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D71357" w14:textId="3344DC47" w:rsidR="00F14056" w:rsidRPr="00C9179A" w:rsidRDefault="00B86CF1" w:rsidP="004955EE">
      <w:pPr>
        <w:pStyle w:val="10"/>
        <w:spacing w:line="360" w:lineRule="auto"/>
        <w:ind w:rightChars="0" w:right="-2"/>
        <w:jc w:val="both"/>
        <w:rPr>
          <w:rFonts w:eastAsia="ＭＳ 明朝"/>
          <w:b w:val="0"/>
          <w:bCs w:val="0"/>
          <w:color w:val="000000" w:themeColor="text1"/>
          <w:sz w:val="24"/>
          <w:szCs w:val="24"/>
        </w:rPr>
      </w:pPr>
      <w:r w:rsidRPr="00C9179A">
        <w:rPr>
          <w:b w:val="0"/>
          <w:bCs w:val="0"/>
          <w:color w:val="000000" w:themeColor="text1"/>
          <w:sz w:val="24"/>
          <w:szCs w:val="24"/>
        </w:rPr>
        <w:t>Anisotropic</w:t>
      </w:r>
      <w:r w:rsidR="00382128" w:rsidRPr="00C9179A">
        <w:rPr>
          <w:rFonts w:hint="eastAsia"/>
          <w:b w:val="0"/>
          <w:bCs w:val="0"/>
          <w:color w:val="000000" w:themeColor="text1"/>
          <w:sz w:val="24"/>
          <w:szCs w:val="24"/>
        </w:rPr>
        <w:t xml:space="preserve"> </w:t>
      </w:r>
      <w:r w:rsidR="00382128" w:rsidRPr="00C9179A">
        <w:rPr>
          <w:b w:val="0"/>
          <w:bCs w:val="0"/>
          <w:color w:val="000000" w:themeColor="text1"/>
          <w:sz w:val="24"/>
          <w:szCs w:val="24"/>
        </w:rPr>
        <w:t>non-plasma</w:t>
      </w:r>
      <w:r w:rsidRPr="00C9179A">
        <w:rPr>
          <w:b w:val="0"/>
          <w:bCs w:val="0"/>
          <w:color w:val="000000" w:themeColor="text1"/>
          <w:sz w:val="24"/>
          <w:szCs w:val="24"/>
        </w:rPr>
        <w:t xml:space="preserve"> HCl gas etching</w:t>
      </w:r>
      <w:r w:rsidRPr="00C9179A">
        <w:rPr>
          <w:rFonts w:eastAsia="ＭＳ 明朝"/>
          <w:b w:val="0"/>
          <w:bCs w:val="0"/>
          <w:color w:val="000000" w:themeColor="text1"/>
          <w:sz w:val="24"/>
          <w:szCs w:val="24"/>
        </w:rPr>
        <w:t xml:space="preserve"> </w:t>
      </w:r>
      <w:r w:rsidRPr="00C9179A">
        <w:rPr>
          <w:b w:val="0"/>
          <w:bCs w:val="0"/>
          <w:color w:val="000000" w:themeColor="text1"/>
          <w:sz w:val="24"/>
          <w:szCs w:val="24"/>
        </w:rPr>
        <w:t>of</w:t>
      </w:r>
      <w:bookmarkStart w:id="0" w:name="_Hlk100559725"/>
      <w:r w:rsidRPr="00C9179A">
        <w:rPr>
          <w:b w:val="0"/>
          <w:bCs w:val="0"/>
          <w:color w:val="000000" w:themeColor="text1"/>
          <w:sz w:val="24"/>
          <w:szCs w:val="24"/>
        </w:rPr>
        <w:t xml:space="preserve"> </w:t>
      </w:r>
      <w:r w:rsidRPr="00C9179A">
        <w:rPr>
          <w:rFonts w:hint="eastAsia"/>
          <w:b w:val="0"/>
          <w:bCs w:val="0"/>
          <w:color w:val="000000" w:themeColor="text1"/>
          <w:sz w:val="24"/>
          <w:szCs w:val="24"/>
        </w:rPr>
        <w:t>(</w:t>
      </w:r>
      <w:r w:rsidRPr="00C9179A">
        <w:rPr>
          <w:b w:val="0"/>
          <w:bCs w:val="0"/>
          <w:color w:val="000000" w:themeColor="text1"/>
          <w:sz w:val="24"/>
          <w:szCs w:val="24"/>
        </w:rPr>
        <w:t xml:space="preserve">010) </w:t>
      </w:r>
      <w:bookmarkStart w:id="1" w:name="_Hlk129163927"/>
      <w:r w:rsidRPr="00C9179A">
        <w:rPr>
          <w:rFonts w:asciiTheme="majorHAnsi" w:hAnsiTheme="majorHAnsi" w:cstheme="majorHAnsi"/>
          <w:b w:val="0"/>
          <w:bCs w:val="0"/>
          <w:color w:val="000000" w:themeColor="text1"/>
          <w:sz w:val="24"/>
          <w:szCs w:val="24"/>
        </w:rPr>
        <w:t>β</w:t>
      </w:r>
      <w:r w:rsidRPr="00C9179A">
        <w:rPr>
          <w:b w:val="0"/>
          <w:bCs w:val="0"/>
          <w:color w:val="000000" w:themeColor="text1"/>
          <w:sz w:val="24"/>
          <w:szCs w:val="24"/>
        </w:rPr>
        <w:t>-Ga</w:t>
      </w:r>
      <w:r w:rsidRPr="00C9179A">
        <w:rPr>
          <w:b w:val="0"/>
          <w:bCs w:val="0"/>
          <w:color w:val="000000" w:themeColor="text1"/>
          <w:sz w:val="24"/>
          <w:szCs w:val="24"/>
          <w:vertAlign w:val="subscript"/>
        </w:rPr>
        <w:t>2</w:t>
      </w:r>
      <w:r w:rsidRPr="00C9179A">
        <w:rPr>
          <w:b w:val="0"/>
          <w:bCs w:val="0"/>
          <w:color w:val="000000" w:themeColor="text1"/>
          <w:sz w:val="24"/>
          <w:szCs w:val="24"/>
        </w:rPr>
        <w:t>O</w:t>
      </w:r>
      <w:r w:rsidRPr="00C9179A">
        <w:rPr>
          <w:b w:val="0"/>
          <w:bCs w:val="0"/>
          <w:color w:val="000000" w:themeColor="text1"/>
          <w:sz w:val="24"/>
          <w:szCs w:val="24"/>
          <w:vertAlign w:val="subscript"/>
        </w:rPr>
        <w:t>3</w:t>
      </w:r>
      <w:r w:rsidRPr="00C9179A">
        <w:rPr>
          <w:b w:val="0"/>
          <w:bCs w:val="0"/>
          <w:color w:val="000000" w:themeColor="text1"/>
          <w:sz w:val="24"/>
          <w:szCs w:val="24"/>
        </w:rPr>
        <w:t xml:space="preserve"> substrate</w:t>
      </w:r>
    </w:p>
    <w:p w14:paraId="540DACB2" w14:textId="77777777" w:rsidR="00F14056" w:rsidRPr="00C9179A" w:rsidRDefault="00B86CF1" w:rsidP="004955EE">
      <w:pPr>
        <w:pStyle w:val="AUTHORS451"/>
        <w:spacing w:before="100" w:beforeAutospacing="1" w:line="360" w:lineRule="auto"/>
        <w:ind w:rightChars="0" w:right="-2"/>
        <w:rPr>
          <w:rFonts w:eastAsiaTheme="minorEastAsia" w:cs="Times New Roman"/>
          <w:color w:val="000000" w:themeColor="text1"/>
          <w:sz w:val="24"/>
          <w:szCs w:val="24"/>
        </w:rPr>
      </w:pPr>
      <w:bookmarkStart w:id="2" w:name="_Hlk100559497"/>
      <w:bookmarkEnd w:id="0"/>
      <w:bookmarkEnd w:id="1"/>
      <w:r w:rsidRPr="00C9179A">
        <w:rPr>
          <w:rFonts w:cs="Times New Roman"/>
          <w:color w:val="000000" w:themeColor="text1"/>
          <w:sz w:val="24"/>
          <w:szCs w:val="24"/>
        </w:rPr>
        <w:t>Takayoshi Oshima</w:t>
      </w:r>
      <w:r w:rsidRPr="00C9179A">
        <w:rPr>
          <w:rFonts w:eastAsia="ＭＳ 明朝" w:cs="Times New Roman"/>
          <w:color w:val="000000" w:themeColor="text1"/>
          <w:sz w:val="24"/>
          <w:szCs w:val="24"/>
          <w:vertAlign w:val="superscript"/>
        </w:rPr>
        <w:t>1</w:t>
      </w:r>
      <w:r w:rsidRPr="00C9179A">
        <w:rPr>
          <w:rFonts w:cs="Times New Roman"/>
          <w:color w:val="000000" w:themeColor="text1"/>
          <w:sz w:val="24"/>
          <w:szCs w:val="24"/>
        </w:rPr>
        <w:t>* and Yuichi Oshima</w:t>
      </w:r>
      <w:r w:rsidRPr="00C9179A">
        <w:rPr>
          <w:rFonts w:cs="Times New Roman"/>
          <w:color w:val="000000" w:themeColor="text1"/>
          <w:sz w:val="24"/>
          <w:szCs w:val="24"/>
          <w:vertAlign w:val="superscript"/>
        </w:rPr>
        <w:t>1</w:t>
      </w:r>
    </w:p>
    <w:bookmarkEnd w:id="2"/>
    <w:p w14:paraId="2BA71C6E" w14:textId="77777777" w:rsidR="00F14056" w:rsidRPr="00C9179A" w:rsidRDefault="00B86CF1" w:rsidP="004955EE">
      <w:pPr>
        <w:pStyle w:val="AFFILIATIONS45"/>
        <w:spacing w:beforeLines="50" w:before="120" w:line="360" w:lineRule="auto"/>
        <w:ind w:rightChars="0" w:right="-2"/>
        <w:rPr>
          <w:rFonts w:ascii="Times New Roman" w:eastAsiaTheme="minorEastAsia" w:hAnsi="Times New Roman" w:cs="Times New Roman"/>
          <w:color w:val="000000" w:themeColor="text1"/>
          <w:sz w:val="24"/>
          <w:szCs w:val="24"/>
        </w:rPr>
      </w:pPr>
      <w:r w:rsidRPr="00C9179A">
        <w:rPr>
          <w:rFonts w:ascii="Times New Roman" w:eastAsiaTheme="minorEastAsia" w:hAnsi="Times New Roman" w:cs="Times New Roman"/>
          <w:color w:val="000000" w:themeColor="text1"/>
          <w:sz w:val="24"/>
          <w:szCs w:val="24"/>
          <w:vertAlign w:val="superscript"/>
        </w:rPr>
        <w:t>1</w:t>
      </w:r>
      <w:r w:rsidRPr="00C9179A">
        <w:rPr>
          <w:rFonts w:ascii="Times New Roman" w:eastAsiaTheme="minorEastAsia" w:hAnsi="Times New Roman" w:cs="Times New Roman"/>
          <w:color w:val="000000" w:themeColor="text1"/>
          <w:sz w:val="24"/>
          <w:szCs w:val="24"/>
        </w:rPr>
        <w:t xml:space="preserve">Research Center </w:t>
      </w:r>
      <w:r w:rsidR="00F34464" w:rsidRPr="00C9179A">
        <w:rPr>
          <w:rFonts w:ascii="Times New Roman" w:eastAsiaTheme="minorEastAsia" w:hAnsi="Times New Roman" w:cs="Times New Roman"/>
          <w:color w:val="000000" w:themeColor="text1"/>
          <w:sz w:val="24"/>
          <w:szCs w:val="24"/>
        </w:rPr>
        <w:t>for Electronic</w:t>
      </w:r>
      <w:r w:rsidR="006E099D" w:rsidRPr="00C9179A">
        <w:rPr>
          <w:rFonts w:ascii="Times New Roman" w:eastAsiaTheme="minorEastAsia" w:hAnsi="Times New Roman" w:cs="Times New Roman"/>
          <w:color w:val="000000" w:themeColor="text1"/>
          <w:sz w:val="24"/>
          <w:szCs w:val="24"/>
        </w:rPr>
        <w:t xml:space="preserve"> and Optical Materials</w:t>
      </w:r>
      <w:r w:rsidRPr="00C9179A">
        <w:rPr>
          <w:rFonts w:ascii="Times New Roman" w:eastAsiaTheme="minorEastAsia" w:hAnsi="Times New Roman" w:cs="Times New Roman"/>
          <w:color w:val="000000" w:themeColor="text1"/>
          <w:sz w:val="24"/>
          <w:szCs w:val="24"/>
        </w:rPr>
        <w:t xml:space="preserve">, </w:t>
      </w:r>
      <w:bookmarkStart w:id="3" w:name="_Hlk100559555"/>
      <w:r w:rsidRPr="00C9179A">
        <w:rPr>
          <w:rFonts w:ascii="Times New Roman" w:eastAsia="ＭＳ 明朝" w:hAnsi="Times New Roman" w:cs="Times New Roman"/>
          <w:color w:val="000000" w:themeColor="text1"/>
          <w:sz w:val="24"/>
          <w:szCs w:val="24"/>
        </w:rPr>
        <w:t>National Institute for Materials Science, Tsukuba, Ibaraki 305-0044, Japan</w:t>
      </w:r>
    </w:p>
    <w:bookmarkEnd w:id="3"/>
    <w:p w14:paraId="44FA73CA" w14:textId="01FAD23F" w:rsidR="00F14056" w:rsidRPr="00C9179A" w:rsidRDefault="00B86CF1" w:rsidP="004955EE">
      <w:pPr>
        <w:pStyle w:val="Email45"/>
        <w:spacing w:beforeLines="50" w:before="120" w:line="360" w:lineRule="auto"/>
        <w:ind w:rightChars="0" w:right="-2"/>
        <w:jc w:val="both"/>
        <w:rPr>
          <w:rFonts w:eastAsia="ＭＳ 明朝" w:cs="Times New Roman"/>
          <w:i w:val="0"/>
          <w:color w:val="000000" w:themeColor="text1"/>
          <w:sz w:val="24"/>
          <w:szCs w:val="24"/>
        </w:rPr>
      </w:pPr>
      <w:r w:rsidRPr="00C9179A">
        <w:rPr>
          <w:rFonts w:cs="Times New Roman"/>
          <w:i w:val="0"/>
          <w:color w:val="000000" w:themeColor="text1"/>
          <w:sz w:val="24"/>
          <w:szCs w:val="24"/>
        </w:rPr>
        <w:t xml:space="preserve">E-mail: </w:t>
      </w:r>
      <w:bookmarkStart w:id="4" w:name="_Hlk100559572"/>
      <w:r w:rsidRPr="00C9179A">
        <w:rPr>
          <w:rFonts w:cs="Times New Roman"/>
          <w:i w:val="0"/>
          <w:color w:val="000000" w:themeColor="text1"/>
          <w:sz w:val="24"/>
          <w:szCs w:val="24"/>
        </w:rPr>
        <w:t>OSHIMA.Takayoshi@nims.go.jp</w:t>
      </w:r>
    </w:p>
    <w:bookmarkEnd w:id="4"/>
    <w:p w14:paraId="5738DF54" w14:textId="77777777" w:rsidR="00FE3BBE" w:rsidRPr="00C9179A" w:rsidRDefault="00FE3BBE" w:rsidP="004955EE">
      <w:pPr>
        <w:pStyle w:val="Email45"/>
        <w:spacing w:beforeLines="50" w:before="120" w:line="360" w:lineRule="auto"/>
        <w:ind w:rightChars="0" w:right="-2"/>
        <w:jc w:val="both"/>
        <w:rPr>
          <w:rFonts w:cs="Times New Roman"/>
          <w:i w:val="0"/>
          <w:color w:val="000000" w:themeColor="text1"/>
          <w:sz w:val="24"/>
          <w:szCs w:val="24"/>
        </w:rPr>
      </w:pPr>
    </w:p>
    <w:p w14:paraId="3BDC7647" w14:textId="5BABB330" w:rsidR="004B0FE8" w:rsidRPr="00C9179A" w:rsidRDefault="009571F6" w:rsidP="00B86CF1">
      <w:pPr>
        <w:widowControl/>
        <w:spacing w:line="360" w:lineRule="auto"/>
        <w:rPr>
          <w:rFonts w:ascii="Times New Roman" w:eastAsia="Times New Roman" w:hAnsi="Times New Roman"/>
          <w:color w:val="000000" w:themeColor="text1"/>
          <w:sz w:val="24"/>
        </w:rPr>
      </w:pPr>
      <w:r w:rsidRPr="00C9179A">
        <w:rPr>
          <w:rFonts w:ascii="Times New Roman" w:eastAsia="Times New Roman" w:hAnsi="Times New Roman"/>
          <w:color w:val="000000" w:themeColor="text1"/>
          <w:sz w:val="24"/>
        </w:rPr>
        <w:t>We demonstrated</w:t>
      </w:r>
      <w:r w:rsidR="00EC4FB5">
        <w:rPr>
          <w:rFonts w:ascii="Times New Roman" w:eastAsia="Times New Roman" w:hAnsi="Times New Roman"/>
          <w:color w:val="000000" w:themeColor="text1"/>
          <w:sz w:val="24"/>
        </w:rPr>
        <w:t xml:space="preserve"> the effectiveness of</w:t>
      </w:r>
      <w:r w:rsidRPr="00C9179A">
        <w:rPr>
          <w:rFonts w:ascii="Times New Roman" w:eastAsia="Times New Roman" w:hAnsi="Times New Roman"/>
          <w:color w:val="000000" w:themeColor="text1"/>
          <w:sz w:val="24"/>
        </w:rPr>
        <w:t xml:space="preserve"> plasma-free HCl gas etching on a SiO</w:t>
      </w:r>
      <w:r w:rsidRPr="00C9179A">
        <w:rPr>
          <w:rFonts w:ascii="Times New Roman" w:hAnsi="Times New Roman"/>
          <w:color w:val="000000" w:themeColor="text1"/>
          <w:sz w:val="24"/>
          <w:vertAlign w:val="subscript"/>
        </w:rPr>
        <w:t>2</w:t>
      </w:r>
      <w:r w:rsidRPr="00C9179A">
        <w:rPr>
          <w:rFonts w:ascii="Times New Roman" w:eastAsia="Times New Roman" w:hAnsi="Times New Roman"/>
          <w:color w:val="000000" w:themeColor="text1"/>
          <w:sz w:val="24"/>
        </w:rPr>
        <w:t>-masked (010)</w:t>
      </w:r>
      <w:r w:rsidRPr="00C9179A">
        <w:rPr>
          <w:sz w:val="24"/>
        </w:rPr>
        <w:t xml:space="preserve"> </w:t>
      </w:r>
      <w:r w:rsidRPr="00C9179A">
        <w:rPr>
          <w:rFonts w:ascii="Times New Roman" w:eastAsia="Times New Roman" w:hAnsi="Times New Roman"/>
          <w:color w:val="000000" w:themeColor="text1"/>
          <w:sz w:val="24"/>
        </w:rPr>
        <w:t>β-Ga</w:t>
      </w:r>
      <w:r w:rsidRPr="00C9179A">
        <w:rPr>
          <w:rFonts w:ascii="Times New Roman" w:hAnsi="Times New Roman"/>
          <w:color w:val="000000" w:themeColor="text1"/>
          <w:sz w:val="24"/>
          <w:vertAlign w:val="subscript"/>
        </w:rPr>
        <w:t>2</w:t>
      </w:r>
      <w:r w:rsidRPr="00C9179A">
        <w:rPr>
          <w:rFonts w:ascii="Times New Roman" w:eastAsia="Times New Roman" w:hAnsi="Times New Roman"/>
          <w:color w:val="000000" w:themeColor="text1"/>
          <w:sz w:val="24"/>
        </w:rPr>
        <w:t>O</w:t>
      </w:r>
      <w:r w:rsidRPr="00C9179A">
        <w:rPr>
          <w:rFonts w:ascii="Times New Roman" w:hAnsi="Times New Roman"/>
          <w:color w:val="000000" w:themeColor="text1"/>
          <w:sz w:val="24"/>
          <w:vertAlign w:val="subscript"/>
        </w:rPr>
        <w:t>3</w:t>
      </w:r>
      <w:r w:rsidRPr="00C9179A">
        <w:rPr>
          <w:rFonts w:ascii="Times New Roman" w:eastAsia="Times New Roman" w:hAnsi="Times New Roman"/>
          <w:color w:val="000000" w:themeColor="text1"/>
          <w:sz w:val="24"/>
        </w:rPr>
        <w:t xml:space="preserve"> substrate. The etching process proceeded </w:t>
      </w:r>
      <w:proofErr w:type="spellStart"/>
      <w:r w:rsidRPr="00C9179A">
        <w:rPr>
          <w:rFonts w:ascii="Times New Roman" w:eastAsia="Times New Roman" w:hAnsi="Times New Roman"/>
          <w:color w:val="000000" w:themeColor="text1"/>
          <w:sz w:val="24"/>
        </w:rPr>
        <w:t>anisotropically</w:t>
      </w:r>
      <w:proofErr w:type="spellEnd"/>
      <w:r w:rsidRPr="00C9179A">
        <w:rPr>
          <w:rFonts w:ascii="Times New Roman" w:eastAsia="Times New Roman" w:hAnsi="Times New Roman"/>
          <w:color w:val="000000" w:themeColor="text1"/>
          <w:sz w:val="24"/>
        </w:rPr>
        <w:t xml:space="preserve"> in the window areas, resulting in the fabrication of holes or trenches</w:t>
      </w:r>
      <w:r w:rsidR="00553402">
        <w:rPr>
          <w:rFonts w:ascii="Times New Roman" w:eastAsia="Times New Roman" w:hAnsi="Times New Roman"/>
          <w:color w:val="000000" w:themeColor="text1"/>
          <w:sz w:val="24"/>
        </w:rPr>
        <w:t xml:space="preserve"> that were</w:t>
      </w:r>
      <w:r w:rsidRPr="00C9179A">
        <w:rPr>
          <w:rFonts w:ascii="Times New Roman" w:eastAsia="Times New Roman" w:hAnsi="Times New Roman"/>
          <w:color w:val="000000" w:themeColor="text1"/>
          <w:sz w:val="24"/>
        </w:rPr>
        <w:t xml:space="preserve"> surrounded by etching-resistant (100)- and </w:t>
      </w:r>
      <w:r w:rsidR="00F221F5" w:rsidRPr="00C9179A">
        <w:rPr>
          <w:rFonts w:ascii="Times New Roman" w:eastAsia="Times New Roman" w:hAnsi="Times New Roman"/>
          <w:color w:val="000000" w:themeColor="text1"/>
          <w:sz w:val="24"/>
        </w:rPr>
        <w:t>(</w:t>
      </w:r>
      <w:r w:rsidR="00A51CAE" w:rsidRPr="00C9179A">
        <w:rPr>
          <w:rFonts w:ascii="Times New Roman" w:eastAsia="Times New Roman" w:hAnsi="Times New Roman"/>
          <w:color w:val="000000" w:themeColor="text1"/>
          <w:sz w:val="24"/>
        </w:rPr>
        <w:ruby>
          <w:rubyPr>
            <w:rubyAlign w:val="distributeSpace"/>
            <w:hps w:val="12"/>
            <w:hpsRaise w:val="22"/>
            <w:hpsBaseText w:val="24"/>
            <w:lid w:val="ja-JP"/>
          </w:rubyPr>
          <w:rt>
            <w:r w:rsidR="00A51CAE" w:rsidRPr="00C9179A">
              <w:rPr>
                <w:rFonts w:ascii="Times New Roman" w:eastAsia="Times New Roman" w:hAnsi="Times New Roman"/>
                <w:color w:val="000000" w:themeColor="text1"/>
                <w:sz w:val="24"/>
              </w:rPr>
              <w:t>_</w:t>
            </w:r>
          </w:rt>
          <w:rubyBase>
            <w:r w:rsidR="00A51CAE" w:rsidRPr="00C9179A">
              <w:rPr>
                <w:rFonts w:ascii="Times New Roman" w:eastAsia="Times New Roman" w:hAnsi="Times New Roman"/>
                <w:color w:val="000000" w:themeColor="text1"/>
                <w:sz w:val="24"/>
              </w:rPr>
              <w:t>1</w:t>
            </w:r>
          </w:rubyBase>
        </w:ruby>
      </w:r>
      <w:r w:rsidR="00F64403" w:rsidRPr="00C9179A">
        <w:rPr>
          <w:rFonts w:ascii="Times New Roman" w:eastAsia="Times New Roman" w:hAnsi="Times New Roman"/>
          <w:color w:val="000000" w:themeColor="text1"/>
          <w:sz w:val="24"/>
        </w:rPr>
        <w:t>0</w:t>
      </w:r>
      <w:r w:rsidRPr="00C9179A">
        <w:rPr>
          <w:rFonts w:ascii="Times New Roman" w:eastAsia="Times New Roman" w:hAnsi="Times New Roman"/>
          <w:color w:val="000000" w:themeColor="text1"/>
          <w:sz w:val="24"/>
        </w:rPr>
        <w:t xml:space="preserve">1)-faceted sidewalls. When we etched in the striped windows along [001], we were able to create fins and trenches with flat (100)-faceted vertical sidewalls and </w:t>
      </w:r>
      <w:proofErr w:type="gramStart"/>
      <w:r w:rsidR="003C75CF">
        <w:rPr>
          <w:rFonts w:ascii="Times New Roman" w:eastAsia="Times New Roman" w:hAnsi="Times New Roman"/>
          <w:color w:val="000000" w:themeColor="text1"/>
          <w:sz w:val="24"/>
        </w:rPr>
        <w:t>s</w:t>
      </w:r>
      <w:r w:rsidR="00A76DDE">
        <w:rPr>
          <w:rFonts w:asciiTheme="minorEastAsia" w:eastAsiaTheme="minorEastAsia" w:hAnsiTheme="minorEastAsia" w:hint="eastAsia"/>
          <w:color w:val="000000" w:themeColor="text1"/>
          <w:sz w:val="24"/>
        </w:rPr>
        <w:t>l</w:t>
      </w:r>
      <w:r w:rsidR="003C75CF">
        <w:rPr>
          <w:rFonts w:ascii="Times New Roman" w:eastAsia="Times New Roman" w:hAnsi="Times New Roman"/>
          <w:color w:val="000000" w:themeColor="text1"/>
          <w:sz w:val="24"/>
        </w:rPr>
        <w:t>ightly-rough</w:t>
      </w:r>
      <w:proofErr w:type="gramEnd"/>
      <w:r w:rsidR="003C75CF">
        <w:rPr>
          <w:rFonts w:ascii="Times New Roman" w:eastAsia="Times New Roman" w:hAnsi="Times New Roman"/>
          <w:color w:val="000000" w:themeColor="text1"/>
          <w:sz w:val="24"/>
        </w:rPr>
        <w:t xml:space="preserve"> </w:t>
      </w:r>
      <w:r w:rsidRPr="00C9179A">
        <w:rPr>
          <w:rFonts w:ascii="Times New Roman" w:eastAsia="Times New Roman" w:hAnsi="Times New Roman"/>
          <w:color w:val="000000" w:themeColor="text1"/>
          <w:sz w:val="24"/>
        </w:rPr>
        <w:t>{310}-faceted inclined bottom corners</w:t>
      </w:r>
      <w:r w:rsidR="00560C9D">
        <w:rPr>
          <w:rFonts w:ascii="Times New Roman" w:eastAsia="Times New Roman" w:hAnsi="Times New Roman"/>
          <w:color w:val="000000" w:themeColor="text1"/>
          <w:sz w:val="24"/>
        </w:rPr>
        <w:t>. T</w:t>
      </w:r>
      <w:r w:rsidRPr="00C9179A">
        <w:rPr>
          <w:rFonts w:ascii="Times New Roman" w:eastAsia="Times New Roman" w:hAnsi="Times New Roman"/>
          <w:color w:val="000000" w:themeColor="text1"/>
          <w:sz w:val="24"/>
        </w:rPr>
        <w:t>he vertical-to-horizontal etching ratio was as high as ~11–14</w:t>
      </w:r>
      <w:r w:rsidR="004339A3" w:rsidRPr="00C9179A">
        <w:rPr>
          <w:rFonts w:ascii="Times New Roman" w:eastAsia="Times New Roman" w:hAnsi="Times New Roman"/>
          <w:color w:val="000000" w:themeColor="text1"/>
          <w:sz w:val="24"/>
        </w:rPr>
        <w:t>.</w:t>
      </w:r>
      <w:r w:rsidR="00C05802" w:rsidRPr="00C9179A">
        <w:rPr>
          <w:rFonts w:ascii="Times New Roman" w:eastAsia="Times New Roman" w:hAnsi="Times New Roman"/>
          <w:color w:val="000000" w:themeColor="text1"/>
          <w:sz w:val="24"/>
        </w:rPr>
        <w:t xml:space="preserve"> </w:t>
      </w:r>
      <w:r w:rsidRPr="00C9179A">
        <w:rPr>
          <w:rFonts w:ascii="Times New Roman" w:eastAsia="Times New Roman" w:hAnsi="Times New Roman"/>
          <w:color w:val="000000" w:themeColor="text1"/>
          <w:sz w:val="24"/>
        </w:rPr>
        <w:t>Our findings indicate that HCl etching is a promising method for fabricating high-aspect-ratio fins/trenches on (010) substrates without causing plasma damage</w:t>
      </w:r>
      <w:r w:rsidR="0019095D" w:rsidRPr="00C9179A">
        <w:rPr>
          <w:rFonts w:ascii="Times New Roman" w:eastAsia="Times New Roman" w:hAnsi="Times New Roman"/>
          <w:color w:val="000000" w:themeColor="text1"/>
          <w:sz w:val="24"/>
        </w:rPr>
        <w:t>.</w:t>
      </w:r>
    </w:p>
    <w:p w14:paraId="13B256B1" w14:textId="77777777" w:rsidR="00FE3BBE" w:rsidRPr="00C9179A" w:rsidRDefault="00B86CF1" w:rsidP="004955EE">
      <w:pPr>
        <w:widowControl/>
        <w:rPr>
          <w:rFonts w:ascii="Times New Roman" w:eastAsia="Times New Roman" w:hAnsi="Times New Roman"/>
          <w:color w:val="000000" w:themeColor="text1"/>
          <w:sz w:val="24"/>
        </w:rPr>
      </w:pPr>
      <w:r w:rsidRPr="00C9179A">
        <w:rPr>
          <w:rFonts w:ascii="Times New Roman" w:eastAsia="Times New Roman" w:hAnsi="Times New Roman"/>
          <w:color w:val="000000" w:themeColor="text1"/>
          <w:sz w:val="24"/>
        </w:rPr>
        <w:br w:type="page"/>
      </w:r>
    </w:p>
    <w:p w14:paraId="3BB4700F" w14:textId="0EB4C82E" w:rsidR="00D96600" w:rsidRPr="00C9179A" w:rsidRDefault="00382AE5" w:rsidP="004955EE">
      <w:pPr>
        <w:pStyle w:val="MainText151510"/>
        <w:adjustRightInd w:val="0"/>
        <w:spacing w:line="360" w:lineRule="auto"/>
        <w:ind w:firstLineChars="0" w:firstLine="0"/>
        <w:rPr>
          <w:rFonts w:eastAsiaTheme="minorEastAsia"/>
          <w:szCs w:val="24"/>
        </w:rPr>
      </w:pPr>
      <w:r w:rsidRPr="00C9179A">
        <w:rPr>
          <w:rFonts w:eastAsiaTheme="minorEastAsia"/>
          <w:szCs w:val="24"/>
        </w:rPr>
        <w:lastRenderedPageBreak/>
        <w:t>Over the last decade, there has been rapid research and development of β-Ga</w:t>
      </w:r>
      <w:r w:rsidRPr="00C9179A">
        <w:rPr>
          <w:vertAlign w:val="subscript"/>
        </w:rPr>
        <w:t>2</w:t>
      </w:r>
      <w:r w:rsidRPr="00C9179A">
        <w:rPr>
          <w:rFonts w:eastAsiaTheme="minorEastAsia"/>
          <w:szCs w:val="24"/>
        </w:rPr>
        <w:t>O</w:t>
      </w:r>
      <w:r w:rsidRPr="00C9179A">
        <w:rPr>
          <w:vertAlign w:val="subscript"/>
        </w:rPr>
        <w:t>3</w:t>
      </w:r>
      <w:r w:rsidRPr="00C9179A">
        <w:rPr>
          <w:rFonts w:eastAsiaTheme="minorEastAsia"/>
          <w:szCs w:val="24"/>
        </w:rPr>
        <w:t>-based electronic devices.</w:t>
      </w:r>
      <w:r w:rsidR="004F15EB" w:rsidRPr="00C9179A">
        <w:rPr>
          <w:rFonts w:eastAsiaTheme="minorEastAsia"/>
          <w:szCs w:val="24"/>
        </w:rPr>
        <w:fldChar w:fldCharType="begin" w:fldLock="1"/>
      </w:r>
      <w:r w:rsidR="002D2721">
        <w:rPr>
          <w:rFonts w:eastAsiaTheme="minorEastAsia"/>
          <w:szCs w:val="24"/>
        </w:rPr>
        <w:instrText>ADDIN CSL_CITATION {"citationItems":[{"id":"ITEM-1","itemData":{"DOI":"10.1063/5.0060327","ISSN":"2166-532X","author":[{"dropping-particle":"","family":"Green","given":"Andrew J.","non-dropping-particle":"","parse-names":false,"suffix":""},{"dropping-particle":"","family":"Speck","given":"James","non-dropping-particle":"","parse-names":false,"suffix":""},{"dropping-particle":"","family":"Xing","given":"Grace","non-dropping-particle":"","parse-names":false,"suffix":""},{"dropping-particle":"","family":"Moens","given":"Peter","non-dropping-particle":"","parse-names":false,"suffix":""},{"dropping-particle":"","family":"Allerstam","given":"Fredrik","non-dropping-particle":"","parse-names":false,"suffix":""},{"dropping-particle":"","family":"Gumaelius","given":"Krister","non-dropping-particle":"","parse-names":false,"suffix":""},{"dropping-particle":"","family":"Neyer","given":"Thomas","non-dropping-particle":"","parse-names":false,"suffix":""},{"dropping-particle":"","family":"Arias-Purdue","given":"Andrea","non-dropping-particle":"","parse-names":false,"suffix":""},{"dropping-particle":"","family":"Mehrotra","given":"Vivek","non-dropping-particle":"","parse-names":false,"suffix":""},{"dropping-particle":"","family":"Kuramata","given":"Akito","non-dropping-particle":"","parse-names":false,"suffix":""},{"dropping-particle":"","family":"Sasaki","given":"Kohei","non-dropping-particle":"","parse-names":false,"suffix":""},{"dropping-particle":"","family":"Watanabe","given":"Shinya","non-dropping-particle":"","parse-names":false,"suffix":""},{"dropping-particle":"","family":"Koshi","given":"Kimiyoshi","non-dropping-particle":"","parse-names":false,"suffix":""},{"dropping-particle":"","family":"Blevins","given":"John","non-dropping-particle":"","parse-names":false,"suffix":""},{"dropping-particle":"","family":"Bierwagen","given":"Oliver","non-dropping-particle":"","parse-names":false,"suffix":""},{"dropping-particle":"","family":"Krishnamoorthy","given":"Sriram","non-dropping-particle":"","parse-names":false,"suffix":""},{"dropping-particle":"","family":"Leedy","given":"Kevin","non-dropping-particle":"","parse-names":false,"suffix":""},{"dropping-particle":"","family":"Arehart","given":"Aaron R.","non-dropping-particle":"","parse-names":false,"suffix":""},{"dropping-particle":"","family":"Neal","given":"Adam T.","non-dropping-particle":"","parse-names":false,"suffix":""},{"dropping-particle":"","family":"Mou","given":"Shin","non-dropping-particle":"","parse-names":false,"suffix":""},{"dropping-particle":"","family":"Ringel","given":"Steven A.","non-dropping-particle":"","parse-names":false,"suffix":""},{"dropping-particle":"","family":"Kumar","given":"Avinash","non-dropping-particle":"","parse-names":false,"suffix":""},{"dropping-particle":"","family":"Sharma","given":"Ankit","non-dropping-particle":"","parse-names":false,"suffix":""},{"dropping-particle":"","family":"Ghosh","given":"Krishnendu","non-dropping-particle":"","parse-names":false,"suffix":""},{"dropping-particle":"","family":"Singisetti","given":"Uttam","non-dropping-particle":"","parse-names":false,"suffix":""},{"dropping-particle":"","family":"Li","given":"Wenshen","non-dropping-particle":"","parse-names":false,"suffix":""},{"dropping-particle":"","family":"Chabak","given":"Kelson","non-dropping-particle":"","parse-names":false,"suffix":""},{"dropping-particle":"","family":"Liddy","given":"Kyle","non-dropping-particle":"","parse-names":false,"suffix":""},{"dropping-particle":"","family":"Islam","given":"Ahmad","non-dropping-particle":"","parse-names":false,"suffix":""},{"dropping-particle":"","family":"Rajan","given":"Siddharth","non-dropping-particle":"","parse-names":false,"suffix":""},{"dropping-particle":"","family":"Graham","given":"Samuel","non-dropping-particle":"","parse-names":false,"suffix":""},{"dropping-particle":"","family":"Choi","given":"Sukwon","non-dropping-particle":"","parse-names":false,"suffix":""},{"dropping-particle":"","family":"Cheng","given":"Zhe","non-dropping-particle":"","parse-names":false,"suffix":""},{"dropping-particle":"","family":"Higashiwaki","given":"Masataka","non-dropping-particle":"","parse-names":false,"suffix":""}],"container-title":"APL Materials","id":"ITEM-1","issue":"2","issued":{"date-parts":[["2022","2","1"]]},"page":"029201","publisher":"AIP Publishing, LLC","title":"β-Gallium oxide power electronics","type":"article-journal","volume":"10"},"uris":["http://www.mendeley.com/documents/?uuid=75fde245-6e22-4977-aa9f-b3c1f353d0ab"]}],"mendeley":{"formattedCitation":"&lt;sup&gt;1)&lt;/sup&gt;","plainTextFormattedCitation":"1)","previouslyFormattedCitation":"&lt;sup&gt;1)&lt;/sup&gt;"},"properties":{"noteIndex":0},"schema":"https://github.com/citation-style-language/schema/raw/master/csl-citation.json"}</w:instrText>
      </w:r>
      <w:r w:rsidR="004F15EB" w:rsidRPr="00C9179A">
        <w:rPr>
          <w:rFonts w:eastAsiaTheme="minorEastAsia"/>
          <w:szCs w:val="24"/>
        </w:rPr>
        <w:fldChar w:fldCharType="separate"/>
      </w:r>
      <w:r w:rsidR="00873F9A" w:rsidRPr="00873F9A">
        <w:rPr>
          <w:rFonts w:eastAsiaTheme="minorEastAsia"/>
          <w:noProof/>
          <w:szCs w:val="24"/>
          <w:vertAlign w:val="superscript"/>
        </w:rPr>
        <w:t>1)</w:t>
      </w:r>
      <w:r w:rsidR="004F15EB" w:rsidRPr="00C9179A">
        <w:rPr>
          <w:rFonts w:eastAsiaTheme="minorEastAsia"/>
          <w:szCs w:val="24"/>
        </w:rPr>
        <w:fldChar w:fldCharType="end"/>
      </w:r>
      <w:r w:rsidRPr="00C9179A">
        <w:rPr>
          <w:rFonts w:eastAsiaTheme="minorEastAsia"/>
          <w:szCs w:val="24"/>
        </w:rPr>
        <w:t xml:space="preserve"> This has led to a shift in </w:t>
      </w:r>
      <w:r w:rsidR="00142FD6" w:rsidRPr="00C9179A">
        <w:rPr>
          <w:rFonts w:eastAsiaTheme="minorEastAsia"/>
          <w:szCs w:val="24"/>
        </w:rPr>
        <w:t>researchers’</w:t>
      </w:r>
      <w:r w:rsidRPr="00C9179A">
        <w:rPr>
          <w:rFonts w:eastAsiaTheme="minorEastAsia"/>
          <w:szCs w:val="24"/>
        </w:rPr>
        <w:t xml:space="preserve"> attitudes </w:t>
      </w:r>
      <w:r w:rsidR="00CB22C6">
        <w:rPr>
          <w:rFonts w:eastAsiaTheme="minorEastAsia"/>
          <w:szCs w:val="24"/>
        </w:rPr>
        <w:t>toward</w:t>
      </w:r>
      <w:r w:rsidRPr="00C9179A">
        <w:rPr>
          <w:rFonts w:eastAsiaTheme="minorEastAsia"/>
          <w:szCs w:val="24"/>
        </w:rPr>
        <w:t xml:space="preserve"> β-Ga</w:t>
      </w:r>
      <w:r w:rsidRPr="00C9179A">
        <w:rPr>
          <w:vertAlign w:val="subscript"/>
        </w:rPr>
        <w:t>2</w:t>
      </w:r>
      <w:r w:rsidRPr="00C9179A">
        <w:rPr>
          <w:rFonts w:eastAsiaTheme="minorEastAsia"/>
          <w:szCs w:val="24"/>
        </w:rPr>
        <w:t>O</w:t>
      </w:r>
      <w:r w:rsidRPr="00C9179A">
        <w:rPr>
          <w:vertAlign w:val="subscript"/>
        </w:rPr>
        <w:t>3</w:t>
      </w:r>
      <w:r w:rsidRPr="00C9179A">
        <w:rPr>
          <w:rFonts w:eastAsiaTheme="minorEastAsia"/>
          <w:szCs w:val="24"/>
        </w:rPr>
        <w:t xml:space="preserve">, from considering it a </w:t>
      </w:r>
      <w:r w:rsidR="0064428A" w:rsidRPr="00C9179A">
        <w:rPr>
          <w:rFonts w:eastAsiaTheme="minorEastAsia"/>
          <w:szCs w:val="24"/>
        </w:rPr>
        <w:t>“</w:t>
      </w:r>
      <w:r w:rsidRPr="00C9179A">
        <w:rPr>
          <w:rFonts w:eastAsiaTheme="minorEastAsia"/>
          <w:szCs w:val="24"/>
        </w:rPr>
        <w:t>novel wide-band-gap material</w:t>
      </w:r>
      <w:r w:rsidR="0064428A" w:rsidRPr="00C9179A">
        <w:rPr>
          <w:rFonts w:eastAsiaTheme="minorEastAsia"/>
          <w:szCs w:val="24"/>
        </w:rPr>
        <w:t>”</w:t>
      </w:r>
      <w:r w:rsidRPr="00C9179A">
        <w:rPr>
          <w:rFonts w:eastAsiaTheme="minorEastAsia"/>
          <w:szCs w:val="24"/>
        </w:rPr>
        <w:t xml:space="preserve"> to a </w:t>
      </w:r>
      <w:r w:rsidR="0064428A" w:rsidRPr="00C9179A">
        <w:rPr>
          <w:rFonts w:eastAsiaTheme="minorEastAsia"/>
          <w:szCs w:val="24"/>
        </w:rPr>
        <w:t>“</w:t>
      </w:r>
      <w:r w:rsidRPr="00C9179A">
        <w:rPr>
          <w:rFonts w:eastAsiaTheme="minorEastAsia"/>
          <w:szCs w:val="24"/>
        </w:rPr>
        <w:t>next-generation power semiconductor.</w:t>
      </w:r>
      <w:r w:rsidR="00A47AF5" w:rsidRPr="00C9179A">
        <w:rPr>
          <w:rFonts w:eastAsiaTheme="minorEastAsia"/>
          <w:szCs w:val="24"/>
        </w:rPr>
        <w:t xml:space="preserve">” </w:t>
      </w:r>
      <w:r w:rsidRPr="00C9179A">
        <w:rPr>
          <w:rFonts w:eastAsiaTheme="minorEastAsia"/>
          <w:szCs w:val="24"/>
        </w:rPr>
        <w:t>This change has been inspired by the demonstration of β-Ga</w:t>
      </w:r>
      <w:r w:rsidRPr="00C9179A">
        <w:rPr>
          <w:vertAlign w:val="subscript"/>
        </w:rPr>
        <w:t>2</w:t>
      </w:r>
      <w:r w:rsidRPr="00C9179A">
        <w:rPr>
          <w:rFonts w:eastAsiaTheme="minorEastAsia"/>
          <w:szCs w:val="24"/>
        </w:rPr>
        <w:t>O</w:t>
      </w:r>
      <w:r w:rsidRPr="00C9179A">
        <w:rPr>
          <w:vertAlign w:val="subscript"/>
        </w:rPr>
        <w:t>3</w:t>
      </w:r>
      <w:r w:rsidRPr="00C9179A">
        <w:rPr>
          <w:rFonts w:eastAsiaTheme="minorEastAsia"/>
          <w:szCs w:val="24"/>
        </w:rPr>
        <w:t xml:space="preserve">-based metal-semiconductor field-effect transistors (MESFETs) and the anticipation of a very high breakdown field of </w:t>
      </w:r>
      <w:r w:rsidR="00327DD2" w:rsidRPr="00C9179A">
        <w:rPr>
          <w:rFonts w:eastAsiaTheme="minorEastAsia"/>
          <w:szCs w:val="24"/>
        </w:rPr>
        <w:t>~8 MV cm</w:t>
      </w:r>
      <w:r w:rsidR="00327DD2" w:rsidRPr="00C9179A">
        <w:rPr>
          <w:rFonts w:eastAsiaTheme="minorEastAsia"/>
          <w:szCs w:val="24"/>
          <w:vertAlign w:val="superscript"/>
        </w:rPr>
        <w:t>−1</w:t>
      </w:r>
      <w:r w:rsidRPr="00C9179A">
        <w:rPr>
          <w:rFonts w:eastAsiaTheme="minorEastAsia"/>
          <w:szCs w:val="24"/>
        </w:rPr>
        <w:t>.</w:t>
      </w:r>
      <w:r w:rsidR="00B61E41" w:rsidRPr="00C9179A">
        <w:rPr>
          <w:rFonts w:eastAsiaTheme="minorEastAsia"/>
          <w:szCs w:val="24"/>
        </w:rPr>
        <w:fldChar w:fldCharType="begin" w:fldLock="1"/>
      </w:r>
      <w:r w:rsidR="002D2721">
        <w:rPr>
          <w:rFonts w:eastAsiaTheme="minorEastAsia"/>
          <w:szCs w:val="24"/>
        </w:rPr>
        <w:instrText>ADDIN CSL_CITATION {"citationItems":[{"id":"ITEM-1","itemData":{"DOI":"10.1063/1.3674287","ISSN":"0003-6951","author":[{"dropping-particle":"","family":"Higashiwaki","given":"Masataka","non-dropping-particle":"","parse-names":false,"suffix":""},{"dropping-particle":"","family":"Sasaki","given":"Kohei","non-dropping-particle":"","parse-names":false,"suffix":""},{"dropping-particle":"","family":"Kuramata","given":"Akito","non-dropping-particle":"","parse-names":false,"suffix":""},{"dropping-particle":"","family":"Masui","given":"Takekazu","non-dropping-particle":"","parse-names":false,"suffix":""},{"dropping-particle":"","family":"Yamakoshi","given":"Shigenobu","non-dropping-particle":"","parse-names":false,"suffix":""}],"container-title":"Applied Physics Letters","id":"ITEM-1","issue":"1","issued":{"date-parts":[["2012","1","2"]]},"page":"013504","title":"Gallium oxide (Ga 2 O 3 ) metal-semiconductor field-effect transistors on single-crystal β-Ga 2 O 3 (010) substrates","type":"article-journal","volume":"100"},"uris":["http://www.mendeley.com/documents/?uuid=174155fa-d3b9-494c-b407-7925dbbc47ce"]}],"mendeley":{"formattedCitation":"&lt;sup&gt;2)&lt;/sup&gt;","plainTextFormattedCitation":"2)","previouslyFormattedCitation":"&lt;sup&gt;2)&lt;/sup&gt;"},"properties":{"noteIndex":0},"schema":"https://github.com/citation-style-language/schema/raw/master/csl-citation.json"}</w:instrText>
      </w:r>
      <w:r w:rsidR="00B61E41" w:rsidRPr="00C9179A">
        <w:rPr>
          <w:rFonts w:eastAsiaTheme="minorEastAsia"/>
          <w:szCs w:val="24"/>
        </w:rPr>
        <w:fldChar w:fldCharType="separate"/>
      </w:r>
      <w:r w:rsidR="00873F9A" w:rsidRPr="00873F9A">
        <w:rPr>
          <w:rFonts w:eastAsiaTheme="minorEastAsia"/>
          <w:noProof/>
          <w:szCs w:val="24"/>
          <w:vertAlign w:val="superscript"/>
        </w:rPr>
        <w:t>2)</w:t>
      </w:r>
      <w:r w:rsidR="00B61E41" w:rsidRPr="00C9179A">
        <w:rPr>
          <w:rFonts w:eastAsiaTheme="minorEastAsia"/>
          <w:szCs w:val="24"/>
        </w:rPr>
        <w:fldChar w:fldCharType="end"/>
      </w:r>
      <w:r w:rsidR="00327DD2" w:rsidRPr="00C9179A">
        <w:rPr>
          <w:rFonts w:eastAsiaTheme="minorEastAsia"/>
          <w:szCs w:val="24"/>
        </w:rPr>
        <w:t xml:space="preserve"> </w:t>
      </w:r>
      <w:r w:rsidRPr="00C9179A">
        <w:rPr>
          <w:rFonts w:eastAsiaTheme="minorEastAsia"/>
          <w:szCs w:val="24"/>
        </w:rPr>
        <w:t>As a result, many resources have been devoted to studying this n-type unipolar semiconductor to demonstrate high-performance Schottky barrier diodes</w:t>
      </w:r>
      <w:r w:rsidR="006C4907" w:rsidRPr="00C9179A">
        <w:rPr>
          <w:rFonts w:eastAsiaTheme="minorEastAsia"/>
          <w:szCs w:val="24"/>
        </w:rPr>
        <w:t xml:space="preserve"> (SBDs),</w:t>
      </w:r>
      <w:r w:rsidR="00987395" w:rsidRPr="00C9179A">
        <w:rPr>
          <w:rFonts w:eastAsiaTheme="minorEastAsia"/>
          <w:szCs w:val="24"/>
        </w:rPr>
        <w:fldChar w:fldCharType="begin" w:fldLock="1"/>
      </w:r>
      <w:r w:rsidR="00B64C12">
        <w:rPr>
          <w:rFonts w:eastAsiaTheme="minorEastAsia"/>
          <w:szCs w:val="24"/>
        </w:rPr>
        <w:instrText>ADDIN CSL_CITATION {"citationItems":[{"id":"ITEM-1","itemData":{"DOI":"10.1109/LED.2022.3160366","ISSN":"0741-3106","author":[{"dropping-particle":"","family":"Dong","given":"Pengfei","non-dropping-particle":"","parse-names":false,"suffix":""},{"dropping-particle":"","family":"Zhang","given":"Jincheng","non-dropping-particle":"","parse-names":false,"suffix":""},{"dropping-particle":"","family":"Yan","given":"Qinglong","non-dropping-particle":"","parse-names":false,"suffix":""},{"dropping-particle":"","family":"Liu","given":"Zhihong","non-dropping-particle":"","parse-names":false,"suffix":""},{"dropping-particle":"","family":"Ma","given":"Peijun","non-dropping-particle":"","parse-names":false,"suffix":""},{"dropping-particle":"","family":"Zhou","given":"Hong","non-dropping-particle":"","parse-names":false,"suffix":""},{"dropping-particle":"","family":"Hao","given":"Yue","non-dropping-particle":"","parse-names":false,"suffix":""}],"container-title":"IEEE Electron Device Letters","id":"ITEM-1","issue":"5","issued":{"date-parts":[["2022","5"]]},"page":"765-768","publisher":"IEEE","title":"6 kV/3.4 mΩ·cm 2 Vertical β-Ga 2 O 3 Schottky Barrier Diode With BV 2 /R on,sp Performance Exceeding 1-D Unipolar Limit of GaN and SiC","type":"article-journal","volume":"43"},"uris":["http://www.mendeley.com/documents/?uuid=97a4964a-762a-49ce-a146-fc5520d97c5a"]},{"id":"ITEM-2","itemData":{"DOI":"10.1063/5.0123284","ISSN":"0003-6951","abstract":" In this work, we demonstrate a deep mesa etch design for efficient edge field termination in β-Ga 2 O 3 Schottky barrier diodes (SBDs). The proposed design enabled parallel plate fields higher than 4.1 MV/cm with negligible change to the device ON characteristics. The effect of BCl 3 /Cl 2 -based dry etch on (100) and (010) etched vertical sidewalls is also analyzed. A remarkable anisotropy in depletion was observed for etch along (100) and (010) sidewalls. This work provides insight into the impact of etching on n-type Ga 2 O 3 and shows a promising method to realize efficient field termination for high breakdown field strength SBDs. ","author":[{"dropping-particle":"","family":"Dhara","given":"Sushovan","non-dropping-particle":"","parse-names":false,"suffix":""},{"dropping-particle":"","family":"Kalarickal","given":"Nidhin Kurian","non-dropping-particle":"","parse-names":false,"suffix":""},{"dropping-particle":"","family":"Dheenan","given":"Ashok","non-dropping-particle":"","parse-names":false,"suffix":""},{"dropping-particle":"","family":"Joishi","given":"Chandan","non-dropping-particle":"","parse-names":false,"suffix":""},{"dropping-particle":"","family":"Rajan","given":"Siddharth","non-dropping-particle":"","parse-names":false,"suffix":""}],"container-title":"Applied Physics Letters","id":"ITEM-2","issue":"20","issued":{"date-parts":[["2022"]]},"page":"203501","publisher":"AIP Publishing LLC","title":" β-Ga 2 O 3 Schottky barrier diodes with 4.1 MV/cm field strength by deep plasma etching field-termination ","type":"article-journal","volume":"121"},"uris":["http://www.mendeley.com/documents/?uuid=5f26ddd4-cc3f-4f6b-9b37-f269303e384d"]}],"mendeley":{"formattedCitation":"&lt;sup&gt;3,4)&lt;/sup&gt;","plainTextFormattedCitation":"3,4)","previouslyFormattedCitation":"&lt;sup&gt;3,4)&lt;/sup&gt;"},"properties":{"noteIndex":0},"schema":"https://github.com/citation-style-language/schema/raw/master/csl-citation.json"}</w:instrText>
      </w:r>
      <w:r w:rsidR="00987395" w:rsidRPr="00C9179A">
        <w:rPr>
          <w:rFonts w:eastAsiaTheme="minorEastAsia"/>
          <w:szCs w:val="24"/>
        </w:rPr>
        <w:fldChar w:fldCharType="separate"/>
      </w:r>
      <w:r w:rsidR="002D2721" w:rsidRPr="002D2721">
        <w:rPr>
          <w:rFonts w:eastAsiaTheme="minorEastAsia"/>
          <w:noProof/>
          <w:szCs w:val="24"/>
          <w:vertAlign w:val="superscript"/>
        </w:rPr>
        <w:t>3,4)</w:t>
      </w:r>
      <w:r w:rsidR="00987395" w:rsidRPr="00C9179A">
        <w:rPr>
          <w:rFonts w:eastAsiaTheme="minorEastAsia"/>
          <w:szCs w:val="24"/>
        </w:rPr>
        <w:fldChar w:fldCharType="end"/>
      </w:r>
      <w:r w:rsidR="006C4907" w:rsidRPr="00C9179A">
        <w:rPr>
          <w:rFonts w:eastAsiaTheme="minorEastAsia"/>
          <w:szCs w:val="24"/>
        </w:rPr>
        <w:t xml:space="preserve"> </w:t>
      </w:r>
      <w:r w:rsidR="00D24D95" w:rsidRPr="00C9179A">
        <w:rPr>
          <w:rFonts w:eastAsiaTheme="minorEastAsia"/>
          <w:szCs w:val="24"/>
        </w:rPr>
        <w:t>MOS</w:t>
      </w:r>
      <w:r w:rsidR="006C4907" w:rsidRPr="00C9179A">
        <w:rPr>
          <w:rFonts w:eastAsiaTheme="minorEastAsia"/>
          <w:szCs w:val="24"/>
        </w:rPr>
        <w:t xml:space="preserve"> field-effect transistors (MOSFETs),</w:t>
      </w:r>
      <w:r w:rsidR="00987395" w:rsidRPr="00C9179A">
        <w:rPr>
          <w:rFonts w:eastAsiaTheme="minorEastAsia"/>
          <w:szCs w:val="24"/>
        </w:rPr>
        <w:fldChar w:fldCharType="begin" w:fldLock="1"/>
      </w:r>
      <w:r w:rsidR="00B64C12">
        <w:rPr>
          <w:rFonts w:eastAsiaTheme="minorEastAsia"/>
          <w:szCs w:val="24"/>
        </w:rPr>
        <w:instrText>ADDIN CSL_CITATION {"citationItems":[{"id":"ITEM-1","itemData":{"DOI":"10.1109/LED.2019.2926202","ISSN":"0741-3106","author":[{"dropping-particle":"","family":"Dong","given":"Hang","non-dropping-particle":"","parse-names":false,"suffix":""},{"dropping-particle":"","family":"Long","given":"Shibing","non-dropping-particle":"","parse-names":false,"suffix":""},{"dropping-particle":"","family":"Sun","given":"Haiding","non-dropping-particle":"","parse-names":false,"suffix":""},{"dropping-particle":"","family":"Zhao","given":"Xiaolong","non-dropping-particle":"","parse-names":false,"suffix":""},{"dropping-particle":"","family":"He","given":"Qiming","non-dropping-particle":"","parse-names":false,"suffix":""},{"dropping-particle":"","family":"Qin","given":"Yuan","non-dropping-particle":"","parse-names":false,"suffix":""},{"dropping-particle":"","family":"Jian","given":"Guangzhong","non-dropping-particle":"","parse-names":false,"suffix":""},{"dropping-particle":"","family":"Zhou","given":"Xuanze","non-dropping-particle":"","parse-names":false,"suffix":""},{"dropping-particle":"","family":"Yu","given":"Yangtong","non-dropping-particle":"","parse-names":false,"suffix":""},{"dropping-particle":"","family":"Guo","given":"Wei","non-dropping-particle":"","parse-names":false,"suffix":""},{"dropping-particle":"","family":"Xiong","given":"Wenhao","non-dropping-particle":"","parse-names":false,"suffix":""},{"dropping-particle":"","family":"Hao","given":"Weibing","non-dropping-particle":"","parse-names":false,"suffix":""},{"dropping-particle":"","family":"Zhang","given":"Ying","non-dropping-particle":"","parse-names":false,"suffix":""},{"dropping-particle":"","family":"Xue","given":"Huiwen","non-dropping-particle":"","parse-names":false,"suffix":""},{"dropping-particle":"","family":"Xiang","given":"Xueqiang","non-dropping-particle":"","parse-names":false,"suffix":""},{"dropping-particle":"","family":"Yu","given":"Zhaoan","non-dropping-particle":"","parse-names":false,"suffix":""},{"dropping-particle":"","family":"Lv","given":"Hangbing","non-dropping-particle":"","parse-names":false,"suffix":""},{"dropping-particle":"","family":"Liu","given":"Qi","non-dropping-particle":"","parse-names":false,"suffix":""},{"dropping-particle":"","family":"Liu","given":"Ming","non-dropping-particle":"","parse-names":false,"suffix":""}],"container-title":"IEEE Electron Device Letters","id":"ITEM-1","issue":"9","issued":{"date-parts":[["2019","9"]]},"page":"1385-1388","publisher":"IEEE","title":"Fast Switching $\\beta$ -Ga 2 O 3 Power MOSFET With a Trench-Gate Structure","type":"article-journal","volume":"40"},"uris":["http://www.mendeley.com/documents/?uuid=fa103e7c-e951-41f5-9f28-03428505bf91"]},{"id":"ITEM-2","itemData":{"DOI":"10.1063/5.0029530","ISSN":"0003-6951","abstract":"β-Ga2O3 metal-oxide-semiconductor field-effect transistors (MOSFETs) with gate lengths (Lg) of 50-1000 nm were fabricated, employing a thin channel layer formed by a shallow Si-ion implantation doping to maintain a high aspect ratio between an Lg and a gate-to-channel distance. The MOSFETs with Lg = 200 nm had a maximum drain current density of about 250 mA/mm and a peak extrinsic transconductance of 17 mS/mm. The short-channel effect was well suppressed for the devices with Lg ≥200 nm, leading to excellent RF device characteristics represented by a record maximum oscillation frequency of 27 GHz at Lg = 200 nm. From simple delay-time analysis on the MOSFETs, the effective electron velocity passing through a region under the gate was estimated to be about 2 × 106 cm/s. Moreover, it was analyzed that the parasitic channel charging delay occupied a substantial proportion of the total delay due to a large sheet resistance of the Ga2O3 channel and thus limited their high-frequency device performance. These results suggest that both suppressing the short channel effect with a reduction in Lg to the sub-0.1-μm range and minimizing the access resistance are important to further improve RF device characteristics of Ga2O3 MOSFETs.","author":[{"dropping-particle":"","family":"Kamimura","given":"Takafumi","non-dropping-particle":"","parse-names":false,"suffix":""},{"dropping-particle":"","family":"Nakata","given":"Yoshiaki","non-dropping-particle":"","parse-names":false,"suffix":""},{"dropping-particle":"","family":"Higashiwaki","given":"Masataka","non-dropping-particle":"","parse-names":false,"suffix":""}],"container-title":"Applied Physics Letters","id":"ITEM-2","issue":"25","issued":{"date-parts":[["2020","12","21"]]},"page":"253501","publisher":"AIP Publishing LLC","title":"Delay-time analysis in radio-frequency β -Ga 2 O 3 field effect transistors","type":"article-journal","volume":"117"},"uris":["http://www.mendeley.com/documents/?uuid=2ccb883b-9883-475c-9ee3-0aa0bc716543"]},{"id":"ITEM-3","itemData":{"DOI":"10.1109/LED.2022.3218749","ISSN":"0741-3106","author":[{"dropping-particle":"","family":"Sharma","given":"Shivam","non-dropping-particle":"","parse-names":false,"suffix":""},{"dropping-particle":"","family":"Meng","given":"Lingyu","non-dropping-particle":"","parse-names":false,"suffix":""},{"dropping-particle":"","family":"Bhuiyan","given":"A F M Anhar Uddin","non-dropping-particle":"","parse-names":false,"suffix":""},{"dropping-particle":"","family":"Feng","given":"Zixuan","non-dropping-particle":"","parse-names":false,"suffix":""},{"dropping-particle":"","family":"Eason","given":"David","non-dropping-particle":"","parse-names":false,"suffix":""},{"dropping-particle":"","family":"Zhao","given":"Hongping","non-dropping-particle":"","parse-names":false,"suffix":""},{"dropping-particle":"","family":"Singisetti","given":"Uttam","non-dropping-particle":"","parse-names":false,"suffix":""}],"container-title":"IEEE Electron Device Letters","id":"ITEM-3","issue":"12","issued":{"date-parts":[["2022","12"]]},"page":"2029-2032","title":"Vacuum Annealed β -Ga 2 O 3 Recess Channel MOSFETs With 8.56 kV Breakdown Voltage","type":"article-journal","volume":"43"},"uris":["http://www.mendeley.com/documents/?uuid=a303e0e9-64c3-4210-a302-60f611c2e318"]}],"mendeley":{"formattedCitation":"&lt;sup&gt;5–7)&lt;/sup&gt;","plainTextFormattedCitation":"5–7)","previouslyFormattedCitation":"&lt;sup&gt;5–7)&lt;/sup&gt;"},"properties":{"noteIndex":0},"schema":"https://github.com/citation-style-language/schema/raw/master/csl-citation.json"}</w:instrText>
      </w:r>
      <w:r w:rsidR="00987395" w:rsidRPr="00C9179A">
        <w:rPr>
          <w:rFonts w:eastAsiaTheme="minorEastAsia"/>
          <w:szCs w:val="24"/>
        </w:rPr>
        <w:fldChar w:fldCharType="separate"/>
      </w:r>
      <w:r w:rsidR="002D2721" w:rsidRPr="002D2721">
        <w:rPr>
          <w:rFonts w:eastAsiaTheme="minorEastAsia"/>
          <w:noProof/>
          <w:szCs w:val="24"/>
          <w:vertAlign w:val="superscript"/>
        </w:rPr>
        <w:t>5–7)</w:t>
      </w:r>
      <w:r w:rsidR="00987395" w:rsidRPr="00C9179A">
        <w:rPr>
          <w:rFonts w:eastAsiaTheme="minorEastAsia"/>
          <w:szCs w:val="24"/>
        </w:rPr>
        <w:fldChar w:fldCharType="end"/>
      </w:r>
      <w:r w:rsidR="006C4907" w:rsidRPr="00C9179A">
        <w:rPr>
          <w:rFonts w:eastAsiaTheme="minorEastAsia"/>
          <w:szCs w:val="24"/>
        </w:rPr>
        <w:t xml:space="preserve"> </w:t>
      </w:r>
      <w:r w:rsidRPr="00C9179A">
        <w:rPr>
          <w:rFonts w:eastAsiaTheme="minorEastAsia"/>
          <w:szCs w:val="24"/>
        </w:rPr>
        <w:t xml:space="preserve">and </w:t>
      </w:r>
      <w:r w:rsidR="006C4907" w:rsidRPr="00C9179A">
        <w:rPr>
          <w:rFonts w:eastAsiaTheme="minorEastAsia"/>
          <w:szCs w:val="24"/>
        </w:rPr>
        <w:t xml:space="preserve">modulation-doped </w:t>
      </w:r>
      <w:r w:rsidR="000D12AA" w:rsidRPr="00C9179A">
        <w:rPr>
          <w:rFonts w:eastAsiaTheme="minorEastAsia"/>
          <w:szCs w:val="24"/>
        </w:rPr>
        <w:t>FETs</w:t>
      </w:r>
      <w:r w:rsidR="00320AFB" w:rsidRPr="00C9179A">
        <w:rPr>
          <w:rFonts w:eastAsiaTheme="minorEastAsia"/>
          <w:szCs w:val="24"/>
        </w:rPr>
        <w:t xml:space="preserve"> (MODFETs)</w:t>
      </w:r>
      <w:r w:rsidR="0029154B" w:rsidRPr="00C9179A">
        <w:rPr>
          <w:rFonts w:eastAsiaTheme="minorEastAsia"/>
          <w:szCs w:val="24"/>
        </w:rPr>
        <w:t>.</w:t>
      </w:r>
      <w:r w:rsidR="00987395" w:rsidRPr="00C9179A">
        <w:rPr>
          <w:rFonts w:eastAsiaTheme="minorEastAsia"/>
          <w:szCs w:val="24"/>
        </w:rPr>
        <w:fldChar w:fldCharType="begin" w:fldLock="1"/>
      </w:r>
      <w:r w:rsidR="002D2721">
        <w:rPr>
          <w:rFonts w:eastAsiaTheme="minorEastAsia"/>
          <w:szCs w:val="24"/>
        </w:rPr>
        <w:instrText>ADDIN CSL_CITATION {"citationItems":[{"id":"ITEM-1","itemData":{"DOI":"10.1109/LED.2019.2921116","ISSN":"0741-3106","author":[{"dropping-particle":"","family":"Joishi","given":"Chandan","non-dropping-particle":"","parse-names":false,"suffix":""},{"dropping-particle":"","family":"Zhang","given":"Yuewei","non-dropping-particle":"","parse-names":false,"suffix":""},{"dropping-particle":"","family":"Xia","given":"Zhanbo","non-dropping-particle":"","parse-names":false,"suffix":""},{"dropping-particle":"","family":"Sun","given":"Wenyuan","non-dropping-particle":"","parse-names":false,"suffix":""},{"dropping-particle":"","family":"Arehart","given":"Aaron R.","non-dropping-particle":"","parse-names":false,"suffix":""},{"dropping-particle":"","family":"Ringel","given":"Steven","non-dropping-particle":"","parse-names":false,"suffix":""},{"dropping-particle":"","family":"Lodha","given":"Saurabh","non-dropping-particle":"","parse-names":false,"suffix":""},{"dropping-particle":"","family":"Rajan","given":"Siddharth","non-dropping-particle":"","parse-names":false,"suffix":""}],"container-title":"IEEE Electron Device Letters","id":"ITEM-1","issue":"8","issued":{"date-parts":[["2019","8"]]},"page":"1241-1244","publisher":"IEEE","title":"Breakdown Characteristics of $\\beta$ -(Al 0.22 Ga 0.78 ) 2 O 3 /Ga 2 O 3 Field-Plated Modulation-Doped Field-Effect Transistors","type":"article-journal","volume":"40"},"uris":["http://www.mendeley.com/documents/?uuid=38f20eab-4b3e-4712-8367-09115b3c4146"]}],"mendeley":{"formattedCitation":"&lt;sup&gt;8)&lt;/sup&gt;","plainTextFormattedCitation":"8)","previouslyFormattedCitation":"&lt;sup&gt;8)&lt;/sup&gt;"},"properties":{"noteIndex":0},"schema":"https://github.com/citation-style-language/schema/raw/master/csl-citation.json"}</w:instrText>
      </w:r>
      <w:r w:rsidR="00987395" w:rsidRPr="00C9179A">
        <w:rPr>
          <w:rFonts w:eastAsiaTheme="minorEastAsia"/>
          <w:szCs w:val="24"/>
        </w:rPr>
        <w:fldChar w:fldCharType="separate"/>
      </w:r>
      <w:r w:rsidR="00873F9A" w:rsidRPr="00873F9A">
        <w:rPr>
          <w:rFonts w:eastAsiaTheme="minorEastAsia"/>
          <w:noProof/>
          <w:szCs w:val="24"/>
          <w:vertAlign w:val="superscript"/>
        </w:rPr>
        <w:t>8)</w:t>
      </w:r>
      <w:r w:rsidR="00987395" w:rsidRPr="00C9179A">
        <w:rPr>
          <w:rFonts w:eastAsiaTheme="minorEastAsia"/>
          <w:szCs w:val="24"/>
        </w:rPr>
        <w:fldChar w:fldCharType="end"/>
      </w:r>
      <w:r w:rsidR="009377EB" w:rsidRPr="00C9179A">
        <w:rPr>
          <w:rFonts w:eastAsiaTheme="minorEastAsia"/>
          <w:szCs w:val="24"/>
        </w:rPr>
        <w:t xml:space="preserve"> </w:t>
      </w:r>
      <w:r w:rsidR="00BD1AFD" w:rsidRPr="00C9179A">
        <w:rPr>
          <w:rFonts w:eastAsiaTheme="minorEastAsia"/>
          <w:szCs w:val="24"/>
        </w:rPr>
        <w:t>Along with these unipolar devices, heterojunction bipolar devices such as PN diodes have been achieved by using native p-type oxides</w:t>
      </w:r>
      <w:r w:rsidR="00B914FC" w:rsidRPr="00C9179A">
        <w:rPr>
          <w:rFonts w:eastAsiaTheme="minorEastAsia"/>
          <w:szCs w:val="24"/>
        </w:rPr>
        <w:t xml:space="preserve"> such as </w:t>
      </w:r>
      <w:proofErr w:type="spellStart"/>
      <w:r w:rsidR="00B914FC" w:rsidRPr="00C9179A">
        <w:rPr>
          <w:rFonts w:eastAsiaTheme="minorEastAsia"/>
          <w:szCs w:val="24"/>
        </w:rPr>
        <w:t>NiO</w:t>
      </w:r>
      <w:proofErr w:type="spellEnd"/>
      <w:r w:rsidR="00B914FC" w:rsidRPr="00C9179A">
        <w:rPr>
          <w:rFonts w:eastAsiaTheme="minorEastAsia"/>
          <w:szCs w:val="24"/>
        </w:rPr>
        <w:t xml:space="preserve"> and Cu</w:t>
      </w:r>
      <w:r w:rsidR="00B914FC" w:rsidRPr="00C9179A">
        <w:rPr>
          <w:rFonts w:eastAsiaTheme="minorEastAsia"/>
          <w:szCs w:val="24"/>
          <w:vertAlign w:val="subscript"/>
        </w:rPr>
        <w:t>2</w:t>
      </w:r>
      <w:r w:rsidR="00EE09D7" w:rsidRPr="00C9179A">
        <w:rPr>
          <w:rFonts w:eastAsiaTheme="minorEastAsia"/>
          <w:szCs w:val="24"/>
        </w:rPr>
        <w:t>O</w:t>
      </w:r>
      <w:r w:rsidR="00BD1AFD" w:rsidRPr="00C9179A">
        <w:rPr>
          <w:rFonts w:eastAsiaTheme="minorEastAsia"/>
          <w:szCs w:val="24"/>
        </w:rPr>
        <w:t>.</w:t>
      </w:r>
      <w:r w:rsidR="00987395">
        <w:rPr>
          <w:rFonts w:eastAsiaTheme="minorEastAsia"/>
          <w:szCs w:val="24"/>
        </w:rPr>
        <w:fldChar w:fldCharType="begin" w:fldLock="1"/>
      </w:r>
      <w:r w:rsidR="00B64C12">
        <w:rPr>
          <w:rFonts w:eastAsiaTheme="minorEastAsia"/>
          <w:szCs w:val="24"/>
        </w:rPr>
        <w:instrText>ADDIN CSL_CITATION {"citationItems":[{"id":"ITEM-1","itemData":{"DOI":"10.1038/s41467-022-31664-y","ISSN":"2041-1723","abstract":"Ultra-wide bandgap semiconductor Ga 2 O 3 based electronic devices are expected to perform beyond wide bandgap counterparts GaN and SiC. However, the reported power figure-of-merit hardly can exceed, which is far below the projected Ga 2 O 3 material limit. Major obstacles are high breakdown voltage requires low doping material and PN junction termination, contradicting with low specific on-resistance and simultaneous achieving of n- and p-type doping, respectively. In this work, we demonstrate that Ga 2 O 3 heterojunction PN diodes can overcome above challenges. By implementing the holes injection in the Ga 2 O 3 , bipolar transport can induce conductivity modulation and low resistance in a low doping Ga 2 O 3 material. Therefore, breakdown voltage of 8.32 kV, specific on-resistance of 5.24 mΩ</w:instrText>
      </w:r>
      <w:r w:rsidR="00B64C12">
        <w:rPr>
          <w:rFonts w:ascii="ＭＳ 明朝" w:eastAsia="ＭＳ 明朝" w:hAnsi="ＭＳ 明朝" w:hint="eastAsia"/>
          <w:szCs w:val="24"/>
        </w:rPr>
        <w:instrText>⋅</w:instrText>
      </w:r>
      <w:r w:rsidR="00B64C12">
        <w:rPr>
          <w:rFonts w:eastAsiaTheme="minorEastAsia"/>
          <w:szCs w:val="24"/>
        </w:rPr>
        <w:instrText>cm 2 , power figure-of-merit of 13.2 GW/cm 2 , and turn-on voltage of 1.8 V are achieved. The power figure-of-merit value surpasses the 1-D unipolar limit of GaN and SiC. Those Ga 2 O 3 power diodes demonstrate their great potential for next-generation power electronics applications.","author":[{"dropping-particle":"","family":"Zhang","given":"Jincheng","non-dropping-particle":"","parse-names":false,"suffix":""},{"dropping-particle":"","family":"Dong","given":"Pengfei","non-dropping-particle":"","parse-names":false,"suffix":""},{"dropping-particle":"","family":"Dang","given":"Kui","non-dropping-particle":"","parse-names":false,"suffix":""},{"dropping-particle":"","family":"Zhang","given":"Yanni","non-dropping-particle":"","parse-names":false,"suffix":""},{"dropping-particle":"","family":"Yan","given":"Qinglong","non-dropping-particle":"","parse-names":false,"suffix":""},{"dropping-particle":"","family":"Xiang","given":"Hu","non-dropping-particle":"","parse-names":false,"suffix":""},{"dropping-particle":"","family":"Su","given":"Jie","non-dropping-particle":"","parse-names":false,"suffix":""},{"dropping-particle":"","family":"Liu","given":"Zhihong","non-dropping-particle":"","parse-names":false,"suffix":""},{"dropping-particle":"","family":"Si","given":"Mengwei","non-dropping-particle":"","parse-names":false,"suffix":""},{"dropping-particle":"","family":"Gao","given":"Jiacheng","non-dropping-particle":"","parse-names":false,"suffix":""},{"dropping-particle":"","family":"Kong","given":"Moufu","non-dropping-particle":"","parse-names":false,"suffix":""},{"dropping-particle":"","family":"Zhou","given":"Hong","non-dropping-particle":"","parse-names":false,"suffix":""},{"dropping-particle":"","family":"Hao","given":"Yue","non-dropping-particle":"","parse-names":false,"suffix":""}],"container-title":"Nature Communications","id":"ITEM-1","issue":"1","issued":{"date-parts":[["2022","12","6"]]},"page":"3900","publisher":"Springer US","title":"Ultra-wide bandgap semiconductor Ga2O3 power diodes","type":"article-journal","volume":"13"},"uris":["http://www.mendeley.com/documents/?uuid=5e4e3481-10fe-4100-a84e-1c66bfb7a0be"]},{"id":"ITEM-2","itemData":{"DOI":"10.1063/1.4998311","ISSN":"0003-6951","author":[{"dropping-particle":"","family":"Watahiki","given":"Tatsuro","non-dropping-particle":"","parse-names":false,"suffix":""},{"dropping-particle":"","family":"Yuda","given":"Yohei","non-dropping-particle":"","parse-names":false,"suffix":""},{"dropping-particle":"","family":"Furukawa","given":"Akihiko","non-dropping-particle":"","parse-names":false,"suffix":""},{"dropping-particle":"","family":"Yamamuka","given":"Mikio","non-dropping-particle":"","parse-names":false,"suffix":""},{"dropping-particle":"","family":"Takiguchi","given":"Yuki","non-dropping-particle":"","parse-names":false,"suffix":""},{"dropping-particle":"","family":"Miyajima","given":"Shinsuke","non-dropping-particle":"","parse-names":false,"suffix":""}],"container-title":"Applied Physics Letters","id":"ITEM-2","issue":"22","issued":{"date-parts":[["2017","11","27"]]},"page":"222104","title":"Heterojunction p-Cu 2 O/n-Ga 2 O 3 diode with high breakdown voltage","type":"article-journal","volume":"111"},"uris":["http://www.mendeley.com/documents/?uuid=2774eced-3698-42be-a7e2-d4382e6289b5"]}],"mendeley":{"formattedCitation":"&lt;sup&gt;9,10)&lt;/sup&gt;","plainTextFormattedCitation":"9,10)","previouslyFormattedCitation":"&lt;sup&gt;9,10)&lt;/sup&gt;"},"properties":{"noteIndex":0},"schema":"https://github.com/citation-style-language/schema/raw/master/csl-citation.json"}</w:instrText>
      </w:r>
      <w:r w:rsidR="00987395">
        <w:rPr>
          <w:rFonts w:eastAsiaTheme="minorEastAsia"/>
          <w:szCs w:val="24"/>
        </w:rPr>
        <w:fldChar w:fldCharType="separate"/>
      </w:r>
      <w:r w:rsidR="002D2721" w:rsidRPr="002D2721">
        <w:rPr>
          <w:rFonts w:eastAsiaTheme="minorEastAsia"/>
          <w:noProof/>
          <w:szCs w:val="24"/>
          <w:vertAlign w:val="superscript"/>
        </w:rPr>
        <w:t>9,10)</w:t>
      </w:r>
      <w:r w:rsidR="00987395">
        <w:rPr>
          <w:rFonts w:eastAsiaTheme="minorEastAsia"/>
          <w:szCs w:val="24"/>
        </w:rPr>
        <w:fldChar w:fldCharType="end"/>
      </w:r>
      <w:r w:rsidR="00E9625C" w:rsidRPr="00C9179A">
        <w:rPr>
          <w:rFonts w:eastAsiaTheme="minorEastAsia"/>
          <w:szCs w:val="24"/>
        </w:rPr>
        <w:t xml:space="preserve"> </w:t>
      </w:r>
      <w:r w:rsidR="00BD1AFD" w:rsidRPr="00C9179A">
        <w:rPr>
          <w:rFonts w:eastAsiaTheme="minorEastAsia"/>
          <w:szCs w:val="24"/>
        </w:rPr>
        <w:t>Recent studies on β-Ga</w:t>
      </w:r>
      <w:r w:rsidR="00BD1AFD" w:rsidRPr="00C9179A">
        <w:rPr>
          <w:vertAlign w:val="subscript"/>
        </w:rPr>
        <w:t>2</w:t>
      </w:r>
      <w:r w:rsidR="00BD1AFD" w:rsidRPr="00C9179A">
        <w:rPr>
          <w:rFonts w:eastAsiaTheme="minorEastAsia"/>
          <w:szCs w:val="24"/>
        </w:rPr>
        <w:t>O</w:t>
      </w:r>
      <w:r w:rsidR="00BD1AFD" w:rsidRPr="00C9179A">
        <w:rPr>
          <w:vertAlign w:val="subscript"/>
        </w:rPr>
        <w:t>3</w:t>
      </w:r>
      <w:r w:rsidR="00BD1AFD" w:rsidRPr="00C9179A">
        <w:rPr>
          <w:rFonts w:eastAsiaTheme="minorEastAsia"/>
          <w:szCs w:val="24"/>
        </w:rPr>
        <w:t xml:space="preserve">-based </w:t>
      </w:r>
      <w:r w:rsidR="00B86CF1" w:rsidRPr="00C9179A">
        <w:rPr>
          <w:rFonts w:eastAsiaTheme="minorEastAsia"/>
          <w:szCs w:val="24"/>
        </w:rPr>
        <w:t xml:space="preserve">SBDs and heterojunction PN diodes </w:t>
      </w:r>
      <w:r w:rsidR="00BD1AFD" w:rsidRPr="00C9179A">
        <w:rPr>
          <w:rFonts w:eastAsiaTheme="minorEastAsia"/>
          <w:szCs w:val="24"/>
        </w:rPr>
        <w:t xml:space="preserve">have surpassed the one-dimensional unipolar limits of </w:t>
      </w:r>
      <w:proofErr w:type="spellStart"/>
      <w:r w:rsidR="00BD1AFD" w:rsidRPr="00C9179A">
        <w:rPr>
          <w:rFonts w:eastAsiaTheme="minorEastAsia"/>
          <w:szCs w:val="24"/>
        </w:rPr>
        <w:t>GaN</w:t>
      </w:r>
      <w:proofErr w:type="spellEnd"/>
      <w:r w:rsidR="00BD1AFD" w:rsidRPr="00C9179A">
        <w:rPr>
          <w:rFonts w:eastAsiaTheme="minorEastAsia"/>
          <w:szCs w:val="24"/>
        </w:rPr>
        <w:t xml:space="preserve"> and 4H-SiC diodes,</w:t>
      </w:r>
      <w:r w:rsidR="00987395">
        <w:rPr>
          <w:rFonts w:eastAsiaTheme="minorEastAsia"/>
          <w:szCs w:val="24"/>
        </w:rPr>
        <w:fldChar w:fldCharType="begin" w:fldLock="1"/>
      </w:r>
      <w:r w:rsidR="00B64C12">
        <w:rPr>
          <w:rFonts w:eastAsiaTheme="minorEastAsia"/>
          <w:szCs w:val="24"/>
        </w:rPr>
        <w:instrText>ADDIN CSL_CITATION {"citationItems":[{"id":"ITEM-1","itemData":{"DOI":"10.1109/LED.2022.3160366","ISSN":"0741-3106","author":[{"dropping-particle":"","family":"Dong","given":"Pengfei","non-dropping-particle":"","parse-names":false,"suffix":""},{"dropping-particle":"","family":"Zhang","given":"Jincheng","non-dropping-particle":"","parse-names":false,"suffix":""},{"dropping-particle":"","family":"Yan","given":"Qinglong","non-dropping-particle":"","parse-names":false,"suffix":""},{"dropping-particle":"","family":"Liu","given":"Zhihong","non-dropping-particle":"","parse-names":false,"suffix":""},{"dropping-particle":"","family":"Ma","given":"Peijun","non-dropping-particle":"","parse-names":false,"suffix":""},{"dropping-particle":"","family":"Zhou","given":"Hong","non-dropping-particle":"","parse-names":false,"suffix":""},{"dropping-particle":"","family":"Hao","given":"Yue","non-dropping-particle":"","parse-names":false,"suffix":""}],"container-title":"IEEE Electron Device Letters","id":"ITEM-1","issue":"5","issued":{"date-parts":[["2022","5"]]},"page":"765-768","publisher":"IEEE","title":"6 kV/3.4 mΩ·cm 2 Vertical β-Ga 2 O 3 Schottky Barrier Diode With BV 2 /R on,sp Performance Exceeding 1-D Unipolar Limit of GaN and SiC","type":"article-journal","volume":"43"},"uris":["http://www.mendeley.com/documents/?uuid=97a4964a-762a-49ce-a146-fc5520d97c5a"]},{"id":"ITEM-2","itemData":{"DOI":"10.1038/s41467-022-31664-y","ISSN":"2041-1723","abstract":"Ultra-wide bandgap semiconductor Ga 2 O 3 based electronic devices are expected to perform beyond wide bandgap counterparts GaN and SiC. However, the reported power figure-of-merit hardly can exceed, which is far below the projected Ga 2 O 3 material limit. Major obstacles are high breakdown voltage requires low doping material and PN junction termination, contradicting with low specific on-resistance and simultaneous achieving of n- and p-type doping, respectively. In this work, we demonstrate that Ga 2 O 3 heterojunction PN diodes can overcome above challenges. By implementing the holes injection in the Ga 2 O 3 , bipolar transport can induce conductivity modulation and low resistance in a low doping Ga 2 O 3 material. Therefore, breakdown voltage of 8.32 kV, specific on-resistance of 5.24 mΩ</w:instrText>
      </w:r>
      <w:r w:rsidR="00B64C12">
        <w:rPr>
          <w:rFonts w:ascii="ＭＳ 明朝" w:eastAsia="ＭＳ 明朝" w:hAnsi="ＭＳ 明朝" w:hint="eastAsia"/>
          <w:szCs w:val="24"/>
        </w:rPr>
        <w:instrText>⋅</w:instrText>
      </w:r>
      <w:r w:rsidR="00B64C12">
        <w:rPr>
          <w:rFonts w:eastAsiaTheme="minorEastAsia"/>
          <w:szCs w:val="24"/>
        </w:rPr>
        <w:instrText>cm 2 , power figure-of-merit of 13.2 GW/cm 2 , and turn-on voltage of 1.8 V are achieved. The power figure-of-merit value surpasses the 1-D unipolar limit of GaN and SiC. Those Ga 2 O 3 power diodes demonstrate their great potential for next-generation power electronics applications.","author":[{"dropping-particle":"","family":"Zhang","given":"Jincheng","non-dropping-particle":"","parse-names":false,"suffix":""},{"dropping-particle":"","family":"Dong","given":"Pengfei","non-dropping-particle":"","parse-names":false,"suffix":""},{"dropping-particle":"","family":"Dang","given":"Kui","non-dropping-particle":"","parse-names":false,"suffix":""},{"dropping-particle":"","family":"Zhang","given":"Yanni","non-dropping-particle":"","parse-names":false,"suffix":""},{"dropping-particle":"","family":"Yan","given":"Qinglong","non-dropping-particle":"","parse-names":false,"suffix":""},{"dropping-particle":"","family":"Xiang","given":"Hu","non-dropping-particle":"","parse-names":false,"suffix":""},{"dropping-particle":"","family":"Su","given":"Jie","non-dropping-particle":"","parse-names":false,"suffix":""},{"dropping-particle":"","family":"Liu","given":"Zhihong","non-dropping-particle":"","parse-names":false,"suffix":""},{"dropping-particle":"","family":"Si","given":"Mengwei","non-dropping-particle":"","parse-names":false,"suffix":""},{"dropping-particle":"","family":"Gao","given":"Jiacheng","non-dropping-particle":"","parse-names":false,"suffix":""},{"dropping-particle":"","family":"Kong","given":"Moufu","non-dropping-particle":"","parse-names":false,"suffix":""},{"dropping-particle":"","family":"Zhou","given":"Hong","non-dropping-particle":"","parse-names":false,"suffix":""},{"dropping-particle":"","family":"Hao","given":"Yue","non-dropping-particle":"","parse-names":false,"suffix":""}],"container-title":"Nature Communications","id":"ITEM-2","issue":"1","issued":{"date-parts":[["2022","12","6"]]},"page":"3900","publisher":"Springer US","title":"Ultra-wide bandgap semiconductor Ga2O3 power diodes","type":"article-journal","volume":"13"},"uris":["http://www.mendeley.com/documents/?uuid=5e4e3481-10fe-4100-a84e-1c66bfb7a0be"]}],"mendeley":{"formattedCitation":"&lt;sup&gt;3,9)&lt;/sup&gt;","plainTextFormattedCitation":"3,9)","previouslyFormattedCitation":"&lt;sup&gt;3,9)&lt;/sup&gt;"},"properties":{"noteIndex":0},"schema":"https://github.com/citation-style-language/schema/raw/master/csl-citation.json"}</w:instrText>
      </w:r>
      <w:r w:rsidR="00987395">
        <w:rPr>
          <w:rFonts w:eastAsiaTheme="minorEastAsia"/>
          <w:szCs w:val="24"/>
        </w:rPr>
        <w:fldChar w:fldCharType="separate"/>
      </w:r>
      <w:r w:rsidR="002D2721" w:rsidRPr="002D2721">
        <w:rPr>
          <w:rFonts w:eastAsiaTheme="minorEastAsia"/>
          <w:noProof/>
          <w:szCs w:val="24"/>
          <w:vertAlign w:val="superscript"/>
        </w:rPr>
        <w:t>3,9)</w:t>
      </w:r>
      <w:r w:rsidR="00987395">
        <w:rPr>
          <w:rFonts w:eastAsiaTheme="minorEastAsia"/>
          <w:szCs w:val="24"/>
        </w:rPr>
        <w:fldChar w:fldCharType="end"/>
      </w:r>
      <w:r w:rsidR="00BD1AFD" w:rsidRPr="00C9179A">
        <w:rPr>
          <w:rFonts w:eastAsiaTheme="minorEastAsia"/>
          <w:szCs w:val="24"/>
        </w:rPr>
        <w:t xml:space="preserve"> consolidating β-Ga</w:t>
      </w:r>
      <w:r w:rsidR="00BD1AFD" w:rsidRPr="00C9179A">
        <w:rPr>
          <w:rFonts w:eastAsiaTheme="minorEastAsia"/>
          <w:szCs w:val="24"/>
          <w:vertAlign w:val="subscript"/>
        </w:rPr>
        <w:t>2</w:t>
      </w:r>
      <w:r w:rsidR="00BD1AFD" w:rsidRPr="00C9179A">
        <w:rPr>
          <w:rFonts w:eastAsiaTheme="minorEastAsia"/>
          <w:szCs w:val="24"/>
        </w:rPr>
        <w:t>O</w:t>
      </w:r>
      <w:r w:rsidR="00BD1AFD" w:rsidRPr="00C9179A">
        <w:rPr>
          <w:rFonts w:eastAsiaTheme="minorEastAsia"/>
          <w:szCs w:val="24"/>
          <w:vertAlign w:val="subscript"/>
        </w:rPr>
        <w:t>3</w:t>
      </w:r>
      <w:r w:rsidR="0064428A" w:rsidRPr="00C9179A">
        <w:rPr>
          <w:rFonts w:eastAsiaTheme="minorEastAsia"/>
          <w:szCs w:val="24"/>
        </w:rPr>
        <w:t>’</w:t>
      </w:r>
      <w:r w:rsidR="00BD1AFD" w:rsidRPr="00C9179A">
        <w:rPr>
          <w:rFonts w:eastAsiaTheme="minorEastAsia"/>
          <w:szCs w:val="24"/>
        </w:rPr>
        <w:t>s role as the next-generation power semiconductor</w:t>
      </w:r>
      <w:r w:rsidR="00B86CF1" w:rsidRPr="00C9179A">
        <w:rPr>
          <w:rFonts w:eastAsiaTheme="minorEastAsia"/>
          <w:szCs w:val="24"/>
        </w:rPr>
        <w:t>.</w:t>
      </w:r>
    </w:p>
    <w:p w14:paraId="143BCC4A" w14:textId="2DE2A4B7" w:rsidR="00BF7D2C" w:rsidRPr="00C9179A" w:rsidRDefault="00B86CF1" w:rsidP="004955EE">
      <w:pPr>
        <w:pStyle w:val="MainText151510"/>
        <w:adjustRightInd w:val="0"/>
        <w:spacing w:line="360" w:lineRule="auto"/>
        <w:ind w:firstLineChars="0" w:firstLine="0"/>
        <w:rPr>
          <w:rFonts w:eastAsiaTheme="minorEastAsia"/>
          <w:color w:val="FF0000"/>
          <w:szCs w:val="24"/>
        </w:rPr>
      </w:pPr>
      <w:r w:rsidRPr="00C9179A">
        <w:rPr>
          <w:rFonts w:eastAsiaTheme="minorEastAsia"/>
          <w:szCs w:val="24"/>
        </w:rPr>
        <w:tab/>
      </w:r>
      <w:r w:rsidR="00F267E0" w:rsidRPr="00C9179A">
        <w:rPr>
          <w:rFonts w:eastAsiaTheme="minorEastAsia"/>
          <w:szCs w:val="24"/>
        </w:rPr>
        <w:t>To fabricate these devices, plasma-based anisotropic dry etching has been widely used to pattern β-Ga</w:t>
      </w:r>
      <w:r w:rsidR="00F267E0" w:rsidRPr="00C9179A">
        <w:rPr>
          <w:rFonts w:eastAsiaTheme="minorEastAsia"/>
          <w:szCs w:val="24"/>
          <w:vertAlign w:val="subscript"/>
        </w:rPr>
        <w:t>2</w:t>
      </w:r>
      <w:r w:rsidR="00F267E0" w:rsidRPr="00C9179A">
        <w:rPr>
          <w:rFonts w:eastAsiaTheme="minorEastAsia"/>
          <w:szCs w:val="24"/>
        </w:rPr>
        <w:t>O</w:t>
      </w:r>
      <w:r w:rsidR="00F267E0" w:rsidRPr="00C9179A">
        <w:rPr>
          <w:rFonts w:eastAsiaTheme="minorEastAsia"/>
          <w:szCs w:val="24"/>
          <w:vertAlign w:val="subscript"/>
        </w:rPr>
        <w:t>3</w:t>
      </w:r>
      <w:r w:rsidR="00F267E0" w:rsidRPr="00C9179A">
        <w:rPr>
          <w:rFonts w:eastAsiaTheme="minorEastAsia"/>
          <w:szCs w:val="24"/>
        </w:rPr>
        <w:t xml:space="preserve"> crystals. This method is not only used to define device areas but also to fabricate high-aspect-ratio structures like fins and trenches that are essential for creating sophisticated power-device architectures, such as trench </w:t>
      </w:r>
      <w:r w:rsidR="00DF0DBA" w:rsidRPr="00C9179A">
        <w:rPr>
          <w:rFonts w:eastAsiaTheme="minorEastAsia"/>
          <w:szCs w:val="24"/>
        </w:rPr>
        <w:t>MOS</w:t>
      </w:r>
      <w:r w:rsidR="0043388E" w:rsidRPr="00C9179A">
        <w:rPr>
          <w:rFonts w:eastAsiaTheme="minorEastAsia"/>
          <w:szCs w:val="24"/>
        </w:rPr>
        <w:t>SBDs</w:t>
      </w:r>
      <w:r w:rsidR="00FB1CBF" w:rsidRPr="00C9179A">
        <w:rPr>
          <w:rFonts w:eastAsiaTheme="minorEastAsia"/>
          <w:szCs w:val="24"/>
        </w:rPr>
        <w:t>,</w:t>
      </w:r>
      <w:r w:rsidR="0043388E" w:rsidRPr="00C9179A">
        <w:rPr>
          <w:rFonts w:eastAsiaTheme="minorEastAsia"/>
          <w:szCs w:val="24"/>
        </w:rPr>
        <w:fldChar w:fldCharType="begin" w:fldLock="1"/>
      </w:r>
      <w:r w:rsidR="002D2721">
        <w:rPr>
          <w:rFonts w:eastAsiaTheme="minorEastAsia"/>
          <w:szCs w:val="24"/>
        </w:rPr>
        <w:instrText>ADDIN CSL_CITATION {"citationItems":[{"id":"ITEM-1","itemData":{"DOI":"10.35848/1882-0786/ac4080","ISSN":"1882-0778","abstract":"We fabricated high forward and low leakage current trench MOS-type Schottky barrier diodes (MOSSBDs) in combination with a field plate on a 12 μ m thick epitaxial layer grown by halide vapor phase epitaxy on β -Ga 2 O 3 (001) substrate. The MOSSBDs, measuring 1.7 × 1.7 mm 2 , exhibited a forward current of 2 A (70 A cm −2 ) at 2 V forward voltage and a leakage current of 5.7 × 10 –10 A at −1.2 kV reverse voltage (on/off current ratio of &gt; 10 9 ) with an ideality factor of 1.05 and wafer-level specific on-resistance of 17.1 mΩ · cm 2 .","author":[{"dropping-particle":"","family":"Otsuka","given":"Fumio","non-dropping-particle":"","parse-names":false,"suffix":""},{"dropping-particle":"","family":"Miyamoto","given":"Hironobu","non-dropping-particle":"","parse-names":false,"suffix":""},{"dropping-particle":"","family":"Takatsuka","given":"Akio","non-dropping-particle":"","parse-names":false,"suffix":""},{"dropping-particle":"","family":"Kunori","given":"Shinji","non-dropping-particle":"","parse-names":false,"suffix":""},{"dropping-particle":"","family":"Sasaki","given":"Kohei","non-dropping-particle":"","parse-names":false,"suffix":""},{"dropping-particle":"","family":"Kuramata","given":"Akito","non-dropping-particle":"","parse-names":false,"suffix":""}],"container-title":"Applied Physics Express","id":"ITEM-1","issue":"1","issued":{"date-parts":[["2022","1","1"]]},"page":"016501","publisher":"IOP Publishing","title":"Large-size (1.7 × 1.7 mm 2 ) β-Ga 2 O 3 field-plated trench MOS-type Schottky barrier diodes with 1.2 kV breakdown voltage and 10 9 high on/off current ratio","type":"article-journal","volume":"15"},"uris":["http://www.mendeley.com/documents/?uuid=5b81d562-e3fd-4bd0-a0c8-b428bba29fd1"]}],"mendeley":{"formattedCitation":"&lt;sup&gt;11)&lt;/sup&gt;","plainTextFormattedCitation":"11)","previouslyFormattedCitation":"&lt;sup&gt;11)&lt;/sup&gt;"},"properties":{"noteIndex":0},"schema":"https://github.com/citation-style-language/schema/raw/master/csl-citation.json"}</w:instrText>
      </w:r>
      <w:r w:rsidR="0043388E" w:rsidRPr="00C9179A">
        <w:rPr>
          <w:rFonts w:eastAsiaTheme="minorEastAsia"/>
          <w:szCs w:val="24"/>
        </w:rPr>
        <w:fldChar w:fldCharType="separate"/>
      </w:r>
      <w:r w:rsidR="00873F9A" w:rsidRPr="00873F9A">
        <w:rPr>
          <w:rFonts w:eastAsiaTheme="minorEastAsia"/>
          <w:noProof/>
          <w:szCs w:val="24"/>
          <w:vertAlign w:val="superscript"/>
        </w:rPr>
        <w:t>11)</w:t>
      </w:r>
      <w:r w:rsidR="0043388E" w:rsidRPr="00C9179A">
        <w:rPr>
          <w:rFonts w:eastAsiaTheme="minorEastAsia"/>
          <w:szCs w:val="24"/>
        </w:rPr>
        <w:fldChar w:fldCharType="end"/>
      </w:r>
      <w:r w:rsidR="00B61E41" w:rsidRPr="00C9179A">
        <w:rPr>
          <w:rFonts w:eastAsiaTheme="minorEastAsia"/>
          <w:szCs w:val="24"/>
        </w:rPr>
        <w:t xml:space="preserve"> trench MOSFETs,</w:t>
      </w:r>
      <w:r w:rsidR="00987395" w:rsidRPr="00C9179A">
        <w:rPr>
          <w:rFonts w:eastAsiaTheme="minorEastAsia"/>
          <w:szCs w:val="24"/>
        </w:rPr>
        <w:fldChar w:fldCharType="begin" w:fldLock="1"/>
      </w:r>
      <w:r w:rsidR="00B64C12">
        <w:rPr>
          <w:rFonts w:eastAsiaTheme="minorEastAsia"/>
          <w:szCs w:val="24"/>
        </w:rPr>
        <w:instrText xml:space="preserve">ADDIN CSL_CITATION {"citationItems":[{"id":"ITEM-1","itemData":{"DOI":"10.1109/LED.2023.3235777","ISSN":"0741-3106","author":[{"dropping-particle":"","family":"Ma","given":"Yongjian","non-dropping-particle":"","parse-names":false,"suffix":""},{"dropping-particle":"","family":"Zhou","given":"Xuanze","non-dropping-particle":"","parse-names":false,"suffix":""},{"dropping-particle":"","family":"Tang","given":"Wenbo","non-dropping-particle":"","parse-names":false,"suffix":""},{"dropping-particle":"","family":"Zhang","given":"Xiaodong","non-dropping-particle":"","parse-names":false,"suffix":""},{"dropping-particle":"","family":"Xu","given":"Guangwei","non-dropping-particle":"","parse-names":false,"suffix":""},{"dropping-particle":"","family":"Zhang","given":"Li","non-dropping-particle":"","parse-names":false,"suffix":""},{"dropping-particle":"","family":"Chen","given":"Tiwei","non-dropping-particle":"","parse-names":false,"suffix":""},{"dropping-particle":"","family":"Dai","given":"Shige","non-dropping-particle":"","parse-names":false,"suffix":""},{"dropping-particle":"","family":"Bian","given":"Chunxu","non-dropping-particle":"","parse-names":false,"suffix":""},{"dropping-particle":"","family":"Li","given":"Botong","non-dropping-particle":"","parse-names":false,"suffix":""},{"dropping-particle":"","family":"Zeng","given":"Zhongming","non-dropping-particle":"","parse-names":false,"suffix":""},{"dropping-particle":"","family":"Long","given":"Shibing","non-dropping-particle":"","parse-names":false,"suffix":""}],"container-title":"IEEE Electron Device Letters","id":"ITEM-1","issue":"3","issued":{"date-parts":[["2023","3"]]},"page":"384-387","publisher":"IEEE","title":"702.3 A·cm⁻²/10.4 mΩ·cm² β -Ga₂O₃ U-Shape Trench Gate MOSFET With N-Ion Implantation","type":"article-journal","volume":"44"},"uris":["http://www.mendeley.com/documents/?uuid=a4f5dc86-de24-4e01-98ee-24df34231d5a"]},{"id":"ITEM-2","itemData":{"DOI":"10.35848/1882-0786/acc30e","ISSN":"1882-0778","abstract":"We demonstrate high-performance normally-off multi-fin β -Ga 2 O 3 vertical transistors with a wide fin width from 1.0 to 2.0 μ m by using a nitrogen-doped β -Ga 2 O 3 high-resistive layer grown by halide vapor phase epitaxy. Normally-off operation was achieved with a threshold voltage of ≥1.3 V, a specific on-resistance of 2.9 mΩ·cm 2 and a current density of 760 A cm −2 at a gate voltage of +10 V. The estimated MOS channel field effect mobility was </w:instrText>
      </w:r>
      <w:r w:rsidR="00B64C12">
        <w:rPr>
          <w:rFonts w:ascii="ＭＳ 明朝" w:eastAsia="ＭＳ 明朝" w:hAnsi="ＭＳ 明朝" w:hint="eastAsia"/>
          <w:szCs w:val="24"/>
        </w:rPr>
        <w:instrText>∼</w:instrText>
      </w:r>
      <w:r w:rsidR="00B64C12">
        <w:rPr>
          <w:rFonts w:eastAsiaTheme="minorEastAsia"/>
          <w:szCs w:val="24"/>
        </w:rPr>
        <w:instrText xml:space="preserve">100 cm 2 V </w:instrText>
      </w:r>
      <w:r w:rsidR="00B64C12">
        <w:rPr>
          <w:rFonts w:eastAsiaTheme="minorEastAsia" w:cs="Times New Roman"/>
          <w:szCs w:val="24"/>
        </w:rPr>
        <w:instrText>−</w:instrText>
      </w:r>
      <w:r w:rsidR="00B64C12">
        <w:rPr>
          <w:rFonts w:eastAsiaTheme="minorEastAsia"/>
          <w:szCs w:val="24"/>
        </w:rPr>
        <w:instrText xml:space="preserve">1 s </w:instrText>
      </w:r>
      <w:r w:rsidR="00B64C12">
        <w:rPr>
          <w:rFonts w:eastAsiaTheme="minorEastAsia" w:cs="Times New Roman"/>
          <w:szCs w:val="24"/>
        </w:rPr>
        <w:instrText>−</w:instrText>
      </w:r>
      <w:r w:rsidR="00B64C12">
        <w:rPr>
          <w:rFonts w:eastAsiaTheme="minorEastAsia"/>
          <w:szCs w:val="24"/>
        </w:rPr>
        <w:instrText>1 . These findings offer important insights on the development of Ga 2 O 3 MOSFETs and show the great promise of Ga 2 O 3 vertical power devices.","author":[{"dropping-particle":"","family":"Wakimoto","given":"Daiki","non-dropping-particle":"","parse-names":false,"suffix":""},{"dropping-particle":"","family":"Lin","given":"Chia-Hung","non-dropping-particle":"","parse-names":false,"suffix":""},{"dropping-particle":"","family":"Thieu","given":"Quang Tu","non-dropping-particle":"","parse-names":false,"suffix":""},{"dropping-particle":"","family":"Miyamoto","given":"Hironobu","non-dropping-particle":"","parse-names":false,"suffix":""},{"dropping-particle":"","family":"Sasaki","given":"Kohei","non-dropping-particle":"","parse-names":false,"suffix":""},{"dropping-particle":"","family":"Kuramata","given":"Akito","non-dropping-particle":"","parse-names":false,"suffix":""}],"container-title":"Applied Physics Express","id":"ITEM-2","issue":"3","issued":{"date-parts":[["2023","3","1"]]},"page":"036503","publisher":"IOP Publishing","title":"Nitrogen-doped β-Ga 2 O 3 vertical transistors with a threshold voltage of ≥1.3 V and a channel mobility of 100 cm 2 V −1 s −1","type":"article-journal","volume":"16"},"uris":["http://www.mendeley.com/documents/?uuid=a7caada9-a66d-4681-86a8-a22cfb0053d0"]}],"mendeley":{"formattedCitation":"&lt;sup&gt;12,13)&lt;/sup&gt;","plainTextFormattedCitation":"12,13)","previouslyFormattedCitation":"&lt;sup&gt;12,13)&lt;/sup&gt;"},"properties":{"noteIndex":0},"schema":"https://github.com/citation-style-language/schema/raw/master/csl-citation.json"}</w:instrText>
      </w:r>
      <w:r w:rsidR="00987395" w:rsidRPr="00C9179A">
        <w:rPr>
          <w:rFonts w:eastAsiaTheme="minorEastAsia"/>
          <w:szCs w:val="24"/>
        </w:rPr>
        <w:fldChar w:fldCharType="separate"/>
      </w:r>
      <w:r w:rsidR="002D2721" w:rsidRPr="002D2721">
        <w:rPr>
          <w:rFonts w:eastAsiaTheme="minorEastAsia"/>
          <w:noProof/>
          <w:szCs w:val="24"/>
          <w:vertAlign w:val="superscript"/>
        </w:rPr>
        <w:t>12,13)</w:t>
      </w:r>
      <w:r w:rsidR="00987395" w:rsidRPr="00C9179A">
        <w:rPr>
          <w:rFonts w:eastAsiaTheme="minorEastAsia"/>
          <w:szCs w:val="24"/>
        </w:rPr>
        <w:fldChar w:fldCharType="end"/>
      </w:r>
      <w:r w:rsidR="00B61E41" w:rsidRPr="00C9179A">
        <w:rPr>
          <w:rFonts w:eastAsiaTheme="minorEastAsia"/>
          <w:szCs w:val="24"/>
        </w:rPr>
        <w:t xml:space="preserve"> </w:t>
      </w:r>
      <w:r w:rsidR="00AF42B1" w:rsidRPr="00C9179A">
        <w:rPr>
          <w:rFonts w:eastAsiaTheme="minorEastAsia"/>
          <w:szCs w:val="24"/>
        </w:rPr>
        <w:t>fin-FETs (</w:t>
      </w:r>
      <w:proofErr w:type="spellStart"/>
      <w:r w:rsidR="00B61E41" w:rsidRPr="00C9179A">
        <w:rPr>
          <w:rFonts w:eastAsiaTheme="minorEastAsia"/>
          <w:szCs w:val="24"/>
        </w:rPr>
        <w:t>FinFETs</w:t>
      </w:r>
      <w:proofErr w:type="spellEnd"/>
      <w:r w:rsidR="00AF42B1" w:rsidRPr="00C9179A">
        <w:rPr>
          <w:rFonts w:eastAsiaTheme="minorEastAsia"/>
          <w:szCs w:val="24"/>
        </w:rPr>
        <w:t>)</w:t>
      </w:r>
      <w:r w:rsidR="00B61E41" w:rsidRPr="00C9179A">
        <w:rPr>
          <w:rFonts w:eastAsiaTheme="minorEastAsia"/>
          <w:szCs w:val="24"/>
        </w:rPr>
        <w:t>,</w:t>
      </w:r>
      <w:r w:rsidR="00987395" w:rsidRPr="00C9179A">
        <w:rPr>
          <w:rFonts w:eastAsiaTheme="minorEastAsia"/>
          <w:szCs w:val="24"/>
        </w:rPr>
        <w:fldChar w:fldCharType="begin" w:fldLock="1"/>
      </w:r>
      <w:r w:rsidR="002D2721">
        <w:rPr>
          <w:rFonts w:eastAsiaTheme="minorEastAsia"/>
          <w:szCs w:val="24"/>
        </w:rPr>
        <w:instrText>ADDIN CSL_CITATION {"citationItems":[{"id":"ITEM-1","itemData":{"DOI":"10.1109/IEDM19573.2019.8993526","ISBN":"978-1-7281-4032-2","author":[{"dropping-particle":"","family":"Li","given":"W.","non-dropping-particle":"","parse-names":false,"suffix":""},{"dropping-particle":"","family":"Nomoto","given":"K.","non-dropping-particle":"","parse-names":false,"suffix":""},{"dropping-particle":"","family":"Hu","given":"Z.","non-dropping-particle":"","parse-names":false,"suffix":""},{"dropping-particle":"","family":"Nakamura","given":"T.","non-dropping-particle":"","parse-names":false,"suffix":""},{"dropping-particle":"","family":"Jena","given":"D.","non-dropping-particle":"","parse-names":false,"suffix":""},{"dropping-particle":"","family":"Xing","given":"H. G.","non-dropping-particle":"","parse-names":false,"suffix":""}],"container-title":"2019 IEEE International Electron Devices Meeting (IEDM)","id":"ITEM-1","issued":{"date-parts":[["2019","12"]]},"page":"12.4.1-12.4.4","publisher":"IEEE","title":"Single and multi-fin normally-off Ga 2 O 3 vertical transistors with a breakdown voltage over 2.6 kV","type":"paper-conference"},"uris":["http://www.mendeley.com/documents/?uuid=a4c6b7ad-59c0-4abf-9d1c-9403ebca70c6"]}],"mendeley":{"formattedCitation":"&lt;sup&gt;14)&lt;/sup&gt;","plainTextFormattedCitation":"14)","previouslyFormattedCitation":"&lt;sup&gt;14)&lt;/sup&gt;"},"properties":{"noteIndex":0},"schema":"https://github.com/citation-style-language/schema/raw/master/csl-citation.json"}</w:instrText>
      </w:r>
      <w:r w:rsidR="00987395" w:rsidRPr="00C9179A">
        <w:rPr>
          <w:rFonts w:eastAsiaTheme="minorEastAsia"/>
          <w:szCs w:val="24"/>
        </w:rPr>
        <w:fldChar w:fldCharType="separate"/>
      </w:r>
      <w:r w:rsidR="00873F9A" w:rsidRPr="00873F9A">
        <w:rPr>
          <w:rFonts w:eastAsiaTheme="minorEastAsia"/>
          <w:noProof/>
          <w:szCs w:val="24"/>
          <w:vertAlign w:val="superscript"/>
        </w:rPr>
        <w:t>14)</w:t>
      </w:r>
      <w:r w:rsidR="00987395" w:rsidRPr="00C9179A">
        <w:rPr>
          <w:rFonts w:eastAsiaTheme="minorEastAsia"/>
          <w:szCs w:val="24"/>
        </w:rPr>
        <w:fldChar w:fldCharType="end"/>
      </w:r>
      <w:r w:rsidR="00987395">
        <w:rPr>
          <w:rFonts w:eastAsiaTheme="minorEastAsia" w:hint="eastAsia"/>
          <w:szCs w:val="24"/>
        </w:rPr>
        <w:t xml:space="preserve"> </w:t>
      </w:r>
      <w:r w:rsidR="0043388E" w:rsidRPr="00C9179A">
        <w:rPr>
          <w:rFonts w:eastAsiaTheme="minorEastAsia"/>
          <w:szCs w:val="24"/>
        </w:rPr>
        <w:t xml:space="preserve">junction barrier Schottky </w:t>
      </w:r>
      <w:r w:rsidR="00881028" w:rsidRPr="00C9179A">
        <w:rPr>
          <w:rFonts w:eastAsiaTheme="minorEastAsia"/>
          <w:szCs w:val="24"/>
        </w:rPr>
        <w:t>diodes</w:t>
      </w:r>
      <w:r w:rsidR="00FB1CBF" w:rsidRPr="00C9179A">
        <w:rPr>
          <w:rFonts w:eastAsiaTheme="minorEastAsia"/>
          <w:szCs w:val="24"/>
        </w:rPr>
        <w:t>,</w:t>
      </w:r>
      <w:r w:rsidR="00987395" w:rsidRPr="00C9179A">
        <w:rPr>
          <w:rFonts w:eastAsiaTheme="minorEastAsia"/>
          <w:szCs w:val="24"/>
        </w:rPr>
        <w:fldChar w:fldCharType="begin" w:fldLock="1"/>
      </w:r>
      <w:r w:rsidR="002D2721">
        <w:rPr>
          <w:rFonts w:eastAsiaTheme="minorEastAsia"/>
          <w:szCs w:val="24"/>
        </w:rPr>
        <w:instrText>ADDIN CSL_CITATION {"citationItems":[{"id":"ITEM-1","itemData":{"DOI":"10.1109/TED.2023.3239062","ISSN":"0018-9383","author":[{"dropping-particle":"","family":"Wu","given":"Feihong","non-dropping-particle":"","parse-names":false,"suffix":""},{"dropping-particle":"","family":"Wang","given":"Yuangang","non-dropping-particle":"","parse-names":false,"suffix":""},{"dropping-particle":"","family":"Jian","given":"Guangzhong","non-dropping-particle":"","parse-names":false,"suffix":""},{"dropping-particle":"","family":"Xu","given":"Guangwei","non-dropping-particle":"","parse-names":false,"suffix":""},{"dropping-particle":"","family":"Zhou","given":"Xuanze","non-dropping-particle":"","parse-names":false,"suffix":""},{"dropping-particle":"","family":"Guo","given":"Wei","non-dropping-particle":"","parse-names":false,"suffix":""},{"dropping-particle":"","family":"Du","given":"Jiahong","non-dropping-particle":"","parse-names":false,"suffix":""},{"dropping-particle":"","family":"Liu","given":"Qi","non-dropping-particle":"","parse-names":false,"suffix":""},{"dropping-particle":"","family":"Dun","given":"Shaobo","non-dropping-particle":"","parse-names":false,"suffix":""},{"dropping-particle":"","family":"Yu","given":"Zhaoan","non-dropping-particle":"","parse-names":false,"suffix":""},{"dropping-particle":"","family":"Lv","given":"Yuanjie","non-dropping-particle":"","parse-names":false,"suffix":""},{"dropping-particle":"","family":"Feng","given":"Zhihong","non-dropping-particle":"","parse-names":false,"suffix":""},{"dropping-particle":"","family":"Cai","given":"Shujun","non-dropping-particle":"","parse-names":false,"suffix":""},{"dropping-particle":"","family":"Long","given":"Shibing","non-dropping-particle":"","parse-names":false,"suffix":""}],"container-title":"IEEE Transactions on Electron Devices","id":"ITEM-1","issue":"3","issued":{"date-parts":[["2023","3"]]},"page":"1199-1205","title":"Superior Performance β-Ga 2 O 3 Junction Barrier Schottky Diodes Implementing p-NiO Heterojunction and Beveled Field Plate for Hybrid Cockcroft–Walton Voltage Multiplier","type":"article-journal","volume":"70"},"uris":["http://www.mendeley.com/documents/?uuid=72ec6aa8-05d6-4a5b-b22e-abae164dbc4e"]}],"mendeley":{"formattedCitation":"&lt;sup&gt;15)&lt;/sup&gt;","plainTextFormattedCitation":"15)","previouslyFormattedCitation":"&lt;sup&gt;15)&lt;/sup&gt;"},"properties":{"noteIndex":0},"schema":"https://github.com/citation-style-language/schema/raw/master/csl-citation.json"}</w:instrText>
      </w:r>
      <w:r w:rsidR="00987395" w:rsidRPr="00C9179A">
        <w:rPr>
          <w:rFonts w:eastAsiaTheme="minorEastAsia"/>
          <w:szCs w:val="24"/>
        </w:rPr>
        <w:fldChar w:fldCharType="separate"/>
      </w:r>
      <w:r w:rsidR="00873F9A" w:rsidRPr="00873F9A">
        <w:rPr>
          <w:rFonts w:eastAsiaTheme="minorEastAsia"/>
          <w:noProof/>
          <w:szCs w:val="24"/>
          <w:vertAlign w:val="superscript"/>
        </w:rPr>
        <w:t>15)</w:t>
      </w:r>
      <w:r w:rsidR="00987395" w:rsidRPr="00C9179A">
        <w:rPr>
          <w:rFonts w:eastAsiaTheme="minorEastAsia"/>
          <w:szCs w:val="24"/>
        </w:rPr>
        <w:fldChar w:fldCharType="end"/>
      </w:r>
      <w:r w:rsidR="005F3E81" w:rsidRPr="00C9179A">
        <w:rPr>
          <w:rFonts w:eastAsiaTheme="minorEastAsia"/>
          <w:szCs w:val="24"/>
        </w:rPr>
        <w:t xml:space="preserve"> </w:t>
      </w:r>
      <w:r w:rsidR="006B42DD" w:rsidRPr="00C9179A">
        <w:rPr>
          <w:rFonts w:eastAsiaTheme="minorEastAsia"/>
          <w:szCs w:val="24"/>
        </w:rPr>
        <w:t xml:space="preserve">and </w:t>
      </w:r>
      <w:r w:rsidR="005F3E81" w:rsidRPr="00C9179A">
        <w:rPr>
          <w:rFonts w:eastAsiaTheme="minorEastAsia"/>
          <w:szCs w:val="24"/>
        </w:rPr>
        <w:t>super junction equivalent MOSFETs</w:t>
      </w:r>
      <w:r w:rsidR="00B61E41" w:rsidRPr="00C9179A">
        <w:rPr>
          <w:rFonts w:eastAsiaTheme="minorEastAsia"/>
          <w:szCs w:val="24"/>
        </w:rPr>
        <w:t>.</w:t>
      </w:r>
      <w:r w:rsidR="00987395" w:rsidRPr="00C9179A">
        <w:rPr>
          <w:rFonts w:eastAsiaTheme="minorEastAsia"/>
          <w:szCs w:val="24"/>
        </w:rPr>
        <w:fldChar w:fldCharType="begin" w:fldLock="1"/>
      </w:r>
      <w:r w:rsidR="002D2721">
        <w:rPr>
          <w:rFonts w:eastAsiaTheme="minorEastAsia"/>
          <w:szCs w:val="24"/>
        </w:rPr>
        <w:instrText>ADDIN CSL_CITATION {"citationItems":[{"id":"ITEM-1","itemData":{"DOI":"10.1109/TED.2022.3152464","ISBN":"1851111050","ISSN":"0018-9383","abstract":"Ru/Al2O3 ist ein außerordentlich stabiler, aber weniger aktiver Katalysator für Methanisierungs-Reaktionen. Hier berichten wir über einen neuartigen Ansatz, mit dem die Aktivität dieser Katalysatoren bei der Methanisierung von CO2 in CO2/H2-Gemischen erheblich gesteigert werden kann. Hochaktive und -stabile Ru/γ-Al2O3-Katalysatoren wurden über eine Hochtemperatur-Behandlung im reduktiven Reaktionsgasgemisch erhalten. Operando/In-situ-Spektroskopie und Rastertransmissionselektronenmikroskopie (STEM)-Abbildungen zeigen, dass die deutlich erhöhte Aktivität für die Methanisierung von CO bzw. CO2 mit einer Abflachung der Ru-Nanopartikel und der Bildung von stark basischen Plätzen auf dem hydroxylierten Aluminiumoxid einhergeht. Die erhöhte Aktivität der Katalysatoren um Faktoren von 5 (CO) bzw. 14 (CO2) führen wir auf eine aktivierte Modifikation der Träger-Metall-Wechselwirkungen zurück, die durch eine reaktive Modifizierung der Al2O3-Oberfläche im reduktiven Reaktionsgas und eine erhöhte thermische Mobilität der Ru-Nanopartikel verursacht wird.","author":[{"dropping-particle":"","family":"Wang","given":"Yibo","non-dropping-particle":"","parse-names":false,"suffix":""},{"dropping-particle":"","family":"Gong","given":"Hehe","non-dropping-particle":"","parse-names":false,"suffix":""},{"dropping-particle":"","family":"Jia","given":"Xiaole","non-dropping-particle":"","parse-names":false,"suffix":""},{"dropping-particle":"","family":"Ye","given":"Jiandong","non-dropping-particle":"","parse-names":false,"suffix":""},{"dropping-particle":"","family":"Liu","given":"Yan","non-dropping-particle":"","parse-names":false,"suffix":""},{"dropping-particle":"","family":"Hu","given":"Haodong","non-dropping-particle":"","parse-names":false,"suffix":""},{"dropping-particle":"","family":"Ou","given":"Xin","non-dropping-particle":"","parse-names":false,"suffix":""},{"dropping-particle":"","family":"Ma","given":"Xiaohua","non-dropping-particle":"","parse-names":false,"suffix":""},{"dropping-particle":"","family":"Zhang","given":"Rong","non-dropping-particle":"","parse-names":false,"suffix":""},{"dropping-particle":"","family":"Hao","given":"Yue","non-dropping-particle":"","parse-names":false,"suffix":""},{"dropping-particle":"","family":"Han","given":"Genquan","non-dropping-particle":"","parse-names":false,"suffix":""}],"container-title":"IEEE Transactions on Electron Devices","id":"ITEM-1","issue":"4","issued":{"date-parts":[["2022","4"]]},"page":"2203-2209","publisher":"IEEE","title":"Demonstration of β-Ga₂O₃ Superjunction-Equivalent MOSFETs","type":"article-journal","volume":"69"},"uris":["http://www.mendeley.com/documents/?uuid=4651c254-f7a7-4f6c-aedf-3592ee695fac"]}],"mendeley":{"formattedCitation":"&lt;sup&gt;16)&lt;/sup&gt;","plainTextFormattedCitation":"16)","previouslyFormattedCitation":"&lt;sup&gt;16)&lt;/sup&gt;"},"properties":{"noteIndex":0},"schema":"https://github.com/citation-style-language/schema/raw/master/csl-citation.json"}</w:instrText>
      </w:r>
      <w:r w:rsidR="00987395" w:rsidRPr="00C9179A">
        <w:rPr>
          <w:rFonts w:eastAsiaTheme="minorEastAsia"/>
          <w:szCs w:val="24"/>
        </w:rPr>
        <w:fldChar w:fldCharType="separate"/>
      </w:r>
      <w:r w:rsidR="00873F9A" w:rsidRPr="00873F9A">
        <w:rPr>
          <w:rFonts w:eastAsiaTheme="minorEastAsia"/>
          <w:noProof/>
          <w:szCs w:val="24"/>
          <w:vertAlign w:val="superscript"/>
        </w:rPr>
        <w:t>16)</w:t>
      </w:r>
      <w:r w:rsidR="00987395" w:rsidRPr="00C9179A">
        <w:rPr>
          <w:rFonts w:eastAsiaTheme="minorEastAsia"/>
          <w:szCs w:val="24"/>
        </w:rPr>
        <w:fldChar w:fldCharType="end"/>
      </w:r>
      <w:r w:rsidR="00F52DC3" w:rsidRPr="00C9179A">
        <w:rPr>
          <w:rFonts w:eastAsiaTheme="minorEastAsia"/>
          <w:szCs w:val="24"/>
        </w:rPr>
        <w:t xml:space="preserve"> </w:t>
      </w:r>
      <w:r w:rsidR="00F267E0" w:rsidRPr="00C9179A">
        <w:rPr>
          <w:rFonts w:eastAsiaTheme="minorEastAsia"/>
          <w:szCs w:val="24"/>
        </w:rPr>
        <w:t>However, reactive ions in plasma cause damage (defects, vacancies, and traps) to the etched surfaces, which degrades the electrical properties of the devices. This damage is evidenced by reduced channel mobility and nonnegligible hysteresis in transfer curves of FinFETs</w:t>
      </w:r>
      <w:r w:rsidR="000012B0" w:rsidRPr="00C9179A">
        <w:rPr>
          <w:rFonts w:eastAsiaTheme="minorEastAsia"/>
          <w:szCs w:val="24"/>
        </w:rPr>
        <w:fldChar w:fldCharType="begin" w:fldLock="1"/>
      </w:r>
      <w:r w:rsidR="00B64C12">
        <w:rPr>
          <w:rFonts w:eastAsiaTheme="minorEastAsia"/>
          <w:szCs w:val="24"/>
        </w:rPr>
        <w:instrText xml:space="preserve">ADDIN CSL_CITATION {"citationItems":[{"id":"ITEM-1","itemData":{"DOI":"10.1063/1.5038105","ISSN":"0003-6951","author":[{"dropping-particle":"","family":"Hu","given":"Zongyang","non-dropping-particle":"","parse-names":false,"suffix":""},{"dropping-particle":"","family":"Nomoto","given":"Kazuki","non-dropping-particle":"","parse-names":false,"suffix":""},{"dropping-particle":"","family":"Li","given":"Wenshen","non-dropping-particle":"","parse-names":false,"suffix":""},{"dropping-particle":"","family":"Zhang","given":"Zexuan","non-dropping-particle":"","parse-names":false,"suffix":""},{"dropping-particle":"","family":"Tanen","given":"Nicholas","non-dropping-particle":"","parse-names":false,"suffix":""},{"dropping-particle":"","family":"Thieu","given":"Quang Tu","non-dropping-particle":"","parse-names":false,"suffix":""},{"dropping-particle":"","family":"Sasaki","given":"Kohei","non-dropping-particle":"","parse-names":false,"suffix":""},{"dropping-particle":"","family":"Kuramata","given":"Akito","non-dropping-particle":"","parse-names":false,"suffix":""},{"dropping-particle":"","family":"Nakamura","given":"Tohru","non-dropping-particle":"","parse-names":false,"suffix":""},{"dropping-particle":"","family":"Jena","given":"Debdeep","non-dropping-particle":"","parse-names":false,"suffix":""},{"dropping-particle":"","family":"Xing","given":"Huili Grace","non-dropping-particle":"","parse-names":false,"suffix":""}],"container-title":"Applied Physics Letters","id":"ITEM-1","issue":"12","issued":{"date-parts":[["2018"]]},"page":"122103","title":"Breakdown mechanism in 1 kA/cm &lt;sup&gt;2&lt;/sup&gt; and 960 V E-mode &lt;i&gt;β&lt;/i&gt; -Ga &lt;sub&gt;2&lt;/sub&gt; O &lt;sub&gt;3&lt;/sub&gt; vertical transistors","type":"article-journal","volume":"113"},"uris":["http://www.mendeley.com/documents/?uuid=10e5929d-0dc2-4581-8733-2302b10ae954"]},{"id":"ITEM-2","itemData":{"DOI":"10.1063/1.4967931","ISBN":"2121042121","ISSN":"0003-6951","abstract":"Sn-doped gallium oxide (Ga2O3) wrap-gate fin-array field-effect transistors (finFETs) were formed by top-down BCl3 \\nplasma etching on a native semi-insulating Mg-doped (100) β-Ga2O3 substrate. The fin channels have a triangular cross-section and are approximately 300 nm wide and 200 nm tall. FinFETs, with 20 nm Al2O3 gate dielectric and </w:instrText>
      </w:r>
      <w:r w:rsidR="00B64C12">
        <w:rPr>
          <w:rFonts w:ascii="ＭＳ 明朝" w:eastAsia="ＭＳ 明朝" w:hAnsi="ＭＳ 明朝" w:hint="eastAsia"/>
          <w:szCs w:val="24"/>
        </w:rPr>
        <w:instrText>∼</w:instrText>
      </w:r>
      <w:r w:rsidR="00B64C12">
        <w:rPr>
          <w:rFonts w:eastAsiaTheme="minorEastAsia"/>
          <w:szCs w:val="24"/>
        </w:rPr>
        <w:instrText xml:space="preserve">2 </w:instrText>
      </w:r>
      <w:r w:rsidR="00B64C12">
        <w:rPr>
          <w:rFonts w:eastAsiaTheme="minorEastAsia" w:cs="Times New Roman"/>
          <w:szCs w:val="24"/>
        </w:rPr>
        <w:instrText>μ</w:instrText>
      </w:r>
      <w:r w:rsidR="00B64C12">
        <w:rPr>
          <w:rFonts w:eastAsiaTheme="minorEastAsia"/>
          <w:szCs w:val="24"/>
        </w:rPr>
        <w:instrText xml:space="preserve">m wrap-gate, demonstrate normally-off operation with a threshold voltage between 0 and +1 V during high-voltage operation. The ION/IOFF ratio is greater than 105 and is mainly limited by high on-resistance that can be significantly improved. At VG = 0, a finFET with 21 </w:instrText>
      </w:r>
      <w:r w:rsidR="00B64C12">
        <w:rPr>
          <w:rFonts w:eastAsiaTheme="minorEastAsia" w:cs="Times New Roman"/>
          <w:szCs w:val="24"/>
        </w:rPr>
        <w:instrText>μ</w:instrText>
      </w:r>
      <w:r w:rsidR="00B64C12">
        <w:rPr>
          <w:rFonts w:eastAsiaTheme="minorEastAsia"/>
          <w:szCs w:val="24"/>
        </w:rPr>
        <w:instrText>m gate-drain spacing achieved a three-terminal breakdown voltage exceeding 600 V without a field-plate.","author":[{"dropping-particle":"","family":"Chabak","given":"Kelson D.","non-dropping-particle":"","parse-names":false,"suffix":""},{"dropping-particle":"","family":"Moser","given":"Neil","non-dropping-particle":"","parse-names":false,"suffix":""},{"dropping-particle":"","family":"Green","given":"Andrew J.","non-dropping-particle":"","parse-names":false,"suffix":""},{"dropping-particle":"","family":"Walker","given":"Dennis E.","non-dropping-particle":"","parse-names":false,"suffix":""},{"dropping-particle":"","family":"Tetlak","given":"Stephen E.","non-dropping-particle":"","parse-names":false,"suffix":""},{"dropping-particle":"","family":"Heller","given":"Eric","non-dropping-particle":"","parse-names":false,"suffix":""},{"dropping-particle":"","family":"Crespo","given":"Antonio","non-dropping-particle":"","parse-names":false,"suffix":""},{"dropping-particle":"","family":"Fitch","given":"Robert","non-dropping-particle":"","parse-names":false,"suffix":""},{"dropping-particle":"","family":"McCandless","given":"Jonathan P.","non-dropping-particle":"","parse-names":false,"suffix":""},{"dropping-particle":"","family":"Leedy","given":"Kevin","non-dropping-particle":"","parse-names":false,"suffix":""},{"dropping-particle":"","family":"Baldini","given":"Michele","non-dropping-particle":"","parse-names":false,"suffix":""},{"dropping-particle":"","family":"Wagner","given":"Gunter","non-dropping-particle":"","parse-names":false,"suffix":""},{"dropping-particle":"","family":"Galazka","given":"Zbigniew","non-dropping-particle":"","parse-names":false,"suffix":""},{"dropping-particle":"","family":"Li","given":"Xiuling","non-dropping-particle":"","parse-names":false,"suffix":""},{"dropping-particle":"","family":"Jessen","given":"Gregg","non-dropping-particle":"","parse-names":false,"suffix":""}],"container-title":"Applied Physics Letters","id":"ITEM-2","issue":"21","issued":{"date-parts":[["2016","11","21"]]},"note":"NULL","page":"213501","title":"Enhancement-mode Ga 2 O 3 wrap-gate fin field-effect transistors on native (100) β -Ga 2 O 3 substrate with high breakdown voltage","type":"article-journal","volume":"109"},"uris":["http://www.mendeley.com/documents/?uuid=02f4ee91-6c9f-4db0-9405-39cf8a77c713"]}],"mendeley":{"formattedCitation":"&lt;sup&gt;17,18)&lt;/sup&gt;","plainTextFormattedCitation":"17,18)","previouslyFormattedCitation":"&lt;sup&gt;17,18)&lt;/sup&gt;"},"properties":{"noteIndex":0},"schema":"https://github.com/citation-style-language/schema/raw/master/csl-citation.json"}</w:instrText>
      </w:r>
      <w:r w:rsidR="000012B0" w:rsidRPr="00C9179A">
        <w:rPr>
          <w:rFonts w:eastAsiaTheme="minorEastAsia"/>
          <w:szCs w:val="24"/>
        </w:rPr>
        <w:fldChar w:fldCharType="separate"/>
      </w:r>
      <w:r w:rsidR="002D2721" w:rsidRPr="002D2721">
        <w:rPr>
          <w:rFonts w:eastAsiaTheme="minorEastAsia"/>
          <w:noProof/>
          <w:szCs w:val="24"/>
          <w:vertAlign w:val="superscript"/>
        </w:rPr>
        <w:t>17,18)</w:t>
      </w:r>
      <w:r w:rsidR="000012B0" w:rsidRPr="00C9179A">
        <w:rPr>
          <w:rFonts w:eastAsiaTheme="minorEastAsia"/>
          <w:szCs w:val="24"/>
        </w:rPr>
        <w:fldChar w:fldCharType="end"/>
      </w:r>
      <w:r w:rsidR="00F11D40" w:rsidRPr="00C9179A">
        <w:rPr>
          <w:rFonts w:eastAsiaTheme="minorEastAsia"/>
          <w:szCs w:val="24"/>
        </w:rPr>
        <w:t xml:space="preserve"> and increased on-resistance in </w:t>
      </w:r>
      <w:r w:rsidR="0041551B" w:rsidRPr="00C9179A">
        <w:rPr>
          <w:rFonts w:eastAsiaTheme="minorEastAsia"/>
          <w:szCs w:val="24"/>
        </w:rPr>
        <w:t>deep-</w:t>
      </w:r>
      <w:r w:rsidR="00B25FBF" w:rsidRPr="00C9179A">
        <w:rPr>
          <w:rFonts w:eastAsiaTheme="minorEastAsia"/>
          <w:szCs w:val="24"/>
        </w:rPr>
        <w:t>mesa-terminated SBDs,</w:t>
      </w:r>
      <w:r w:rsidR="00987395" w:rsidRPr="00C9179A">
        <w:rPr>
          <w:rFonts w:eastAsiaTheme="minorEastAsia"/>
          <w:szCs w:val="24"/>
        </w:rPr>
        <w:fldChar w:fldCharType="begin" w:fldLock="1"/>
      </w:r>
      <w:r w:rsidR="002D2721">
        <w:rPr>
          <w:rFonts w:eastAsiaTheme="minorEastAsia"/>
          <w:szCs w:val="24"/>
        </w:rPr>
        <w:instrText>ADDIN CSL_CITATION {"citationItems":[{"id":"ITEM-1","itemData":{"DOI":"10.1063/5.0123284","ISSN":"0003-6951","abstract":" In this work, we demonstrate a deep mesa etch design for efficient edge field termination in β-Ga 2 O 3 Schottky barrier diodes (SBDs). The proposed design enabled parallel plate fields higher than 4.1 MV/cm with negligible change to the device ON characteristics. The effect of BCl 3 /Cl 2 -based dry etch on (100) and (010) etched vertical sidewalls is also analyzed. A remarkable anisotropy in depletion was observed for etch along (100) and (010) sidewalls. This work provides insight into the impact of etching on n-type Ga 2 O 3 and shows a promising method to realize efficient field termination for high breakdown field strength SBDs. ","author":[{"dropping-particle":"","family":"Dhara","given":"Sushovan","non-dropping-particle":"","parse-names":false,"suffix":""},{"dropping-particle":"","family":"Kalarickal","given":"Nidhin Kurian","non-dropping-particle":"","parse-names":false,"suffix":""},{"dropping-particle":"","family":"Dheenan","given":"Ashok","non-dropping-particle":"","parse-names":false,"suffix":""},{"dropping-particle":"","family":"Joishi","given":"Chandan","non-dropping-particle":"","parse-names":false,"suffix":""},{"dropping-particle":"","family":"Rajan","given":"Siddharth","non-dropping-particle":"","parse-names":false,"suffix":""}],"container-title":"Applied Physics Letters","id":"ITEM-1","issue":"20","issued":{"date-parts":[["2022"]]},"page":"203501","publisher":"AIP Publishing LLC","title":" β-Ga 2 O 3 Schottky barrier diodes with 4.1 MV/cm field strength by deep plasma etching field-termination ","type":"article-journal","volume":"121"},"uris":["http://www.mendeley.com/documents/?uuid=5f26ddd4-cc3f-4f6b-9b37-f269303e384d"]}],"mendeley":{"formattedCitation":"&lt;sup&gt;4)&lt;/sup&gt;","plainTextFormattedCitation":"4)","previouslyFormattedCitation":"&lt;sup&gt;4)&lt;/sup&gt;"},"properties":{"noteIndex":0},"schema":"https://github.com/citation-style-language/schema/raw/master/csl-citation.json"}</w:instrText>
      </w:r>
      <w:r w:rsidR="00987395" w:rsidRPr="00C9179A">
        <w:rPr>
          <w:rFonts w:eastAsiaTheme="minorEastAsia"/>
          <w:szCs w:val="24"/>
        </w:rPr>
        <w:fldChar w:fldCharType="separate"/>
      </w:r>
      <w:r w:rsidR="00873F9A" w:rsidRPr="00873F9A">
        <w:rPr>
          <w:rFonts w:eastAsiaTheme="minorEastAsia"/>
          <w:noProof/>
          <w:szCs w:val="24"/>
          <w:vertAlign w:val="superscript"/>
        </w:rPr>
        <w:t>4)</w:t>
      </w:r>
      <w:r w:rsidR="00987395" w:rsidRPr="00C9179A">
        <w:rPr>
          <w:rFonts w:eastAsiaTheme="minorEastAsia"/>
          <w:szCs w:val="24"/>
        </w:rPr>
        <w:fldChar w:fldCharType="end"/>
      </w:r>
      <w:r w:rsidR="00B25FBF" w:rsidRPr="00C9179A">
        <w:rPr>
          <w:rFonts w:eastAsiaTheme="minorEastAsia"/>
          <w:szCs w:val="24"/>
        </w:rPr>
        <w:t xml:space="preserve"> </w:t>
      </w:r>
      <w:r w:rsidR="00F11D40" w:rsidRPr="00C9179A">
        <w:rPr>
          <w:rFonts w:eastAsiaTheme="minorEastAsia"/>
          <w:szCs w:val="24"/>
        </w:rPr>
        <w:t>trench MOSSBDs</w:t>
      </w:r>
      <w:r w:rsidR="00B25FBF" w:rsidRPr="00C9179A">
        <w:rPr>
          <w:rFonts w:eastAsiaTheme="minorEastAsia"/>
          <w:szCs w:val="24"/>
        </w:rPr>
        <w:t>,</w:t>
      </w:r>
      <w:r w:rsidR="00987395" w:rsidRPr="00C9179A">
        <w:rPr>
          <w:rFonts w:eastAsiaTheme="minorEastAsia"/>
          <w:szCs w:val="24"/>
        </w:rPr>
        <w:fldChar w:fldCharType="begin" w:fldLock="1"/>
      </w:r>
      <w:r w:rsidR="002D2721">
        <w:rPr>
          <w:rFonts w:eastAsiaTheme="minorEastAsia"/>
          <w:szCs w:val="24"/>
        </w:rPr>
        <w:instrText>ADDIN CSL_CITATION {"citationItems":[{"id":"ITEM-1","itemData":{"DOI":"10.1109/TED.2021.3067856","ISSN":"0018-9383","abstract":"We present a comprehensive study of the ON-resistance (RON) of Ga2O3 trench-MOS Schottky barrier diodes (SBDs), with a focus on the effect of sidewall interface trapping. Capacitance-voltage characteristics of MOS-capacitors and current-voltage characteristics of trench SBDs were all repeatedly measured under increasing forward-bias stress voltage to at least +15 V. Both reveal an increase in negative charges trapped near the MOS interface under increasing forward bias, as well as slow detrapping. The slow detrapping in trench SBDs causes a current collapse and a delayed turn-on behavior in the trench SBDs due to sidewall depletion. Through modeling of the fresh RON , we found that the sidewall depletion can be eliminated under sufficiently high forward bias. Interestingly, the dynamic RON under the forward-bias stress is lower than the fresh RON. Such an anomalous behavior is well-explained by analytical calculation of the apparent differential RON , which can be lowered by a modulation of fin-channel conductivity under forward bias. This study highlights the importance of sidewall interface quality in trench-MOS SBDs and calls for scrutiny on the interpretation of the apparent differential RON , as artificially low values may arise due to the voltage dependence of RON.","author":[{"dropping-particle":"","family":"Li","given":"Wenshen","non-dropping-particle":"","parse-names":false,"suffix":""},{"dropping-particle":"","family":"Nomoto","given":"Kazuki","non-dropping-particle":"","parse-names":false,"suffix":""},{"dropping-particle":"","family":"Hu","given":"Zongyang","non-dropping-particle":"","parse-names":false,"suffix":""},{"dropping-particle":"","family":"Jena","given":"Debdeep","non-dropping-particle":"","parse-names":false,"suffix":""},{"dropping-particle":"","family":"Xing","given":"Huili Grace","non-dropping-particle":"","parse-names":false,"suffix":""}],"container-title":"IEEE Transactions on Electron Devices","id":"ITEM-1","issue":"5","issued":{"date-parts":[["2021","5"]]},"page":"2420-2426","title":"ON-Resistance of Ga 2 O 3 Trench-MOS Schottky Barrier Diodes: Role of Sidewall Interface Trapping","type":"article-journal","volume":"68"},"uris":["http://www.mendeley.com/documents/?uuid=6eaba7ec-ff3a-4021-a80e-14136c6a0a3b"]}],"mendeley":{"formattedCitation":"&lt;sup&gt;19)&lt;/sup&gt;","plainTextFormattedCitation":"19)","previouslyFormattedCitation":"&lt;sup&gt;19)&lt;/sup&gt;"},"properties":{"noteIndex":0},"schema":"https://github.com/citation-style-language/schema/raw/master/csl-citation.json"}</w:instrText>
      </w:r>
      <w:r w:rsidR="00987395" w:rsidRPr="00C9179A">
        <w:rPr>
          <w:rFonts w:eastAsiaTheme="minorEastAsia"/>
          <w:szCs w:val="24"/>
        </w:rPr>
        <w:fldChar w:fldCharType="separate"/>
      </w:r>
      <w:r w:rsidR="00873F9A" w:rsidRPr="00873F9A">
        <w:rPr>
          <w:rFonts w:eastAsiaTheme="minorEastAsia"/>
          <w:noProof/>
          <w:szCs w:val="24"/>
          <w:vertAlign w:val="superscript"/>
        </w:rPr>
        <w:t>19)</w:t>
      </w:r>
      <w:r w:rsidR="00987395" w:rsidRPr="00C9179A">
        <w:rPr>
          <w:rFonts w:eastAsiaTheme="minorEastAsia"/>
          <w:szCs w:val="24"/>
        </w:rPr>
        <w:fldChar w:fldCharType="end"/>
      </w:r>
      <w:r w:rsidR="00965CFE" w:rsidRPr="00C9179A">
        <w:rPr>
          <w:rFonts w:eastAsiaTheme="minorEastAsia"/>
          <w:szCs w:val="24"/>
        </w:rPr>
        <w:t xml:space="preserve"> and gate-recessed MESFETs</w:t>
      </w:r>
      <w:r w:rsidR="004976F3" w:rsidRPr="00C9179A">
        <w:rPr>
          <w:rFonts w:eastAsiaTheme="minorEastAsia"/>
          <w:szCs w:val="24"/>
        </w:rPr>
        <w:fldChar w:fldCharType="begin" w:fldLock="1"/>
      </w:r>
      <w:r w:rsidR="002D2721">
        <w:rPr>
          <w:rFonts w:eastAsiaTheme="minorEastAsia"/>
          <w:szCs w:val="24"/>
        </w:rPr>
        <w:instrText>ADDIN CSL_CITATION {"citationItems":[{"id":"ITEM-1","itemData":{"DOI":"10.1109/DRC46940.2019.9046391","ISBN":"978-1-7281-2111-6","ISSN":"15483770","abstract":"We report on the first demonstration of epitaxial passivation for \\beta -GaO field effect transistors (FETs) with a gate connected field-plate. \\beta -GaO is a promising material for next generation high power and RF electronics, enabled by its large band gap (\\mathrm{E}-{\\mathrm{g}}=4.5-4.9\\ \\mathrm{eV}), high breakdown field (8 MV/cm) and high electron velocity [1] [2]. In this work, we have used a delta-doped channel design since it allows scaled device topology while preserving relatively high mobility.","author":[{"dropping-particle":"","family":"Joishi","given":"Chandan","non-dropping-particle":"","parse-names":false,"suffix":""},{"dropping-particle":"","family":"Xia","given":"Zhanbo","non-dropping-particle":"","parse-names":false,"suffix":""},{"dropping-particle":"","family":"Sohel","given":"Shahadat H.","non-dropping-particle":"","parse-names":false,"suffix":""},{"dropping-particle":"","family":"Lodha","given":"Saurabh","non-dropping-particle":"","parse-names":false,"suffix":""},{"dropping-particle":"","family":"Rajan","given":"Siddharth","non-dropping-particle":"","parse-names":false,"suffix":""}],"container-title":"2019 Device Research Conference (DRC)","id":"ITEM-1","issue":"3","issued":{"date-parts":[["2019","6"]]},"page":"223-224","publisher":"IEEE","title":"Epitaxial passivation of delta doped $\\beta$ -Ga 2 O 3 field effect transistors","type":"paper-conference","volume":"2019-June"},"uris":["http://www.mendeley.com/documents/?uuid=a73a6156-7577-471a-9847-857fd920bda4"]}],"mendeley":{"formattedCitation":"&lt;sup&gt;20)&lt;/sup&gt;","plainTextFormattedCitation":"20)","previouslyFormattedCitation":"&lt;sup&gt;20)&lt;/sup&gt;"},"properties":{"noteIndex":0},"schema":"https://github.com/citation-style-language/schema/raw/master/csl-citation.json"}</w:instrText>
      </w:r>
      <w:r w:rsidR="004976F3" w:rsidRPr="00C9179A">
        <w:rPr>
          <w:rFonts w:eastAsiaTheme="minorEastAsia"/>
          <w:szCs w:val="24"/>
        </w:rPr>
        <w:fldChar w:fldCharType="separate"/>
      </w:r>
      <w:r w:rsidR="00873F9A" w:rsidRPr="00873F9A">
        <w:rPr>
          <w:rFonts w:eastAsiaTheme="minorEastAsia"/>
          <w:noProof/>
          <w:szCs w:val="24"/>
          <w:vertAlign w:val="superscript"/>
        </w:rPr>
        <w:t>20)</w:t>
      </w:r>
      <w:r w:rsidR="004976F3" w:rsidRPr="00C9179A">
        <w:rPr>
          <w:rFonts w:eastAsiaTheme="minorEastAsia"/>
          <w:szCs w:val="24"/>
        </w:rPr>
        <w:fldChar w:fldCharType="end"/>
      </w:r>
      <w:r w:rsidR="00103EA5" w:rsidRPr="00C9179A">
        <w:rPr>
          <w:rFonts w:eastAsiaTheme="minorEastAsia"/>
        </w:rPr>
        <w:t xml:space="preserve"> and MOSFETs</w:t>
      </w:r>
      <w:r w:rsidR="009E3630" w:rsidRPr="00C9179A">
        <w:rPr>
          <w:rFonts w:eastAsiaTheme="minorEastAsia"/>
        </w:rPr>
        <w:fldChar w:fldCharType="begin" w:fldLock="1"/>
      </w:r>
      <w:r w:rsidR="002D2721">
        <w:rPr>
          <w:rFonts w:eastAsiaTheme="minorEastAsia"/>
        </w:rPr>
        <w:instrText>ADDIN CSL_CITATION {"citationItems":[{"id":"ITEM-1","itemData":{"DOI":"10.1109/LED.2022.3218749","ISSN":"0741-3106","author":[{"dropping-particle":"","family":"Sharma","given":"Shivam","non-dropping-particle":"","parse-names":false,"suffix":""},{"dropping-particle":"","family":"Meng","given":"Lingyu","non-dropping-particle":"","parse-names":false,"suffix":""},{"dropping-particle":"","family":"Bhuiyan","given":"A F M Anhar Uddin","non-dropping-particle":"","parse-names":false,"suffix":""},{"dropping-particle":"","family":"Feng","given":"Zixuan","non-dropping-particle":"","parse-names":false,"suffix":""},{"dropping-particle":"","family":"Eason","given":"David","non-dropping-particle":"","parse-names":false,"suffix":""},{"dropping-particle":"","family":"Zhao","given":"Hongping","non-dropping-particle":"","parse-names":false,"suffix":""},{"dropping-particle":"","family":"Singisetti","given":"Uttam","non-dropping-particle":"","parse-names":false,"suffix":""}],"container-title":"IEEE Electron Device Letters","id":"ITEM-1","issue":"12","issued":{"date-parts":[["2022","12"]]},"page":"2029-2032","title":"Vacuum Annealed β -Ga 2 O 3 Recess Channel MOSFETs With 8.56 kV Breakdown Voltage","type":"article-journal","volume":"43"},"uris":["http://www.mendeley.com/documents/?uuid=a303e0e9-64c3-4210-a302-60f611c2e318"]}],"mendeley":{"formattedCitation":"&lt;sup&gt;7)&lt;/sup&gt;","plainTextFormattedCitation":"7)","previouslyFormattedCitation":"&lt;sup&gt;7)&lt;/sup&gt;"},"properties":{"noteIndex":0},"schema":"https://github.com/citation-style-language/schema/raw/master/csl-citation.json"}</w:instrText>
      </w:r>
      <w:r w:rsidR="009E3630" w:rsidRPr="00C9179A">
        <w:rPr>
          <w:rFonts w:eastAsiaTheme="minorEastAsia"/>
        </w:rPr>
        <w:fldChar w:fldCharType="separate"/>
      </w:r>
      <w:r w:rsidR="00873F9A" w:rsidRPr="00873F9A">
        <w:rPr>
          <w:rFonts w:eastAsiaTheme="minorEastAsia"/>
          <w:noProof/>
          <w:vertAlign w:val="superscript"/>
        </w:rPr>
        <w:t>7)</w:t>
      </w:r>
      <w:r w:rsidR="009E3630" w:rsidRPr="00C9179A">
        <w:rPr>
          <w:rFonts w:eastAsiaTheme="minorEastAsia"/>
        </w:rPr>
        <w:fldChar w:fldCharType="end"/>
      </w:r>
      <w:r w:rsidR="00FB1CBF" w:rsidRPr="00C9179A">
        <w:rPr>
          <w:rFonts w:eastAsiaTheme="minorEastAsia"/>
        </w:rPr>
        <w:t>.</w:t>
      </w:r>
      <w:r w:rsidR="00DA70DA" w:rsidRPr="00C9179A">
        <w:rPr>
          <w:rFonts w:eastAsiaTheme="minorEastAsia"/>
          <w:szCs w:val="24"/>
        </w:rPr>
        <w:t xml:space="preserve"> Thus, post</w:t>
      </w:r>
      <w:r w:rsidR="00E15458" w:rsidRPr="00C9179A">
        <w:rPr>
          <w:rFonts w:eastAsiaTheme="minorEastAsia"/>
          <w:szCs w:val="24"/>
        </w:rPr>
        <w:t>-</w:t>
      </w:r>
      <w:r w:rsidR="00DA70DA" w:rsidRPr="00C9179A">
        <w:rPr>
          <w:rFonts w:eastAsiaTheme="minorEastAsia"/>
          <w:szCs w:val="24"/>
        </w:rPr>
        <w:t xml:space="preserve">treatments, such as </w:t>
      </w:r>
      <w:r w:rsidR="001A647E" w:rsidRPr="00C9179A">
        <w:rPr>
          <w:rFonts w:eastAsiaTheme="minorEastAsia"/>
          <w:szCs w:val="24"/>
        </w:rPr>
        <w:t>wet etching</w:t>
      </w:r>
      <w:r w:rsidR="00627215" w:rsidRPr="00C9179A">
        <w:rPr>
          <w:rFonts w:eastAsiaTheme="minorEastAsia"/>
          <w:szCs w:val="24"/>
        </w:rPr>
        <w:fldChar w:fldCharType="begin" w:fldLock="1"/>
      </w:r>
      <w:r w:rsidR="00B64C12">
        <w:rPr>
          <w:rFonts w:eastAsiaTheme="minorEastAsia"/>
          <w:szCs w:val="24"/>
        </w:rPr>
        <w:instrText>ADDIN CSL_CITATION {"citationItems":[{"id":"ITEM-1","itemData":{"DOI":"10.7567/1882-0786/ab08ad","ISSN":"1882-0778","author":[{"dropping-particle":"","family":"Zhang","given":"Yuewei","non-dropping-particle":"","parse-names":false,"suffix":""},{"dropping-particle":"","family":"Mauze","given":"Akhil","non-dropping-particle":"","parse-names":false,"suffix":""},{"dropping-particle":"","family":"Alema","given":"Fikadu","non-dropping-particle":"","parse-names":false,"suffix":""},{"dropping-particle":"","family":"Osinsky","given":"Andrei","non-dropping-particle":"","parse-names":false,"suffix":""},{"dropping-particle":"","family":"Speck","given":"James S.","non-dropping-particle":"","parse-names":false,"suffix":""}],"container-title":"Applied Physics Express","id":"ITEM-1","issue":"4","issued":{"date-parts":[["2019","4","1"]]},"page":"044005","publisher":"IOP Publishing","title":"Near unity ideality factor for sidewall Schottky contacts on un-intentionally doped β -Ga 2 O 3","type":"article-journal","volume":"12"},"uris":["http://www.mendeley.com/documents/?uuid=35af1ed9-835a-4859-a2ec-0ae0ac3c3ee9"]},{"id":"ITEM-2","itemData":{"DOI":"10.1016/j.apsusc.2019.144673","ISSN":"01694332","abstract":"Post-wet chemical treatments using sulfuric acid and hydrogen peroxide mixture (SPM) or tetramethyl ammonium hydroxide (TMAH) solutions were performed to reduce dry etch-induced surface damage of β-Ga2O3 caused by the inductively coupled plasma-reactive ion etching (ICP-RIE) process using the Cl2/BCl3 gas mixture. The addition of BCl3 to the Cl2/BCl3 gas mixture resulted in a significant enhancement of the etch rate of β-Ga2O3. However, it increased the surface roughness with the formation of the nonvolatile etch by-product B2O3 as a result of the BCl3/β-Ga2O3 reaction. The post-SPM treatment led to the reduction of dry etch-induced surface damage of β-Ga2O3 to a certain extent with the removal of B2O3. On the other hand, the post-TMAH treatment significantly improved the surface morphology of the dry etched β-Ga2O3 surface. During the post-TMAH treatment, the chemical reaction between the damaged β-Ga2O3 layer caused by ICP-RIE process and OH− in the TMAH solution led to the formation of the Ga oxide, followed by the simultaneous dissolution of the Ga oxide and the B2O3. Thus, the post-TMAH treatment effectively recovered the surface damage of β-Ga2O3 induced by the ICP-RIE process using the Cl2/BCl3 gas mixture.","author":[{"dropping-particle":"","family":"Lee","given":"Hoon-Ki","non-dropping-particle":"","parse-names":false,"suffix":""},{"dropping-particle":"","family":"Yun","given":"Hyung-Joong","non-dropping-particle":"","parse-names":false,"suffix":""},{"dropping-particle":"","family":"Shim","given":"Kyu-Hwan","non-dropping-particle":"","parse-names":false,"suffix":""},{"dropping-particle":"","family":"Park","given":"Hyun-Gwon","non-dropping-particle":"","parse-names":false,"suffix":""},{"dropping-particle":"","family":"Jang","given":"Tae-Hoon","non-dropping-particle":"","parse-names":false,"suffix":""},{"dropping-particle":"","family":"Lee","given":"Sung-Nam","non-dropping-particle":"","parse-names":false,"suffix":""},{"dropping-particle":"","family":"Choi","given":"Chel-Jong","non-dropping-particle":"","parse-names":false,"suffix":""}],"container-title":"Applied Surface Science","id":"ITEM-2","issue":"September 2019","issued":{"date-parts":[["2020","3"]]},"page":"144673","publisher":"Elsevier","title":"Improvement of dry etch-induced surface roughness of single crystalline β-Ga2O3 using post-wet chemical treatments","type":"article-journal","volume":"506"},"uris":["http://www.mendeley.com/documents/?uuid=7b3c9b73-2acf-4e8e-a41f-afdaea313964"]},{"id":"ITEM-3","itemData":{"DOI":"10.1021/acs.jpclett.2c02167","ISSN":"1948-7185","author":[{"dropping-particle":"","family":"Wang","given":"Zhengpeng","non-dropping-particle":"","parse-names":false,"suffix":""},{"dropping-particle":"","family":"Yu","given":"Xinxin","non-dropping-particle":"","parse-names":false,"suffix":""},{"dropping-particle":"","family":"Gong","given":"Hehe","non-dropping-particle":"","parse-names":false,"suffix":""},{"dropping-particle":"","family":"Hu","given":"Tiancheng","non-dropping-particle":"","parse-names":false,"suffix":""},{"dropping-particle":"","family":"Zhang","given":"Yijun","non-dropping-particle":"","parse-names":false,"suffix":""},{"dropping-particle":"","family":"Ji","given":"Xiaoli","non-dropping-particle":"","parse-names":false,"suffix":""},{"dropping-particle":"","family":"Ren","given":"Fangfang","non-dropping-particle":"","parse-names":false,"suffix":""},{"dropping-particle":"","family":"Gu","given":"Shulin","non-dropping-particle":"","parse-names":false,"suffix":""},{"dropping-particle":"","family":"Zheng","given":"Youdou","non-dropping-particle":"","parse-names":false,"suffix":""},{"dropping-particle":"","family":"Zhang","given":"Rong","non-dropping-particle":"","parse-names":false,"suffix":""},{"dropping-particle":"","family":"Kuznetsov","given":"Andrej Yu","non-dropping-particle":"","parse-names":false,"suffix":""},{"dropping-particle":"","family":"Ye","given":"Jiandong","non-dropping-particle":"","parse-names":false,"suffix":""}],"container-title":"The Journal of Physical Chemistry Letters","id":"ITEM-3","issue":"30","issued":{"date-parts":[["2022","8","4"]]},"page":"7094-7099","title":"Identification and Suppression of Majority Surface States in the Dry-Etched β-Ga 2 O 3","type":"article-journal","volume":"13"},"uris":["http://www.mendeley.com/documents/?uuid=692c25f8-5745-405a-8a64-4f89c07853ea"]}],"mendeley":{"formattedCitation":"&lt;sup&gt;21–23)&lt;/sup&gt;","plainTextFormattedCitation":"21–23)","previouslyFormattedCitation":"&lt;sup&gt;21–23)&lt;/sup&gt;"},"properties":{"noteIndex":0},"schema":"https://github.com/citation-style-language/schema/raw/master/csl-citation.json"}</w:instrText>
      </w:r>
      <w:r w:rsidR="00627215" w:rsidRPr="00C9179A">
        <w:rPr>
          <w:rFonts w:eastAsiaTheme="minorEastAsia"/>
          <w:szCs w:val="24"/>
        </w:rPr>
        <w:fldChar w:fldCharType="separate"/>
      </w:r>
      <w:r w:rsidR="002D2721" w:rsidRPr="002D2721">
        <w:rPr>
          <w:rFonts w:eastAsiaTheme="minorEastAsia"/>
          <w:noProof/>
          <w:szCs w:val="24"/>
          <w:vertAlign w:val="superscript"/>
        </w:rPr>
        <w:t>21–23)</w:t>
      </w:r>
      <w:r w:rsidR="00627215" w:rsidRPr="00C9179A">
        <w:rPr>
          <w:rFonts w:eastAsiaTheme="minorEastAsia"/>
          <w:szCs w:val="24"/>
        </w:rPr>
        <w:fldChar w:fldCharType="end"/>
      </w:r>
      <w:r w:rsidR="0085396C" w:rsidRPr="00C9179A">
        <w:rPr>
          <w:rFonts w:eastAsiaTheme="minorEastAsia"/>
          <w:szCs w:val="24"/>
        </w:rPr>
        <w:t xml:space="preserve"> </w:t>
      </w:r>
      <w:r w:rsidR="00BB4799" w:rsidRPr="00C9179A">
        <w:rPr>
          <w:rFonts w:eastAsiaTheme="minorEastAsia"/>
          <w:szCs w:val="24"/>
        </w:rPr>
        <w:t>and annealing</w:t>
      </w:r>
      <w:r w:rsidR="009E3630" w:rsidRPr="00C9179A">
        <w:rPr>
          <w:rFonts w:eastAsiaTheme="minorEastAsia"/>
          <w:szCs w:val="24"/>
        </w:rPr>
        <w:fldChar w:fldCharType="begin" w:fldLock="1"/>
      </w:r>
      <w:r w:rsidR="00B64C12">
        <w:rPr>
          <w:rFonts w:eastAsiaTheme="minorEastAsia"/>
          <w:szCs w:val="24"/>
        </w:rPr>
        <w:instrText>ADDIN CSL_CITATION {"citationItems":[{"id":"ITEM-1","itemData":{"DOI":"10.1063/5.0123284","ISSN":"0003-6951","abstract":" In this work, we demonstrate a deep mesa etch design for efficient edge field termination in β-Ga 2 O 3 Schottky barrier diodes (SBDs). The proposed design enabled parallel plate fields higher than 4.1 MV/cm with negligible change to the device ON characteristics. The effect of BCl 3 /Cl 2 -based dry etch on (100) and (010) etched vertical sidewalls is also analyzed. A remarkable anisotropy in depletion was observed for etch along (100) and (010) sidewalls. This work provides insight into the impact of etching on n-type Ga 2 O 3 and shows a promising method to realize efficient field termination for high breakdown field strength SBDs. ","author":[{"dropping-particle":"","family":"Dhara","given":"Sushovan","non-dropping-particle":"","parse-names":false,"suffix":""},{"dropping-particle":"","family":"Kalarickal","given":"Nidhin Kurian","non-dropping-particle":"","parse-names":false,"suffix":""},{"dropping-particle":"","family":"Dheenan","given":"Ashok","non-dropping-particle":"","parse-names":false,"suffix":""},{"dropping-particle":"","family":"Joishi","given":"Chandan","non-dropping-particle":"","parse-names":false,"suffix":""},{"dropping-particle":"","family":"Rajan","given":"Siddharth","non-dropping-particle":"","parse-names":false,"suffix":""}],"container-title":"Applied Physics Letters","id":"ITEM-1","issue":"20","issued":{"date-parts":[["2022"]]},"page":"203501","publisher":"AIP Publishing LLC","title":" β-Ga 2 O 3 Schottky barrier diodes with 4.1 MV/cm field strength by deep plasma etching field-termination ","type":"article-journal","volume":"121"},"uris":["http://www.mendeley.com/documents/?uuid=5f26ddd4-cc3f-4f6b-9b37-f269303e384d"]},{"id":"ITEM-2","itemData":{"DOI":"10.1109/DRC46940.2019.9046391","ISBN":"978-1-7281-2111-6","ISSN":"15483770","abstract":"We report on the first demonstration of epitaxial passivation for \\beta -GaO field effect transistors (FETs) with a gate connected field-plate. \\beta -GaO is a promising material for next generation high power and RF electronics, enabled by its large band gap (\\mathrm{E}-{\\mathrm{g}}=4.5-4.9\\ \\mathrm{eV}), high breakdown field (8 MV/cm) and high electron velocity [1] [2]. In this work, we have used a delta-doped channel design since it allows scaled device topology while preserving relatively high mobility.","author":[{"dropping-particle":"","family":"Joishi","given":"Chandan","non-dropping-particle":"","parse-names":false,"suffix":""},{"dropping-particle":"","family":"Xia","given":"Zhanbo","non-dropping-particle":"","parse-names":false,"suffix":""},{"dropping-particle":"","family":"Sohel","given":"Shahadat H.","non-dropping-particle":"","parse-names":false,"suffix":""},{"dropping-particle":"","family":"Lodha","given":"Saurabh","non-dropping-particle":"","parse-names":false,"suffix":""},{"dropping-particle":"","family":"Rajan","given":"Siddharth","non-dropping-particle":"","parse-names":false,"suffix":""}],"container-title":"2019 Device Research Conference (DRC)","id":"ITEM-2","issue":"3","issued":{"date-parts":[["2019","6"]]},"page":"223-224","publisher":"IEEE","title":"Epitaxial passivation of delta doped $\\beta$ -Ga 2 O 3 field effect transistors","type":"paper-conference","volume":"2019-June"},"uris":["http://www.mendeley.com/documents/?uuid=a73a6156-7577-471a-9847-857fd920bda4"]},{"id":"ITEM-3","itemData":{"DOI":"10.1021/acs.jpclett.2c02167","ISSN":"1948-7185","author":[{"dropping-particle":"","family":"Wang","given":"Zhengpeng","non-dropping-particle":"","parse-names":false,"suffix":""},{"dropping-particle":"","family":"Yu","given":"Xinxin","non-dropping-particle":"","parse-names":false,"suffix":""},{"dropping-particle":"","family":"Gong","given":"Hehe","non-dropping-particle":"","parse-names":false,"suffix":""},{"dropping-particle":"","family":"Hu","given":"Tiancheng","non-dropping-particle":"","parse-names":false,"suffix":""},{"dropping-particle":"","family":"Zhang","given":"Yijun","non-dropping-particle":"","parse-names":false,"suffix":""},{"dropping-particle":"","family":"Ji","given":"Xiaoli","non-dropping-particle":"","parse-names":false,"suffix":""},{"dropping-particle":"","family":"Ren","given":"Fangfang","non-dropping-particle":"","parse-names":false,"suffix":""},{"dropping-particle":"","family":"Gu","given":"Shulin","non-dropping-particle":"","parse-names":false,"suffix":""},{"dropping-particle":"","family":"Zheng","given":"Youdou","non-dropping-particle":"","parse-names":false,"suffix":""},{"dropping-particle":"","family":"Zhang","given":"Rong","non-dropping-particle":"","parse-names":false,"suffix":""},{"dropping-particle":"","family":"Kuznetsov","given":"Andrej Yu","non-dropping-particle":"","parse-names":false,"suffix":""},{"dropping-particle":"","family":"Ye","given":"Jiandong","non-dropping-particle":"","parse-names":false,"suffix":""}],"container-title":"The Journal of Physical Chemistry Letters","id":"ITEM-3","issue":"30","issued":{"date-parts":[["2022","8","4"]]},"page":"7094-7099","title":"Identification and Suppression of Majority Surface States in the Dry-Etched β-Ga 2 O 3","type":"article-journal","volume":"13"},"uris":["http://www.mendeley.com/documents/?uuid=692c25f8-5745-405a-8a64-4f89c07853ea"]},{"id":"ITEM-4","itemData":{"DOI":"10.1116/1.4986300","ISSN":"2166-2746","author":[{"dropping-particle":"","family":"Yang","given":"Jiancheng","non-dropping-particle":"","parse-names":false,"suffix":""},{"dropping-particle":"","family":"Ren","given":"Fan","non-dropping-particle":"","parse-names":false,"suffix":""},{"dropping-particle":"","family":"Khanna","given":"Rohit","non-dropping-particle":"","parse-names":false,"suffix":""},{"dropping-particle":"","family":"Bevlin","given":"Kristen","non-dropping-particle":"","parse-names":false,"suffix":""},{"dropping-particle":"","family":"Geerpuram","given":"Dwarakanath","non-dropping-particle":"","parse-names":false,"suffix":""},{"dropping-particle":"","family":"Tung","given":"Li-Chun","non-dropping-particle":"","parse-names":false,"suffix":""},{"dropping-particle":"","family":"Lin","given":"Jingyu","non-dropping-particle":"","parse-names":false,"suffix":""},{"dropping-particle":"","family":"Jiang","given":"Hongxing","non-dropping-particle":"","parse-names":false,"suffix":""},{"dropping-particle":"","family":"Lee","given":"Jonathan","non-dropping-particle":"","parse-names":false,"suffix":""},{"dropping-particle":"","family":"Flitsiyan","given":"Elena","non-dropping-particle":"","parse-names":false,"suffix":""},{"dropping-particle":"","family":"Chernyak","given":"Leonid","non-dropping-particle":"","parse-names":false,"suffix":""},{"dropping-particle":"","family":"Pearton","given":"S. J.","non-dropping-particle":"","parse-names":false,"suffix":""},{"dropping-particle":"","family":"Kuramata","given":"Akito","non-dropping-particle":"","parse-names":false,"suffix":""}],"container-title":"Journal of Vacuum Science &amp; Technology B, Nanotechnology and Microelectronics: Materials, Processing, Measurement, and Phenomena","id":"ITEM-4","issue":"5","issued":{"date-parts":[["2017","9"]]},"page":"051201","title":"Annealing of dry etch damage in metallized and bare (-201) Ga 2 O 3","type":"article-journal","volume":"35"},"uris":["http://www.mendeley.com/documents/?uuid=8f80efe2-e7b6-417c-911c-da0bf66bb7a1"]},{"id":"ITEM-5","itemData":{"DOI":"10.1109/LED.2022.3218749","ISSN":"0741-3106","author":[{"dropping-particle":"","family":"Sharma","given":"Shivam","non-dropping-particle":"","parse-names":false,"suffix":""},{"dropping-particle":"","family":"Meng","given":"Lingyu","non-dropping-particle":"","parse-names":false,"suffix":""},{"dropping-particle":"","family":"Bhuiyan","given":"A F M Anhar Uddin","non-dropping-particle":"","parse-names":false,"suffix":""},{"dropping-particle":"","family":"Feng","given":"Zixuan","non-dropping-particle":"","parse-names":false,"suffix":""},{"dropping-particle":"","family":"Eason","given":"David","non-dropping-particle":"","parse-names":false,"suffix":""},{"dropping-particle":"","family":"Zhao","given":"Hongping","non-dropping-particle":"","parse-names":false,"suffix":""},{"dropping-particle":"","family":"Singisetti","given":"Uttam","non-dropping-particle":"","parse-names":false,"suffix":""}],"container-title":"IEEE Electron Device Letters","id":"ITEM-5","issue":"12","issued":{"date-parts":[["2022","12"]]},"page":"2029-2032","title":"Vacuum Annealed β -Ga 2 O 3 Recess Channel MOSFETs With 8.56 kV Breakdown Voltage","type":"article-journal","volume":"43"},"uris":["http://www.mendeley.com/documents/?uuid=a303e0e9-64c3-4210-a302-60f611c2e318"]}],"mendeley":{"formattedCitation":"&lt;sup&gt;4,7,20,23,24)&lt;/sup&gt;","plainTextFormattedCitation":"4,7,20,23,24)","previouslyFormattedCitation":"&lt;sup&gt;4,7,20,23,24)&lt;/sup&gt;"},"properties":{"noteIndex":0},"schema":"https://github.com/citation-style-language/schema/raw/master/csl-citation.json"}</w:instrText>
      </w:r>
      <w:r w:rsidR="009E3630" w:rsidRPr="00C9179A">
        <w:rPr>
          <w:rFonts w:eastAsiaTheme="minorEastAsia"/>
          <w:szCs w:val="24"/>
        </w:rPr>
        <w:fldChar w:fldCharType="separate"/>
      </w:r>
      <w:r w:rsidR="002D2721" w:rsidRPr="002D2721">
        <w:rPr>
          <w:rFonts w:eastAsiaTheme="minorEastAsia"/>
          <w:noProof/>
          <w:szCs w:val="24"/>
          <w:vertAlign w:val="superscript"/>
        </w:rPr>
        <w:t>4,7,20,23,24)</w:t>
      </w:r>
      <w:r w:rsidR="009E3630" w:rsidRPr="00C9179A">
        <w:rPr>
          <w:rFonts w:eastAsiaTheme="minorEastAsia"/>
          <w:szCs w:val="24"/>
        </w:rPr>
        <w:fldChar w:fldCharType="end"/>
      </w:r>
      <w:r w:rsidR="00FB1CBF" w:rsidRPr="00C9179A">
        <w:rPr>
          <w:rFonts w:eastAsiaTheme="minorEastAsia"/>
          <w:szCs w:val="24"/>
        </w:rPr>
        <w:t>,</w:t>
      </w:r>
      <w:r w:rsidR="00DA70DA" w:rsidRPr="00C9179A">
        <w:rPr>
          <w:rFonts w:eastAsiaTheme="minorEastAsia"/>
          <w:szCs w:val="24"/>
        </w:rPr>
        <w:t xml:space="preserve"> are necessary to remove the da</w:t>
      </w:r>
      <w:r w:rsidR="009F4D4C" w:rsidRPr="00C9179A">
        <w:rPr>
          <w:rFonts w:eastAsiaTheme="minorEastAsia"/>
          <w:szCs w:val="24"/>
        </w:rPr>
        <w:t>mage</w:t>
      </w:r>
      <w:r w:rsidR="00DA70DA" w:rsidRPr="00C9179A">
        <w:rPr>
          <w:rFonts w:eastAsiaTheme="minorEastAsia"/>
          <w:szCs w:val="24"/>
        </w:rPr>
        <w:t>.</w:t>
      </w:r>
    </w:p>
    <w:p w14:paraId="5518E861" w14:textId="5571BBB9" w:rsidR="002B1D55" w:rsidRPr="00C9179A" w:rsidRDefault="00B86CF1" w:rsidP="004955EE">
      <w:pPr>
        <w:pStyle w:val="MainText151510"/>
        <w:adjustRightInd w:val="0"/>
        <w:spacing w:line="360" w:lineRule="auto"/>
        <w:ind w:firstLineChars="0" w:firstLine="0"/>
        <w:rPr>
          <w:rFonts w:eastAsiaTheme="minorEastAsia"/>
          <w:szCs w:val="24"/>
        </w:rPr>
      </w:pPr>
      <w:r w:rsidRPr="00C9179A">
        <w:rPr>
          <w:rFonts w:eastAsiaTheme="minorEastAsia"/>
          <w:szCs w:val="24"/>
        </w:rPr>
        <w:tab/>
      </w:r>
      <w:r w:rsidR="00C12110" w:rsidRPr="00C9179A">
        <w:rPr>
          <w:rFonts w:eastAsiaTheme="minorEastAsia"/>
          <w:szCs w:val="24"/>
        </w:rPr>
        <w:t>Alternatively, non-plasma etching processes have been attempted to obtain processed surfaces without plasma damage</w:t>
      </w:r>
      <w:r w:rsidR="00990627" w:rsidRPr="00C9179A">
        <w:rPr>
          <w:rFonts w:eastAsiaTheme="minorEastAsia"/>
          <w:szCs w:val="24"/>
        </w:rPr>
        <w:t>.</w:t>
      </w:r>
      <w:r w:rsidR="00114C96" w:rsidRPr="00C9179A">
        <w:rPr>
          <w:rFonts w:eastAsiaTheme="minorEastAsia"/>
          <w:szCs w:val="24"/>
        </w:rPr>
        <w:t xml:space="preserve"> </w:t>
      </w:r>
      <w:r w:rsidR="00C12110" w:rsidRPr="00C9179A">
        <w:rPr>
          <w:rFonts w:eastAsiaTheme="minorEastAsia"/>
          <w:szCs w:val="24"/>
        </w:rPr>
        <w:t xml:space="preserve">Prior to our study, </w:t>
      </w:r>
      <w:r w:rsidR="005F3211" w:rsidRPr="00C9179A">
        <w:rPr>
          <w:rFonts w:eastAsiaTheme="minorEastAsia"/>
          <w:szCs w:val="24"/>
        </w:rPr>
        <w:t xml:space="preserve">wet processes </w:t>
      </w:r>
      <w:r w:rsidR="00C12110" w:rsidRPr="00C9179A">
        <w:rPr>
          <w:rFonts w:eastAsiaTheme="minorEastAsia"/>
          <w:szCs w:val="24"/>
        </w:rPr>
        <w:t>such as</w:t>
      </w:r>
      <w:r w:rsidR="005F3211" w:rsidRPr="00C9179A">
        <w:rPr>
          <w:rFonts w:eastAsiaTheme="minorEastAsia"/>
          <w:szCs w:val="24"/>
        </w:rPr>
        <w:t xml:space="preserve"> </w:t>
      </w:r>
      <w:r w:rsidR="00C07FFA" w:rsidRPr="00C9179A">
        <w:t>H</w:t>
      </w:r>
      <w:r w:rsidR="00C07FFA" w:rsidRPr="00C9179A">
        <w:rPr>
          <w:vertAlign w:val="subscript"/>
        </w:rPr>
        <w:t>3</w:t>
      </w:r>
      <w:r w:rsidR="00C07FFA" w:rsidRPr="00C9179A">
        <w:t>PO</w:t>
      </w:r>
      <w:r w:rsidR="00C07FFA" w:rsidRPr="00C9179A">
        <w:rPr>
          <w:vertAlign w:val="subscript"/>
        </w:rPr>
        <w:t>4</w:t>
      </w:r>
      <w:r w:rsidR="00043199" w:rsidRPr="00C9179A">
        <w:rPr>
          <w:rFonts w:eastAsiaTheme="minorEastAsia"/>
          <w:szCs w:val="24"/>
        </w:rPr>
        <w:t xml:space="preserve"> etching</w:t>
      </w:r>
      <w:r w:rsidR="00403892" w:rsidRPr="00C9179A">
        <w:rPr>
          <w:rFonts w:eastAsiaTheme="minorEastAsia"/>
          <w:szCs w:val="24"/>
        </w:rPr>
        <w:fldChar w:fldCharType="begin" w:fldLock="1"/>
      </w:r>
      <w:r w:rsidR="00B64C12">
        <w:rPr>
          <w:rFonts w:eastAsiaTheme="minorEastAsia"/>
          <w:szCs w:val="24"/>
        </w:rPr>
        <w:instrText>ADDIN CSL_CITATION {"citationItems":[{"id":"ITEM-1","itemData":{"DOI":"10.1143/JJAP.48.040208","ISSN":"0021-4922","author":[{"dropping-particle":"","family":"Oshima","given":"Takayoshi","non-dropping-particle":"","parse-names":false,"suffix":""},{"dropping-particle":"","family":"Okuno","given":"Takeya","non-dropping-particle":"","parse-names":false,"suffix":""},{"dropping-particle":"","family":"Arai","given":"Naoki","non-dropping-particle":"","parse-names":false,"suffix":""},{"dropping-particle":"","family":"Kobayashi","given":"Yasushi","non-dropping-particle":"","parse-names":false,"suffix":""},{"dropping-particle":"","family":"Fujita","given":"Shizuo","non-dropping-particle":"","parse-names":false,"suffix":""}],"container-title":"Japanese Journal of Applied Physics","id":"ITEM-1","issue":"4","issued":{"date-parts":[["2009","4","6"]]},"page":"040208","title":"Wet Etching of β-Ga 2 O 3 Substrates","type":"article-journal","volume":"48"},"uris":["http://www.mendeley.com/documents/?uuid=68befc40-6330-4488-abd9-5351de810c73"]},{"id":"ITEM-2","itemData":{"DOI":"10.1063/1.5093188","ISSN":"0003-6951","author":[{"dropping-particle":"","family":"Zhang","given":"Yuewei","non-dropping-particle":"","parse-names":false,"suffix":""},{"dropping-particle":"","family":"Mauze","given":"Akhil","non-dropping-particle":"","parse-names":false,"suffix":""},{"dropping-particle":"","family":"Speck","given":"James S.","non-dropping-particle":"","parse-names":false,"suffix":""}],"container-title":"Applied Physics Letters","id":"ITEM-2","issue":"1","issued":{"date-parts":[["2019","7"]]},"page":"013501","title":"Anisotropic etching of β-Ga 2 O 3 using hot phosphoric acid","type":"article-journal","volume":"115"},"uris":["http://www.mendeley.com/documents/?uuid=892b4b26-5c21-47d0-ac05-526f1eea4be6"]}],"mendeley":{"formattedCitation":"&lt;sup&gt;25,26)&lt;/sup&gt;","plainTextFormattedCitation":"25,26)","previouslyFormattedCitation":"&lt;sup&gt;25,26)&lt;/sup&gt;"},"properties":{"noteIndex":0},"schema":"https://github.com/citation-style-language/schema/raw/master/csl-citation.json"}</w:instrText>
      </w:r>
      <w:r w:rsidR="00403892" w:rsidRPr="00C9179A">
        <w:rPr>
          <w:rFonts w:eastAsiaTheme="minorEastAsia"/>
          <w:szCs w:val="24"/>
        </w:rPr>
        <w:fldChar w:fldCharType="separate"/>
      </w:r>
      <w:r w:rsidR="002D2721" w:rsidRPr="002D2721">
        <w:rPr>
          <w:rFonts w:eastAsiaTheme="minorEastAsia"/>
          <w:noProof/>
          <w:szCs w:val="24"/>
          <w:vertAlign w:val="superscript"/>
        </w:rPr>
        <w:t>25,26)</w:t>
      </w:r>
      <w:r w:rsidR="00403892" w:rsidRPr="00C9179A">
        <w:rPr>
          <w:rFonts w:eastAsiaTheme="minorEastAsia"/>
          <w:szCs w:val="24"/>
        </w:rPr>
        <w:fldChar w:fldCharType="end"/>
      </w:r>
      <w:r w:rsidR="005F3211" w:rsidRPr="00C9179A">
        <w:rPr>
          <w:rFonts w:eastAsiaTheme="minorEastAsia"/>
          <w:szCs w:val="24"/>
        </w:rPr>
        <w:t xml:space="preserve"> and </w:t>
      </w:r>
      <w:proofErr w:type="spellStart"/>
      <w:r w:rsidR="00043199" w:rsidRPr="00C9179A">
        <w:rPr>
          <w:rFonts w:eastAsiaTheme="minorEastAsia"/>
          <w:szCs w:val="24"/>
        </w:rPr>
        <w:t>MacEtch</w:t>
      </w:r>
      <w:proofErr w:type="spellEnd"/>
      <w:r w:rsidR="00C07FFA" w:rsidRPr="00C9179A">
        <w:rPr>
          <w:rFonts w:eastAsiaTheme="minorEastAsia"/>
          <w:szCs w:val="24"/>
        </w:rPr>
        <w:t xml:space="preserve"> (photocatalytic etching in HF)</w:t>
      </w:r>
      <w:r w:rsidR="00403892" w:rsidRPr="00C9179A">
        <w:rPr>
          <w:rFonts w:eastAsiaTheme="minorEastAsia"/>
          <w:szCs w:val="24"/>
        </w:rPr>
        <w:fldChar w:fldCharType="begin" w:fldLock="1"/>
      </w:r>
      <w:r w:rsidR="00C03B0E">
        <w:rPr>
          <w:rFonts w:eastAsiaTheme="minorEastAsia"/>
          <w:szCs w:val="24"/>
        </w:rPr>
        <w:instrText>ADDIN CSL_CITATION {"citationItems":[{"id":"ITEM-1","itemData":{"DOI":"10.1021/acsnano.9b01709","ISSN":"1936-0851","author":[{"dropping-particle":"","family":"Huang","given":"Hsien-chih","non-dropping-particle":"","parse-names":false,"suffix":""},{"dropping-particle":"","family":"Kim","given":"Munho","non-dropping-particle":"","parse-names":false,"suffix":""},{"dropping-particle":"","family":"Zhan","given":"Xun","non-dropping-particle":"","parse-names":false,"suffix":""},{"dropping-particle":"","family":"Chabak","given":"Kelson","non-dropping-particle":"","parse-names":false,"suffix":""},{"dropping-particle":"","family":"Kim","given":"Jeong Dong","non-dropping-particle":"","parse-names":false,"suffix":""},{"dropping-particle":"","family":"Kvit","given":"Alexander","non-dropping-particle":"","parse-names":false,"suffix":""},{"dropping-particle":"","family":"Liu","given":"Dong","non-dropping-particle":"","parse-names":false,"suffix":""},{"dropping-particle":"","family":"Ma","given":"Zhenqiang","non-dropping-particle":"","parse-names":false,"suffix":""},{"dropping-particle":"","family":"Zuo","given":"Jian-Min","non-dropping-particle":"","parse-names":false,"suffix":""},{"dropping-particle":"","family":"Li","given":"Xiuling","non-dropping-particle":"","parse-names":false,"suffix":""}],"container-title":"ACS Nano","id":"ITEM-1","issue":"8","issued":{"date-parts":[["2019","8","27"]]},"page":"8784-8792","title":"High Aspect Ratio β-Ga 2 O 3 Fin Arrays with Low-Interface Charge Density by Inverse Metal-Assisted Chemical Etching","type":"article-journal","volume":"13"},"uris":["http://www.mendeley.com/documents/?uuid=e12bbfa6-203c-4693-9252-b1364a669522"]},{"id":"ITEM-2","itemData":{"DOI":"10.1557/s43578-021-00413-0","ISBN":"0123456789","ISSN":"0884-2914","abstract":"β-Ga2O3, a promising ultra-wide bandgap material for future high-power electronics and deep-ultraviolet optoelectronics applications, has drawn tremendous attention in recent years due to its wide bandgap of ~ 4.8 eV, high breakdown electric field, and availability of substrates. However, the reported etch behavior of β-Ga2O3 and the quality of etched surfaces, as well as the associated interface characteristics, could limit the performance of β-Ga2O3 devices. In this article, the etchings of β-Ga2O3, including regular wet etching, photoelectrochemical etching (PEC), reactive ion etching (RIE) and metal-assisted chemical etching (MacEtch), are reviewed. A comparison of the etch rate, orientation dependence, aspect ratio, etching mechanism, and surface quality for each of these etching methods is presented and the step-by-step reactions in PEC and MacEtch are proposed to elucidate the etch mechanism. The challenges for these etching techniques for β-Ga2O3 are discussed. Graphic abstract: [Figure not available: see fulltext.]","author":[{"dropping-particle":"","family":"Huang","given":"Hsien-Chih","non-dropping-particle":"","parse-names":false,"suffix":""},{"dropping-particle":"","family":"Ren","given":"Zhongjie","non-dropping-particle":"","parse-names":false,"suffix":""},{"dropping-particle":"","family":"Chan","given":"Clarence","non-dropping-particle":"","parse-names":false,"suffix":""},{"dropping-particle":"","family":"Li","given":"Xiuling","non-dropping-particle":"","parse-names":false,"suffix":""}],"container-title":"Journal of Materials Research","id":"ITEM-2","issue":"23","issued":{"date-parts":[["2021","12","14"]]},"page":"4756-4770","publisher":"Springer International Publishing","title":"Wet etch, dry etch, and MacEtch of β-Ga2O3: A review of characteristics and mechanism","type":"article-journal","volume":"36"},"uris":["http://www.mendeley.com/documents/?uuid=46e4248d-d177-4964-8aaf-285fe287c9c2"]}],"mendeley":{"formattedCitation":"&lt;sup&gt;27,28)&lt;/sup&gt;","plainTextFormattedCitation":"27,28)","previouslyFormattedCitation":"&lt;sup&gt;27,28)&lt;/sup&gt;"},"properties":{"noteIndex":0},"schema":"https://github.com/citation-style-language/schema/raw/master/csl-citation.json"}</w:instrText>
      </w:r>
      <w:r w:rsidR="00403892" w:rsidRPr="00C9179A">
        <w:rPr>
          <w:rFonts w:eastAsiaTheme="minorEastAsia"/>
          <w:szCs w:val="24"/>
        </w:rPr>
        <w:fldChar w:fldCharType="separate"/>
      </w:r>
      <w:r w:rsidR="002D2721" w:rsidRPr="002D2721">
        <w:rPr>
          <w:rFonts w:eastAsiaTheme="minorEastAsia"/>
          <w:noProof/>
          <w:szCs w:val="24"/>
          <w:vertAlign w:val="superscript"/>
        </w:rPr>
        <w:t>27,28)</w:t>
      </w:r>
      <w:r w:rsidR="00403892" w:rsidRPr="00C9179A">
        <w:rPr>
          <w:rFonts w:eastAsiaTheme="minorEastAsia"/>
          <w:szCs w:val="24"/>
        </w:rPr>
        <w:fldChar w:fldCharType="end"/>
      </w:r>
      <w:r w:rsidR="005F3211" w:rsidRPr="00C9179A">
        <w:rPr>
          <w:rFonts w:eastAsiaTheme="minorEastAsia"/>
          <w:szCs w:val="24"/>
        </w:rPr>
        <w:t xml:space="preserve"> and dry processes </w:t>
      </w:r>
      <w:r w:rsidR="00C12110" w:rsidRPr="00C9179A">
        <w:rPr>
          <w:rFonts w:eastAsiaTheme="minorEastAsia"/>
          <w:szCs w:val="24"/>
        </w:rPr>
        <w:t>such as</w:t>
      </w:r>
      <w:r w:rsidR="00043199" w:rsidRPr="00C9179A">
        <w:rPr>
          <w:rFonts w:eastAsiaTheme="minorEastAsia"/>
          <w:szCs w:val="24"/>
        </w:rPr>
        <w:t xml:space="preserve"> HEATE</w:t>
      </w:r>
      <w:r w:rsidR="00C07FFA" w:rsidRPr="00C9179A">
        <w:rPr>
          <w:rFonts w:eastAsiaTheme="minorEastAsia"/>
          <w:szCs w:val="24"/>
        </w:rPr>
        <w:t xml:space="preserve"> (H</w:t>
      </w:r>
      <w:r w:rsidR="00C07FFA" w:rsidRPr="00C9179A">
        <w:rPr>
          <w:rFonts w:eastAsiaTheme="minorEastAsia"/>
          <w:szCs w:val="24"/>
          <w:vertAlign w:val="subscript"/>
        </w:rPr>
        <w:t>2</w:t>
      </w:r>
      <w:r w:rsidR="00C07FFA" w:rsidRPr="00C9179A">
        <w:rPr>
          <w:rFonts w:eastAsiaTheme="minorEastAsia"/>
          <w:szCs w:val="24"/>
        </w:rPr>
        <w:t xml:space="preserve"> </w:t>
      </w:r>
      <w:r w:rsidR="00E97500">
        <w:rPr>
          <w:rFonts w:eastAsiaTheme="minorEastAsia"/>
          <w:szCs w:val="24"/>
        </w:rPr>
        <w:t xml:space="preserve">gas </w:t>
      </w:r>
      <w:r w:rsidR="00C07FFA" w:rsidRPr="00C9179A">
        <w:rPr>
          <w:rFonts w:eastAsiaTheme="minorEastAsia"/>
          <w:szCs w:val="24"/>
        </w:rPr>
        <w:t>etching)</w:t>
      </w:r>
      <w:r w:rsidR="00CF669A" w:rsidRPr="00C9179A">
        <w:rPr>
          <w:rFonts w:eastAsiaTheme="minorEastAsia"/>
          <w:szCs w:val="24"/>
        </w:rPr>
        <w:fldChar w:fldCharType="begin" w:fldLock="1"/>
      </w:r>
      <w:r w:rsidR="002D2721">
        <w:rPr>
          <w:rFonts w:eastAsiaTheme="minorEastAsia"/>
          <w:szCs w:val="24"/>
        </w:rPr>
        <w:instrText>ADDIN CSL_CITATION {"citationItems":[{"id":"ITEM-1","itemData":{"author":[{"dropping-particle":"","family":"Yamazaki","given":"Y.","non-dropping-particle":"","parse-names":false,"suffix":""},{"dropping-particle":"","family":"Tomoaki","given":"M.","non-dropping-particle":"","parse-names":false,"suffix":""},{"dropping-particle":"","family":"Takeki","given":"A.","non-dropping-particle":"","parse-names":false,"suffix":""},{"dropping-particle":"","family":"Kikuchi","given":"A.","non-dropping-particle":"","parse-names":false,"suffix":""}],"id":"ITEM-1","issued":{"date-parts":[["2022"]]},"note":"Data from the specification sheet provided by Novel Crystal Technology, Inc.","title":"4th International Workshop on Gallium Oxide and Related Materials","type":"report"},"uris":["http://www.mendeley.com/documents/?uuid=3cbec1fe-4210-4929-a5f9-32a573518716"]}],"mendeley":{"formattedCitation":"&lt;sup&gt;29)&lt;/sup&gt;","plainTextFormattedCitation":"29)","previouslyFormattedCitation":"&lt;sup&gt;29)&lt;/sup&gt;"},"properties":{"noteIndex":0},"schema":"https://github.com/citation-style-language/schema/raw/master/csl-citation.json"}</w:instrText>
      </w:r>
      <w:r w:rsidR="00CF669A" w:rsidRPr="00C9179A">
        <w:rPr>
          <w:rFonts w:eastAsiaTheme="minorEastAsia"/>
          <w:szCs w:val="24"/>
        </w:rPr>
        <w:fldChar w:fldCharType="separate"/>
      </w:r>
      <w:r w:rsidR="00873F9A" w:rsidRPr="00873F9A">
        <w:rPr>
          <w:rFonts w:eastAsiaTheme="minorEastAsia"/>
          <w:noProof/>
          <w:szCs w:val="24"/>
          <w:vertAlign w:val="superscript"/>
        </w:rPr>
        <w:t>29)</w:t>
      </w:r>
      <w:r w:rsidR="00CF669A" w:rsidRPr="00C9179A">
        <w:rPr>
          <w:rFonts w:eastAsiaTheme="minorEastAsia"/>
          <w:szCs w:val="24"/>
        </w:rPr>
        <w:fldChar w:fldCharType="end"/>
      </w:r>
      <w:r w:rsidR="00043199" w:rsidRPr="00C9179A">
        <w:rPr>
          <w:rFonts w:eastAsiaTheme="minorEastAsia"/>
          <w:szCs w:val="24"/>
        </w:rPr>
        <w:t xml:space="preserve"> and Ga-flux etching</w:t>
      </w:r>
      <w:r w:rsidR="00464E91" w:rsidRPr="00C9179A">
        <w:rPr>
          <w:rFonts w:eastAsiaTheme="minorEastAsia"/>
          <w:szCs w:val="24"/>
        </w:rPr>
        <w:fldChar w:fldCharType="begin" w:fldLock="1"/>
      </w:r>
      <w:r w:rsidR="002D2721">
        <w:rPr>
          <w:rFonts w:eastAsiaTheme="minorEastAsia"/>
          <w:szCs w:val="24"/>
        </w:rPr>
        <w:instrText>ADDIN CSL_CITATION {"citationItems":[{"id":"ITEM-1","itemData":{"DOI":"10.1063/5.0057203","ISSN":"0003-6951","abstract":"In situ etching using Ga flux in an ultra-high vacuum environment like molecular beam epitaxy is introduced as a method to make high aspect ratio three-dimensional (3D) structures in β-Ga2O3. Etching of β-Ga2O3 due to excess Ga adatoms on the epilayer surface had been viewed as non-ideal for epitaxial growth especially since it results in plateauing and lowering of the growth rate. In this study, we use this well-known reaction from epitaxial growth to intentionally etch β-Ga2O3. We demonstrate etch rate ranging from 2.9 to 30 nm/min with the highest reported etch rate being only limited by the highest Ga flux used. Patterned in situ etching is also demonstrated and used to study the effect of fin orientation on the sidewall profiles and dopant (Si) segregation on the etched surface. Using in situ Ga etching, we also demonstrate 150 nm wide fins and 200 nm wide nanopillars with high aspect ratio. This etching method could enable future development of highly scaled vertical and lateral 3D devices in β-Ga2O3.","author":[{"dropping-particle":"","family":"Kalarickal","given":"Nidhin Kurian","non-dropping-particle":"","parse-names":false,"suffix":""},{"dropping-particle":"","family":"Fiedler","given":"Andreas","non-dropping-particle":"","parse-names":false,"suffix":""},{"dropping-particle":"","family":"Dhara","given":"Sushovan","non-dropping-particle":"","parse-names":false,"suffix":""},{"dropping-particle":"","family":"Huang","given":"Hsien-Lien","non-dropping-particle":"","parse-names":false,"suffix":""},{"dropping-particle":"","family":"Bhuiyan","given":"A F M Anhar Uddin","non-dropping-particle":"","parse-names":false,"suffix":""},{"dropping-particle":"","family":"Rahman","given":"Mohammad Wahidur","non-dropping-particle":"","parse-names":false,"suffix":""},{"dropping-particle":"","family":"Kim","given":"Taeyoung","non-dropping-particle":"","parse-names":false,"suffix":""},{"dropping-particle":"","family":"Xia","given":"Zhanbo","non-dropping-particle":"","parse-names":false,"suffix":""},{"dropping-particle":"","family":"Eddine","given":"Zane Jamal","non-dropping-particle":"","parse-names":false,"suffix":""},{"dropping-particle":"","family":"Dheenan","given":"Ashok","non-dropping-particle":"","parse-names":false,"suffix":""},{"dropping-particle":"","family":"Brenner","given":"Mark","non-dropping-particle":"","parse-names":false,"suffix":""},{"dropping-particle":"","family":"Zhao","given":"Hongping","non-dropping-particle":"","parse-names":false,"suffix":""},{"dropping-particle":"","family":"Hwang","given":"Jinwoo","non-dropping-particle":"","parse-names":false,"suffix":""},{"dropping-particle":"","family":"Rajan","given":"Siddharth","non-dropping-particle":"","parse-names":false,"suffix":""}],"container-title":"Applied Physics Letters","id":"ITEM-1","issue":"12","issued":{"date-parts":[["2021","9","20"]]},"page":"123503","publisher":"AIP Publishing LLC","title":"Planar and three-dimensional damage-free etching of β-Ga 2 O 3 using atomic gallium flux","type":"article-journal","volume":"119"},"uris":["http://www.mendeley.com/documents/?uuid=961b1811-44b1-4e6e-809d-9aa6d8cc7f22"]}],"mendeley":{"formattedCitation":"&lt;sup&gt;30)&lt;/sup&gt;","plainTextFormattedCitation":"30)","previouslyFormattedCitation":"&lt;sup&gt;30)&lt;/sup&gt;"},"properties":{"noteIndex":0},"schema":"https://github.com/citation-style-language/schema/raw/master/csl-citation.json"}</w:instrText>
      </w:r>
      <w:r w:rsidR="00464E91" w:rsidRPr="00C9179A">
        <w:rPr>
          <w:rFonts w:eastAsiaTheme="minorEastAsia"/>
          <w:szCs w:val="24"/>
        </w:rPr>
        <w:fldChar w:fldCharType="separate"/>
      </w:r>
      <w:r w:rsidR="00873F9A" w:rsidRPr="00873F9A">
        <w:rPr>
          <w:rFonts w:eastAsiaTheme="minorEastAsia"/>
          <w:noProof/>
          <w:szCs w:val="24"/>
          <w:vertAlign w:val="superscript"/>
        </w:rPr>
        <w:t>30)</w:t>
      </w:r>
      <w:r w:rsidR="00464E91" w:rsidRPr="00C9179A">
        <w:rPr>
          <w:rFonts w:eastAsiaTheme="minorEastAsia"/>
          <w:szCs w:val="24"/>
        </w:rPr>
        <w:fldChar w:fldCharType="end"/>
      </w:r>
      <w:r w:rsidR="00043199" w:rsidRPr="00C9179A">
        <w:rPr>
          <w:rFonts w:eastAsiaTheme="minorEastAsia"/>
          <w:szCs w:val="24"/>
        </w:rPr>
        <w:t xml:space="preserve"> </w:t>
      </w:r>
      <w:r w:rsidR="00C12110" w:rsidRPr="00C9179A">
        <w:rPr>
          <w:rFonts w:eastAsiaTheme="minorEastAsia"/>
          <w:szCs w:val="24"/>
        </w:rPr>
        <w:t>were investigated as possible anisotropic etching methods</w:t>
      </w:r>
      <w:r w:rsidR="00553B19" w:rsidRPr="00C9179A">
        <w:rPr>
          <w:rFonts w:eastAsiaTheme="minorEastAsia"/>
          <w:szCs w:val="24"/>
        </w:rPr>
        <w:t xml:space="preserve">. </w:t>
      </w:r>
      <w:r w:rsidR="00C12110" w:rsidRPr="00C9179A">
        <w:rPr>
          <w:rFonts w:eastAsiaTheme="minorEastAsia"/>
          <w:szCs w:val="24"/>
        </w:rPr>
        <w:t xml:space="preserve">Unlike plasma etching, which uses directional ions, these plasma-free etching methods rely on the low symmetry of the monoclinic structure of </w:t>
      </w:r>
      <w:r w:rsidR="00C4545D" w:rsidRPr="00C9179A">
        <w:rPr>
          <w:rFonts w:eastAsiaTheme="minorEastAsia" w:cs="Times New Roman"/>
          <w:szCs w:val="24"/>
        </w:rPr>
        <w:t>β</w:t>
      </w:r>
      <w:r w:rsidR="00C4545D" w:rsidRPr="00C9179A">
        <w:rPr>
          <w:rFonts w:eastAsiaTheme="minorEastAsia"/>
          <w:szCs w:val="24"/>
        </w:rPr>
        <w:t>-Ga</w:t>
      </w:r>
      <w:r w:rsidR="00C4545D" w:rsidRPr="00C9179A">
        <w:rPr>
          <w:rFonts w:eastAsiaTheme="minorEastAsia"/>
          <w:szCs w:val="24"/>
          <w:vertAlign w:val="subscript"/>
        </w:rPr>
        <w:t>2</w:t>
      </w:r>
      <w:r w:rsidR="00C4545D" w:rsidRPr="00C9179A">
        <w:rPr>
          <w:rFonts w:eastAsiaTheme="minorEastAsia"/>
          <w:szCs w:val="24"/>
        </w:rPr>
        <w:t>O</w:t>
      </w:r>
      <w:r w:rsidR="00C4545D" w:rsidRPr="00C9179A">
        <w:rPr>
          <w:rFonts w:eastAsiaTheme="minorEastAsia"/>
          <w:szCs w:val="24"/>
          <w:vertAlign w:val="subscript"/>
        </w:rPr>
        <w:t>3</w:t>
      </w:r>
      <w:r w:rsidR="0094169A" w:rsidRPr="00C9179A">
        <w:rPr>
          <w:rFonts w:eastAsiaTheme="minorEastAsia"/>
          <w:szCs w:val="24"/>
          <w:vertAlign w:val="subscript"/>
        </w:rPr>
        <w:fldChar w:fldCharType="begin" w:fldLock="1"/>
      </w:r>
      <w:r w:rsidR="002D2721">
        <w:rPr>
          <w:rFonts w:eastAsiaTheme="minorEastAsia"/>
          <w:szCs w:val="24"/>
          <w:vertAlign w:val="subscript"/>
        </w:rPr>
        <w:instrText>ADDIN CSL_CITATION {"citationItems":[{"id":"ITEM-1","itemData":{"DOI":"10.1063/1.1731237","ISSN":"0021-9606","author":[{"dropping-particle":"","family":"Geller","given":"S.","non-dropping-particle":"","parse-names":false,"suffix":""}],"container-title":"T</w:instrText>
      </w:r>
      <w:r w:rsidR="002D2721">
        <w:rPr>
          <w:rFonts w:eastAsiaTheme="minorEastAsia" w:hint="eastAsia"/>
          <w:szCs w:val="24"/>
          <w:vertAlign w:val="subscript"/>
        </w:rPr>
        <w:instrText xml:space="preserve">he Journal of Chemical Physics","id":"ITEM-1","issue":"3","issued":{"date-parts":[["1960","9"]]},"page":"676-684","title":"Crystal Structure of </w:instrText>
      </w:r>
      <w:r w:rsidR="002D2721">
        <w:rPr>
          <w:rFonts w:eastAsiaTheme="minorEastAsia" w:hint="eastAsia"/>
          <w:szCs w:val="24"/>
          <w:vertAlign w:val="subscript"/>
        </w:rPr>
        <w:instrText>β‐</w:instrText>
      </w:r>
      <w:r w:rsidR="002D2721">
        <w:rPr>
          <w:rFonts w:eastAsiaTheme="minorEastAsia" w:hint="eastAsia"/>
          <w:szCs w:val="24"/>
          <w:vertAlign w:val="subscript"/>
        </w:rPr>
        <w:instrText>Ga 2 O 3","type":"article-journal","volume":"33"},"uris":["http://www.mendeley.com/documents/?uuid=5493e8e2-3</w:instrText>
      </w:r>
      <w:r w:rsidR="002D2721">
        <w:rPr>
          <w:rFonts w:eastAsiaTheme="minorEastAsia"/>
          <w:szCs w:val="24"/>
          <w:vertAlign w:val="subscript"/>
        </w:rPr>
        <w:instrText>85f-404c-bebb-5abaedb72cbf"]}],"mendeley":{"formattedCitation":"&lt;sup&gt;31)&lt;/sup&gt;","plainTextFormattedCitation":"31)","previouslyFormattedCitation":"&lt;sup&gt;31)&lt;/sup&gt;"},"properties":{"noteIndex":0},"schema":"https://github.com/citation-style-language/schema/raw/master/csl-citation.json"}</w:instrText>
      </w:r>
      <w:r w:rsidR="0094169A" w:rsidRPr="00C9179A">
        <w:rPr>
          <w:rFonts w:eastAsiaTheme="minorEastAsia"/>
          <w:szCs w:val="24"/>
          <w:vertAlign w:val="subscript"/>
        </w:rPr>
        <w:fldChar w:fldCharType="separate"/>
      </w:r>
      <w:r w:rsidR="00873F9A" w:rsidRPr="00873F9A">
        <w:rPr>
          <w:rFonts w:eastAsiaTheme="minorEastAsia"/>
          <w:noProof/>
          <w:szCs w:val="24"/>
          <w:vertAlign w:val="superscript"/>
        </w:rPr>
        <w:t>31)</w:t>
      </w:r>
      <w:r w:rsidR="0094169A" w:rsidRPr="00C9179A">
        <w:rPr>
          <w:rFonts w:eastAsiaTheme="minorEastAsia"/>
          <w:szCs w:val="24"/>
          <w:vertAlign w:val="subscript"/>
        </w:rPr>
        <w:fldChar w:fldCharType="end"/>
      </w:r>
      <w:r w:rsidR="00636A23" w:rsidRPr="00C9179A">
        <w:rPr>
          <w:rFonts w:eastAsiaTheme="minorEastAsia"/>
          <w:szCs w:val="24"/>
        </w:rPr>
        <w:t xml:space="preserve"> </w:t>
      </w:r>
      <w:r w:rsidR="00C24ACE">
        <w:rPr>
          <w:rFonts w:eastAsiaTheme="minorEastAsia"/>
          <w:szCs w:val="24"/>
        </w:rPr>
        <w:t xml:space="preserve">to realize anisotropic </w:t>
      </w:r>
      <w:r w:rsidR="00C12110" w:rsidRPr="00C9179A">
        <w:rPr>
          <w:rFonts w:eastAsiaTheme="minorEastAsia"/>
          <w:szCs w:val="24"/>
        </w:rPr>
        <w:t>etching</w:t>
      </w:r>
      <w:r w:rsidR="00C24ACE">
        <w:rPr>
          <w:rFonts w:eastAsiaTheme="minorEastAsia"/>
          <w:szCs w:val="24"/>
        </w:rPr>
        <w:t>.</w:t>
      </w:r>
      <w:r w:rsidR="006941F5" w:rsidRPr="00C9179A">
        <w:rPr>
          <w:rFonts w:eastAsiaTheme="minorEastAsia"/>
          <w:szCs w:val="24"/>
        </w:rPr>
        <w:t xml:space="preserve"> </w:t>
      </w:r>
      <w:r w:rsidR="00C12110" w:rsidRPr="00C9179A">
        <w:rPr>
          <w:rFonts w:eastAsiaTheme="minorEastAsia"/>
          <w:szCs w:val="24"/>
        </w:rPr>
        <w:t xml:space="preserve">Although these etching techniques are still in their infancy, they show promise as device processes because the produced etched surfaces are free of plasma damage. This is demonstrated by almost-zero-hysteresis transfer </w:t>
      </w:r>
      <w:r w:rsidR="00C12110" w:rsidRPr="00C9179A">
        <w:rPr>
          <w:rFonts w:eastAsiaTheme="minorEastAsia"/>
          <w:szCs w:val="24"/>
        </w:rPr>
        <w:lastRenderedPageBreak/>
        <w:t xml:space="preserve">characteristics of MOS capacitors fabricated on the </w:t>
      </w:r>
      <w:r w:rsidR="00464E91" w:rsidRPr="00C9179A">
        <w:rPr>
          <w:rFonts w:eastAsiaTheme="minorEastAsia"/>
          <w:szCs w:val="24"/>
        </w:rPr>
        <w:t>Ga-flux-etch</w:t>
      </w:r>
      <w:r w:rsidR="004A54E8" w:rsidRPr="00C9179A">
        <w:rPr>
          <w:rFonts w:eastAsiaTheme="minorEastAsia"/>
          <w:szCs w:val="24"/>
        </w:rPr>
        <w:t xml:space="preserve">ed </w:t>
      </w:r>
      <w:r w:rsidR="00633617" w:rsidRPr="00C9179A">
        <w:rPr>
          <w:rFonts w:eastAsiaTheme="minorEastAsia"/>
          <w:szCs w:val="24"/>
        </w:rPr>
        <w:t>surfaces</w:t>
      </w:r>
      <w:r w:rsidR="00571FEE" w:rsidRPr="00C9179A">
        <w:rPr>
          <w:rFonts w:eastAsiaTheme="minorEastAsia"/>
          <w:szCs w:val="24"/>
        </w:rPr>
        <w:fldChar w:fldCharType="begin" w:fldLock="1"/>
      </w:r>
      <w:r w:rsidR="00C03B0E">
        <w:rPr>
          <w:rFonts w:eastAsiaTheme="minorEastAsia"/>
          <w:szCs w:val="24"/>
        </w:rPr>
        <w:instrText>ADDIN CSL_CITATION {"citationItems":[{"id":"ITEM-1","itemData":{"DOI":"10.1063/5.0151808","abstract":"$\\beta$-Ga$_2$O$_3$ trench Schottky barrier diodes fabricated through a Gallium atomic beam etching technique, with excellent field strength and power device figure of merit, are demonstrated. Trench formation was accomplished by a low-damage Ga flux etch that enables near-ideal forward operating characteristics that are independent of fin orientation. The reverse breakdown field strength of greater than 5.10 MV/cm is demonstrated at breakdown voltage as of 1.45 kV. This result demonstrates the potential for Ga atomic beam etching and high-quality dielectric layers for improved performance in $\\beta$-Ga$_2$O$_3$ vertical power devices.","author":[{"dropping-particle":"","family":"Dhara","given":"Sushovan","non-dropping-particle":"","parse-names":false,"suffix":""},{"dropping-particle":"","family":"Kalarickal","given":"Nidhin Kurian","non-dropping-particle":"","parse-names":false,"suffix":""},{"dropping-particle":"","family":"Dheenan","given":"Ashok","non-dropping-particle":"","parse-names":false,"suffix":""},{"dropping-particle":"","family":"Rahman","given":"Sheikh Ifatur","non-dropping-particle":"","parse-names":false,"suffix":""},{"dropping-particle":"","family":"Joishi","given":"Chandan","non-dropping-particle":"","parse-names":false,"suffix":""},{"dropping-particle":"","family":"Rajan","given":"Siddharth","non-dropping-particle":"","parse-names":false,"suffix":""}],"id":"ITEM-1","issued":{"date-parts":[["2023","3","8"]]},"title":"$\\beta$-Ga$_2$O$_3$ Trench Schottky Diodes by Novel Low-Damage Ga-Flux Etching","type":"article-journal"},"uris":["http://www.mendeley.com/documents/?uuid=02907819-07eb-4eb0-b73f-59f29f0efa46"]}],"mendeley":{"formattedCitation":"&lt;sup&gt;32)&lt;/sup&gt;","plainTextFormattedCitation":"32)","previouslyFormattedCitation":"&lt;sup&gt;32)&lt;/sup&gt;"},"properties":{"noteIndex":0},"schema":"https://github.com/citation-style-language/schema/raw/master/csl-citation.json"}</w:instrText>
      </w:r>
      <w:r w:rsidR="00571FEE" w:rsidRPr="00C9179A">
        <w:rPr>
          <w:rFonts w:eastAsiaTheme="minorEastAsia"/>
          <w:szCs w:val="24"/>
        </w:rPr>
        <w:fldChar w:fldCharType="separate"/>
      </w:r>
      <w:r w:rsidR="00873F9A" w:rsidRPr="00873F9A">
        <w:rPr>
          <w:rFonts w:eastAsiaTheme="minorEastAsia"/>
          <w:noProof/>
          <w:szCs w:val="24"/>
          <w:vertAlign w:val="superscript"/>
        </w:rPr>
        <w:t>32)</w:t>
      </w:r>
      <w:r w:rsidR="00571FEE" w:rsidRPr="00C9179A">
        <w:rPr>
          <w:rFonts w:eastAsiaTheme="minorEastAsia"/>
          <w:szCs w:val="24"/>
        </w:rPr>
        <w:fldChar w:fldCharType="end"/>
      </w:r>
      <w:r w:rsidR="00633617" w:rsidRPr="00C9179A">
        <w:rPr>
          <w:rFonts w:eastAsiaTheme="minorEastAsia"/>
          <w:szCs w:val="24"/>
        </w:rPr>
        <w:t xml:space="preserve"> and </w:t>
      </w:r>
      <w:r w:rsidR="00C03C2E" w:rsidRPr="00C9179A">
        <w:rPr>
          <w:rFonts w:eastAsiaTheme="minorEastAsia"/>
          <w:szCs w:val="24"/>
        </w:rPr>
        <w:t xml:space="preserve">MOS gates </w:t>
      </w:r>
      <w:r w:rsidR="00633617" w:rsidRPr="00C9179A">
        <w:rPr>
          <w:rFonts w:eastAsiaTheme="minorEastAsia"/>
          <w:szCs w:val="24"/>
        </w:rPr>
        <w:t xml:space="preserve">fabricated on </w:t>
      </w:r>
      <w:proofErr w:type="spellStart"/>
      <w:r w:rsidR="00633617" w:rsidRPr="00C9179A">
        <w:rPr>
          <w:rFonts w:eastAsiaTheme="minorEastAsia"/>
          <w:szCs w:val="24"/>
        </w:rPr>
        <w:t>MacEtch</w:t>
      </w:r>
      <w:proofErr w:type="spellEnd"/>
      <w:r w:rsidR="00633617" w:rsidRPr="00C9179A">
        <w:rPr>
          <w:rFonts w:eastAsiaTheme="minorEastAsia"/>
          <w:szCs w:val="24"/>
        </w:rPr>
        <w:t>-formed fins</w:t>
      </w:r>
      <w:r w:rsidR="00633617" w:rsidRPr="00C9179A">
        <w:rPr>
          <w:rFonts w:eastAsiaTheme="minorEastAsia"/>
          <w:szCs w:val="24"/>
        </w:rPr>
        <w:fldChar w:fldCharType="begin" w:fldLock="1"/>
      </w:r>
      <w:r w:rsidR="002D2721">
        <w:rPr>
          <w:rFonts w:eastAsiaTheme="minorEastAsia"/>
          <w:szCs w:val="24"/>
        </w:rPr>
        <w:instrText>ADDIN CSL_CITATION {"citationItems":[{"id":"ITEM-1","itemData":{"DOI":"10.1063/5.0096490","ISSN":"0003-6951","abstract":"In this work, β-Ga 2 O 3 fin field-effect transistors (FinFETs) with metalorganic chemical vapor deposition grown epitaxial Si-doped channel layer on (010) semi-insulating β-Ga 2 O 3 substrates are demonstrated. β-Ga 2 O 3 fin channels with smooth sidewalls are produced by the plasma-free metal-assisted chemical etching (MacEtch) method. A specific on-resistance (R on,sp ) of 6.5 mΩ·cm 2 and a 370 V breakdown voltage are achieved. In addition, these MacEtch-formed FinFETs demonstrate DC transfer characteristics with near zero (9.7 mV) hysteresis. The effect of channel orientation on threshold voltage, subthreshold swing, hysteresis, and breakdown voltages is also characterized. The FinFET with channel perpendicular to the [102] direction is found to exhibit the lowest subthreshold swing and hysteresis.","author":[{"dropping-particle":"","family":"Huang","given":"Hsien-Chih","non-dropping-particle":"","parse-names":false,"suffix":""},{"dropping-particle":"","family":"Ren","given":"Zhongjie","non-dropping-particle":"","parse-names":false,"suffix":""},{"dropping-particle":"","family":"Anhar Uddin Bhuiyan","given":"A F M","non-dropping-particle":"","parse-names":false,"suffix":""},{"dropping-particle":"","family":"Feng","given":"Zixuan","non-dropping-particle":"","parse-names":false,"suffix":""},{"dropping-particle":"","family":"Yang","given":"Zhendong","non-dropping-particle":"","parse-names":false,"suffix":""},{"dropping-particle":"","family":"Luo","given":"Xixi","non-dropping-particle":"","parse-names":false,"suffix":""},{"dropping-particle":"","family":"Huang","given":"Alex Q.","non-dropping-particle":"","parse-names":false,"suffix":""},{"dropping-particle":"","family":"Green","given":"Andrew","non-dropping-particle":"","parse-names":false,"suffix":""},{"dropping-particle":"","family":"Chabak","given":"Kelson","non-dropping-particle":"","parse-names":false,"suffix":""},{"dropping-particle":"","family":"Zhao","given":"Hongping","non-dropping-particle":"","parse-names":false,"suffix":""},{"dropping-particle":"","family":"Li","given":"Xiuling","non-dropping-particle":"","parse-names":false,"suffix":""}],"container-title":"Applied Physics Letters","id":"ITEM-1","issue":"5","issued":{"date-parts":[["2022","8","1"]]},"page":"052102","publisher":"AIP Publishing LLC","title":"β -Ga 2 O 3 FinFETs with ultra-low hysteresis by plasma-free metal-assisted chemical etching","type":"article-journal","volume":"121"},"uris":["http://www.mendeley.com/documents/?uuid=256cefdc-96b7-4552-b5e1-1dfa222b6db1"]}],"mendeley":{"formattedCitation":"&lt;sup&gt;33)&lt;/sup&gt;","plainTextFormattedCitation":"33)","previouslyFormattedCitation":"&lt;sup&gt;33)&lt;/sup&gt;"},"properties":{"noteIndex":0},"schema":"https://github.com/citation-style-language/schema/raw/master/csl-citation.json"}</w:instrText>
      </w:r>
      <w:r w:rsidR="00633617" w:rsidRPr="00C9179A">
        <w:rPr>
          <w:rFonts w:eastAsiaTheme="minorEastAsia"/>
          <w:szCs w:val="24"/>
        </w:rPr>
        <w:fldChar w:fldCharType="separate"/>
      </w:r>
      <w:r w:rsidR="00873F9A" w:rsidRPr="00873F9A">
        <w:rPr>
          <w:rFonts w:eastAsiaTheme="minorEastAsia"/>
          <w:noProof/>
          <w:szCs w:val="24"/>
          <w:vertAlign w:val="superscript"/>
        </w:rPr>
        <w:t>33)</w:t>
      </w:r>
      <w:r w:rsidR="00633617" w:rsidRPr="00C9179A">
        <w:rPr>
          <w:rFonts w:eastAsiaTheme="minorEastAsia"/>
          <w:szCs w:val="24"/>
        </w:rPr>
        <w:fldChar w:fldCharType="end"/>
      </w:r>
      <w:r w:rsidR="00F87574" w:rsidRPr="00C9179A">
        <w:rPr>
          <w:rFonts w:eastAsiaTheme="minorEastAsia"/>
          <w:szCs w:val="24"/>
        </w:rPr>
        <w:t>.</w:t>
      </w:r>
    </w:p>
    <w:p w14:paraId="3797C59A" w14:textId="477EA4DE" w:rsidR="002B7B32" w:rsidRPr="00C9179A" w:rsidRDefault="00504F3F" w:rsidP="004955EE">
      <w:pPr>
        <w:pStyle w:val="MainText151510"/>
        <w:adjustRightInd w:val="0"/>
        <w:spacing w:line="360" w:lineRule="auto"/>
        <w:ind w:firstLineChars="0" w:firstLine="839"/>
        <w:rPr>
          <w:rFonts w:eastAsiaTheme="minorEastAsia"/>
          <w:color w:val="FF0000"/>
          <w:szCs w:val="24"/>
        </w:rPr>
      </w:pPr>
      <w:r w:rsidRPr="00C9179A">
        <w:rPr>
          <w:rFonts w:eastAsiaTheme="minorEastAsia"/>
          <w:szCs w:val="24"/>
        </w:rPr>
        <w:t>In our previous study, we conducted selective-area etching on (001) β-Ga</w:t>
      </w:r>
      <w:r w:rsidRPr="00C9179A">
        <w:rPr>
          <w:vertAlign w:val="subscript"/>
        </w:rPr>
        <w:t>2</w:t>
      </w:r>
      <w:r w:rsidRPr="00C9179A">
        <w:rPr>
          <w:rFonts w:eastAsiaTheme="minorEastAsia"/>
          <w:szCs w:val="24"/>
        </w:rPr>
        <w:t>O</w:t>
      </w:r>
      <w:r w:rsidRPr="00C9179A">
        <w:rPr>
          <w:vertAlign w:val="subscript"/>
        </w:rPr>
        <w:t>3</w:t>
      </w:r>
      <w:r w:rsidRPr="00C9179A">
        <w:rPr>
          <w:rFonts w:eastAsiaTheme="minorEastAsia"/>
          <w:szCs w:val="24"/>
        </w:rPr>
        <w:t xml:space="preserve"> substrates covered with patterned SiO</w:t>
      </w:r>
      <w:r w:rsidRPr="00C9179A">
        <w:rPr>
          <w:vertAlign w:val="subscript"/>
        </w:rPr>
        <w:t>2</w:t>
      </w:r>
      <w:r w:rsidRPr="00C9179A">
        <w:rPr>
          <w:rFonts w:eastAsiaTheme="minorEastAsia"/>
          <w:szCs w:val="24"/>
        </w:rPr>
        <w:t xml:space="preserve"> masks using HCl gas flow in a halide vapor phase epitaxy (HVPE) system without plasma excitation</w:t>
      </w:r>
      <w:r w:rsidR="00A526E8" w:rsidRPr="00C9179A">
        <w:rPr>
          <w:rFonts w:eastAsiaTheme="minorEastAsia"/>
          <w:szCs w:val="24"/>
        </w:rPr>
        <w:t>.</w:t>
      </w:r>
      <w:r w:rsidR="00A70A00" w:rsidRPr="00C9179A">
        <w:rPr>
          <w:rFonts w:eastAsiaTheme="minorEastAsia"/>
          <w:szCs w:val="24"/>
        </w:rPr>
        <w:fldChar w:fldCharType="begin" w:fldLock="1"/>
      </w:r>
      <w:r w:rsidR="002D2721">
        <w:rPr>
          <w:rFonts w:eastAsiaTheme="minorEastAsia"/>
          <w:szCs w:val="24"/>
        </w:rPr>
        <w:instrText>ADDIN CSL_CITATION {"citationItems":[{"id":"ITEM-1","itemData":{"DOI":"10.1063/5.0138736","ISBN":"0000100000030","ISSN":"0003-6951","abstract":"In this study, we dry etched SiO 2 -masked (001) β-Ga 2 O 3 substrates in HCl gas flow at a high temperature without plasma excitation. The etching was done selectively in window areas to form holes or trenches with inner sidewalls of (100) and/or {310} facets, which are the smallest surface-energy-density plane and oxygen-close-packed slip planes, respectively. In particular, (100) faceted sidewalls were flat and relatively close to the substrate surface normal. Therefore, this simple dry etching method is promising for fabricating plasma-damage-free trenches and fins used for β-Ga 2 O 3 -based power devices.","author":[{"dropping-particle":"","family":"Oshima","given":"Takayoshi","non-dropping-particle":"","parse-names":false,"suffix":""},{"dropping-particle":"","family":"Oshima","given":"Yuichi","non-dropping-particle":"","parse-names":false,"suffix":""}],"container-title":"Applied Physics Letters","id":"ITEM-1","issue":"16","issued":{"date-parts":[["2023","4","17"]]},"page":"162102","title":"Plasma-free dry etching of (001) β-Ga 2 O 3 substrates by HCl gas","type":"article-journal","volume":"122"},"uris":["http://www.mendeley.com/documents/?uuid=ab9e9530-7150-4406-8b0c-7ba27115b8c1"]}],"mendeley":{"formattedCitation":"&lt;sup&gt;34)&lt;/sup&gt;","plainTextFormattedCitation":"34)","previouslyFormattedCitation":"&lt;sup&gt;34)&lt;/sup&gt;"},"properties":{"noteIndex":0},"schema":"https://github.com/citation-style-language/schema/raw/master/csl-citation.json"}</w:instrText>
      </w:r>
      <w:r w:rsidR="00A70A00" w:rsidRPr="00C9179A">
        <w:rPr>
          <w:rFonts w:eastAsiaTheme="minorEastAsia"/>
          <w:szCs w:val="24"/>
        </w:rPr>
        <w:fldChar w:fldCharType="separate"/>
      </w:r>
      <w:r w:rsidR="00873F9A" w:rsidRPr="00873F9A">
        <w:rPr>
          <w:rFonts w:eastAsiaTheme="minorEastAsia"/>
          <w:noProof/>
          <w:szCs w:val="24"/>
          <w:vertAlign w:val="superscript"/>
        </w:rPr>
        <w:t>34)</w:t>
      </w:r>
      <w:r w:rsidR="00A70A00" w:rsidRPr="00C9179A">
        <w:rPr>
          <w:rFonts w:eastAsiaTheme="minorEastAsia"/>
          <w:szCs w:val="24"/>
        </w:rPr>
        <w:fldChar w:fldCharType="end"/>
      </w:r>
      <w:r w:rsidR="00A526E8" w:rsidRPr="00C9179A">
        <w:rPr>
          <w:rFonts w:eastAsiaTheme="minorEastAsia"/>
          <w:szCs w:val="24"/>
        </w:rPr>
        <w:t xml:space="preserve"> </w:t>
      </w:r>
      <w:r w:rsidRPr="00C9179A">
        <w:rPr>
          <w:rFonts w:eastAsiaTheme="minorEastAsia"/>
          <w:szCs w:val="24"/>
        </w:rPr>
        <w:t>We observed that the etched structures were primarily dominated by crystal facets with low surface energy densities, and the striped windows along [010] created high-aspect-ratio fins and trenches with smooth (100)-faceted inclined sidewalls. In this subsequent study, we sought to determine whether the same method could be applied to (010) substrates. It should be noted that (010) orientation substrates are preferred for molecular beam epitaxy and metal-organic chemical vapor deposition compared to (001) ones.</w:t>
      </w:r>
      <w:r w:rsidR="00221714" w:rsidRPr="00C9179A">
        <w:rPr>
          <w:rFonts w:eastAsiaTheme="minorEastAsia"/>
          <w:szCs w:val="24"/>
        </w:rPr>
        <w:fldChar w:fldCharType="begin" w:fldLock="1"/>
      </w:r>
      <w:r w:rsidR="00B64C12">
        <w:rPr>
          <w:rFonts w:eastAsiaTheme="minorEastAsia"/>
          <w:szCs w:val="24"/>
        </w:rPr>
        <w:instrText xml:space="preserve">ADDIN CSL_CITATION {"citationItems":[{"id":"ITEM-1","itemData":{"DOI":"10.7567/APEX.10.035701","ISSN":"1882-0778","author":[{"dropping-particle":"","family":"Oshima","given":"Takayoshi","non-dropping-particle":"","parse-names":false,"suffix":""},{"dropping-particle":"","family":"Kato","given":"Yuji","non-dropping-particle":"","parse-names":false,"suffix":""},{"dropping-particle":"","family":"Kawano","given":"Naoto","non-dropping-particle":"","parse-names":false,"suffix":""},{"dropping-particle":"","family":"Kuramata","given":"Akito","non-dropping-particle":"","parse-names":false,"suffix":""},{"dropping-particle":"","family":"Yamakoshi","given":"Shigenobu","non-dropping-particle":"","parse-names":false,"suffix":""},{"dropping-particle":"","family":"Fujita","given":"Shizuo","non-dropping-particle":"","parse-names":false,"suffix":""},{"dropping-particle":"","family":"Oishi","given":"Toshiyuki","non-dropping-particle":"","parse-names":false,"suffix":""},{"dropping-particle":"","family":"Kasu","given":"Makoto","non-dropping-particle":"","parse-names":false,"suffix":""}],"container-title":"Applied Physics Express","id":"ITEM-1","issue":"3","issued":{"date-parts":[["2017","3","1"]]},"note":"NULL","page":"035701","title":"Carrier confinement observed at modulation-doped β-(Al x Ga 1− x ) 2 O 3 /Ga 2 O 3 heterojunction interface","type":"article-journal","volume":"10"},"uris":["http://www.mendeley.com/documents/?uuid=88919709-7e1b-4147-9956-2031734c53ea"]},{"id":"ITEM-2","itemData":{"DOI":"10.1063/5.0142107","ISSN":"0003-6951","abstract":"Obtaining uniform silicon concentration, especially with low concentrations (ranging from 1 × 10 16 to 1 × 10 18 cm −3 ) by molecular beam epitaxy, has been challenging due to oxidation of a silicon solid source in the oxide environment. In this work, Si doping of β-Ga 2 O 3 (010) films by diluted disilane as the Si source is investigated using hybrid plasma-assisted molecular beam epitaxy. The impact of growth temperature, disilane source concentration, and disilane flow rate on Si incorporation was studied by secondary ion mass spectrometry. Uniform Si concentrations ranging from 3 × 10 16 to 2 × 10 19 cm −3 are demonstrated. Si-doped β-Ga 2 O 3 films with different silicon concentrations were grown on Fe-doped β-Ga 2 O 3 (010) substrates. The electron concentration and mobility were determined using van de Pauw Hall measurements. A high mobility of 135 cm 2 /V s was measured for an electron concentration of 3.4 × 10 17 cm −3 at room temperature.","author":[{"dropping-particle":"","family":"Wen","given":"Zhuoqun","non-dropping-particle":"","parse-names":false,"suffix":""},{"dropping-particle":"","family":"Khan","given":"Kamruzzaman","non-dropping-particle":"","parse-names":false,"suffix":""},{"dropping-particle":"","family":"Zhai","given":"Xin","non-dropping-particle":"","parse-names":false,"suffix":""},{"dropping-particle":"","family":"Ahmadi","given":"Elaheh","non-dropping-particle":"","parse-names":false,"suffix":""}],"container-title":"Applied Physics Letters","id":"ITEM-2","issue":"8","issued":{"date-parts":[["2023","2","20"]]},"page":"082101","publisher":"AIP Publishing LLC","title":"Si doping of β -Ga 2 O 3 by disilane via hybrid plasma-assisted molecular beam epitaxy","type":"article-journal","volume":"122"},"uris":["http://www.mendeley.com/documents/?uuid=1b59f8b5-c1d6-4acd-bad1-1119ed6ea4c5"]},{"id":"ITEM-3","itemData":{"DOI":"10.1021/acs.cgd.2c00290","ISSN":"1528-7483","abstract":"In this work, metalorganic chemical vapor deposition (MOCVD) of (010) β-Ga2O3 with fast growth rates was investigated using trimethylgallium (TMGa) as the gallium (Ga) precursor. Key growth parameters including precursor/carrier gas flow, growth temperature, chamber pressure, and group VI/III molar flow ratio were systematically mapped. Surface morphology and charge transport properties of the homo-epi (010) β-Ga2O3 thin films were probed to correlate with the crystalline quality. The growth rate of (010) β-Ga2O3 thin film increases as the TMGa flow rate increases, and high-quality epi-film is achievable with a fast growth rate up to 3 μm/h. By tuning the n-type dopant silane flow rate, the net charge carrier concentration was tuned from 1016 to 1019 cm-3. Room-temperature mobility as high as 190 cm2/V·s was measured for a sample grown with a growth rate of 2.95 μm/h and an electron concentration of 1.8 × 1016 cm-3. Temperature-dependent Hall measurement revealed a peak mobility value of 3400 cm2/V·s at 53 K. The extracted low compensation level of NA </w:instrText>
      </w:r>
      <w:r w:rsidR="00B64C12">
        <w:rPr>
          <w:rFonts w:ascii="ＭＳ 明朝" w:eastAsia="ＭＳ 明朝" w:hAnsi="ＭＳ 明朝" w:hint="eastAsia"/>
          <w:szCs w:val="24"/>
        </w:rPr>
        <w:instrText>∼</w:instrText>
      </w:r>
      <w:r w:rsidR="00B64C12">
        <w:rPr>
          <w:rFonts w:eastAsiaTheme="minorEastAsia"/>
          <w:szCs w:val="24"/>
        </w:rPr>
        <w:instrText xml:space="preserve">1.5 </w:instrText>
      </w:r>
      <w:r w:rsidR="00B64C12">
        <w:rPr>
          <w:rFonts w:eastAsiaTheme="minorEastAsia" w:cs="Times New Roman"/>
          <w:szCs w:val="24"/>
        </w:rPr>
        <w:instrText>×</w:instrText>
      </w:r>
      <w:r w:rsidR="00B64C12">
        <w:rPr>
          <w:rFonts w:eastAsiaTheme="minorEastAsia"/>
          <w:szCs w:val="24"/>
        </w:rPr>
        <w:instrText xml:space="preserve"> 1015 cm-3 indicates the high purity of the MOCVD growth of the (010) β-Ga2O3 film using TMGa as the Ga precursor. Quantitative secondary-ion mass spectroscopy characterization revealed a relatively high C concentration of 7 × 1016 cm-3, indicating that C does not serve as a compensator or a donor in MOCVD grown β-Ga2O3. The results from this study demonstrate the feasibility to grow high-quality Ga2O3 thin films with fast growth rates, critical for developing high power electronic device technology.","author":[{"dropping-particle":"","family":"Meng","given":"Lingyu","non-dropping-particle":"","parse-names":false,"suffix":""},{"dropping-particle":"","family":"Feng","given":"Zixuan","non-dropping-particle":"","parse-names":false,"suffix":""},{"dropping-particle":"","family":"Bhuiyan","given":"A F M Anhar Uddin","non-dropping-particle":"","parse-names":false,"suffix":""},{"dropping-particle":"","family":"Zhao","given":"Hongping","non-dropping-particle":"","parse-names":false,"suffix":""}],"container-title":"Crystal Growth &amp; Design","id":"ITEM-3","issue":"6","issued":{"date-parts":[["2022","6","1"]]},"page":"3896-3904","title":"High-Mobility MOCVD β-Ga 2 O 3 Epitaxy with Fast Growth Rate Using Trimethylgallium","type":"article-journal","volume":"22"},"uris":["http://www.mendeley.com/documents/?uuid=d82642fd-40dd-47c2-bd93-2f3e6968eadd"]}],"mendeley":{"formattedCitation":"&lt;sup&gt;35–37)&lt;/sup&gt;","plainTextFormattedCitation":"35–37)","previouslyFormattedCitation":"&lt;sup&gt;35–37)&lt;/sup&gt;"},"properties":{"noteIndex":0},"schema":"https://github.com/citation-style-language/schema/raw/master/csl-citation.json"}</w:instrText>
      </w:r>
      <w:r w:rsidR="00221714" w:rsidRPr="00C9179A">
        <w:rPr>
          <w:rFonts w:eastAsiaTheme="minorEastAsia"/>
          <w:szCs w:val="24"/>
        </w:rPr>
        <w:fldChar w:fldCharType="separate"/>
      </w:r>
      <w:r w:rsidR="002D2721" w:rsidRPr="002D2721">
        <w:rPr>
          <w:rFonts w:eastAsiaTheme="minorEastAsia"/>
          <w:noProof/>
          <w:szCs w:val="24"/>
          <w:vertAlign w:val="superscript"/>
        </w:rPr>
        <w:t>35–37)</w:t>
      </w:r>
      <w:r w:rsidR="00221714" w:rsidRPr="00C9179A">
        <w:rPr>
          <w:rFonts w:eastAsiaTheme="minorEastAsia"/>
          <w:szCs w:val="24"/>
        </w:rPr>
        <w:fldChar w:fldCharType="end"/>
      </w:r>
      <w:r w:rsidR="00806073" w:rsidRPr="00C9179A">
        <w:rPr>
          <w:rFonts w:eastAsiaTheme="minorEastAsia"/>
          <w:szCs w:val="24"/>
        </w:rPr>
        <w:t xml:space="preserve"> </w:t>
      </w:r>
      <w:r w:rsidRPr="00C9179A">
        <w:rPr>
          <w:rFonts w:eastAsiaTheme="minorEastAsia"/>
          <w:szCs w:val="24"/>
        </w:rPr>
        <w:t xml:space="preserve">Additionally, planar devices such as </w:t>
      </w:r>
      <w:r w:rsidR="005D7F16" w:rsidRPr="00C9179A">
        <w:rPr>
          <w:rFonts w:eastAsiaTheme="minorEastAsia"/>
          <w:szCs w:val="24"/>
        </w:rPr>
        <w:t>MESFETs</w:t>
      </w:r>
      <w:r w:rsidR="00402060" w:rsidRPr="00C9179A">
        <w:rPr>
          <w:rFonts w:eastAsiaTheme="minorEastAsia"/>
          <w:szCs w:val="24"/>
        </w:rPr>
        <w:t>,</w:t>
      </w:r>
      <w:r w:rsidR="00987395" w:rsidRPr="00C9179A">
        <w:rPr>
          <w:rFonts w:eastAsiaTheme="minorEastAsia"/>
          <w:szCs w:val="24"/>
        </w:rPr>
        <w:fldChar w:fldCharType="begin" w:fldLock="1"/>
      </w:r>
      <w:r w:rsidR="00B64C12">
        <w:rPr>
          <w:rFonts w:eastAsiaTheme="minorEastAsia"/>
          <w:szCs w:val="24"/>
        </w:rPr>
        <w:instrText>ADDIN CSL_CITATION {"citationItems":[{"id":"ITEM-1","itemData":{"DOI":"10.1063/5.0060327","ISSN":"2166-532X","author":[{"dropping-particle":"","family":"Green","given":"Andrew J.","non-dropping-particle":"","parse-names":false,"suffix":""},{"dropping-particle":"","family":"Speck","given":"James","non-dropping-particle":"","parse-names":false,"suffix":""},{"dropping-particle":"","family":"Xing","given":"Grace","non-dropping-particle":"","parse-names":false,"suffix":""},{"dropping-particle":"","family":"Moens","given":"Peter","non-dropping-particle":"","parse-names":false,"suffix":""},{"dropping-particle":"","family":"Allerstam","given":"Fredrik","non-dropping-particle":"","parse-names":false,"suffix":""},{"dropping-particle":"","family":"Gumaelius","given":"Krister","non-dropping-particle":"","parse-names":false,"suffix":""},{"dropping-particle":"","family":"Neyer","given":"Thomas","non-dropping-particle":"","parse-names":false,"suffix":""},{"dropping-particle":"","family":"Arias-Purdue","given":"Andrea","non-dropping-particle":"","parse-names":false,"suffix":""},{"dropping-particle":"","family":"Mehrotra","given":"Vivek","non-dropping-particle":"","parse-names":false,"suffix":""},{"dropping-particle":"","family":"Kuramata","given":"Akito","non-dropping-particle":"","parse-names":false,"suffix":""},{"dropping-particle":"","family":"Sasaki","given":"Kohei","non-dropping-particle":"","parse-names":false,"suffix":""},{"dropping-particle":"","family":"Watanabe","given":"Shinya","non-dropping-particle":"","parse-names":false,"suffix":""},{"dropping-particle":"","family":"Koshi","given":"Kimiyoshi","non-dropping-particle":"","parse-names":false,"suffix":""},{"dropping-particle":"","family":"Blevins","given":"John","non-dropping-particle":"","parse-names":false,"suffix":""},{"dropping-particle":"","family":"Bierwagen","given":"Oliver","non-dropping-particle":"","parse-names":false,"suffix":""},{"dropping-particle":"","family":"Krishnamoorthy","given":"Sriram","non-dropping-particle":"","parse-names":false,"suffix":""},{"dropping-particle":"","family":"Leedy","given":"Kevin","non-dropping-particle":"","parse-names":false,"suffix":""},{"dropping-particle":"","family":"Arehart","given":"Aaron R.","non-dropping-particle":"","parse-names":false,"suffix":""},{"dropping-particle":"","family":"Neal","given":"Adam T.","non-dropping-particle":"","parse-names":false,"suffix":""},{"dropping-particle":"","family":"Mou","given":"Shin","non-dropping-particle":"","parse-names":false,"suffix":""},{"dropping-particle":"","family":"Ringel","given":"Steven A.","non-dropping-particle":"","parse-names":false,"suffix":""},{"dropping-particle":"","family":"Kumar","given":"Avinash","non-dropping-particle":"","parse-names":false,"suffix":""},{"dropping-particle":"","family":"Sharma","given":"Ankit","non-dropping-particle":"","parse-names":false,"suffix":""},{"dropping-particle":"","family":"Ghosh","given":"Krishnendu","non-dropping-particle":"","parse-names":false,"suffix":""},{"dropping-particle":"","family":"Singisetti","given":"Uttam","non-dropping-particle":"","parse-names":false,"suffix":""},{"dropping-particle":"","family":"Li","given":"Wenshen","non-dropping-particle":"","parse-names":false,"suffix":""},{"dropping-particle":"","family":"Chabak","given":"Kelson","non-dropping-particle":"","parse-names":false,"suffix":""},{"dropping-particle":"","family":"Liddy","given":"Kyle","non-dropping-particle":"","parse-names":false,"suffix":""},{"dropping-particle":"","family":"Islam","given":"Ahmad","non-dropping-particle":"","parse-names":false,"suffix":""},{"dropping-particle":"","family":"Rajan","given":"Siddharth","non-dropping-particle":"","parse-names":false,"suffix":""},{"dropping-particle":"","family":"Graham","given":"Samuel","non-dropping-particle":"","parse-names":false,"suffix":""},{"dropping-particle":"","family":"Choi","given":"Sukwon","non-dropping-particle":"","parse-names":false,"suffix":""},{"dropping-particle":"","family":"Cheng","given":"Zhe","non-dropping-particle":"","parse-names":false,"suffix":""},{"dropping-particle":"","family":"Higashiwaki","given":"Masataka","non-dropping-particle":"","parse-names":false,"suffix":""}],"container-title":"APL Materials","id":"ITEM-1","issue":"2","issued":{"date-parts":[["2022","2","1"]]},"page":"029201","publisher":"AIP Publishing, LLC","title":"β-Gallium oxide power electronics","type":"article-journal","volume":"10"},"uris":["http://www.mendeley.com/documents/?uuid=75fde245-6e22-4977-aa9f-b3c1f353d0ab"]},{"id":"ITEM-2","itemData":{"DOI":"10.1109/LED.2021.3100802","ISSN":"0741-3106","abstract":"We demonstrate over 3 kV gate-pad-connected field plated (GPFP) &amp;#x03B2;-Ga2O3 lateral MESFETs with high lateral figure of merit (LFOM) using metalorganic vapor phase epitaxy (MOVPE) grown channel layers and regrown ohmic contact layers. Using an improved low-temperature MOVPE selective area epitaxy process, we show that a total contact resistance to the channel as low as 1.4 &amp;#x03A9;.mm can be achieved. The GPFP design adopted here using plasma-enhanced chemical vapor deposition (PECVD) deposited SiNx dielectric and SiNX/SiO2 wrap-around passivation exhibits up to &amp;#x007E;14% improved RON, up to &amp;#x007E;70% improved breakdown voltage (VBR = VDS-VGS) resulting in up to 3&amp;#x00D7; higher LFOM compared to non-FP &amp;#x03B2;-Ga2O3 lateral MESFETs. The VBR (&amp;#x007E;2.5 kV) and LFOM (355 MW/cm2) measured simultaneously in our GPFP &amp;#x03B2;-Ga2O3 lateral MESFET (with LGD = 10&amp;#x03BC;m) is the highest value achieved in any depletion-mode &amp;#x03B2;-Ga2O3 lateral device to date.","author":[{"dropping-particle":"","family":"Bhattacharyya","given":"Arkka","non-dropping-particle":"","parse-names":false,"suffix":""},{"dropping-particle":"","family":"Ranga","given":"Praneeth","non-dropping-particle":"","parse-names":false,"suffix":""},{"dropping-particle":"","family":"Roy","given":"Saurav","non-dropping-particle":"","parse-names":false,"suffix":""},{"dropping-particle":"","family":"Peterson","given":"Carl","non-dropping-particle":"","parse-names":false,"suffix":""},{"dropping-particle":"","family":"Alema","given":"Fikadu","non-dropping-particle":"","parse-names":false,"suffix":""},{"dropping-particle":"","family":"Seryogin","given":"George","non-dropping-particle":"","parse-names":false,"suffix":""},{"dropping-particle":"","family":"Osinsky","given":"Andrei","non-dropping-particle":"","parse-names":false,"suffix":""},{"dropping-particle":"","family":"Krishnamoorthy","given":"Sriram","non-dropping-particle":"","parse-names":false,"suffix":""}],"container-title":"IEEE Electron Device Letters","id":"ITEM-2","issue":"9","issued":{"date-parts":[["2021","9"]]},"page":"1272-1275","title":"Multi-kV Class β -Ga₂O₃ MESFETs With a Lateral Figure of Merit Up to 355 MW/cm²","type":"article-journal","volume":"42"},"uris":["http://www.mendeley.com/documents/?uuid=64aacffa-b407-45ad-a707-1f12b8574326"]},{"id":"ITEM-3","itemData":{"DOI":"10.1109/DRC46940.2019.9046391","ISBN":"978-1-7281-2111-6","ISSN":"15483770","abstract":"We report on the first demonstration of epitaxial passivation for \\beta -GaO field effect transistors (FETs) with a gate connected field-plate. \\beta -GaO is a promising material for next generation high power and RF electronics, enabled by its large band gap (\\mathrm{E}-{\\mathrm{g}}=4.5-4.9\\ \\mathrm{eV}), high breakdown field (8 MV/cm) and high electron velocity [1] [2]. In this work, we have used a delta-doped channel design since it allows scaled device topology while preserving relatively high mobility.","author":[{"dropping-particle":"","family":"Joishi","given":"Chandan","non-dropping-particle":"","parse-names":false,"suffix":""},{"dropping-particle":"","family":"Xia","given":"Zhanbo","non-dropping-particle":"","parse-names":false,"suffix":""},{"dropping-particle":"","family":"Sohel","given":"Shahadat H.","non-dropping-particle":"","parse-names":false,"suffix":""},{"dropping-particle":"","family":"Lodha","given":"Saurabh","non-dropping-particle":"","parse-names":false,"suffix":""},{"dropping-particle":"","family":"Rajan","given":"Siddharth","non-dropping-particle":"","parse-names":false,"suffix":""}],"container-title":"2019 Device Research Conference (DRC)","id":"ITEM-3","issue":"3","issued":{"date-parts":[["2019","6"]]},"page":"223-224","publisher":"IEEE","title":"Epitaxial passivation of delta doped $\\beta$ -Ga 2 O 3 field effect transistors","type":"paper-conference","volume":"2019-June"},"uris":["http://www.mendeley.com/documents/?uuid=a73a6156-7577-471a-9847-857fd920bda4"]}],"mendeley":{"formattedCitation":"&lt;sup&gt;1,20,38)&lt;/sup&gt;","plainTextFormattedCitation":"1,20,38)","previouslyFormattedCitation":"&lt;sup&gt;1,20,38)&lt;/sup&gt;"},"properties":{"noteIndex":0},"schema":"https://github.com/citation-style-language/schema/raw/master/csl-citation.json"}</w:instrText>
      </w:r>
      <w:r w:rsidR="00987395" w:rsidRPr="00C9179A">
        <w:rPr>
          <w:rFonts w:eastAsiaTheme="minorEastAsia"/>
          <w:szCs w:val="24"/>
        </w:rPr>
        <w:fldChar w:fldCharType="separate"/>
      </w:r>
      <w:r w:rsidR="002D2721" w:rsidRPr="002D2721">
        <w:rPr>
          <w:rFonts w:eastAsiaTheme="minorEastAsia"/>
          <w:noProof/>
          <w:szCs w:val="24"/>
          <w:vertAlign w:val="superscript"/>
        </w:rPr>
        <w:t>1,20,38)</w:t>
      </w:r>
      <w:r w:rsidR="00987395" w:rsidRPr="00C9179A">
        <w:rPr>
          <w:rFonts w:eastAsiaTheme="minorEastAsia"/>
          <w:szCs w:val="24"/>
        </w:rPr>
        <w:fldChar w:fldCharType="end"/>
      </w:r>
      <w:r w:rsidR="005D7F16" w:rsidRPr="00C9179A">
        <w:rPr>
          <w:rFonts w:eastAsiaTheme="minorEastAsia"/>
          <w:szCs w:val="24"/>
        </w:rPr>
        <w:t xml:space="preserve"> </w:t>
      </w:r>
      <w:r w:rsidR="00B5349B" w:rsidRPr="00C9179A">
        <w:rPr>
          <w:rFonts w:eastAsiaTheme="minorEastAsia"/>
          <w:szCs w:val="24"/>
        </w:rPr>
        <w:t>MOSFETs</w:t>
      </w:r>
      <w:r w:rsidR="00BE68D8" w:rsidRPr="00C9179A">
        <w:rPr>
          <w:rFonts w:eastAsiaTheme="minorEastAsia"/>
          <w:szCs w:val="24"/>
        </w:rPr>
        <w:t>,</w:t>
      </w:r>
      <w:r w:rsidR="00987395" w:rsidRPr="00C9179A">
        <w:rPr>
          <w:rFonts w:eastAsiaTheme="minorEastAsia"/>
          <w:szCs w:val="24"/>
        </w:rPr>
        <w:fldChar w:fldCharType="begin" w:fldLock="1"/>
      </w:r>
      <w:r w:rsidR="00B64C12">
        <w:rPr>
          <w:rFonts w:eastAsiaTheme="minorEastAsia"/>
          <w:szCs w:val="24"/>
        </w:rPr>
        <w:instrText>ADDIN CSL_CITATION {"citationItems":[{"id":"ITEM-1","itemData":{"DOI":"10.1109/LED.2019.2926202","ISSN":"0741-3106","author":[{"dropping-particle":"","family":"Dong","given":"Hang","non-dropping-particle":"","parse-names":false,"suffix":""},{"dropping-particle":"","family":"Long","given":"Shibing","non-dropping-particle":"","parse-names":false,"suffix":""},{"dropping-particle":"","family":"Sun","given":"Haiding","non-dropping-particle":"","parse-names":false,"suffix":""},{"dropping-particle":"","family":"Zhao","given":"Xiaolong","non-dropping-particle":"","parse-names":false,"suffix":""},{"dropping-particle":"","family":"He","given":"Qiming","non-dropping-particle":"","parse-names":false,"suffix":""},{"dropping-particle":"","family":"Qin","given":"Yuan","non-dropping-particle":"","parse-names":false,"suffix":""},{"dropping-particle":"","family":"Jian","given":"Guangzhong","non-dropping-particle":"","parse-names":false,"suffix":""},{"dropping-particle":"","family":"Zhou","given":"Xuanze","non-dropping-particle":"","parse-names":false,"suffix":""},{"dropping-particle":"","family":"Yu","given":"Yangtong","non-dropping-particle":"","parse-names":false,"suffix":""},{"dropping-particle":"","family":"Guo","given":"Wei","non-dropping-particle":"","parse-names":false,"suffix":""},{"dropping-particle":"","family":"Xiong","given":"Wenhao","non-dropping-particle":"","parse-names":false,"suffix":""},{"dropping-particle":"","family":"Hao","given":"Weibing","non-dropping-particle":"","parse-names":false,"suffix":""},{"dropping-particle":"","family":"Zhang","given":"Ying","non-dropping-particle":"","parse-names":false,"suffix":""},{"dropping-particle":"","family":"Xue","given":"Huiwen","non-dropping-particle":"","parse-names":false,"suffix":""},{"dropping-particle":"","family":"Xiang","given":"Xueqiang","non-dropping-particle":"","parse-names":false,"suffix":""},{"dropping-particle":"","family":"Yu","given":"Zhaoan","non-dropping-particle":"","parse-names":false,"suffix":""},{"dropping-particle":"","family":"Lv","given":"Hangbing","non-dropping-particle":"","parse-names":false,"suffix":""},{"dropping-particle":"","family":"Liu","given":"Qi","non-dropping-particle":"","parse-names":false,"suffix":""},{"dropping-particle":"","family":"Liu","given":"Ming","non-dropping-particle":"","parse-names":false,"suffix":""}],"container-title":"IEEE Electron Device Letters","id":"ITEM-1","issue":"9","issued":{"date-parts":[["2019","9"]]},"page":"1385-1388","publisher":"IEEE","title":"Fast Switching $\\beta$ -Ga 2 O 3 Power MOSFET With a Trench-Gate Structure","type":"article-journal","volume":"40"},"uris":["http://www.mendeley.com/documents/?uuid=fa103e7c-e951-41f5-9f28-03428505bf91"]},{"id":"ITEM-2","itemData":{"DOI":"10.1109/LED.2022.3218749","ISSN":"0741-3106","author":[{"dropping-particle":"","family":"Sharma","given":"Shivam","non-dropping-particle":"","parse-names":false,"suffix":""},{"dropping-particle":"","family":"Meng","given":"Lingyu","non-dropping-particle":"","parse-names":false,"suffix":""},{"dropping-particle":"","family":"Bhuiyan","given":"A F M Anhar Uddin","non-dropping-particle":"","parse-names":false,"suffix":""},{"dropping-particle":"","family":"Feng","given":"Zixuan","non-dropping-particle":"","parse-names":false,"suffix":""},{"dropping-particle":"","family":"Eason","given":"David","non-dropping-particle":"","parse-names":false,"suffix":""},{"dropping-particle":"","family":"Zhao","given":"Hongping","non-dropping-particle":"","parse-names":false,"suffix":""},{"dropping-particle":"","family":"Singisetti","given":"Uttam","non-dropping-particle":"","parse-names":false,"suffix":""}],"container-title":"IEEE Electron Device Letters","id":"ITEM-2","issue":"12","issued":{"date-parts":[["2022","12"]]},"page":"2029-2032","title":"Vacuum Annealed β -Ga 2 O 3 Recess Channel MOSFETs With 8.56 kV Breakdown Voltage","type":"article-journal","volume":"43"},"uris":["http://www.mendeley.com/documents/?uuid=a303e0e9-64c3-4210-a302-60f611c2e318"]},{"id":"ITEM-3","itemData":{"DOI":"10.1063/5.0029530","ISSN":"0003-6951","abstract":"β-Ga2O3 metal-oxide-semiconductor field-effect transistors (MOSFETs) with gate lengths (Lg) of 50-1000 nm were fabricated, employing a thin channel layer formed by a shallow Si-ion implantation doping to maintain a high aspect ratio between an Lg and a gate-to-channel distance. The MOSFETs with Lg = 200 nm had a maximum drain current density of about 250 mA/mm and a peak extrinsic transconductance of 17 mS/mm. The short-channel effect was well suppressed for the devices with Lg ≥200 nm, leading to excellent RF device characteristics represented by a record maximum oscillation frequency of 27 GHz at Lg = 200 nm. From simple delay-time analysis on the MOSFETs, the effective electron velocity passing through a region under the gate was estimated to be about 2 × 106 cm/s. Moreover, it was analyzed that the parasitic channel charging delay occupied a substantial proportion of the total delay due to a large sheet resistance of the Ga2O3 channel and thus limited their high-frequency device performance. These results suggest that both suppressing the short channel effect with a reduction in Lg to the sub-0.1-μm range and minimizing the access resistance are important to further improve RF device characteristics of Ga2O3 MOSFETs.","author":[{"dropping-particle":"","family":"Kamimura","given":"Takafumi","non-dropping-particle":"","parse-names":false,"suffix":""},{"dropping-particle":"","family":"Nakata","given":"Yoshiaki","non-dropping-particle":"","parse-names":false,"suffix":""},{"dropping-particle":"","family":"Higashiwaki","given":"Masataka","non-dropping-particle":"","parse-names":false,"suffix":""}],"container-title":"Applied Physics Letters","id":"ITEM-3","issue":"25","issued":{"date-parts":[["2020","12","21"]]},"page":"253501","publisher":"AIP Publishing LLC","title":"Delay-time analysis in radio-frequency β -Ga 2 O 3 field effect transistors","type":"article-journal","volume":"117"},"uris":["http://www.mendeley.com/documents/?uuid=2ccb883b-9883-475c-9ee3-0aa0bc716543"]}],"mendeley":{"formattedCitation":"&lt;sup&gt;5–7)&lt;/sup&gt;","plainTextFormattedCitation":"5–7)","previouslyFormattedCitation":"&lt;sup&gt;5–7)&lt;/sup&gt;"},"properties":{"noteIndex":0},"schema":"https://github.com/citation-style-language/schema/raw/master/csl-citation.json"}</w:instrText>
      </w:r>
      <w:r w:rsidR="00987395" w:rsidRPr="00C9179A">
        <w:rPr>
          <w:rFonts w:eastAsiaTheme="minorEastAsia"/>
          <w:szCs w:val="24"/>
        </w:rPr>
        <w:fldChar w:fldCharType="separate"/>
      </w:r>
      <w:r w:rsidR="002D2721" w:rsidRPr="002D2721">
        <w:rPr>
          <w:rFonts w:eastAsiaTheme="minorEastAsia"/>
          <w:noProof/>
          <w:szCs w:val="24"/>
          <w:vertAlign w:val="superscript"/>
        </w:rPr>
        <w:t>5–7)</w:t>
      </w:r>
      <w:r w:rsidR="00987395" w:rsidRPr="00C9179A">
        <w:rPr>
          <w:rFonts w:eastAsiaTheme="minorEastAsia"/>
          <w:szCs w:val="24"/>
        </w:rPr>
        <w:fldChar w:fldCharType="end"/>
      </w:r>
      <w:r w:rsidR="00BE68D8" w:rsidRPr="00C9179A">
        <w:rPr>
          <w:rFonts w:eastAsiaTheme="minorEastAsia"/>
          <w:szCs w:val="24"/>
        </w:rPr>
        <w:t xml:space="preserve"> MODFETs,</w:t>
      </w:r>
      <w:r w:rsidR="00987395" w:rsidRPr="00C9179A">
        <w:rPr>
          <w:rFonts w:eastAsiaTheme="minorEastAsia"/>
          <w:szCs w:val="24"/>
        </w:rPr>
        <w:fldChar w:fldCharType="begin" w:fldLock="1"/>
      </w:r>
      <w:r w:rsidR="002D2721">
        <w:rPr>
          <w:rFonts w:eastAsiaTheme="minorEastAsia"/>
          <w:szCs w:val="24"/>
        </w:rPr>
        <w:instrText>ADDIN CSL_CITATION {"citationItems":[{"id":"ITEM-1","itemData":{"DOI":"10.1109/LED.2019.2921116","ISSN":"0741-3106","author":[{"dropping-particle":"","family":"Joishi","given":"Chandan","non-dropping-particle":"","parse-names":false,"suffix":""},{"dropping-particle":"","family":"Zhang","given":"Yuewei","non-dropping-particle":"","parse-names":false,"suffix":""},{"dropping-particle":"","family":"Xia","given":"Zhanbo","non-dropping-particle":"","parse-names":false,"suffix":""},{"dropping-particle":"","family":"Sun","given":"Wenyuan","non-dropping-particle":"","parse-names":false,"suffix":""},{"dropping-particle":"","family":"Arehart","given":"Aaron R.","non-dropping-particle":"","parse-names":false,"suffix":""},{"dropping-particle":"","family":"Ringel","given":"Steven","non-dropping-particle":"","parse-names":false,"suffix":""},{"dropping-particle":"","family":"Lodha","given":"Saurabh","non-dropping-particle":"","parse-names":false,"suffix":""},{"dropping-particle":"","family":"Rajan","given":"Siddharth","non-dropping-particle":"","parse-names":false,"suffix":""}],"container-title":"IEEE Electron Device Letters","id":"ITEM-1","issue":"8","issued":{"date-parts":[["2019","8"]]},"page":"1241-1244","publisher":"IEEE","title":"Breakdown Characteristics of $\\beta$ -(Al 0.22 Ga 0.78 ) 2 O 3 /Ga 2 O 3 Field-Plated Modulation-Doped Field-Effect Transistors","type":"article-journal","volume":"40"},"uris":["http://www.mendeley.com/documents/?uuid=38f20eab-4b3e-4712-8367-09115b3c4146"]}],"mendeley":{"formattedCitation":"&lt;sup&gt;8)&lt;/sup&gt;","plainTextFormattedCitation":"8)","previouslyFormattedCitation":"&lt;sup&gt;8)&lt;/sup&gt;"},"properties":{"noteIndex":0},"schema":"https://github.com/citation-style-language/schema/raw/master/csl-citation.json"}</w:instrText>
      </w:r>
      <w:r w:rsidR="00987395" w:rsidRPr="00C9179A">
        <w:rPr>
          <w:rFonts w:eastAsiaTheme="minorEastAsia"/>
          <w:szCs w:val="24"/>
        </w:rPr>
        <w:fldChar w:fldCharType="separate"/>
      </w:r>
      <w:r w:rsidR="00873F9A" w:rsidRPr="00873F9A">
        <w:rPr>
          <w:rFonts w:eastAsiaTheme="minorEastAsia"/>
          <w:noProof/>
          <w:szCs w:val="24"/>
          <w:vertAlign w:val="superscript"/>
        </w:rPr>
        <w:t>8)</w:t>
      </w:r>
      <w:r w:rsidR="00987395" w:rsidRPr="00C9179A">
        <w:rPr>
          <w:rFonts w:eastAsiaTheme="minorEastAsia"/>
          <w:szCs w:val="24"/>
        </w:rPr>
        <w:fldChar w:fldCharType="end"/>
      </w:r>
      <w:r w:rsidR="00BE68D8" w:rsidRPr="00C9179A">
        <w:rPr>
          <w:rFonts w:eastAsiaTheme="minorEastAsia"/>
          <w:szCs w:val="24"/>
        </w:rPr>
        <w:t xml:space="preserve"> and FinFETs</w:t>
      </w:r>
      <w:r w:rsidR="00933F5E" w:rsidRPr="00C9179A">
        <w:rPr>
          <w:rFonts w:eastAsiaTheme="minorEastAsia"/>
          <w:szCs w:val="24"/>
        </w:rPr>
        <w:fldChar w:fldCharType="begin" w:fldLock="1"/>
      </w:r>
      <w:r w:rsidR="002D2721">
        <w:rPr>
          <w:rFonts w:eastAsiaTheme="minorEastAsia"/>
          <w:szCs w:val="24"/>
        </w:rPr>
        <w:instrText>ADDIN CSL_CITATION {"citationItems":[{"id":"ITEM-1","itemData":{"DOI":"10.1063/5.0096490","ISSN":"0003-6951","abstract":"In this work, β-Ga 2 O 3 fin field-effect transistors (FinFETs) with metalorganic chemical vapor deposition grown epitaxial Si-doped channel layer on (010) semi-insulating β-Ga 2 O 3 substrates are demonstrated. β-Ga 2 O 3 fin channels with smooth sidewalls are produced by the plasma-free metal-assisted chemical etching (MacEtch) method. A specific on-resistance (R on,sp ) of 6.5 mΩ·cm 2 and a 370 V breakdown voltage are achieved. In addition, these MacEtch-formed FinFETs demonstrate DC transfer characteristics with near zero (9.7 mV) hysteresis. The effect of channel orientation on threshold voltage, subthreshold swing, hysteresis, and breakdown voltages is also characterized. The FinFET with channel perpendicular to the [102] direction is found to exhibit the lowest subthreshold swing and hysteresis.","author":[{"dropping-particle":"","family":"Huang","given":"Hsien-Chih","non-dropping-particle":"","parse-names":false,"suffix":""},{"dropping-particle":"","family":"Ren","given":"Zhongjie","non-dropping-particle":"","parse-names":false,"suffix":""},{"dropping-particle":"","family":"Anhar Uddin Bhuiyan","given":"A F M","non-dropping-particle":"","parse-names":false,"suffix":""},{"dropping-particle":"","family":"Feng","given":"Zixuan","non-dropping-particle":"","parse-names":false,"suffix":""},{"dropping-particle":"","family":"Yang","given":"Zhendong","non-dropping-particle":"","parse-names":false,"suffix":""},{"dropping-particle":"","family":"Luo","given":"Xixi","non-dropping-particle":"","parse-names":false,"suffix":""},{"dropping-particle":"","family":"Huang","given":"Alex Q.","non-dropping-particle":"","parse-names":false,"suffix":""},{"dropping-particle":"","family":"Green","given":"Andrew","non-dropping-particle":"","parse-names":false,"suffix":""},{"dropping-particle":"","family":"Chabak","given":"Kelson","non-dropping-particle":"","parse-names":false,"suffix":""},{"dropping-particle":"","family":"Zhao","given":"Hongping","non-dropping-particle":"","parse-names":false,"suffix":""},{"dropping-particle":"","family":"Li","given":"Xiuling","non-dropping-particle":"","parse-names":false,"suffix":""}],"container-title":"Applied Physics Letters","id":"ITEM-1","issue":"5","issued":{"date-parts":[["2022","8","1"]]},"page":"052102","publisher":"AIP Publishing LLC","title":"β -Ga 2 O 3 FinFETs with ultra-low hysteresis by plasma-free metal-assisted chemical etching","type":"article-journal","volume":"121"},"uris":["http://www.mendeley.com/documents/?uuid=256cefdc-96b7-4552-b5e1-1dfa222b6db1"]}],"mendeley":{"formattedCitation":"&lt;sup&gt;33)&lt;/sup&gt;","plainTextFormattedCitation":"33)","previouslyFormattedCitation":"&lt;sup&gt;33)&lt;/sup&gt;"},"properties":{"noteIndex":0},"schema":"https://github.com/citation-style-language/schema/raw/master/csl-citation.json"}</w:instrText>
      </w:r>
      <w:r w:rsidR="00933F5E" w:rsidRPr="00C9179A">
        <w:rPr>
          <w:rFonts w:eastAsiaTheme="minorEastAsia"/>
          <w:szCs w:val="24"/>
        </w:rPr>
        <w:fldChar w:fldCharType="separate"/>
      </w:r>
      <w:r w:rsidR="00873F9A" w:rsidRPr="00873F9A">
        <w:rPr>
          <w:rFonts w:eastAsiaTheme="minorEastAsia"/>
          <w:noProof/>
          <w:szCs w:val="24"/>
          <w:vertAlign w:val="superscript"/>
        </w:rPr>
        <w:t>33)</w:t>
      </w:r>
      <w:r w:rsidR="00933F5E" w:rsidRPr="00C9179A">
        <w:rPr>
          <w:rFonts w:eastAsiaTheme="minorEastAsia"/>
          <w:szCs w:val="24"/>
        </w:rPr>
        <w:fldChar w:fldCharType="end"/>
      </w:r>
      <w:r w:rsidR="00DD58B8" w:rsidRPr="00C9179A">
        <w:t xml:space="preserve"> </w:t>
      </w:r>
      <w:r w:rsidR="00DD58B8" w:rsidRPr="00C9179A">
        <w:rPr>
          <w:rFonts w:eastAsiaTheme="minorEastAsia"/>
          <w:szCs w:val="24"/>
        </w:rPr>
        <w:t>have been fabricated on high-quality epitaxial films on (010) substrates</w:t>
      </w:r>
      <w:r w:rsidR="006B0CAE" w:rsidRPr="00C9179A">
        <w:rPr>
          <w:rFonts w:eastAsiaTheme="minorEastAsia"/>
          <w:szCs w:val="24"/>
        </w:rPr>
        <w:t>.</w:t>
      </w:r>
      <w:r w:rsidR="00F7381C" w:rsidRPr="00C9179A">
        <w:rPr>
          <w:rFonts w:eastAsiaTheme="minorEastAsia"/>
          <w:szCs w:val="24"/>
        </w:rPr>
        <w:t xml:space="preserve"> Therefore, </w:t>
      </w:r>
      <w:r w:rsidR="00DD58B8" w:rsidRPr="00C9179A">
        <w:rPr>
          <w:rFonts w:eastAsiaTheme="minorEastAsia"/>
          <w:szCs w:val="24"/>
        </w:rPr>
        <w:t xml:space="preserve">it is especially necessary to perform high-aspect-ratio etching on (010) substrates to form </w:t>
      </w:r>
      <w:r w:rsidR="005D4671" w:rsidRPr="00C9179A">
        <w:rPr>
          <w:rFonts w:eastAsiaTheme="minorEastAsia"/>
          <w:szCs w:val="24"/>
        </w:rPr>
        <w:t>fins</w:t>
      </w:r>
      <w:r w:rsidR="00933F5E" w:rsidRPr="00C9179A">
        <w:rPr>
          <w:rFonts w:eastAsiaTheme="minorEastAsia"/>
          <w:szCs w:val="24"/>
        </w:rPr>
        <w:fldChar w:fldCharType="begin" w:fldLock="1"/>
      </w:r>
      <w:r w:rsidR="002D2721">
        <w:rPr>
          <w:rFonts w:eastAsiaTheme="minorEastAsia"/>
          <w:szCs w:val="24"/>
        </w:rPr>
        <w:instrText>ADDIN CSL_CITATION {"citationItems":[{"id":"ITEM-1","itemData":{"DOI":"10.1063/5.0096490","ISSN":"0003-6951","abstract":"In this work, β-Ga 2 O 3 fin field-effect transistors (FinFETs) with metalorganic chemical vapor deposition grown epitaxial Si-doped channel layer on (010) semi-insulating β-Ga 2 O 3 substrates are demonstrated. β-Ga 2 O 3 fin channels with smooth sidewalls are produced by the plasma-free metal-assisted chemical etching (MacEtch) method. A specific on-resistance (R on,sp ) of 6.5 mΩ·cm 2 and a 370 V breakdown voltage are achieved. In addition, these MacEtch-formed FinFETs demonstrate DC transfer characteristics with near zero (9.7 mV) hysteresis. The effect of channel orientation on threshold voltage, subthreshold swing, hysteresis, and breakdown voltages is also characterized. The FinFET with channel perpendicular to the [102] direction is found to exhibit the lowest subthreshold swing and hysteresis.","author":[{"dropping-particle":"","family":"Huang","given":"Hsien-Chih","non-dropping-particle":"","parse-names":false,"suffix":""},{"dropping-particle":"","family":"Ren","given":"Zhongjie","non-dropping-particle":"","parse-names":false,"suffix":""},{"dropping-particle":"","family":"Anhar Uddin Bhuiyan","given":"A F M","non-dropping-particle":"","parse-names":false,"suffix":""},{"dropping-particle":"","family":"Feng","given":"Zixuan","non-dropping-particle":"","parse-names":false,"suffix":""},{"dropping-particle":"","family":"Yang","given":"Zhendong","non-dropping-particle":"","parse-names":false,"suffix":""},{"dropping-particle":"","family":"Luo","given":"Xixi","non-dropping-particle":"","parse-names":false,"suffix":""},{"dropping-particle":"","family":"Huang","given":"Alex Q.","non-dropping-particle":"","parse-names":false,"suffix":""},{"dropping-particle":"","family":"Green","given":"Andrew","non-dropping-particle":"","parse-names":false,"suffix":""},{"dropping-particle":"","family":"Chabak","given":"Kelson","non-dropping-particle":"","parse-names":false,"suffix":""},{"dropping-particle":"","family":"Zhao","given":"Hongping","non-dropping-particle":"","parse-names":false,"suffix":""},{"dropping-particle":"","family":"Li","given":"Xiuling","non-dropping-particle":"","parse-names":false,"suffix":""}],"container-title":"Applied Physics Letters","id":"ITEM-1","issue":"5","issued":{"date-parts":[["2022","8","1"]]},"page":"052102","publisher":"AIP Publishing LLC","title":"β -Ga 2 O 3 FinFETs with ultra-low hysteresis by plasma-free metal-assisted chemical etching","type":"article-journal","volume":"121"},"uris":["http://www.mendeley.com/documents/?uuid=256cefdc-96b7-4552-b5e1-1dfa222b6db1"]}],"mendeley":{"formattedCitation":"&lt;sup&gt;33)&lt;/sup&gt;","plainTextFormattedCitation":"33)","previouslyFormattedCitation":"&lt;sup&gt;33)&lt;/sup&gt;"},"properties":{"noteIndex":0},"schema":"https://github.com/citation-style-language/schema/raw/master/csl-citation.json"}</w:instrText>
      </w:r>
      <w:r w:rsidR="00933F5E" w:rsidRPr="00C9179A">
        <w:rPr>
          <w:rFonts w:eastAsiaTheme="minorEastAsia"/>
          <w:szCs w:val="24"/>
        </w:rPr>
        <w:fldChar w:fldCharType="separate"/>
      </w:r>
      <w:r w:rsidR="00873F9A" w:rsidRPr="00873F9A">
        <w:rPr>
          <w:rFonts w:eastAsiaTheme="minorEastAsia"/>
          <w:noProof/>
          <w:szCs w:val="24"/>
          <w:vertAlign w:val="superscript"/>
        </w:rPr>
        <w:t>33)</w:t>
      </w:r>
      <w:r w:rsidR="00933F5E" w:rsidRPr="00C9179A">
        <w:rPr>
          <w:rFonts w:eastAsiaTheme="minorEastAsia"/>
          <w:szCs w:val="24"/>
        </w:rPr>
        <w:fldChar w:fldCharType="end"/>
      </w:r>
      <w:r w:rsidR="00D854C1" w:rsidRPr="00C9179A">
        <w:rPr>
          <w:rFonts w:eastAsiaTheme="minorEastAsia"/>
          <w:szCs w:val="24"/>
        </w:rPr>
        <w:t xml:space="preserve"> </w:t>
      </w:r>
      <w:r w:rsidR="005B56DF" w:rsidRPr="00C9179A">
        <w:rPr>
          <w:rFonts w:eastAsiaTheme="minorEastAsia"/>
          <w:szCs w:val="24"/>
        </w:rPr>
        <w:t>and trenches (including recess structures)</w:t>
      </w:r>
      <w:r w:rsidR="00402060" w:rsidRPr="00C9179A">
        <w:rPr>
          <w:rFonts w:eastAsiaTheme="minorEastAsia"/>
          <w:szCs w:val="24"/>
        </w:rPr>
        <w:fldChar w:fldCharType="begin" w:fldLock="1"/>
      </w:r>
      <w:r w:rsidR="00B64C12">
        <w:rPr>
          <w:rFonts w:eastAsiaTheme="minorEastAsia"/>
          <w:szCs w:val="24"/>
        </w:rPr>
        <w:instrText>ADDIN CSL_CITATION {"citationItems":[{"id":"ITEM-1","itemData":{"DOI":"10.1109/LED.2019.2926202","ISSN":"0741-3106","author":[{"dropping-particle":"","family":"Dong","given":"Hang","non-dropping-particle":"","parse-names":false,"suffix":""},{"dropping-particle":"","family":"Long","given":"Shibing","non-dropping-particle":"","parse-names":false,"suffix":""},{"dropping-particle":"","family":"Sun","given":"Haiding","non-dropping-particle":"","parse-names":false,"suffix":""},{"dropping-particle":"","family":"Zhao","given":"Xiaolong","non-dropping-particle":"","parse-names":false,"suffix":""},{"dropping-particle":"","family":"He","given":"Qiming","non-dropping-particle":"","parse-names":false,"suffix":""},{"dropping-particle":"","family":"Qin","given":"Yuan","non-dropping-particle":"","parse-names":false,"suffix":""},{"dropping-particle":"","family":"Jian","given":"Guangzhong","non-dropping-particle":"","parse-names":false,"suffix":""},{"dropping-particle":"","family":"Zhou","given":"Xuanze","non-dropping-particle":"","parse-names":false,"suffix":""},{"dropping-particle":"","family":"Yu","given":"Yangtong","non-dropping-particle":"","parse-names":false,"suffix":""},{"dropping-particle":"","family":"Guo","given":"Wei","non-dropping-particle":"","parse-names":false,"suffix":""},{"dropping-particle":"","family":"Xiong","given":"Wenhao","non-dropping-particle":"","parse-names":false,"suffix":""},{"dropping-particle":"","family":"Hao","given":"Weibing","non-dropping-particle":"","parse-names":false,"suffix":""},{"dropping-particle":"","family":"Zhang","given":"Ying","non-dropping-particle":"","parse-names":false,"suffix":""},{"dropping-particle":"","family":"Xue","given":"Huiwen","non-dropping-particle":"","parse-names":false,"suffix":""},{"dropping-particle":"","family":"Xiang","given":"Xueqiang","non-dropping-particle":"","parse-names":false,"suffix":""},{"dropping-particle":"","family":"Yu","given":"Zhaoan","non-dropping-particle":"","parse-names":false,"suffix":""},{"dropping-particle":"","family":"Lv","given":"Hangbing","non-dropping-particle":"","parse-names":false,"suffix":""},{"dropping-particle":"","family":"Liu","given":"Qi","non-dropping-particle":"","parse-names":false,"suffix":""},{"dropping-particle":"","family":"Liu","given":"Ming","non-dropping-particle":"","parse-names":false,"suffix":""}],"container-title":"IEEE Electron Device Letters","id":"ITEM-1","issue":"9","issued":{"date-parts":[["2019","9"]]},"page":"1385-1388","publisher":"IEEE","title":"Fast Switching $\\beta$ -Ga 2 O 3 Power MOSFET With a Trench-Gate Structure","type":"article-journal","volume":"40"},"uris":["http://www.mendeley.com/documents/?uuid=fa103e7c-e951-41f5-9f28-03428505bf91"]},{"id":"ITEM-2","itemData":{"DOI":"10.1109/LED.2022.3218749","ISSN":"0741-3106","author":[{"dropping-particle":"","family":"Sharma","given":"Shivam","non-dropping-particle":"","parse-names":false,"suffix":""},{"dropping-particle":"","family":"Meng","given":"Lingyu","non-dropping-particle":"","parse-names":false,"suffix":""},{"dropping-particle":"","family":"Bhuiyan","given":"A F M Anhar Uddin","non-dropping-particle":"","parse-names":false,"suffix":""},{"dropping-particle":"","family":"Feng","given":"Zixuan","non-dropping-particle":"","parse-names":false,"suffix":""},{"dropping-particle":"","family":"Eason","given":"David","non-dropping-particle":"","parse-names":false,"suffix":""},{"dropping-particle":"","family":"Zhao","given":"Hongping","non-dropping-particle":"","parse-names":false,"suffix":""},{"dropping-particle":"","family":"Singisetti","given":"Uttam","non-dropping-particle":"","parse-names":false,"suffix":""}],"container-title":"IEEE Electron Device Letters","id":"ITEM-2","issue":"12","issued":{"date-parts":[["2022","12"]]},"page":"2029-2032","title":"Vacuum Annealed β -Ga 2 O 3 Recess Channel MOSFETs With 8.56 kV Breakdown Voltage","type":"article-journal","volume":"43"},"uris":["http://www.mendeley.com/documents/?uuid=a303e0e9-64c3-4210-a302-60f611c2e318"]},{"id":"ITEM-3","itemData":{"DOI":"10.1109/DRC46940.2019.9046391","ISBN":"978-1-7281-2111-6","ISSN":"15483770","abstract":"We report on the first demonstration of epitaxial passivation for \\beta -GaO field effect transistors (FETs) with a gate connected field-plate. \\beta -GaO is a promising material for next generation high power and RF electronics, enabled by its large band gap (\\mathrm{E}-{\\mathrm{g}}=4.5-4.9\\ \\mathrm{eV}), high breakdown field (8 MV/cm) and high electron velocity [1] [2]. In this work, we have used a delta-doped channel design since it allows scaled device topology while preserving relatively high mobility.","author":[{"dropping-particle":"","family":"Joishi","given":"Chandan","non-dropping-particle":"","parse-names":false,"suffix":""},{"dropping-particle":"","family":"Xia","given":"Zhanbo","non-dropping-particle":"","parse-names":false,"suffix":""},{"dropping-particle":"","family":"Sohel","given":"Shahadat H.","non-dropping-particle":"","parse-names":false,"suffix":""},{"dropping-particle":"","family":"Lodha","given":"Saurabh","non-dropping-particle":"","parse-names":false,"suffix":""},{"dropping-particle":"","family":"Rajan","given":"Siddharth","non-dropping-particle":"","parse-names":false,"suffix":""}],"container-title":"2019 Device Research Conference (DRC)","id":"ITEM-3","issue":"3","issued":{"date-parts":[["2019","6"]]},"page":"223-224","publisher":"IEEE","title":"Epitaxial passivation of delta doped $\\beta$ -Ga 2 O 3 field effect transistors","type":"paper-conference","volume":"2019-June"},"uris":["http://www.mendeley.com/documents/?uuid=a73a6156-7577-471a-9847-857fd920bda4"]}],"mendeley":{"formattedCitation":"&lt;sup&gt;5,7,20)&lt;/sup&gt;","plainTextFormattedCitation":"5,7,20)","previouslyFormattedCitation":"&lt;sup&gt;5,7,20)&lt;/sup&gt;"},"properties":{"noteIndex":0},"schema":"https://github.com/citation-style-language/schema/raw/master/csl-citation.json"}</w:instrText>
      </w:r>
      <w:r w:rsidR="00402060" w:rsidRPr="00C9179A">
        <w:rPr>
          <w:rFonts w:eastAsiaTheme="minorEastAsia"/>
          <w:szCs w:val="24"/>
        </w:rPr>
        <w:fldChar w:fldCharType="separate"/>
      </w:r>
      <w:r w:rsidR="002D2721" w:rsidRPr="002D2721">
        <w:rPr>
          <w:rFonts w:eastAsiaTheme="minorEastAsia"/>
          <w:noProof/>
          <w:szCs w:val="24"/>
          <w:vertAlign w:val="superscript"/>
        </w:rPr>
        <w:t>5,7,20)</w:t>
      </w:r>
      <w:r w:rsidR="00402060" w:rsidRPr="00C9179A">
        <w:rPr>
          <w:rFonts w:eastAsiaTheme="minorEastAsia"/>
          <w:szCs w:val="24"/>
        </w:rPr>
        <w:fldChar w:fldCharType="end"/>
      </w:r>
      <w:r w:rsidR="005B56DF" w:rsidRPr="00C9179A">
        <w:rPr>
          <w:rFonts w:eastAsiaTheme="minorEastAsia"/>
          <w:szCs w:val="24"/>
        </w:rPr>
        <w:t xml:space="preserve"> </w:t>
      </w:r>
      <w:r w:rsidR="00D854C1" w:rsidRPr="00C9179A">
        <w:rPr>
          <w:rFonts w:eastAsiaTheme="minorEastAsia"/>
          <w:szCs w:val="24"/>
        </w:rPr>
        <w:t xml:space="preserve">to </w:t>
      </w:r>
      <w:r w:rsidR="00990B83" w:rsidRPr="00C9179A">
        <w:rPr>
          <w:rFonts w:eastAsiaTheme="minorEastAsia"/>
          <w:szCs w:val="24"/>
        </w:rPr>
        <w:t>improve the field</w:t>
      </w:r>
      <w:r w:rsidR="00CB22C6">
        <w:rPr>
          <w:rFonts w:eastAsiaTheme="minorEastAsia"/>
          <w:szCs w:val="24"/>
        </w:rPr>
        <w:t>-</w:t>
      </w:r>
      <w:r w:rsidR="00990B83" w:rsidRPr="00C9179A">
        <w:rPr>
          <w:rFonts w:eastAsiaTheme="minorEastAsia"/>
          <w:szCs w:val="24"/>
        </w:rPr>
        <w:t xml:space="preserve">effect </w:t>
      </w:r>
      <w:r w:rsidR="0048745F" w:rsidRPr="00C9179A">
        <w:rPr>
          <w:rFonts w:eastAsiaTheme="minorEastAsia"/>
          <w:szCs w:val="24"/>
        </w:rPr>
        <w:t>in the channel</w:t>
      </w:r>
      <w:r w:rsidR="00933F5E" w:rsidRPr="00C9179A">
        <w:rPr>
          <w:rFonts w:eastAsiaTheme="minorEastAsia"/>
          <w:szCs w:val="24"/>
        </w:rPr>
        <w:t>s</w:t>
      </w:r>
      <w:r w:rsidR="0048745F" w:rsidRPr="00C9179A">
        <w:rPr>
          <w:rFonts w:eastAsiaTheme="minorEastAsia"/>
          <w:szCs w:val="24"/>
        </w:rPr>
        <w:t xml:space="preserve"> </w:t>
      </w:r>
      <w:r w:rsidR="00990B83" w:rsidRPr="00C9179A">
        <w:rPr>
          <w:rFonts w:eastAsiaTheme="minorEastAsia"/>
          <w:szCs w:val="24"/>
        </w:rPr>
        <w:t>and</w:t>
      </w:r>
      <w:r w:rsidR="0048745F" w:rsidRPr="00C9179A">
        <w:rPr>
          <w:rFonts w:eastAsiaTheme="minorEastAsia"/>
          <w:szCs w:val="24"/>
        </w:rPr>
        <w:t>/or</w:t>
      </w:r>
      <w:r w:rsidR="00990B83" w:rsidRPr="00C9179A">
        <w:rPr>
          <w:rFonts w:eastAsiaTheme="minorEastAsia"/>
          <w:szCs w:val="24"/>
        </w:rPr>
        <w:t xml:space="preserve"> </w:t>
      </w:r>
      <w:r w:rsidR="00976DF8" w:rsidRPr="00C9179A">
        <w:rPr>
          <w:rFonts w:eastAsiaTheme="minorEastAsia"/>
          <w:szCs w:val="24"/>
        </w:rPr>
        <w:t>breakdown voltage</w:t>
      </w:r>
      <w:r w:rsidR="0048745F" w:rsidRPr="00C9179A">
        <w:rPr>
          <w:rFonts w:eastAsiaTheme="minorEastAsia"/>
          <w:szCs w:val="24"/>
        </w:rPr>
        <w:t>s</w:t>
      </w:r>
      <w:r w:rsidR="00D854C1" w:rsidRPr="00C9179A">
        <w:rPr>
          <w:rFonts w:eastAsiaTheme="minorEastAsia"/>
          <w:szCs w:val="24"/>
        </w:rPr>
        <w:t>.</w:t>
      </w:r>
    </w:p>
    <w:p w14:paraId="54848228" w14:textId="3A099C08" w:rsidR="008B527E" w:rsidRPr="00C9179A" w:rsidRDefault="00DD58B8" w:rsidP="004955EE">
      <w:pPr>
        <w:pStyle w:val="MainText151510"/>
        <w:adjustRightInd w:val="0"/>
        <w:spacing w:line="360" w:lineRule="auto"/>
        <w:ind w:firstLineChars="0" w:firstLine="839"/>
        <w:rPr>
          <w:szCs w:val="24"/>
        </w:rPr>
      </w:pPr>
      <w:r w:rsidRPr="00C9179A">
        <w:rPr>
          <w:rFonts w:eastAsiaTheme="minorEastAsia"/>
          <w:szCs w:val="24"/>
        </w:rPr>
        <w:t xml:space="preserve">For </w:t>
      </w:r>
      <w:r w:rsidR="00B86CF1" w:rsidRPr="00C9179A">
        <w:rPr>
          <w:rFonts w:eastAsiaTheme="minorEastAsia" w:hint="eastAsia"/>
          <w:szCs w:val="24"/>
        </w:rPr>
        <w:t>H</w:t>
      </w:r>
      <w:r w:rsidR="00B86CF1" w:rsidRPr="00C9179A">
        <w:rPr>
          <w:rFonts w:eastAsiaTheme="minorEastAsia"/>
          <w:szCs w:val="24"/>
        </w:rPr>
        <w:t xml:space="preserve">Cl gas etching of (010) </w:t>
      </w:r>
      <w:bookmarkStart w:id="5" w:name="_Hlk132715180"/>
      <w:r w:rsidR="00B86CF1" w:rsidRPr="00C9179A">
        <w:rPr>
          <w:rFonts w:eastAsiaTheme="minorEastAsia" w:cs="Times New Roman"/>
          <w:szCs w:val="24"/>
        </w:rPr>
        <w:t>β</w:t>
      </w:r>
      <w:r w:rsidR="00B86CF1" w:rsidRPr="00C9179A">
        <w:rPr>
          <w:rFonts w:eastAsiaTheme="minorEastAsia"/>
          <w:szCs w:val="24"/>
        </w:rPr>
        <w:t>-Ga</w:t>
      </w:r>
      <w:r w:rsidR="00B86CF1" w:rsidRPr="00C9179A">
        <w:rPr>
          <w:rFonts w:eastAsiaTheme="minorEastAsia"/>
          <w:szCs w:val="24"/>
          <w:vertAlign w:val="subscript"/>
        </w:rPr>
        <w:t>2</w:t>
      </w:r>
      <w:r w:rsidR="00B86CF1" w:rsidRPr="00C9179A">
        <w:rPr>
          <w:rFonts w:eastAsiaTheme="minorEastAsia"/>
          <w:szCs w:val="24"/>
        </w:rPr>
        <w:t>O</w:t>
      </w:r>
      <w:r w:rsidR="00B86CF1" w:rsidRPr="00C9179A">
        <w:rPr>
          <w:rFonts w:eastAsiaTheme="minorEastAsia"/>
          <w:szCs w:val="24"/>
          <w:vertAlign w:val="subscript"/>
        </w:rPr>
        <w:t>3</w:t>
      </w:r>
      <w:r w:rsidR="00B86CF1" w:rsidRPr="00C9179A">
        <w:rPr>
          <w:rFonts w:eastAsiaTheme="minorEastAsia"/>
          <w:szCs w:val="24"/>
        </w:rPr>
        <w:t xml:space="preserve"> substrate</w:t>
      </w:r>
      <w:bookmarkEnd w:id="5"/>
      <w:r w:rsidRPr="00C9179A">
        <w:rPr>
          <w:rFonts w:eastAsiaTheme="minorEastAsia"/>
          <w:szCs w:val="24"/>
        </w:rPr>
        <w:t>,</w:t>
      </w:r>
      <w:r w:rsidR="00B86CF1" w:rsidRPr="00C9179A">
        <w:rPr>
          <w:rFonts w:eastAsiaTheme="minorEastAsia"/>
          <w:szCs w:val="24"/>
        </w:rPr>
        <w:t xml:space="preserve"> </w:t>
      </w:r>
      <w:r w:rsidRPr="00C9179A">
        <w:rPr>
          <w:rFonts w:eastAsiaTheme="minorEastAsia"/>
          <w:szCs w:val="24"/>
        </w:rPr>
        <w:t>we used the same method as our previous etching experiment for (001) β-Ga</w:t>
      </w:r>
      <w:r w:rsidRPr="00C9179A">
        <w:rPr>
          <w:vertAlign w:val="subscript"/>
        </w:rPr>
        <w:t>2</w:t>
      </w:r>
      <w:r w:rsidRPr="00C9179A">
        <w:rPr>
          <w:rFonts w:eastAsiaTheme="minorEastAsia"/>
          <w:szCs w:val="24"/>
        </w:rPr>
        <w:t>O</w:t>
      </w:r>
      <w:r w:rsidRPr="00C9179A">
        <w:rPr>
          <w:vertAlign w:val="subscript"/>
        </w:rPr>
        <w:t>3</w:t>
      </w:r>
      <w:r w:rsidRPr="00C9179A">
        <w:rPr>
          <w:rFonts w:eastAsiaTheme="minorEastAsia"/>
          <w:szCs w:val="24"/>
        </w:rPr>
        <w:t xml:space="preserve"> substrates</w:t>
      </w:r>
      <w:r w:rsidR="00947699" w:rsidRPr="00C9179A">
        <w:rPr>
          <w:rFonts w:eastAsiaTheme="minorEastAsia"/>
          <w:szCs w:val="24"/>
        </w:rPr>
        <w:t>.</w:t>
      </w:r>
      <w:r w:rsidR="00171BF3" w:rsidRPr="00C9179A">
        <w:rPr>
          <w:rFonts w:eastAsiaTheme="minorEastAsia"/>
          <w:szCs w:val="24"/>
        </w:rPr>
        <w:fldChar w:fldCharType="begin" w:fldLock="1"/>
      </w:r>
      <w:r w:rsidR="002D2721">
        <w:rPr>
          <w:rFonts w:eastAsiaTheme="minorEastAsia"/>
          <w:szCs w:val="24"/>
        </w:rPr>
        <w:instrText>ADDIN CSL_CITATION {"citationItems":[{"id":"ITEM-1","itemData":{"DOI":"10.1063/5.0138736","ISBN":"0000100000030","ISSN":"0003-6951","abstract":"In this study, we dry etched SiO 2 -masked (001) β-Ga 2 O 3 substrates in HCl gas flow at a high temperature without plasma excitation. The etching was done selectively in window areas to form holes or trenches with inner sidewalls of (100) and/or {310} facets, which are the smallest surface-energy-density plane and oxygen-close-packed slip planes, respectively. In particular, (100) faceted sidewalls were flat and relatively close to the substrate surface normal. Therefore, this simple dry etching method is promising for fabricating plasma-damage-free trenches and fins used for β-Ga 2 O 3 -based power devices.","author":[{"dropping-particle":"","family":"Oshima","given":"Takayoshi","non-dropping-particle":"","parse-names":false,"suffix":""},{"dropping-particle":"","family":"Oshima","given":"Yuichi","non-dropping-particle":"","parse-names":false,"suffix":""}],"container-title":"Applied Physics Letters","id":"ITEM-1","issue":"16","issued":{"date-parts":[["2023","4","17"]]},"page":"162102","title":"Plasma-free dry etching of (001) β-Ga 2 O 3 substrates by HCl gas","type":"article-journal","volume":"122"},"uris":["http://www.mendeley.com/documents/?uuid=ab9e9530-7150-4406-8b0c-7ba27115b8c1"]}],"mendeley":{"formattedCitation":"&lt;sup&gt;34)&lt;/sup&gt;","plainTextFormattedCitation":"34)","previouslyFormattedCitation":"&lt;sup&gt;34)&lt;/sup&gt;"},"properties":{"noteIndex":0},"schema":"https://github.com/citation-style-language/schema/raw/master/csl-citation.json"}</w:instrText>
      </w:r>
      <w:r w:rsidR="00171BF3" w:rsidRPr="00C9179A">
        <w:rPr>
          <w:rFonts w:eastAsiaTheme="minorEastAsia"/>
          <w:szCs w:val="24"/>
        </w:rPr>
        <w:fldChar w:fldCharType="separate"/>
      </w:r>
      <w:r w:rsidR="00873F9A" w:rsidRPr="00873F9A">
        <w:rPr>
          <w:rFonts w:eastAsiaTheme="minorEastAsia"/>
          <w:noProof/>
          <w:szCs w:val="24"/>
          <w:vertAlign w:val="superscript"/>
        </w:rPr>
        <w:t>34)</w:t>
      </w:r>
      <w:r w:rsidR="00171BF3" w:rsidRPr="00C9179A">
        <w:rPr>
          <w:rFonts w:eastAsiaTheme="minorEastAsia"/>
          <w:szCs w:val="24"/>
        </w:rPr>
        <w:fldChar w:fldCharType="end"/>
      </w:r>
      <w:r w:rsidR="00947699" w:rsidRPr="00C9179A">
        <w:rPr>
          <w:rFonts w:eastAsiaTheme="minorEastAsia"/>
          <w:szCs w:val="24"/>
        </w:rPr>
        <w:t xml:space="preserve"> </w:t>
      </w:r>
      <w:r w:rsidRPr="00C9179A">
        <w:rPr>
          <w:rFonts w:eastAsiaTheme="minorEastAsia"/>
          <w:szCs w:val="24"/>
        </w:rPr>
        <w:t>A SiO</w:t>
      </w:r>
      <w:r w:rsidRPr="00C9179A">
        <w:rPr>
          <w:vertAlign w:val="subscript"/>
        </w:rPr>
        <w:t>2</w:t>
      </w:r>
      <w:r w:rsidRPr="00C9179A">
        <w:rPr>
          <w:rFonts w:eastAsiaTheme="minorEastAsia"/>
          <w:szCs w:val="24"/>
        </w:rPr>
        <w:t xml:space="preserve"> layer (0.10 </w:t>
      </w:r>
      <w:proofErr w:type="spellStart"/>
      <w:r w:rsidRPr="00C9179A">
        <w:rPr>
          <w:rFonts w:eastAsiaTheme="minorEastAsia"/>
          <w:szCs w:val="24"/>
        </w:rPr>
        <w:t>μm</w:t>
      </w:r>
      <w:proofErr w:type="spellEnd"/>
      <w:r w:rsidRPr="00C9179A">
        <w:rPr>
          <w:rFonts w:eastAsiaTheme="minorEastAsia"/>
          <w:szCs w:val="24"/>
        </w:rPr>
        <w:t xml:space="preserve"> in thickness) was deposited on the surface of the (010) β-Ga</w:t>
      </w:r>
      <w:r w:rsidRPr="00C9179A">
        <w:rPr>
          <w:vertAlign w:val="subscript"/>
        </w:rPr>
        <w:t>2</w:t>
      </w:r>
      <w:r w:rsidRPr="00C9179A">
        <w:rPr>
          <w:rFonts w:eastAsiaTheme="minorEastAsia"/>
          <w:szCs w:val="24"/>
        </w:rPr>
        <w:t>O</w:t>
      </w:r>
      <w:r w:rsidRPr="00C9179A">
        <w:rPr>
          <w:vertAlign w:val="subscript"/>
        </w:rPr>
        <w:t>3</w:t>
      </w:r>
      <w:r w:rsidRPr="00C9179A">
        <w:rPr>
          <w:rFonts w:eastAsiaTheme="minorEastAsia"/>
          <w:szCs w:val="24"/>
        </w:rPr>
        <w:t xml:space="preserve"> substrate via plasma-enhanced chemical vapor deposition using </w:t>
      </w:r>
      <w:proofErr w:type="spellStart"/>
      <w:r w:rsidRPr="00C9179A">
        <w:rPr>
          <w:rFonts w:eastAsiaTheme="minorEastAsia"/>
          <w:szCs w:val="24"/>
        </w:rPr>
        <w:t>tetraethoxysilane</w:t>
      </w:r>
      <w:proofErr w:type="spellEnd"/>
      <w:r w:rsidRPr="00C9179A">
        <w:rPr>
          <w:rFonts w:eastAsiaTheme="minorEastAsia"/>
          <w:szCs w:val="24"/>
        </w:rPr>
        <w:t xml:space="preserve"> and O</w:t>
      </w:r>
      <w:r w:rsidRPr="00C9179A">
        <w:rPr>
          <w:vertAlign w:val="subscript"/>
        </w:rPr>
        <w:t>2</w:t>
      </w:r>
      <w:r w:rsidRPr="00C9179A">
        <w:rPr>
          <w:rFonts w:eastAsiaTheme="minorEastAsia"/>
          <w:szCs w:val="24"/>
        </w:rPr>
        <w:t xml:space="preserve"> as growth precursors. The SiO</w:t>
      </w:r>
      <w:r w:rsidRPr="00C9179A">
        <w:rPr>
          <w:rFonts w:eastAsiaTheme="minorEastAsia"/>
          <w:szCs w:val="24"/>
          <w:vertAlign w:val="subscript"/>
        </w:rPr>
        <w:t>2</w:t>
      </w:r>
      <w:r w:rsidRPr="00C9179A">
        <w:rPr>
          <w:rFonts w:eastAsiaTheme="minorEastAsia"/>
          <w:szCs w:val="24"/>
        </w:rPr>
        <w:t xml:space="preserve"> layer was patterned using laser lithography with buffered HF to create circular, radial</w:t>
      </w:r>
      <w:r w:rsidR="00CB22C6">
        <w:rPr>
          <w:rFonts w:eastAsiaTheme="minorEastAsia"/>
          <w:szCs w:val="24"/>
        </w:rPr>
        <w:t>-line</w:t>
      </w:r>
      <w:r w:rsidRPr="00C9179A">
        <w:rPr>
          <w:rFonts w:eastAsiaTheme="minorEastAsia"/>
          <w:szCs w:val="24"/>
        </w:rPr>
        <w:t>, and stripe-shaped windows. The SiO</w:t>
      </w:r>
      <w:r w:rsidRPr="00C9179A">
        <w:rPr>
          <w:vertAlign w:val="subscript"/>
        </w:rPr>
        <w:t>2</w:t>
      </w:r>
      <w:r w:rsidRPr="00C9179A">
        <w:rPr>
          <w:rFonts w:eastAsiaTheme="minorEastAsia"/>
          <w:szCs w:val="24"/>
        </w:rPr>
        <w:t>-masked substrate was placed in the horizontal quartz reactor of a laboratory-made HVPE system, which has an HCl gas line for etching in addition to growth precursor lines. The etching was performed at a reactor temperature of 1038°C by supplying a gas mixture of HCl (&gt;99.999% pure) and N</w:t>
      </w:r>
      <w:r w:rsidRPr="00C9179A">
        <w:rPr>
          <w:vertAlign w:val="subscript"/>
        </w:rPr>
        <w:t>2</w:t>
      </w:r>
      <w:r w:rsidRPr="00C9179A">
        <w:rPr>
          <w:rFonts w:eastAsiaTheme="minorEastAsia"/>
          <w:szCs w:val="24"/>
        </w:rPr>
        <w:t xml:space="preserve"> (dew point &lt; −110°C) through the HCl gas line for 10 </w:t>
      </w:r>
      <w:r w:rsidR="008C059B" w:rsidRPr="00C9179A">
        <w:rPr>
          <w:rFonts w:eastAsiaTheme="minorEastAsia"/>
          <w:szCs w:val="24"/>
        </w:rPr>
        <w:t>min</w:t>
      </w:r>
      <w:r w:rsidRPr="00C9179A">
        <w:rPr>
          <w:rFonts w:eastAsiaTheme="minorEastAsia"/>
          <w:szCs w:val="24"/>
        </w:rPr>
        <w:t>. The HCl partial pressure was 63 Pa, and the total gas pressure was approximately 100 kPa. We characterized the etched structures using scanning electron microscopy (SEM) from both the surface and cross-sections of the sample, in which the cross-sections were exposed by focused ion-beam milling after depositing carbon surface protective layers</w:t>
      </w:r>
      <w:r w:rsidR="00EF46FD" w:rsidRPr="00C9179A">
        <w:rPr>
          <w:szCs w:val="24"/>
        </w:rPr>
        <w:t>.</w:t>
      </w:r>
    </w:p>
    <w:p w14:paraId="7A8210DE" w14:textId="737B3A80" w:rsidR="00134C9F" w:rsidRPr="00C9179A" w:rsidRDefault="00BF5DD8" w:rsidP="004955EE">
      <w:pPr>
        <w:pStyle w:val="MainText151510"/>
        <w:adjustRightInd w:val="0"/>
        <w:spacing w:line="360" w:lineRule="auto"/>
        <w:ind w:firstLineChars="0" w:firstLine="839"/>
        <w:rPr>
          <w:rFonts w:eastAsiaTheme="minorEastAsia"/>
          <w:szCs w:val="24"/>
        </w:rPr>
      </w:pPr>
      <w:r w:rsidRPr="00C9179A">
        <w:rPr>
          <w:rFonts w:eastAsiaTheme="minorEastAsia"/>
          <w:szCs w:val="24"/>
        </w:rPr>
        <w:t>The formation of an etched structure under a circular window is shown in Fig. 1</w:t>
      </w:r>
      <w:r w:rsidR="00B86CF1" w:rsidRPr="00C9179A">
        <w:rPr>
          <w:rFonts w:eastAsiaTheme="minorEastAsia"/>
          <w:szCs w:val="24"/>
        </w:rPr>
        <w:t>.</w:t>
      </w:r>
      <w:r w:rsidR="00DD41A8" w:rsidRPr="00C9179A">
        <w:rPr>
          <w:rFonts w:eastAsiaTheme="minorEastAsia"/>
          <w:szCs w:val="24"/>
        </w:rPr>
        <w:t xml:space="preserve"> </w:t>
      </w:r>
      <w:r w:rsidRPr="00C9179A">
        <w:rPr>
          <w:rFonts w:eastAsiaTheme="minorEastAsia"/>
          <w:szCs w:val="24"/>
        </w:rPr>
        <w:t>The etching was selective, creating an etched hole under the mask. The outline shape of the hole was a parallelogram, indicating that the etched sidewalls consisted of two chemically stable planes of β-Ga</w:t>
      </w:r>
      <w:r w:rsidRPr="00C9179A">
        <w:rPr>
          <w:vertAlign w:val="subscript"/>
        </w:rPr>
        <w:t>2</w:t>
      </w:r>
      <w:r w:rsidRPr="00C9179A">
        <w:rPr>
          <w:rFonts w:eastAsiaTheme="minorEastAsia"/>
          <w:szCs w:val="24"/>
        </w:rPr>
        <w:t>O</w:t>
      </w:r>
      <w:r w:rsidRPr="00C9179A">
        <w:rPr>
          <w:vertAlign w:val="subscript"/>
        </w:rPr>
        <w:t>3</w:t>
      </w:r>
      <w:r w:rsidRPr="00C9179A">
        <w:rPr>
          <w:rFonts w:eastAsiaTheme="minorEastAsia"/>
          <w:szCs w:val="24"/>
        </w:rPr>
        <w:t xml:space="preserve"> crystal. Considering the outline directions along </w:t>
      </w:r>
      <w:r w:rsidR="00B6178A" w:rsidRPr="00C9179A">
        <w:rPr>
          <w:rFonts w:eastAsiaTheme="minorEastAsia"/>
          <w:szCs w:val="24"/>
        </w:rPr>
        <w:t>[001] and [101]</w:t>
      </w:r>
      <w:r w:rsidRPr="00C9179A">
        <w:rPr>
          <w:rFonts w:eastAsiaTheme="minorEastAsia"/>
          <w:szCs w:val="24"/>
        </w:rPr>
        <w:t xml:space="preserve">, </w:t>
      </w:r>
      <w:r w:rsidRPr="00C9179A">
        <w:rPr>
          <w:rFonts w:eastAsiaTheme="minorEastAsia"/>
          <w:szCs w:val="24"/>
        </w:rPr>
        <w:lastRenderedPageBreak/>
        <w:t xml:space="preserve">the corresponding etched sidewalls were </w:t>
      </w:r>
      <w:r w:rsidR="00B6178A" w:rsidRPr="00C9179A">
        <w:rPr>
          <w:rFonts w:eastAsiaTheme="minorEastAsia"/>
          <w:szCs w:val="24"/>
        </w:rPr>
        <w:t xml:space="preserve">(100) and </w:t>
      </w:r>
      <w:r w:rsidR="00034E95" w:rsidRPr="00C9179A">
        <w:rPr>
          <w:rFonts w:eastAsiaTheme="minorEastAsia"/>
          <w:szCs w:val="24"/>
        </w:rPr>
        <w:t>(</w:t>
      </w:r>
      <w:r w:rsidR="00A51CAE" w:rsidRPr="00C9179A">
        <w:rPr>
          <w:color w:val="000000" w:themeColor="text1"/>
        </w:rPr>
        <w:ruby>
          <w:rubyPr>
            <w:rubyAlign w:val="distributeSpace"/>
            <w:hps w:val="12"/>
            <w:hpsRaise w:val="22"/>
            <w:hpsBaseText w:val="24"/>
            <w:lid w:val="ja-JP"/>
          </w:rubyPr>
          <w:rt>
            <w:r w:rsidR="00A51CAE" w:rsidRPr="00C9179A">
              <w:rPr>
                <w:color w:val="000000" w:themeColor="text1"/>
              </w:rPr>
              <w:t>_</w:t>
            </w:r>
          </w:rt>
          <w:rubyBase>
            <w:r w:rsidR="00A51CAE" w:rsidRPr="00C9179A">
              <w:rPr>
                <w:color w:val="000000" w:themeColor="text1"/>
              </w:rPr>
              <w:t>1</w:t>
            </w:r>
          </w:rubyBase>
        </w:ruby>
      </w:r>
      <w:r w:rsidR="00F4624D" w:rsidRPr="00C9179A">
        <w:rPr>
          <w:rFonts w:eastAsiaTheme="minorEastAsia"/>
        </w:rPr>
        <w:t>0</w:t>
      </w:r>
      <w:r w:rsidR="00A51CAE" w:rsidRPr="00C9179A">
        <w:rPr>
          <w:color w:val="000000" w:themeColor="text1"/>
        </w:rPr>
        <w:t>1</w:t>
      </w:r>
      <w:r w:rsidR="00034E95" w:rsidRPr="00C9179A">
        <w:rPr>
          <w:rFonts w:eastAsiaTheme="minorEastAsia"/>
          <w:szCs w:val="24"/>
        </w:rPr>
        <w:t>)</w:t>
      </w:r>
      <w:r w:rsidR="007F1A67" w:rsidRPr="00C9179A">
        <w:rPr>
          <w:rFonts w:eastAsiaTheme="minorEastAsia"/>
          <w:szCs w:val="24"/>
        </w:rPr>
        <w:t xml:space="preserve"> facets</w:t>
      </w:r>
      <w:r w:rsidR="00B6178A" w:rsidRPr="00C9179A">
        <w:rPr>
          <w:rFonts w:eastAsiaTheme="minorEastAsia"/>
          <w:szCs w:val="24"/>
        </w:rPr>
        <w:t>, respectively</w:t>
      </w:r>
      <w:r w:rsidR="00455E6B" w:rsidRPr="00C9179A">
        <w:rPr>
          <w:rFonts w:eastAsiaTheme="minorEastAsia"/>
          <w:szCs w:val="24"/>
        </w:rPr>
        <w:t>.</w:t>
      </w:r>
      <w:r w:rsidR="007543DD" w:rsidRPr="00C9179A">
        <w:rPr>
          <w:rFonts w:eastAsiaTheme="minorEastAsia"/>
          <w:szCs w:val="24"/>
        </w:rPr>
        <w:t xml:space="preserve"> </w:t>
      </w:r>
      <w:r w:rsidRPr="00C9179A">
        <w:rPr>
          <w:rFonts w:eastAsiaTheme="minorEastAsia"/>
          <w:szCs w:val="24"/>
        </w:rPr>
        <w:t xml:space="preserve">This result is consistent with previous HCl etching experiments on (001) substrates, in which the (100) and </w:t>
      </w:r>
      <w:r w:rsidR="00544FDD" w:rsidRPr="00C9179A">
        <w:rPr>
          <w:rFonts w:eastAsiaTheme="minorEastAsia"/>
          <w:szCs w:val="24"/>
        </w:rPr>
        <w:t>(</w:t>
      </w:r>
      <w:r w:rsidR="00A51CAE" w:rsidRPr="00C9179A">
        <w:rPr>
          <w:color w:val="000000" w:themeColor="text1"/>
        </w:rPr>
        <w:ruby>
          <w:rubyPr>
            <w:rubyAlign w:val="distributeSpace"/>
            <w:hps w:val="12"/>
            <w:hpsRaise w:val="22"/>
            <w:hpsBaseText w:val="24"/>
            <w:lid w:val="ja-JP"/>
          </w:rubyPr>
          <w:rt>
            <w:r w:rsidR="00A51CAE" w:rsidRPr="00C9179A">
              <w:rPr>
                <w:color w:val="000000" w:themeColor="text1"/>
              </w:rPr>
              <w:t>_</w:t>
            </w:r>
          </w:rt>
          <w:rubyBase>
            <w:r w:rsidR="00A51CAE" w:rsidRPr="00C9179A">
              <w:rPr>
                <w:color w:val="000000" w:themeColor="text1"/>
              </w:rPr>
              <w:t>1</w:t>
            </w:r>
          </w:rubyBase>
        </w:ruby>
      </w:r>
      <w:r w:rsidR="00F4624D" w:rsidRPr="00C9179A">
        <w:rPr>
          <w:rFonts w:eastAsiaTheme="minorEastAsia"/>
        </w:rPr>
        <w:t>0</w:t>
      </w:r>
      <w:r w:rsidR="00A51CAE" w:rsidRPr="00C9179A">
        <w:rPr>
          <w:color w:val="000000" w:themeColor="text1"/>
        </w:rPr>
        <w:t>1</w:t>
      </w:r>
      <w:r w:rsidR="00544FDD" w:rsidRPr="00C9179A">
        <w:rPr>
          <w:rFonts w:eastAsiaTheme="minorEastAsia"/>
          <w:szCs w:val="24"/>
        </w:rPr>
        <w:t xml:space="preserve">) </w:t>
      </w:r>
      <w:r w:rsidRPr="00C9179A">
        <w:rPr>
          <w:rFonts w:eastAsiaTheme="minorEastAsia"/>
          <w:szCs w:val="24"/>
        </w:rPr>
        <w:t>facets constituted etched</w:t>
      </w:r>
      <w:r w:rsidR="00CB22C6">
        <w:rPr>
          <w:rFonts w:eastAsiaTheme="minorEastAsia"/>
          <w:szCs w:val="24"/>
        </w:rPr>
        <w:t xml:space="preserve"> </w:t>
      </w:r>
      <w:r w:rsidRPr="00C9179A">
        <w:rPr>
          <w:rFonts w:eastAsiaTheme="minorEastAsia"/>
          <w:szCs w:val="24"/>
        </w:rPr>
        <w:t xml:space="preserve">trench profiles under striped windows with narrow widths along </w:t>
      </w:r>
      <w:r w:rsidR="00E22B18" w:rsidRPr="00C9179A">
        <w:rPr>
          <w:rFonts w:eastAsiaTheme="minorEastAsia"/>
          <w:szCs w:val="24"/>
        </w:rPr>
        <w:t>[010]</w:t>
      </w:r>
      <w:r w:rsidR="001476CA" w:rsidRPr="00C9179A">
        <w:rPr>
          <w:rFonts w:eastAsiaTheme="minorEastAsia"/>
          <w:szCs w:val="24"/>
        </w:rPr>
        <w:t>.</w:t>
      </w:r>
      <w:r w:rsidR="00171BF3" w:rsidRPr="00C9179A">
        <w:rPr>
          <w:rFonts w:eastAsiaTheme="minorEastAsia"/>
          <w:szCs w:val="24"/>
        </w:rPr>
        <w:fldChar w:fldCharType="begin" w:fldLock="1"/>
      </w:r>
      <w:r w:rsidR="002D2721">
        <w:rPr>
          <w:rFonts w:eastAsiaTheme="minorEastAsia"/>
          <w:szCs w:val="24"/>
        </w:rPr>
        <w:instrText>ADDIN CSL_CITATION {"citationItems":[{"id":"ITEM-1","itemData":{"DOI":"10.1063/5.0138736","ISBN":"0000100000030","ISSN":"0003-6951","abstract":"In this study, we dry etched SiO 2 -masked (001) β-Ga 2 O 3 substrates in HCl gas flow at a high temperature without plasma excitation. The etching was done selectively in window areas to form holes or trenches with inner sidewalls of (100) and/or {310} facets, which are the smallest surface-energy-density plane and oxygen-close-packed slip planes, respectively. In particular, (100) faceted sidewalls were flat and relatively close to the substrate surface normal. Therefore, this simple dry etching method is promising for fabricating plasma-damage-free trenches and fins used for β-Ga 2 O 3 -based power devices.","author":[{"dropping-particle":"","family":"Oshima","given":"Takayoshi","non-dropping-particle":"","parse-names":false,"suffix":""},{"dropping-particle":"","family":"Oshima","given":"Yuichi","non-dropping-particle":"","parse-names":false,"suffix":""}],"container-title":"Applied Physics Letters","id":"ITEM-1","issue":"16","issued":{"date-parts":[["2023","4","17"]]},"page":"162102","title":"Plasma-free dry etching of (001) β-Ga 2 O 3 substrates by HCl gas","type":"article-journal","volume":"122"},"uris":["http://www.mendeley.com/documents/?uuid=ab9e9530-7150-4406-8b0c-7ba27115b8c1"]}],"mendeley":{"formattedCitation":"&lt;sup&gt;34)&lt;/sup&gt;","plainTextFormattedCitation":"34)","previouslyFormattedCitation":"&lt;sup&gt;34)&lt;/sup&gt;"},"properties":{"noteIndex":0},"schema":"https://github.com/citation-style-language/schema/raw/master/csl-citation.json"}</w:instrText>
      </w:r>
      <w:r w:rsidR="00171BF3" w:rsidRPr="00C9179A">
        <w:rPr>
          <w:rFonts w:eastAsiaTheme="minorEastAsia"/>
          <w:szCs w:val="24"/>
        </w:rPr>
        <w:fldChar w:fldCharType="separate"/>
      </w:r>
      <w:r w:rsidR="00873F9A" w:rsidRPr="00873F9A">
        <w:rPr>
          <w:rFonts w:eastAsiaTheme="minorEastAsia"/>
          <w:noProof/>
          <w:szCs w:val="24"/>
          <w:vertAlign w:val="superscript"/>
        </w:rPr>
        <w:t>34)</w:t>
      </w:r>
      <w:r w:rsidR="00171BF3" w:rsidRPr="00C9179A">
        <w:rPr>
          <w:rFonts w:eastAsiaTheme="minorEastAsia"/>
          <w:szCs w:val="24"/>
        </w:rPr>
        <w:fldChar w:fldCharType="end"/>
      </w:r>
      <w:r w:rsidR="000D3F83" w:rsidRPr="00C9179A">
        <w:rPr>
          <w:rFonts w:eastAsiaTheme="minorEastAsia"/>
          <w:szCs w:val="24"/>
        </w:rPr>
        <w:t xml:space="preserve"> </w:t>
      </w:r>
      <w:r w:rsidRPr="00C9179A">
        <w:rPr>
          <w:rFonts w:eastAsiaTheme="minorEastAsia"/>
          <w:szCs w:val="24"/>
        </w:rPr>
        <w:t xml:space="preserve">This is explained by the fact that the unrelaxed (100) and </w:t>
      </w:r>
      <w:r w:rsidR="00034E95" w:rsidRPr="00C9179A">
        <w:rPr>
          <w:rFonts w:eastAsiaTheme="minorEastAsia"/>
          <w:szCs w:val="24"/>
        </w:rPr>
        <w:t>(</w:t>
      </w:r>
      <w:r w:rsidR="00A51CAE" w:rsidRPr="00C9179A">
        <w:rPr>
          <w:color w:val="000000" w:themeColor="text1"/>
        </w:rPr>
        <w:ruby>
          <w:rubyPr>
            <w:rubyAlign w:val="distributeSpace"/>
            <w:hps w:val="12"/>
            <w:hpsRaise w:val="22"/>
            <w:hpsBaseText w:val="24"/>
            <w:lid w:val="ja-JP"/>
          </w:rubyPr>
          <w:rt>
            <w:r w:rsidR="00A51CAE" w:rsidRPr="00C9179A">
              <w:rPr>
                <w:color w:val="000000" w:themeColor="text1"/>
              </w:rPr>
              <w:t>_</w:t>
            </w:r>
          </w:rt>
          <w:rubyBase>
            <w:r w:rsidR="00A51CAE" w:rsidRPr="00C9179A">
              <w:rPr>
                <w:color w:val="000000" w:themeColor="text1"/>
              </w:rPr>
              <w:t>1</w:t>
            </w:r>
          </w:rubyBase>
        </w:ruby>
      </w:r>
      <w:r w:rsidR="00F4624D" w:rsidRPr="00C9179A">
        <w:rPr>
          <w:rFonts w:eastAsiaTheme="minorEastAsia"/>
        </w:rPr>
        <w:t>0</w:t>
      </w:r>
      <w:r w:rsidR="00A51CAE" w:rsidRPr="00C9179A">
        <w:rPr>
          <w:color w:val="000000" w:themeColor="text1"/>
        </w:rPr>
        <w:t>1</w:t>
      </w:r>
      <w:r w:rsidR="00034E95" w:rsidRPr="00C9179A">
        <w:rPr>
          <w:rFonts w:eastAsiaTheme="minorEastAsia"/>
          <w:szCs w:val="24"/>
        </w:rPr>
        <w:t>)</w:t>
      </w:r>
      <w:r w:rsidR="00B86CF1" w:rsidRPr="00C9179A">
        <w:rPr>
          <w:rFonts w:eastAsiaTheme="minorEastAsia"/>
          <w:szCs w:val="24"/>
        </w:rPr>
        <w:t xml:space="preserve"> </w:t>
      </w:r>
      <w:r w:rsidRPr="00C9179A">
        <w:rPr>
          <w:rFonts w:eastAsiaTheme="minorEastAsia"/>
          <w:szCs w:val="24"/>
        </w:rPr>
        <w:t>surfaces have the smallest and the second smallest surface energy densities of ~0.75 and ~1.5 J∙m</w:t>
      </w:r>
      <w:r w:rsidRPr="00C9179A">
        <w:rPr>
          <w:vertAlign w:val="superscript"/>
        </w:rPr>
        <w:t>−2</w:t>
      </w:r>
      <w:r w:rsidRPr="00C9179A">
        <w:rPr>
          <w:rFonts w:eastAsiaTheme="minorEastAsia"/>
          <w:szCs w:val="24"/>
        </w:rPr>
        <w:t>, respectively, among the</w:t>
      </w:r>
      <w:r w:rsidR="0060588F" w:rsidRPr="00C9179A">
        <w:rPr>
          <w:rFonts w:eastAsiaTheme="minorEastAsia"/>
          <w:szCs w:val="24"/>
        </w:rPr>
        <w:t xml:space="preserve"> crystal planes</w:t>
      </w:r>
      <w:r w:rsidR="00413B92" w:rsidRPr="00C9179A">
        <w:rPr>
          <w:rFonts w:eastAsiaTheme="minorEastAsia"/>
          <w:szCs w:val="24"/>
        </w:rPr>
        <w:t xml:space="preserve"> of (100), </w:t>
      </w:r>
      <w:r w:rsidR="00034E95" w:rsidRPr="00C9179A">
        <w:rPr>
          <w:rFonts w:eastAsiaTheme="minorEastAsia"/>
          <w:szCs w:val="24"/>
        </w:rPr>
        <w:t>(</w:t>
      </w:r>
      <w:r w:rsidR="00A51CAE" w:rsidRPr="00C9179A">
        <w:rPr>
          <w:color w:val="000000" w:themeColor="text1"/>
        </w:rPr>
        <w:ruby>
          <w:rubyPr>
            <w:rubyAlign w:val="distributeSpace"/>
            <w:hps w:val="12"/>
            <w:hpsRaise w:val="22"/>
            <w:hpsBaseText w:val="24"/>
            <w:lid w:val="ja-JP"/>
          </w:rubyPr>
          <w:rt>
            <w:r w:rsidR="00A51CAE" w:rsidRPr="00C9179A">
              <w:rPr>
                <w:color w:val="000000" w:themeColor="text1"/>
              </w:rPr>
              <w:t>_</w:t>
            </w:r>
          </w:rt>
          <w:rubyBase>
            <w:r w:rsidR="00A51CAE" w:rsidRPr="00C9179A">
              <w:rPr>
                <w:color w:val="000000" w:themeColor="text1"/>
              </w:rPr>
              <w:t>1</w:t>
            </w:r>
          </w:rubyBase>
        </w:ruby>
      </w:r>
      <w:r w:rsidR="00F4624D" w:rsidRPr="00C9179A">
        <w:rPr>
          <w:rFonts w:eastAsiaTheme="minorEastAsia"/>
        </w:rPr>
        <w:t>0</w:t>
      </w:r>
      <w:r w:rsidR="00A51CAE" w:rsidRPr="00C9179A">
        <w:rPr>
          <w:color w:val="000000" w:themeColor="text1"/>
        </w:rPr>
        <w:t>1</w:t>
      </w:r>
      <w:r w:rsidR="00034E95" w:rsidRPr="00C9179A">
        <w:rPr>
          <w:rFonts w:eastAsiaTheme="minorEastAsia"/>
          <w:szCs w:val="24"/>
        </w:rPr>
        <w:t>)</w:t>
      </w:r>
      <w:r w:rsidR="00F215F2" w:rsidRPr="00C9179A">
        <w:rPr>
          <w:rFonts w:eastAsiaTheme="minorEastAsia"/>
          <w:szCs w:val="24"/>
        </w:rPr>
        <w:t xml:space="preserve">, </w:t>
      </w:r>
      <w:r w:rsidR="00413B92" w:rsidRPr="00C9179A">
        <w:rPr>
          <w:rFonts w:eastAsiaTheme="minorEastAsia"/>
          <w:szCs w:val="24"/>
        </w:rPr>
        <w:t>(001), (</w:t>
      </w:r>
      <w:r w:rsidR="00413B92" w:rsidRPr="00C9179A">
        <w:rPr>
          <w:rFonts w:eastAsiaTheme="minorEastAsia"/>
          <w:szCs w:val="24"/>
        </w:rPr>
        <w:ruby>
          <w:rubyPr>
            <w:rubyAlign w:val="distributeSpace"/>
            <w:hps w:val="12"/>
            <w:hpsRaise w:val="22"/>
            <w:hpsBaseText w:val="24"/>
            <w:lid w:val="ja-JP"/>
          </w:rubyPr>
          <w:rt>
            <w:r w:rsidR="00413B92" w:rsidRPr="00C9179A">
              <w:rPr>
                <w:rFonts w:eastAsiaTheme="minorEastAsia" w:cs="Times New Roman"/>
                <w:szCs w:val="24"/>
              </w:rPr>
              <w:t>_</w:t>
            </w:r>
          </w:rt>
          <w:rubyBase>
            <w:r w:rsidR="00413B92" w:rsidRPr="00C9179A">
              <w:rPr>
                <w:rFonts w:eastAsiaTheme="minorEastAsia"/>
                <w:szCs w:val="24"/>
              </w:rPr>
              <w:t>2</w:t>
            </w:r>
          </w:rubyBase>
        </w:ruby>
      </w:r>
      <w:r w:rsidR="00413B92" w:rsidRPr="00C9179A">
        <w:rPr>
          <w:rFonts w:eastAsiaTheme="minorEastAsia"/>
          <w:szCs w:val="24"/>
        </w:rPr>
        <w:t>01), and (101) that</w:t>
      </w:r>
      <w:r w:rsidR="0060588F" w:rsidRPr="00C9179A">
        <w:rPr>
          <w:rFonts w:eastAsiaTheme="minorEastAsia"/>
          <w:szCs w:val="24"/>
        </w:rPr>
        <w:t xml:space="preserve"> belong to </w:t>
      </w:r>
      <w:r w:rsidR="00B866E8" w:rsidRPr="00C9179A">
        <w:rPr>
          <w:rFonts w:eastAsiaTheme="minorEastAsia"/>
          <w:szCs w:val="24"/>
        </w:rPr>
        <w:t>the</w:t>
      </w:r>
      <w:r w:rsidR="0060588F" w:rsidRPr="00C9179A">
        <w:rPr>
          <w:rFonts w:eastAsiaTheme="minorEastAsia"/>
          <w:szCs w:val="24"/>
        </w:rPr>
        <w:t xml:space="preserve"> [010] zone</w:t>
      </w:r>
      <w:r w:rsidR="00B86CF1" w:rsidRPr="00C9179A">
        <w:rPr>
          <w:rFonts w:eastAsiaTheme="minorEastAsia"/>
          <w:szCs w:val="24"/>
        </w:rPr>
        <w:t>.</w:t>
      </w:r>
      <w:r w:rsidR="00171BF3" w:rsidRPr="00C9179A">
        <w:rPr>
          <w:rFonts w:eastAsiaTheme="minorEastAsia"/>
          <w:szCs w:val="24"/>
        </w:rPr>
        <w:fldChar w:fldCharType="begin" w:fldLock="1"/>
      </w:r>
      <w:r w:rsidR="00B64C12">
        <w:rPr>
          <w:rFonts w:eastAsiaTheme="minorEastAsia"/>
          <w:szCs w:val="24"/>
        </w:rPr>
        <w:instrText>ADDIN CSL_CITATION {"citationItems":[{"id":"ITEM-1","itemData":{"DOI":"10.1063/1.5054943","ISSN":"2166-532X","abstract":"We present a systematic study on the influence of the miscut orientation on structural and electronic properties in the homoepitaxial growth on off-oriented β-Ga2O3 (100) substrates by metalorganic chemical vapour phase epitaxy. Layers grown on (100) substrates with 6° miscut toward the [001¯] direction show high electron mobilities of about 90 cm2 V−1 s−1 at electron concentrations in the range of 1–2 × 1018 cm−3, while layers grown under identical conditions but with 6° miscut toward the [001] direction exhibit low electron mobilities of around 10 cm2 V−1 s−1. By using high-resolution scanning transmission electron microscopy and atomic force microscopy, we find significant differences in the surface morphologies of the substrates after annealing and of the layers in dependence on their miscut direction. While substrates with miscuts toward [001¯] exhibit monolayer steps terminated by (2¯01) facets, mainly bilayer steps are found for miscuts toward [001]. Epitaxial growth on both substrates occurs in step-flow mode. However, while layers on substrates with a miscut toward [001¯] are free of structural defects, those on substrates with a miscut toward [001] are completely twinned with respect to the substrate and show stacking mismatch boundaries. This twinning is promoted at step edges by transformation of the (001)-B facets into (2¯01) facets. Density functional theory calculations of stoichiometric low index surfaces show that the (2¯01) facet has the lowest surface energy following the (100) surface. We conclude that facet transformation at the step edges is driven by surface energy minimization for the two kinds of crystallographically inequivalent miscut orientations in the monoclinic lattice of β-Ga2O3.","author":[{"dropping-particle":"","family":"Schewski","given":"R.","non-dropping-particle":"","parse-names":false,"suffix":""},{"dropping-particle":"","family":"Lion","given":"K.","non-dropping-particle":"","parse-names":false,"suffix":""},{"dropping-particle":"","family":"Fiedler","given":"A.","non-dropping-particle":"","parse-names":false,"suffix":""},{"dropping-particle":"","family":"Wouters","given":"C.","non-dropping-particle":"","parse-names":false,"suffix":""},{"dropping-particle":"","family":"Popp","given":"A.","non-dropping-particle":"","parse-names":false,"suffix":""},{"dropping-particle":"V.","family":"Levchenko","given":"S.","non-dropping-particle":"","parse-names":false,"suffix":""},{"dropping-particle":"","family":"Schulz","given":"T.","non-dropping-particle":"","parse-names":false,"suffix":""},{"dropping-particle":"","family":"Schmidbauer","given":"M.","non-dropping-particle":"","parse-names":false,"suffix":""},{"dropping-particle":"","family":"Anooz","given":"S.","non-dropping-particle":"Bin","parse-names":false,"suffix":""},{"dropping-particle":"","family":"Grüneberg","given":"R.","non-dropping-particle":"","parse-names":false,"suffix":""},{"dropping-particle":"","family":"Galazka","given":"Z.","non-dropping-particle":"","parse-names":false,"suffix":""},{"dropping-particle":"","family":"Wagner","given":"G.","non-dropping-particle":"","parse-names":false,"suffix":""},{"dropping-particle":"","family":"Irmscher","given":"K.","non-dropping-particle":"","parse-names":false,"suffix":""},{"dropping-particle":"","family":"Scheffler","given":"M.","non-dropping-particle":"","parse-names":false,"suffix":""},{"dropping-particle":"","family":"Draxl","given":"C.","non-dropping-particle":"","parse-names":false,"suffix":""},{"dropping-particle":"","family":"Albrecht","given":"M.","non-dropping-particle":"","parse-names":false,"suffix":""}],"container-title":"APL Materials","id":"ITEM-1","issue":"2","issued":{"date-parts":[["2019","2","1"]]},"page":"022515","title":"Step-flow growth in homoepitaxy of β -Ga2O3 (100)—The influence of the miscut direction and faceting","type":"article-journal","volume":"7"},"uris":["http://www.mendeley.com/documents/?uuid=470e27b7-ff1b-4859-95ca-8e626c8935ea"]}],"mendeley":{"formattedCitation":"&lt;sup&gt;39)&lt;/sup&gt;","plainTextFormattedCitation":"39)","previouslyFormattedCitation":"&lt;sup&gt;39)&lt;/sup&gt;"},"properties":{"noteIndex":0},"schema":"https://github.com/citation-style-language/schema/raw/master/csl-citation.json"}</w:instrText>
      </w:r>
      <w:r w:rsidR="00171BF3" w:rsidRPr="00C9179A">
        <w:rPr>
          <w:rFonts w:eastAsiaTheme="minorEastAsia"/>
          <w:szCs w:val="24"/>
        </w:rPr>
        <w:fldChar w:fldCharType="separate"/>
      </w:r>
      <w:r w:rsidR="00873F9A" w:rsidRPr="00873F9A">
        <w:rPr>
          <w:rFonts w:eastAsiaTheme="minorEastAsia"/>
          <w:noProof/>
          <w:szCs w:val="24"/>
          <w:vertAlign w:val="superscript"/>
        </w:rPr>
        <w:t>39)</w:t>
      </w:r>
      <w:r w:rsidR="00171BF3" w:rsidRPr="00C9179A">
        <w:rPr>
          <w:rFonts w:eastAsiaTheme="minorEastAsia"/>
          <w:szCs w:val="24"/>
        </w:rPr>
        <w:fldChar w:fldCharType="end"/>
      </w:r>
      <w:r w:rsidR="00B86CF1" w:rsidRPr="00C9179A">
        <w:rPr>
          <w:rFonts w:eastAsiaTheme="minorEastAsia"/>
          <w:szCs w:val="24"/>
        </w:rPr>
        <w:t xml:space="preserve"> </w:t>
      </w:r>
      <w:r w:rsidR="00BD0BE9" w:rsidRPr="00C9179A">
        <w:rPr>
          <w:rFonts w:eastAsiaTheme="minorEastAsia"/>
        </w:rPr>
        <w:t xml:space="preserve">Since smaller surface energy density planes tend to </w:t>
      </w:r>
      <w:r w:rsidR="00A07BC1" w:rsidRPr="00C9179A">
        <w:rPr>
          <w:rFonts w:eastAsiaTheme="minorEastAsia"/>
        </w:rPr>
        <w:t>exhibit</w:t>
      </w:r>
      <w:r w:rsidR="00BD0BE9" w:rsidRPr="00C9179A">
        <w:rPr>
          <w:rFonts w:eastAsiaTheme="minorEastAsia"/>
        </w:rPr>
        <w:t xml:space="preserve"> </w:t>
      </w:r>
      <w:r w:rsidR="004F1CC2" w:rsidRPr="00C9179A">
        <w:rPr>
          <w:rFonts w:eastAsiaTheme="minorEastAsia"/>
        </w:rPr>
        <w:t xml:space="preserve">higher </w:t>
      </w:r>
      <w:r w:rsidR="00BD0BE9" w:rsidRPr="00C9179A">
        <w:rPr>
          <w:rFonts w:eastAsiaTheme="minorEastAsia"/>
        </w:rPr>
        <w:t>etching resistance,</w:t>
      </w:r>
      <w:r w:rsidR="00B86CF1" w:rsidRPr="00C9179A">
        <w:rPr>
          <w:rFonts w:eastAsiaTheme="minorEastAsia"/>
        </w:rPr>
        <w:t xml:space="preserve"> the formation of (100)- and </w:t>
      </w:r>
      <w:r w:rsidR="00034E95" w:rsidRPr="00C9179A">
        <w:rPr>
          <w:rFonts w:eastAsiaTheme="minorEastAsia"/>
          <w:szCs w:val="24"/>
        </w:rPr>
        <w:t>(</w:t>
      </w:r>
      <w:r w:rsidR="00A51CAE" w:rsidRPr="00C9179A">
        <w:rPr>
          <w:color w:val="000000" w:themeColor="text1"/>
        </w:rPr>
        <w:ruby>
          <w:rubyPr>
            <w:rubyAlign w:val="distributeSpace"/>
            <w:hps w:val="12"/>
            <w:hpsRaise w:val="22"/>
            <w:hpsBaseText w:val="24"/>
            <w:lid w:val="ja-JP"/>
          </w:rubyPr>
          <w:rt>
            <w:r w:rsidR="00A51CAE" w:rsidRPr="00C9179A">
              <w:rPr>
                <w:color w:val="000000" w:themeColor="text1"/>
              </w:rPr>
              <w:t>_</w:t>
            </w:r>
          </w:rt>
          <w:rubyBase>
            <w:r w:rsidR="00A51CAE" w:rsidRPr="00C9179A">
              <w:rPr>
                <w:color w:val="000000" w:themeColor="text1"/>
              </w:rPr>
              <w:t>1</w:t>
            </w:r>
          </w:rubyBase>
        </w:ruby>
      </w:r>
      <w:r w:rsidR="00F4624D" w:rsidRPr="00C9179A">
        <w:rPr>
          <w:rFonts w:eastAsiaTheme="minorEastAsia"/>
        </w:rPr>
        <w:t>0</w:t>
      </w:r>
      <w:r w:rsidR="00A51CAE" w:rsidRPr="00C9179A">
        <w:rPr>
          <w:color w:val="000000" w:themeColor="text1"/>
        </w:rPr>
        <w:t>1</w:t>
      </w:r>
      <w:r w:rsidR="00034E95" w:rsidRPr="00C9179A">
        <w:rPr>
          <w:rFonts w:eastAsiaTheme="minorEastAsia"/>
        </w:rPr>
        <w:t>)</w:t>
      </w:r>
      <w:r w:rsidR="00B86CF1" w:rsidRPr="00C9179A">
        <w:rPr>
          <w:rFonts w:eastAsiaTheme="minorEastAsia"/>
        </w:rPr>
        <w:t xml:space="preserve">-faceted etched sidewalls in our etching experiments </w:t>
      </w:r>
      <w:r w:rsidR="00B86CF1" w:rsidRPr="00C9179A">
        <w:rPr>
          <w:rFonts w:eastAsiaTheme="minorEastAsia"/>
          <w:szCs w:val="24"/>
        </w:rPr>
        <w:t>is</w:t>
      </w:r>
      <w:r w:rsidR="00B86CF1" w:rsidRPr="00C9179A">
        <w:rPr>
          <w:rFonts w:eastAsiaTheme="minorEastAsia"/>
        </w:rPr>
        <w:t xml:space="preserve"> reasonable.</w:t>
      </w:r>
    </w:p>
    <w:p w14:paraId="6ACE1AC5" w14:textId="00D8D2F6" w:rsidR="00B4247D" w:rsidRPr="00C9179A" w:rsidRDefault="000F4B24" w:rsidP="004955EE">
      <w:pPr>
        <w:pStyle w:val="MainText151510"/>
        <w:adjustRightInd w:val="0"/>
        <w:spacing w:line="360" w:lineRule="auto"/>
        <w:ind w:firstLineChars="0" w:firstLine="839"/>
        <w:rPr>
          <w:rFonts w:eastAsiaTheme="minorEastAsia"/>
          <w:szCs w:val="24"/>
        </w:rPr>
      </w:pPr>
      <w:r w:rsidRPr="00C9179A">
        <w:rPr>
          <w:rFonts w:eastAsiaTheme="minorEastAsia"/>
          <w:szCs w:val="24"/>
        </w:rPr>
        <w:t>Next, we investigated the in-plane anisotropy of the under etching using a radial-line pattern, as shown in Fig. 2(a). The radial-line pattern consisted of 36 window lines, one of which was along [001]. We measured the under</w:t>
      </w:r>
      <w:r w:rsidR="00CB22C6">
        <w:rPr>
          <w:rFonts w:eastAsiaTheme="minorEastAsia"/>
          <w:szCs w:val="24"/>
        </w:rPr>
        <w:t xml:space="preserve"> </w:t>
      </w:r>
      <w:r w:rsidRPr="00C9179A">
        <w:rPr>
          <w:rFonts w:eastAsiaTheme="minorEastAsia"/>
          <w:szCs w:val="24"/>
        </w:rPr>
        <w:t>etching lengths perpendicular to the window lines by SEM and summarized the results in a polar plot shown in Fig. 2(b). To obtain the under</w:t>
      </w:r>
      <w:r w:rsidR="00CB22C6">
        <w:rPr>
          <w:rFonts w:eastAsiaTheme="minorEastAsia"/>
          <w:szCs w:val="24"/>
        </w:rPr>
        <w:t xml:space="preserve"> </w:t>
      </w:r>
      <w:r w:rsidRPr="00C9179A">
        <w:rPr>
          <w:rFonts w:eastAsiaTheme="minorEastAsia"/>
          <w:szCs w:val="24"/>
        </w:rPr>
        <w:t>etching length of each window, we measured the distance between the window edge and the outline of the etched trench</w:t>
      </w:r>
      <w:r w:rsidR="009F32A1" w:rsidRPr="00C9179A">
        <w:rPr>
          <w:rFonts w:eastAsiaTheme="minorEastAsia"/>
          <w:szCs w:val="24"/>
        </w:rPr>
        <w:t xml:space="preserve">. </w:t>
      </w:r>
      <w:r w:rsidRPr="00C9179A">
        <w:rPr>
          <w:rFonts w:eastAsiaTheme="minorEastAsia"/>
          <w:szCs w:val="24"/>
        </w:rPr>
        <w:t>The in-plane dependence of the under etching was similar to that of the HEATE method</w:t>
      </w:r>
      <w:r w:rsidR="003117C5" w:rsidRPr="00C9179A">
        <w:rPr>
          <w:rFonts w:eastAsiaTheme="minorEastAsia"/>
          <w:szCs w:val="24"/>
        </w:rPr>
        <w:t>.</w:t>
      </w:r>
      <w:r w:rsidR="00CF669A" w:rsidRPr="00C9179A">
        <w:rPr>
          <w:rFonts w:eastAsiaTheme="minorEastAsia"/>
          <w:szCs w:val="24"/>
        </w:rPr>
        <w:fldChar w:fldCharType="begin" w:fldLock="1"/>
      </w:r>
      <w:r w:rsidR="002D2721">
        <w:rPr>
          <w:rFonts w:eastAsiaTheme="minorEastAsia"/>
          <w:szCs w:val="24"/>
        </w:rPr>
        <w:instrText>ADDIN CSL_CITATION {"citationItems":[{"id":"ITEM-1","itemData":{"author":[{"dropping-particle":"","family":"Yamazaki","given":"Y.","non-dropping-particle":"","parse-names":false,"suffix":""},{"dropping-particle":"","family":"Tomoaki","given":"M.","non-dropping-particle":"","parse-names":false,"suffix":""},{"dropping-particle":"","family":"Takeki","given":"A.","non-dropping-particle":"","parse-names":false,"suffix":""},{"dropping-particle":"","family":"Kikuchi","given":"A.","non-dropping-particle":"","parse-names":false,"suffix":""}],"id":"ITEM-1","issued":{"date-parts":[["2022"]]},"note":"Data from the specification sheet provided by Novel Crystal Technology, Inc.","title":"4th International Workshop on Gallium Oxide and Related Materials","type":"report"},"uris":["http://www.mendeley.com/documents/?uuid=3cbec1fe-4210-4929-a5f9-32a573518716"]}],"mendeley":{"formattedCitation":"&lt;sup&gt;29)&lt;/sup&gt;","plainTextFormattedCitation":"29)","previouslyFormattedCitation":"&lt;sup&gt;29)&lt;/sup&gt;"},"properties":{"noteIndex":0},"schema":"https://github.com/citation-style-language/schema/raw/master/csl-citation.json"}</w:instrText>
      </w:r>
      <w:r w:rsidR="00CF669A" w:rsidRPr="00C9179A">
        <w:rPr>
          <w:rFonts w:eastAsiaTheme="minorEastAsia"/>
          <w:szCs w:val="24"/>
        </w:rPr>
        <w:fldChar w:fldCharType="separate"/>
      </w:r>
      <w:r w:rsidR="00873F9A" w:rsidRPr="00873F9A">
        <w:rPr>
          <w:rFonts w:eastAsiaTheme="minorEastAsia"/>
          <w:noProof/>
          <w:szCs w:val="24"/>
          <w:vertAlign w:val="superscript"/>
        </w:rPr>
        <w:t>29)</w:t>
      </w:r>
      <w:r w:rsidR="00CF669A" w:rsidRPr="00C9179A">
        <w:rPr>
          <w:rFonts w:eastAsiaTheme="minorEastAsia"/>
          <w:szCs w:val="24"/>
        </w:rPr>
        <w:fldChar w:fldCharType="end"/>
      </w:r>
      <w:r w:rsidR="003117C5" w:rsidRPr="00C9179A">
        <w:rPr>
          <w:rFonts w:eastAsiaTheme="minorEastAsia"/>
          <w:szCs w:val="24"/>
        </w:rPr>
        <w:t xml:space="preserve"> </w:t>
      </w:r>
      <w:r w:rsidRPr="00C9179A">
        <w:rPr>
          <w:rFonts w:eastAsiaTheme="minorEastAsia"/>
          <w:szCs w:val="24"/>
        </w:rPr>
        <w:t>Specifically, t</w:t>
      </w:r>
      <w:r w:rsidR="00B86CF1" w:rsidRPr="00C9179A">
        <w:rPr>
          <w:rFonts w:eastAsiaTheme="minorEastAsia"/>
          <w:szCs w:val="24"/>
        </w:rPr>
        <w:t>he under etching</w:t>
      </w:r>
      <w:r w:rsidR="00FE789C" w:rsidRPr="00C9179A">
        <w:rPr>
          <w:rFonts w:eastAsiaTheme="minorEastAsia"/>
          <w:szCs w:val="24"/>
        </w:rPr>
        <w:t xml:space="preserve"> </w:t>
      </w:r>
      <w:r w:rsidR="00B86CF1" w:rsidRPr="00C9179A">
        <w:rPr>
          <w:rFonts w:eastAsiaTheme="minorEastAsia"/>
          <w:szCs w:val="24"/>
        </w:rPr>
        <w:t>was minimized along [201] and [</w:t>
      </w:r>
      <w:r w:rsidR="00B86CF1" w:rsidRPr="00C9179A">
        <w:rPr>
          <w:rFonts w:eastAsiaTheme="minorEastAsia"/>
          <w:szCs w:val="24"/>
        </w:rPr>
        <w:ruby>
          <w:rubyPr>
            <w:rubyAlign w:val="distributeSpace"/>
            <w:hps w:val="12"/>
            <w:hpsRaise w:val="22"/>
            <w:hpsBaseText w:val="24"/>
            <w:lid w:val="ja-JP"/>
          </w:rubyPr>
          <w:rt>
            <w:r w:rsidR="00B86CF1" w:rsidRPr="00C9179A">
              <w:rPr>
                <w:rFonts w:eastAsiaTheme="minorEastAsia" w:cs="Times New Roman"/>
                <w:szCs w:val="24"/>
              </w:rPr>
              <w:t>_</w:t>
            </w:r>
          </w:rt>
          <w:rubyBase>
            <w:r w:rsidR="00B86CF1" w:rsidRPr="00C9179A">
              <w:rPr>
                <w:rFonts w:eastAsiaTheme="minorEastAsia"/>
                <w:szCs w:val="24"/>
              </w:rPr>
              <w:t>2</w:t>
            </w:r>
          </w:rubyBase>
        </w:ruby>
      </w:r>
      <w:r w:rsidR="00B86CF1" w:rsidRPr="00C9179A">
        <w:rPr>
          <w:rFonts w:eastAsiaTheme="minorEastAsia"/>
          <w:szCs w:val="24"/>
        </w:rPr>
        <w:t>0</w:t>
      </w:r>
      <w:r w:rsidR="00B86CF1" w:rsidRPr="00C9179A">
        <w:rPr>
          <w:rFonts w:eastAsiaTheme="minorEastAsia"/>
          <w:szCs w:val="24"/>
        </w:rPr>
        <w:ruby>
          <w:rubyPr>
            <w:rubyAlign w:val="distributeSpace"/>
            <w:hps w:val="12"/>
            <w:hpsRaise w:val="22"/>
            <w:hpsBaseText w:val="24"/>
            <w:lid w:val="ja-JP"/>
          </w:rubyPr>
          <w:rt>
            <w:r w:rsidR="00B86CF1" w:rsidRPr="00C9179A">
              <w:rPr>
                <w:rFonts w:eastAsiaTheme="minorEastAsia" w:cs="Times New Roman"/>
                <w:szCs w:val="24"/>
              </w:rPr>
              <w:t>_</w:t>
            </w:r>
          </w:rt>
          <w:rubyBase>
            <w:r w:rsidR="00B86CF1" w:rsidRPr="00C9179A">
              <w:rPr>
                <w:rFonts w:eastAsiaTheme="minorEastAsia"/>
                <w:szCs w:val="24"/>
              </w:rPr>
              <w:t>1</w:t>
            </w:r>
          </w:rubyBase>
        </w:ruby>
      </w:r>
      <w:r w:rsidR="00B86CF1" w:rsidRPr="00C9179A">
        <w:rPr>
          <w:rFonts w:eastAsiaTheme="minorEastAsia"/>
          <w:szCs w:val="24"/>
        </w:rPr>
        <w:t>] (or [00</w:t>
      </w:r>
      <w:r w:rsidR="00785A0C" w:rsidRPr="00C9179A">
        <w:rPr>
          <w:rFonts w:eastAsiaTheme="minorEastAsia"/>
          <w:szCs w:val="24"/>
        </w:rPr>
        <w:ruby>
          <w:rubyPr>
            <w:rubyAlign w:val="distributeSpace"/>
            <w:hps w:val="12"/>
            <w:hpsRaise w:val="22"/>
            <w:hpsBaseText w:val="24"/>
            <w:lid w:val="ja-JP"/>
          </w:rubyPr>
          <w:rt>
            <w:r w:rsidR="00785A0C" w:rsidRPr="00C9179A">
              <w:rPr>
                <w:rFonts w:eastAsiaTheme="minorEastAsia" w:cs="Times New Roman"/>
                <w:szCs w:val="24"/>
              </w:rPr>
              <w:t>_</w:t>
            </w:r>
          </w:rt>
          <w:rubyBase>
            <w:r w:rsidR="00785A0C" w:rsidRPr="00C9179A">
              <w:rPr>
                <w:rFonts w:eastAsiaTheme="minorEastAsia"/>
                <w:szCs w:val="24"/>
              </w:rPr>
              <w:t>1</w:t>
            </w:r>
          </w:rubyBase>
        </w:ruby>
      </w:r>
      <w:r w:rsidR="00B86CF1" w:rsidRPr="00C9179A">
        <w:rPr>
          <w:rFonts w:eastAsiaTheme="minorEastAsia"/>
          <w:szCs w:val="24"/>
        </w:rPr>
        <w:t>]</w:t>
      </w:r>
      <w:r w:rsidR="00A72E7F">
        <w:rPr>
          <w:rFonts w:eastAsiaTheme="minorEastAsia"/>
          <w:szCs w:val="24"/>
        </w:rPr>
        <w:t xml:space="preserve"> </w:t>
      </w:r>
      <w:r w:rsidR="00B86CF1" w:rsidRPr="00C9179A">
        <w:rPr>
          <w:rFonts w:eastAsiaTheme="minorEastAsia" w:cs="Times New Roman"/>
          <w:szCs w:val="24"/>
        </w:rPr>
        <w:t>×</w:t>
      </w:r>
      <w:r w:rsidR="00A72E7F">
        <w:rPr>
          <w:rFonts w:eastAsiaTheme="minorEastAsia" w:cs="Times New Roman"/>
          <w:szCs w:val="24"/>
        </w:rPr>
        <w:t xml:space="preserve"> </w:t>
      </w:r>
      <w:r w:rsidR="00B86CF1" w:rsidRPr="00C9179A">
        <w:rPr>
          <w:rFonts w:eastAsiaTheme="minorEastAsia"/>
          <w:i/>
          <w:iCs/>
          <w:szCs w:val="24"/>
        </w:rPr>
        <w:t>b</w:t>
      </w:r>
      <w:r w:rsidR="00B86CF1" w:rsidRPr="00C9179A">
        <w:rPr>
          <w:rFonts w:eastAsiaTheme="minorEastAsia"/>
          <w:szCs w:val="24"/>
        </w:rPr>
        <w:t xml:space="preserve"> and [0</w:t>
      </w:r>
      <w:r w:rsidR="00785A0C" w:rsidRPr="00C9179A">
        <w:rPr>
          <w:rFonts w:eastAsiaTheme="minorEastAsia"/>
          <w:szCs w:val="24"/>
        </w:rPr>
        <w:t>01</w:t>
      </w:r>
      <w:r w:rsidR="00B86CF1" w:rsidRPr="00C9179A">
        <w:rPr>
          <w:rFonts w:eastAsiaTheme="minorEastAsia"/>
          <w:szCs w:val="24"/>
        </w:rPr>
        <w:t>]</w:t>
      </w:r>
      <w:r w:rsidR="00A72E7F">
        <w:rPr>
          <w:rFonts w:eastAsiaTheme="minorEastAsia"/>
          <w:szCs w:val="24"/>
        </w:rPr>
        <w:t xml:space="preserve"> </w:t>
      </w:r>
      <w:r w:rsidR="00B86CF1" w:rsidRPr="00C9179A">
        <w:rPr>
          <w:rFonts w:eastAsiaTheme="minorEastAsia" w:cs="Times New Roman"/>
          <w:szCs w:val="24"/>
        </w:rPr>
        <w:t>×</w:t>
      </w:r>
      <w:r w:rsidR="00A72E7F">
        <w:rPr>
          <w:rFonts w:eastAsiaTheme="minorEastAsia" w:cs="Times New Roman"/>
          <w:szCs w:val="24"/>
        </w:rPr>
        <w:t xml:space="preserve"> </w:t>
      </w:r>
      <w:r w:rsidR="00B86CF1" w:rsidRPr="00C9179A">
        <w:rPr>
          <w:rFonts w:eastAsiaTheme="minorEastAsia"/>
          <w:i/>
          <w:iCs/>
          <w:szCs w:val="24"/>
        </w:rPr>
        <w:t>b</w:t>
      </w:r>
      <w:r w:rsidR="00B86CF1" w:rsidRPr="00C9179A">
        <w:rPr>
          <w:rFonts w:eastAsiaTheme="minorEastAsia"/>
          <w:szCs w:val="24"/>
        </w:rPr>
        <w:t xml:space="preserve">), </w:t>
      </w:r>
      <w:r w:rsidRPr="00C9179A">
        <w:rPr>
          <w:rFonts w:eastAsiaTheme="minorEastAsia"/>
          <w:szCs w:val="24"/>
        </w:rPr>
        <w:t xml:space="preserve">where </w:t>
      </w:r>
      <w:r w:rsidR="00B86CF1" w:rsidRPr="00C9179A">
        <w:rPr>
          <w:rFonts w:eastAsiaTheme="minorEastAsia"/>
          <w:szCs w:val="24"/>
        </w:rPr>
        <w:t>the corresponding sidewalls are (100) facets</w:t>
      </w:r>
      <w:r w:rsidR="00AA0EFA" w:rsidRPr="00C9179A">
        <w:rPr>
          <w:rFonts w:eastAsiaTheme="minorEastAsia"/>
          <w:szCs w:val="24"/>
        </w:rPr>
        <w:t>.</w:t>
      </w:r>
      <w:r w:rsidR="00B86CF1" w:rsidRPr="00C9179A">
        <w:rPr>
          <w:rFonts w:eastAsiaTheme="minorEastAsia"/>
          <w:szCs w:val="24"/>
        </w:rPr>
        <w:t xml:space="preserve"> </w:t>
      </w:r>
      <w:r w:rsidRPr="00C9179A">
        <w:rPr>
          <w:rFonts w:eastAsiaTheme="minorEastAsia"/>
          <w:szCs w:val="24"/>
        </w:rPr>
        <w:t xml:space="preserve">It exhibited the second smallest in </w:t>
      </w:r>
      <w:r w:rsidR="00B86CF1" w:rsidRPr="00C9179A">
        <w:rPr>
          <w:rFonts w:eastAsiaTheme="minorEastAsia"/>
          <w:szCs w:val="24"/>
        </w:rPr>
        <w:t>[101]</w:t>
      </w:r>
      <w:r w:rsidR="00A72E7F">
        <w:rPr>
          <w:rFonts w:eastAsiaTheme="minorEastAsia"/>
          <w:szCs w:val="24"/>
        </w:rPr>
        <w:t xml:space="preserve"> </w:t>
      </w:r>
      <w:r w:rsidR="00B86CF1" w:rsidRPr="00C9179A">
        <w:rPr>
          <w:rFonts w:eastAsiaTheme="minorEastAsia" w:cs="Times New Roman"/>
          <w:szCs w:val="24"/>
        </w:rPr>
        <w:t>×</w:t>
      </w:r>
      <w:r w:rsidR="00A72E7F">
        <w:rPr>
          <w:rFonts w:eastAsiaTheme="minorEastAsia" w:cs="Times New Roman"/>
          <w:szCs w:val="24"/>
        </w:rPr>
        <w:t xml:space="preserve"> </w:t>
      </w:r>
      <w:r w:rsidR="00B86CF1" w:rsidRPr="00C9179A">
        <w:rPr>
          <w:rFonts w:eastAsiaTheme="minorEastAsia"/>
          <w:i/>
          <w:iCs/>
          <w:szCs w:val="24"/>
        </w:rPr>
        <w:t>b</w:t>
      </w:r>
      <w:r w:rsidR="00B86CF1" w:rsidRPr="00C9179A">
        <w:rPr>
          <w:rFonts w:eastAsiaTheme="minorEastAsia"/>
          <w:szCs w:val="24"/>
        </w:rPr>
        <w:t xml:space="preserve"> and [</w:t>
      </w:r>
      <w:r w:rsidR="00B86CF1" w:rsidRPr="00C9179A">
        <w:rPr>
          <w:rFonts w:eastAsiaTheme="minorEastAsia"/>
          <w:szCs w:val="24"/>
        </w:rPr>
        <w:ruby>
          <w:rubyPr>
            <w:rubyAlign w:val="distributeSpace"/>
            <w:hps w:val="12"/>
            <w:hpsRaise w:val="22"/>
            <w:hpsBaseText w:val="24"/>
            <w:lid w:val="ja-JP"/>
          </w:rubyPr>
          <w:rt>
            <w:r w:rsidR="00B86CF1" w:rsidRPr="00C9179A">
              <w:rPr>
                <w:rFonts w:eastAsiaTheme="minorEastAsia" w:cs="Times New Roman"/>
                <w:szCs w:val="24"/>
              </w:rPr>
              <w:t>_</w:t>
            </w:r>
          </w:rt>
          <w:rubyBase>
            <w:r w:rsidR="00B86CF1" w:rsidRPr="00C9179A">
              <w:rPr>
                <w:rFonts w:eastAsiaTheme="minorEastAsia"/>
                <w:szCs w:val="24"/>
              </w:rPr>
              <w:t>1</w:t>
            </w:r>
          </w:rubyBase>
        </w:ruby>
      </w:r>
      <w:r w:rsidR="00B86CF1" w:rsidRPr="00C9179A">
        <w:rPr>
          <w:rFonts w:eastAsiaTheme="minorEastAsia"/>
          <w:szCs w:val="24"/>
        </w:rPr>
        <w:t>0</w:t>
      </w:r>
      <w:r w:rsidR="00B86CF1" w:rsidRPr="00C9179A">
        <w:rPr>
          <w:rFonts w:eastAsiaTheme="minorEastAsia"/>
          <w:szCs w:val="24"/>
        </w:rPr>
        <w:ruby>
          <w:rubyPr>
            <w:rubyAlign w:val="distributeSpace"/>
            <w:hps w:val="12"/>
            <w:hpsRaise w:val="22"/>
            <w:hpsBaseText w:val="24"/>
            <w:lid w:val="ja-JP"/>
          </w:rubyPr>
          <w:rt>
            <w:r w:rsidR="00B86CF1" w:rsidRPr="00C9179A">
              <w:rPr>
                <w:rFonts w:eastAsiaTheme="minorEastAsia" w:cs="Times New Roman"/>
                <w:szCs w:val="24"/>
              </w:rPr>
              <w:t>_</w:t>
            </w:r>
          </w:rt>
          <w:rubyBase>
            <w:r w:rsidR="00B86CF1" w:rsidRPr="00C9179A">
              <w:rPr>
                <w:rFonts w:eastAsiaTheme="minorEastAsia"/>
                <w:szCs w:val="24"/>
              </w:rPr>
              <w:t>1</w:t>
            </w:r>
          </w:rubyBase>
        </w:ruby>
      </w:r>
      <w:r w:rsidR="00B86CF1" w:rsidRPr="00C9179A">
        <w:rPr>
          <w:rFonts w:eastAsiaTheme="minorEastAsia"/>
          <w:szCs w:val="24"/>
        </w:rPr>
        <w:t>]</w:t>
      </w:r>
      <w:r w:rsidR="00A72E7F">
        <w:rPr>
          <w:rFonts w:eastAsiaTheme="minorEastAsia"/>
          <w:szCs w:val="24"/>
        </w:rPr>
        <w:t xml:space="preserve"> </w:t>
      </w:r>
      <w:r w:rsidR="00B86CF1" w:rsidRPr="00C9179A">
        <w:rPr>
          <w:rFonts w:eastAsiaTheme="minorEastAsia" w:cs="Times New Roman"/>
          <w:szCs w:val="24"/>
        </w:rPr>
        <w:t>×</w:t>
      </w:r>
      <w:r w:rsidR="00A72E7F">
        <w:rPr>
          <w:rFonts w:eastAsiaTheme="minorEastAsia" w:cs="Times New Roman"/>
          <w:szCs w:val="24"/>
        </w:rPr>
        <w:t xml:space="preserve"> </w:t>
      </w:r>
      <w:r w:rsidR="00B86CF1" w:rsidRPr="00C9179A">
        <w:rPr>
          <w:rFonts w:eastAsiaTheme="minorEastAsia"/>
          <w:i/>
          <w:iCs/>
          <w:szCs w:val="24"/>
        </w:rPr>
        <w:t>b</w:t>
      </w:r>
      <w:r w:rsidR="00B86CF1" w:rsidRPr="00C9179A">
        <w:rPr>
          <w:rFonts w:eastAsiaTheme="minorEastAsia"/>
          <w:szCs w:val="24"/>
        </w:rPr>
        <w:t xml:space="preserve">, where the corresponding sidewalls are </w:t>
      </w:r>
      <w:r w:rsidR="00034E95" w:rsidRPr="00C9179A">
        <w:rPr>
          <w:rFonts w:eastAsiaTheme="minorEastAsia"/>
          <w:szCs w:val="24"/>
        </w:rPr>
        <w:t>(</w:t>
      </w:r>
      <w:r w:rsidR="00A51CAE" w:rsidRPr="00C9179A">
        <w:rPr>
          <w:color w:val="000000" w:themeColor="text1"/>
        </w:rPr>
        <w:ruby>
          <w:rubyPr>
            <w:rubyAlign w:val="distributeSpace"/>
            <w:hps w:val="12"/>
            <w:hpsRaise w:val="22"/>
            <w:hpsBaseText w:val="24"/>
            <w:lid w:val="ja-JP"/>
          </w:rubyPr>
          <w:rt>
            <w:r w:rsidR="00A51CAE" w:rsidRPr="00C9179A">
              <w:rPr>
                <w:color w:val="000000" w:themeColor="text1"/>
              </w:rPr>
              <w:t>_</w:t>
            </w:r>
          </w:rt>
          <w:rubyBase>
            <w:r w:rsidR="00A51CAE" w:rsidRPr="00C9179A">
              <w:rPr>
                <w:color w:val="000000" w:themeColor="text1"/>
              </w:rPr>
              <w:t>1</w:t>
            </w:r>
          </w:rubyBase>
        </w:ruby>
      </w:r>
      <w:r w:rsidR="00A51CAE" w:rsidRPr="00C9179A">
        <w:rPr>
          <w:rFonts w:asciiTheme="minorEastAsia" w:eastAsiaTheme="minorEastAsia" w:hAnsiTheme="minorEastAsia" w:hint="eastAsia"/>
          <w:color w:val="000000" w:themeColor="text1"/>
        </w:rPr>
        <w:t>0</w:t>
      </w:r>
      <w:r w:rsidR="00A51CAE" w:rsidRPr="00C9179A">
        <w:rPr>
          <w:color w:val="000000" w:themeColor="text1"/>
        </w:rPr>
        <w:t>1</w:t>
      </w:r>
      <w:r w:rsidR="00034E95" w:rsidRPr="00C9179A">
        <w:rPr>
          <w:rFonts w:eastAsiaTheme="minorEastAsia"/>
          <w:szCs w:val="24"/>
        </w:rPr>
        <w:t>)</w:t>
      </w:r>
      <w:r w:rsidR="00C93047" w:rsidRPr="00C9179A">
        <w:rPr>
          <w:rFonts w:eastAsiaTheme="minorEastAsia"/>
          <w:szCs w:val="24"/>
        </w:rPr>
        <w:t xml:space="preserve"> </w:t>
      </w:r>
      <w:r w:rsidR="00B86CF1" w:rsidRPr="00C9179A">
        <w:rPr>
          <w:rFonts w:eastAsiaTheme="minorEastAsia"/>
          <w:szCs w:val="24"/>
        </w:rPr>
        <w:t xml:space="preserve">facets. </w:t>
      </w:r>
      <w:r w:rsidRPr="00C9179A">
        <w:rPr>
          <w:rFonts w:eastAsiaTheme="minorEastAsia"/>
          <w:szCs w:val="24"/>
        </w:rPr>
        <w:t>These findings agree with the parallelogram outline of the etched hole on the circular window in Fig. 1, where two facing sides along [001] were longer than those along [101].</w:t>
      </w:r>
      <w:r w:rsidR="00D51F3C">
        <w:rPr>
          <w:rFonts w:eastAsiaTheme="minorEastAsia"/>
          <w:szCs w:val="24"/>
        </w:rPr>
        <w:t xml:space="preserve"> </w:t>
      </w:r>
      <w:r w:rsidR="00B86CF1" w:rsidRPr="00C9179A">
        <w:rPr>
          <w:rFonts w:eastAsiaTheme="minorEastAsia"/>
          <w:szCs w:val="24"/>
        </w:rPr>
        <w:t>In contrast</w:t>
      </w:r>
      <w:r w:rsidRPr="00C9179A">
        <w:rPr>
          <w:rFonts w:eastAsiaTheme="minorEastAsia"/>
          <w:szCs w:val="24"/>
        </w:rPr>
        <w:t xml:space="preserve">, under etching was strongly enhanced along </w:t>
      </w:r>
      <w:r w:rsidR="00B86CF1" w:rsidRPr="00C9179A">
        <w:rPr>
          <w:rFonts w:eastAsiaTheme="minorEastAsia"/>
          <w:szCs w:val="24"/>
        </w:rPr>
        <w:t>[10</w:t>
      </w:r>
      <w:r w:rsidR="00B86CF1" w:rsidRPr="00C9179A">
        <w:rPr>
          <w:rFonts w:eastAsiaTheme="minorEastAsia"/>
          <w:szCs w:val="24"/>
        </w:rPr>
        <w:ruby>
          <w:rubyPr>
            <w:rubyAlign w:val="distributeSpace"/>
            <w:hps w:val="12"/>
            <w:hpsRaise w:val="22"/>
            <w:hpsBaseText w:val="24"/>
            <w:lid w:val="ja-JP"/>
          </w:rubyPr>
          <w:rt>
            <w:r w:rsidR="00B86CF1" w:rsidRPr="00C9179A">
              <w:rPr>
                <w:rFonts w:eastAsiaTheme="minorEastAsia" w:cs="Times New Roman"/>
                <w:szCs w:val="24"/>
              </w:rPr>
              <w:t>_</w:t>
            </w:r>
          </w:rt>
          <w:rubyBase>
            <w:r w:rsidR="00B86CF1" w:rsidRPr="00C9179A">
              <w:rPr>
                <w:rFonts w:eastAsiaTheme="minorEastAsia"/>
                <w:szCs w:val="24"/>
              </w:rPr>
              <w:t>1</w:t>
            </w:r>
          </w:rubyBase>
        </w:ruby>
      </w:r>
      <w:r w:rsidR="00B86CF1" w:rsidRPr="00C9179A">
        <w:rPr>
          <w:rFonts w:eastAsiaTheme="minorEastAsia"/>
          <w:szCs w:val="24"/>
        </w:rPr>
        <w:t>]</w:t>
      </w:r>
      <w:r w:rsidR="00A72E7F">
        <w:rPr>
          <w:rFonts w:eastAsiaTheme="minorEastAsia"/>
          <w:szCs w:val="24"/>
        </w:rPr>
        <w:t xml:space="preserve"> </w:t>
      </w:r>
      <w:r w:rsidR="00B86CF1" w:rsidRPr="00C9179A">
        <w:rPr>
          <w:rFonts w:eastAsiaTheme="minorEastAsia" w:cs="Times New Roman"/>
          <w:szCs w:val="24"/>
        </w:rPr>
        <w:t>×</w:t>
      </w:r>
      <w:r w:rsidR="00A72E7F">
        <w:rPr>
          <w:rFonts w:eastAsiaTheme="minorEastAsia" w:cs="Times New Roman"/>
          <w:szCs w:val="24"/>
        </w:rPr>
        <w:t xml:space="preserve"> </w:t>
      </w:r>
      <w:r w:rsidR="00B86CF1" w:rsidRPr="00C9179A">
        <w:rPr>
          <w:rFonts w:eastAsiaTheme="minorEastAsia"/>
          <w:i/>
          <w:iCs/>
          <w:szCs w:val="24"/>
        </w:rPr>
        <w:t>b</w:t>
      </w:r>
      <w:r w:rsidR="00B86CF1" w:rsidRPr="00C9179A">
        <w:rPr>
          <w:rFonts w:eastAsiaTheme="minorEastAsia"/>
          <w:szCs w:val="24"/>
        </w:rPr>
        <w:t xml:space="preserve"> and [</w:t>
      </w:r>
      <w:r w:rsidR="00B86CF1" w:rsidRPr="00C9179A">
        <w:rPr>
          <w:rFonts w:eastAsiaTheme="minorEastAsia"/>
          <w:szCs w:val="24"/>
        </w:rPr>
        <w:ruby>
          <w:rubyPr>
            <w:rubyAlign w:val="distributeSpace"/>
            <w:hps w:val="12"/>
            <w:hpsRaise w:val="22"/>
            <w:hpsBaseText w:val="24"/>
            <w:lid w:val="ja-JP"/>
          </w:rubyPr>
          <w:rt>
            <w:r w:rsidR="00B86CF1" w:rsidRPr="00C9179A">
              <w:rPr>
                <w:rFonts w:eastAsiaTheme="minorEastAsia" w:cs="Times New Roman"/>
                <w:szCs w:val="24"/>
              </w:rPr>
              <w:t>_</w:t>
            </w:r>
          </w:rt>
          <w:rubyBase>
            <w:r w:rsidR="00B86CF1" w:rsidRPr="00C9179A">
              <w:rPr>
                <w:rFonts w:eastAsiaTheme="minorEastAsia"/>
                <w:szCs w:val="24"/>
              </w:rPr>
              <w:t>1</w:t>
            </w:r>
          </w:rubyBase>
        </w:ruby>
      </w:r>
      <w:r w:rsidR="00B86CF1" w:rsidRPr="00C9179A">
        <w:rPr>
          <w:rFonts w:eastAsiaTheme="minorEastAsia"/>
          <w:szCs w:val="24"/>
        </w:rPr>
        <w:t>01]</w:t>
      </w:r>
      <w:r w:rsidR="00A72E7F">
        <w:rPr>
          <w:rFonts w:eastAsiaTheme="minorEastAsia"/>
          <w:szCs w:val="24"/>
        </w:rPr>
        <w:t xml:space="preserve"> </w:t>
      </w:r>
      <w:r w:rsidR="00B86CF1" w:rsidRPr="00C9179A">
        <w:rPr>
          <w:rFonts w:eastAsiaTheme="minorEastAsia" w:cs="Times New Roman"/>
          <w:szCs w:val="24"/>
        </w:rPr>
        <w:t>×</w:t>
      </w:r>
      <w:r w:rsidR="00A72E7F">
        <w:rPr>
          <w:rFonts w:eastAsiaTheme="minorEastAsia" w:cs="Times New Roman"/>
          <w:szCs w:val="24"/>
        </w:rPr>
        <w:t xml:space="preserve"> </w:t>
      </w:r>
      <w:r w:rsidR="00B86CF1" w:rsidRPr="00C9179A">
        <w:rPr>
          <w:rFonts w:eastAsiaTheme="minorEastAsia"/>
          <w:i/>
          <w:iCs/>
          <w:szCs w:val="24"/>
        </w:rPr>
        <w:t>b</w:t>
      </w:r>
      <w:r w:rsidR="0064428A" w:rsidRPr="00C9179A">
        <w:t>,</w:t>
      </w:r>
      <w:r w:rsidRPr="00C9179A">
        <w:rPr>
          <w:rFonts w:eastAsiaTheme="minorEastAsia"/>
          <w:szCs w:val="24"/>
        </w:rPr>
        <w:t xml:space="preserve"> where the corresponding sidewalls are assumed to be (101) facets. This fact is acceptable because the (101) surface has the largest unrelaxed surface energy density of ~3.1 J∙m</w:t>
      </w:r>
      <w:r w:rsidRPr="00C9179A">
        <w:rPr>
          <w:vertAlign w:val="superscript"/>
        </w:rPr>
        <w:t>−2</w:t>
      </w:r>
      <w:r w:rsidRPr="00C9179A">
        <w:rPr>
          <w:rFonts w:eastAsiaTheme="minorEastAsia"/>
          <w:szCs w:val="24"/>
        </w:rPr>
        <w:t xml:space="preserve"> among the (</w:t>
      </w:r>
      <w:r w:rsidRPr="00C9179A">
        <w:rPr>
          <w:i/>
        </w:rPr>
        <w:t>h</w:t>
      </w:r>
      <w:r w:rsidRPr="00C9179A">
        <w:rPr>
          <w:rFonts w:eastAsiaTheme="minorEastAsia"/>
          <w:szCs w:val="24"/>
        </w:rPr>
        <w:t>0</w:t>
      </w:r>
      <w:r w:rsidRPr="00C9179A">
        <w:rPr>
          <w:i/>
        </w:rPr>
        <w:t>l</w:t>
      </w:r>
      <w:r w:rsidRPr="00C9179A">
        <w:rPr>
          <w:rFonts w:eastAsiaTheme="minorEastAsia"/>
          <w:szCs w:val="24"/>
        </w:rPr>
        <w:t>) planes listed above, and the value is even larger than that of the (010) surface (~2.4 J∙m</w:t>
      </w:r>
      <w:r w:rsidRPr="00C9179A">
        <w:rPr>
          <w:vertAlign w:val="superscript"/>
        </w:rPr>
        <w:t>−2</w:t>
      </w:r>
      <w:r w:rsidRPr="00C9179A">
        <w:rPr>
          <w:rFonts w:eastAsiaTheme="minorEastAsia"/>
          <w:szCs w:val="24"/>
        </w:rPr>
        <w:t>).</w:t>
      </w:r>
      <w:r w:rsidR="00CF669A" w:rsidRPr="00C9179A">
        <w:rPr>
          <w:rFonts w:eastAsiaTheme="minorEastAsia"/>
          <w:szCs w:val="24"/>
        </w:rPr>
        <w:fldChar w:fldCharType="begin" w:fldLock="1"/>
      </w:r>
      <w:r w:rsidR="00B64C12">
        <w:rPr>
          <w:rFonts w:eastAsiaTheme="minorEastAsia"/>
          <w:szCs w:val="24"/>
        </w:rPr>
        <w:instrText>ADDIN CSL_CITATION {"citationItems":[{"id":"ITEM-1","itemData":{"DOI":"10.1063/1.5054943","ISSN":"2166-532X","abstract":"We present a systematic study on the influence of the miscut orientation on structural and electronic properties in the homoepitaxial growth on off-oriented β-Ga2O3 (100) substrates by metalorganic chemical vapour phase epitaxy. Layers grown on (100) substrates with 6° miscut toward the [001¯] direction show high electron mobilities of about 90 cm2 V−1 s−1 at electron concentrations in the range of 1–2 × 1018 cm−3, while layers grown under identical conditions but with 6° miscut toward the [001] direction exhibit low electron mobilities of around 10 cm2 V−1 s−1. By using high-resolution scanning transmission electron microscopy and atomic force microscopy, we find significant differences in the surface morphologies of the substrates after annealing and of the layers in dependence on their miscut direction. While substrates with miscuts toward [001¯] exhibit monolayer steps terminated by (2¯01) facets, mainly bilayer steps are found for miscuts toward [001]. Epitaxial growth on both substrates occurs in step-flow mode. However, while layers on substrates with a miscut toward [001¯] are free of structural defects, those on substrates with a miscut toward [001] are completely twinned with respect to the substrate and show stacking mismatch boundaries. This twinning is promoted at step edges by transformation of the (001)-B facets into (2¯01) facets. Density functional theory calculations of stoichiometric low index surfaces show that the (2¯01) facet has the lowest surface energy following the (100) surface. We conclude that facet transformation at the step edges is driven by surface energy minimization for the two kinds of crystallographically inequivalent miscut orientations in the monoclinic lattice of β-Ga2O3.","author":[{"dropping-particle":"","family":"Schewski","given":"R.","non-dropping-particle":"","parse-names":false,"suffix":""},{"dropping-particle":"","family":"Lion","given":"K.","non-dropping-particle":"","parse-names":false,"suffix":""},{"dropping-particle":"","family":"Fiedler","given":"A.","non-dropping-particle":"","parse-names":false,"suffix":""},{"dropping-particle":"","family":"Wouters","given":"C.","non-dropping-particle":"","parse-names":false,"suffix":""},{"dropping-particle":"","family":"Popp","given":"A.","non-dropping-particle":"","parse-names":false,"suffix":""},{"dropping-particle":"V.","family":"Levchenko","given":"S.","non-dropping-particle":"","parse-names":false,"suffix":""},{"dropping-particle":"","family":"Schulz","given":"T.","non-dropping-particle":"","parse-names":false,"suffix":""},{"dropping-particle":"","family":"Schmidbauer","given":"M.","non-dropping-particle":"","parse-names":false,"suffix":""},{"dropping-particle":"","family":"Anooz","given":"S.","non-dropping-particle":"Bin","parse-names":false,"suffix":""},{"dropping-particle":"","family":"Grüneberg","given":"R.","non-dropping-particle":"","parse-names":false,"suffix":""},{"dropping-particle":"","family":"Galazka","given":"Z.","non-dropping-particle":"","parse-names":false,"suffix":""},{"dropping-particle":"","family":"Wagner","given":"G.","non-dropping-particle":"","parse-names":false,"suffix":""},{"dropping-particle":"","family":"Irmscher","given":"K.","non-dropping-particle":"","parse-names":false,"suffix":""},{"dropping-particle":"","family":"Scheffler","given":"M.","non-dropping-particle":"","parse-names":false,"suffix":""},{"dropping-particle":"","family":"Draxl","given":"C.","non-dropping-particle":"","parse-names":false,"suffix":""},{"dropping-particle":"","family":"Albrecht","given":"M.","non-dropping-particle":"","parse-names":false,"suffix":""}],"container-title":"APL Materials","id":"ITEM-1","issue":"2","issued":{"date-parts":[["2019","2","1"]]},"page":"022515","title":"Step-flow growth in homoepitaxy of β -Ga2O3 (100)—The influence of the miscut direction and faceting","type":"article-journal","volume":"7"},"uris":["http://www.mendeley.com/documents/?uuid=470e27b7-ff1b-4859-95ca-8e626c8935ea"]}],"mendeley":{"formattedCitation":"&lt;sup&gt;39)&lt;/sup&gt;","plainTextFormattedCitation":"39)","previouslyFormattedCitation":"&lt;sup&gt;39)&lt;/sup&gt;"},"properties":{"noteIndex":0},"schema":"https://github.com/citation-style-language/schema/raw/master/csl-citation.json"}</w:instrText>
      </w:r>
      <w:r w:rsidR="00CF669A" w:rsidRPr="00C9179A">
        <w:rPr>
          <w:rFonts w:eastAsiaTheme="minorEastAsia"/>
          <w:szCs w:val="24"/>
        </w:rPr>
        <w:fldChar w:fldCharType="separate"/>
      </w:r>
      <w:r w:rsidR="00873F9A" w:rsidRPr="00873F9A">
        <w:rPr>
          <w:rFonts w:eastAsiaTheme="minorEastAsia"/>
          <w:noProof/>
          <w:szCs w:val="24"/>
          <w:vertAlign w:val="superscript"/>
        </w:rPr>
        <w:t>39)</w:t>
      </w:r>
      <w:r w:rsidR="00CF669A" w:rsidRPr="00C9179A">
        <w:rPr>
          <w:rFonts w:eastAsiaTheme="minorEastAsia"/>
          <w:szCs w:val="24"/>
        </w:rPr>
        <w:fldChar w:fldCharType="end"/>
      </w:r>
      <w:r w:rsidR="00CF669A" w:rsidRPr="00C9179A">
        <w:rPr>
          <w:rFonts w:eastAsiaTheme="minorEastAsia"/>
          <w:szCs w:val="24"/>
        </w:rPr>
        <w:t xml:space="preserve"> </w:t>
      </w:r>
    </w:p>
    <w:p w14:paraId="7FE5D6CC" w14:textId="6C6A91D0" w:rsidR="003313F7" w:rsidRPr="00C9179A" w:rsidRDefault="007A1F80" w:rsidP="004955EE">
      <w:pPr>
        <w:pStyle w:val="MainText151510"/>
        <w:adjustRightInd w:val="0"/>
        <w:spacing w:line="360" w:lineRule="auto"/>
        <w:ind w:firstLineChars="0" w:firstLine="839"/>
        <w:rPr>
          <w:rFonts w:eastAsiaTheme="minorEastAsia"/>
          <w:szCs w:val="24"/>
        </w:rPr>
      </w:pPr>
      <w:r w:rsidRPr="00C9179A">
        <w:rPr>
          <w:rFonts w:eastAsiaTheme="minorEastAsia"/>
          <w:szCs w:val="24"/>
        </w:rPr>
        <w:t xml:space="preserve">We investigated the structures of etched trenches and fins with (100)-faceted sidewalls on stripe patterns. </w:t>
      </w:r>
      <w:r w:rsidR="004F5DC6">
        <w:rPr>
          <w:rFonts w:eastAsiaTheme="minorEastAsia" w:hint="eastAsia"/>
          <w:szCs w:val="24"/>
        </w:rPr>
        <w:t>W</w:t>
      </w:r>
      <w:r w:rsidRPr="00C9179A">
        <w:rPr>
          <w:rFonts w:eastAsiaTheme="minorEastAsia"/>
          <w:szCs w:val="24"/>
        </w:rPr>
        <w:t>e set the stripe direction as [001]</w:t>
      </w:r>
      <w:r w:rsidR="004F5DC6">
        <w:rPr>
          <w:rFonts w:eastAsiaTheme="minorEastAsia"/>
          <w:szCs w:val="24"/>
        </w:rPr>
        <w:t xml:space="preserve"> </w:t>
      </w:r>
      <w:proofErr w:type="gramStart"/>
      <w:r w:rsidR="004F5DC6">
        <w:rPr>
          <w:rFonts w:eastAsiaTheme="minorEastAsia"/>
          <w:szCs w:val="24"/>
        </w:rPr>
        <w:t>so as to</w:t>
      </w:r>
      <w:proofErr w:type="gramEnd"/>
      <w:r w:rsidR="004F5DC6">
        <w:rPr>
          <w:rFonts w:eastAsiaTheme="minorEastAsia"/>
          <w:szCs w:val="24"/>
        </w:rPr>
        <w:t xml:space="preserve"> suppress under etching by the formation of (100)-faceted sidewalls.</w:t>
      </w:r>
      <w:r w:rsidRPr="00C9179A">
        <w:rPr>
          <w:rFonts w:eastAsiaTheme="minorEastAsia"/>
          <w:szCs w:val="24"/>
        </w:rPr>
        <w:t xml:space="preserve"> We created two stripe patterns, pattern A and pattern B, with different window/mask widths to demonstrate the fabrication of trenches and fins. These patterns are shown in Figs. 3(a)–3(c) and 3(d)–3(f), respectively [refer to the figure caption for the respective patterns</w:t>
      </w:r>
      <w:r w:rsidR="00A72E7F">
        <w:rPr>
          <w:rFonts w:eastAsiaTheme="minorEastAsia"/>
          <w:szCs w:val="24"/>
        </w:rPr>
        <w:t>’</w:t>
      </w:r>
      <w:r w:rsidRPr="00C9179A">
        <w:rPr>
          <w:rFonts w:eastAsiaTheme="minorEastAsia"/>
          <w:szCs w:val="24"/>
        </w:rPr>
        <w:t xml:space="preserve"> window/mask widths]. The etched </w:t>
      </w:r>
      <w:r w:rsidRPr="00C9179A">
        <w:rPr>
          <w:rFonts w:eastAsiaTheme="minorEastAsia"/>
          <w:szCs w:val="24"/>
        </w:rPr>
        <w:lastRenderedPageBreak/>
        <w:t>sidewalls in both patterns were flat and exactly vertical to the substrate surface due to the formation of (100) facets [refer to the schematic of Fig. 3(g)]. However, the bottom corners of the etched trenches had inclined facets with surfaces that were slightly rougher than the (100) facets. We identified the bottom corners as {310} facets from angle analysis of the cross-sectional profiles. The emergence of {310} facets is consistent with our previous etching experiment on (001) substrates, where (100) and {310} facets constituted the sidewalls of the etched hole formed under a circular window</w:t>
      </w:r>
      <w:r w:rsidR="001F7521" w:rsidRPr="00C9179A">
        <w:rPr>
          <w:rFonts w:eastAsiaTheme="minorEastAsia"/>
          <w:szCs w:val="24"/>
        </w:rPr>
        <w:t>.</w:t>
      </w:r>
      <w:r w:rsidR="00171BF3" w:rsidRPr="00C9179A">
        <w:rPr>
          <w:rFonts w:eastAsiaTheme="minorEastAsia"/>
          <w:szCs w:val="24"/>
        </w:rPr>
        <w:fldChar w:fldCharType="begin" w:fldLock="1"/>
      </w:r>
      <w:r w:rsidR="002D2721">
        <w:rPr>
          <w:rFonts w:eastAsiaTheme="minorEastAsia"/>
          <w:szCs w:val="24"/>
        </w:rPr>
        <w:instrText>ADDIN CSL_CITATION {"citationItems":[{"id":"ITEM-1","itemData":{"DOI":"10.1063/5.0138736","ISBN":"0000100000030","ISSN":"0003-6951","abstract":"In this study, we dry etched SiO 2 -masked (001) β-Ga 2 O 3 substrates in HCl gas flow at a high temperature without plasma excitation. The etching was done selectively in window areas to form holes or trenches with inner sidewalls of (100) and/or {310} facets, which are the smallest surface-energy-density plane and oxygen-close-packed slip planes, respectively. In particular, (100) faceted sidewalls were flat and relatively close to the substrate surface normal. Therefore, this simple dry etching method is promising for fabricating plasma-damage-free trenches and fins used for β-Ga 2 O 3 -based power devices.","author":[{"dropping-particle":"","family":"Oshima","given":"Takayoshi","non-dropping-particle":"","parse-names":false,"suffix":""},{"dropping-particle":"","family":"Oshima","given":"Yuichi","non-dropping-particle":"","parse-names":false,"suffix":""}],"container-title":"Applied Physics Letters","id":"ITEM-1","issue":"16","issued":{"date-parts":[["2023","4","17"]]},"page":"162102","title":"Plasma-free dry etching of (001) β-Ga 2 O 3 substrates by HCl gas","type":"article-journal","volume":"122"},"uris":["http://www.mendeley.com/documents/?uuid=ab9e9530-7150-4406-8b0c-7ba27115b8c1"]}],"mendeley":{"formattedCitation":"&lt;sup&gt;34)&lt;/sup&gt;","plainTextFormattedCitation":"34)","previouslyFormattedCitation":"&lt;sup&gt;34)&lt;/sup&gt;"},"properties":{"noteIndex":0},"schema":"https://github.com/citation-style-language/schema/raw/master/csl-citation.json"}</w:instrText>
      </w:r>
      <w:r w:rsidR="00171BF3" w:rsidRPr="00C9179A">
        <w:rPr>
          <w:rFonts w:eastAsiaTheme="minorEastAsia"/>
          <w:szCs w:val="24"/>
        </w:rPr>
        <w:fldChar w:fldCharType="separate"/>
      </w:r>
      <w:r w:rsidR="00873F9A" w:rsidRPr="00873F9A">
        <w:rPr>
          <w:rFonts w:eastAsiaTheme="minorEastAsia"/>
          <w:noProof/>
          <w:szCs w:val="24"/>
          <w:vertAlign w:val="superscript"/>
        </w:rPr>
        <w:t>34)</w:t>
      </w:r>
      <w:r w:rsidR="00171BF3" w:rsidRPr="00C9179A">
        <w:rPr>
          <w:rFonts w:eastAsiaTheme="minorEastAsia"/>
          <w:szCs w:val="24"/>
        </w:rPr>
        <w:fldChar w:fldCharType="end"/>
      </w:r>
      <w:r w:rsidR="00771EA1" w:rsidRPr="00C9179A">
        <w:rPr>
          <w:rFonts w:eastAsiaTheme="minorEastAsia"/>
          <w:szCs w:val="24"/>
        </w:rPr>
        <w:t xml:space="preserve"> </w:t>
      </w:r>
      <w:r w:rsidRPr="00C9179A">
        <w:rPr>
          <w:rFonts w:eastAsiaTheme="minorEastAsia"/>
          <w:szCs w:val="24"/>
        </w:rPr>
        <w:t>{310} surfaces are expected to have a relatively low surface energy density as they are one of the slip-planes consisting of a close-packing plane of the oxygen sublattice</w:t>
      </w:r>
      <w:r w:rsidR="00F74398" w:rsidRPr="00C9179A">
        <w:rPr>
          <w:rFonts w:eastAsiaTheme="minorEastAsia"/>
          <w:szCs w:val="24"/>
        </w:rPr>
        <w:t>.</w:t>
      </w:r>
      <w:r w:rsidR="00120E8D" w:rsidRPr="00C9179A">
        <w:rPr>
          <w:rFonts w:eastAsiaTheme="minorEastAsia"/>
          <w:szCs w:val="24"/>
        </w:rPr>
        <w:fldChar w:fldCharType="begin" w:fldLock="1"/>
      </w:r>
      <w:r w:rsidR="002D2721">
        <w:rPr>
          <w:rFonts w:eastAsiaTheme="minorEastAsia"/>
          <w:szCs w:val="24"/>
        </w:rPr>
        <w:instrText>ADDIN CSL_CITATION {"citationItems":[{"id":"ITEM-1","itemData":{"DOI":"10.1016/j.spmi.2016.04.030","ISSN":"07496036","abstract":"Slip system and possible dislocation characters in a wide-bandgap semiconductor ??-Ga2O3 have been studied. The space lattice is monoclinic in which oxygen sublattice has a distorted cubic close-packed structure consisting of (2-01), (101), (3-10) and (3-1-0) planes. The shortest and second shortest translation vectors on each plane are possible Burgers vectors of a dislocation. Dislocations in a (2-01)-oriented wafer were observed by means of synchrotron radiation X-ray topography with reflection geometry. The observed dislocations were analyzed in relation to the slip system. Using the g?????b??? invisibility criterion and the obtained slip system, Burgers vectors of some typical dislocations were identified.","author":[{"dropping-particle":"","family":"Yamaguchi","given":"Hirotaka","non-dropping-particle":"","parse-names":false,"suffix":""},{"dropping-particle":"","family":"Kuramata","given":"Akito","non-dropping-particle":"","parse-names":false,"suffix":""},{"dropping-particle":"","family":"Masui","given":"Takekazu","non-dropping-particle":"","parse-names":false,"suffix":""}],"container-title":"Superlattices and Microstructures","id":"ITEM-1","issued":{"date-parts":[["2016","11"]]},"page":"99-103","publisher":"Elsevier Ltd","title":"Slip system analysis and X-ray topographic study on β-Ga2O3","type":"article-journal","volume":"99"},"uris":["http://www.mendeley.com/documents/?uuid=8fa73138-c97b-473e-adbb-bb3fff8c4f97"]}],"mendeley":{"formattedCitation":"&lt;sup&gt;40)&lt;/sup&gt;","plainTextFormattedCitation":"40)","previouslyFormattedCitation":"&lt;sup&gt;40)&lt;/sup&gt;"},"properties":{"noteIndex":0},"schema":"https://github.com/citation-style-language/schema/raw/master/csl-citation.json"}</w:instrText>
      </w:r>
      <w:r w:rsidR="00120E8D" w:rsidRPr="00C9179A">
        <w:rPr>
          <w:rFonts w:eastAsiaTheme="minorEastAsia"/>
          <w:szCs w:val="24"/>
        </w:rPr>
        <w:fldChar w:fldCharType="separate"/>
      </w:r>
      <w:r w:rsidR="00873F9A" w:rsidRPr="00873F9A">
        <w:rPr>
          <w:rFonts w:eastAsiaTheme="minorEastAsia"/>
          <w:noProof/>
          <w:szCs w:val="24"/>
          <w:vertAlign w:val="superscript"/>
        </w:rPr>
        <w:t>40)</w:t>
      </w:r>
      <w:r w:rsidR="00120E8D" w:rsidRPr="00C9179A">
        <w:rPr>
          <w:rFonts w:eastAsiaTheme="minorEastAsia"/>
          <w:szCs w:val="24"/>
        </w:rPr>
        <w:fldChar w:fldCharType="end"/>
      </w:r>
      <w:r w:rsidR="00F27219" w:rsidRPr="00C9179A">
        <w:rPr>
          <w:rFonts w:eastAsiaTheme="minorEastAsia"/>
          <w:szCs w:val="24"/>
        </w:rPr>
        <w:t xml:space="preserve"> </w:t>
      </w:r>
      <w:r w:rsidRPr="00C9179A">
        <w:rPr>
          <w:rFonts w:eastAsiaTheme="minorEastAsia"/>
          <w:szCs w:val="24"/>
        </w:rPr>
        <w:t xml:space="preserve">The under etching lengths of both patterns were as small as ~0.08–0.14 </w:t>
      </w:r>
      <w:proofErr w:type="spellStart"/>
      <w:r w:rsidRPr="00C9179A">
        <w:rPr>
          <w:rFonts w:eastAsiaTheme="minorEastAsia"/>
          <w:szCs w:val="24"/>
        </w:rPr>
        <w:t>μm</w:t>
      </w:r>
      <w:proofErr w:type="spellEnd"/>
      <w:r w:rsidRPr="00C9179A">
        <w:rPr>
          <w:rFonts w:eastAsiaTheme="minorEastAsia"/>
          <w:szCs w:val="24"/>
        </w:rPr>
        <w:t xml:space="preserve">, while the corresponding vertical etch depths, or heights of the (100)-faceted sidewalls, were as high as ~1.13–1.48 </w:t>
      </w:r>
      <w:proofErr w:type="spellStart"/>
      <w:r w:rsidRPr="00C9179A">
        <w:rPr>
          <w:rFonts w:eastAsiaTheme="minorEastAsia"/>
          <w:szCs w:val="24"/>
        </w:rPr>
        <w:t>μm</w:t>
      </w:r>
      <w:proofErr w:type="spellEnd"/>
      <w:r w:rsidRPr="00C9179A">
        <w:rPr>
          <w:rFonts w:eastAsiaTheme="minorEastAsia"/>
          <w:szCs w:val="24"/>
        </w:rPr>
        <w:t xml:space="preserve">, resulting in a large vertical-to-horizontal etching ratio of ~11–14. The HCl anisotropic etching on (010) substrates exhibited a relatively high vertical anisotropic feature, enabling the fabrication of trenches and fins with widths defined by window and mask widths with high accuracy, as seen in pattern A and pattern B, respectively. However, when the trench width was wider than ~2 </w:t>
      </w:r>
      <w:proofErr w:type="spellStart"/>
      <w:r w:rsidRPr="00C9179A">
        <w:rPr>
          <w:rFonts w:eastAsiaTheme="minorEastAsia"/>
          <w:szCs w:val="24"/>
        </w:rPr>
        <w:t>μm</w:t>
      </w:r>
      <w:proofErr w:type="spellEnd"/>
      <w:r w:rsidRPr="00C9179A">
        <w:rPr>
          <w:rFonts w:eastAsiaTheme="minorEastAsia"/>
          <w:szCs w:val="24"/>
        </w:rPr>
        <w:t>, very rough (010) bottom surfaces appeared between the {310} facets, as observed in pattern B. The rough surfaces were attributed to the high surface energy density of the (010) surface. Therefore, if a smooth trench profile is required, it is necessary to restrict the window width</w:t>
      </w:r>
      <w:r w:rsidR="001B40E4" w:rsidRPr="00C9179A">
        <w:rPr>
          <w:rFonts w:eastAsiaTheme="minorEastAsia"/>
          <w:szCs w:val="24"/>
        </w:rPr>
        <w:t>.</w:t>
      </w:r>
    </w:p>
    <w:p w14:paraId="2F6E4B38" w14:textId="1F5C4156" w:rsidR="00680219" w:rsidRPr="00C9179A" w:rsidRDefault="00B86CF1" w:rsidP="004955EE">
      <w:pPr>
        <w:pStyle w:val="MainText151510"/>
        <w:adjustRightInd w:val="0"/>
        <w:spacing w:line="360" w:lineRule="auto"/>
        <w:ind w:firstLineChars="0" w:firstLine="839"/>
        <w:rPr>
          <w:rFonts w:eastAsiaTheme="minorEastAsia"/>
          <w:szCs w:val="24"/>
        </w:rPr>
      </w:pPr>
      <w:r w:rsidRPr="00C9179A">
        <w:rPr>
          <w:rFonts w:eastAsiaTheme="minorEastAsia"/>
          <w:szCs w:val="24"/>
        </w:rPr>
        <w:t xml:space="preserve">In </w:t>
      </w:r>
      <w:r w:rsidR="001830FA" w:rsidRPr="00C9179A">
        <w:rPr>
          <w:rFonts w:eastAsiaTheme="minorEastAsia"/>
          <w:szCs w:val="24"/>
        </w:rPr>
        <w:t>summary</w:t>
      </w:r>
      <w:r w:rsidRPr="00C9179A">
        <w:rPr>
          <w:rFonts w:eastAsiaTheme="minorEastAsia"/>
          <w:szCs w:val="24"/>
        </w:rPr>
        <w:t xml:space="preserve">, </w:t>
      </w:r>
      <w:r w:rsidR="00EF41E4" w:rsidRPr="00C9179A">
        <w:rPr>
          <w:rFonts w:eastAsiaTheme="minorEastAsia"/>
          <w:szCs w:val="24"/>
        </w:rPr>
        <w:t>we investigated the efficacy of using HCl gas etching on (010) β-Ga</w:t>
      </w:r>
      <w:r w:rsidR="00EF41E4" w:rsidRPr="00C9179A">
        <w:rPr>
          <w:vertAlign w:val="subscript"/>
        </w:rPr>
        <w:t>2</w:t>
      </w:r>
      <w:r w:rsidR="00EF41E4" w:rsidRPr="00C9179A">
        <w:rPr>
          <w:rFonts w:eastAsiaTheme="minorEastAsia"/>
          <w:szCs w:val="24"/>
        </w:rPr>
        <w:t>O</w:t>
      </w:r>
      <w:r w:rsidR="00EF41E4" w:rsidRPr="00C9179A">
        <w:rPr>
          <w:vertAlign w:val="subscript"/>
        </w:rPr>
        <w:t>3</w:t>
      </w:r>
      <w:r w:rsidR="00EF41E4" w:rsidRPr="00C9179A">
        <w:rPr>
          <w:rFonts w:eastAsiaTheme="minorEastAsia"/>
          <w:szCs w:val="24"/>
        </w:rPr>
        <w:t xml:space="preserve"> substrates to create etched structures, particularly as a potential fabrication process for fins and trenches. We found that the etching was anisotropic and that the resulting structures could be understood by considering etching-resistant (100), (</w:t>
      </w:r>
      <w:r w:rsidR="00DA7F7D" w:rsidRPr="00C9179A">
        <w:rPr>
          <w:color w:val="000000" w:themeColor="text1"/>
        </w:rPr>
        <w:ruby>
          <w:rubyPr>
            <w:rubyAlign w:val="distributeSpace"/>
            <w:hps w:val="12"/>
            <w:hpsRaise w:val="22"/>
            <w:hpsBaseText w:val="24"/>
            <w:lid w:val="ja-JP"/>
          </w:rubyPr>
          <w:rt>
            <w:r w:rsidR="00DA7F7D" w:rsidRPr="00C9179A">
              <w:rPr>
                <w:color w:val="000000" w:themeColor="text1"/>
              </w:rPr>
              <w:t>_</w:t>
            </w:r>
          </w:rt>
          <w:rubyBase>
            <w:r w:rsidR="00DA7F7D" w:rsidRPr="00C9179A">
              <w:rPr>
                <w:color w:val="000000" w:themeColor="text1"/>
              </w:rPr>
              <w:t>1</w:t>
            </w:r>
          </w:rubyBase>
        </w:ruby>
      </w:r>
      <w:r w:rsidR="00DA7F7D" w:rsidRPr="00C9179A">
        <w:rPr>
          <w:rFonts w:asciiTheme="minorEastAsia" w:eastAsiaTheme="minorEastAsia" w:hAnsiTheme="minorEastAsia" w:hint="eastAsia"/>
          <w:color w:val="000000" w:themeColor="text1"/>
        </w:rPr>
        <w:t>0</w:t>
      </w:r>
      <w:r w:rsidR="00DA7F7D" w:rsidRPr="00C9179A">
        <w:rPr>
          <w:color w:val="000000" w:themeColor="text1"/>
        </w:rPr>
        <w:t>1</w:t>
      </w:r>
      <w:r w:rsidR="00EF41E4" w:rsidRPr="00C9179A">
        <w:rPr>
          <w:rFonts w:eastAsiaTheme="minorEastAsia"/>
          <w:szCs w:val="24"/>
        </w:rPr>
        <w:t>), and {310} facets, similar to what was observed on (001) substrates</w:t>
      </w:r>
      <w:r w:rsidR="00120E8D" w:rsidRPr="00C9179A">
        <w:rPr>
          <w:rFonts w:eastAsiaTheme="minorEastAsia"/>
          <w:szCs w:val="24"/>
        </w:rPr>
        <w:fldChar w:fldCharType="begin" w:fldLock="1"/>
      </w:r>
      <w:r w:rsidR="002D2721">
        <w:rPr>
          <w:rFonts w:eastAsiaTheme="minorEastAsia"/>
          <w:szCs w:val="24"/>
        </w:rPr>
        <w:instrText>ADDIN CSL_CITATION {"citationItems":[{"id":"ITEM-1","itemData":{"DOI":"10.1063/5.0138736","ISBN":"0000100000030","ISSN":"0003-6951","abstract":"In this study, we dry etched SiO 2 -masked (001) β-Ga 2 O 3 substrates in HCl gas flow at a high temperature without plasma excitation. The etching was done selectively in window areas to form holes or trenches with inner sidewalls of (100) and/or {310} facets, which are the smallest surface-energy-density plane and oxygen-close-packed slip planes, respectively. In particular, (100) faceted sidewalls were flat and relatively close to the substrate surface normal. Therefore, this simple dry etching method is promising for fabricating plasma-damage-free trenches and fins used for β-Ga 2 O 3 -based power devices.","author":[{"dropping-particle":"","family":"Oshima","given":"Takayoshi","non-dropping-particle":"","parse-names":false,"suffix":""},{"dropping-particle":"","family":"Oshima","given":"Yuichi","non-dropping-particle":"","parse-names":false,"suffix":""}],"container-title":"Applied Physics Letters","id":"ITEM-1","issue":"16","issued":{"date-parts":[["2023","4","17"]]},"page":"162102","title":"Plasma-free dry etching of (001) β-Ga 2 O 3 substrates by HCl gas","type":"article-journal","volume":"122"},"uris":["http://www.mendeley.com/documents/?uuid=ab9e9530-7150-4406-8b0c-7ba27115b8c1"]}],"mendeley":{"formattedCitation":"&lt;sup&gt;34)&lt;/sup&gt;","plainTextFormattedCitation":"34)","previouslyFormattedCitation":"&lt;sup&gt;34)&lt;/sup&gt;"},"properties":{"noteIndex":0},"schema":"https://github.com/citation-style-language/schema/raw/master/csl-citation.json"}</w:instrText>
      </w:r>
      <w:r w:rsidR="00120E8D" w:rsidRPr="00C9179A">
        <w:rPr>
          <w:rFonts w:eastAsiaTheme="minorEastAsia"/>
          <w:szCs w:val="24"/>
        </w:rPr>
        <w:fldChar w:fldCharType="separate"/>
      </w:r>
      <w:r w:rsidR="00873F9A" w:rsidRPr="00873F9A">
        <w:rPr>
          <w:rFonts w:eastAsiaTheme="minorEastAsia"/>
          <w:noProof/>
          <w:szCs w:val="24"/>
          <w:vertAlign w:val="superscript"/>
        </w:rPr>
        <w:t>34)</w:t>
      </w:r>
      <w:r w:rsidR="00120E8D" w:rsidRPr="00C9179A">
        <w:rPr>
          <w:rFonts w:eastAsiaTheme="minorEastAsia"/>
          <w:szCs w:val="24"/>
        </w:rPr>
        <w:fldChar w:fldCharType="end"/>
      </w:r>
      <w:r w:rsidR="002466DE" w:rsidRPr="00C9179A">
        <w:rPr>
          <w:rFonts w:eastAsiaTheme="minorEastAsia"/>
          <w:szCs w:val="24"/>
        </w:rPr>
        <w:t>.</w:t>
      </w:r>
      <w:r w:rsidR="00895309" w:rsidRPr="00C9179A">
        <w:rPr>
          <w:rFonts w:eastAsiaTheme="minorEastAsia"/>
          <w:szCs w:val="24"/>
        </w:rPr>
        <w:t xml:space="preserve"> </w:t>
      </w:r>
      <w:r w:rsidR="00EF41E4" w:rsidRPr="00C9179A">
        <w:rPr>
          <w:rFonts w:eastAsiaTheme="minorEastAsia"/>
          <w:szCs w:val="24"/>
        </w:rPr>
        <w:t>When the window direction was parallel to [001], the resulting sidewalls of the etched trenches were ideal for device applications because they were formed with (100) facets that were flat, normal to the substrate surface, and free of plasma damage. Additionally, a very fine etching process was possible in this direction, with a vertical-to-horizontal etching ratio over 10, enabling the fabrication of high-aspect-ratio fins and trenches. Therefore, HCl gas etching is a promising facet-formation-based anisotropic etching method for not only (001) substrates but also (010) ones</w:t>
      </w:r>
      <w:r w:rsidR="00ED5010" w:rsidRPr="00C9179A">
        <w:rPr>
          <w:rFonts w:eastAsiaTheme="minorEastAsia"/>
          <w:szCs w:val="24"/>
        </w:rPr>
        <w:t>.</w:t>
      </w:r>
      <w:r w:rsidR="00EC69C2" w:rsidRPr="00C9179A">
        <w:rPr>
          <w:rFonts w:eastAsiaTheme="minorEastAsia"/>
          <w:szCs w:val="24"/>
        </w:rPr>
        <w:t xml:space="preserve"> </w:t>
      </w:r>
    </w:p>
    <w:p w14:paraId="35BB6AFE" w14:textId="52C42ED5" w:rsidR="00B95EE5" w:rsidRPr="00C9179A" w:rsidRDefault="00EF41E4" w:rsidP="004955EE">
      <w:pPr>
        <w:pStyle w:val="MainText151510"/>
        <w:adjustRightInd w:val="0"/>
        <w:spacing w:line="360" w:lineRule="auto"/>
        <w:ind w:firstLineChars="0" w:firstLine="839"/>
        <w:rPr>
          <w:rFonts w:eastAsiaTheme="minorEastAsia"/>
          <w:szCs w:val="24"/>
        </w:rPr>
      </w:pPr>
      <w:r w:rsidRPr="00C9179A">
        <w:rPr>
          <w:rFonts w:eastAsiaTheme="minorEastAsia"/>
          <w:szCs w:val="24"/>
        </w:rPr>
        <w:t xml:space="preserve">It is worth noting that we were able to achieve selective-area etching using the same HCl-based HVPE system that has been used for the epitaxial growth of </w:t>
      </w:r>
      <w:r w:rsidR="00516636" w:rsidRPr="00C9179A">
        <w:rPr>
          <w:rFonts w:eastAsiaTheme="minorEastAsia"/>
          <w:szCs w:val="24"/>
        </w:rPr>
        <w:t>Ga</w:t>
      </w:r>
      <w:r w:rsidR="00516636" w:rsidRPr="00C9179A">
        <w:rPr>
          <w:rFonts w:eastAsiaTheme="minorEastAsia"/>
          <w:szCs w:val="24"/>
          <w:vertAlign w:val="subscript"/>
        </w:rPr>
        <w:t>2</w:t>
      </w:r>
      <w:r w:rsidR="00516636" w:rsidRPr="00C9179A">
        <w:rPr>
          <w:rFonts w:eastAsiaTheme="minorEastAsia"/>
          <w:szCs w:val="24"/>
        </w:rPr>
        <w:t>O</w:t>
      </w:r>
      <w:r w:rsidR="00516636" w:rsidRPr="00C9179A">
        <w:rPr>
          <w:rFonts w:eastAsiaTheme="minorEastAsia"/>
          <w:szCs w:val="24"/>
          <w:vertAlign w:val="subscript"/>
        </w:rPr>
        <w:t>3</w:t>
      </w:r>
      <w:r w:rsidR="00516636" w:rsidRPr="00C9179A">
        <w:rPr>
          <w:rFonts w:eastAsiaTheme="minorEastAsia"/>
          <w:szCs w:val="24"/>
        </w:rPr>
        <w:t xml:space="preserve"> polymorphs</w:t>
      </w:r>
      <w:r w:rsidRPr="00C9179A">
        <w:rPr>
          <w:rFonts w:eastAsiaTheme="minorEastAsia"/>
          <w:szCs w:val="24"/>
        </w:rPr>
        <w:t>,</w:t>
      </w:r>
      <w:r w:rsidR="0002443D" w:rsidRPr="00C9179A">
        <w:rPr>
          <w:rFonts w:eastAsiaTheme="minorEastAsia"/>
        </w:rPr>
        <w:fldChar w:fldCharType="begin" w:fldLock="1"/>
      </w:r>
      <w:r w:rsidR="00B64C12">
        <w:rPr>
          <w:rFonts w:eastAsiaTheme="minorEastAsia"/>
          <w:szCs w:val="24"/>
        </w:rPr>
        <w:instrText>ADDIN CSL_CITATION {"citationItems":[{"id":"ITEM-1","itemData":{"DOI":"10.1016/j.jcrysgro.2014.10.038","ISSN":"00220248","author":[{"dropping-particle":"","family":"Oshima","given":"Yuichi","non-dropping-particle":"","parse-names":false,"suffix":""},{"dropping-particle":"","family":"Vίllora","given":"Encarnaciόn G.","non-dropping-particle":"","parse-names":false,"suffix":""},{"dropping-particle":"","family":"Shimamura","given":"Kiyoshi","non-dropping-particle":"","parse-names":false,"suffix":""}],"container-title":"Journal of Crystal Growth","id":"ITEM-1","issued":{"date-parts":[["2015","1"]]},"page":"53-58","title":"Quasi-heteroepitaxial growth of β-Ga2O3 on off-angled sapphire (0001) substrates by halide vapor phase epitaxy","type":"article-journal","volume":"410"},"uris":["http://www.mendeley.com/documents/?uuid=bbf048a3-15cd-4cae-8134-c72bbcaf3a84"]},{"id":"ITEM-2","itemData":{"DOI":"10.7567/APEX.8.055501","ISSN":"1882-0778","author":[{"dropping-particle":"","family":"Oshima","given":"Yuichi","non-dropping-particle":"","parse-names":false,"suffix":""},{"dropping-particle":"","family":"Víllora","given":"Encarnación G","non-dropping-particle":"","parse-names":false,"suffix":""},{"dropping-particle":"","family":"Shimamura","given":"Kiyoshi","non-dropping-particle":"","parse-names":false,"suffix":""}],"container-title":"Applied Physics Express","id":"ITEM-2","issue":"5","issued":{"date-parts":[["2015","5","1"]]},"page":"055501","title":"Halide vapor phase epitaxy of twin-free α-Ga 2 O 3 on sapphire (0001) substrates","type":"article-journal","volume":"8"},"uris":["http://www.mendeley.com/documents/?uuid=f519197d-0d05-4dfa-bca7-ecfaba3d6ba7"]},{"id":"ITEM-3","itemData":{"DOI":"10.1063/1.4929417","ISSN":"0021-8979","author":[{"dropping-particle":"","family":"Oshima","given":"Yuichi","non-dropping-particle":"","parse-names":false,"suffix":""},{"dropping-particle":"","family":"Víllora","given":"Encarnación G.","non-dropping-particle":"","parse-names":false,"suffix":""},{"dropping-particle":"","family":"Matsushita","given":"Yoshitaka","non-dropping-particle":"","parse-names":false,"suffix":""},{"dropping-particle":"","family":"Yamamoto","given":"Satoshi","non-dropping-particle":"","parse-names":false,"suffix":""},{"dropping-particle":"","family":"Shimamura","given":"Kiyoshi","non-dropping-particle":"","parse-names":false,"suffix":""}],"container-title":"Journal of Applied Physics","id":"ITEM-3","issue":"8","issued":{"date-parts":[["2015","8","28"]]},"page":"085301","title":"Epitaxial growth of phase-pure ε-Ga 2 O 3 by halide vapor phase epitaxy","type":"article-journal","volume":"118"},"uris":["http://www.mendeley.com/documents/?uuid=eb0ca9b3-a749-46e4-9b0a-f97e52355945"]}],"mendeley":{"formattedCitation":"&lt;sup&gt;41–43)&lt;/sup&gt;","plainTextFormattedCitation":"41–43)","previouslyFormattedCitation":"&lt;sup&gt;41–43)&lt;/sup&gt;"},"properties":{"noteIndex":0},"schema":"https://github.com/citation-style-language/schema/raw/master/csl-citation.json"}</w:instrText>
      </w:r>
      <w:r w:rsidR="0002443D" w:rsidRPr="00C9179A">
        <w:rPr>
          <w:rFonts w:eastAsiaTheme="minorEastAsia"/>
        </w:rPr>
        <w:fldChar w:fldCharType="separate"/>
      </w:r>
      <w:r w:rsidR="002D2721" w:rsidRPr="002D2721">
        <w:rPr>
          <w:rFonts w:eastAsiaTheme="minorEastAsia"/>
          <w:noProof/>
          <w:szCs w:val="24"/>
          <w:vertAlign w:val="superscript"/>
        </w:rPr>
        <w:t>41–43)</w:t>
      </w:r>
      <w:r w:rsidR="0002443D" w:rsidRPr="00C9179A">
        <w:rPr>
          <w:rFonts w:eastAsiaTheme="minorEastAsia"/>
        </w:rPr>
        <w:fldChar w:fldCharType="end"/>
      </w:r>
      <w:r w:rsidR="00D5238C" w:rsidRPr="00C9179A">
        <w:rPr>
          <w:rFonts w:eastAsiaTheme="minorEastAsia"/>
          <w:szCs w:val="24"/>
        </w:rPr>
        <w:t xml:space="preserve"> </w:t>
      </w:r>
      <w:r w:rsidRPr="00C9179A">
        <w:rPr>
          <w:rFonts w:eastAsiaTheme="minorEastAsia"/>
          <w:szCs w:val="24"/>
        </w:rPr>
        <w:t>including selective-area growth of β-Ga</w:t>
      </w:r>
      <w:r w:rsidRPr="00C9179A">
        <w:rPr>
          <w:rFonts w:eastAsiaTheme="minorEastAsia"/>
          <w:szCs w:val="24"/>
          <w:vertAlign w:val="subscript"/>
        </w:rPr>
        <w:t>2</w:t>
      </w:r>
      <w:r w:rsidRPr="00C9179A">
        <w:rPr>
          <w:rFonts w:eastAsiaTheme="minorEastAsia"/>
          <w:szCs w:val="24"/>
        </w:rPr>
        <w:t>O</w:t>
      </w:r>
      <w:r w:rsidRPr="00C9179A">
        <w:rPr>
          <w:rFonts w:eastAsiaTheme="minorEastAsia"/>
          <w:szCs w:val="24"/>
          <w:vertAlign w:val="subscript"/>
        </w:rPr>
        <w:t>3</w:t>
      </w:r>
      <w:r w:rsidRPr="00C9179A">
        <w:rPr>
          <w:rFonts w:eastAsiaTheme="minorEastAsia"/>
          <w:szCs w:val="24"/>
        </w:rPr>
        <w:t xml:space="preserve"> on both (001) and (010) </w:t>
      </w:r>
      <w:r w:rsidRPr="00C9179A">
        <w:rPr>
          <w:rFonts w:eastAsiaTheme="minorEastAsia"/>
          <w:szCs w:val="24"/>
        </w:rPr>
        <w:lastRenderedPageBreak/>
        <w:t>substrates.</w:t>
      </w:r>
      <w:r w:rsidR="0002443D" w:rsidRPr="00C9179A">
        <w:rPr>
          <w:rFonts w:eastAsiaTheme="minorEastAsia"/>
          <w:szCs w:val="24"/>
        </w:rPr>
        <w:fldChar w:fldCharType="begin" w:fldLock="1"/>
      </w:r>
      <w:r w:rsidR="002D2721">
        <w:rPr>
          <w:rFonts w:eastAsiaTheme="minorEastAsia"/>
          <w:szCs w:val="24"/>
        </w:rPr>
        <w:instrText xml:space="preserve">ADDIN CSL_CITATION {"citationItems":[{"id":"ITEM-1","itemData":{"DOI":"10.35848/1882-0786/ac75c8","ISSN":"1882-0778","abstract":"We demonstrated selective area growth of β -Ga 2 O 3 by HCl-based halide vapor phase epitaxy on SiO 2 -masked (001) and (010) </w:instrText>
      </w:r>
      <w:r w:rsidR="002D2721">
        <w:rPr>
          <w:rFonts w:eastAsiaTheme="minorEastAsia" w:hint="eastAsia"/>
          <w:szCs w:val="24"/>
        </w:rPr>
        <w:instrText>β</w:instrText>
      </w:r>
      <w:r w:rsidR="002D2721">
        <w:rPr>
          <w:rFonts w:eastAsiaTheme="minorEastAsia"/>
          <w:szCs w:val="24"/>
        </w:rPr>
        <w:instrText xml:space="preserve"> -Ga 2 O 3 substrates. Perfect growth selectivity was achieved under the presence of HCl etching gas in addition to the growth precursors. In both substrate cases, (100) facet dominated the grown shapes owing to their smallest surface energy density. High-aspect-ratio structures having (100) sidewall facets were observed for the stripe windows along [010] and [001] directions on the (001) and (010) substrates, respectively. These structures may be applicable to trenches and fins used for β -Ga 2 O 3 -based power devices.","author":[{"dropping-particle":"","family":"Oshima","given":"Takayoshi","non-dropping-particle":"","parse-names":false,"suffix":""},{"dropping-particle":"","family":"Oshima","given":"Yuichi","non-dropping-particle":"","parse-names":false,"suffix":""}],"container-title":"Applied Physics Express","id":"ITEM-1","issue":"7","issued":{"date-parts":[["2022","7","1"]]},"page":"075503","publisher":"IOP Publishing","title":"Selective area growth of β-Ga 2 O 3 by HCl-based halide vapor phase epitaxy","type":"article-journal","volume":"15"},"uris":["http://www.mendeley.com/documents/?uuid=d79cee42-365c-4373-9f3e-dde9c5631b1a"]}],"mendeley":{"formattedCitation":"&lt;sup&gt;44)&lt;/sup&gt;","plainTextFormattedCitation":"44)","previouslyFormattedCitation":"&lt;sup&gt;44)&lt;/sup&gt;"},"properties":{"noteIndex":0},"schema":"https://github.com/citation-style-language/schema/raw/master/csl-citation.json"}</w:instrText>
      </w:r>
      <w:r w:rsidR="0002443D" w:rsidRPr="00C9179A">
        <w:rPr>
          <w:rFonts w:eastAsiaTheme="minorEastAsia"/>
          <w:szCs w:val="24"/>
        </w:rPr>
        <w:fldChar w:fldCharType="separate"/>
      </w:r>
      <w:r w:rsidR="00873F9A" w:rsidRPr="00873F9A">
        <w:rPr>
          <w:rFonts w:eastAsiaTheme="minorEastAsia"/>
          <w:noProof/>
          <w:szCs w:val="24"/>
          <w:vertAlign w:val="superscript"/>
        </w:rPr>
        <w:t>44)</w:t>
      </w:r>
      <w:r w:rsidR="0002443D" w:rsidRPr="00C9179A">
        <w:rPr>
          <w:rFonts w:eastAsiaTheme="minorEastAsia"/>
          <w:szCs w:val="24"/>
        </w:rPr>
        <w:fldChar w:fldCharType="end"/>
      </w:r>
      <w:r w:rsidR="0091197C" w:rsidRPr="00C9179A">
        <w:rPr>
          <w:rFonts w:eastAsiaTheme="minorEastAsia"/>
          <w:szCs w:val="24"/>
        </w:rPr>
        <w:t xml:space="preserve"> </w:t>
      </w:r>
      <w:r w:rsidRPr="00C9179A">
        <w:rPr>
          <w:rFonts w:eastAsiaTheme="minorEastAsia"/>
          <w:szCs w:val="24"/>
        </w:rPr>
        <w:t>This capability provides a significant advantage for research and development on β-Ga</w:t>
      </w:r>
      <w:r w:rsidRPr="00C9179A">
        <w:rPr>
          <w:rFonts w:eastAsiaTheme="minorEastAsia"/>
          <w:szCs w:val="24"/>
          <w:vertAlign w:val="subscript"/>
        </w:rPr>
        <w:t>2</w:t>
      </w:r>
      <w:r w:rsidRPr="00C9179A">
        <w:rPr>
          <w:rFonts w:eastAsiaTheme="minorEastAsia"/>
          <w:szCs w:val="24"/>
        </w:rPr>
        <w:t>O</w:t>
      </w:r>
      <w:r w:rsidRPr="00C9179A">
        <w:rPr>
          <w:rFonts w:eastAsiaTheme="minorEastAsia"/>
          <w:szCs w:val="24"/>
          <w:vertAlign w:val="subscript"/>
        </w:rPr>
        <w:t>3</w:t>
      </w:r>
      <w:r w:rsidRPr="00C9179A">
        <w:rPr>
          <w:rFonts w:eastAsiaTheme="minorEastAsia"/>
          <w:szCs w:val="24"/>
        </w:rPr>
        <w:t>, as both “</w:t>
      </w:r>
      <w:r w:rsidR="002D2721">
        <w:rPr>
          <w:rFonts w:eastAsiaTheme="minorEastAsia" w:hint="eastAsia"/>
          <w:szCs w:val="24"/>
        </w:rPr>
        <w:t>halide</w:t>
      </w:r>
      <w:r w:rsidR="002D2721">
        <w:rPr>
          <w:rFonts w:eastAsiaTheme="minorEastAsia"/>
          <w:szCs w:val="24"/>
        </w:rPr>
        <w:t xml:space="preserve"> vapor phase epitaxy</w:t>
      </w:r>
      <w:r w:rsidRPr="00C9179A">
        <w:rPr>
          <w:rFonts w:eastAsiaTheme="minorEastAsia"/>
          <w:szCs w:val="24"/>
        </w:rPr>
        <w:t>” and “halide vapor phase etching” can be performed in a single system</w:t>
      </w:r>
      <w:r w:rsidR="00287B94" w:rsidRPr="00C9179A">
        <w:rPr>
          <w:rFonts w:eastAsiaTheme="minorEastAsia"/>
          <w:szCs w:val="24"/>
        </w:rPr>
        <w:t>.</w:t>
      </w:r>
    </w:p>
    <w:p w14:paraId="72046943" w14:textId="77777777" w:rsidR="008B527E" w:rsidRPr="00C9179A" w:rsidRDefault="008B527E" w:rsidP="004955EE">
      <w:pPr>
        <w:pStyle w:val="MainText151510"/>
        <w:adjustRightInd w:val="0"/>
        <w:spacing w:line="360" w:lineRule="auto"/>
        <w:ind w:firstLineChars="0" w:firstLine="0"/>
        <w:rPr>
          <w:rFonts w:eastAsiaTheme="minorEastAsia"/>
          <w:szCs w:val="24"/>
        </w:rPr>
      </w:pPr>
    </w:p>
    <w:p w14:paraId="2E472B1F" w14:textId="77777777" w:rsidR="00FE3BBE" w:rsidRPr="00C9179A" w:rsidRDefault="00B86CF1" w:rsidP="004955EE">
      <w:pPr>
        <w:pStyle w:val="MainText151510"/>
        <w:adjustRightInd w:val="0"/>
        <w:spacing w:line="360" w:lineRule="auto"/>
        <w:ind w:firstLineChars="0" w:firstLine="0"/>
        <w:rPr>
          <w:rFonts w:asciiTheme="majorHAnsi" w:eastAsiaTheme="minorEastAsia" w:hAnsiTheme="majorHAnsi" w:cs="Times New Roman"/>
          <w:szCs w:val="24"/>
        </w:rPr>
      </w:pPr>
      <w:r w:rsidRPr="00C9179A">
        <w:rPr>
          <w:rFonts w:asciiTheme="majorHAnsi" w:hAnsiTheme="majorHAnsi"/>
          <w:szCs w:val="24"/>
        </w:rPr>
        <w:t>Acknowledgments</w:t>
      </w:r>
    </w:p>
    <w:p w14:paraId="7B4E20CB" w14:textId="7E30A457" w:rsidR="00FE3BBE" w:rsidRPr="00C9179A" w:rsidRDefault="00B16B85" w:rsidP="004955EE">
      <w:pPr>
        <w:widowControl/>
        <w:spacing w:line="360" w:lineRule="auto"/>
        <w:rPr>
          <w:sz w:val="24"/>
        </w:rPr>
      </w:pPr>
      <w:r w:rsidRPr="00C9179A">
        <w:rPr>
          <w:rFonts w:ascii="Times New Roman" w:eastAsiaTheme="minorEastAsia" w:hAnsi="Times New Roman" w:cs="ＭＳ 明朝"/>
          <w:sz w:val="24"/>
        </w:rPr>
        <w:t xml:space="preserve">We would like to acknowledge the Namiki Foundry and the Nanofabrication Open Facility (Project No. 22NM5110) of the National Institute for Materials Science, where the experiments were conducted, </w:t>
      </w:r>
      <w:proofErr w:type="gramStart"/>
      <w:r w:rsidRPr="00C9179A">
        <w:rPr>
          <w:rFonts w:ascii="Times New Roman" w:eastAsiaTheme="minorEastAsia" w:hAnsi="Times New Roman" w:cs="ＭＳ 明朝"/>
          <w:sz w:val="24"/>
        </w:rPr>
        <w:t>with the exception of</w:t>
      </w:r>
      <w:proofErr w:type="gramEnd"/>
      <w:r w:rsidRPr="00C9179A">
        <w:rPr>
          <w:rFonts w:ascii="Times New Roman" w:eastAsiaTheme="minorEastAsia" w:hAnsi="Times New Roman" w:cs="ＭＳ 明朝"/>
          <w:sz w:val="24"/>
        </w:rPr>
        <w:t xml:space="preserve"> HCl gas etching</w:t>
      </w:r>
      <w:r w:rsidR="00B86CF1" w:rsidRPr="00C9179A">
        <w:rPr>
          <w:rFonts w:ascii="Times New Roman" w:eastAsiaTheme="minorEastAsia" w:hAnsi="Times New Roman" w:cs="ＭＳ 明朝"/>
          <w:sz w:val="24"/>
        </w:rPr>
        <w:t>.</w:t>
      </w:r>
      <w:r w:rsidR="001C40B2">
        <w:rPr>
          <w:rFonts w:ascii="Times New Roman" w:eastAsiaTheme="minorEastAsia" w:hAnsi="Times New Roman" w:cs="ＭＳ 明朝" w:hint="eastAsia"/>
          <w:sz w:val="24"/>
        </w:rPr>
        <w:t xml:space="preserve"> This study was </w:t>
      </w:r>
      <w:r w:rsidR="001C40B2">
        <w:rPr>
          <w:rFonts w:ascii="Times New Roman" w:eastAsiaTheme="minorEastAsia" w:hAnsi="Times New Roman" w:cs="ＭＳ 明朝"/>
          <w:sz w:val="24"/>
        </w:rPr>
        <w:t xml:space="preserve">partially </w:t>
      </w:r>
      <w:r w:rsidR="001C40B2">
        <w:rPr>
          <w:rFonts w:ascii="Times New Roman" w:eastAsiaTheme="minorEastAsia" w:hAnsi="Times New Roman" w:cs="ＭＳ 明朝" w:hint="eastAsia"/>
          <w:sz w:val="24"/>
        </w:rPr>
        <w:t>supported</w:t>
      </w:r>
      <w:r w:rsidR="001C40B2">
        <w:rPr>
          <w:rFonts w:ascii="Times New Roman" w:eastAsiaTheme="minorEastAsia" w:hAnsi="Times New Roman" w:cs="ＭＳ 明朝"/>
          <w:sz w:val="24"/>
        </w:rPr>
        <w:t xml:space="preserve"> by The Murata Science Foundation.</w:t>
      </w:r>
      <w:r w:rsidR="00B86CF1" w:rsidRPr="00C9179A">
        <w:rPr>
          <w:sz w:val="24"/>
        </w:rPr>
        <w:br w:type="page"/>
      </w:r>
    </w:p>
    <w:p w14:paraId="7F4D1875" w14:textId="77777777" w:rsidR="00FE3BBE" w:rsidRPr="00C9179A" w:rsidRDefault="00B86CF1" w:rsidP="004955EE">
      <w:pPr>
        <w:spacing w:line="360" w:lineRule="auto"/>
        <w:rPr>
          <w:rFonts w:asciiTheme="majorHAnsi" w:hAnsiTheme="majorHAnsi"/>
          <w:sz w:val="24"/>
        </w:rPr>
      </w:pPr>
      <w:r w:rsidRPr="00C9179A">
        <w:rPr>
          <w:rFonts w:asciiTheme="majorHAnsi" w:hAnsiTheme="majorHAnsi"/>
          <w:sz w:val="24"/>
        </w:rPr>
        <w:lastRenderedPageBreak/>
        <w:t>References</w:t>
      </w:r>
    </w:p>
    <w:p w14:paraId="398C02B4" w14:textId="5684C876" w:rsidR="00C03B0E" w:rsidRPr="00C03B0E" w:rsidRDefault="00B86CF1" w:rsidP="00C03B0E">
      <w:pPr>
        <w:autoSpaceDE w:val="0"/>
        <w:autoSpaceDN w:val="0"/>
        <w:adjustRightInd w:val="0"/>
        <w:jc w:val="left"/>
        <w:rPr>
          <w:rFonts w:ascii="Times New Roman" w:hAnsi="Times New Roman"/>
          <w:noProof/>
          <w:kern w:val="0"/>
          <w:sz w:val="24"/>
        </w:rPr>
      </w:pPr>
      <w:r w:rsidRPr="00C9179A">
        <w:rPr>
          <w:rFonts w:ascii="Times New Roman" w:hAnsi="Times New Roman"/>
          <w:sz w:val="24"/>
        </w:rPr>
        <w:fldChar w:fldCharType="begin" w:fldLock="1"/>
      </w:r>
      <w:r w:rsidRPr="00C9179A">
        <w:rPr>
          <w:rFonts w:ascii="Times New Roman" w:hAnsi="Times New Roman"/>
          <w:sz w:val="24"/>
        </w:rPr>
        <w:instrText xml:space="preserve">ADDIN Mendeley Bibliography CSL_BIBLIOGRAPHY </w:instrText>
      </w:r>
      <w:r w:rsidRPr="00C9179A">
        <w:rPr>
          <w:rFonts w:ascii="Times New Roman" w:hAnsi="Times New Roman"/>
          <w:sz w:val="24"/>
        </w:rPr>
        <w:fldChar w:fldCharType="separate"/>
      </w:r>
      <w:r w:rsidR="00C03B0E" w:rsidRPr="00C03B0E">
        <w:rPr>
          <w:rFonts w:ascii="Times New Roman" w:hAnsi="Times New Roman"/>
          <w:noProof/>
          <w:kern w:val="0"/>
          <w:sz w:val="24"/>
        </w:rPr>
        <w:t xml:space="preserve">1) A.J. Green, J. Speck, G. Xing, P. Moens, F. Allerstam, K. Gumaelius, T. Neyer, A. Arias-Purdue, V. Mehrotra, A. Kuramata, K. Sasaki, S. Watanabe, K. Koshi, J. Blevins, O. Bierwagen, S. Krishnamoorthy, K. Leedy, A.R. Arehart, A.T. Neal, S. Mou, S.A. Ringel, A. Kumar, A. Sharma, K. Ghosh, U. Singisetti, W. Li, K. Chabak, K. Liddy, A. Islam, S. Rajan, S. Graham, S. Choi, Z. Cheng, and M. Higashiwaki, APL Mater. </w:t>
      </w:r>
      <w:r w:rsidR="00C03B0E" w:rsidRPr="00C03B0E">
        <w:rPr>
          <w:rFonts w:ascii="Times New Roman" w:hAnsi="Times New Roman"/>
          <w:b/>
          <w:bCs/>
          <w:noProof/>
          <w:kern w:val="0"/>
          <w:sz w:val="24"/>
        </w:rPr>
        <w:t>10</w:t>
      </w:r>
      <w:r w:rsidR="00C03B0E" w:rsidRPr="00C03B0E">
        <w:rPr>
          <w:rFonts w:ascii="Times New Roman" w:hAnsi="Times New Roman"/>
          <w:noProof/>
          <w:kern w:val="0"/>
          <w:sz w:val="24"/>
        </w:rPr>
        <w:t>, 029201 (2022).</w:t>
      </w:r>
    </w:p>
    <w:p w14:paraId="4B508357" w14:textId="77777777" w:rsidR="00C03B0E" w:rsidRPr="00C03B0E" w:rsidRDefault="00C03B0E" w:rsidP="00C03B0E">
      <w:pPr>
        <w:autoSpaceDE w:val="0"/>
        <w:autoSpaceDN w:val="0"/>
        <w:adjustRightInd w:val="0"/>
        <w:jc w:val="left"/>
        <w:rPr>
          <w:rFonts w:ascii="Times New Roman" w:hAnsi="Times New Roman"/>
          <w:noProof/>
          <w:kern w:val="0"/>
          <w:sz w:val="24"/>
        </w:rPr>
      </w:pPr>
      <w:r w:rsidRPr="00C03B0E">
        <w:rPr>
          <w:rFonts w:ascii="Times New Roman" w:hAnsi="Times New Roman"/>
          <w:noProof/>
          <w:kern w:val="0"/>
          <w:sz w:val="24"/>
        </w:rPr>
        <w:t xml:space="preserve">2) M. Higashiwaki, K. Sasaki, A. Kuramata, T. Masui, and S. Yamakoshi, Appl. Phys. Lett. </w:t>
      </w:r>
      <w:r w:rsidRPr="00C03B0E">
        <w:rPr>
          <w:rFonts w:ascii="Times New Roman" w:hAnsi="Times New Roman"/>
          <w:b/>
          <w:bCs/>
          <w:noProof/>
          <w:kern w:val="0"/>
          <w:sz w:val="24"/>
        </w:rPr>
        <w:t>100</w:t>
      </w:r>
      <w:r w:rsidRPr="00C03B0E">
        <w:rPr>
          <w:rFonts w:ascii="Times New Roman" w:hAnsi="Times New Roman"/>
          <w:noProof/>
          <w:kern w:val="0"/>
          <w:sz w:val="24"/>
        </w:rPr>
        <w:t>, 013504 (2012).</w:t>
      </w:r>
    </w:p>
    <w:p w14:paraId="6ACB732D" w14:textId="77777777" w:rsidR="00C03B0E" w:rsidRPr="00C03B0E" w:rsidRDefault="00C03B0E" w:rsidP="00C03B0E">
      <w:pPr>
        <w:autoSpaceDE w:val="0"/>
        <w:autoSpaceDN w:val="0"/>
        <w:adjustRightInd w:val="0"/>
        <w:jc w:val="left"/>
        <w:rPr>
          <w:rFonts w:ascii="Times New Roman" w:hAnsi="Times New Roman"/>
          <w:noProof/>
          <w:kern w:val="0"/>
          <w:sz w:val="24"/>
        </w:rPr>
      </w:pPr>
      <w:r w:rsidRPr="00C03B0E">
        <w:rPr>
          <w:rFonts w:ascii="Times New Roman" w:hAnsi="Times New Roman"/>
          <w:noProof/>
          <w:kern w:val="0"/>
          <w:sz w:val="24"/>
        </w:rPr>
        <w:t xml:space="preserve">3) P. Dong, J. Zhang, Q. Yan, Z. Liu, P. Ma, H. Zhou, and Y. Hao, IEEE Electron Device Lett. </w:t>
      </w:r>
      <w:r w:rsidRPr="00C03B0E">
        <w:rPr>
          <w:rFonts w:ascii="Times New Roman" w:hAnsi="Times New Roman"/>
          <w:b/>
          <w:bCs/>
          <w:noProof/>
          <w:kern w:val="0"/>
          <w:sz w:val="24"/>
        </w:rPr>
        <w:t>43</w:t>
      </w:r>
      <w:r w:rsidRPr="00C03B0E">
        <w:rPr>
          <w:rFonts w:ascii="Times New Roman" w:hAnsi="Times New Roman"/>
          <w:noProof/>
          <w:kern w:val="0"/>
          <w:sz w:val="24"/>
        </w:rPr>
        <w:t>, 765 (2022).</w:t>
      </w:r>
    </w:p>
    <w:p w14:paraId="1A0E65A2" w14:textId="77777777" w:rsidR="00C03B0E" w:rsidRPr="00C03B0E" w:rsidRDefault="00C03B0E" w:rsidP="00C03B0E">
      <w:pPr>
        <w:autoSpaceDE w:val="0"/>
        <w:autoSpaceDN w:val="0"/>
        <w:adjustRightInd w:val="0"/>
        <w:jc w:val="left"/>
        <w:rPr>
          <w:rFonts w:ascii="Times New Roman" w:hAnsi="Times New Roman"/>
          <w:noProof/>
          <w:kern w:val="0"/>
          <w:sz w:val="24"/>
        </w:rPr>
      </w:pPr>
      <w:r w:rsidRPr="00C03B0E">
        <w:rPr>
          <w:rFonts w:ascii="Times New Roman" w:hAnsi="Times New Roman"/>
          <w:noProof/>
          <w:kern w:val="0"/>
          <w:sz w:val="24"/>
        </w:rPr>
        <w:t xml:space="preserve">4) S. Dhara, N.K. Kalarickal, A. Dheenan, C. Joishi, and S. Rajan, Appl. Phys. Lett. </w:t>
      </w:r>
      <w:r w:rsidRPr="00C03B0E">
        <w:rPr>
          <w:rFonts w:ascii="Times New Roman" w:hAnsi="Times New Roman"/>
          <w:b/>
          <w:bCs/>
          <w:noProof/>
          <w:kern w:val="0"/>
          <w:sz w:val="24"/>
        </w:rPr>
        <w:t>121</w:t>
      </w:r>
      <w:r w:rsidRPr="00C03B0E">
        <w:rPr>
          <w:rFonts w:ascii="Times New Roman" w:hAnsi="Times New Roman"/>
          <w:noProof/>
          <w:kern w:val="0"/>
          <w:sz w:val="24"/>
        </w:rPr>
        <w:t>, 203501 (2022).</w:t>
      </w:r>
    </w:p>
    <w:p w14:paraId="355DBB10" w14:textId="77777777" w:rsidR="00C03B0E" w:rsidRPr="00C03B0E" w:rsidRDefault="00C03B0E" w:rsidP="00C03B0E">
      <w:pPr>
        <w:autoSpaceDE w:val="0"/>
        <w:autoSpaceDN w:val="0"/>
        <w:adjustRightInd w:val="0"/>
        <w:jc w:val="left"/>
        <w:rPr>
          <w:rFonts w:ascii="Times New Roman" w:hAnsi="Times New Roman"/>
          <w:noProof/>
          <w:kern w:val="0"/>
          <w:sz w:val="24"/>
        </w:rPr>
      </w:pPr>
      <w:r w:rsidRPr="00C03B0E">
        <w:rPr>
          <w:rFonts w:ascii="Times New Roman" w:hAnsi="Times New Roman"/>
          <w:noProof/>
          <w:kern w:val="0"/>
          <w:sz w:val="24"/>
        </w:rPr>
        <w:t xml:space="preserve">5) H. Dong, S. Long, H. Sun, X. Zhao, Q. He, Y. Qin, G. Jian, X. Zhou, Y. Yu, W. Guo, W. Xiong, W. Hao, Y. Zhang, H. Xue, X. Xiang, Z. Yu, H. Lv, Q. Liu, and M. Liu, IEEE Electron Device Lett. </w:t>
      </w:r>
      <w:r w:rsidRPr="00C03B0E">
        <w:rPr>
          <w:rFonts w:ascii="Times New Roman" w:hAnsi="Times New Roman"/>
          <w:b/>
          <w:bCs/>
          <w:noProof/>
          <w:kern w:val="0"/>
          <w:sz w:val="24"/>
        </w:rPr>
        <w:t>40</w:t>
      </w:r>
      <w:r w:rsidRPr="00C03B0E">
        <w:rPr>
          <w:rFonts w:ascii="Times New Roman" w:hAnsi="Times New Roman"/>
          <w:noProof/>
          <w:kern w:val="0"/>
          <w:sz w:val="24"/>
        </w:rPr>
        <w:t>, 1385 (2019).</w:t>
      </w:r>
    </w:p>
    <w:p w14:paraId="67DE2C07" w14:textId="77777777" w:rsidR="00C03B0E" w:rsidRPr="00C03B0E" w:rsidRDefault="00C03B0E" w:rsidP="00C03B0E">
      <w:pPr>
        <w:autoSpaceDE w:val="0"/>
        <w:autoSpaceDN w:val="0"/>
        <w:adjustRightInd w:val="0"/>
        <w:jc w:val="left"/>
        <w:rPr>
          <w:rFonts w:ascii="Times New Roman" w:hAnsi="Times New Roman"/>
          <w:noProof/>
          <w:kern w:val="0"/>
          <w:sz w:val="24"/>
        </w:rPr>
      </w:pPr>
      <w:r w:rsidRPr="00C03B0E">
        <w:rPr>
          <w:rFonts w:ascii="Times New Roman" w:hAnsi="Times New Roman"/>
          <w:noProof/>
          <w:kern w:val="0"/>
          <w:sz w:val="24"/>
        </w:rPr>
        <w:t xml:space="preserve">6) T. Kamimura, Y. Nakata, and M. Higashiwaki, Appl. Phys. Lett. </w:t>
      </w:r>
      <w:r w:rsidRPr="00C03B0E">
        <w:rPr>
          <w:rFonts w:ascii="Times New Roman" w:hAnsi="Times New Roman"/>
          <w:b/>
          <w:bCs/>
          <w:noProof/>
          <w:kern w:val="0"/>
          <w:sz w:val="24"/>
        </w:rPr>
        <w:t>117</w:t>
      </w:r>
      <w:r w:rsidRPr="00C03B0E">
        <w:rPr>
          <w:rFonts w:ascii="Times New Roman" w:hAnsi="Times New Roman"/>
          <w:noProof/>
          <w:kern w:val="0"/>
          <w:sz w:val="24"/>
        </w:rPr>
        <w:t>, 253501 (2020).</w:t>
      </w:r>
    </w:p>
    <w:p w14:paraId="514BF2DE" w14:textId="77777777" w:rsidR="00C03B0E" w:rsidRPr="00C03B0E" w:rsidRDefault="00C03B0E" w:rsidP="00C03B0E">
      <w:pPr>
        <w:autoSpaceDE w:val="0"/>
        <w:autoSpaceDN w:val="0"/>
        <w:adjustRightInd w:val="0"/>
        <w:jc w:val="left"/>
        <w:rPr>
          <w:rFonts w:ascii="Times New Roman" w:hAnsi="Times New Roman"/>
          <w:noProof/>
          <w:kern w:val="0"/>
          <w:sz w:val="24"/>
        </w:rPr>
      </w:pPr>
      <w:r w:rsidRPr="00C03B0E">
        <w:rPr>
          <w:rFonts w:ascii="Times New Roman" w:hAnsi="Times New Roman"/>
          <w:noProof/>
          <w:kern w:val="0"/>
          <w:sz w:val="24"/>
        </w:rPr>
        <w:t xml:space="preserve">7) S. Sharma, L. Meng, A.F.M.A.U. Bhuiyan, Z. Feng, D. Eason, H. Zhao, and U. Singisetti, IEEE Electron Device Lett. </w:t>
      </w:r>
      <w:r w:rsidRPr="00C03B0E">
        <w:rPr>
          <w:rFonts w:ascii="Times New Roman" w:hAnsi="Times New Roman"/>
          <w:b/>
          <w:bCs/>
          <w:noProof/>
          <w:kern w:val="0"/>
          <w:sz w:val="24"/>
        </w:rPr>
        <w:t>43</w:t>
      </w:r>
      <w:r w:rsidRPr="00C03B0E">
        <w:rPr>
          <w:rFonts w:ascii="Times New Roman" w:hAnsi="Times New Roman"/>
          <w:noProof/>
          <w:kern w:val="0"/>
          <w:sz w:val="24"/>
        </w:rPr>
        <w:t>, 2029 (2022).</w:t>
      </w:r>
    </w:p>
    <w:p w14:paraId="69B0FED2" w14:textId="77777777" w:rsidR="00C03B0E" w:rsidRPr="00C03B0E" w:rsidRDefault="00C03B0E" w:rsidP="00C03B0E">
      <w:pPr>
        <w:autoSpaceDE w:val="0"/>
        <w:autoSpaceDN w:val="0"/>
        <w:adjustRightInd w:val="0"/>
        <w:jc w:val="left"/>
        <w:rPr>
          <w:rFonts w:ascii="Times New Roman" w:hAnsi="Times New Roman"/>
          <w:noProof/>
          <w:kern w:val="0"/>
          <w:sz w:val="24"/>
        </w:rPr>
      </w:pPr>
      <w:r w:rsidRPr="00C03B0E">
        <w:rPr>
          <w:rFonts w:ascii="Times New Roman" w:hAnsi="Times New Roman"/>
          <w:noProof/>
          <w:kern w:val="0"/>
          <w:sz w:val="24"/>
        </w:rPr>
        <w:t xml:space="preserve">8) C. Joishi, Y. Zhang, Z. Xia, W. Sun, A.R. Arehart, S. Ringel, S. Lodha, and S. Rajan, IEEE Electron Device Lett. </w:t>
      </w:r>
      <w:r w:rsidRPr="00C03B0E">
        <w:rPr>
          <w:rFonts w:ascii="Times New Roman" w:hAnsi="Times New Roman"/>
          <w:b/>
          <w:bCs/>
          <w:noProof/>
          <w:kern w:val="0"/>
          <w:sz w:val="24"/>
        </w:rPr>
        <w:t>40</w:t>
      </w:r>
      <w:r w:rsidRPr="00C03B0E">
        <w:rPr>
          <w:rFonts w:ascii="Times New Roman" w:hAnsi="Times New Roman"/>
          <w:noProof/>
          <w:kern w:val="0"/>
          <w:sz w:val="24"/>
        </w:rPr>
        <w:t>, 1241 (2019).</w:t>
      </w:r>
    </w:p>
    <w:p w14:paraId="462CA5C4" w14:textId="77777777" w:rsidR="00C03B0E" w:rsidRPr="00C03B0E" w:rsidRDefault="00C03B0E" w:rsidP="00C03B0E">
      <w:pPr>
        <w:autoSpaceDE w:val="0"/>
        <w:autoSpaceDN w:val="0"/>
        <w:adjustRightInd w:val="0"/>
        <w:jc w:val="left"/>
        <w:rPr>
          <w:rFonts w:ascii="Times New Roman" w:hAnsi="Times New Roman"/>
          <w:noProof/>
          <w:kern w:val="0"/>
          <w:sz w:val="24"/>
        </w:rPr>
      </w:pPr>
      <w:r w:rsidRPr="00C03B0E">
        <w:rPr>
          <w:rFonts w:ascii="Times New Roman" w:hAnsi="Times New Roman"/>
          <w:noProof/>
          <w:kern w:val="0"/>
          <w:sz w:val="24"/>
        </w:rPr>
        <w:t xml:space="preserve">9) J. Zhang, P. Dong, K. Dang, Y. Zhang, Q. Yan, H. Xiang, J. Su, Z. Liu, M. Si, J. Gao, M. Kong, H. Zhou, and Y. Hao, Nat. Commun. </w:t>
      </w:r>
      <w:r w:rsidRPr="00C03B0E">
        <w:rPr>
          <w:rFonts w:ascii="Times New Roman" w:hAnsi="Times New Roman"/>
          <w:b/>
          <w:bCs/>
          <w:noProof/>
          <w:kern w:val="0"/>
          <w:sz w:val="24"/>
        </w:rPr>
        <w:t>13</w:t>
      </w:r>
      <w:r w:rsidRPr="00C03B0E">
        <w:rPr>
          <w:rFonts w:ascii="Times New Roman" w:hAnsi="Times New Roman"/>
          <w:noProof/>
          <w:kern w:val="0"/>
          <w:sz w:val="24"/>
        </w:rPr>
        <w:t>, 3900 (2022).</w:t>
      </w:r>
    </w:p>
    <w:p w14:paraId="39E02420" w14:textId="77777777" w:rsidR="00C03B0E" w:rsidRPr="00C03B0E" w:rsidRDefault="00C03B0E" w:rsidP="00C03B0E">
      <w:pPr>
        <w:autoSpaceDE w:val="0"/>
        <w:autoSpaceDN w:val="0"/>
        <w:adjustRightInd w:val="0"/>
        <w:jc w:val="left"/>
        <w:rPr>
          <w:rFonts w:ascii="Times New Roman" w:hAnsi="Times New Roman"/>
          <w:noProof/>
          <w:kern w:val="0"/>
          <w:sz w:val="24"/>
        </w:rPr>
      </w:pPr>
      <w:r w:rsidRPr="00C03B0E">
        <w:rPr>
          <w:rFonts w:ascii="Times New Roman" w:hAnsi="Times New Roman"/>
          <w:noProof/>
          <w:kern w:val="0"/>
          <w:sz w:val="24"/>
        </w:rPr>
        <w:t xml:space="preserve">10) T. Watahiki, Y. Yuda, A. Furukawa, M. Yamamuka, Y. Takiguchi, and S. Miyajima, Appl. Phys. Lett. </w:t>
      </w:r>
      <w:r w:rsidRPr="00C03B0E">
        <w:rPr>
          <w:rFonts w:ascii="Times New Roman" w:hAnsi="Times New Roman"/>
          <w:b/>
          <w:bCs/>
          <w:noProof/>
          <w:kern w:val="0"/>
          <w:sz w:val="24"/>
        </w:rPr>
        <w:t>111</w:t>
      </w:r>
      <w:r w:rsidRPr="00C03B0E">
        <w:rPr>
          <w:rFonts w:ascii="Times New Roman" w:hAnsi="Times New Roman"/>
          <w:noProof/>
          <w:kern w:val="0"/>
          <w:sz w:val="24"/>
        </w:rPr>
        <w:t>, 222104 (2017).</w:t>
      </w:r>
    </w:p>
    <w:p w14:paraId="66D6A3E2" w14:textId="77777777" w:rsidR="00C03B0E" w:rsidRPr="00C03B0E" w:rsidRDefault="00C03B0E" w:rsidP="00C03B0E">
      <w:pPr>
        <w:autoSpaceDE w:val="0"/>
        <w:autoSpaceDN w:val="0"/>
        <w:adjustRightInd w:val="0"/>
        <w:jc w:val="left"/>
        <w:rPr>
          <w:rFonts w:ascii="Times New Roman" w:hAnsi="Times New Roman"/>
          <w:noProof/>
          <w:kern w:val="0"/>
          <w:sz w:val="24"/>
        </w:rPr>
      </w:pPr>
      <w:r w:rsidRPr="00C03B0E">
        <w:rPr>
          <w:rFonts w:ascii="Times New Roman" w:hAnsi="Times New Roman"/>
          <w:noProof/>
          <w:kern w:val="0"/>
          <w:sz w:val="24"/>
        </w:rPr>
        <w:t xml:space="preserve">11) F. Otsuka, H. Miyamoto, A. Takatsuka, S. Kunori, K. Sasaki, and A. Kuramata, Appl. Phys. Express </w:t>
      </w:r>
      <w:r w:rsidRPr="00C03B0E">
        <w:rPr>
          <w:rFonts w:ascii="Times New Roman" w:hAnsi="Times New Roman"/>
          <w:b/>
          <w:bCs/>
          <w:noProof/>
          <w:kern w:val="0"/>
          <w:sz w:val="24"/>
        </w:rPr>
        <w:t>15</w:t>
      </w:r>
      <w:r w:rsidRPr="00C03B0E">
        <w:rPr>
          <w:rFonts w:ascii="Times New Roman" w:hAnsi="Times New Roman"/>
          <w:noProof/>
          <w:kern w:val="0"/>
          <w:sz w:val="24"/>
        </w:rPr>
        <w:t>, 016501 (2022).</w:t>
      </w:r>
    </w:p>
    <w:p w14:paraId="535A0126" w14:textId="77777777" w:rsidR="00C03B0E" w:rsidRPr="00C03B0E" w:rsidRDefault="00C03B0E" w:rsidP="00C03B0E">
      <w:pPr>
        <w:autoSpaceDE w:val="0"/>
        <w:autoSpaceDN w:val="0"/>
        <w:adjustRightInd w:val="0"/>
        <w:jc w:val="left"/>
        <w:rPr>
          <w:rFonts w:ascii="Times New Roman" w:hAnsi="Times New Roman"/>
          <w:noProof/>
          <w:kern w:val="0"/>
          <w:sz w:val="24"/>
        </w:rPr>
      </w:pPr>
      <w:r w:rsidRPr="00C03B0E">
        <w:rPr>
          <w:rFonts w:ascii="Times New Roman" w:hAnsi="Times New Roman"/>
          <w:noProof/>
          <w:kern w:val="0"/>
          <w:sz w:val="24"/>
        </w:rPr>
        <w:t xml:space="preserve">12) Y. Ma, X. Zhou, W. Tang, X. Zhang, G. Xu, L. Zhang, T. Chen, S. Dai, C. Bian, B. Li, Z. Zeng, and S. Long, IEEE Electron Device Lett. </w:t>
      </w:r>
      <w:r w:rsidRPr="00C03B0E">
        <w:rPr>
          <w:rFonts w:ascii="Times New Roman" w:hAnsi="Times New Roman"/>
          <w:b/>
          <w:bCs/>
          <w:noProof/>
          <w:kern w:val="0"/>
          <w:sz w:val="24"/>
        </w:rPr>
        <w:t>44</w:t>
      </w:r>
      <w:r w:rsidRPr="00C03B0E">
        <w:rPr>
          <w:rFonts w:ascii="Times New Roman" w:hAnsi="Times New Roman"/>
          <w:noProof/>
          <w:kern w:val="0"/>
          <w:sz w:val="24"/>
        </w:rPr>
        <w:t>, 384 (2023).</w:t>
      </w:r>
    </w:p>
    <w:p w14:paraId="3EEAE5CC" w14:textId="77777777" w:rsidR="00C03B0E" w:rsidRPr="00C03B0E" w:rsidRDefault="00C03B0E" w:rsidP="00C03B0E">
      <w:pPr>
        <w:autoSpaceDE w:val="0"/>
        <w:autoSpaceDN w:val="0"/>
        <w:adjustRightInd w:val="0"/>
        <w:jc w:val="left"/>
        <w:rPr>
          <w:rFonts w:ascii="Times New Roman" w:hAnsi="Times New Roman"/>
          <w:noProof/>
          <w:kern w:val="0"/>
          <w:sz w:val="24"/>
        </w:rPr>
      </w:pPr>
      <w:r w:rsidRPr="00C03B0E">
        <w:rPr>
          <w:rFonts w:ascii="Times New Roman" w:hAnsi="Times New Roman"/>
          <w:noProof/>
          <w:kern w:val="0"/>
          <w:sz w:val="24"/>
        </w:rPr>
        <w:t xml:space="preserve">13) D. Wakimoto, C.-H. Lin, Q.T. Thieu, H. Miyamoto, K. Sasaki, and A. Kuramata, Appl. Phys. Express </w:t>
      </w:r>
      <w:r w:rsidRPr="00C03B0E">
        <w:rPr>
          <w:rFonts w:ascii="Times New Roman" w:hAnsi="Times New Roman"/>
          <w:b/>
          <w:bCs/>
          <w:noProof/>
          <w:kern w:val="0"/>
          <w:sz w:val="24"/>
        </w:rPr>
        <w:t>16</w:t>
      </w:r>
      <w:r w:rsidRPr="00C03B0E">
        <w:rPr>
          <w:rFonts w:ascii="Times New Roman" w:hAnsi="Times New Roman"/>
          <w:noProof/>
          <w:kern w:val="0"/>
          <w:sz w:val="24"/>
        </w:rPr>
        <w:t>, 036503 (2023).</w:t>
      </w:r>
    </w:p>
    <w:p w14:paraId="547E9887" w14:textId="77777777" w:rsidR="00C03B0E" w:rsidRPr="00C03B0E" w:rsidRDefault="00C03B0E" w:rsidP="00C03B0E">
      <w:pPr>
        <w:autoSpaceDE w:val="0"/>
        <w:autoSpaceDN w:val="0"/>
        <w:adjustRightInd w:val="0"/>
        <w:jc w:val="left"/>
        <w:rPr>
          <w:rFonts w:ascii="Times New Roman" w:hAnsi="Times New Roman"/>
          <w:noProof/>
          <w:kern w:val="0"/>
          <w:sz w:val="24"/>
        </w:rPr>
      </w:pPr>
      <w:r w:rsidRPr="00C03B0E">
        <w:rPr>
          <w:rFonts w:ascii="Times New Roman" w:hAnsi="Times New Roman"/>
          <w:noProof/>
          <w:kern w:val="0"/>
          <w:sz w:val="24"/>
        </w:rPr>
        <w:t xml:space="preserve">14) W. Li, K. Nomoto, Z. Hu, T. Nakamura, D. Jena, and H.G. Xing, in </w:t>
      </w:r>
      <w:r w:rsidRPr="00C03B0E">
        <w:rPr>
          <w:rFonts w:ascii="Times New Roman" w:hAnsi="Times New Roman"/>
          <w:i/>
          <w:iCs/>
          <w:noProof/>
          <w:kern w:val="0"/>
          <w:sz w:val="24"/>
        </w:rPr>
        <w:t>2019 IEEE Int. Electron Devices Meet.</w:t>
      </w:r>
      <w:r w:rsidRPr="00C03B0E">
        <w:rPr>
          <w:rFonts w:ascii="Times New Roman" w:hAnsi="Times New Roman"/>
          <w:noProof/>
          <w:kern w:val="0"/>
          <w:sz w:val="24"/>
        </w:rPr>
        <w:t xml:space="preserve"> (IEEE, 2019), pp. 12.4.1-12.4.4.</w:t>
      </w:r>
    </w:p>
    <w:p w14:paraId="17AE4F95" w14:textId="77777777" w:rsidR="00C03B0E" w:rsidRPr="00C03B0E" w:rsidRDefault="00C03B0E" w:rsidP="00C03B0E">
      <w:pPr>
        <w:autoSpaceDE w:val="0"/>
        <w:autoSpaceDN w:val="0"/>
        <w:adjustRightInd w:val="0"/>
        <w:jc w:val="left"/>
        <w:rPr>
          <w:rFonts w:ascii="Times New Roman" w:hAnsi="Times New Roman"/>
          <w:noProof/>
          <w:kern w:val="0"/>
          <w:sz w:val="24"/>
        </w:rPr>
      </w:pPr>
      <w:r w:rsidRPr="00C03B0E">
        <w:rPr>
          <w:rFonts w:ascii="Times New Roman" w:hAnsi="Times New Roman"/>
          <w:noProof/>
          <w:kern w:val="0"/>
          <w:sz w:val="24"/>
        </w:rPr>
        <w:t xml:space="preserve">15) F. Wu, Y. Wang, G. Jian, G. Xu, X. Zhou, W. Guo, J. Du, Q. Liu, S. Dun, Z. Yu, Y. Lv, Z. Feng, S. Cai, and S. Long, IEEE Trans. Electron Devices </w:t>
      </w:r>
      <w:r w:rsidRPr="00C03B0E">
        <w:rPr>
          <w:rFonts w:ascii="Times New Roman" w:hAnsi="Times New Roman"/>
          <w:b/>
          <w:bCs/>
          <w:noProof/>
          <w:kern w:val="0"/>
          <w:sz w:val="24"/>
        </w:rPr>
        <w:t>70</w:t>
      </w:r>
      <w:r w:rsidRPr="00C03B0E">
        <w:rPr>
          <w:rFonts w:ascii="Times New Roman" w:hAnsi="Times New Roman"/>
          <w:noProof/>
          <w:kern w:val="0"/>
          <w:sz w:val="24"/>
        </w:rPr>
        <w:t>, 1199 (2023).</w:t>
      </w:r>
    </w:p>
    <w:p w14:paraId="152FC71F" w14:textId="77777777" w:rsidR="00C03B0E" w:rsidRPr="00C03B0E" w:rsidRDefault="00C03B0E" w:rsidP="00C03B0E">
      <w:pPr>
        <w:autoSpaceDE w:val="0"/>
        <w:autoSpaceDN w:val="0"/>
        <w:adjustRightInd w:val="0"/>
        <w:jc w:val="left"/>
        <w:rPr>
          <w:rFonts w:ascii="Times New Roman" w:hAnsi="Times New Roman"/>
          <w:noProof/>
          <w:kern w:val="0"/>
          <w:sz w:val="24"/>
        </w:rPr>
      </w:pPr>
      <w:r w:rsidRPr="00C03B0E">
        <w:rPr>
          <w:rFonts w:ascii="Times New Roman" w:hAnsi="Times New Roman"/>
          <w:noProof/>
          <w:kern w:val="0"/>
          <w:sz w:val="24"/>
        </w:rPr>
        <w:t xml:space="preserve">16) Y. Wang, H. Gong, X. Jia, J. Ye, Y. Liu, H. Hu, X. Ou, X. Ma, R. Zhang, Y. Hao, and G. Han, IEEE Trans. Electron Devices </w:t>
      </w:r>
      <w:r w:rsidRPr="00C03B0E">
        <w:rPr>
          <w:rFonts w:ascii="Times New Roman" w:hAnsi="Times New Roman"/>
          <w:b/>
          <w:bCs/>
          <w:noProof/>
          <w:kern w:val="0"/>
          <w:sz w:val="24"/>
        </w:rPr>
        <w:t>69</w:t>
      </w:r>
      <w:r w:rsidRPr="00C03B0E">
        <w:rPr>
          <w:rFonts w:ascii="Times New Roman" w:hAnsi="Times New Roman"/>
          <w:noProof/>
          <w:kern w:val="0"/>
          <w:sz w:val="24"/>
        </w:rPr>
        <w:t>, 2203 (2022).</w:t>
      </w:r>
    </w:p>
    <w:p w14:paraId="64F6A862" w14:textId="77777777" w:rsidR="00C03B0E" w:rsidRPr="00C03B0E" w:rsidRDefault="00C03B0E" w:rsidP="00C03B0E">
      <w:pPr>
        <w:autoSpaceDE w:val="0"/>
        <w:autoSpaceDN w:val="0"/>
        <w:adjustRightInd w:val="0"/>
        <w:jc w:val="left"/>
        <w:rPr>
          <w:rFonts w:ascii="Times New Roman" w:hAnsi="Times New Roman"/>
          <w:noProof/>
          <w:kern w:val="0"/>
          <w:sz w:val="24"/>
        </w:rPr>
      </w:pPr>
      <w:r w:rsidRPr="00C03B0E">
        <w:rPr>
          <w:rFonts w:ascii="Times New Roman" w:hAnsi="Times New Roman"/>
          <w:noProof/>
          <w:kern w:val="0"/>
          <w:sz w:val="24"/>
        </w:rPr>
        <w:t xml:space="preserve">17) Z. Hu, K. Nomoto, W. Li, Z. Zhang, N. Tanen, Q.T. Thieu, K. Sasaki, A. Kuramata, T. Nakamura, D. Jena, and H.G. Xing, Appl. Phys. Lett. </w:t>
      </w:r>
      <w:r w:rsidRPr="00C03B0E">
        <w:rPr>
          <w:rFonts w:ascii="Times New Roman" w:hAnsi="Times New Roman"/>
          <w:b/>
          <w:bCs/>
          <w:noProof/>
          <w:kern w:val="0"/>
          <w:sz w:val="24"/>
        </w:rPr>
        <w:t>113</w:t>
      </w:r>
      <w:r w:rsidRPr="00C03B0E">
        <w:rPr>
          <w:rFonts w:ascii="Times New Roman" w:hAnsi="Times New Roman"/>
          <w:noProof/>
          <w:kern w:val="0"/>
          <w:sz w:val="24"/>
        </w:rPr>
        <w:t>, 122103 (2018).</w:t>
      </w:r>
    </w:p>
    <w:p w14:paraId="65A69350" w14:textId="77777777" w:rsidR="00C03B0E" w:rsidRPr="00C03B0E" w:rsidRDefault="00C03B0E" w:rsidP="00C03B0E">
      <w:pPr>
        <w:autoSpaceDE w:val="0"/>
        <w:autoSpaceDN w:val="0"/>
        <w:adjustRightInd w:val="0"/>
        <w:jc w:val="left"/>
        <w:rPr>
          <w:rFonts w:ascii="Times New Roman" w:hAnsi="Times New Roman"/>
          <w:noProof/>
          <w:kern w:val="0"/>
          <w:sz w:val="24"/>
        </w:rPr>
      </w:pPr>
      <w:r w:rsidRPr="00C03B0E">
        <w:rPr>
          <w:rFonts w:ascii="Times New Roman" w:hAnsi="Times New Roman"/>
          <w:noProof/>
          <w:kern w:val="0"/>
          <w:sz w:val="24"/>
        </w:rPr>
        <w:t xml:space="preserve">18) K.D. Chabak, N. Moser, A.J. Green, D.E. Walker, S.E. Tetlak, E. Heller, A. Crespo, R. Fitch, J.P. McCandless, K. Leedy, M. Baldini, G. Wagner, Z. Galazka, X. Li, and G. Jessen, Appl. Phys. Lett. </w:t>
      </w:r>
      <w:r w:rsidRPr="00C03B0E">
        <w:rPr>
          <w:rFonts w:ascii="Times New Roman" w:hAnsi="Times New Roman"/>
          <w:b/>
          <w:bCs/>
          <w:noProof/>
          <w:kern w:val="0"/>
          <w:sz w:val="24"/>
        </w:rPr>
        <w:t>109</w:t>
      </w:r>
      <w:r w:rsidRPr="00C03B0E">
        <w:rPr>
          <w:rFonts w:ascii="Times New Roman" w:hAnsi="Times New Roman"/>
          <w:noProof/>
          <w:kern w:val="0"/>
          <w:sz w:val="24"/>
        </w:rPr>
        <w:t>, 213501 (2016).</w:t>
      </w:r>
    </w:p>
    <w:p w14:paraId="426E4A7D" w14:textId="77777777" w:rsidR="00C03B0E" w:rsidRPr="00C03B0E" w:rsidRDefault="00C03B0E" w:rsidP="00C03B0E">
      <w:pPr>
        <w:autoSpaceDE w:val="0"/>
        <w:autoSpaceDN w:val="0"/>
        <w:adjustRightInd w:val="0"/>
        <w:jc w:val="left"/>
        <w:rPr>
          <w:rFonts w:ascii="Times New Roman" w:hAnsi="Times New Roman"/>
          <w:noProof/>
          <w:kern w:val="0"/>
          <w:sz w:val="24"/>
        </w:rPr>
      </w:pPr>
      <w:r w:rsidRPr="00C03B0E">
        <w:rPr>
          <w:rFonts w:ascii="Times New Roman" w:hAnsi="Times New Roman"/>
          <w:noProof/>
          <w:kern w:val="0"/>
          <w:sz w:val="24"/>
        </w:rPr>
        <w:t xml:space="preserve">19) W. Li, K. Nomoto, Z. Hu, D. Jena, and H.G. Xing, IEEE Trans. Electron Devices </w:t>
      </w:r>
      <w:r w:rsidRPr="00C03B0E">
        <w:rPr>
          <w:rFonts w:ascii="Times New Roman" w:hAnsi="Times New Roman"/>
          <w:b/>
          <w:bCs/>
          <w:noProof/>
          <w:kern w:val="0"/>
          <w:sz w:val="24"/>
        </w:rPr>
        <w:t>68</w:t>
      </w:r>
      <w:r w:rsidRPr="00C03B0E">
        <w:rPr>
          <w:rFonts w:ascii="Times New Roman" w:hAnsi="Times New Roman"/>
          <w:noProof/>
          <w:kern w:val="0"/>
          <w:sz w:val="24"/>
        </w:rPr>
        <w:t>, 2420 (2021).</w:t>
      </w:r>
    </w:p>
    <w:p w14:paraId="1C2C82DE" w14:textId="77777777" w:rsidR="00C03B0E" w:rsidRPr="00C03B0E" w:rsidRDefault="00C03B0E" w:rsidP="00C03B0E">
      <w:pPr>
        <w:autoSpaceDE w:val="0"/>
        <w:autoSpaceDN w:val="0"/>
        <w:adjustRightInd w:val="0"/>
        <w:jc w:val="left"/>
        <w:rPr>
          <w:rFonts w:ascii="Times New Roman" w:hAnsi="Times New Roman"/>
          <w:noProof/>
          <w:kern w:val="0"/>
          <w:sz w:val="24"/>
        </w:rPr>
      </w:pPr>
      <w:r w:rsidRPr="00C03B0E">
        <w:rPr>
          <w:rFonts w:ascii="Times New Roman" w:hAnsi="Times New Roman"/>
          <w:noProof/>
          <w:kern w:val="0"/>
          <w:sz w:val="24"/>
        </w:rPr>
        <w:t xml:space="preserve">20) C. Joishi, Z. Xia, S.H. Sohel, S. Lodha, and S. Rajan, in </w:t>
      </w:r>
      <w:r w:rsidRPr="00C03B0E">
        <w:rPr>
          <w:rFonts w:ascii="Times New Roman" w:hAnsi="Times New Roman"/>
          <w:i/>
          <w:iCs/>
          <w:noProof/>
          <w:kern w:val="0"/>
          <w:sz w:val="24"/>
        </w:rPr>
        <w:t>2019 Device Res. Conf.</w:t>
      </w:r>
      <w:r w:rsidRPr="00C03B0E">
        <w:rPr>
          <w:rFonts w:ascii="Times New Roman" w:hAnsi="Times New Roman"/>
          <w:noProof/>
          <w:kern w:val="0"/>
          <w:sz w:val="24"/>
        </w:rPr>
        <w:t xml:space="preserve"> (IEEE, 2019), pp. 223–224.</w:t>
      </w:r>
    </w:p>
    <w:p w14:paraId="72A52FE0" w14:textId="77777777" w:rsidR="00C03B0E" w:rsidRPr="00C03B0E" w:rsidRDefault="00C03B0E" w:rsidP="00C03B0E">
      <w:pPr>
        <w:autoSpaceDE w:val="0"/>
        <w:autoSpaceDN w:val="0"/>
        <w:adjustRightInd w:val="0"/>
        <w:jc w:val="left"/>
        <w:rPr>
          <w:rFonts w:ascii="Times New Roman" w:hAnsi="Times New Roman"/>
          <w:noProof/>
          <w:kern w:val="0"/>
          <w:sz w:val="24"/>
        </w:rPr>
      </w:pPr>
      <w:r w:rsidRPr="00C03B0E">
        <w:rPr>
          <w:rFonts w:ascii="Times New Roman" w:hAnsi="Times New Roman"/>
          <w:noProof/>
          <w:kern w:val="0"/>
          <w:sz w:val="24"/>
        </w:rPr>
        <w:t xml:space="preserve">21) Y. Zhang, A. Mauze, F. Alema, A. Osinsky, and J.S. Speck, Appl. Phys. Express </w:t>
      </w:r>
      <w:r w:rsidRPr="00C03B0E">
        <w:rPr>
          <w:rFonts w:ascii="Times New Roman" w:hAnsi="Times New Roman"/>
          <w:b/>
          <w:bCs/>
          <w:noProof/>
          <w:kern w:val="0"/>
          <w:sz w:val="24"/>
        </w:rPr>
        <w:t>12</w:t>
      </w:r>
      <w:r w:rsidRPr="00C03B0E">
        <w:rPr>
          <w:rFonts w:ascii="Times New Roman" w:hAnsi="Times New Roman"/>
          <w:noProof/>
          <w:kern w:val="0"/>
          <w:sz w:val="24"/>
        </w:rPr>
        <w:t>, 044005 (2019).</w:t>
      </w:r>
    </w:p>
    <w:p w14:paraId="462A8B2D" w14:textId="77777777" w:rsidR="00C03B0E" w:rsidRPr="00C03B0E" w:rsidRDefault="00C03B0E" w:rsidP="00C03B0E">
      <w:pPr>
        <w:autoSpaceDE w:val="0"/>
        <w:autoSpaceDN w:val="0"/>
        <w:adjustRightInd w:val="0"/>
        <w:jc w:val="left"/>
        <w:rPr>
          <w:rFonts w:ascii="Times New Roman" w:hAnsi="Times New Roman"/>
          <w:noProof/>
          <w:kern w:val="0"/>
          <w:sz w:val="24"/>
        </w:rPr>
      </w:pPr>
      <w:r w:rsidRPr="00C03B0E">
        <w:rPr>
          <w:rFonts w:ascii="Times New Roman" w:hAnsi="Times New Roman"/>
          <w:noProof/>
          <w:kern w:val="0"/>
          <w:sz w:val="24"/>
        </w:rPr>
        <w:t xml:space="preserve">22) H.-K. Lee, H.-J. Yun, K.-H. Shim, H.-G. Park, T.-H. Jang, S.-N. Lee, and C.-J. Choi, Appl. Surf. Sci. </w:t>
      </w:r>
      <w:r w:rsidRPr="00C03B0E">
        <w:rPr>
          <w:rFonts w:ascii="Times New Roman" w:hAnsi="Times New Roman"/>
          <w:b/>
          <w:bCs/>
          <w:noProof/>
          <w:kern w:val="0"/>
          <w:sz w:val="24"/>
        </w:rPr>
        <w:t>506</w:t>
      </w:r>
      <w:r w:rsidRPr="00C03B0E">
        <w:rPr>
          <w:rFonts w:ascii="Times New Roman" w:hAnsi="Times New Roman"/>
          <w:noProof/>
          <w:kern w:val="0"/>
          <w:sz w:val="24"/>
        </w:rPr>
        <w:t>, 144673 (2020).</w:t>
      </w:r>
    </w:p>
    <w:p w14:paraId="692A1F47" w14:textId="77777777" w:rsidR="00C03B0E" w:rsidRPr="00C03B0E" w:rsidRDefault="00C03B0E" w:rsidP="00C03B0E">
      <w:pPr>
        <w:autoSpaceDE w:val="0"/>
        <w:autoSpaceDN w:val="0"/>
        <w:adjustRightInd w:val="0"/>
        <w:jc w:val="left"/>
        <w:rPr>
          <w:rFonts w:ascii="Times New Roman" w:hAnsi="Times New Roman"/>
          <w:noProof/>
          <w:kern w:val="0"/>
          <w:sz w:val="24"/>
        </w:rPr>
      </w:pPr>
      <w:r w:rsidRPr="00C03B0E">
        <w:rPr>
          <w:rFonts w:ascii="Times New Roman" w:hAnsi="Times New Roman"/>
          <w:noProof/>
          <w:kern w:val="0"/>
          <w:sz w:val="24"/>
        </w:rPr>
        <w:t xml:space="preserve">23) Z. Wang, X. Yu, H. Gong, T. Hu, Y. Zhang, X. Ji, F. Ren, S. Gu, Y. Zheng, R. Zhang, </w:t>
      </w:r>
      <w:r w:rsidRPr="00C03B0E">
        <w:rPr>
          <w:rFonts w:ascii="Times New Roman" w:hAnsi="Times New Roman"/>
          <w:noProof/>
          <w:kern w:val="0"/>
          <w:sz w:val="24"/>
        </w:rPr>
        <w:lastRenderedPageBreak/>
        <w:t xml:space="preserve">A.Y. Kuznetsov, and J. Ye, J. Phys. Chem. Lett. </w:t>
      </w:r>
      <w:r w:rsidRPr="00C03B0E">
        <w:rPr>
          <w:rFonts w:ascii="Times New Roman" w:hAnsi="Times New Roman"/>
          <w:b/>
          <w:bCs/>
          <w:noProof/>
          <w:kern w:val="0"/>
          <w:sz w:val="24"/>
        </w:rPr>
        <w:t>13</w:t>
      </w:r>
      <w:r w:rsidRPr="00C03B0E">
        <w:rPr>
          <w:rFonts w:ascii="Times New Roman" w:hAnsi="Times New Roman"/>
          <w:noProof/>
          <w:kern w:val="0"/>
          <w:sz w:val="24"/>
        </w:rPr>
        <w:t>, 7094 (2022).</w:t>
      </w:r>
    </w:p>
    <w:p w14:paraId="0FFED025" w14:textId="77777777" w:rsidR="00C03B0E" w:rsidRPr="00C03B0E" w:rsidRDefault="00C03B0E" w:rsidP="00C03B0E">
      <w:pPr>
        <w:autoSpaceDE w:val="0"/>
        <w:autoSpaceDN w:val="0"/>
        <w:adjustRightInd w:val="0"/>
        <w:jc w:val="left"/>
        <w:rPr>
          <w:rFonts w:ascii="Times New Roman" w:hAnsi="Times New Roman"/>
          <w:noProof/>
          <w:kern w:val="0"/>
          <w:sz w:val="24"/>
        </w:rPr>
      </w:pPr>
      <w:r w:rsidRPr="00C03B0E">
        <w:rPr>
          <w:rFonts w:ascii="Times New Roman" w:hAnsi="Times New Roman"/>
          <w:noProof/>
          <w:kern w:val="0"/>
          <w:sz w:val="24"/>
        </w:rPr>
        <w:t xml:space="preserve">24) J. Yang, F. Ren, R. Khanna, K. Bevlin, D. Geerpuram, L.-C. Tung, J. Lin, H. Jiang, J. Lee, E. Flitsiyan, L. Chernyak, S.J. Pearton, and A. Kuramata, J. Vac. Sci. Technol. B, Nanotechnol. Microelectron. Mater. Process. Meas. Phenom. </w:t>
      </w:r>
      <w:r w:rsidRPr="00C03B0E">
        <w:rPr>
          <w:rFonts w:ascii="Times New Roman" w:hAnsi="Times New Roman"/>
          <w:b/>
          <w:bCs/>
          <w:noProof/>
          <w:kern w:val="0"/>
          <w:sz w:val="24"/>
        </w:rPr>
        <w:t>35</w:t>
      </w:r>
      <w:r w:rsidRPr="00C03B0E">
        <w:rPr>
          <w:rFonts w:ascii="Times New Roman" w:hAnsi="Times New Roman"/>
          <w:noProof/>
          <w:kern w:val="0"/>
          <w:sz w:val="24"/>
        </w:rPr>
        <w:t>, 051201 (2017).</w:t>
      </w:r>
    </w:p>
    <w:p w14:paraId="3D83DDC1" w14:textId="77777777" w:rsidR="00C03B0E" w:rsidRPr="00C03B0E" w:rsidRDefault="00C03B0E" w:rsidP="00C03B0E">
      <w:pPr>
        <w:autoSpaceDE w:val="0"/>
        <w:autoSpaceDN w:val="0"/>
        <w:adjustRightInd w:val="0"/>
        <w:jc w:val="left"/>
        <w:rPr>
          <w:rFonts w:ascii="Times New Roman" w:hAnsi="Times New Roman"/>
          <w:noProof/>
          <w:kern w:val="0"/>
          <w:sz w:val="24"/>
        </w:rPr>
      </w:pPr>
      <w:r w:rsidRPr="00C03B0E">
        <w:rPr>
          <w:rFonts w:ascii="Times New Roman" w:hAnsi="Times New Roman"/>
          <w:noProof/>
          <w:kern w:val="0"/>
          <w:sz w:val="24"/>
        </w:rPr>
        <w:t xml:space="preserve">25) T. Oshima, T. Okuno, N. Arai, Y. Kobayashi, and S. Fujita, Jpn. J. Appl. Phys. </w:t>
      </w:r>
      <w:r w:rsidRPr="00C03B0E">
        <w:rPr>
          <w:rFonts w:ascii="Times New Roman" w:hAnsi="Times New Roman"/>
          <w:b/>
          <w:bCs/>
          <w:noProof/>
          <w:kern w:val="0"/>
          <w:sz w:val="24"/>
        </w:rPr>
        <w:t>48</w:t>
      </w:r>
      <w:r w:rsidRPr="00C03B0E">
        <w:rPr>
          <w:rFonts w:ascii="Times New Roman" w:hAnsi="Times New Roman"/>
          <w:noProof/>
          <w:kern w:val="0"/>
          <w:sz w:val="24"/>
        </w:rPr>
        <w:t>, 040208 (2009).</w:t>
      </w:r>
    </w:p>
    <w:p w14:paraId="06DF0571" w14:textId="77777777" w:rsidR="00C03B0E" w:rsidRPr="00C03B0E" w:rsidRDefault="00C03B0E" w:rsidP="00C03B0E">
      <w:pPr>
        <w:autoSpaceDE w:val="0"/>
        <w:autoSpaceDN w:val="0"/>
        <w:adjustRightInd w:val="0"/>
        <w:jc w:val="left"/>
        <w:rPr>
          <w:rFonts w:ascii="Times New Roman" w:hAnsi="Times New Roman"/>
          <w:noProof/>
          <w:kern w:val="0"/>
          <w:sz w:val="24"/>
        </w:rPr>
      </w:pPr>
      <w:r w:rsidRPr="00C03B0E">
        <w:rPr>
          <w:rFonts w:ascii="Times New Roman" w:hAnsi="Times New Roman"/>
          <w:noProof/>
          <w:kern w:val="0"/>
          <w:sz w:val="24"/>
        </w:rPr>
        <w:t xml:space="preserve">26) Y. Zhang, A. Mauze, and J.S. Speck, Appl. Phys. Lett. </w:t>
      </w:r>
      <w:r w:rsidRPr="00C03B0E">
        <w:rPr>
          <w:rFonts w:ascii="Times New Roman" w:hAnsi="Times New Roman"/>
          <w:b/>
          <w:bCs/>
          <w:noProof/>
          <w:kern w:val="0"/>
          <w:sz w:val="24"/>
        </w:rPr>
        <w:t>115</w:t>
      </w:r>
      <w:r w:rsidRPr="00C03B0E">
        <w:rPr>
          <w:rFonts w:ascii="Times New Roman" w:hAnsi="Times New Roman"/>
          <w:noProof/>
          <w:kern w:val="0"/>
          <w:sz w:val="24"/>
        </w:rPr>
        <w:t>, 013501 (2019).</w:t>
      </w:r>
    </w:p>
    <w:p w14:paraId="34E068BD" w14:textId="77777777" w:rsidR="00C03B0E" w:rsidRPr="00C03B0E" w:rsidRDefault="00C03B0E" w:rsidP="00C03B0E">
      <w:pPr>
        <w:autoSpaceDE w:val="0"/>
        <w:autoSpaceDN w:val="0"/>
        <w:adjustRightInd w:val="0"/>
        <w:jc w:val="left"/>
        <w:rPr>
          <w:rFonts w:ascii="Times New Roman" w:hAnsi="Times New Roman"/>
          <w:noProof/>
          <w:kern w:val="0"/>
          <w:sz w:val="24"/>
        </w:rPr>
      </w:pPr>
      <w:r w:rsidRPr="00C03B0E">
        <w:rPr>
          <w:rFonts w:ascii="Times New Roman" w:hAnsi="Times New Roman"/>
          <w:noProof/>
          <w:kern w:val="0"/>
          <w:sz w:val="24"/>
        </w:rPr>
        <w:t xml:space="preserve">27) H. Huang, M. Kim, X. Zhan, K. Chabak, J.D. Kim, A. Kvit, D. Liu, Z. Ma, J.-M. Zuo, and X. Li, ACS Nano </w:t>
      </w:r>
      <w:r w:rsidRPr="00C03B0E">
        <w:rPr>
          <w:rFonts w:ascii="Times New Roman" w:hAnsi="Times New Roman"/>
          <w:b/>
          <w:bCs/>
          <w:noProof/>
          <w:kern w:val="0"/>
          <w:sz w:val="24"/>
        </w:rPr>
        <w:t>13</w:t>
      </w:r>
      <w:r w:rsidRPr="00C03B0E">
        <w:rPr>
          <w:rFonts w:ascii="Times New Roman" w:hAnsi="Times New Roman"/>
          <w:noProof/>
          <w:kern w:val="0"/>
          <w:sz w:val="24"/>
        </w:rPr>
        <w:t>, 8784 (2019).</w:t>
      </w:r>
    </w:p>
    <w:p w14:paraId="201EE657" w14:textId="77777777" w:rsidR="00C03B0E" w:rsidRPr="00C03B0E" w:rsidRDefault="00C03B0E" w:rsidP="00C03B0E">
      <w:pPr>
        <w:autoSpaceDE w:val="0"/>
        <w:autoSpaceDN w:val="0"/>
        <w:adjustRightInd w:val="0"/>
        <w:jc w:val="left"/>
        <w:rPr>
          <w:rFonts w:ascii="Times New Roman" w:hAnsi="Times New Roman"/>
          <w:noProof/>
          <w:kern w:val="0"/>
          <w:sz w:val="24"/>
        </w:rPr>
      </w:pPr>
      <w:r w:rsidRPr="00C03B0E">
        <w:rPr>
          <w:rFonts w:ascii="Times New Roman" w:hAnsi="Times New Roman"/>
          <w:noProof/>
          <w:kern w:val="0"/>
          <w:sz w:val="24"/>
        </w:rPr>
        <w:t xml:space="preserve">28) H.-C. Huang, Z. Ren, C. Chan, and X. Li, J. Mater. Res. </w:t>
      </w:r>
      <w:r w:rsidRPr="00C03B0E">
        <w:rPr>
          <w:rFonts w:ascii="Times New Roman" w:hAnsi="Times New Roman"/>
          <w:b/>
          <w:bCs/>
          <w:noProof/>
          <w:kern w:val="0"/>
          <w:sz w:val="24"/>
        </w:rPr>
        <w:t>36</w:t>
      </w:r>
      <w:r w:rsidRPr="00C03B0E">
        <w:rPr>
          <w:rFonts w:ascii="Times New Roman" w:hAnsi="Times New Roman"/>
          <w:noProof/>
          <w:kern w:val="0"/>
          <w:sz w:val="24"/>
        </w:rPr>
        <w:t>, 4756 (2021).</w:t>
      </w:r>
    </w:p>
    <w:p w14:paraId="5C775C9D" w14:textId="77777777" w:rsidR="00C03B0E" w:rsidRPr="00C03B0E" w:rsidRDefault="00C03B0E" w:rsidP="00C03B0E">
      <w:pPr>
        <w:autoSpaceDE w:val="0"/>
        <w:autoSpaceDN w:val="0"/>
        <w:adjustRightInd w:val="0"/>
        <w:jc w:val="left"/>
        <w:rPr>
          <w:rFonts w:ascii="Times New Roman" w:hAnsi="Times New Roman"/>
          <w:noProof/>
          <w:kern w:val="0"/>
          <w:sz w:val="24"/>
        </w:rPr>
      </w:pPr>
      <w:r w:rsidRPr="00C03B0E">
        <w:rPr>
          <w:rFonts w:ascii="Times New Roman" w:hAnsi="Times New Roman"/>
          <w:noProof/>
          <w:kern w:val="0"/>
          <w:sz w:val="24"/>
        </w:rPr>
        <w:t xml:space="preserve">29) Y. Yamazaki, M. Tomoaki, A. Takeki, and A. Kikuchi, </w:t>
      </w:r>
      <w:r w:rsidRPr="00C03B0E">
        <w:rPr>
          <w:rFonts w:ascii="Times New Roman" w:hAnsi="Times New Roman"/>
          <w:i/>
          <w:iCs/>
          <w:noProof/>
          <w:kern w:val="0"/>
          <w:sz w:val="24"/>
        </w:rPr>
        <w:t>4th International Workshop on Gallium Oxide and Related Materials</w:t>
      </w:r>
      <w:r w:rsidRPr="00C03B0E">
        <w:rPr>
          <w:rFonts w:ascii="Times New Roman" w:hAnsi="Times New Roman"/>
          <w:noProof/>
          <w:kern w:val="0"/>
          <w:sz w:val="24"/>
        </w:rPr>
        <w:t xml:space="preserve"> (2022).</w:t>
      </w:r>
    </w:p>
    <w:p w14:paraId="6A28D809" w14:textId="77777777" w:rsidR="00C03B0E" w:rsidRPr="00C03B0E" w:rsidRDefault="00C03B0E" w:rsidP="00C03B0E">
      <w:pPr>
        <w:autoSpaceDE w:val="0"/>
        <w:autoSpaceDN w:val="0"/>
        <w:adjustRightInd w:val="0"/>
        <w:jc w:val="left"/>
        <w:rPr>
          <w:rFonts w:ascii="Times New Roman" w:hAnsi="Times New Roman"/>
          <w:noProof/>
          <w:kern w:val="0"/>
          <w:sz w:val="24"/>
        </w:rPr>
      </w:pPr>
      <w:r w:rsidRPr="00C03B0E">
        <w:rPr>
          <w:rFonts w:ascii="Times New Roman" w:hAnsi="Times New Roman"/>
          <w:noProof/>
          <w:kern w:val="0"/>
          <w:sz w:val="24"/>
        </w:rPr>
        <w:t xml:space="preserve">30) N.K. Kalarickal, A. Fiedler, S. Dhara, H.-L. Huang, A.F.M.A.U. Bhuiyan, M.W. Rahman, T. Kim, Z. Xia, Z.J. Eddine, A. Dheenan, M. Brenner, H. Zhao, J. Hwang, and S. Rajan, Appl. Phys. Lett. </w:t>
      </w:r>
      <w:r w:rsidRPr="00C03B0E">
        <w:rPr>
          <w:rFonts w:ascii="Times New Roman" w:hAnsi="Times New Roman"/>
          <w:b/>
          <w:bCs/>
          <w:noProof/>
          <w:kern w:val="0"/>
          <w:sz w:val="24"/>
        </w:rPr>
        <w:t>119</w:t>
      </w:r>
      <w:r w:rsidRPr="00C03B0E">
        <w:rPr>
          <w:rFonts w:ascii="Times New Roman" w:hAnsi="Times New Roman"/>
          <w:noProof/>
          <w:kern w:val="0"/>
          <w:sz w:val="24"/>
        </w:rPr>
        <w:t>, 123503 (2021).</w:t>
      </w:r>
    </w:p>
    <w:p w14:paraId="3BF4CBC7" w14:textId="77777777" w:rsidR="00C03B0E" w:rsidRPr="00C03B0E" w:rsidRDefault="00C03B0E" w:rsidP="00C03B0E">
      <w:pPr>
        <w:autoSpaceDE w:val="0"/>
        <w:autoSpaceDN w:val="0"/>
        <w:adjustRightInd w:val="0"/>
        <w:jc w:val="left"/>
        <w:rPr>
          <w:rFonts w:ascii="Times New Roman" w:hAnsi="Times New Roman"/>
          <w:noProof/>
          <w:kern w:val="0"/>
          <w:sz w:val="24"/>
        </w:rPr>
      </w:pPr>
      <w:r w:rsidRPr="00C03B0E">
        <w:rPr>
          <w:rFonts w:ascii="Times New Roman" w:hAnsi="Times New Roman"/>
          <w:noProof/>
          <w:kern w:val="0"/>
          <w:sz w:val="24"/>
        </w:rPr>
        <w:t xml:space="preserve">31) S. Geller, J. Chem. Phys. </w:t>
      </w:r>
      <w:r w:rsidRPr="00C03B0E">
        <w:rPr>
          <w:rFonts w:ascii="Times New Roman" w:hAnsi="Times New Roman"/>
          <w:b/>
          <w:bCs/>
          <w:noProof/>
          <w:kern w:val="0"/>
          <w:sz w:val="24"/>
        </w:rPr>
        <w:t>33</w:t>
      </w:r>
      <w:r w:rsidRPr="00C03B0E">
        <w:rPr>
          <w:rFonts w:ascii="Times New Roman" w:hAnsi="Times New Roman"/>
          <w:noProof/>
          <w:kern w:val="0"/>
          <w:sz w:val="24"/>
        </w:rPr>
        <w:t>, 676 (1960).</w:t>
      </w:r>
    </w:p>
    <w:p w14:paraId="393A6A75" w14:textId="15CEA7A5" w:rsidR="00C03B0E" w:rsidRPr="00C03B0E" w:rsidRDefault="00C03B0E" w:rsidP="00C03B0E">
      <w:pPr>
        <w:autoSpaceDE w:val="0"/>
        <w:autoSpaceDN w:val="0"/>
        <w:adjustRightInd w:val="0"/>
        <w:jc w:val="left"/>
        <w:rPr>
          <w:rFonts w:ascii="Times New Roman" w:hAnsi="Times New Roman"/>
          <w:noProof/>
          <w:kern w:val="0"/>
          <w:sz w:val="24"/>
        </w:rPr>
      </w:pPr>
      <w:r w:rsidRPr="00C03B0E">
        <w:rPr>
          <w:rFonts w:ascii="Times New Roman" w:hAnsi="Times New Roman"/>
          <w:noProof/>
          <w:kern w:val="0"/>
          <w:sz w:val="24"/>
        </w:rPr>
        <w:t>32) S. Dhara, N.K. Kalarickal, A. Dheenan, S.I. Rahman, C. Joishi, and S. Rajan, (2023)</w:t>
      </w:r>
      <w:r>
        <w:rPr>
          <w:rFonts w:ascii="Times New Roman" w:hAnsi="Times New Roman"/>
          <w:noProof/>
          <w:kern w:val="0"/>
          <w:sz w:val="24"/>
        </w:rPr>
        <w:t>, arXiv:2303.04870.</w:t>
      </w:r>
    </w:p>
    <w:p w14:paraId="1112EA31" w14:textId="77777777" w:rsidR="00C03B0E" w:rsidRPr="00C03B0E" w:rsidRDefault="00C03B0E" w:rsidP="00C03B0E">
      <w:pPr>
        <w:autoSpaceDE w:val="0"/>
        <w:autoSpaceDN w:val="0"/>
        <w:adjustRightInd w:val="0"/>
        <w:jc w:val="left"/>
        <w:rPr>
          <w:rFonts w:ascii="Times New Roman" w:hAnsi="Times New Roman"/>
          <w:noProof/>
          <w:kern w:val="0"/>
          <w:sz w:val="24"/>
        </w:rPr>
      </w:pPr>
      <w:r w:rsidRPr="00C03B0E">
        <w:rPr>
          <w:rFonts w:ascii="Times New Roman" w:hAnsi="Times New Roman"/>
          <w:noProof/>
          <w:kern w:val="0"/>
          <w:sz w:val="24"/>
        </w:rPr>
        <w:t xml:space="preserve">33) H.-C. Huang, Z. Ren, A.F.M. Anhar Uddin Bhuiyan, Z. Feng, Z. Yang, X. Luo, A.Q. Huang, A. Green, K. Chabak, H. Zhao, and X. Li, Appl. Phys. Lett. </w:t>
      </w:r>
      <w:r w:rsidRPr="00C03B0E">
        <w:rPr>
          <w:rFonts w:ascii="Times New Roman" w:hAnsi="Times New Roman"/>
          <w:b/>
          <w:bCs/>
          <w:noProof/>
          <w:kern w:val="0"/>
          <w:sz w:val="24"/>
        </w:rPr>
        <w:t>121</w:t>
      </w:r>
      <w:r w:rsidRPr="00C03B0E">
        <w:rPr>
          <w:rFonts w:ascii="Times New Roman" w:hAnsi="Times New Roman"/>
          <w:noProof/>
          <w:kern w:val="0"/>
          <w:sz w:val="24"/>
        </w:rPr>
        <w:t>, 052102 (2022).</w:t>
      </w:r>
    </w:p>
    <w:p w14:paraId="1DAF0B8E" w14:textId="77777777" w:rsidR="00C03B0E" w:rsidRPr="00C03B0E" w:rsidRDefault="00C03B0E" w:rsidP="00C03B0E">
      <w:pPr>
        <w:autoSpaceDE w:val="0"/>
        <w:autoSpaceDN w:val="0"/>
        <w:adjustRightInd w:val="0"/>
        <w:jc w:val="left"/>
        <w:rPr>
          <w:rFonts w:ascii="Times New Roman" w:hAnsi="Times New Roman"/>
          <w:noProof/>
          <w:kern w:val="0"/>
          <w:sz w:val="24"/>
        </w:rPr>
      </w:pPr>
      <w:r w:rsidRPr="00C03B0E">
        <w:rPr>
          <w:rFonts w:ascii="Times New Roman" w:hAnsi="Times New Roman"/>
          <w:noProof/>
          <w:kern w:val="0"/>
          <w:sz w:val="24"/>
        </w:rPr>
        <w:t xml:space="preserve">34) T. Oshima and Y. Oshima, Appl. Phys. Lett. </w:t>
      </w:r>
      <w:r w:rsidRPr="00C03B0E">
        <w:rPr>
          <w:rFonts w:ascii="Times New Roman" w:hAnsi="Times New Roman"/>
          <w:b/>
          <w:bCs/>
          <w:noProof/>
          <w:kern w:val="0"/>
          <w:sz w:val="24"/>
        </w:rPr>
        <w:t>122</w:t>
      </w:r>
      <w:r w:rsidRPr="00C03B0E">
        <w:rPr>
          <w:rFonts w:ascii="Times New Roman" w:hAnsi="Times New Roman"/>
          <w:noProof/>
          <w:kern w:val="0"/>
          <w:sz w:val="24"/>
        </w:rPr>
        <w:t>, 162102 (2023).</w:t>
      </w:r>
    </w:p>
    <w:p w14:paraId="5F5B1170" w14:textId="77777777" w:rsidR="00C03B0E" w:rsidRPr="00C03B0E" w:rsidRDefault="00C03B0E" w:rsidP="00C03B0E">
      <w:pPr>
        <w:autoSpaceDE w:val="0"/>
        <w:autoSpaceDN w:val="0"/>
        <w:adjustRightInd w:val="0"/>
        <w:jc w:val="left"/>
        <w:rPr>
          <w:rFonts w:ascii="Times New Roman" w:hAnsi="Times New Roman"/>
          <w:noProof/>
          <w:kern w:val="0"/>
          <w:sz w:val="24"/>
        </w:rPr>
      </w:pPr>
      <w:r w:rsidRPr="00C03B0E">
        <w:rPr>
          <w:rFonts w:ascii="Times New Roman" w:hAnsi="Times New Roman"/>
          <w:noProof/>
          <w:kern w:val="0"/>
          <w:sz w:val="24"/>
        </w:rPr>
        <w:t xml:space="preserve">35) T. Oshima, Y. Kato, N. Kawano, A. Kuramata, S. Yamakoshi, S. Fujita, T. Oishi, and M. Kasu, Appl. Phys. Express </w:t>
      </w:r>
      <w:r w:rsidRPr="00C03B0E">
        <w:rPr>
          <w:rFonts w:ascii="Times New Roman" w:hAnsi="Times New Roman"/>
          <w:b/>
          <w:bCs/>
          <w:noProof/>
          <w:kern w:val="0"/>
          <w:sz w:val="24"/>
        </w:rPr>
        <w:t>10</w:t>
      </w:r>
      <w:r w:rsidRPr="00C03B0E">
        <w:rPr>
          <w:rFonts w:ascii="Times New Roman" w:hAnsi="Times New Roman"/>
          <w:noProof/>
          <w:kern w:val="0"/>
          <w:sz w:val="24"/>
        </w:rPr>
        <w:t>, 035701 (2017).</w:t>
      </w:r>
    </w:p>
    <w:p w14:paraId="43B8E123" w14:textId="77777777" w:rsidR="00C03B0E" w:rsidRPr="00C03B0E" w:rsidRDefault="00C03B0E" w:rsidP="00C03B0E">
      <w:pPr>
        <w:autoSpaceDE w:val="0"/>
        <w:autoSpaceDN w:val="0"/>
        <w:adjustRightInd w:val="0"/>
        <w:jc w:val="left"/>
        <w:rPr>
          <w:rFonts w:ascii="Times New Roman" w:hAnsi="Times New Roman"/>
          <w:noProof/>
          <w:kern w:val="0"/>
          <w:sz w:val="24"/>
        </w:rPr>
      </w:pPr>
      <w:r w:rsidRPr="00C03B0E">
        <w:rPr>
          <w:rFonts w:ascii="Times New Roman" w:hAnsi="Times New Roman"/>
          <w:noProof/>
          <w:kern w:val="0"/>
          <w:sz w:val="24"/>
        </w:rPr>
        <w:t xml:space="preserve">36) Z. Wen, K. Khan, X. Zhai, and E. Ahmadi, Appl. Phys. Lett. </w:t>
      </w:r>
      <w:r w:rsidRPr="00C03B0E">
        <w:rPr>
          <w:rFonts w:ascii="Times New Roman" w:hAnsi="Times New Roman"/>
          <w:b/>
          <w:bCs/>
          <w:noProof/>
          <w:kern w:val="0"/>
          <w:sz w:val="24"/>
        </w:rPr>
        <w:t>122</w:t>
      </w:r>
      <w:r w:rsidRPr="00C03B0E">
        <w:rPr>
          <w:rFonts w:ascii="Times New Roman" w:hAnsi="Times New Roman"/>
          <w:noProof/>
          <w:kern w:val="0"/>
          <w:sz w:val="24"/>
        </w:rPr>
        <w:t>, 082101 (2023).</w:t>
      </w:r>
    </w:p>
    <w:p w14:paraId="26A1C153" w14:textId="77777777" w:rsidR="00C03B0E" w:rsidRPr="00C03B0E" w:rsidRDefault="00C03B0E" w:rsidP="00C03B0E">
      <w:pPr>
        <w:autoSpaceDE w:val="0"/>
        <w:autoSpaceDN w:val="0"/>
        <w:adjustRightInd w:val="0"/>
        <w:jc w:val="left"/>
        <w:rPr>
          <w:rFonts w:ascii="Times New Roman" w:hAnsi="Times New Roman"/>
          <w:noProof/>
          <w:kern w:val="0"/>
          <w:sz w:val="24"/>
        </w:rPr>
      </w:pPr>
      <w:r w:rsidRPr="00C03B0E">
        <w:rPr>
          <w:rFonts w:ascii="Times New Roman" w:hAnsi="Times New Roman"/>
          <w:noProof/>
          <w:kern w:val="0"/>
          <w:sz w:val="24"/>
        </w:rPr>
        <w:t xml:space="preserve">37) L. Meng, Z. Feng, A.F.M.A.U. Bhuiyan, and H. Zhao, Cryst. Growth Des. </w:t>
      </w:r>
      <w:r w:rsidRPr="00C03B0E">
        <w:rPr>
          <w:rFonts w:ascii="Times New Roman" w:hAnsi="Times New Roman"/>
          <w:b/>
          <w:bCs/>
          <w:noProof/>
          <w:kern w:val="0"/>
          <w:sz w:val="24"/>
        </w:rPr>
        <w:t>22</w:t>
      </w:r>
      <w:r w:rsidRPr="00C03B0E">
        <w:rPr>
          <w:rFonts w:ascii="Times New Roman" w:hAnsi="Times New Roman"/>
          <w:noProof/>
          <w:kern w:val="0"/>
          <w:sz w:val="24"/>
        </w:rPr>
        <w:t>, 3896 (2022).</w:t>
      </w:r>
    </w:p>
    <w:p w14:paraId="26825D2D" w14:textId="77777777" w:rsidR="00C03B0E" w:rsidRPr="00C03B0E" w:rsidRDefault="00C03B0E" w:rsidP="00C03B0E">
      <w:pPr>
        <w:autoSpaceDE w:val="0"/>
        <w:autoSpaceDN w:val="0"/>
        <w:adjustRightInd w:val="0"/>
        <w:jc w:val="left"/>
        <w:rPr>
          <w:rFonts w:ascii="Times New Roman" w:hAnsi="Times New Roman"/>
          <w:noProof/>
          <w:kern w:val="0"/>
          <w:sz w:val="24"/>
        </w:rPr>
      </w:pPr>
      <w:r w:rsidRPr="00C03B0E">
        <w:rPr>
          <w:rFonts w:ascii="Times New Roman" w:hAnsi="Times New Roman"/>
          <w:noProof/>
          <w:kern w:val="0"/>
          <w:sz w:val="24"/>
        </w:rPr>
        <w:t xml:space="preserve">38) A. Bhattacharyya, P. Ranga, S. Roy, C. Peterson, F. Alema, G. Seryogin, A. Osinsky, and S. Krishnamoorthy, IEEE Electron Device Lett. </w:t>
      </w:r>
      <w:r w:rsidRPr="00C03B0E">
        <w:rPr>
          <w:rFonts w:ascii="Times New Roman" w:hAnsi="Times New Roman"/>
          <w:b/>
          <w:bCs/>
          <w:noProof/>
          <w:kern w:val="0"/>
          <w:sz w:val="24"/>
        </w:rPr>
        <w:t>42</w:t>
      </w:r>
      <w:r w:rsidRPr="00C03B0E">
        <w:rPr>
          <w:rFonts w:ascii="Times New Roman" w:hAnsi="Times New Roman"/>
          <w:noProof/>
          <w:kern w:val="0"/>
          <w:sz w:val="24"/>
        </w:rPr>
        <w:t>, 1272 (2021).</w:t>
      </w:r>
    </w:p>
    <w:p w14:paraId="723D60E2" w14:textId="77777777" w:rsidR="00C03B0E" w:rsidRPr="00C03B0E" w:rsidRDefault="00C03B0E" w:rsidP="00C03B0E">
      <w:pPr>
        <w:autoSpaceDE w:val="0"/>
        <w:autoSpaceDN w:val="0"/>
        <w:adjustRightInd w:val="0"/>
        <w:jc w:val="left"/>
        <w:rPr>
          <w:rFonts w:ascii="Times New Roman" w:hAnsi="Times New Roman"/>
          <w:noProof/>
          <w:kern w:val="0"/>
          <w:sz w:val="24"/>
        </w:rPr>
      </w:pPr>
      <w:r w:rsidRPr="00C03B0E">
        <w:rPr>
          <w:rFonts w:ascii="Times New Roman" w:hAnsi="Times New Roman"/>
          <w:noProof/>
          <w:kern w:val="0"/>
          <w:sz w:val="24"/>
        </w:rPr>
        <w:t xml:space="preserve">39) R. Schewski, K. Lion, A. Fiedler, C. Wouters, A. Popp, S. V. Levchenko, T. Schulz, M. Schmidbauer, S. Bin Anooz, R. Grüneberg, Z. Galazka, G. Wagner, K. Irmscher, M. Scheffler, C. Draxl, and M. Albrecht, APL Mater. </w:t>
      </w:r>
      <w:r w:rsidRPr="00C03B0E">
        <w:rPr>
          <w:rFonts w:ascii="Times New Roman" w:hAnsi="Times New Roman"/>
          <w:b/>
          <w:bCs/>
          <w:noProof/>
          <w:kern w:val="0"/>
          <w:sz w:val="24"/>
        </w:rPr>
        <w:t>7</w:t>
      </w:r>
      <w:r w:rsidRPr="00C03B0E">
        <w:rPr>
          <w:rFonts w:ascii="Times New Roman" w:hAnsi="Times New Roman"/>
          <w:noProof/>
          <w:kern w:val="0"/>
          <w:sz w:val="24"/>
        </w:rPr>
        <w:t>, 022515 (2019).</w:t>
      </w:r>
    </w:p>
    <w:p w14:paraId="37BAC0A1" w14:textId="77777777" w:rsidR="00C03B0E" w:rsidRPr="00C03B0E" w:rsidRDefault="00C03B0E" w:rsidP="00C03B0E">
      <w:pPr>
        <w:autoSpaceDE w:val="0"/>
        <w:autoSpaceDN w:val="0"/>
        <w:adjustRightInd w:val="0"/>
        <w:jc w:val="left"/>
        <w:rPr>
          <w:rFonts w:ascii="Times New Roman" w:hAnsi="Times New Roman"/>
          <w:noProof/>
          <w:kern w:val="0"/>
          <w:sz w:val="24"/>
        </w:rPr>
      </w:pPr>
      <w:r w:rsidRPr="00C03B0E">
        <w:rPr>
          <w:rFonts w:ascii="Times New Roman" w:hAnsi="Times New Roman"/>
          <w:noProof/>
          <w:kern w:val="0"/>
          <w:sz w:val="24"/>
        </w:rPr>
        <w:t xml:space="preserve">40) H. Yamaguchi, A. Kuramata, and T. Masui, Superlattices Microstruct. </w:t>
      </w:r>
      <w:r w:rsidRPr="00C03B0E">
        <w:rPr>
          <w:rFonts w:ascii="Times New Roman" w:hAnsi="Times New Roman"/>
          <w:b/>
          <w:bCs/>
          <w:noProof/>
          <w:kern w:val="0"/>
          <w:sz w:val="24"/>
        </w:rPr>
        <w:t>99</w:t>
      </w:r>
      <w:r w:rsidRPr="00C03B0E">
        <w:rPr>
          <w:rFonts w:ascii="Times New Roman" w:hAnsi="Times New Roman"/>
          <w:noProof/>
          <w:kern w:val="0"/>
          <w:sz w:val="24"/>
        </w:rPr>
        <w:t>, 99 (2016).</w:t>
      </w:r>
    </w:p>
    <w:p w14:paraId="127CA427" w14:textId="77777777" w:rsidR="00C03B0E" w:rsidRPr="00C03B0E" w:rsidRDefault="00C03B0E" w:rsidP="00C03B0E">
      <w:pPr>
        <w:autoSpaceDE w:val="0"/>
        <w:autoSpaceDN w:val="0"/>
        <w:adjustRightInd w:val="0"/>
        <w:jc w:val="left"/>
        <w:rPr>
          <w:rFonts w:ascii="Times New Roman" w:hAnsi="Times New Roman"/>
          <w:noProof/>
          <w:kern w:val="0"/>
          <w:sz w:val="24"/>
        </w:rPr>
      </w:pPr>
      <w:r w:rsidRPr="00C03B0E">
        <w:rPr>
          <w:rFonts w:ascii="Times New Roman" w:hAnsi="Times New Roman"/>
          <w:noProof/>
          <w:kern w:val="0"/>
          <w:sz w:val="24"/>
        </w:rPr>
        <w:t xml:space="preserve">41) Y. Oshima, E.G. Vίllora, and K. Shimamura, J. Cryst. Growth </w:t>
      </w:r>
      <w:r w:rsidRPr="00C03B0E">
        <w:rPr>
          <w:rFonts w:ascii="Times New Roman" w:hAnsi="Times New Roman"/>
          <w:b/>
          <w:bCs/>
          <w:noProof/>
          <w:kern w:val="0"/>
          <w:sz w:val="24"/>
        </w:rPr>
        <w:t>410</w:t>
      </w:r>
      <w:r w:rsidRPr="00C03B0E">
        <w:rPr>
          <w:rFonts w:ascii="Times New Roman" w:hAnsi="Times New Roman"/>
          <w:noProof/>
          <w:kern w:val="0"/>
          <w:sz w:val="24"/>
        </w:rPr>
        <w:t>, 53 (2015).</w:t>
      </w:r>
    </w:p>
    <w:p w14:paraId="52B22078" w14:textId="77777777" w:rsidR="00C03B0E" w:rsidRPr="00C03B0E" w:rsidRDefault="00C03B0E" w:rsidP="00C03B0E">
      <w:pPr>
        <w:autoSpaceDE w:val="0"/>
        <w:autoSpaceDN w:val="0"/>
        <w:adjustRightInd w:val="0"/>
        <w:jc w:val="left"/>
        <w:rPr>
          <w:rFonts w:ascii="Times New Roman" w:hAnsi="Times New Roman"/>
          <w:noProof/>
          <w:kern w:val="0"/>
          <w:sz w:val="24"/>
        </w:rPr>
      </w:pPr>
      <w:r w:rsidRPr="00C03B0E">
        <w:rPr>
          <w:rFonts w:ascii="Times New Roman" w:hAnsi="Times New Roman"/>
          <w:noProof/>
          <w:kern w:val="0"/>
          <w:sz w:val="24"/>
        </w:rPr>
        <w:t xml:space="preserve">42) Y. Oshima, E.G. Víllora, and K. Shimamura, Appl. Phys. Express </w:t>
      </w:r>
      <w:r w:rsidRPr="00C03B0E">
        <w:rPr>
          <w:rFonts w:ascii="Times New Roman" w:hAnsi="Times New Roman"/>
          <w:b/>
          <w:bCs/>
          <w:noProof/>
          <w:kern w:val="0"/>
          <w:sz w:val="24"/>
        </w:rPr>
        <w:t>8</w:t>
      </w:r>
      <w:r w:rsidRPr="00C03B0E">
        <w:rPr>
          <w:rFonts w:ascii="Times New Roman" w:hAnsi="Times New Roman"/>
          <w:noProof/>
          <w:kern w:val="0"/>
          <w:sz w:val="24"/>
        </w:rPr>
        <w:t>, 055501 (2015).</w:t>
      </w:r>
    </w:p>
    <w:p w14:paraId="16946D32" w14:textId="77777777" w:rsidR="00C03B0E" w:rsidRPr="00C03B0E" w:rsidRDefault="00C03B0E" w:rsidP="00C03B0E">
      <w:pPr>
        <w:autoSpaceDE w:val="0"/>
        <w:autoSpaceDN w:val="0"/>
        <w:adjustRightInd w:val="0"/>
        <w:jc w:val="left"/>
        <w:rPr>
          <w:rFonts w:ascii="Times New Roman" w:hAnsi="Times New Roman"/>
          <w:noProof/>
          <w:kern w:val="0"/>
          <w:sz w:val="24"/>
        </w:rPr>
      </w:pPr>
      <w:r w:rsidRPr="00C03B0E">
        <w:rPr>
          <w:rFonts w:ascii="Times New Roman" w:hAnsi="Times New Roman"/>
          <w:noProof/>
          <w:kern w:val="0"/>
          <w:sz w:val="24"/>
        </w:rPr>
        <w:t xml:space="preserve">43) Y. Oshima, E.G. Víllora, Y. Matsushita, S. Yamamoto, and K. Shimamura, J. Appl. Phys. </w:t>
      </w:r>
      <w:r w:rsidRPr="00C03B0E">
        <w:rPr>
          <w:rFonts w:ascii="Times New Roman" w:hAnsi="Times New Roman"/>
          <w:b/>
          <w:bCs/>
          <w:noProof/>
          <w:kern w:val="0"/>
          <w:sz w:val="24"/>
        </w:rPr>
        <w:t>118</w:t>
      </w:r>
      <w:r w:rsidRPr="00C03B0E">
        <w:rPr>
          <w:rFonts w:ascii="Times New Roman" w:hAnsi="Times New Roman"/>
          <w:noProof/>
          <w:kern w:val="0"/>
          <w:sz w:val="24"/>
        </w:rPr>
        <w:t>, 085301 (2015).</w:t>
      </w:r>
    </w:p>
    <w:p w14:paraId="572DC339" w14:textId="77777777" w:rsidR="00C03B0E" w:rsidRPr="00C03B0E" w:rsidRDefault="00C03B0E" w:rsidP="00C03B0E">
      <w:pPr>
        <w:autoSpaceDE w:val="0"/>
        <w:autoSpaceDN w:val="0"/>
        <w:adjustRightInd w:val="0"/>
        <w:jc w:val="left"/>
        <w:rPr>
          <w:rFonts w:ascii="Times New Roman" w:hAnsi="Times New Roman"/>
          <w:noProof/>
          <w:sz w:val="24"/>
        </w:rPr>
      </w:pPr>
      <w:r w:rsidRPr="00C03B0E">
        <w:rPr>
          <w:rFonts w:ascii="Times New Roman" w:hAnsi="Times New Roman"/>
          <w:noProof/>
          <w:kern w:val="0"/>
          <w:sz w:val="24"/>
        </w:rPr>
        <w:t xml:space="preserve">44) T. Oshima and Y. Oshima, Appl. Phys. Express </w:t>
      </w:r>
      <w:r w:rsidRPr="00C03B0E">
        <w:rPr>
          <w:rFonts w:ascii="Times New Roman" w:hAnsi="Times New Roman"/>
          <w:b/>
          <w:bCs/>
          <w:noProof/>
          <w:kern w:val="0"/>
          <w:sz w:val="24"/>
        </w:rPr>
        <w:t>15</w:t>
      </w:r>
      <w:r w:rsidRPr="00C03B0E">
        <w:rPr>
          <w:rFonts w:ascii="Times New Roman" w:hAnsi="Times New Roman"/>
          <w:noProof/>
          <w:kern w:val="0"/>
          <w:sz w:val="24"/>
        </w:rPr>
        <w:t>, 075503 (2022).</w:t>
      </w:r>
    </w:p>
    <w:p w14:paraId="56CFBD25" w14:textId="77777777" w:rsidR="00FE3BBE" w:rsidRPr="00C9179A" w:rsidRDefault="00B86CF1" w:rsidP="00987395">
      <w:pPr>
        <w:widowControl/>
        <w:rPr>
          <w:rFonts w:ascii="Times New Roman" w:hAnsi="Times New Roman"/>
          <w:sz w:val="24"/>
        </w:rPr>
      </w:pPr>
      <w:r w:rsidRPr="00C9179A">
        <w:rPr>
          <w:rFonts w:ascii="Times New Roman" w:hAnsi="Times New Roman"/>
          <w:sz w:val="24"/>
        </w:rPr>
        <w:fldChar w:fldCharType="end"/>
      </w:r>
      <w:r w:rsidRPr="00C9179A">
        <w:rPr>
          <w:rFonts w:ascii="Times New Roman" w:hAnsi="Times New Roman"/>
          <w:sz w:val="24"/>
        </w:rPr>
        <w:br w:type="page"/>
      </w:r>
    </w:p>
    <w:p w14:paraId="7A981180" w14:textId="77777777" w:rsidR="00FE3BBE" w:rsidRPr="00C9179A" w:rsidRDefault="00B86CF1" w:rsidP="004955EE">
      <w:pPr>
        <w:spacing w:line="360" w:lineRule="auto"/>
        <w:ind w:right="945"/>
        <w:rPr>
          <w:rFonts w:asciiTheme="majorHAnsi" w:hAnsiTheme="majorHAnsi" w:cstheme="majorHAnsi"/>
          <w:sz w:val="24"/>
        </w:rPr>
      </w:pPr>
      <w:r w:rsidRPr="00C9179A">
        <w:rPr>
          <w:rFonts w:asciiTheme="majorHAnsi" w:eastAsia="ＭＳ ゴシック" w:hAnsiTheme="majorHAnsi" w:cstheme="majorHAnsi"/>
          <w:kern w:val="0"/>
          <w:sz w:val="24"/>
        </w:rPr>
        <w:lastRenderedPageBreak/>
        <w:t xml:space="preserve">Figure </w:t>
      </w:r>
      <w:r w:rsidR="00015C6C" w:rsidRPr="00C9179A">
        <w:rPr>
          <w:rFonts w:asciiTheme="majorHAnsi" w:eastAsia="ＭＳ ゴシック" w:hAnsiTheme="majorHAnsi" w:cstheme="majorHAnsi"/>
          <w:kern w:val="0"/>
          <w:sz w:val="24"/>
        </w:rPr>
        <w:t>c</w:t>
      </w:r>
      <w:r w:rsidRPr="00C9179A">
        <w:rPr>
          <w:rFonts w:asciiTheme="majorHAnsi" w:eastAsia="ＭＳ ゴシック" w:hAnsiTheme="majorHAnsi" w:cstheme="majorHAnsi"/>
          <w:kern w:val="0"/>
          <w:sz w:val="24"/>
        </w:rPr>
        <w:t>aptions</w:t>
      </w:r>
    </w:p>
    <w:p w14:paraId="36E44C45" w14:textId="4B5DBF6F" w:rsidR="00034E95" w:rsidRPr="00C9179A" w:rsidRDefault="00B86CF1" w:rsidP="004955EE">
      <w:pPr>
        <w:spacing w:line="360" w:lineRule="auto"/>
        <w:rPr>
          <w:rFonts w:ascii="Times New Roman" w:hAnsi="Times New Roman"/>
          <w:sz w:val="24"/>
        </w:rPr>
      </w:pPr>
      <w:r w:rsidRPr="00C9179A">
        <w:rPr>
          <w:rFonts w:ascii="Times New Roman" w:hAnsi="Times New Roman"/>
          <w:sz w:val="24"/>
        </w:rPr>
        <w:t xml:space="preserve">Fig. 1. </w:t>
      </w:r>
      <w:r w:rsidR="0031058C" w:rsidRPr="00C9179A">
        <w:rPr>
          <w:rFonts w:ascii="Times New Roman" w:hAnsi="Times New Roman" w:hint="eastAsia"/>
          <w:sz w:val="24"/>
        </w:rPr>
        <w:t>A</w:t>
      </w:r>
      <w:r w:rsidR="0031058C" w:rsidRPr="00C9179A">
        <w:rPr>
          <w:rFonts w:ascii="Times New Roman" w:hAnsi="Times New Roman"/>
          <w:sz w:val="24"/>
        </w:rPr>
        <w:t xml:space="preserve"> t</w:t>
      </w:r>
      <w:r w:rsidR="00117170" w:rsidRPr="00C9179A">
        <w:rPr>
          <w:rFonts w:ascii="Times New Roman" w:hAnsi="Times New Roman"/>
          <w:sz w:val="24"/>
        </w:rPr>
        <w:t xml:space="preserve">op-view </w:t>
      </w:r>
      <w:r w:rsidR="00E74E62" w:rsidRPr="00C9179A">
        <w:rPr>
          <w:rFonts w:ascii="Times New Roman" w:hAnsi="Times New Roman"/>
          <w:sz w:val="24"/>
        </w:rPr>
        <w:t>SEM image</w:t>
      </w:r>
      <w:r w:rsidR="00117170" w:rsidRPr="00C9179A">
        <w:rPr>
          <w:rFonts w:ascii="Times New Roman" w:hAnsi="Times New Roman"/>
          <w:sz w:val="24"/>
        </w:rPr>
        <w:t xml:space="preserve"> of </w:t>
      </w:r>
      <w:r w:rsidR="00E74E62" w:rsidRPr="00C9179A">
        <w:rPr>
          <w:rFonts w:ascii="Times New Roman" w:hAnsi="Times New Roman"/>
          <w:sz w:val="24"/>
        </w:rPr>
        <w:t>an</w:t>
      </w:r>
      <w:r w:rsidR="00117170" w:rsidRPr="00C9179A">
        <w:rPr>
          <w:rFonts w:ascii="Times New Roman" w:hAnsi="Times New Roman"/>
          <w:sz w:val="24"/>
        </w:rPr>
        <w:t xml:space="preserve"> etched </w:t>
      </w:r>
      <w:r w:rsidR="00E26C44" w:rsidRPr="00C9179A">
        <w:rPr>
          <w:rFonts w:ascii="Times New Roman" w:hAnsi="Times New Roman"/>
          <w:sz w:val="24"/>
        </w:rPr>
        <w:t>hole</w:t>
      </w:r>
      <w:r w:rsidR="00117170" w:rsidRPr="00C9179A">
        <w:rPr>
          <w:rFonts w:ascii="Times New Roman" w:hAnsi="Times New Roman"/>
          <w:iCs/>
          <w:sz w:val="24"/>
        </w:rPr>
        <w:t xml:space="preserve"> </w:t>
      </w:r>
      <w:r w:rsidR="00E74574" w:rsidRPr="00C9179A">
        <w:rPr>
          <w:rFonts w:ascii="Times New Roman" w:hAnsi="Times New Roman"/>
          <w:sz w:val="24"/>
        </w:rPr>
        <w:t>under</w:t>
      </w:r>
      <w:r w:rsidR="00117170" w:rsidRPr="00C9179A">
        <w:rPr>
          <w:rFonts w:ascii="Times New Roman" w:hAnsi="Times New Roman"/>
          <w:sz w:val="24"/>
        </w:rPr>
        <w:t xml:space="preserve"> a </w:t>
      </w:r>
      <w:r w:rsidR="00B446B7" w:rsidRPr="00C9179A">
        <w:rPr>
          <w:rFonts w:ascii="Times New Roman" w:hAnsi="Times New Roman" w:hint="eastAsia"/>
          <w:sz w:val="24"/>
        </w:rPr>
        <w:t>c</w:t>
      </w:r>
      <w:r w:rsidR="00B446B7" w:rsidRPr="00C9179A">
        <w:rPr>
          <w:rFonts w:ascii="Times New Roman" w:hAnsi="Times New Roman"/>
          <w:sz w:val="24"/>
        </w:rPr>
        <w:t>ircular</w:t>
      </w:r>
      <w:r w:rsidR="00117170" w:rsidRPr="00C9179A">
        <w:rPr>
          <w:rFonts w:ascii="Times New Roman" w:hAnsi="Times New Roman"/>
          <w:sz w:val="24"/>
        </w:rPr>
        <w:t xml:space="preserve"> </w:t>
      </w:r>
      <w:r w:rsidR="00E74574" w:rsidRPr="00C9179A">
        <w:rPr>
          <w:rFonts w:ascii="Times New Roman" w:hAnsi="Times New Roman"/>
          <w:sz w:val="24"/>
        </w:rPr>
        <w:t xml:space="preserve">window </w:t>
      </w:r>
      <w:r w:rsidR="00117170" w:rsidRPr="00C9179A">
        <w:rPr>
          <w:rFonts w:ascii="Times New Roman" w:hAnsi="Times New Roman"/>
          <w:sz w:val="24"/>
        </w:rPr>
        <w:t>(</w:t>
      </w:r>
      <w:r w:rsidR="00136C44" w:rsidRPr="00C9179A">
        <w:rPr>
          <w:rFonts w:ascii="Times New Roman" w:hAnsi="Times New Roman"/>
          <w:sz w:val="24"/>
        </w:rPr>
        <w:t>1.6</w:t>
      </w:r>
      <w:r w:rsidR="00117170" w:rsidRPr="00C9179A">
        <w:rPr>
          <w:rFonts w:ascii="Times New Roman" w:hAnsi="Times New Roman"/>
          <w:sz w:val="24"/>
        </w:rPr>
        <w:t xml:space="preserve"> </w:t>
      </w:r>
      <w:proofErr w:type="spellStart"/>
      <w:r w:rsidR="00117170" w:rsidRPr="00C9179A">
        <w:rPr>
          <w:rFonts w:ascii="Times New Roman" w:hAnsi="Times New Roman"/>
          <w:sz w:val="24"/>
        </w:rPr>
        <w:t>μm</w:t>
      </w:r>
      <w:proofErr w:type="spellEnd"/>
      <w:r w:rsidR="00117170" w:rsidRPr="00C9179A">
        <w:rPr>
          <w:rFonts w:ascii="Times New Roman" w:hAnsi="Times New Roman"/>
          <w:sz w:val="24"/>
        </w:rPr>
        <w:t xml:space="preserve"> in wi</w:t>
      </w:r>
      <w:r w:rsidR="00B64C12">
        <w:rPr>
          <w:rFonts w:ascii="Times New Roman" w:hAnsi="Times New Roman"/>
          <w:sz w:val="24"/>
        </w:rPr>
        <w:t>n</w:t>
      </w:r>
      <w:r w:rsidR="00117170" w:rsidRPr="00C9179A">
        <w:rPr>
          <w:rFonts w:ascii="Times New Roman" w:hAnsi="Times New Roman"/>
          <w:sz w:val="24"/>
        </w:rPr>
        <w:t>dow diameter)</w:t>
      </w:r>
      <w:r w:rsidRPr="00C9179A">
        <w:rPr>
          <w:rFonts w:ascii="Times New Roman" w:hAnsi="Times New Roman"/>
          <w:sz w:val="24"/>
        </w:rPr>
        <w:t>.</w:t>
      </w:r>
      <w:r w:rsidR="005275E2" w:rsidRPr="00C9179A">
        <w:rPr>
          <w:rFonts w:ascii="Times New Roman" w:hAnsi="Times New Roman"/>
          <w:sz w:val="24"/>
        </w:rPr>
        <w:t xml:space="preserve"> Note that [201] is perpendicular to (</w:t>
      </w:r>
      <w:r w:rsidR="0069364A" w:rsidRPr="00C9179A">
        <w:rPr>
          <w:rFonts w:ascii="Times New Roman" w:hAnsi="Times New Roman"/>
          <w:sz w:val="24"/>
        </w:rPr>
        <w:t>100</w:t>
      </w:r>
      <w:r w:rsidR="005275E2" w:rsidRPr="00C9179A">
        <w:rPr>
          <w:rFonts w:ascii="Times New Roman" w:hAnsi="Times New Roman"/>
          <w:sz w:val="24"/>
        </w:rPr>
        <w:t>).</w:t>
      </w:r>
    </w:p>
    <w:p w14:paraId="6F4EB4C7" w14:textId="77777777" w:rsidR="00034E95" w:rsidRPr="00C9179A" w:rsidRDefault="00034E95" w:rsidP="004955EE">
      <w:pPr>
        <w:spacing w:line="360" w:lineRule="auto"/>
        <w:rPr>
          <w:rFonts w:ascii="Times New Roman" w:hAnsi="Times New Roman"/>
          <w:sz w:val="24"/>
        </w:rPr>
      </w:pPr>
    </w:p>
    <w:p w14:paraId="397A1B99" w14:textId="274CE0EE" w:rsidR="00FE3BBE" w:rsidRPr="00C9179A" w:rsidRDefault="00B86CF1" w:rsidP="004955EE">
      <w:pPr>
        <w:spacing w:line="360" w:lineRule="auto"/>
        <w:rPr>
          <w:rFonts w:ascii="Times New Roman" w:hAnsi="Times New Roman"/>
          <w:sz w:val="24"/>
        </w:rPr>
      </w:pPr>
      <w:r w:rsidRPr="00C9179A">
        <w:rPr>
          <w:rFonts w:ascii="Times New Roman" w:hAnsi="Times New Roman"/>
          <w:sz w:val="24"/>
        </w:rPr>
        <w:t>Fig. 2 (a</w:t>
      </w:r>
      <w:r w:rsidR="00117170" w:rsidRPr="00C9179A">
        <w:rPr>
          <w:rFonts w:ascii="Times New Roman" w:hAnsi="Times New Roman"/>
          <w:sz w:val="24"/>
        </w:rPr>
        <w:t xml:space="preserve">) </w:t>
      </w:r>
      <w:r w:rsidR="00F466E0" w:rsidRPr="00C9179A">
        <w:rPr>
          <w:rFonts w:ascii="Times New Roman" w:hAnsi="Times New Roman"/>
          <w:sz w:val="24"/>
        </w:rPr>
        <w:t>A t</w:t>
      </w:r>
      <w:r w:rsidRPr="00C9179A">
        <w:rPr>
          <w:rFonts w:ascii="Times New Roman" w:hAnsi="Times New Roman"/>
          <w:sz w:val="24"/>
        </w:rPr>
        <w:t xml:space="preserve">op-view SEM image of </w:t>
      </w:r>
      <w:r w:rsidR="00117170" w:rsidRPr="00C9179A">
        <w:rPr>
          <w:rFonts w:ascii="Times New Roman" w:hAnsi="Times New Roman"/>
          <w:sz w:val="24"/>
        </w:rPr>
        <w:t xml:space="preserve">etched trenches </w:t>
      </w:r>
      <w:r w:rsidR="00E74574" w:rsidRPr="00C9179A">
        <w:rPr>
          <w:rFonts w:ascii="Times New Roman" w:hAnsi="Times New Roman"/>
          <w:sz w:val="24"/>
        </w:rPr>
        <w:t xml:space="preserve">under </w:t>
      </w:r>
      <w:r w:rsidR="00117170" w:rsidRPr="00C9179A">
        <w:rPr>
          <w:rFonts w:ascii="Times New Roman" w:hAnsi="Times New Roman"/>
          <w:sz w:val="24"/>
        </w:rPr>
        <w:t xml:space="preserve">radial-line-patterned </w:t>
      </w:r>
      <w:r w:rsidR="00E74574" w:rsidRPr="00C9179A">
        <w:rPr>
          <w:rFonts w:ascii="Times New Roman" w:hAnsi="Times New Roman"/>
          <w:sz w:val="24"/>
        </w:rPr>
        <w:t>windows</w:t>
      </w:r>
      <w:r w:rsidR="00117170" w:rsidRPr="00C9179A">
        <w:rPr>
          <w:rFonts w:ascii="Times New Roman" w:hAnsi="Times New Roman"/>
          <w:sz w:val="24"/>
        </w:rPr>
        <w:t xml:space="preserve"> (</w:t>
      </w:r>
      <w:r w:rsidR="009D2E21" w:rsidRPr="00C9179A">
        <w:rPr>
          <w:rFonts w:ascii="Times New Roman" w:hAnsi="Times New Roman"/>
          <w:sz w:val="24"/>
        </w:rPr>
        <w:t>1.4</w:t>
      </w:r>
      <w:r w:rsidR="00117170" w:rsidRPr="00C9179A">
        <w:rPr>
          <w:rFonts w:ascii="Times New Roman" w:hAnsi="Times New Roman"/>
          <w:sz w:val="24"/>
        </w:rPr>
        <w:t xml:space="preserve"> </w:t>
      </w:r>
      <w:proofErr w:type="spellStart"/>
      <w:r w:rsidR="00117170" w:rsidRPr="00C9179A">
        <w:rPr>
          <w:rFonts w:ascii="Times New Roman" w:hAnsi="Times New Roman"/>
          <w:sz w:val="24"/>
        </w:rPr>
        <w:t>μm</w:t>
      </w:r>
      <w:proofErr w:type="spellEnd"/>
      <w:r w:rsidR="00117170" w:rsidRPr="00C9179A">
        <w:rPr>
          <w:rFonts w:ascii="Times New Roman" w:hAnsi="Times New Roman"/>
          <w:sz w:val="24"/>
        </w:rPr>
        <w:t xml:space="preserve"> in wi</w:t>
      </w:r>
      <w:r w:rsidR="00B64C12">
        <w:rPr>
          <w:rFonts w:ascii="Times New Roman" w:hAnsi="Times New Roman" w:hint="eastAsia"/>
          <w:sz w:val="24"/>
        </w:rPr>
        <w:t>n</w:t>
      </w:r>
      <w:r w:rsidR="00117170" w:rsidRPr="00C9179A">
        <w:rPr>
          <w:rFonts w:ascii="Times New Roman" w:hAnsi="Times New Roman"/>
          <w:sz w:val="24"/>
        </w:rPr>
        <w:t>dow width). (</w:t>
      </w:r>
      <w:r w:rsidRPr="00C9179A">
        <w:rPr>
          <w:rFonts w:ascii="Times New Roman" w:hAnsi="Times New Roman"/>
          <w:sz w:val="24"/>
        </w:rPr>
        <w:t>b</w:t>
      </w:r>
      <w:r w:rsidR="00117170" w:rsidRPr="00C9179A">
        <w:rPr>
          <w:rFonts w:ascii="Times New Roman" w:hAnsi="Times New Roman"/>
          <w:sz w:val="24"/>
        </w:rPr>
        <w:t>) Polar plot of under</w:t>
      </w:r>
      <w:r w:rsidR="00DA7F7D">
        <w:rPr>
          <w:rFonts w:ascii="Times New Roman" w:hAnsi="Times New Roman"/>
          <w:sz w:val="24"/>
        </w:rPr>
        <w:t>-</w:t>
      </w:r>
      <w:r w:rsidR="00117170" w:rsidRPr="00C9179A">
        <w:rPr>
          <w:rFonts w:ascii="Times New Roman" w:hAnsi="Times New Roman"/>
          <w:sz w:val="24"/>
        </w:rPr>
        <w:t>etching length</w:t>
      </w:r>
      <w:r w:rsidR="00B446B7" w:rsidRPr="00C9179A">
        <w:rPr>
          <w:rFonts w:ascii="Times New Roman" w:hAnsi="Times New Roman"/>
          <w:sz w:val="24"/>
        </w:rPr>
        <w:t xml:space="preserve"> perpendicular to the window lines</w:t>
      </w:r>
      <w:r w:rsidR="00117170" w:rsidRPr="00C9179A">
        <w:rPr>
          <w:rFonts w:ascii="Times New Roman" w:hAnsi="Times New Roman"/>
          <w:sz w:val="24"/>
        </w:rPr>
        <w:t xml:space="preserve"> </w:t>
      </w:r>
      <w:r w:rsidR="00664CB6" w:rsidRPr="00C9179A">
        <w:rPr>
          <w:rFonts w:ascii="Times New Roman" w:hAnsi="Times New Roman"/>
          <w:sz w:val="24"/>
        </w:rPr>
        <w:t xml:space="preserve">in </w:t>
      </w:r>
      <w:r w:rsidR="00117170" w:rsidRPr="00C9179A">
        <w:rPr>
          <w:rFonts w:ascii="Times New Roman" w:hAnsi="Times New Roman"/>
          <w:sz w:val="24"/>
        </w:rPr>
        <w:t>(</w:t>
      </w:r>
      <w:r w:rsidRPr="00C9179A">
        <w:rPr>
          <w:rFonts w:ascii="Times New Roman" w:hAnsi="Times New Roman"/>
          <w:sz w:val="24"/>
        </w:rPr>
        <w:t>a</w:t>
      </w:r>
      <w:r w:rsidR="00117170" w:rsidRPr="00C9179A">
        <w:rPr>
          <w:rFonts w:ascii="Times New Roman" w:hAnsi="Times New Roman"/>
          <w:sz w:val="24"/>
        </w:rPr>
        <w:t>).</w:t>
      </w:r>
      <w:r w:rsidR="00354169" w:rsidRPr="00C9179A">
        <w:rPr>
          <w:rFonts w:ascii="Times New Roman" w:hAnsi="Times New Roman" w:hint="eastAsia"/>
          <w:sz w:val="24"/>
        </w:rPr>
        <w:t xml:space="preserve"> </w:t>
      </w:r>
      <w:r w:rsidR="00354169" w:rsidRPr="00C9179A">
        <w:rPr>
          <w:rFonts w:ascii="Times New Roman" w:hAnsi="Times New Roman"/>
          <w:sz w:val="24"/>
        </w:rPr>
        <w:t>“×” and “</w:t>
      </w:r>
      <w:r w:rsidR="00354169" w:rsidRPr="00C9179A">
        <w:rPr>
          <w:rFonts w:ascii="Times New Roman" w:hAnsi="Times New Roman"/>
          <w:i/>
          <w:iCs/>
          <w:sz w:val="24"/>
        </w:rPr>
        <w:t>b</w:t>
      </w:r>
      <w:r w:rsidR="00354169" w:rsidRPr="00C9179A">
        <w:rPr>
          <w:rFonts w:ascii="Times New Roman" w:hAnsi="Times New Roman"/>
          <w:sz w:val="24"/>
        </w:rPr>
        <w:t xml:space="preserve">” denote cross product and </w:t>
      </w:r>
      <w:r w:rsidR="00354169" w:rsidRPr="00C9179A">
        <w:rPr>
          <w:rFonts w:ascii="Times New Roman" w:hAnsi="Times New Roman"/>
          <w:i/>
          <w:iCs/>
          <w:sz w:val="24"/>
        </w:rPr>
        <w:t>b</w:t>
      </w:r>
      <w:r w:rsidR="00354169" w:rsidRPr="00C9179A">
        <w:rPr>
          <w:rFonts w:ascii="Times New Roman" w:hAnsi="Times New Roman"/>
          <w:sz w:val="24"/>
        </w:rPr>
        <w:t>-lattice vector, respectively</w:t>
      </w:r>
      <w:r w:rsidR="00BB6CA0" w:rsidRPr="00C9179A">
        <w:rPr>
          <w:rFonts w:ascii="Times New Roman" w:hAnsi="Times New Roman"/>
          <w:sz w:val="24"/>
        </w:rPr>
        <w:t xml:space="preserve">. Therefore, </w:t>
      </w:r>
      <w:r w:rsidR="00A64C98" w:rsidRPr="00C9179A">
        <w:rPr>
          <w:rFonts w:ascii="Times New Roman" w:hAnsi="Times New Roman"/>
          <w:sz w:val="24"/>
        </w:rPr>
        <w:t>[</w:t>
      </w:r>
      <w:r w:rsidR="00A64C98" w:rsidRPr="00C9179A">
        <w:rPr>
          <w:rFonts w:ascii="Times New Roman" w:hAnsi="Times New Roman"/>
          <w:i/>
          <w:iCs/>
          <w:sz w:val="24"/>
        </w:rPr>
        <w:t>h</w:t>
      </w:r>
      <w:r w:rsidR="00A64C98" w:rsidRPr="00C9179A">
        <w:rPr>
          <w:rFonts w:ascii="Times New Roman" w:hAnsi="Times New Roman"/>
          <w:sz w:val="24"/>
        </w:rPr>
        <w:t>0</w:t>
      </w:r>
      <w:r w:rsidR="00A64C98" w:rsidRPr="00C9179A">
        <w:rPr>
          <w:rFonts w:ascii="Times New Roman" w:hAnsi="Times New Roman"/>
          <w:i/>
          <w:iCs/>
          <w:sz w:val="24"/>
        </w:rPr>
        <w:t>l</w:t>
      </w:r>
      <w:r w:rsidR="00A64C98" w:rsidRPr="00C9179A">
        <w:rPr>
          <w:rFonts w:ascii="Times New Roman" w:hAnsi="Times New Roman"/>
          <w:sz w:val="24"/>
        </w:rPr>
        <w:t>]</w:t>
      </w:r>
      <w:r w:rsidR="008B3B7C">
        <w:rPr>
          <w:rFonts w:ascii="Times New Roman" w:hAnsi="Times New Roman"/>
          <w:sz w:val="24"/>
        </w:rPr>
        <w:t xml:space="preserve"> </w:t>
      </w:r>
      <w:r w:rsidR="00A64C98" w:rsidRPr="00C9179A">
        <w:rPr>
          <w:rFonts w:ascii="Times New Roman" w:hAnsi="Times New Roman"/>
          <w:sz w:val="24"/>
        </w:rPr>
        <w:t>×</w:t>
      </w:r>
      <w:r w:rsidR="008B3B7C">
        <w:rPr>
          <w:rFonts w:ascii="Times New Roman" w:hAnsi="Times New Roman"/>
          <w:sz w:val="24"/>
        </w:rPr>
        <w:t xml:space="preserve"> </w:t>
      </w:r>
      <w:r w:rsidR="00A64C98" w:rsidRPr="00C9179A">
        <w:rPr>
          <w:rFonts w:ascii="Times New Roman" w:hAnsi="Times New Roman"/>
          <w:i/>
          <w:iCs/>
          <w:sz w:val="24"/>
        </w:rPr>
        <w:t>b</w:t>
      </w:r>
      <w:r w:rsidR="00A64C98" w:rsidRPr="00C9179A">
        <w:rPr>
          <w:rFonts w:ascii="Times New Roman" w:hAnsi="Times New Roman"/>
          <w:sz w:val="24"/>
        </w:rPr>
        <w:t xml:space="preserve"> indicates the direction rotated counterclockwise by 90° from </w:t>
      </w:r>
      <w:r w:rsidR="00076A55" w:rsidRPr="00C9179A">
        <w:rPr>
          <w:rFonts w:ascii="Times New Roman" w:hAnsi="Times New Roman"/>
          <w:sz w:val="24"/>
        </w:rPr>
        <w:t>[</w:t>
      </w:r>
      <w:r w:rsidR="00076A55" w:rsidRPr="00C9179A">
        <w:rPr>
          <w:rFonts w:ascii="Times New Roman" w:hAnsi="Times New Roman"/>
          <w:i/>
          <w:iCs/>
          <w:sz w:val="24"/>
        </w:rPr>
        <w:t>h</w:t>
      </w:r>
      <w:r w:rsidR="00076A55" w:rsidRPr="00C9179A">
        <w:rPr>
          <w:rFonts w:ascii="Times New Roman" w:hAnsi="Times New Roman"/>
          <w:sz w:val="24"/>
        </w:rPr>
        <w:t>0</w:t>
      </w:r>
      <w:r w:rsidR="00076A55" w:rsidRPr="00C9179A">
        <w:rPr>
          <w:rFonts w:ascii="Times New Roman" w:hAnsi="Times New Roman"/>
          <w:i/>
          <w:iCs/>
          <w:sz w:val="24"/>
        </w:rPr>
        <w:t>l</w:t>
      </w:r>
      <w:r w:rsidR="00076A55" w:rsidRPr="00C9179A">
        <w:rPr>
          <w:rFonts w:ascii="Times New Roman" w:hAnsi="Times New Roman"/>
          <w:sz w:val="24"/>
        </w:rPr>
        <w:t>]</w:t>
      </w:r>
      <w:r w:rsidR="00A64C98" w:rsidRPr="00C9179A">
        <w:rPr>
          <w:rFonts w:ascii="Times New Roman" w:hAnsi="Times New Roman"/>
          <w:sz w:val="24"/>
        </w:rPr>
        <w:t xml:space="preserve"> on the substrate surface</w:t>
      </w:r>
      <w:r w:rsidR="00FF44D3" w:rsidRPr="00C9179A">
        <w:rPr>
          <w:rFonts w:ascii="Times New Roman" w:hAnsi="Times New Roman"/>
          <w:sz w:val="24"/>
        </w:rPr>
        <w:t>. N</w:t>
      </w:r>
      <w:r w:rsidR="0065450F" w:rsidRPr="00C9179A">
        <w:rPr>
          <w:rFonts w:ascii="Times New Roman" w:hAnsi="Times New Roman"/>
          <w:sz w:val="24"/>
        </w:rPr>
        <w:t>ote that [</w:t>
      </w:r>
      <w:r w:rsidR="0065450F" w:rsidRPr="00C9179A">
        <w:rPr>
          <w:rFonts w:ascii="Times New Roman" w:hAnsi="Times New Roman"/>
          <w:i/>
          <w:iCs/>
          <w:sz w:val="24"/>
        </w:rPr>
        <w:t>h</w:t>
      </w:r>
      <w:r w:rsidR="0065450F" w:rsidRPr="00C9179A">
        <w:rPr>
          <w:rFonts w:ascii="Times New Roman" w:hAnsi="Times New Roman"/>
          <w:sz w:val="24"/>
        </w:rPr>
        <w:t>0</w:t>
      </w:r>
      <w:r w:rsidR="0065450F" w:rsidRPr="00C9179A">
        <w:rPr>
          <w:rFonts w:ascii="Times New Roman" w:hAnsi="Times New Roman"/>
          <w:i/>
          <w:iCs/>
          <w:sz w:val="24"/>
        </w:rPr>
        <w:t>l</w:t>
      </w:r>
      <w:r w:rsidR="0065450F" w:rsidRPr="00C9179A">
        <w:rPr>
          <w:rFonts w:ascii="Times New Roman" w:hAnsi="Times New Roman"/>
          <w:sz w:val="24"/>
        </w:rPr>
        <w:t>] and [</w:t>
      </w:r>
      <w:r w:rsidR="0065450F" w:rsidRPr="00C9179A">
        <w:rPr>
          <w:rFonts w:ascii="Times New Roman" w:hAnsi="Times New Roman"/>
          <w:i/>
          <w:iCs/>
          <w:sz w:val="24"/>
        </w:rPr>
        <w:ruby>
          <w:rubyPr>
            <w:rubyAlign w:val="distributeSpace"/>
            <w:hps w:val="12"/>
            <w:hpsRaise w:val="22"/>
            <w:hpsBaseText w:val="24"/>
            <w:lid w:val="ja-JP"/>
          </w:rubyPr>
          <w:rt>
            <w:r w:rsidR="0065450F" w:rsidRPr="00C9179A">
              <w:rPr>
                <w:rFonts w:ascii="Times New Roman" w:hAnsi="Times New Roman"/>
                <w:i/>
                <w:iCs/>
                <w:sz w:val="24"/>
              </w:rPr>
              <w:t>_</w:t>
            </w:r>
          </w:rt>
          <w:rubyBase>
            <w:r w:rsidR="0065450F" w:rsidRPr="00C9179A">
              <w:rPr>
                <w:rFonts w:ascii="Times New Roman" w:hAnsi="Times New Roman"/>
                <w:i/>
                <w:iCs/>
                <w:sz w:val="24"/>
              </w:rPr>
              <w:t>h</w:t>
            </w:r>
          </w:rubyBase>
        </w:ruby>
      </w:r>
      <w:r w:rsidR="0065450F" w:rsidRPr="00C9179A">
        <w:rPr>
          <w:rFonts w:ascii="Times New Roman" w:hAnsi="Times New Roman"/>
          <w:sz w:val="24"/>
        </w:rPr>
        <w:t>0</w:t>
      </w:r>
      <w:r w:rsidR="0065450F" w:rsidRPr="00C9179A">
        <w:rPr>
          <w:rFonts w:ascii="Times New Roman" w:hAnsi="Times New Roman"/>
          <w:i/>
          <w:iCs/>
          <w:sz w:val="24"/>
        </w:rPr>
        <w:ruby>
          <w:rubyPr>
            <w:rubyAlign w:val="distributeSpace"/>
            <w:hps w:val="12"/>
            <w:hpsRaise w:val="22"/>
            <w:hpsBaseText w:val="24"/>
            <w:lid w:val="ja-JP"/>
          </w:rubyPr>
          <w:rt>
            <w:r w:rsidR="0065450F" w:rsidRPr="00C9179A">
              <w:rPr>
                <w:rFonts w:ascii="Times New Roman" w:hAnsi="Times New Roman"/>
                <w:i/>
                <w:iCs/>
                <w:sz w:val="24"/>
              </w:rPr>
              <w:t>_</w:t>
            </w:r>
          </w:rt>
          <w:rubyBase>
            <w:r w:rsidR="0065450F" w:rsidRPr="00C9179A">
              <w:rPr>
                <w:rFonts w:ascii="Times New Roman" w:hAnsi="Times New Roman"/>
                <w:i/>
                <w:iCs/>
                <w:sz w:val="24"/>
              </w:rPr>
              <w:t>l</w:t>
            </w:r>
          </w:rubyBase>
        </w:ruby>
      </w:r>
      <w:r w:rsidR="0065450F" w:rsidRPr="00C9179A">
        <w:rPr>
          <w:rFonts w:ascii="Times New Roman" w:hAnsi="Times New Roman"/>
          <w:sz w:val="24"/>
        </w:rPr>
        <w:t xml:space="preserve">] are </w:t>
      </w:r>
      <w:proofErr w:type="spellStart"/>
      <w:r w:rsidR="00E93514" w:rsidRPr="00C9179A">
        <w:rPr>
          <w:rFonts w:ascii="Times New Roman" w:hAnsi="Times New Roman"/>
          <w:sz w:val="24"/>
        </w:rPr>
        <w:t>crystallographically</w:t>
      </w:r>
      <w:proofErr w:type="spellEnd"/>
      <w:r w:rsidR="00E93514" w:rsidRPr="00C9179A">
        <w:rPr>
          <w:rFonts w:ascii="Times New Roman" w:hAnsi="Times New Roman"/>
          <w:sz w:val="24"/>
        </w:rPr>
        <w:t xml:space="preserve"> </w:t>
      </w:r>
      <w:r w:rsidR="0065450F" w:rsidRPr="00C9179A">
        <w:rPr>
          <w:rFonts w:ascii="Times New Roman" w:hAnsi="Times New Roman"/>
          <w:sz w:val="24"/>
        </w:rPr>
        <w:t>equivalent.</w:t>
      </w:r>
    </w:p>
    <w:p w14:paraId="1C81863D" w14:textId="77777777" w:rsidR="00C11AD4" w:rsidRPr="00C9179A" w:rsidRDefault="00C11AD4" w:rsidP="004955EE">
      <w:pPr>
        <w:spacing w:line="360" w:lineRule="auto"/>
        <w:rPr>
          <w:rFonts w:ascii="Times New Roman" w:hAnsi="Times New Roman"/>
          <w:sz w:val="24"/>
        </w:rPr>
      </w:pPr>
    </w:p>
    <w:p w14:paraId="30079AD8" w14:textId="407E0DCE" w:rsidR="00FE3BBE" w:rsidRPr="00C9179A" w:rsidRDefault="00B86CF1" w:rsidP="004955EE">
      <w:pPr>
        <w:spacing w:line="360" w:lineRule="auto"/>
        <w:rPr>
          <w:rFonts w:ascii="Times New Roman" w:hAnsi="Times New Roman"/>
          <w:sz w:val="24"/>
        </w:rPr>
      </w:pPr>
      <w:r w:rsidRPr="00C9179A">
        <w:rPr>
          <w:rFonts w:ascii="Times New Roman" w:hAnsi="Times New Roman"/>
          <w:sz w:val="24"/>
        </w:rPr>
        <w:t xml:space="preserve">Fig. </w:t>
      </w:r>
      <w:r w:rsidR="00034E95" w:rsidRPr="00C9179A">
        <w:rPr>
          <w:rFonts w:ascii="Times New Roman" w:hAnsi="Times New Roman"/>
          <w:sz w:val="24"/>
        </w:rPr>
        <w:t>3</w:t>
      </w:r>
      <w:r w:rsidRPr="00C9179A">
        <w:rPr>
          <w:rFonts w:ascii="Times New Roman" w:hAnsi="Times New Roman"/>
          <w:sz w:val="24"/>
        </w:rPr>
        <w:t xml:space="preserve">. </w:t>
      </w:r>
      <w:bookmarkStart w:id="6" w:name="_Hlk127535523"/>
      <w:r w:rsidR="00E74E62" w:rsidRPr="00C9179A">
        <w:rPr>
          <w:rFonts w:ascii="Times New Roman" w:hAnsi="Times New Roman"/>
          <w:sz w:val="24"/>
        </w:rPr>
        <w:t xml:space="preserve">Top- and tilted-view </w:t>
      </w:r>
      <w:r w:rsidR="00E26C44" w:rsidRPr="00C9179A">
        <w:rPr>
          <w:rFonts w:ascii="Times New Roman" w:hAnsi="Times New Roman"/>
          <w:sz w:val="24"/>
        </w:rPr>
        <w:t>SEM</w:t>
      </w:r>
      <w:r w:rsidR="00E74E62" w:rsidRPr="00C9179A">
        <w:rPr>
          <w:rFonts w:ascii="Times New Roman" w:hAnsi="Times New Roman"/>
          <w:sz w:val="24"/>
        </w:rPr>
        <w:t xml:space="preserve"> images (0° and </w:t>
      </w:r>
      <w:bookmarkStart w:id="7" w:name="_Hlk127535499"/>
      <w:r w:rsidR="00E74E62" w:rsidRPr="00C9179A">
        <w:rPr>
          <w:rFonts w:ascii="Times New Roman" w:hAnsi="Times New Roman"/>
          <w:sz w:val="24"/>
        </w:rPr>
        <w:t>50° from the surface normal</w:t>
      </w:r>
      <w:bookmarkEnd w:id="7"/>
      <w:r w:rsidR="00E74E62" w:rsidRPr="00C9179A">
        <w:rPr>
          <w:rFonts w:ascii="Times New Roman" w:hAnsi="Times New Roman"/>
          <w:sz w:val="24"/>
        </w:rPr>
        <w:t xml:space="preserve">, respectively) of etched trenches </w:t>
      </w:r>
      <w:r w:rsidR="00702FFE" w:rsidRPr="00C9179A">
        <w:rPr>
          <w:rFonts w:ascii="Times New Roman" w:hAnsi="Times New Roman"/>
          <w:sz w:val="24"/>
        </w:rPr>
        <w:t>formed through</w:t>
      </w:r>
      <w:r w:rsidR="00E74E62" w:rsidRPr="00C9179A">
        <w:rPr>
          <w:rFonts w:ascii="Times New Roman" w:hAnsi="Times New Roman"/>
          <w:sz w:val="24"/>
        </w:rPr>
        <w:t xml:space="preserve"> </w:t>
      </w:r>
      <w:r w:rsidR="006835E0" w:rsidRPr="00C9179A">
        <w:rPr>
          <w:rFonts w:ascii="Times New Roman" w:hAnsi="Times New Roman"/>
          <w:sz w:val="24"/>
        </w:rPr>
        <w:t xml:space="preserve">striped windows oriented along </w:t>
      </w:r>
      <w:r w:rsidR="00E74E62" w:rsidRPr="00C9179A">
        <w:rPr>
          <w:rFonts w:ascii="Times New Roman" w:hAnsi="Times New Roman"/>
          <w:sz w:val="24"/>
        </w:rPr>
        <w:t>[</w:t>
      </w:r>
      <w:r w:rsidR="00136C44" w:rsidRPr="00C9179A">
        <w:rPr>
          <w:rFonts w:ascii="Times New Roman" w:hAnsi="Times New Roman"/>
          <w:sz w:val="24"/>
        </w:rPr>
        <w:t>001</w:t>
      </w:r>
      <w:r w:rsidR="00E74E62" w:rsidRPr="00C9179A">
        <w:rPr>
          <w:rFonts w:ascii="Times New Roman" w:hAnsi="Times New Roman"/>
          <w:sz w:val="24"/>
        </w:rPr>
        <w:t xml:space="preserve">] </w:t>
      </w:r>
      <w:r w:rsidR="006835E0" w:rsidRPr="00C9179A">
        <w:rPr>
          <w:rFonts w:ascii="Times New Roman" w:hAnsi="Times New Roman"/>
          <w:sz w:val="24"/>
        </w:rPr>
        <w:t xml:space="preserve">for </w:t>
      </w:r>
      <w:r w:rsidR="00E74E62" w:rsidRPr="00C9179A">
        <w:rPr>
          <w:rFonts w:ascii="Times New Roman" w:hAnsi="Times New Roman"/>
          <w:sz w:val="24"/>
        </w:rPr>
        <w:t>(a)–(</w:t>
      </w:r>
      <w:r w:rsidR="00101A21" w:rsidRPr="00C9179A">
        <w:rPr>
          <w:rFonts w:ascii="Times New Roman" w:hAnsi="Times New Roman"/>
          <w:sz w:val="24"/>
        </w:rPr>
        <w:t>b</w:t>
      </w:r>
      <w:r w:rsidR="00E74E62" w:rsidRPr="00C9179A">
        <w:rPr>
          <w:rFonts w:ascii="Times New Roman" w:hAnsi="Times New Roman"/>
          <w:sz w:val="24"/>
        </w:rPr>
        <w:t>) pattern A</w:t>
      </w:r>
      <w:r w:rsidR="00136C44" w:rsidRPr="00C9179A">
        <w:rPr>
          <w:rFonts w:ascii="Times New Roman" w:hAnsi="Times New Roman"/>
          <w:sz w:val="24"/>
        </w:rPr>
        <w:t xml:space="preserve"> (window/mask width = 1.4/1.6 </w:t>
      </w:r>
      <w:proofErr w:type="spellStart"/>
      <w:r w:rsidR="00136C44" w:rsidRPr="00C9179A">
        <w:rPr>
          <w:rFonts w:ascii="Times New Roman" w:hAnsi="Times New Roman"/>
          <w:sz w:val="24"/>
        </w:rPr>
        <w:t>μm</w:t>
      </w:r>
      <w:proofErr w:type="spellEnd"/>
      <w:r w:rsidR="00136C44" w:rsidRPr="00C9179A">
        <w:rPr>
          <w:rFonts w:ascii="Times New Roman" w:hAnsi="Times New Roman"/>
          <w:sz w:val="24"/>
        </w:rPr>
        <w:t>)</w:t>
      </w:r>
      <w:r w:rsidR="00E74E62" w:rsidRPr="00C9179A">
        <w:rPr>
          <w:rFonts w:ascii="Times New Roman" w:hAnsi="Times New Roman"/>
          <w:sz w:val="24"/>
        </w:rPr>
        <w:t xml:space="preserve"> and (</w:t>
      </w:r>
      <w:r w:rsidR="00101A21" w:rsidRPr="00C9179A">
        <w:rPr>
          <w:rFonts w:ascii="Times New Roman" w:hAnsi="Times New Roman"/>
          <w:sz w:val="24"/>
        </w:rPr>
        <w:t>d</w:t>
      </w:r>
      <w:r w:rsidR="00E74E62" w:rsidRPr="00C9179A">
        <w:rPr>
          <w:rFonts w:ascii="Times New Roman" w:hAnsi="Times New Roman"/>
          <w:sz w:val="24"/>
        </w:rPr>
        <w:t>)–(</w:t>
      </w:r>
      <w:r w:rsidR="00101A21" w:rsidRPr="00C9179A">
        <w:rPr>
          <w:rFonts w:ascii="Times New Roman" w:hAnsi="Times New Roman"/>
          <w:sz w:val="24"/>
        </w:rPr>
        <w:t>e</w:t>
      </w:r>
      <w:r w:rsidR="00E74E62" w:rsidRPr="00C9179A">
        <w:rPr>
          <w:rFonts w:ascii="Times New Roman" w:hAnsi="Times New Roman"/>
          <w:sz w:val="24"/>
        </w:rPr>
        <w:t>) pattern B</w:t>
      </w:r>
      <w:r w:rsidR="00136C44" w:rsidRPr="00C9179A">
        <w:rPr>
          <w:rFonts w:ascii="Times New Roman" w:hAnsi="Times New Roman"/>
          <w:sz w:val="24"/>
        </w:rPr>
        <w:t xml:space="preserve"> (window/mask width = 5.7/0.5 </w:t>
      </w:r>
      <w:proofErr w:type="spellStart"/>
      <w:r w:rsidR="00136C44" w:rsidRPr="00C9179A">
        <w:rPr>
          <w:rFonts w:ascii="Times New Roman" w:hAnsi="Times New Roman"/>
          <w:sz w:val="24"/>
        </w:rPr>
        <w:t>μm</w:t>
      </w:r>
      <w:proofErr w:type="spellEnd"/>
      <w:r w:rsidR="00136C44" w:rsidRPr="00C9179A">
        <w:rPr>
          <w:rFonts w:ascii="Times New Roman" w:hAnsi="Times New Roman"/>
          <w:sz w:val="24"/>
        </w:rPr>
        <w:t>)</w:t>
      </w:r>
      <w:r w:rsidR="00E74E62" w:rsidRPr="00C9179A">
        <w:rPr>
          <w:rFonts w:ascii="Times New Roman" w:hAnsi="Times New Roman"/>
          <w:sz w:val="24"/>
        </w:rPr>
        <w:t xml:space="preserve">. </w:t>
      </w:r>
      <w:r w:rsidR="00101A21" w:rsidRPr="00C9179A">
        <w:rPr>
          <w:rFonts w:ascii="Times New Roman" w:hAnsi="Times New Roman"/>
          <w:sz w:val="24"/>
        </w:rPr>
        <w:t xml:space="preserve">(c) and (f) </w:t>
      </w:r>
      <w:r w:rsidR="00E74E62" w:rsidRPr="00C9179A">
        <w:rPr>
          <w:rFonts w:ascii="Times New Roman" w:hAnsi="Times New Roman"/>
          <w:sz w:val="24"/>
        </w:rPr>
        <w:t>Tilted-view SEM images</w:t>
      </w:r>
      <w:r w:rsidR="00E74E62" w:rsidRPr="00C9179A">
        <w:rPr>
          <w:rFonts w:ascii="Times New Roman" w:hAnsi="Times New Roman" w:hint="eastAsia"/>
          <w:sz w:val="24"/>
        </w:rPr>
        <w:t xml:space="preserve"> </w:t>
      </w:r>
      <w:r w:rsidR="00E74E62" w:rsidRPr="00C9179A">
        <w:rPr>
          <w:rFonts w:ascii="Times New Roman" w:hAnsi="Times New Roman"/>
          <w:sz w:val="24"/>
        </w:rPr>
        <w:t xml:space="preserve">(54° from the surface normal) of cross-sectional structures of </w:t>
      </w:r>
      <w:r w:rsidR="00E74E62" w:rsidRPr="00C9179A">
        <w:rPr>
          <w:rFonts w:ascii="Times New Roman" w:hAnsi="Times New Roman"/>
          <w:iCs/>
          <w:sz w:val="24"/>
        </w:rPr>
        <w:t xml:space="preserve">the trenches </w:t>
      </w:r>
      <w:r w:rsidR="00E74E62" w:rsidRPr="00C9179A">
        <w:rPr>
          <w:rFonts w:ascii="Times New Roman" w:hAnsi="Times New Roman"/>
          <w:sz w:val="24"/>
        </w:rPr>
        <w:t>corresponding to (a)–(b) (pattern A) and (d)–(e) (pattern B)</w:t>
      </w:r>
      <w:r w:rsidR="00101A21" w:rsidRPr="00C9179A">
        <w:rPr>
          <w:rFonts w:ascii="Times New Roman" w:hAnsi="Times New Roman"/>
          <w:sz w:val="24"/>
        </w:rPr>
        <w:t>, respectively.</w:t>
      </w:r>
      <w:r w:rsidR="00E74E62" w:rsidRPr="00C9179A">
        <w:rPr>
          <w:rFonts w:ascii="Times New Roman" w:hAnsi="Times New Roman"/>
          <w:sz w:val="24"/>
        </w:rPr>
        <w:t xml:space="preserve"> </w:t>
      </w:r>
      <w:r w:rsidR="006835E0" w:rsidRPr="00C9179A">
        <w:rPr>
          <w:rFonts w:ascii="Times New Roman" w:hAnsi="Times New Roman"/>
          <w:sz w:val="24"/>
        </w:rPr>
        <w:t xml:space="preserve">The </w:t>
      </w:r>
      <w:r w:rsidR="00720D7A" w:rsidRPr="00C9179A">
        <w:rPr>
          <w:rFonts w:ascii="Times New Roman" w:hAnsi="Times New Roman"/>
          <w:sz w:val="24"/>
        </w:rPr>
        <w:t xml:space="preserve">vertical and lateral </w:t>
      </w:r>
      <w:r w:rsidR="00E74E62" w:rsidRPr="00C9179A">
        <w:rPr>
          <w:rFonts w:ascii="Times New Roman" w:hAnsi="Times New Roman"/>
          <w:sz w:val="24"/>
        </w:rPr>
        <w:t xml:space="preserve">scales </w:t>
      </w:r>
      <w:r w:rsidR="00720D7A" w:rsidRPr="00C9179A">
        <w:rPr>
          <w:rFonts w:ascii="Times New Roman" w:hAnsi="Times New Roman"/>
          <w:sz w:val="24"/>
        </w:rPr>
        <w:t xml:space="preserve">on the </w:t>
      </w:r>
      <w:r w:rsidR="006835E0" w:rsidRPr="00C9179A">
        <w:rPr>
          <w:rFonts w:ascii="Times New Roman" w:hAnsi="Times New Roman"/>
          <w:sz w:val="24"/>
        </w:rPr>
        <w:t>cross-</w:t>
      </w:r>
      <w:r w:rsidR="00720D7A" w:rsidRPr="00C9179A">
        <w:rPr>
          <w:rFonts w:ascii="Times New Roman" w:hAnsi="Times New Roman"/>
          <w:sz w:val="24"/>
        </w:rPr>
        <w:t xml:space="preserve">sections </w:t>
      </w:r>
      <w:r w:rsidR="006835E0" w:rsidRPr="00C9179A">
        <w:rPr>
          <w:rFonts w:ascii="Times New Roman" w:hAnsi="Times New Roman"/>
          <w:sz w:val="24"/>
        </w:rPr>
        <w:t xml:space="preserve">are </w:t>
      </w:r>
      <w:r w:rsidR="00720D7A" w:rsidRPr="00C9179A">
        <w:rPr>
          <w:rFonts w:ascii="Times New Roman" w:hAnsi="Times New Roman"/>
          <w:sz w:val="24"/>
        </w:rPr>
        <w:t xml:space="preserve">different in </w:t>
      </w:r>
      <w:r w:rsidR="00DC2F5A" w:rsidRPr="00C9179A">
        <w:rPr>
          <w:rFonts w:ascii="Times New Roman" w:hAnsi="Times New Roman"/>
          <w:sz w:val="24"/>
        </w:rPr>
        <w:t xml:space="preserve">the </w:t>
      </w:r>
      <w:r w:rsidR="00720D7A" w:rsidRPr="00C9179A">
        <w:rPr>
          <w:rFonts w:ascii="Times New Roman" w:hAnsi="Times New Roman"/>
          <w:sz w:val="24"/>
        </w:rPr>
        <w:t>tilt observation</w:t>
      </w:r>
      <w:r w:rsidR="00DC2F5A" w:rsidRPr="00C9179A">
        <w:rPr>
          <w:rFonts w:ascii="Times New Roman" w:hAnsi="Times New Roman"/>
          <w:sz w:val="24"/>
        </w:rPr>
        <w:t>s</w:t>
      </w:r>
      <w:r w:rsidR="00E74E62" w:rsidRPr="00C9179A">
        <w:rPr>
          <w:rFonts w:ascii="Times New Roman" w:hAnsi="Times New Roman"/>
          <w:sz w:val="24"/>
        </w:rPr>
        <w:t>.</w:t>
      </w:r>
      <w:bookmarkEnd w:id="6"/>
      <w:r w:rsidR="00F05C97" w:rsidRPr="00C9179A">
        <w:rPr>
          <w:rFonts w:ascii="Times New Roman" w:hAnsi="Times New Roman"/>
          <w:sz w:val="24"/>
        </w:rPr>
        <w:t xml:space="preserve"> </w:t>
      </w:r>
      <w:r w:rsidR="009B4F1F" w:rsidRPr="00C9179A">
        <w:rPr>
          <w:rFonts w:ascii="Times New Roman" w:hAnsi="Times New Roman" w:hint="eastAsia"/>
          <w:sz w:val="24"/>
        </w:rPr>
        <w:t>(</w:t>
      </w:r>
      <w:r w:rsidR="009B4F1F" w:rsidRPr="00C9179A">
        <w:rPr>
          <w:rFonts w:ascii="Times New Roman" w:hAnsi="Times New Roman"/>
          <w:sz w:val="24"/>
        </w:rPr>
        <w:t xml:space="preserve">g) </w:t>
      </w:r>
      <w:r w:rsidR="006835E0" w:rsidRPr="00C9179A">
        <w:rPr>
          <w:rFonts w:ascii="Times New Roman" w:hAnsi="Times New Roman"/>
          <w:sz w:val="24"/>
        </w:rPr>
        <w:t xml:space="preserve">Schematic </w:t>
      </w:r>
      <w:r w:rsidR="00C72AE9" w:rsidRPr="00C9179A">
        <w:rPr>
          <w:rFonts w:ascii="Times New Roman" w:hAnsi="Times New Roman"/>
          <w:sz w:val="24"/>
        </w:rPr>
        <w:t xml:space="preserve">summarizing the </w:t>
      </w:r>
      <w:r w:rsidR="000200FC" w:rsidRPr="00C9179A">
        <w:rPr>
          <w:rFonts w:ascii="Times New Roman" w:hAnsi="Times New Roman"/>
          <w:sz w:val="24"/>
        </w:rPr>
        <w:t>cross-sectional</w:t>
      </w:r>
      <w:r w:rsidR="009B4F1F" w:rsidRPr="00C9179A">
        <w:rPr>
          <w:rFonts w:ascii="Times New Roman" w:hAnsi="Times New Roman"/>
          <w:sz w:val="24"/>
        </w:rPr>
        <w:t xml:space="preserve"> profiles </w:t>
      </w:r>
      <w:r w:rsidR="00B72713" w:rsidRPr="00C9179A">
        <w:rPr>
          <w:rFonts w:ascii="Times New Roman" w:hAnsi="Times New Roman"/>
          <w:sz w:val="24"/>
        </w:rPr>
        <w:t>for</w:t>
      </w:r>
      <w:r w:rsidR="000200FC" w:rsidRPr="00C9179A">
        <w:rPr>
          <w:rFonts w:ascii="Times New Roman" w:hAnsi="Times New Roman"/>
          <w:sz w:val="24"/>
        </w:rPr>
        <w:t xml:space="preserve"> </w:t>
      </w:r>
      <w:r w:rsidR="009B4F1F" w:rsidRPr="00C9179A">
        <w:rPr>
          <w:rFonts w:ascii="Times New Roman" w:hAnsi="Times New Roman"/>
          <w:sz w:val="24"/>
        </w:rPr>
        <w:t>trenches in pattern</w:t>
      </w:r>
      <w:r w:rsidR="006835E0" w:rsidRPr="00C9179A">
        <w:rPr>
          <w:rFonts w:ascii="Times New Roman" w:hAnsi="Times New Roman"/>
          <w:sz w:val="24"/>
        </w:rPr>
        <w:t>s</w:t>
      </w:r>
      <w:r w:rsidR="009B4F1F" w:rsidRPr="00C9179A">
        <w:rPr>
          <w:rFonts w:ascii="Times New Roman" w:hAnsi="Times New Roman"/>
          <w:sz w:val="24"/>
        </w:rPr>
        <w:t xml:space="preserve"> A and B.</w:t>
      </w:r>
    </w:p>
    <w:p w14:paraId="2ECC0B4A" w14:textId="77777777" w:rsidR="00D3326C" w:rsidRPr="00C9179A" w:rsidRDefault="00B86CF1" w:rsidP="004955EE">
      <w:pPr>
        <w:widowControl/>
        <w:rPr>
          <w:rFonts w:ascii="Times New Roman" w:hAnsi="Times New Roman"/>
          <w:sz w:val="24"/>
        </w:rPr>
      </w:pPr>
      <w:r w:rsidRPr="00C9179A">
        <w:rPr>
          <w:rFonts w:ascii="Times New Roman" w:hAnsi="Times New Roman"/>
          <w:sz w:val="24"/>
        </w:rPr>
        <w:br w:type="page"/>
      </w:r>
    </w:p>
    <w:p w14:paraId="0DF3E18E" w14:textId="77777777" w:rsidR="00FE3BBE" w:rsidRPr="00C9179A" w:rsidRDefault="00D25D00" w:rsidP="00B64C12">
      <w:pPr>
        <w:spacing w:line="360" w:lineRule="auto"/>
        <w:jc w:val="center"/>
        <w:rPr>
          <w:rFonts w:ascii="Arial" w:hAnsi="Arial" w:cs="Arial"/>
          <w:sz w:val="24"/>
        </w:rPr>
      </w:pPr>
      <w:r w:rsidRPr="00C9179A">
        <w:rPr>
          <w:rFonts w:ascii="Arial" w:hAnsi="Arial" w:cs="Arial"/>
          <w:noProof/>
          <w:sz w:val="24"/>
          <w:lang w:val="en-IN" w:eastAsia="en-IN"/>
        </w:rPr>
        <w:lastRenderedPageBreak/>
        <w:drawing>
          <wp:inline distT="0" distB="0" distL="0" distR="0" wp14:anchorId="6020AE18" wp14:editId="3B392420">
            <wp:extent cx="2520000" cy="1815650"/>
            <wp:effectExtent l="0" t="0" r="0" b="0"/>
            <wp:docPr id="1"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3598601" name="図 1793598601"/>
                    <pic:cNvPicPr/>
                  </pic:nvPicPr>
                  <pic:blipFill>
                    <a:blip r:embed="rId9"/>
                    <a:stretch>
                      <a:fillRect/>
                    </a:stretch>
                  </pic:blipFill>
                  <pic:spPr>
                    <a:xfrm>
                      <a:off x="0" y="0"/>
                      <a:ext cx="2520000" cy="1815650"/>
                    </a:xfrm>
                    <a:prstGeom prst="rect">
                      <a:avLst/>
                    </a:prstGeom>
                  </pic:spPr>
                </pic:pic>
              </a:graphicData>
            </a:graphic>
          </wp:inline>
        </w:drawing>
      </w:r>
    </w:p>
    <w:p w14:paraId="156FD92B" w14:textId="77777777" w:rsidR="00F6377B" w:rsidRPr="00C9179A" w:rsidRDefault="00B86CF1" w:rsidP="004955EE">
      <w:pPr>
        <w:widowControl/>
        <w:rPr>
          <w:rFonts w:ascii="Times New Roman" w:hAnsi="Times New Roman"/>
          <w:sz w:val="24"/>
        </w:rPr>
      </w:pPr>
      <w:r w:rsidRPr="00C9179A">
        <w:rPr>
          <w:rFonts w:ascii="Times New Roman" w:hAnsi="Times New Roman"/>
          <w:sz w:val="24"/>
        </w:rPr>
        <w:t>Fig. 1 (single column)</w:t>
      </w:r>
    </w:p>
    <w:p w14:paraId="7EEB1332" w14:textId="77777777" w:rsidR="003044D2" w:rsidRPr="00C9179A" w:rsidRDefault="003044D2" w:rsidP="004955EE">
      <w:pPr>
        <w:widowControl/>
        <w:rPr>
          <w:rFonts w:ascii="Times New Roman" w:hAnsi="Times New Roman"/>
          <w:sz w:val="24"/>
        </w:rPr>
      </w:pPr>
    </w:p>
    <w:p w14:paraId="50C3DDFA" w14:textId="77777777" w:rsidR="003044D2" w:rsidRPr="00C9179A" w:rsidRDefault="006A593D" w:rsidP="006A593D">
      <w:pPr>
        <w:widowControl/>
        <w:jc w:val="center"/>
        <w:rPr>
          <w:rFonts w:ascii="Times New Roman" w:hAnsi="Times New Roman"/>
          <w:sz w:val="24"/>
        </w:rPr>
      </w:pPr>
      <w:r w:rsidRPr="00C9179A">
        <w:rPr>
          <w:rFonts w:ascii="Times New Roman" w:hAnsi="Times New Roman"/>
          <w:noProof/>
          <w:sz w:val="24"/>
          <w:lang w:val="en-IN" w:eastAsia="en-IN"/>
        </w:rPr>
        <w:drawing>
          <wp:inline distT="0" distB="0" distL="0" distR="0" wp14:anchorId="0527A8F3" wp14:editId="2BBE4653">
            <wp:extent cx="2520000" cy="5009724"/>
            <wp:effectExtent l="0" t="0" r="0" b="0"/>
            <wp:docPr id="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615815" name="図 1100615815"/>
                    <pic:cNvPicPr/>
                  </pic:nvPicPr>
                  <pic:blipFill>
                    <a:blip r:embed="rId10"/>
                    <a:stretch>
                      <a:fillRect/>
                    </a:stretch>
                  </pic:blipFill>
                  <pic:spPr>
                    <a:xfrm>
                      <a:off x="0" y="0"/>
                      <a:ext cx="2520000" cy="5009724"/>
                    </a:xfrm>
                    <a:prstGeom prst="rect">
                      <a:avLst/>
                    </a:prstGeom>
                  </pic:spPr>
                </pic:pic>
              </a:graphicData>
            </a:graphic>
          </wp:inline>
        </w:drawing>
      </w:r>
    </w:p>
    <w:p w14:paraId="5AC2F0F3" w14:textId="77777777" w:rsidR="00DA02B0" w:rsidRPr="00C9179A" w:rsidRDefault="00B86CF1" w:rsidP="004955EE">
      <w:pPr>
        <w:widowControl/>
        <w:rPr>
          <w:rFonts w:ascii="Times New Roman" w:hAnsi="Times New Roman"/>
          <w:sz w:val="24"/>
        </w:rPr>
      </w:pPr>
      <w:r w:rsidRPr="00C9179A">
        <w:rPr>
          <w:rFonts w:ascii="Times New Roman" w:hAnsi="Times New Roman"/>
          <w:sz w:val="24"/>
        </w:rPr>
        <w:t>Fig. 2 (single column)</w:t>
      </w:r>
    </w:p>
    <w:p w14:paraId="03A279E4" w14:textId="00677841" w:rsidR="00F6377B" w:rsidRPr="00C9179A" w:rsidRDefault="00B86CF1" w:rsidP="00B64C12">
      <w:pPr>
        <w:widowControl/>
        <w:jc w:val="center"/>
        <w:rPr>
          <w:rFonts w:ascii="Times New Roman" w:hAnsi="Times New Roman"/>
          <w:sz w:val="24"/>
        </w:rPr>
      </w:pPr>
      <w:r w:rsidRPr="00C9179A">
        <w:rPr>
          <w:rFonts w:ascii="Times New Roman" w:hAnsi="Times New Roman"/>
          <w:sz w:val="24"/>
        </w:rPr>
        <w:br w:type="page"/>
      </w:r>
      <w:r w:rsidR="00DB3CB1" w:rsidRPr="00C9179A">
        <w:rPr>
          <w:rFonts w:ascii="Times New Roman" w:hAnsi="Times New Roman"/>
          <w:noProof/>
          <w:sz w:val="24"/>
          <w:lang w:val="en-IN" w:eastAsia="en-IN"/>
        </w:rPr>
        <w:lastRenderedPageBreak/>
        <w:drawing>
          <wp:inline distT="0" distB="0" distL="0" distR="0" wp14:anchorId="131A2D45" wp14:editId="6BF3AC51">
            <wp:extent cx="5040000" cy="6034005"/>
            <wp:effectExtent l="0" t="0" r="8255" b="5080"/>
            <wp:docPr id="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992435" name="図 1776992435"/>
                    <pic:cNvPicPr/>
                  </pic:nvPicPr>
                  <pic:blipFill>
                    <a:blip r:embed="rId11"/>
                    <a:stretch>
                      <a:fillRect/>
                    </a:stretch>
                  </pic:blipFill>
                  <pic:spPr>
                    <a:xfrm>
                      <a:off x="0" y="0"/>
                      <a:ext cx="5040000" cy="6034005"/>
                    </a:xfrm>
                    <a:prstGeom prst="rect">
                      <a:avLst/>
                    </a:prstGeom>
                  </pic:spPr>
                </pic:pic>
              </a:graphicData>
            </a:graphic>
          </wp:inline>
        </w:drawing>
      </w:r>
    </w:p>
    <w:p w14:paraId="0B2ACA9E" w14:textId="77777777" w:rsidR="00FE3BBE" w:rsidRPr="00142FD6" w:rsidRDefault="00B86CF1" w:rsidP="004955EE">
      <w:pPr>
        <w:widowControl/>
        <w:rPr>
          <w:rFonts w:ascii="Times New Roman" w:hAnsi="Times New Roman"/>
          <w:sz w:val="24"/>
        </w:rPr>
      </w:pPr>
      <w:r w:rsidRPr="00C9179A">
        <w:rPr>
          <w:rFonts w:ascii="Times New Roman" w:hAnsi="Times New Roman"/>
          <w:sz w:val="24"/>
        </w:rPr>
        <w:t xml:space="preserve">Fig. </w:t>
      </w:r>
      <w:r w:rsidR="00DA02B0" w:rsidRPr="00C9179A">
        <w:rPr>
          <w:rFonts w:ascii="Times New Roman" w:hAnsi="Times New Roman"/>
          <w:sz w:val="24"/>
        </w:rPr>
        <w:t>3</w:t>
      </w:r>
      <w:r w:rsidRPr="00C9179A">
        <w:rPr>
          <w:rFonts w:ascii="Times New Roman" w:hAnsi="Times New Roman"/>
          <w:sz w:val="24"/>
        </w:rPr>
        <w:t xml:space="preserve"> (</w:t>
      </w:r>
      <w:r w:rsidR="00F14056" w:rsidRPr="00C9179A">
        <w:rPr>
          <w:rFonts w:ascii="Times New Roman" w:hAnsi="Times New Roman"/>
          <w:sz w:val="24"/>
        </w:rPr>
        <w:t>two</w:t>
      </w:r>
      <w:r w:rsidRPr="00C9179A">
        <w:rPr>
          <w:rFonts w:ascii="Times New Roman" w:hAnsi="Times New Roman"/>
          <w:sz w:val="24"/>
        </w:rPr>
        <w:t xml:space="preserve"> column</w:t>
      </w:r>
      <w:r w:rsidR="00F14056" w:rsidRPr="00C9179A">
        <w:rPr>
          <w:rFonts w:ascii="Times New Roman" w:hAnsi="Times New Roman"/>
          <w:sz w:val="24"/>
        </w:rPr>
        <w:t>s</w:t>
      </w:r>
      <w:r w:rsidRPr="00C9179A">
        <w:rPr>
          <w:rFonts w:ascii="Times New Roman" w:hAnsi="Times New Roman"/>
          <w:sz w:val="24"/>
        </w:rPr>
        <w:t>)</w:t>
      </w:r>
    </w:p>
    <w:sectPr w:rsidR="00FE3BBE" w:rsidRPr="00142FD6" w:rsidSect="00DC1427">
      <w:type w:val="continuous"/>
      <w:pgSz w:w="11906" w:h="16838" w:code="9"/>
      <w:pgMar w:top="1304" w:right="1588" w:bottom="1304" w:left="1531" w:header="567" w:footer="90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3B183B" w14:textId="77777777" w:rsidR="00CD55F4" w:rsidRDefault="00CD55F4" w:rsidP="00744A53">
      <w:r>
        <w:separator/>
      </w:r>
    </w:p>
  </w:endnote>
  <w:endnote w:type="continuationSeparator" w:id="0">
    <w:p w14:paraId="798A1B02" w14:textId="77777777" w:rsidR="00CD55F4" w:rsidRDefault="00CD55F4" w:rsidP="00744A53">
      <w:r>
        <w:continuationSeparator/>
      </w:r>
    </w:p>
  </w:endnote>
  <w:endnote w:type="continuationNotice" w:id="1">
    <w:p w14:paraId="7185C160" w14:textId="77777777" w:rsidR="00CD55F4" w:rsidRDefault="00CD55F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altName w:val="MS PGothic"/>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46F1DE" w14:textId="77777777" w:rsidR="00CD55F4" w:rsidRDefault="00CD55F4" w:rsidP="00744A53">
      <w:r>
        <w:separator/>
      </w:r>
    </w:p>
  </w:footnote>
  <w:footnote w:type="continuationSeparator" w:id="0">
    <w:p w14:paraId="69372020" w14:textId="77777777" w:rsidR="00CD55F4" w:rsidRDefault="00CD55F4" w:rsidP="00744A53">
      <w:r>
        <w:continuationSeparator/>
      </w:r>
    </w:p>
  </w:footnote>
  <w:footnote w:type="continuationNotice" w:id="1">
    <w:p w14:paraId="4199AD9D" w14:textId="77777777" w:rsidR="00CD55F4" w:rsidRDefault="00CD55F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635B6"/>
    <w:multiLevelType w:val="hybridMultilevel"/>
    <w:tmpl w:val="2F72B78A"/>
    <w:lvl w:ilvl="0" w:tplc="192854EE">
      <w:numFmt w:val="decimal"/>
      <w:lvlText w:val="%1."/>
      <w:lvlJc w:val="left"/>
      <w:pPr>
        <w:tabs>
          <w:tab w:val="num" w:pos="570"/>
        </w:tabs>
        <w:ind w:left="570" w:hanging="360"/>
      </w:pPr>
      <w:rPr>
        <w:rFonts w:hint="eastAsia"/>
      </w:rPr>
    </w:lvl>
    <w:lvl w:ilvl="1" w:tplc="7EB08E5A" w:tentative="1">
      <w:start w:val="1"/>
      <w:numFmt w:val="aiueoFullWidth"/>
      <w:lvlText w:val="(%2)"/>
      <w:lvlJc w:val="left"/>
      <w:pPr>
        <w:tabs>
          <w:tab w:val="num" w:pos="1050"/>
        </w:tabs>
        <w:ind w:left="1050" w:hanging="420"/>
      </w:pPr>
    </w:lvl>
    <w:lvl w:ilvl="2" w:tplc="74267876" w:tentative="1">
      <w:start w:val="1"/>
      <w:numFmt w:val="decimalEnclosedCircle"/>
      <w:lvlText w:val="%3"/>
      <w:lvlJc w:val="left"/>
      <w:pPr>
        <w:tabs>
          <w:tab w:val="num" w:pos="1470"/>
        </w:tabs>
        <w:ind w:left="1470" w:hanging="420"/>
      </w:pPr>
    </w:lvl>
    <w:lvl w:ilvl="3" w:tplc="DCB0F576" w:tentative="1">
      <w:start w:val="1"/>
      <w:numFmt w:val="decimal"/>
      <w:lvlText w:val="%4."/>
      <w:lvlJc w:val="left"/>
      <w:pPr>
        <w:tabs>
          <w:tab w:val="num" w:pos="1890"/>
        </w:tabs>
        <w:ind w:left="1890" w:hanging="420"/>
      </w:pPr>
    </w:lvl>
    <w:lvl w:ilvl="4" w:tplc="58CAA74A" w:tentative="1">
      <w:start w:val="1"/>
      <w:numFmt w:val="aiueoFullWidth"/>
      <w:lvlText w:val="(%5)"/>
      <w:lvlJc w:val="left"/>
      <w:pPr>
        <w:tabs>
          <w:tab w:val="num" w:pos="2310"/>
        </w:tabs>
        <w:ind w:left="2310" w:hanging="420"/>
      </w:pPr>
    </w:lvl>
    <w:lvl w:ilvl="5" w:tplc="6AA46EDC" w:tentative="1">
      <w:start w:val="1"/>
      <w:numFmt w:val="decimalEnclosedCircle"/>
      <w:lvlText w:val="%6"/>
      <w:lvlJc w:val="left"/>
      <w:pPr>
        <w:tabs>
          <w:tab w:val="num" w:pos="2730"/>
        </w:tabs>
        <w:ind w:left="2730" w:hanging="420"/>
      </w:pPr>
    </w:lvl>
    <w:lvl w:ilvl="6" w:tplc="831644A0" w:tentative="1">
      <w:start w:val="1"/>
      <w:numFmt w:val="decimal"/>
      <w:lvlText w:val="%7."/>
      <w:lvlJc w:val="left"/>
      <w:pPr>
        <w:tabs>
          <w:tab w:val="num" w:pos="3150"/>
        </w:tabs>
        <w:ind w:left="3150" w:hanging="420"/>
      </w:pPr>
    </w:lvl>
    <w:lvl w:ilvl="7" w:tplc="12128C62" w:tentative="1">
      <w:start w:val="1"/>
      <w:numFmt w:val="aiueoFullWidth"/>
      <w:lvlText w:val="(%8)"/>
      <w:lvlJc w:val="left"/>
      <w:pPr>
        <w:tabs>
          <w:tab w:val="num" w:pos="3570"/>
        </w:tabs>
        <w:ind w:left="3570" w:hanging="420"/>
      </w:pPr>
    </w:lvl>
    <w:lvl w:ilvl="8" w:tplc="362C9936" w:tentative="1">
      <w:start w:val="1"/>
      <w:numFmt w:val="decimalEnclosedCircle"/>
      <w:lvlText w:val="%9"/>
      <w:lvlJc w:val="left"/>
      <w:pPr>
        <w:tabs>
          <w:tab w:val="num" w:pos="3990"/>
        </w:tabs>
        <w:ind w:left="3990" w:hanging="420"/>
      </w:pPr>
    </w:lvl>
  </w:abstractNum>
  <w:abstractNum w:abstractNumId="1" w15:restartNumberingAfterBreak="0">
    <w:nsid w:val="0EE818CE"/>
    <w:multiLevelType w:val="hybridMultilevel"/>
    <w:tmpl w:val="E3F61316"/>
    <w:lvl w:ilvl="0" w:tplc="F56CDBDE">
      <w:start w:val="1"/>
      <w:numFmt w:val="decimal"/>
      <w:lvlText w:val="%1)"/>
      <w:lvlJc w:val="left"/>
      <w:pPr>
        <w:ind w:left="360" w:hanging="360"/>
      </w:pPr>
      <w:rPr>
        <w:rFonts w:ascii="Century" w:hAnsi="Century" w:hint="default"/>
        <w:sz w:val="21"/>
      </w:rPr>
    </w:lvl>
    <w:lvl w:ilvl="1" w:tplc="68DAD756" w:tentative="1">
      <w:start w:val="1"/>
      <w:numFmt w:val="aiueoFullWidth"/>
      <w:lvlText w:val="(%2)"/>
      <w:lvlJc w:val="left"/>
      <w:pPr>
        <w:ind w:left="840" w:hanging="420"/>
      </w:pPr>
    </w:lvl>
    <w:lvl w:ilvl="2" w:tplc="AA364330" w:tentative="1">
      <w:start w:val="1"/>
      <w:numFmt w:val="decimalEnclosedCircle"/>
      <w:lvlText w:val="%3"/>
      <w:lvlJc w:val="left"/>
      <w:pPr>
        <w:ind w:left="1260" w:hanging="420"/>
      </w:pPr>
    </w:lvl>
    <w:lvl w:ilvl="3" w:tplc="0A6E7E22" w:tentative="1">
      <w:start w:val="1"/>
      <w:numFmt w:val="decimal"/>
      <w:lvlText w:val="%4."/>
      <w:lvlJc w:val="left"/>
      <w:pPr>
        <w:ind w:left="1680" w:hanging="420"/>
      </w:pPr>
    </w:lvl>
    <w:lvl w:ilvl="4" w:tplc="8572DCAA" w:tentative="1">
      <w:start w:val="1"/>
      <w:numFmt w:val="aiueoFullWidth"/>
      <w:lvlText w:val="(%5)"/>
      <w:lvlJc w:val="left"/>
      <w:pPr>
        <w:ind w:left="2100" w:hanging="420"/>
      </w:pPr>
    </w:lvl>
    <w:lvl w:ilvl="5" w:tplc="E69CAD9C" w:tentative="1">
      <w:start w:val="1"/>
      <w:numFmt w:val="decimalEnclosedCircle"/>
      <w:lvlText w:val="%6"/>
      <w:lvlJc w:val="left"/>
      <w:pPr>
        <w:ind w:left="2520" w:hanging="420"/>
      </w:pPr>
    </w:lvl>
    <w:lvl w:ilvl="6" w:tplc="AFFCCEAC" w:tentative="1">
      <w:start w:val="1"/>
      <w:numFmt w:val="decimal"/>
      <w:lvlText w:val="%7."/>
      <w:lvlJc w:val="left"/>
      <w:pPr>
        <w:ind w:left="2940" w:hanging="420"/>
      </w:pPr>
    </w:lvl>
    <w:lvl w:ilvl="7" w:tplc="2C80A02C" w:tentative="1">
      <w:start w:val="1"/>
      <w:numFmt w:val="aiueoFullWidth"/>
      <w:lvlText w:val="(%8)"/>
      <w:lvlJc w:val="left"/>
      <w:pPr>
        <w:ind w:left="3360" w:hanging="420"/>
      </w:pPr>
    </w:lvl>
    <w:lvl w:ilvl="8" w:tplc="5D8664E0" w:tentative="1">
      <w:start w:val="1"/>
      <w:numFmt w:val="decimalEnclosedCircle"/>
      <w:lvlText w:val="%9"/>
      <w:lvlJc w:val="left"/>
      <w:pPr>
        <w:ind w:left="3780" w:hanging="420"/>
      </w:pPr>
    </w:lvl>
  </w:abstractNum>
  <w:abstractNum w:abstractNumId="2" w15:restartNumberingAfterBreak="0">
    <w:nsid w:val="10CC1046"/>
    <w:multiLevelType w:val="hybridMultilevel"/>
    <w:tmpl w:val="0BA06B58"/>
    <w:lvl w:ilvl="0" w:tplc="D736C0F6">
      <w:start w:val="3"/>
      <w:numFmt w:val="decimal"/>
      <w:lvlText w:val="%1."/>
      <w:lvlJc w:val="left"/>
      <w:pPr>
        <w:tabs>
          <w:tab w:val="num" w:pos="360"/>
        </w:tabs>
        <w:ind w:left="360" w:hanging="360"/>
      </w:pPr>
      <w:rPr>
        <w:rFonts w:hint="eastAsia"/>
      </w:rPr>
    </w:lvl>
    <w:lvl w:ilvl="1" w:tplc="51F495A0" w:tentative="1">
      <w:start w:val="1"/>
      <w:numFmt w:val="aiueoFullWidth"/>
      <w:lvlText w:val="(%2)"/>
      <w:lvlJc w:val="left"/>
      <w:pPr>
        <w:tabs>
          <w:tab w:val="num" w:pos="840"/>
        </w:tabs>
        <w:ind w:left="840" w:hanging="420"/>
      </w:pPr>
    </w:lvl>
    <w:lvl w:ilvl="2" w:tplc="A1860F9A" w:tentative="1">
      <w:start w:val="1"/>
      <w:numFmt w:val="decimalEnclosedCircle"/>
      <w:lvlText w:val="%3"/>
      <w:lvlJc w:val="left"/>
      <w:pPr>
        <w:tabs>
          <w:tab w:val="num" w:pos="1260"/>
        </w:tabs>
        <w:ind w:left="1260" w:hanging="420"/>
      </w:pPr>
    </w:lvl>
    <w:lvl w:ilvl="3" w:tplc="E0E43C2C" w:tentative="1">
      <w:start w:val="1"/>
      <w:numFmt w:val="decimal"/>
      <w:lvlText w:val="%4."/>
      <w:lvlJc w:val="left"/>
      <w:pPr>
        <w:tabs>
          <w:tab w:val="num" w:pos="1680"/>
        </w:tabs>
        <w:ind w:left="1680" w:hanging="420"/>
      </w:pPr>
    </w:lvl>
    <w:lvl w:ilvl="4" w:tplc="E4CCE782" w:tentative="1">
      <w:start w:val="1"/>
      <w:numFmt w:val="aiueoFullWidth"/>
      <w:lvlText w:val="(%5)"/>
      <w:lvlJc w:val="left"/>
      <w:pPr>
        <w:tabs>
          <w:tab w:val="num" w:pos="2100"/>
        </w:tabs>
        <w:ind w:left="2100" w:hanging="420"/>
      </w:pPr>
    </w:lvl>
    <w:lvl w:ilvl="5" w:tplc="20B8984E" w:tentative="1">
      <w:start w:val="1"/>
      <w:numFmt w:val="decimalEnclosedCircle"/>
      <w:lvlText w:val="%6"/>
      <w:lvlJc w:val="left"/>
      <w:pPr>
        <w:tabs>
          <w:tab w:val="num" w:pos="2520"/>
        </w:tabs>
        <w:ind w:left="2520" w:hanging="420"/>
      </w:pPr>
    </w:lvl>
    <w:lvl w:ilvl="6" w:tplc="5E320F94" w:tentative="1">
      <w:start w:val="1"/>
      <w:numFmt w:val="decimal"/>
      <w:lvlText w:val="%7."/>
      <w:lvlJc w:val="left"/>
      <w:pPr>
        <w:tabs>
          <w:tab w:val="num" w:pos="2940"/>
        </w:tabs>
        <w:ind w:left="2940" w:hanging="420"/>
      </w:pPr>
    </w:lvl>
    <w:lvl w:ilvl="7" w:tplc="0BDC51BE" w:tentative="1">
      <w:start w:val="1"/>
      <w:numFmt w:val="aiueoFullWidth"/>
      <w:lvlText w:val="(%8)"/>
      <w:lvlJc w:val="left"/>
      <w:pPr>
        <w:tabs>
          <w:tab w:val="num" w:pos="3360"/>
        </w:tabs>
        <w:ind w:left="3360" w:hanging="420"/>
      </w:pPr>
    </w:lvl>
    <w:lvl w:ilvl="8" w:tplc="7AE8B050" w:tentative="1">
      <w:start w:val="1"/>
      <w:numFmt w:val="decimalEnclosedCircle"/>
      <w:lvlText w:val="%9"/>
      <w:lvlJc w:val="left"/>
      <w:pPr>
        <w:tabs>
          <w:tab w:val="num" w:pos="3780"/>
        </w:tabs>
        <w:ind w:left="3780" w:hanging="420"/>
      </w:pPr>
    </w:lvl>
  </w:abstractNum>
  <w:abstractNum w:abstractNumId="3" w15:restartNumberingAfterBreak="0">
    <w:nsid w:val="187A3369"/>
    <w:multiLevelType w:val="hybridMultilevel"/>
    <w:tmpl w:val="50A8C08C"/>
    <w:lvl w:ilvl="0" w:tplc="0A00FEFC">
      <w:start w:val="2"/>
      <w:numFmt w:val="bullet"/>
      <w:lvlText w:val=""/>
      <w:lvlJc w:val="left"/>
      <w:pPr>
        <w:ind w:left="360" w:hanging="360"/>
      </w:pPr>
      <w:rPr>
        <w:rFonts w:ascii="Wingdings" w:eastAsiaTheme="minorEastAsia" w:hAnsi="Wingdings" w:cstheme="minorBidi" w:hint="default"/>
      </w:rPr>
    </w:lvl>
    <w:lvl w:ilvl="1" w:tplc="ACCC9ACE" w:tentative="1">
      <w:start w:val="1"/>
      <w:numFmt w:val="bullet"/>
      <w:lvlText w:val=""/>
      <w:lvlJc w:val="left"/>
      <w:pPr>
        <w:ind w:left="840" w:hanging="420"/>
      </w:pPr>
      <w:rPr>
        <w:rFonts w:ascii="Wingdings" w:hAnsi="Wingdings" w:hint="default"/>
      </w:rPr>
    </w:lvl>
    <w:lvl w:ilvl="2" w:tplc="3984DCB4" w:tentative="1">
      <w:start w:val="1"/>
      <w:numFmt w:val="bullet"/>
      <w:lvlText w:val=""/>
      <w:lvlJc w:val="left"/>
      <w:pPr>
        <w:ind w:left="1260" w:hanging="420"/>
      </w:pPr>
      <w:rPr>
        <w:rFonts w:ascii="Wingdings" w:hAnsi="Wingdings" w:hint="default"/>
      </w:rPr>
    </w:lvl>
    <w:lvl w:ilvl="3" w:tplc="781A0026" w:tentative="1">
      <w:start w:val="1"/>
      <w:numFmt w:val="bullet"/>
      <w:lvlText w:val=""/>
      <w:lvlJc w:val="left"/>
      <w:pPr>
        <w:ind w:left="1680" w:hanging="420"/>
      </w:pPr>
      <w:rPr>
        <w:rFonts w:ascii="Wingdings" w:hAnsi="Wingdings" w:hint="default"/>
      </w:rPr>
    </w:lvl>
    <w:lvl w:ilvl="4" w:tplc="002A8F66" w:tentative="1">
      <w:start w:val="1"/>
      <w:numFmt w:val="bullet"/>
      <w:lvlText w:val=""/>
      <w:lvlJc w:val="left"/>
      <w:pPr>
        <w:ind w:left="2100" w:hanging="420"/>
      </w:pPr>
      <w:rPr>
        <w:rFonts w:ascii="Wingdings" w:hAnsi="Wingdings" w:hint="default"/>
      </w:rPr>
    </w:lvl>
    <w:lvl w:ilvl="5" w:tplc="CEB6AFD8" w:tentative="1">
      <w:start w:val="1"/>
      <w:numFmt w:val="bullet"/>
      <w:lvlText w:val=""/>
      <w:lvlJc w:val="left"/>
      <w:pPr>
        <w:ind w:left="2520" w:hanging="420"/>
      </w:pPr>
      <w:rPr>
        <w:rFonts w:ascii="Wingdings" w:hAnsi="Wingdings" w:hint="default"/>
      </w:rPr>
    </w:lvl>
    <w:lvl w:ilvl="6" w:tplc="981E4D22" w:tentative="1">
      <w:start w:val="1"/>
      <w:numFmt w:val="bullet"/>
      <w:lvlText w:val=""/>
      <w:lvlJc w:val="left"/>
      <w:pPr>
        <w:ind w:left="2940" w:hanging="420"/>
      </w:pPr>
      <w:rPr>
        <w:rFonts w:ascii="Wingdings" w:hAnsi="Wingdings" w:hint="default"/>
      </w:rPr>
    </w:lvl>
    <w:lvl w:ilvl="7" w:tplc="8B7A4716" w:tentative="1">
      <w:start w:val="1"/>
      <w:numFmt w:val="bullet"/>
      <w:lvlText w:val=""/>
      <w:lvlJc w:val="left"/>
      <w:pPr>
        <w:ind w:left="3360" w:hanging="420"/>
      </w:pPr>
      <w:rPr>
        <w:rFonts w:ascii="Wingdings" w:hAnsi="Wingdings" w:hint="default"/>
      </w:rPr>
    </w:lvl>
    <w:lvl w:ilvl="8" w:tplc="7A50E020" w:tentative="1">
      <w:start w:val="1"/>
      <w:numFmt w:val="bullet"/>
      <w:lvlText w:val=""/>
      <w:lvlJc w:val="left"/>
      <w:pPr>
        <w:ind w:left="3780" w:hanging="420"/>
      </w:pPr>
      <w:rPr>
        <w:rFonts w:ascii="Wingdings" w:hAnsi="Wingdings" w:hint="default"/>
      </w:rPr>
    </w:lvl>
  </w:abstractNum>
  <w:abstractNum w:abstractNumId="4" w15:restartNumberingAfterBreak="0">
    <w:nsid w:val="19E9289D"/>
    <w:multiLevelType w:val="multilevel"/>
    <w:tmpl w:val="2BCC8D76"/>
    <w:lvl w:ilvl="0">
      <w:start w:val="1"/>
      <w:numFmt w:val="decimal"/>
      <w:lvlText w:val="[%1]"/>
      <w:lvlJc w:val="left"/>
      <w:pPr>
        <w:tabs>
          <w:tab w:val="num" w:pos="420"/>
        </w:tabs>
        <w:ind w:left="420" w:hanging="420"/>
      </w:pPr>
      <w:rPr>
        <w:rFonts w:hint="eastAsia"/>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5" w15:restartNumberingAfterBreak="0">
    <w:nsid w:val="31E6136F"/>
    <w:multiLevelType w:val="hybridMultilevel"/>
    <w:tmpl w:val="7B584F7E"/>
    <w:lvl w:ilvl="0" w:tplc="C3900AB0">
      <w:start w:val="3"/>
      <w:numFmt w:val="decimal"/>
      <w:lvlText w:val="%1."/>
      <w:lvlJc w:val="left"/>
      <w:pPr>
        <w:tabs>
          <w:tab w:val="num" w:pos="390"/>
        </w:tabs>
        <w:ind w:left="390" w:hanging="390"/>
      </w:pPr>
      <w:rPr>
        <w:rFonts w:hint="eastAsia"/>
      </w:rPr>
    </w:lvl>
    <w:lvl w:ilvl="1" w:tplc="84C4DDAE" w:tentative="1">
      <w:start w:val="1"/>
      <w:numFmt w:val="aiueoFullWidth"/>
      <w:lvlText w:val="(%2)"/>
      <w:lvlJc w:val="left"/>
      <w:pPr>
        <w:tabs>
          <w:tab w:val="num" w:pos="840"/>
        </w:tabs>
        <w:ind w:left="840" w:hanging="420"/>
      </w:pPr>
    </w:lvl>
    <w:lvl w:ilvl="2" w:tplc="F9165AEE" w:tentative="1">
      <w:start w:val="1"/>
      <w:numFmt w:val="decimalEnclosedCircle"/>
      <w:lvlText w:val="%3"/>
      <w:lvlJc w:val="left"/>
      <w:pPr>
        <w:tabs>
          <w:tab w:val="num" w:pos="1260"/>
        </w:tabs>
        <w:ind w:left="1260" w:hanging="420"/>
      </w:pPr>
    </w:lvl>
    <w:lvl w:ilvl="3" w:tplc="F4422B1C" w:tentative="1">
      <w:start w:val="1"/>
      <w:numFmt w:val="decimal"/>
      <w:lvlText w:val="%4."/>
      <w:lvlJc w:val="left"/>
      <w:pPr>
        <w:tabs>
          <w:tab w:val="num" w:pos="1680"/>
        </w:tabs>
        <w:ind w:left="1680" w:hanging="420"/>
      </w:pPr>
    </w:lvl>
    <w:lvl w:ilvl="4" w:tplc="3470F490" w:tentative="1">
      <w:start w:val="1"/>
      <w:numFmt w:val="aiueoFullWidth"/>
      <w:lvlText w:val="(%5)"/>
      <w:lvlJc w:val="left"/>
      <w:pPr>
        <w:tabs>
          <w:tab w:val="num" w:pos="2100"/>
        </w:tabs>
        <w:ind w:left="2100" w:hanging="420"/>
      </w:pPr>
    </w:lvl>
    <w:lvl w:ilvl="5" w:tplc="F3709AA2" w:tentative="1">
      <w:start w:val="1"/>
      <w:numFmt w:val="decimalEnclosedCircle"/>
      <w:lvlText w:val="%6"/>
      <w:lvlJc w:val="left"/>
      <w:pPr>
        <w:tabs>
          <w:tab w:val="num" w:pos="2520"/>
        </w:tabs>
        <w:ind w:left="2520" w:hanging="420"/>
      </w:pPr>
    </w:lvl>
    <w:lvl w:ilvl="6" w:tplc="DCD213CA" w:tentative="1">
      <w:start w:val="1"/>
      <w:numFmt w:val="decimal"/>
      <w:lvlText w:val="%7."/>
      <w:lvlJc w:val="left"/>
      <w:pPr>
        <w:tabs>
          <w:tab w:val="num" w:pos="2940"/>
        </w:tabs>
        <w:ind w:left="2940" w:hanging="420"/>
      </w:pPr>
    </w:lvl>
    <w:lvl w:ilvl="7" w:tplc="85C0BC56" w:tentative="1">
      <w:start w:val="1"/>
      <w:numFmt w:val="aiueoFullWidth"/>
      <w:lvlText w:val="(%8)"/>
      <w:lvlJc w:val="left"/>
      <w:pPr>
        <w:tabs>
          <w:tab w:val="num" w:pos="3360"/>
        </w:tabs>
        <w:ind w:left="3360" w:hanging="420"/>
      </w:pPr>
    </w:lvl>
    <w:lvl w:ilvl="8" w:tplc="AF24AACE" w:tentative="1">
      <w:start w:val="1"/>
      <w:numFmt w:val="decimalEnclosedCircle"/>
      <w:lvlText w:val="%9"/>
      <w:lvlJc w:val="left"/>
      <w:pPr>
        <w:tabs>
          <w:tab w:val="num" w:pos="3780"/>
        </w:tabs>
        <w:ind w:left="3780" w:hanging="420"/>
      </w:pPr>
    </w:lvl>
  </w:abstractNum>
  <w:abstractNum w:abstractNumId="6" w15:restartNumberingAfterBreak="0">
    <w:nsid w:val="3E11612C"/>
    <w:multiLevelType w:val="hybridMultilevel"/>
    <w:tmpl w:val="A168A16A"/>
    <w:lvl w:ilvl="0" w:tplc="D29083C0">
      <w:start w:val="1"/>
      <w:numFmt w:val="decimal"/>
      <w:pStyle w:val="References"/>
      <w:lvlText w:val="%1)"/>
      <w:lvlJc w:val="right"/>
      <w:pPr>
        <w:tabs>
          <w:tab w:val="num" w:pos="132"/>
        </w:tabs>
        <w:ind w:left="132" w:hanging="132"/>
      </w:pPr>
      <w:rPr>
        <w:rFonts w:ascii="Times New Roman" w:hAnsi="Times New Roman" w:hint="default"/>
      </w:rPr>
    </w:lvl>
    <w:lvl w:ilvl="1" w:tplc="C862E3F4" w:tentative="1">
      <w:start w:val="1"/>
      <w:numFmt w:val="aiueoFullWidth"/>
      <w:lvlText w:val="(%2)"/>
      <w:lvlJc w:val="left"/>
      <w:pPr>
        <w:tabs>
          <w:tab w:val="num" w:pos="840"/>
        </w:tabs>
        <w:ind w:left="840" w:hanging="420"/>
      </w:pPr>
    </w:lvl>
    <w:lvl w:ilvl="2" w:tplc="962A600C" w:tentative="1">
      <w:start w:val="1"/>
      <w:numFmt w:val="decimalEnclosedCircle"/>
      <w:lvlText w:val="%3"/>
      <w:lvlJc w:val="left"/>
      <w:pPr>
        <w:tabs>
          <w:tab w:val="num" w:pos="1260"/>
        </w:tabs>
        <w:ind w:left="1260" w:hanging="420"/>
      </w:pPr>
    </w:lvl>
    <w:lvl w:ilvl="3" w:tplc="4BCC3356" w:tentative="1">
      <w:start w:val="1"/>
      <w:numFmt w:val="decimal"/>
      <w:lvlText w:val="%4."/>
      <w:lvlJc w:val="left"/>
      <w:pPr>
        <w:tabs>
          <w:tab w:val="num" w:pos="1680"/>
        </w:tabs>
        <w:ind w:left="1680" w:hanging="420"/>
      </w:pPr>
    </w:lvl>
    <w:lvl w:ilvl="4" w:tplc="E5687A84" w:tentative="1">
      <w:start w:val="1"/>
      <w:numFmt w:val="aiueoFullWidth"/>
      <w:lvlText w:val="(%5)"/>
      <w:lvlJc w:val="left"/>
      <w:pPr>
        <w:tabs>
          <w:tab w:val="num" w:pos="2100"/>
        </w:tabs>
        <w:ind w:left="2100" w:hanging="420"/>
      </w:pPr>
    </w:lvl>
    <w:lvl w:ilvl="5" w:tplc="7F16D128" w:tentative="1">
      <w:start w:val="1"/>
      <w:numFmt w:val="decimalEnclosedCircle"/>
      <w:lvlText w:val="%6"/>
      <w:lvlJc w:val="left"/>
      <w:pPr>
        <w:tabs>
          <w:tab w:val="num" w:pos="2520"/>
        </w:tabs>
        <w:ind w:left="2520" w:hanging="420"/>
      </w:pPr>
    </w:lvl>
    <w:lvl w:ilvl="6" w:tplc="8B7A6FF8" w:tentative="1">
      <w:start w:val="1"/>
      <w:numFmt w:val="decimal"/>
      <w:lvlText w:val="%7."/>
      <w:lvlJc w:val="left"/>
      <w:pPr>
        <w:tabs>
          <w:tab w:val="num" w:pos="2940"/>
        </w:tabs>
        <w:ind w:left="2940" w:hanging="420"/>
      </w:pPr>
    </w:lvl>
    <w:lvl w:ilvl="7" w:tplc="13341104" w:tentative="1">
      <w:start w:val="1"/>
      <w:numFmt w:val="aiueoFullWidth"/>
      <w:lvlText w:val="(%8)"/>
      <w:lvlJc w:val="left"/>
      <w:pPr>
        <w:tabs>
          <w:tab w:val="num" w:pos="3360"/>
        </w:tabs>
        <w:ind w:left="3360" w:hanging="420"/>
      </w:pPr>
    </w:lvl>
    <w:lvl w:ilvl="8" w:tplc="30FEE4EC" w:tentative="1">
      <w:start w:val="1"/>
      <w:numFmt w:val="decimalEnclosedCircle"/>
      <w:lvlText w:val="%9"/>
      <w:lvlJc w:val="left"/>
      <w:pPr>
        <w:tabs>
          <w:tab w:val="num" w:pos="3780"/>
        </w:tabs>
        <w:ind w:left="3780" w:hanging="420"/>
      </w:pPr>
    </w:lvl>
  </w:abstractNum>
  <w:abstractNum w:abstractNumId="7" w15:restartNumberingAfterBreak="0">
    <w:nsid w:val="43182783"/>
    <w:multiLevelType w:val="hybridMultilevel"/>
    <w:tmpl w:val="83363BE0"/>
    <w:lvl w:ilvl="0" w:tplc="2D543D68">
      <w:start w:val="1"/>
      <w:numFmt w:val="lowerLetter"/>
      <w:lvlText w:val="(%1)"/>
      <w:lvlJc w:val="left"/>
      <w:pPr>
        <w:ind w:left="3000" w:hanging="360"/>
      </w:pPr>
      <w:rPr>
        <w:rFonts w:hint="default"/>
      </w:rPr>
    </w:lvl>
    <w:lvl w:ilvl="1" w:tplc="0A501FF6" w:tentative="1">
      <w:start w:val="1"/>
      <w:numFmt w:val="aiueoFullWidth"/>
      <w:lvlText w:val="(%2)"/>
      <w:lvlJc w:val="left"/>
      <w:pPr>
        <w:ind w:left="3480" w:hanging="420"/>
      </w:pPr>
    </w:lvl>
    <w:lvl w:ilvl="2" w:tplc="8856D2CC" w:tentative="1">
      <w:start w:val="1"/>
      <w:numFmt w:val="decimalEnclosedCircle"/>
      <w:lvlText w:val="%3"/>
      <w:lvlJc w:val="left"/>
      <w:pPr>
        <w:ind w:left="3900" w:hanging="420"/>
      </w:pPr>
    </w:lvl>
    <w:lvl w:ilvl="3" w:tplc="8F0E6E78" w:tentative="1">
      <w:start w:val="1"/>
      <w:numFmt w:val="decimal"/>
      <w:lvlText w:val="%4."/>
      <w:lvlJc w:val="left"/>
      <w:pPr>
        <w:ind w:left="4320" w:hanging="420"/>
      </w:pPr>
    </w:lvl>
    <w:lvl w:ilvl="4" w:tplc="67DE30C2" w:tentative="1">
      <w:start w:val="1"/>
      <w:numFmt w:val="aiueoFullWidth"/>
      <w:lvlText w:val="(%5)"/>
      <w:lvlJc w:val="left"/>
      <w:pPr>
        <w:ind w:left="4740" w:hanging="420"/>
      </w:pPr>
    </w:lvl>
    <w:lvl w:ilvl="5" w:tplc="0360BB6C" w:tentative="1">
      <w:start w:val="1"/>
      <w:numFmt w:val="decimalEnclosedCircle"/>
      <w:lvlText w:val="%6"/>
      <w:lvlJc w:val="left"/>
      <w:pPr>
        <w:ind w:left="5160" w:hanging="420"/>
      </w:pPr>
    </w:lvl>
    <w:lvl w:ilvl="6" w:tplc="91CCBA06" w:tentative="1">
      <w:start w:val="1"/>
      <w:numFmt w:val="decimal"/>
      <w:lvlText w:val="%7."/>
      <w:lvlJc w:val="left"/>
      <w:pPr>
        <w:ind w:left="5580" w:hanging="420"/>
      </w:pPr>
    </w:lvl>
    <w:lvl w:ilvl="7" w:tplc="2AE87EF0" w:tentative="1">
      <w:start w:val="1"/>
      <w:numFmt w:val="aiueoFullWidth"/>
      <w:lvlText w:val="(%8)"/>
      <w:lvlJc w:val="left"/>
      <w:pPr>
        <w:ind w:left="6000" w:hanging="420"/>
      </w:pPr>
    </w:lvl>
    <w:lvl w:ilvl="8" w:tplc="2FC4EB4A" w:tentative="1">
      <w:start w:val="1"/>
      <w:numFmt w:val="decimalEnclosedCircle"/>
      <w:lvlText w:val="%9"/>
      <w:lvlJc w:val="left"/>
      <w:pPr>
        <w:ind w:left="6420" w:hanging="420"/>
      </w:pPr>
    </w:lvl>
  </w:abstractNum>
  <w:abstractNum w:abstractNumId="8" w15:restartNumberingAfterBreak="0">
    <w:nsid w:val="44E30B70"/>
    <w:multiLevelType w:val="hybridMultilevel"/>
    <w:tmpl w:val="83164C8C"/>
    <w:lvl w:ilvl="0" w:tplc="A5C031F4">
      <w:start w:val="1"/>
      <w:numFmt w:val="decimal"/>
      <w:lvlText w:val="%1."/>
      <w:lvlJc w:val="left"/>
      <w:pPr>
        <w:tabs>
          <w:tab w:val="num" w:pos="390"/>
        </w:tabs>
        <w:ind w:left="390" w:hanging="390"/>
      </w:pPr>
      <w:rPr>
        <w:rFonts w:eastAsia="Times New Roman" w:hint="default"/>
      </w:rPr>
    </w:lvl>
    <w:lvl w:ilvl="1" w:tplc="EBC6C3BE" w:tentative="1">
      <w:start w:val="1"/>
      <w:numFmt w:val="aiueoFullWidth"/>
      <w:lvlText w:val="(%2)"/>
      <w:lvlJc w:val="left"/>
      <w:pPr>
        <w:tabs>
          <w:tab w:val="num" w:pos="840"/>
        </w:tabs>
        <w:ind w:left="840" w:hanging="420"/>
      </w:pPr>
    </w:lvl>
    <w:lvl w:ilvl="2" w:tplc="E87C619C" w:tentative="1">
      <w:start w:val="1"/>
      <w:numFmt w:val="decimalEnclosedCircle"/>
      <w:lvlText w:val="%3"/>
      <w:lvlJc w:val="left"/>
      <w:pPr>
        <w:tabs>
          <w:tab w:val="num" w:pos="1260"/>
        </w:tabs>
        <w:ind w:left="1260" w:hanging="420"/>
      </w:pPr>
    </w:lvl>
    <w:lvl w:ilvl="3" w:tplc="38CAFD40" w:tentative="1">
      <w:start w:val="1"/>
      <w:numFmt w:val="decimal"/>
      <w:lvlText w:val="%4."/>
      <w:lvlJc w:val="left"/>
      <w:pPr>
        <w:tabs>
          <w:tab w:val="num" w:pos="1680"/>
        </w:tabs>
        <w:ind w:left="1680" w:hanging="420"/>
      </w:pPr>
    </w:lvl>
    <w:lvl w:ilvl="4" w:tplc="073278AA" w:tentative="1">
      <w:start w:val="1"/>
      <w:numFmt w:val="aiueoFullWidth"/>
      <w:lvlText w:val="(%5)"/>
      <w:lvlJc w:val="left"/>
      <w:pPr>
        <w:tabs>
          <w:tab w:val="num" w:pos="2100"/>
        </w:tabs>
        <w:ind w:left="2100" w:hanging="420"/>
      </w:pPr>
    </w:lvl>
    <w:lvl w:ilvl="5" w:tplc="9274DF64" w:tentative="1">
      <w:start w:val="1"/>
      <w:numFmt w:val="decimalEnclosedCircle"/>
      <w:lvlText w:val="%6"/>
      <w:lvlJc w:val="left"/>
      <w:pPr>
        <w:tabs>
          <w:tab w:val="num" w:pos="2520"/>
        </w:tabs>
        <w:ind w:left="2520" w:hanging="420"/>
      </w:pPr>
    </w:lvl>
    <w:lvl w:ilvl="6" w:tplc="C032F0FC" w:tentative="1">
      <w:start w:val="1"/>
      <w:numFmt w:val="decimal"/>
      <w:lvlText w:val="%7."/>
      <w:lvlJc w:val="left"/>
      <w:pPr>
        <w:tabs>
          <w:tab w:val="num" w:pos="2940"/>
        </w:tabs>
        <w:ind w:left="2940" w:hanging="420"/>
      </w:pPr>
    </w:lvl>
    <w:lvl w:ilvl="7" w:tplc="B40A503C" w:tentative="1">
      <w:start w:val="1"/>
      <w:numFmt w:val="aiueoFullWidth"/>
      <w:lvlText w:val="(%8)"/>
      <w:lvlJc w:val="left"/>
      <w:pPr>
        <w:tabs>
          <w:tab w:val="num" w:pos="3360"/>
        </w:tabs>
        <w:ind w:left="3360" w:hanging="420"/>
      </w:pPr>
    </w:lvl>
    <w:lvl w:ilvl="8" w:tplc="7C00A666" w:tentative="1">
      <w:start w:val="1"/>
      <w:numFmt w:val="decimalEnclosedCircle"/>
      <w:lvlText w:val="%9"/>
      <w:lvlJc w:val="left"/>
      <w:pPr>
        <w:tabs>
          <w:tab w:val="num" w:pos="3780"/>
        </w:tabs>
        <w:ind w:left="3780" w:hanging="420"/>
      </w:pPr>
    </w:lvl>
  </w:abstractNum>
  <w:abstractNum w:abstractNumId="9" w15:restartNumberingAfterBreak="0">
    <w:nsid w:val="59794084"/>
    <w:multiLevelType w:val="hybridMultilevel"/>
    <w:tmpl w:val="A0A2F700"/>
    <w:lvl w:ilvl="0" w:tplc="E15E6242">
      <w:start w:val="2"/>
      <w:numFmt w:val="decimal"/>
      <w:lvlText w:val="%1."/>
      <w:lvlJc w:val="left"/>
      <w:pPr>
        <w:tabs>
          <w:tab w:val="num" w:pos="360"/>
        </w:tabs>
        <w:ind w:left="360" w:hanging="360"/>
      </w:pPr>
      <w:rPr>
        <w:rFonts w:hint="eastAsia"/>
      </w:rPr>
    </w:lvl>
    <w:lvl w:ilvl="1" w:tplc="0A9AF7B6" w:tentative="1">
      <w:start w:val="1"/>
      <w:numFmt w:val="aiueoFullWidth"/>
      <w:lvlText w:val="(%2)"/>
      <w:lvlJc w:val="left"/>
      <w:pPr>
        <w:tabs>
          <w:tab w:val="num" w:pos="840"/>
        </w:tabs>
        <w:ind w:left="840" w:hanging="420"/>
      </w:pPr>
    </w:lvl>
    <w:lvl w:ilvl="2" w:tplc="937225C0" w:tentative="1">
      <w:start w:val="1"/>
      <w:numFmt w:val="decimalEnclosedCircle"/>
      <w:lvlText w:val="%3"/>
      <w:lvlJc w:val="left"/>
      <w:pPr>
        <w:tabs>
          <w:tab w:val="num" w:pos="1260"/>
        </w:tabs>
        <w:ind w:left="1260" w:hanging="420"/>
      </w:pPr>
    </w:lvl>
    <w:lvl w:ilvl="3" w:tplc="9E6AF6D0" w:tentative="1">
      <w:start w:val="1"/>
      <w:numFmt w:val="decimal"/>
      <w:lvlText w:val="%4."/>
      <w:lvlJc w:val="left"/>
      <w:pPr>
        <w:tabs>
          <w:tab w:val="num" w:pos="1680"/>
        </w:tabs>
        <w:ind w:left="1680" w:hanging="420"/>
      </w:pPr>
    </w:lvl>
    <w:lvl w:ilvl="4" w:tplc="24E49548" w:tentative="1">
      <w:start w:val="1"/>
      <w:numFmt w:val="aiueoFullWidth"/>
      <w:lvlText w:val="(%5)"/>
      <w:lvlJc w:val="left"/>
      <w:pPr>
        <w:tabs>
          <w:tab w:val="num" w:pos="2100"/>
        </w:tabs>
        <w:ind w:left="2100" w:hanging="420"/>
      </w:pPr>
    </w:lvl>
    <w:lvl w:ilvl="5" w:tplc="70F24E58" w:tentative="1">
      <w:start w:val="1"/>
      <w:numFmt w:val="decimalEnclosedCircle"/>
      <w:lvlText w:val="%6"/>
      <w:lvlJc w:val="left"/>
      <w:pPr>
        <w:tabs>
          <w:tab w:val="num" w:pos="2520"/>
        </w:tabs>
        <w:ind w:left="2520" w:hanging="420"/>
      </w:pPr>
    </w:lvl>
    <w:lvl w:ilvl="6" w:tplc="1D6038A8" w:tentative="1">
      <w:start w:val="1"/>
      <w:numFmt w:val="decimal"/>
      <w:lvlText w:val="%7."/>
      <w:lvlJc w:val="left"/>
      <w:pPr>
        <w:tabs>
          <w:tab w:val="num" w:pos="2940"/>
        </w:tabs>
        <w:ind w:left="2940" w:hanging="420"/>
      </w:pPr>
    </w:lvl>
    <w:lvl w:ilvl="7" w:tplc="17A69540" w:tentative="1">
      <w:start w:val="1"/>
      <w:numFmt w:val="aiueoFullWidth"/>
      <w:lvlText w:val="(%8)"/>
      <w:lvlJc w:val="left"/>
      <w:pPr>
        <w:tabs>
          <w:tab w:val="num" w:pos="3360"/>
        </w:tabs>
        <w:ind w:left="3360" w:hanging="420"/>
      </w:pPr>
    </w:lvl>
    <w:lvl w:ilvl="8" w:tplc="23AAA400" w:tentative="1">
      <w:start w:val="1"/>
      <w:numFmt w:val="decimalEnclosedCircle"/>
      <w:lvlText w:val="%9"/>
      <w:lvlJc w:val="left"/>
      <w:pPr>
        <w:tabs>
          <w:tab w:val="num" w:pos="3780"/>
        </w:tabs>
        <w:ind w:left="3780" w:hanging="420"/>
      </w:pPr>
    </w:lvl>
  </w:abstractNum>
  <w:abstractNum w:abstractNumId="10" w15:restartNumberingAfterBreak="0">
    <w:nsid w:val="62B90EBE"/>
    <w:multiLevelType w:val="multilevel"/>
    <w:tmpl w:val="93CA202C"/>
    <w:lvl w:ilvl="0">
      <w:numFmt w:val="decimal"/>
      <w:lvlText w:val="%1"/>
      <w:lvlJc w:val="left"/>
      <w:pPr>
        <w:tabs>
          <w:tab w:val="num" w:pos="360"/>
        </w:tabs>
        <w:ind w:left="360" w:hanging="360"/>
      </w:pPr>
      <w:rPr>
        <w:rFonts w:hint="eastAsia"/>
      </w:rPr>
    </w:lvl>
    <w:lvl w:ilvl="1">
      <w:start w:val="3"/>
      <w:numFmt w:val="decimal"/>
      <w:lvlText w:val="%1.%2"/>
      <w:lvlJc w:val="left"/>
      <w:pPr>
        <w:tabs>
          <w:tab w:val="num" w:pos="570"/>
        </w:tabs>
        <w:ind w:left="570" w:hanging="360"/>
      </w:pPr>
      <w:rPr>
        <w:rFonts w:hint="eastAsia"/>
      </w:rPr>
    </w:lvl>
    <w:lvl w:ilvl="2">
      <w:start w:val="1"/>
      <w:numFmt w:val="decimal"/>
      <w:lvlText w:val="%1.%2.%3"/>
      <w:lvlJc w:val="left"/>
      <w:pPr>
        <w:tabs>
          <w:tab w:val="num" w:pos="1140"/>
        </w:tabs>
        <w:ind w:left="1140" w:hanging="720"/>
      </w:pPr>
      <w:rPr>
        <w:rFonts w:hint="eastAsia"/>
      </w:rPr>
    </w:lvl>
    <w:lvl w:ilvl="3">
      <w:start w:val="1"/>
      <w:numFmt w:val="decimal"/>
      <w:lvlText w:val="%1.%2.%3.%4"/>
      <w:lvlJc w:val="left"/>
      <w:pPr>
        <w:tabs>
          <w:tab w:val="num" w:pos="1350"/>
        </w:tabs>
        <w:ind w:left="1350" w:hanging="720"/>
      </w:pPr>
      <w:rPr>
        <w:rFonts w:hint="eastAsia"/>
      </w:rPr>
    </w:lvl>
    <w:lvl w:ilvl="4">
      <w:start w:val="1"/>
      <w:numFmt w:val="decimal"/>
      <w:lvlText w:val="%1.%2.%3.%4.%5"/>
      <w:lvlJc w:val="left"/>
      <w:pPr>
        <w:tabs>
          <w:tab w:val="num" w:pos="1920"/>
        </w:tabs>
        <w:ind w:left="1920" w:hanging="1080"/>
      </w:pPr>
      <w:rPr>
        <w:rFonts w:hint="eastAsia"/>
      </w:rPr>
    </w:lvl>
    <w:lvl w:ilvl="5">
      <w:start w:val="1"/>
      <w:numFmt w:val="decimal"/>
      <w:lvlText w:val="%1.%2.%3.%4.%5.%6"/>
      <w:lvlJc w:val="left"/>
      <w:pPr>
        <w:tabs>
          <w:tab w:val="num" w:pos="2130"/>
        </w:tabs>
        <w:ind w:left="2130" w:hanging="1080"/>
      </w:pPr>
      <w:rPr>
        <w:rFonts w:hint="eastAsia"/>
      </w:rPr>
    </w:lvl>
    <w:lvl w:ilvl="6">
      <w:start w:val="1"/>
      <w:numFmt w:val="decimal"/>
      <w:lvlText w:val="%1.%2.%3.%4.%5.%6.%7"/>
      <w:lvlJc w:val="left"/>
      <w:pPr>
        <w:tabs>
          <w:tab w:val="num" w:pos="2700"/>
        </w:tabs>
        <w:ind w:left="2700" w:hanging="1440"/>
      </w:pPr>
      <w:rPr>
        <w:rFonts w:hint="eastAsia"/>
      </w:rPr>
    </w:lvl>
    <w:lvl w:ilvl="7">
      <w:start w:val="1"/>
      <w:numFmt w:val="decimal"/>
      <w:lvlText w:val="%1.%2.%3.%4.%5.%6.%7.%8"/>
      <w:lvlJc w:val="left"/>
      <w:pPr>
        <w:tabs>
          <w:tab w:val="num" w:pos="2910"/>
        </w:tabs>
        <w:ind w:left="2910" w:hanging="1440"/>
      </w:pPr>
      <w:rPr>
        <w:rFonts w:hint="eastAsia"/>
      </w:rPr>
    </w:lvl>
    <w:lvl w:ilvl="8">
      <w:start w:val="1"/>
      <w:numFmt w:val="decimal"/>
      <w:lvlText w:val="%1.%2.%3.%4.%5.%6.%7.%8.%9"/>
      <w:lvlJc w:val="left"/>
      <w:pPr>
        <w:tabs>
          <w:tab w:val="num" w:pos="3480"/>
        </w:tabs>
        <w:ind w:left="3480" w:hanging="1800"/>
      </w:pPr>
      <w:rPr>
        <w:rFonts w:hint="eastAsia"/>
      </w:rPr>
    </w:lvl>
  </w:abstractNum>
  <w:abstractNum w:abstractNumId="11" w15:restartNumberingAfterBreak="0">
    <w:nsid w:val="64640BAB"/>
    <w:multiLevelType w:val="hybridMultilevel"/>
    <w:tmpl w:val="B3AA327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6A9950B8"/>
    <w:multiLevelType w:val="hybridMultilevel"/>
    <w:tmpl w:val="C064533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3" w15:restartNumberingAfterBreak="0">
    <w:nsid w:val="758F385F"/>
    <w:multiLevelType w:val="hybridMultilevel"/>
    <w:tmpl w:val="62CED93A"/>
    <w:lvl w:ilvl="0" w:tplc="1A6E5842">
      <w:numFmt w:val="decimal"/>
      <w:lvlText w:val="%1."/>
      <w:lvlJc w:val="left"/>
      <w:pPr>
        <w:tabs>
          <w:tab w:val="num" w:pos="570"/>
        </w:tabs>
        <w:ind w:left="570" w:hanging="360"/>
      </w:pPr>
      <w:rPr>
        <w:rFonts w:hint="eastAsia"/>
      </w:rPr>
    </w:lvl>
    <w:lvl w:ilvl="1" w:tplc="48463CE0" w:tentative="1">
      <w:start w:val="1"/>
      <w:numFmt w:val="aiueoFullWidth"/>
      <w:lvlText w:val="(%2)"/>
      <w:lvlJc w:val="left"/>
      <w:pPr>
        <w:tabs>
          <w:tab w:val="num" w:pos="1050"/>
        </w:tabs>
        <w:ind w:left="1050" w:hanging="420"/>
      </w:pPr>
    </w:lvl>
    <w:lvl w:ilvl="2" w:tplc="E570BF0A" w:tentative="1">
      <w:start w:val="1"/>
      <w:numFmt w:val="decimalEnclosedCircle"/>
      <w:lvlText w:val="%3"/>
      <w:lvlJc w:val="left"/>
      <w:pPr>
        <w:tabs>
          <w:tab w:val="num" w:pos="1470"/>
        </w:tabs>
        <w:ind w:left="1470" w:hanging="420"/>
      </w:pPr>
    </w:lvl>
    <w:lvl w:ilvl="3" w:tplc="935CA066" w:tentative="1">
      <w:start w:val="1"/>
      <w:numFmt w:val="decimal"/>
      <w:lvlText w:val="%4."/>
      <w:lvlJc w:val="left"/>
      <w:pPr>
        <w:tabs>
          <w:tab w:val="num" w:pos="1890"/>
        </w:tabs>
        <w:ind w:left="1890" w:hanging="420"/>
      </w:pPr>
    </w:lvl>
    <w:lvl w:ilvl="4" w:tplc="05D41934" w:tentative="1">
      <w:start w:val="1"/>
      <w:numFmt w:val="aiueoFullWidth"/>
      <w:lvlText w:val="(%5)"/>
      <w:lvlJc w:val="left"/>
      <w:pPr>
        <w:tabs>
          <w:tab w:val="num" w:pos="2310"/>
        </w:tabs>
        <w:ind w:left="2310" w:hanging="420"/>
      </w:pPr>
    </w:lvl>
    <w:lvl w:ilvl="5" w:tplc="5712A0A4" w:tentative="1">
      <w:start w:val="1"/>
      <w:numFmt w:val="decimalEnclosedCircle"/>
      <w:lvlText w:val="%6"/>
      <w:lvlJc w:val="left"/>
      <w:pPr>
        <w:tabs>
          <w:tab w:val="num" w:pos="2730"/>
        </w:tabs>
        <w:ind w:left="2730" w:hanging="420"/>
      </w:pPr>
    </w:lvl>
    <w:lvl w:ilvl="6" w:tplc="4A483D38" w:tentative="1">
      <w:start w:val="1"/>
      <w:numFmt w:val="decimal"/>
      <w:lvlText w:val="%7."/>
      <w:lvlJc w:val="left"/>
      <w:pPr>
        <w:tabs>
          <w:tab w:val="num" w:pos="3150"/>
        </w:tabs>
        <w:ind w:left="3150" w:hanging="420"/>
      </w:pPr>
    </w:lvl>
    <w:lvl w:ilvl="7" w:tplc="1F4A9C20" w:tentative="1">
      <w:start w:val="1"/>
      <w:numFmt w:val="aiueoFullWidth"/>
      <w:lvlText w:val="(%8)"/>
      <w:lvlJc w:val="left"/>
      <w:pPr>
        <w:tabs>
          <w:tab w:val="num" w:pos="3570"/>
        </w:tabs>
        <w:ind w:left="3570" w:hanging="420"/>
      </w:pPr>
    </w:lvl>
    <w:lvl w:ilvl="8" w:tplc="FD683B08" w:tentative="1">
      <w:start w:val="1"/>
      <w:numFmt w:val="decimalEnclosedCircle"/>
      <w:lvlText w:val="%9"/>
      <w:lvlJc w:val="left"/>
      <w:pPr>
        <w:tabs>
          <w:tab w:val="num" w:pos="3990"/>
        </w:tabs>
        <w:ind w:left="3990" w:hanging="420"/>
      </w:pPr>
    </w:lvl>
  </w:abstractNum>
  <w:abstractNum w:abstractNumId="14" w15:restartNumberingAfterBreak="0">
    <w:nsid w:val="7BB65303"/>
    <w:multiLevelType w:val="hybridMultilevel"/>
    <w:tmpl w:val="00F29F96"/>
    <w:lvl w:ilvl="0" w:tplc="AD88DE90">
      <w:start w:val="1"/>
      <w:numFmt w:val="decimal"/>
      <w:lvlText w:val="%1)"/>
      <w:lvlJc w:val="left"/>
      <w:pPr>
        <w:tabs>
          <w:tab w:val="num" w:pos="360"/>
        </w:tabs>
        <w:ind w:left="360" w:hanging="360"/>
      </w:pPr>
      <w:rPr>
        <w:rFonts w:hint="eastAsia"/>
      </w:rPr>
    </w:lvl>
    <w:lvl w:ilvl="1" w:tplc="FEBAC094" w:tentative="1">
      <w:start w:val="1"/>
      <w:numFmt w:val="aiueoFullWidth"/>
      <w:lvlText w:val="(%2)"/>
      <w:lvlJc w:val="left"/>
      <w:pPr>
        <w:tabs>
          <w:tab w:val="num" w:pos="840"/>
        </w:tabs>
        <w:ind w:left="840" w:hanging="420"/>
      </w:pPr>
    </w:lvl>
    <w:lvl w:ilvl="2" w:tplc="82D236C2" w:tentative="1">
      <w:start w:val="1"/>
      <w:numFmt w:val="decimalEnclosedCircle"/>
      <w:lvlText w:val="%3"/>
      <w:lvlJc w:val="left"/>
      <w:pPr>
        <w:tabs>
          <w:tab w:val="num" w:pos="1260"/>
        </w:tabs>
        <w:ind w:left="1260" w:hanging="420"/>
      </w:pPr>
    </w:lvl>
    <w:lvl w:ilvl="3" w:tplc="3B2ECCFC" w:tentative="1">
      <w:start w:val="1"/>
      <w:numFmt w:val="decimal"/>
      <w:lvlText w:val="%4."/>
      <w:lvlJc w:val="left"/>
      <w:pPr>
        <w:tabs>
          <w:tab w:val="num" w:pos="1680"/>
        </w:tabs>
        <w:ind w:left="1680" w:hanging="420"/>
      </w:pPr>
    </w:lvl>
    <w:lvl w:ilvl="4" w:tplc="66149582" w:tentative="1">
      <w:start w:val="1"/>
      <w:numFmt w:val="aiueoFullWidth"/>
      <w:lvlText w:val="(%5)"/>
      <w:lvlJc w:val="left"/>
      <w:pPr>
        <w:tabs>
          <w:tab w:val="num" w:pos="2100"/>
        </w:tabs>
        <w:ind w:left="2100" w:hanging="420"/>
      </w:pPr>
    </w:lvl>
    <w:lvl w:ilvl="5" w:tplc="2A08DCE0" w:tentative="1">
      <w:start w:val="1"/>
      <w:numFmt w:val="decimalEnclosedCircle"/>
      <w:lvlText w:val="%6"/>
      <w:lvlJc w:val="left"/>
      <w:pPr>
        <w:tabs>
          <w:tab w:val="num" w:pos="2520"/>
        </w:tabs>
        <w:ind w:left="2520" w:hanging="420"/>
      </w:pPr>
    </w:lvl>
    <w:lvl w:ilvl="6" w:tplc="373EA1A4" w:tentative="1">
      <w:start w:val="1"/>
      <w:numFmt w:val="decimal"/>
      <w:lvlText w:val="%7."/>
      <w:lvlJc w:val="left"/>
      <w:pPr>
        <w:tabs>
          <w:tab w:val="num" w:pos="2940"/>
        </w:tabs>
        <w:ind w:left="2940" w:hanging="420"/>
      </w:pPr>
    </w:lvl>
    <w:lvl w:ilvl="7" w:tplc="9CAACDCE" w:tentative="1">
      <w:start w:val="1"/>
      <w:numFmt w:val="aiueoFullWidth"/>
      <w:lvlText w:val="(%8)"/>
      <w:lvlJc w:val="left"/>
      <w:pPr>
        <w:tabs>
          <w:tab w:val="num" w:pos="3360"/>
        </w:tabs>
        <w:ind w:left="3360" w:hanging="420"/>
      </w:pPr>
    </w:lvl>
    <w:lvl w:ilvl="8" w:tplc="D0AE5D3C" w:tentative="1">
      <w:start w:val="1"/>
      <w:numFmt w:val="decimalEnclosedCircle"/>
      <w:lvlText w:val="%9"/>
      <w:lvlJc w:val="left"/>
      <w:pPr>
        <w:tabs>
          <w:tab w:val="num" w:pos="3780"/>
        </w:tabs>
        <w:ind w:left="3780" w:hanging="420"/>
      </w:pPr>
    </w:lvl>
  </w:abstractNum>
  <w:num w:numId="1" w16cid:durableId="885797855">
    <w:abstractNumId w:val="5"/>
  </w:num>
  <w:num w:numId="2" w16cid:durableId="1304389202">
    <w:abstractNumId w:val="14"/>
  </w:num>
  <w:num w:numId="3" w16cid:durableId="198055034">
    <w:abstractNumId w:val="13"/>
  </w:num>
  <w:num w:numId="4" w16cid:durableId="1173030197">
    <w:abstractNumId w:val="0"/>
  </w:num>
  <w:num w:numId="5" w16cid:durableId="1602764331">
    <w:abstractNumId w:val="10"/>
  </w:num>
  <w:num w:numId="6" w16cid:durableId="1313295272">
    <w:abstractNumId w:val="2"/>
  </w:num>
  <w:num w:numId="7" w16cid:durableId="1734742343">
    <w:abstractNumId w:val="9"/>
  </w:num>
  <w:num w:numId="8" w16cid:durableId="806431445">
    <w:abstractNumId w:val="8"/>
  </w:num>
  <w:num w:numId="9" w16cid:durableId="966472251">
    <w:abstractNumId w:val="6"/>
  </w:num>
  <w:num w:numId="10" w16cid:durableId="1621885892">
    <w:abstractNumId w:val="3"/>
  </w:num>
  <w:num w:numId="11" w16cid:durableId="462847272">
    <w:abstractNumId w:val="4"/>
  </w:num>
  <w:num w:numId="12" w16cid:durableId="35276656">
    <w:abstractNumId w:val="7"/>
  </w:num>
  <w:num w:numId="13" w16cid:durableId="963852165">
    <w:abstractNumId w:val="1"/>
  </w:num>
  <w:num w:numId="14" w16cid:durableId="59987899">
    <w:abstractNumId w:val="12"/>
  </w:num>
  <w:num w:numId="15" w16cid:durableId="131645299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839"/>
  <w:hyphenationZone w:val="425"/>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LKwtDQ1sDA2N7a0NDRX0lEKTi0uzszPAykwqgUAoG/D9ywAAAA="/>
  </w:docVars>
  <w:rsids>
    <w:rsidRoot w:val="00036544"/>
    <w:rsid w:val="00000C53"/>
    <w:rsid w:val="0000126D"/>
    <w:rsid w:val="000012B0"/>
    <w:rsid w:val="00001F6C"/>
    <w:rsid w:val="0000265A"/>
    <w:rsid w:val="00003532"/>
    <w:rsid w:val="00004B62"/>
    <w:rsid w:val="00004F20"/>
    <w:rsid w:val="0000535F"/>
    <w:rsid w:val="00007B74"/>
    <w:rsid w:val="00010282"/>
    <w:rsid w:val="000103B1"/>
    <w:rsid w:val="00010440"/>
    <w:rsid w:val="000114C1"/>
    <w:rsid w:val="000118F6"/>
    <w:rsid w:val="00012CE1"/>
    <w:rsid w:val="00012E8C"/>
    <w:rsid w:val="000140CD"/>
    <w:rsid w:val="00015C6C"/>
    <w:rsid w:val="000200FC"/>
    <w:rsid w:val="00020DCD"/>
    <w:rsid w:val="00020DF3"/>
    <w:rsid w:val="00022267"/>
    <w:rsid w:val="0002348B"/>
    <w:rsid w:val="00023A9A"/>
    <w:rsid w:val="0002443D"/>
    <w:rsid w:val="0002519F"/>
    <w:rsid w:val="00025BB2"/>
    <w:rsid w:val="00025FCD"/>
    <w:rsid w:val="00027B0D"/>
    <w:rsid w:val="00030D36"/>
    <w:rsid w:val="000310D4"/>
    <w:rsid w:val="00031AFA"/>
    <w:rsid w:val="00031B42"/>
    <w:rsid w:val="00032CD9"/>
    <w:rsid w:val="00032D52"/>
    <w:rsid w:val="00033AD4"/>
    <w:rsid w:val="00034CA6"/>
    <w:rsid w:val="00034E95"/>
    <w:rsid w:val="0003510A"/>
    <w:rsid w:val="00035832"/>
    <w:rsid w:val="000362BE"/>
    <w:rsid w:val="00036544"/>
    <w:rsid w:val="00036888"/>
    <w:rsid w:val="00036B1A"/>
    <w:rsid w:val="00040671"/>
    <w:rsid w:val="00040712"/>
    <w:rsid w:val="00041E98"/>
    <w:rsid w:val="000424C9"/>
    <w:rsid w:val="0004269C"/>
    <w:rsid w:val="00043199"/>
    <w:rsid w:val="000443A9"/>
    <w:rsid w:val="000444B1"/>
    <w:rsid w:val="0004470C"/>
    <w:rsid w:val="000452FB"/>
    <w:rsid w:val="0004643F"/>
    <w:rsid w:val="00047CB7"/>
    <w:rsid w:val="00050B98"/>
    <w:rsid w:val="000511C7"/>
    <w:rsid w:val="00051B5C"/>
    <w:rsid w:val="000523E5"/>
    <w:rsid w:val="000525E0"/>
    <w:rsid w:val="000531DB"/>
    <w:rsid w:val="0005433E"/>
    <w:rsid w:val="00055DB5"/>
    <w:rsid w:val="00056A27"/>
    <w:rsid w:val="0006068A"/>
    <w:rsid w:val="000607DD"/>
    <w:rsid w:val="000615D3"/>
    <w:rsid w:val="00061A37"/>
    <w:rsid w:val="00062435"/>
    <w:rsid w:val="000624DA"/>
    <w:rsid w:val="000636DD"/>
    <w:rsid w:val="00063715"/>
    <w:rsid w:val="00064815"/>
    <w:rsid w:val="00065009"/>
    <w:rsid w:val="00067D06"/>
    <w:rsid w:val="00070BF1"/>
    <w:rsid w:val="00071090"/>
    <w:rsid w:val="00071204"/>
    <w:rsid w:val="000719F5"/>
    <w:rsid w:val="00071E50"/>
    <w:rsid w:val="00072F9B"/>
    <w:rsid w:val="00073658"/>
    <w:rsid w:val="00073C8C"/>
    <w:rsid w:val="00074F29"/>
    <w:rsid w:val="000752DB"/>
    <w:rsid w:val="00075C0F"/>
    <w:rsid w:val="00076A55"/>
    <w:rsid w:val="00077476"/>
    <w:rsid w:val="000779D7"/>
    <w:rsid w:val="00077CA3"/>
    <w:rsid w:val="00077F42"/>
    <w:rsid w:val="00080958"/>
    <w:rsid w:val="0008095A"/>
    <w:rsid w:val="00081437"/>
    <w:rsid w:val="00081A25"/>
    <w:rsid w:val="00081A96"/>
    <w:rsid w:val="00081ECE"/>
    <w:rsid w:val="00082545"/>
    <w:rsid w:val="00082837"/>
    <w:rsid w:val="0008323B"/>
    <w:rsid w:val="00086277"/>
    <w:rsid w:val="00086529"/>
    <w:rsid w:val="00086986"/>
    <w:rsid w:val="00086F28"/>
    <w:rsid w:val="00087AF4"/>
    <w:rsid w:val="0009142F"/>
    <w:rsid w:val="0009155B"/>
    <w:rsid w:val="0009178A"/>
    <w:rsid w:val="00091D2A"/>
    <w:rsid w:val="0009259B"/>
    <w:rsid w:val="00092776"/>
    <w:rsid w:val="00093B84"/>
    <w:rsid w:val="000944B8"/>
    <w:rsid w:val="00095676"/>
    <w:rsid w:val="0009580E"/>
    <w:rsid w:val="00095D4B"/>
    <w:rsid w:val="00097CE3"/>
    <w:rsid w:val="000A0335"/>
    <w:rsid w:val="000A0716"/>
    <w:rsid w:val="000A168D"/>
    <w:rsid w:val="000A3BDD"/>
    <w:rsid w:val="000A4F16"/>
    <w:rsid w:val="000A50C6"/>
    <w:rsid w:val="000A57D6"/>
    <w:rsid w:val="000A5C2A"/>
    <w:rsid w:val="000A5D8B"/>
    <w:rsid w:val="000A7C2D"/>
    <w:rsid w:val="000A7DE2"/>
    <w:rsid w:val="000B1163"/>
    <w:rsid w:val="000B303E"/>
    <w:rsid w:val="000B57DC"/>
    <w:rsid w:val="000B61D0"/>
    <w:rsid w:val="000B66A3"/>
    <w:rsid w:val="000B7814"/>
    <w:rsid w:val="000C0520"/>
    <w:rsid w:val="000C0526"/>
    <w:rsid w:val="000C0AE9"/>
    <w:rsid w:val="000C0D39"/>
    <w:rsid w:val="000C153C"/>
    <w:rsid w:val="000C1FCE"/>
    <w:rsid w:val="000C2065"/>
    <w:rsid w:val="000C20D4"/>
    <w:rsid w:val="000C3A6C"/>
    <w:rsid w:val="000C3DEB"/>
    <w:rsid w:val="000C3EC1"/>
    <w:rsid w:val="000C4507"/>
    <w:rsid w:val="000C4641"/>
    <w:rsid w:val="000C53C2"/>
    <w:rsid w:val="000C54AD"/>
    <w:rsid w:val="000C6DE8"/>
    <w:rsid w:val="000C7DDD"/>
    <w:rsid w:val="000D0854"/>
    <w:rsid w:val="000D12AA"/>
    <w:rsid w:val="000D134E"/>
    <w:rsid w:val="000D189B"/>
    <w:rsid w:val="000D22AE"/>
    <w:rsid w:val="000D23C3"/>
    <w:rsid w:val="000D2881"/>
    <w:rsid w:val="000D366F"/>
    <w:rsid w:val="000D3F83"/>
    <w:rsid w:val="000D50D7"/>
    <w:rsid w:val="000D52EA"/>
    <w:rsid w:val="000D5A80"/>
    <w:rsid w:val="000D5D6E"/>
    <w:rsid w:val="000D71A5"/>
    <w:rsid w:val="000D731B"/>
    <w:rsid w:val="000D74A4"/>
    <w:rsid w:val="000E041F"/>
    <w:rsid w:val="000E084D"/>
    <w:rsid w:val="000E0D7B"/>
    <w:rsid w:val="000E0F0B"/>
    <w:rsid w:val="000E2209"/>
    <w:rsid w:val="000E232F"/>
    <w:rsid w:val="000E57AD"/>
    <w:rsid w:val="000E7561"/>
    <w:rsid w:val="000E7F47"/>
    <w:rsid w:val="000F035A"/>
    <w:rsid w:val="000F077B"/>
    <w:rsid w:val="000F0C7D"/>
    <w:rsid w:val="000F302D"/>
    <w:rsid w:val="000F3846"/>
    <w:rsid w:val="000F4B24"/>
    <w:rsid w:val="000F4D17"/>
    <w:rsid w:val="000F5631"/>
    <w:rsid w:val="000F6302"/>
    <w:rsid w:val="000F75B5"/>
    <w:rsid w:val="000F7E47"/>
    <w:rsid w:val="00101A21"/>
    <w:rsid w:val="00103620"/>
    <w:rsid w:val="00103EA5"/>
    <w:rsid w:val="00104207"/>
    <w:rsid w:val="0010468D"/>
    <w:rsid w:val="00104A7B"/>
    <w:rsid w:val="001058CB"/>
    <w:rsid w:val="00105B4D"/>
    <w:rsid w:val="001070C4"/>
    <w:rsid w:val="00111C87"/>
    <w:rsid w:val="00113292"/>
    <w:rsid w:val="00113473"/>
    <w:rsid w:val="00113797"/>
    <w:rsid w:val="00114C96"/>
    <w:rsid w:val="00114EBA"/>
    <w:rsid w:val="00115468"/>
    <w:rsid w:val="00115CCF"/>
    <w:rsid w:val="00116984"/>
    <w:rsid w:val="00117170"/>
    <w:rsid w:val="001177BB"/>
    <w:rsid w:val="00117E00"/>
    <w:rsid w:val="00117E16"/>
    <w:rsid w:val="001208E1"/>
    <w:rsid w:val="00120DAB"/>
    <w:rsid w:val="00120E8D"/>
    <w:rsid w:val="00121145"/>
    <w:rsid w:val="001223AF"/>
    <w:rsid w:val="001227B4"/>
    <w:rsid w:val="00122A40"/>
    <w:rsid w:val="00122F38"/>
    <w:rsid w:val="0012359A"/>
    <w:rsid w:val="00124D63"/>
    <w:rsid w:val="001253A7"/>
    <w:rsid w:val="00125769"/>
    <w:rsid w:val="0012599A"/>
    <w:rsid w:val="0013031B"/>
    <w:rsid w:val="0013034A"/>
    <w:rsid w:val="001309B3"/>
    <w:rsid w:val="00131897"/>
    <w:rsid w:val="00131997"/>
    <w:rsid w:val="00131E8C"/>
    <w:rsid w:val="00134C9F"/>
    <w:rsid w:val="00135147"/>
    <w:rsid w:val="00135B65"/>
    <w:rsid w:val="00135E55"/>
    <w:rsid w:val="001364EC"/>
    <w:rsid w:val="00136C44"/>
    <w:rsid w:val="00136F2F"/>
    <w:rsid w:val="00140679"/>
    <w:rsid w:val="00141021"/>
    <w:rsid w:val="0014162B"/>
    <w:rsid w:val="001429B8"/>
    <w:rsid w:val="00142FD6"/>
    <w:rsid w:val="001437D7"/>
    <w:rsid w:val="00143EAA"/>
    <w:rsid w:val="00144442"/>
    <w:rsid w:val="0014569B"/>
    <w:rsid w:val="00145772"/>
    <w:rsid w:val="0014594A"/>
    <w:rsid w:val="00146DA4"/>
    <w:rsid w:val="001476CA"/>
    <w:rsid w:val="00147765"/>
    <w:rsid w:val="00147C96"/>
    <w:rsid w:val="0015138B"/>
    <w:rsid w:val="00151B06"/>
    <w:rsid w:val="00152917"/>
    <w:rsid w:val="00152F9C"/>
    <w:rsid w:val="00153876"/>
    <w:rsid w:val="0015510C"/>
    <w:rsid w:val="001556B8"/>
    <w:rsid w:val="00157049"/>
    <w:rsid w:val="00157A3D"/>
    <w:rsid w:val="0016040F"/>
    <w:rsid w:val="0016086B"/>
    <w:rsid w:val="00163020"/>
    <w:rsid w:val="00164328"/>
    <w:rsid w:val="0016557E"/>
    <w:rsid w:val="00166087"/>
    <w:rsid w:val="00166552"/>
    <w:rsid w:val="001675A9"/>
    <w:rsid w:val="00170773"/>
    <w:rsid w:val="0017197B"/>
    <w:rsid w:val="00171B5F"/>
    <w:rsid w:val="00171BF3"/>
    <w:rsid w:val="00174B25"/>
    <w:rsid w:val="00174F78"/>
    <w:rsid w:val="001751D1"/>
    <w:rsid w:val="00176B2F"/>
    <w:rsid w:val="00177549"/>
    <w:rsid w:val="00177851"/>
    <w:rsid w:val="001779BB"/>
    <w:rsid w:val="00177BB5"/>
    <w:rsid w:val="00180923"/>
    <w:rsid w:val="0018117B"/>
    <w:rsid w:val="00181BC6"/>
    <w:rsid w:val="00181F2B"/>
    <w:rsid w:val="001830FA"/>
    <w:rsid w:val="0018389B"/>
    <w:rsid w:val="001846B5"/>
    <w:rsid w:val="0018476C"/>
    <w:rsid w:val="001861DB"/>
    <w:rsid w:val="001875D6"/>
    <w:rsid w:val="0019095D"/>
    <w:rsid w:val="001910D1"/>
    <w:rsid w:val="001919F5"/>
    <w:rsid w:val="001923C2"/>
    <w:rsid w:val="00192617"/>
    <w:rsid w:val="00192F41"/>
    <w:rsid w:val="001945C6"/>
    <w:rsid w:val="00197ACB"/>
    <w:rsid w:val="001A0884"/>
    <w:rsid w:val="001A088D"/>
    <w:rsid w:val="001A0F27"/>
    <w:rsid w:val="001A3732"/>
    <w:rsid w:val="001A3AB8"/>
    <w:rsid w:val="001A4010"/>
    <w:rsid w:val="001A410F"/>
    <w:rsid w:val="001A5ECA"/>
    <w:rsid w:val="001A5F40"/>
    <w:rsid w:val="001A647E"/>
    <w:rsid w:val="001A69C0"/>
    <w:rsid w:val="001B27A3"/>
    <w:rsid w:val="001B380A"/>
    <w:rsid w:val="001B40E4"/>
    <w:rsid w:val="001B52B6"/>
    <w:rsid w:val="001B5F3E"/>
    <w:rsid w:val="001B671B"/>
    <w:rsid w:val="001B739F"/>
    <w:rsid w:val="001C0272"/>
    <w:rsid w:val="001C0874"/>
    <w:rsid w:val="001C0FBD"/>
    <w:rsid w:val="001C1058"/>
    <w:rsid w:val="001C242B"/>
    <w:rsid w:val="001C371A"/>
    <w:rsid w:val="001C3990"/>
    <w:rsid w:val="001C40B2"/>
    <w:rsid w:val="001C500A"/>
    <w:rsid w:val="001C5475"/>
    <w:rsid w:val="001C58C1"/>
    <w:rsid w:val="001C69F5"/>
    <w:rsid w:val="001C7458"/>
    <w:rsid w:val="001C786A"/>
    <w:rsid w:val="001D096E"/>
    <w:rsid w:val="001D0C64"/>
    <w:rsid w:val="001D3A41"/>
    <w:rsid w:val="001D48E9"/>
    <w:rsid w:val="001D71C9"/>
    <w:rsid w:val="001D7525"/>
    <w:rsid w:val="001E1A5C"/>
    <w:rsid w:val="001E3210"/>
    <w:rsid w:val="001E3264"/>
    <w:rsid w:val="001E52B9"/>
    <w:rsid w:val="001E570A"/>
    <w:rsid w:val="001E6F31"/>
    <w:rsid w:val="001F02FB"/>
    <w:rsid w:val="001F0BBF"/>
    <w:rsid w:val="001F0EA6"/>
    <w:rsid w:val="001F1AB6"/>
    <w:rsid w:val="001F1B6D"/>
    <w:rsid w:val="001F2159"/>
    <w:rsid w:val="001F2E3D"/>
    <w:rsid w:val="001F2E6B"/>
    <w:rsid w:val="001F3331"/>
    <w:rsid w:val="001F37CE"/>
    <w:rsid w:val="001F4276"/>
    <w:rsid w:val="001F46C3"/>
    <w:rsid w:val="001F4EE7"/>
    <w:rsid w:val="001F5352"/>
    <w:rsid w:val="001F7521"/>
    <w:rsid w:val="0020004E"/>
    <w:rsid w:val="00200A50"/>
    <w:rsid w:val="00200F04"/>
    <w:rsid w:val="00200FAF"/>
    <w:rsid w:val="00201522"/>
    <w:rsid w:val="00201B7A"/>
    <w:rsid w:val="00201EAF"/>
    <w:rsid w:val="00202E24"/>
    <w:rsid w:val="00203088"/>
    <w:rsid w:val="00203988"/>
    <w:rsid w:val="00203F6F"/>
    <w:rsid w:val="00205718"/>
    <w:rsid w:val="002070B5"/>
    <w:rsid w:val="00207683"/>
    <w:rsid w:val="00210D3E"/>
    <w:rsid w:val="00210D41"/>
    <w:rsid w:val="00210E4E"/>
    <w:rsid w:val="00211DA6"/>
    <w:rsid w:val="00211DB1"/>
    <w:rsid w:val="002128B4"/>
    <w:rsid w:val="00213EAD"/>
    <w:rsid w:val="002216BD"/>
    <w:rsid w:val="00221714"/>
    <w:rsid w:val="00221D8D"/>
    <w:rsid w:val="00221FDB"/>
    <w:rsid w:val="002232BE"/>
    <w:rsid w:val="002239C5"/>
    <w:rsid w:val="00223ACD"/>
    <w:rsid w:val="0022462B"/>
    <w:rsid w:val="00224CDA"/>
    <w:rsid w:val="0022709E"/>
    <w:rsid w:val="00227495"/>
    <w:rsid w:val="002278C0"/>
    <w:rsid w:val="00230282"/>
    <w:rsid w:val="0023042F"/>
    <w:rsid w:val="002312F5"/>
    <w:rsid w:val="00234473"/>
    <w:rsid w:val="00234ECB"/>
    <w:rsid w:val="002355F1"/>
    <w:rsid w:val="00241F57"/>
    <w:rsid w:val="002424F2"/>
    <w:rsid w:val="00242F1D"/>
    <w:rsid w:val="002442E3"/>
    <w:rsid w:val="00244468"/>
    <w:rsid w:val="00244C57"/>
    <w:rsid w:val="002466DE"/>
    <w:rsid w:val="00247A75"/>
    <w:rsid w:val="00247C2F"/>
    <w:rsid w:val="002505FA"/>
    <w:rsid w:val="002512FF"/>
    <w:rsid w:val="00251950"/>
    <w:rsid w:val="00251D05"/>
    <w:rsid w:val="00252201"/>
    <w:rsid w:val="002522DA"/>
    <w:rsid w:val="00253554"/>
    <w:rsid w:val="002544DD"/>
    <w:rsid w:val="002547AF"/>
    <w:rsid w:val="00255F4C"/>
    <w:rsid w:val="00256836"/>
    <w:rsid w:val="0025724C"/>
    <w:rsid w:val="00257873"/>
    <w:rsid w:val="00260545"/>
    <w:rsid w:val="0026069D"/>
    <w:rsid w:val="00260DDC"/>
    <w:rsid w:val="002616F9"/>
    <w:rsid w:val="00261824"/>
    <w:rsid w:val="002628D6"/>
    <w:rsid w:val="00262950"/>
    <w:rsid w:val="002633ED"/>
    <w:rsid w:val="0026394D"/>
    <w:rsid w:val="00264E70"/>
    <w:rsid w:val="00264F0D"/>
    <w:rsid w:val="00264FBF"/>
    <w:rsid w:val="0026550E"/>
    <w:rsid w:val="00265C8B"/>
    <w:rsid w:val="00265E07"/>
    <w:rsid w:val="00266A65"/>
    <w:rsid w:val="00267E47"/>
    <w:rsid w:val="0027065E"/>
    <w:rsid w:val="002718C1"/>
    <w:rsid w:val="00272DA7"/>
    <w:rsid w:val="00272E56"/>
    <w:rsid w:val="0027318A"/>
    <w:rsid w:val="002750B4"/>
    <w:rsid w:val="00275343"/>
    <w:rsid w:val="00275645"/>
    <w:rsid w:val="00275F07"/>
    <w:rsid w:val="0027795D"/>
    <w:rsid w:val="00280BD5"/>
    <w:rsid w:val="00283DDA"/>
    <w:rsid w:val="0028416C"/>
    <w:rsid w:val="002849B4"/>
    <w:rsid w:val="00284B43"/>
    <w:rsid w:val="0028546D"/>
    <w:rsid w:val="00285A08"/>
    <w:rsid w:val="00287B94"/>
    <w:rsid w:val="00290EE6"/>
    <w:rsid w:val="0029154B"/>
    <w:rsid w:val="002921FD"/>
    <w:rsid w:val="00293D69"/>
    <w:rsid w:val="00293F02"/>
    <w:rsid w:val="00293F7E"/>
    <w:rsid w:val="00297C71"/>
    <w:rsid w:val="00297D60"/>
    <w:rsid w:val="002A0B34"/>
    <w:rsid w:val="002A0CDF"/>
    <w:rsid w:val="002A0CE7"/>
    <w:rsid w:val="002A0EC4"/>
    <w:rsid w:val="002A2017"/>
    <w:rsid w:val="002A3A34"/>
    <w:rsid w:val="002A3C47"/>
    <w:rsid w:val="002A5370"/>
    <w:rsid w:val="002A6E4C"/>
    <w:rsid w:val="002A6FF1"/>
    <w:rsid w:val="002A7283"/>
    <w:rsid w:val="002A75F6"/>
    <w:rsid w:val="002B1D3E"/>
    <w:rsid w:val="002B1D55"/>
    <w:rsid w:val="002B2163"/>
    <w:rsid w:val="002B2229"/>
    <w:rsid w:val="002B2DBD"/>
    <w:rsid w:val="002B44BC"/>
    <w:rsid w:val="002B5F15"/>
    <w:rsid w:val="002B6805"/>
    <w:rsid w:val="002B7B32"/>
    <w:rsid w:val="002C0384"/>
    <w:rsid w:val="002C09E0"/>
    <w:rsid w:val="002C1124"/>
    <w:rsid w:val="002C237E"/>
    <w:rsid w:val="002C40ED"/>
    <w:rsid w:val="002C42AB"/>
    <w:rsid w:val="002C46E3"/>
    <w:rsid w:val="002C4C9A"/>
    <w:rsid w:val="002C50D3"/>
    <w:rsid w:val="002C6455"/>
    <w:rsid w:val="002C6B16"/>
    <w:rsid w:val="002C6BF4"/>
    <w:rsid w:val="002C7E85"/>
    <w:rsid w:val="002D0046"/>
    <w:rsid w:val="002D0BEF"/>
    <w:rsid w:val="002D2721"/>
    <w:rsid w:val="002D3D69"/>
    <w:rsid w:val="002D42DE"/>
    <w:rsid w:val="002D6620"/>
    <w:rsid w:val="002E0EBC"/>
    <w:rsid w:val="002E2B08"/>
    <w:rsid w:val="002E324C"/>
    <w:rsid w:val="002E3B78"/>
    <w:rsid w:val="002E457A"/>
    <w:rsid w:val="002E5A7A"/>
    <w:rsid w:val="002E5EA2"/>
    <w:rsid w:val="002E70A3"/>
    <w:rsid w:val="002E79A5"/>
    <w:rsid w:val="002F04B4"/>
    <w:rsid w:val="002F08AD"/>
    <w:rsid w:val="002F2F7E"/>
    <w:rsid w:val="002F3665"/>
    <w:rsid w:val="002F44BD"/>
    <w:rsid w:val="002F54C2"/>
    <w:rsid w:val="002F6497"/>
    <w:rsid w:val="002F651D"/>
    <w:rsid w:val="002F6B8C"/>
    <w:rsid w:val="002F71D2"/>
    <w:rsid w:val="003015A4"/>
    <w:rsid w:val="00301697"/>
    <w:rsid w:val="00301D44"/>
    <w:rsid w:val="003022DD"/>
    <w:rsid w:val="00302A8F"/>
    <w:rsid w:val="00303CBB"/>
    <w:rsid w:val="003044D2"/>
    <w:rsid w:val="00304D5F"/>
    <w:rsid w:val="00305135"/>
    <w:rsid w:val="00305660"/>
    <w:rsid w:val="003057F5"/>
    <w:rsid w:val="0031058C"/>
    <w:rsid w:val="00311179"/>
    <w:rsid w:val="003117C5"/>
    <w:rsid w:val="0031294E"/>
    <w:rsid w:val="003129CD"/>
    <w:rsid w:val="00313E86"/>
    <w:rsid w:val="00314825"/>
    <w:rsid w:val="00314D2E"/>
    <w:rsid w:val="003157F5"/>
    <w:rsid w:val="00317109"/>
    <w:rsid w:val="00320AFB"/>
    <w:rsid w:val="00320D39"/>
    <w:rsid w:val="00322B41"/>
    <w:rsid w:val="003236A8"/>
    <w:rsid w:val="003237B8"/>
    <w:rsid w:val="0032452D"/>
    <w:rsid w:val="00326D0F"/>
    <w:rsid w:val="00326EDF"/>
    <w:rsid w:val="00327416"/>
    <w:rsid w:val="00327761"/>
    <w:rsid w:val="00327DD2"/>
    <w:rsid w:val="003313F7"/>
    <w:rsid w:val="003317B6"/>
    <w:rsid w:val="0033293A"/>
    <w:rsid w:val="00332FCC"/>
    <w:rsid w:val="00336C66"/>
    <w:rsid w:val="00341C98"/>
    <w:rsid w:val="00341F2C"/>
    <w:rsid w:val="00342064"/>
    <w:rsid w:val="00342E63"/>
    <w:rsid w:val="003434F5"/>
    <w:rsid w:val="00343B66"/>
    <w:rsid w:val="00343EE8"/>
    <w:rsid w:val="00343F7E"/>
    <w:rsid w:val="003448A5"/>
    <w:rsid w:val="00345B20"/>
    <w:rsid w:val="00345DE8"/>
    <w:rsid w:val="00345FB2"/>
    <w:rsid w:val="0034735F"/>
    <w:rsid w:val="00347F4D"/>
    <w:rsid w:val="003503C3"/>
    <w:rsid w:val="00350790"/>
    <w:rsid w:val="0035119B"/>
    <w:rsid w:val="00351423"/>
    <w:rsid w:val="00352282"/>
    <w:rsid w:val="003535A7"/>
    <w:rsid w:val="00353E8F"/>
    <w:rsid w:val="00354169"/>
    <w:rsid w:val="00354B38"/>
    <w:rsid w:val="00354BE3"/>
    <w:rsid w:val="00354FE1"/>
    <w:rsid w:val="0035622E"/>
    <w:rsid w:val="00357131"/>
    <w:rsid w:val="00357F86"/>
    <w:rsid w:val="00360042"/>
    <w:rsid w:val="00360DF6"/>
    <w:rsid w:val="00363073"/>
    <w:rsid w:val="00363839"/>
    <w:rsid w:val="00363EB8"/>
    <w:rsid w:val="00363FE3"/>
    <w:rsid w:val="00365220"/>
    <w:rsid w:val="003660E5"/>
    <w:rsid w:val="0037197D"/>
    <w:rsid w:val="00371C25"/>
    <w:rsid w:val="0037273B"/>
    <w:rsid w:val="0037357A"/>
    <w:rsid w:val="0037480D"/>
    <w:rsid w:val="0037769B"/>
    <w:rsid w:val="003778AA"/>
    <w:rsid w:val="00380180"/>
    <w:rsid w:val="0038082E"/>
    <w:rsid w:val="0038184F"/>
    <w:rsid w:val="00382128"/>
    <w:rsid w:val="00382888"/>
    <w:rsid w:val="00382AE5"/>
    <w:rsid w:val="0038318C"/>
    <w:rsid w:val="0038342B"/>
    <w:rsid w:val="003867F8"/>
    <w:rsid w:val="00387885"/>
    <w:rsid w:val="0039176E"/>
    <w:rsid w:val="0039308C"/>
    <w:rsid w:val="00393F38"/>
    <w:rsid w:val="00394C04"/>
    <w:rsid w:val="00396047"/>
    <w:rsid w:val="0039671A"/>
    <w:rsid w:val="00396AFC"/>
    <w:rsid w:val="00396E1D"/>
    <w:rsid w:val="0039749D"/>
    <w:rsid w:val="003976A2"/>
    <w:rsid w:val="003A16A3"/>
    <w:rsid w:val="003A1795"/>
    <w:rsid w:val="003A179A"/>
    <w:rsid w:val="003A1C76"/>
    <w:rsid w:val="003A2028"/>
    <w:rsid w:val="003A4EC3"/>
    <w:rsid w:val="003A5073"/>
    <w:rsid w:val="003A59A9"/>
    <w:rsid w:val="003A62B4"/>
    <w:rsid w:val="003B0F14"/>
    <w:rsid w:val="003B12F7"/>
    <w:rsid w:val="003B479E"/>
    <w:rsid w:val="003B5E0C"/>
    <w:rsid w:val="003B73C0"/>
    <w:rsid w:val="003B79F1"/>
    <w:rsid w:val="003B7E04"/>
    <w:rsid w:val="003C20BE"/>
    <w:rsid w:val="003C220B"/>
    <w:rsid w:val="003C27C5"/>
    <w:rsid w:val="003C2DA1"/>
    <w:rsid w:val="003C3EA4"/>
    <w:rsid w:val="003C42A3"/>
    <w:rsid w:val="003C4BAE"/>
    <w:rsid w:val="003C5A3A"/>
    <w:rsid w:val="003C645A"/>
    <w:rsid w:val="003C75CF"/>
    <w:rsid w:val="003C7A57"/>
    <w:rsid w:val="003D061F"/>
    <w:rsid w:val="003D0F3F"/>
    <w:rsid w:val="003D1295"/>
    <w:rsid w:val="003D21F0"/>
    <w:rsid w:val="003D2457"/>
    <w:rsid w:val="003D47FE"/>
    <w:rsid w:val="003D561F"/>
    <w:rsid w:val="003D65C7"/>
    <w:rsid w:val="003E11F0"/>
    <w:rsid w:val="003E183B"/>
    <w:rsid w:val="003E1CBB"/>
    <w:rsid w:val="003E27B1"/>
    <w:rsid w:val="003E3A88"/>
    <w:rsid w:val="003E3E2F"/>
    <w:rsid w:val="003E6DB2"/>
    <w:rsid w:val="003E7365"/>
    <w:rsid w:val="003E73A5"/>
    <w:rsid w:val="003F0420"/>
    <w:rsid w:val="003F0808"/>
    <w:rsid w:val="003F0931"/>
    <w:rsid w:val="003F1066"/>
    <w:rsid w:val="003F1196"/>
    <w:rsid w:val="003F1A6E"/>
    <w:rsid w:val="003F1D81"/>
    <w:rsid w:val="003F3799"/>
    <w:rsid w:val="003F5E5E"/>
    <w:rsid w:val="003F6935"/>
    <w:rsid w:val="003F6DF8"/>
    <w:rsid w:val="00400A12"/>
    <w:rsid w:val="00400A53"/>
    <w:rsid w:val="004017DF"/>
    <w:rsid w:val="00401A77"/>
    <w:rsid w:val="00402060"/>
    <w:rsid w:val="004024E4"/>
    <w:rsid w:val="00402B03"/>
    <w:rsid w:val="00402CCA"/>
    <w:rsid w:val="00402EBB"/>
    <w:rsid w:val="00402EE4"/>
    <w:rsid w:val="00403634"/>
    <w:rsid w:val="0040374A"/>
    <w:rsid w:val="00403892"/>
    <w:rsid w:val="0040409F"/>
    <w:rsid w:val="00405A71"/>
    <w:rsid w:val="00405CF5"/>
    <w:rsid w:val="00405E6D"/>
    <w:rsid w:val="0040714B"/>
    <w:rsid w:val="00410B2A"/>
    <w:rsid w:val="00412E31"/>
    <w:rsid w:val="00412FAF"/>
    <w:rsid w:val="00413611"/>
    <w:rsid w:val="00413B92"/>
    <w:rsid w:val="00414404"/>
    <w:rsid w:val="00414FD4"/>
    <w:rsid w:val="004152C1"/>
    <w:rsid w:val="0041551B"/>
    <w:rsid w:val="00415948"/>
    <w:rsid w:val="00415FE2"/>
    <w:rsid w:val="00416076"/>
    <w:rsid w:val="00420202"/>
    <w:rsid w:val="00422084"/>
    <w:rsid w:val="00422381"/>
    <w:rsid w:val="00422540"/>
    <w:rsid w:val="00423358"/>
    <w:rsid w:val="0042337E"/>
    <w:rsid w:val="0042375F"/>
    <w:rsid w:val="004237A3"/>
    <w:rsid w:val="004240E0"/>
    <w:rsid w:val="00424323"/>
    <w:rsid w:val="00424586"/>
    <w:rsid w:val="00424706"/>
    <w:rsid w:val="004248E5"/>
    <w:rsid w:val="00424B60"/>
    <w:rsid w:val="00425180"/>
    <w:rsid w:val="00425334"/>
    <w:rsid w:val="004254FA"/>
    <w:rsid w:val="00425669"/>
    <w:rsid w:val="00425BFE"/>
    <w:rsid w:val="0042739D"/>
    <w:rsid w:val="00427500"/>
    <w:rsid w:val="00427991"/>
    <w:rsid w:val="004310DF"/>
    <w:rsid w:val="00431C80"/>
    <w:rsid w:val="00432BB0"/>
    <w:rsid w:val="00433286"/>
    <w:rsid w:val="0043388E"/>
    <w:rsid w:val="004339A3"/>
    <w:rsid w:val="00435303"/>
    <w:rsid w:val="00435F0B"/>
    <w:rsid w:val="0043796A"/>
    <w:rsid w:val="0044017D"/>
    <w:rsid w:val="004430EF"/>
    <w:rsid w:val="004461CA"/>
    <w:rsid w:val="00450879"/>
    <w:rsid w:val="00450E69"/>
    <w:rsid w:val="00451713"/>
    <w:rsid w:val="004533B9"/>
    <w:rsid w:val="004557C5"/>
    <w:rsid w:val="00455E6B"/>
    <w:rsid w:val="00457E87"/>
    <w:rsid w:val="00461F33"/>
    <w:rsid w:val="00464E91"/>
    <w:rsid w:val="00466595"/>
    <w:rsid w:val="00466800"/>
    <w:rsid w:val="00471E8A"/>
    <w:rsid w:val="0047202F"/>
    <w:rsid w:val="004727DB"/>
    <w:rsid w:val="00476F1F"/>
    <w:rsid w:val="004772E9"/>
    <w:rsid w:val="00477AE3"/>
    <w:rsid w:val="00477C90"/>
    <w:rsid w:val="00477CC7"/>
    <w:rsid w:val="00480161"/>
    <w:rsid w:val="00480B73"/>
    <w:rsid w:val="00481305"/>
    <w:rsid w:val="004813BE"/>
    <w:rsid w:val="004818F0"/>
    <w:rsid w:val="004818FA"/>
    <w:rsid w:val="00482F51"/>
    <w:rsid w:val="00482FD9"/>
    <w:rsid w:val="00483232"/>
    <w:rsid w:val="00483939"/>
    <w:rsid w:val="00483A59"/>
    <w:rsid w:val="00484564"/>
    <w:rsid w:val="00484FC7"/>
    <w:rsid w:val="0048543F"/>
    <w:rsid w:val="0048745F"/>
    <w:rsid w:val="00490AF5"/>
    <w:rsid w:val="00491112"/>
    <w:rsid w:val="00492A17"/>
    <w:rsid w:val="0049361F"/>
    <w:rsid w:val="00493C0A"/>
    <w:rsid w:val="00494FC8"/>
    <w:rsid w:val="00495008"/>
    <w:rsid w:val="00495315"/>
    <w:rsid w:val="004955EE"/>
    <w:rsid w:val="00496200"/>
    <w:rsid w:val="004968CA"/>
    <w:rsid w:val="004976F3"/>
    <w:rsid w:val="004A0F51"/>
    <w:rsid w:val="004A10DC"/>
    <w:rsid w:val="004A1583"/>
    <w:rsid w:val="004A1F20"/>
    <w:rsid w:val="004A2C5D"/>
    <w:rsid w:val="004A2E64"/>
    <w:rsid w:val="004A322C"/>
    <w:rsid w:val="004A3C93"/>
    <w:rsid w:val="004A4C97"/>
    <w:rsid w:val="004A54E8"/>
    <w:rsid w:val="004A5D50"/>
    <w:rsid w:val="004A626B"/>
    <w:rsid w:val="004A72C4"/>
    <w:rsid w:val="004A7F09"/>
    <w:rsid w:val="004B0A18"/>
    <w:rsid w:val="004B0ECB"/>
    <w:rsid w:val="004B0FE8"/>
    <w:rsid w:val="004B13E0"/>
    <w:rsid w:val="004B2505"/>
    <w:rsid w:val="004B3108"/>
    <w:rsid w:val="004B3197"/>
    <w:rsid w:val="004B3884"/>
    <w:rsid w:val="004B388B"/>
    <w:rsid w:val="004B3F53"/>
    <w:rsid w:val="004B556C"/>
    <w:rsid w:val="004B7BB3"/>
    <w:rsid w:val="004C0127"/>
    <w:rsid w:val="004C1C36"/>
    <w:rsid w:val="004C2BCB"/>
    <w:rsid w:val="004C2C51"/>
    <w:rsid w:val="004C311F"/>
    <w:rsid w:val="004C3C18"/>
    <w:rsid w:val="004C3E39"/>
    <w:rsid w:val="004C40E0"/>
    <w:rsid w:val="004C47B7"/>
    <w:rsid w:val="004C4B2E"/>
    <w:rsid w:val="004C55C4"/>
    <w:rsid w:val="004D0E80"/>
    <w:rsid w:val="004D2903"/>
    <w:rsid w:val="004D2B8B"/>
    <w:rsid w:val="004D3154"/>
    <w:rsid w:val="004D51A9"/>
    <w:rsid w:val="004D5656"/>
    <w:rsid w:val="004D637E"/>
    <w:rsid w:val="004D6399"/>
    <w:rsid w:val="004D66D6"/>
    <w:rsid w:val="004D7AF2"/>
    <w:rsid w:val="004D7B44"/>
    <w:rsid w:val="004D7EDC"/>
    <w:rsid w:val="004E04A6"/>
    <w:rsid w:val="004E299F"/>
    <w:rsid w:val="004E3053"/>
    <w:rsid w:val="004E33E1"/>
    <w:rsid w:val="004E4591"/>
    <w:rsid w:val="004F07AF"/>
    <w:rsid w:val="004F1401"/>
    <w:rsid w:val="004F15EB"/>
    <w:rsid w:val="004F1CC2"/>
    <w:rsid w:val="004F3A2F"/>
    <w:rsid w:val="004F51C8"/>
    <w:rsid w:val="004F5DC6"/>
    <w:rsid w:val="004F6ED8"/>
    <w:rsid w:val="00500FE0"/>
    <w:rsid w:val="00502314"/>
    <w:rsid w:val="005024A7"/>
    <w:rsid w:val="005031B4"/>
    <w:rsid w:val="0050320C"/>
    <w:rsid w:val="00503548"/>
    <w:rsid w:val="00504008"/>
    <w:rsid w:val="00504310"/>
    <w:rsid w:val="00504F3F"/>
    <w:rsid w:val="00506741"/>
    <w:rsid w:val="0050718D"/>
    <w:rsid w:val="0050795A"/>
    <w:rsid w:val="00507BA6"/>
    <w:rsid w:val="00512872"/>
    <w:rsid w:val="00513160"/>
    <w:rsid w:val="005146C8"/>
    <w:rsid w:val="005148B4"/>
    <w:rsid w:val="00514CF5"/>
    <w:rsid w:val="00514F1F"/>
    <w:rsid w:val="00515471"/>
    <w:rsid w:val="00515A6D"/>
    <w:rsid w:val="00516636"/>
    <w:rsid w:val="0051753A"/>
    <w:rsid w:val="00517726"/>
    <w:rsid w:val="00521D62"/>
    <w:rsid w:val="00521D9F"/>
    <w:rsid w:val="005225AF"/>
    <w:rsid w:val="005228BD"/>
    <w:rsid w:val="00523B93"/>
    <w:rsid w:val="005254AC"/>
    <w:rsid w:val="0052699A"/>
    <w:rsid w:val="005270A5"/>
    <w:rsid w:val="00527359"/>
    <w:rsid w:val="005275E2"/>
    <w:rsid w:val="00530A63"/>
    <w:rsid w:val="00531C66"/>
    <w:rsid w:val="005337E9"/>
    <w:rsid w:val="005339E3"/>
    <w:rsid w:val="00534EE2"/>
    <w:rsid w:val="00535E17"/>
    <w:rsid w:val="00536C18"/>
    <w:rsid w:val="00537E1C"/>
    <w:rsid w:val="005405D2"/>
    <w:rsid w:val="00542DEE"/>
    <w:rsid w:val="00543349"/>
    <w:rsid w:val="0054362B"/>
    <w:rsid w:val="00543995"/>
    <w:rsid w:val="00544387"/>
    <w:rsid w:val="00544FDD"/>
    <w:rsid w:val="00545C2F"/>
    <w:rsid w:val="0055240C"/>
    <w:rsid w:val="005528AF"/>
    <w:rsid w:val="00553402"/>
    <w:rsid w:val="00553B19"/>
    <w:rsid w:val="005555ED"/>
    <w:rsid w:val="00557173"/>
    <w:rsid w:val="00560C9D"/>
    <w:rsid w:val="00561B71"/>
    <w:rsid w:val="005624E1"/>
    <w:rsid w:val="00564D45"/>
    <w:rsid w:val="00565F74"/>
    <w:rsid w:val="00566479"/>
    <w:rsid w:val="005666A6"/>
    <w:rsid w:val="005669FA"/>
    <w:rsid w:val="00566D0C"/>
    <w:rsid w:val="00566DD9"/>
    <w:rsid w:val="00567E60"/>
    <w:rsid w:val="005711EB"/>
    <w:rsid w:val="00571E1A"/>
    <w:rsid w:val="00571FEE"/>
    <w:rsid w:val="00572773"/>
    <w:rsid w:val="00573580"/>
    <w:rsid w:val="00573946"/>
    <w:rsid w:val="005753FE"/>
    <w:rsid w:val="00575A4C"/>
    <w:rsid w:val="005765A8"/>
    <w:rsid w:val="0057752F"/>
    <w:rsid w:val="00580B10"/>
    <w:rsid w:val="0058126E"/>
    <w:rsid w:val="005817C2"/>
    <w:rsid w:val="005820BF"/>
    <w:rsid w:val="0058216C"/>
    <w:rsid w:val="005829AE"/>
    <w:rsid w:val="00583C31"/>
    <w:rsid w:val="00584DC9"/>
    <w:rsid w:val="005857A6"/>
    <w:rsid w:val="00586ECA"/>
    <w:rsid w:val="00587D69"/>
    <w:rsid w:val="0059038F"/>
    <w:rsid w:val="00590628"/>
    <w:rsid w:val="00590723"/>
    <w:rsid w:val="0059079F"/>
    <w:rsid w:val="005918EE"/>
    <w:rsid w:val="00594794"/>
    <w:rsid w:val="00594C61"/>
    <w:rsid w:val="00594DC6"/>
    <w:rsid w:val="005954C6"/>
    <w:rsid w:val="005960D1"/>
    <w:rsid w:val="00596333"/>
    <w:rsid w:val="00597B6C"/>
    <w:rsid w:val="005A07D0"/>
    <w:rsid w:val="005A0DB4"/>
    <w:rsid w:val="005A3716"/>
    <w:rsid w:val="005A455E"/>
    <w:rsid w:val="005A59BF"/>
    <w:rsid w:val="005A601C"/>
    <w:rsid w:val="005A741E"/>
    <w:rsid w:val="005B020F"/>
    <w:rsid w:val="005B0D7F"/>
    <w:rsid w:val="005B0EE2"/>
    <w:rsid w:val="005B1A95"/>
    <w:rsid w:val="005B1BA0"/>
    <w:rsid w:val="005B1D58"/>
    <w:rsid w:val="005B274C"/>
    <w:rsid w:val="005B468F"/>
    <w:rsid w:val="005B4829"/>
    <w:rsid w:val="005B4F35"/>
    <w:rsid w:val="005B5559"/>
    <w:rsid w:val="005B56DF"/>
    <w:rsid w:val="005B60D9"/>
    <w:rsid w:val="005B6472"/>
    <w:rsid w:val="005B6791"/>
    <w:rsid w:val="005B689F"/>
    <w:rsid w:val="005C0359"/>
    <w:rsid w:val="005C0803"/>
    <w:rsid w:val="005C0909"/>
    <w:rsid w:val="005C119C"/>
    <w:rsid w:val="005C28A1"/>
    <w:rsid w:val="005C2B10"/>
    <w:rsid w:val="005C3CBC"/>
    <w:rsid w:val="005C46C8"/>
    <w:rsid w:val="005C5007"/>
    <w:rsid w:val="005C54F3"/>
    <w:rsid w:val="005C5803"/>
    <w:rsid w:val="005C6EF5"/>
    <w:rsid w:val="005C7E64"/>
    <w:rsid w:val="005D0358"/>
    <w:rsid w:val="005D0525"/>
    <w:rsid w:val="005D1659"/>
    <w:rsid w:val="005D4671"/>
    <w:rsid w:val="005D4AA8"/>
    <w:rsid w:val="005D648A"/>
    <w:rsid w:val="005D6BA1"/>
    <w:rsid w:val="005D7F16"/>
    <w:rsid w:val="005E0C95"/>
    <w:rsid w:val="005E0CC8"/>
    <w:rsid w:val="005E1505"/>
    <w:rsid w:val="005E18B5"/>
    <w:rsid w:val="005E1B8C"/>
    <w:rsid w:val="005E21C8"/>
    <w:rsid w:val="005E2785"/>
    <w:rsid w:val="005E2931"/>
    <w:rsid w:val="005E3147"/>
    <w:rsid w:val="005E3678"/>
    <w:rsid w:val="005E6958"/>
    <w:rsid w:val="005E6EF7"/>
    <w:rsid w:val="005E7BB4"/>
    <w:rsid w:val="005E7CCD"/>
    <w:rsid w:val="005F0C3D"/>
    <w:rsid w:val="005F177F"/>
    <w:rsid w:val="005F288F"/>
    <w:rsid w:val="005F3211"/>
    <w:rsid w:val="005F3E81"/>
    <w:rsid w:val="005F4207"/>
    <w:rsid w:val="005F4C2E"/>
    <w:rsid w:val="005F5D15"/>
    <w:rsid w:val="005F68BE"/>
    <w:rsid w:val="005F6B54"/>
    <w:rsid w:val="0060076B"/>
    <w:rsid w:val="00601EE0"/>
    <w:rsid w:val="00601FC9"/>
    <w:rsid w:val="0060206A"/>
    <w:rsid w:val="00603985"/>
    <w:rsid w:val="00603BF9"/>
    <w:rsid w:val="0060514C"/>
    <w:rsid w:val="00605676"/>
    <w:rsid w:val="0060588F"/>
    <w:rsid w:val="00607C12"/>
    <w:rsid w:val="00607F39"/>
    <w:rsid w:val="006104C1"/>
    <w:rsid w:val="006126BF"/>
    <w:rsid w:val="006131B3"/>
    <w:rsid w:val="00613C03"/>
    <w:rsid w:val="00613E10"/>
    <w:rsid w:val="00615A19"/>
    <w:rsid w:val="00615FB1"/>
    <w:rsid w:val="0061608B"/>
    <w:rsid w:val="006160AC"/>
    <w:rsid w:val="00621187"/>
    <w:rsid w:val="00621DA2"/>
    <w:rsid w:val="00622569"/>
    <w:rsid w:val="00622D76"/>
    <w:rsid w:val="00623CB8"/>
    <w:rsid w:val="00624219"/>
    <w:rsid w:val="006252C7"/>
    <w:rsid w:val="00625F9A"/>
    <w:rsid w:val="0062630E"/>
    <w:rsid w:val="00626675"/>
    <w:rsid w:val="00627215"/>
    <w:rsid w:val="006272A6"/>
    <w:rsid w:val="00627C40"/>
    <w:rsid w:val="00630CAE"/>
    <w:rsid w:val="00632300"/>
    <w:rsid w:val="00633617"/>
    <w:rsid w:val="00635AEE"/>
    <w:rsid w:val="00636A23"/>
    <w:rsid w:val="00636F13"/>
    <w:rsid w:val="0063710D"/>
    <w:rsid w:val="00642300"/>
    <w:rsid w:val="006424C7"/>
    <w:rsid w:val="006428C7"/>
    <w:rsid w:val="00642F4F"/>
    <w:rsid w:val="0064428A"/>
    <w:rsid w:val="00644764"/>
    <w:rsid w:val="006453E2"/>
    <w:rsid w:val="0064547B"/>
    <w:rsid w:val="00645496"/>
    <w:rsid w:val="00647049"/>
    <w:rsid w:val="006470D1"/>
    <w:rsid w:val="00647E15"/>
    <w:rsid w:val="0065001B"/>
    <w:rsid w:val="0065046D"/>
    <w:rsid w:val="00650614"/>
    <w:rsid w:val="00651369"/>
    <w:rsid w:val="0065203B"/>
    <w:rsid w:val="006525D1"/>
    <w:rsid w:val="00652F72"/>
    <w:rsid w:val="00653447"/>
    <w:rsid w:val="006535E5"/>
    <w:rsid w:val="0065450F"/>
    <w:rsid w:val="006547CE"/>
    <w:rsid w:val="006548CC"/>
    <w:rsid w:val="006551C8"/>
    <w:rsid w:val="00655336"/>
    <w:rsid w:val="0065649F"/>
    <w:rsid w:val="00656C63"/>
    <w:rsid w:val="00656FB0"/>
    <w:rsid w:val="006609DD"/>
    <w:rsid w:val="0066152D"/>
    <w:rsid w:val="00661544"/>
    <w:rsid w:val="00662F04"/>
    <w:rsid w:val="00663067"/>
    <w:rsid w:val="00663134"/>
    <w:rsid w:val="006632B5"/>
    <w:rsid w:val="00663BB2"/>
    <w:rsid w:val="00664640"/>
    <w:rsid w:val="00664938"/>
    <w:rsid w:val="00664CB6"/>
    <w:rsid w:val="00664EE2"/>
    <w:rsid w:val="00666290"/>
    <w:rsid w:val="00667617"/>
    <w:rsid w:val="00667A0F"/>
    <w:rsid w:val="00670A79"/>
    <w:rsid w:val="00671DC3"/>
    <w:rsid w:val="00671F1B"/>
    <w:rsid w:val="006723CB"/>
    <w:rsid w:val="00672E13"/>
    <w:rsid w:val="00672E7D"/>
    <w:rsid w:val="00672F75"/>
    <w:rsid w:val="0067378B"/>
    <w:rsid w:val="00673F93"/>
    <w:rsid w:val="006740CA"/>
    <w:rsid w:val="006746FF"/>
    <w:rsid w:val="00675158"/>
    <w:rsid w:val="00675435"/>
    <w:rsid w:val="0067639B"/>
    <w:rsid w:val="0067765B"/>
    <w:rsid w:val="00680219"/>
    <w:rsid w:val="006804B5"/>
    <w:rsid w:val="00681E8A"/>
    <w:rsid w:val="006821C4"/>
    <w:rsid w:val="006826AC"/>
    <w:rsid w:val="006826EA"/>
    <w:rsid w:val="006828C5"/>
    <w:rsid w:val="006835BA"/>
    <w:rsid w:val="006835E0"/>
    <w:rsid w:val="006844CC"/>
    <w:rsid w:val="0068579E"/>
    <w:rsid w:val="006860D1"/>
    <w:rsid w:val="00686681"/>
    <w:rsid w:val="0068686A"/>
    <w:rsid w:val="00686987"/>
    <w:rsid w:val="00691422"/>
    <w:rsid w:val="00691AF2"/>
    <w:rsid w:val="00692210"/>
    <w:rsid w:val="00693148"/>
    <w:rsid w:val="00693627"/>
    <w:rsid w:val="0069364A"/>
    <w:rsid w:val="006941F5"/>
    <w:rsid w:val="00694991"/>
    <w:rsid w:val="00694F30"/>
    <w:rsid w:val="006970C2"/>
    <w:rsid w:val="006972C4"/>
    <w:rsid w:val="00697EA6"/>
    <w:rsid w:val="006A04F9"/>
    <w:rsid w:val="006A0787"/>
    <w:rsid w:val="006A0E6E"/>
    <w:rsid w:val="006A0FDC"/>
    <w:rsid w:val="006A55F7"/>
    <w:rsid w:val="006A593D"/>
    <w:rsid w:val="006A5ACE"/>
    <w:rsid w:val="006A6B35"/>
    <w:rsid w:val="006B022D"/>
    <w:rsid w:val="006B0713"/>
    <w:rsid w:val="006B0CAE"/>
    <w:rsid w:val="006B1123"/>
    <w:rsid w:val="006B24A1"/>
    <w:rsid w:val="006B42DD"/>
    <w:rsid w:val="006B458E"/>
    <w:rsid w:val="006B6DA9"/>
    <w:rsid w:val="006B77F8"/>
    <w:rsid w:val="006C0447"/>
    <w:rsid w:val="006C14DB"/>
    <w:rsid w:val="006C226C"/>
    <w:rsid w:val="006C3F66"/>
    <w:rsid w:val="006C4307"/>
    <w:rsid w:val="006C43E7"/>
    <w:rsid w:val="006C4907"/>
    <w:rsid w:val="006C5169"/>
    <w:rsid w:val="006C7E1B"/>
    <w:rsid w:val="006D0D18"/>
    <w:rsid w:val="006D0D1A"/>
    <w:rsid w:val="006D10BA"/>
    <w:rsid w:val="006D4AA0"/>
    <w:rsid w:val="006D6060"/>
    <w:rsid w:val="006D6C2D"/>
    <w:rsid w:val="006D7421"/>
    <w:rsid w:val="006E099D"/>
    <w:rsid w:val="006E0DE3"/>
    <w:rsid w:val="006E18EF"/>
    <w:rsid w:val="006E1B34"/>
    <w:rsid w:val="006E2A54"/>
    <w:rsid w:val="006E374D"/>
    <w:rsid w:val="006E4B5E"/>
    <w:rsid w:val="006E6092"/>
    <w:rsid w:val="006E6E6D"/>
    <w:rsid w:val="006E77EA"/>
    <w:rsid w:val="006F0068"/>
    <w:rsid w:val="006F0AF6"/>
    <w:rsid w:val="006F1775"/>
    <w:rsid w:val="006F1BAF"/>
    <w:rsid w:val="006F1DB7"/>
    <w:rsid w:val="006F2C6D"/>
    <w:rsid w:val="006F2E8D"/>
    <w:rsid w:val="006F370B"/>
    <w:rsid w:val="006F6B76"/>
    <w:rsid w:val="006F6BB2"/>
    <w:rsid w:val="00700578"/>
    <w:rsid w:val="0070065A"/>
    <w:rsid w:val="00701974"/>
    <w:rsid w:val="00701B32"/>
    <w:rsid w:val="00701CDD"/>
    <w:rsid w:val="00701FDC"/>
    <w:rsid w:val="00702FFE"/>
    <w:rsid w:val="00703669"/>
    <w:rsid w:val="00705B0E"/>
    <w:rsid w:val="0070618B"/>
    <w:rsid w:val="00706C2B"/>
    <w:rsid w:val="00706C50"/>
    <w:rsid w:val="00706E34"/>
    <w:rsid w:val="00707D54"/>
    <w:rsid w:val="00710C52"/>
    <w:rsid w:val="007117A7"/>
    <w:rsid w:val="0071244D"/>
    <w:rsid w:val="00713130"/>
    <w:rsid w:val="00715A96"/>
    <w:rsid w:val="00716E7D"/>
    <w:rsid w:val="00717884"/>
    <w:rsid w:val="00720D7A"/>
    <w:rsid w:val="00721922"/>
    <w:rsid w:val="00723813"/>
    <w:rsid w:val="007238BD"/>
    <w:rsid w:val="00723FDC"/>
    <w:rsid w:val="00725AFB"/>
    <w:rsid w:val="00727954"/>
    <w:rsid w:val="0073049A"/>
    <w:rsid w:val="00731875"/>
    <w:rsid w:val="00731957"/>
    <w:rsid w:val="00733FEC"/>
    <w:rsid w:val="007345BF"/>
    <w:rsid w:val="00734612"/>
    <w:rsid w:val="00735C2E"/>
    <w:rsid w:val="007379A4"/>
    <w:rsid w:val="00737BE7"/>
    <w:rsid w:val="00740365"/>
    <w:rsid w:val="00740CC1"/>
    <w:rsid w:val="00743137"/>
    <w:rsid w:val="00743ACC"/>
    <w:rsid w:val="00744748"/>
    <w:rsid w:val="00744A53"/>
    <w:rsid w:val="00745644"/>
    <w:rsid w:val="007457B0"/>
    <w:rsid w:val="0074699A"/>
    <w:rsid w:val="00746BDC"/>
    <w:rsid w:val="00747EEF"/>
    <w:rsid w:val="00750EE5"/>
    <w:rsid w:val="00751304"/>
    <w:rsid w:val="007526AA"/>
    <w:rsid w:val="007526B5"/>
    <w:rsid w:val="00752EC6"/>
    <w:rsid w:val="00753DF9"/>
    <w:rsid w:val="00753E03"/>
    <w:rsid w:val="007543DD"/>
    <w:rsid w:val="00754EEF"/>
    <w:rsid w:val="00754F84"/>
    <w:rsid w:val="00756C46"/>
    <w:rsid w:val="00756DC7"/>
    <w:rsid w:val="00757AC5"/>
    <w:rsid w:val="00757AF7"/>
    <w:rsid w:val="00760844"/>
    <w:rsid w:val="007618C9"/>
    <w:rsid w:val="00761FD2"/>
    <w:rsid w:val="00762C13"/>
    <w:rsid w:val="00764B51"/>
    <w:rsid w:val="00765293"/>
    <w:rsid w:val="00765DE4"/>
    <w:rsid w:val="00766157"/>
    <w:rsid w:val="007678F4"/>
    <w:rsid w:val="00767D91"/>
    <w:rsid w:val="0077142E"/>
    <w:rsid w:val="00771EA1"/>
    <w:rsid w:val="0077203B"/>
    <w:rsid w:val="0077342A"/>
    <w:rsid w:val="007735CB"/>
    <w:rsid w:val="0077360C"/>
    <w:rsid w:val="007738D1"/>
    <w:rsid w:val="00773F32"/>
    <w:rsid w:val="00774B5E"/>
    <w:rsid w:val="00775A47"/>
    <w:rsid w:val="007769F3"/>
    <w:rsid w:val="00777C43"/>
    <w:rsid w:val="007807FD"/>
    <w:rsid w:val="0078116E"/>
    <w:rsid w:val="00781CE1"/>
    <w:rsid w:val="00782144"/>
    <w:rsid w:val="00782877"/>
    <w:rsid w:val="007838B8"/>
    <w:rsid w:val="00783E93"/>
    <w:rsid w:val="00784382"/>
    <w:rsid w:val="0078550A"/>
    <w:rsid w:val="00785A0C"/>
    <w:rsid w:val="00786616"/>
    <w:rsid w:val="00786D5C"/>
    <w:rsid w:val="00786DD4"/>
    <w:rsid w:val="00790848"/>
    <w:rsid w:val="00790AA0"/>
    <w:rsid w:val="00791D5F"/>
    <w:rsid w:val="007934EA"/>
    <w:rsid w:val="00793515"/>
    <w:rsid w:val="007935CB"/>
    <w:rsid w:val="00793CD1"/>
    <w:rsid w:val="00793EEF"/>
    <w:rsid w:val="00794557"/>
    <w:rsid w:val="0079492B"/>
    <w:rsid w:val="007953E2"/>
    <w:rsid w:val="00795606"/>
    <w:rsid w:val="007A15DE"/>
    <w:rsid w:val="007A18F2"/>
    <w:rsid w:val="007A1F80"/>
    <w:rsid w:val="007A206D"/>
    <w:rsid w:val="007A3408"/>
    <w:rsid w:val="007A34DF"/>
    <w:rsid w:val="007A392C"/>
    <w:rsid w:val="007A4154"/>
    <w:rsid w:val="007A4239"/>
    <w:rsid w:val="007A4D74"/>
    <w:rsid w:val="007A5361"/>
    <w:rsid w:val="007B06E6"/>
    <w:rsid w:val="007B0C03"/>
    <w:rsid w:val="007B1313"/>
    <w:rsid w:val="007B14DD"/>
    <w:rsid w:val="007B2221"/>
    <w:rsid w:val="007B23B6"/>
    <w:rsid w:val="007B2576"/>
    <w:rsid w:val="007B279E"/>
    <w:rsid w:val="007B28AF"/>
    <w:rsid w:val="007B4C8C"/>
    <w:rsid w:val="007B708D"/>
    <w:rsid w:val="007C3B2E"/>
    <w:rsid w:val="007C5936"/>
    <w:rsid w:val="007C7400"/>
    <w:rsid w:val="007C7DB3"/>
    <w:rsid w:val="007D068D"/>
    <w:rsid w:val="007D0A83"/>
    <w:rsid w:val="007D11A3"/>
    <w:rsid w:val="007D1996"/>
    <w:rsid w:val="007D36EB"/>
    <w:rsid w:val="007D3E1E"/>
    <w:rsid w:val="007D76DA"/>
    <w:rsid w:val="007D7A19"/>
    <w:rsid w:val="007E180D"/>
    <w:rsid w:val="007E372D"/>
    <w:rsid w:val="007E44D8"/>
    <w:rsid w:val="007E4BF8"/>
    <w:rsid w:val="007E4F3D"/>
    <w:rsid w:val="007E63C9"/>
    <w:rsid w:val="007E7F02"/>
    <w:rsid w:val="007F016B"/>
    <w:rsid w:val="007F04F2"/>
    <w:rsid w:val="007F1A67"/>
    <w:rsid w:val="007F1B4B"/>
    <w:rsid w:val="007F1E28"/>
    <w:rsid w:val="007F2069"/>
    <w:rsid w:val="007F2318"/>
    <w:rsid w:val="007F5198"/>
    <w:rsid w:val="007F5B99"/>
    <w:rsid w:val="007F6C3C"/>
    <w:rsid w:val="007F7356"/>
    <w:rsid w:val="007F7491"/>
    <w:rsid w:val="00800CC5"/>
    <w:rsid w:val="00800D82"/>
    <w:rsid w:val="0080141D"/>
    <w:rsid w:val="008040C6"/>
    <w:rsid w:val="00804426"/>
    <w:rsid w:val="0080569B"/>
    <w:rsid w:val="00806073"/>
    <w:rsid w:val="008065CF"/>
    <w:rsid w:val="008075B5"/>
    <w:rsid w:val="00807CCA"/>
    <w:rsid w:val="00807F2A"/>
    <w:rsid w:val="00811925"/>
    <w:rsid w:val="0081484B"/>
    <w:rsid w:val="00814C49"/>
    <w:rsid w:val="00814C83"/>
    <w:rsid w:val="00815311"/>
    <w:rsid w:val="00815A39"/>
    <w:rsid w:val="00816D7E"/>
    <w:rsid w:val="00817599"/>
    <w:rsid w:val="00822EE5"/>
    <w:rsid w:val="00824DDE"/>
    <w:rsid w:val="008250C2"/>
    <w:rsid w:val="00825658"/>
    <w:rsid w:val="0082608F"/>
    <w:rsid w:val="00826556"/>
    <w:rsid w:val="00826AEC"/>
    <w:rsid w:val="008305A5"/>
    <w:rsid w:val="00830614"/>
    <w:rsid w:val="008314C3"/>
    <w:rsid w:val="00831994"/>
    <w:rsid w:val="0083223D"/>
    <w:rsid w:val="0083235A"/>
    <w:rsid w:val="008325C1"/>
    <w:rsid w:val="008327D3"/>
    <w:rsid w:val="00832BB1"/>
    <w:rsid w:val="00832C6C"/>
    <w:rsid w:val="00834F20"/>
    <w:rsid w:val="008367F8"/>
    <w:rsid w:val="008372BA"/>
    <w:rsid w:val="00840410"/>
    <w:rsid w:val="008406BF"/>
    <w:rsid w:val="00840AE1"/>
    <w:rsid w:val="00841EAC"/>
    <w:rsid w:val="00843318"/>
    <w:rsid w:val="00844182"/>
    <w:rsid w:val="00844EE9"/>
    <w:rsid w:val="00845497"/>
    <w:rsid w:val="00845691"/>
    <w:rsid w:val="0084678D"/>
    <w:rsid w:val="00846DD9"/>
    <w:rsid w:val="00846FA7"/>
    <w:rsid w:val="008473DB"/>
    <w:rsid w:val="00847473"/>
    <w:rsid w:val="00851C64"/>
    <w:rsid w:val="00851F89"/>
    <w:rsid w:val="00852449"/>
    <w:rsid w:val="00852A43"/>
    <w:rsid w:val="0085396C"/>
    <w:rsid w:val="0085447C"/>
    <w:rsid w:val="00854488"/>
    <w:rsid w:val="008544A1"/>
    <w:rsid w:val="0085508B"/>
    <w:rsid w:val="008565FA"/>
    <w:rsid w:val="00856849"/>
    <w:rsid w:val="00861916"/>
    <w:rsid w:val="00861E6D"/>
    <w:rsid w:val="008627E8"/>
    <w:rsid w:val="0086286C"/>
    <w:rsid w:val="00864DEB"/>
    <w:rsid w:val="00865276"/>
    <w:rsid w:val="00866110"/>
    <w:rsid w:val="00867262"/>
    <w:rsid w:val="00867F02"/>
    <w:rsid w:val="008709FE"/>
    <w:rsid w:val="00870B8C"/>
    <w:rsid w:val="00870E68"/>
    <w:rsid w:val="0087248F"/>
    <w:rsid w:val="00873205"/>
    <w:rsid w:val="0087340C"/>
    <w:rsid w:val="00873ED2"/>
    <w:rsid w:val="00873F9A"/>
    <w:rsid w:val="0087528E"/>
    <w:rsid w:val="00875C38"/>
    <w:rsid w:val="00877195"/>
    <w:rsid w:val="00877A9E"/>
    <w:rsid w:val="00880076"/>
    <w:rsid w:val="00880DA8"/>
    <w:rsid w:val="00881028"/>
    <w:rsid w:val="0088234C"/>
    <w:rsid w:val="00883808"/>
    <w:rsid w:val="00883F03"/>
    <w:rsid w:val="00884F86"/>
    <w:rsid w:val="008866F1"/>
    <w:rsid w:val="00886F68"/>
    <w:rsid w:val="00887494"/>
    <w:rsid w:val="00887F91"/>
    <w:rsid w:val="00890221"/>
    <w:rsid w:val="00890720"/>
    <w:rsid w:val="00890A70"/>
    <w:rsid w:val="00890D1C"/>
    <w:rsid w:val="00891166"/>
    <w:rsid w:val="008914D1"/>
    <w:rsid w:val="00891ED8"/>
    <w:rsid w:val="00893633"/>
    <w:rsid w:val="00893C23"/>
    <w:rsid w:val="008942D9"/>
    <w:rsid w:val="00895309"/>
    <w:rsid w:val="008975BF"/>
    <w:rsid w:val="00897D33"/>
    <w:rsid w:val="008A099E"/>
    <w:rsid w:val="008A1272"/>
    <w:rsid w:val="008A24AB"/>
    <w:rsid w:val="008A34EB"/>
    <w:rsid w:val="008A3C8E"/>
    <w:rsid w:val="008A4287"/>
    <w:rsid w:val="008A4F0C"/>
    <w:rsid w:val="008A63F3"/>
    <w:rsid w:val="008A6992"/>
    <w:rsid w:val="008A6AAF"/>
    <w:rsid w:val="008A7725"/>
    <w:rsid w:val="008A7C49"/>
    <w:rsid w:val="008B0656"/>
    <w:rsid w:val="008B0F17"/>
    <w:rsid w:val="008B1F3D"/>
    <w:rsid w:val="008B265B"/>
    <w:rsid w:val="008B2C73"/>
    <w:rsid w:val="008B3B7C"/>
    <w:rsid w:val="008B3F4B"/>
    <w:rsid w:val="008B50B5"/>
    <w:rsid w:val="008B51B1"/>
    <w:rsid w:val="008B527E"/>
    <w:rsid w:val="008B55E4"/>
    <w:rsid w:val="008B5E05"/>
    <w:rsid w:val="008B7035"/>
    <w:rsid w:val="008B75D4"/>
    <w:rsid w:val="008C059B"/>
    <w:rsid w:val="008C1DAD"/>
    <w:rsid w:val="008C2161"/>
    <w:rsid w:val="008C2A5D"/>
    <w:rsid w:val="008C44B6"/>
    <w:rsid w:val="008C462E"/>
    <w:rsid w:val="008C617E"/>
    <w:rsid w:val="008C64A6"/>
    <w:rsid w:val="008C735A"/>
    <w:rsid w:val="008D134C"/>
    <w:rsid w:val="008D2F2C"/>
    <w:rsid w:val="008D599D"/>
    <w:rsid w:val="008D5DC8"/>
    <w:rsid w:val="008D6AC2"/>
    <w:rsid w:val="008D6CFC"/>
    <w:rsid w:val="008D6FEF"/>
    <w:rsid w:val="008D7C33"/>
    <w:rsid w:val="008E0C9C"/>
    <w:rsid w:val="008E19A9"/>
    <w:rsid w:val="008E3F11"/>
    <w:rsid w:val="008E5CC4"/>
    <w:rsid w:val="008E6AA0"/>
    <w:rsid w:val="008E7145"/>
    <w:rsid w:val="008F06DE"/>
    <w:rsid w:val="008F18E4"/>
    <w:rsid w:val="008F20FE"/>
    <w:rsid w:val="008F257C"/>
    <w:rsid w:val="008F28A2"/>
    <w:rsid w:val="008F2A19"/>
    <w:rsid w:val="008F3789"/>
    <w:rsid w:val="008F5593"/>
    <w:rsid w:val="008F6491"/>
    <w:rsid w:val="008F7BE4"/>
    <w:rsid w:val="00901777"/>
    <w:rsid w:val="00901AA0"/>
    <w:rsid w:val="00905172"/>
    <w:rsid w:val="00910F21"/>
    <w:rsid w:val="0091197C"/>
    <w:rsid w:val="00912273"/>
    <w:rsid w:val="00912470"/>
    <w:rsid w:val="00914517"/>
    <w:rsid w:val="00914974"/>
    <w:rsid w:val="00914FC0"/>
    <w:rsid w:val="009150E4"/>
    <w:rsid w:val="00915D78"/>
    <w:rsid w:val="00920582"/>
    <w:rsid w:val="0092063C"/>
    <w:rsid w:val="009217B1"/>
    <w:rsid w:val="00921F96"/>
    <w:rsid w:val="009223E6"/>
    <w:rsid w:val="00922882"/>
    <w:rsid w:val="00922A66"/>
    <w:rsid w:val="0092399F"/>
    <w:rsid w:val="00924913"/>
    <w:rsid w:val="00924EDD"/>
    <w:rsid w:val="00925E8D"/>
    <w:rsid w:val="0092649C"/>
    <w:rsid w:val="0092664C"/>
    <w:rsid w:val="00930385"/>
    <w:rsid w:val="0093111D"/>
    <w:rsid w:val="00931A73"/>
    <w:rsid w:val="00931C27"/>
    <w:rsid w:val="00932067"/>
    <w:rsid w:val="009322B0"/>
    <w:rsid w:val="00933F5E"/>
    <w:rsid w:val="009357D2"/>
    <w:rsid w:val="00936F39"/>
    <w:rsid w:val="009377EB"/>
    <w:rsid w:val="009400A1"/>
    <w:rsid w:val="00940390"/>
    <w:rsid w:val="00941050"/>
    <w:rsid w:val="0094133A"/>
    <w:rsid w:val="0094169A"/>
    <w:rsid w:val="00941C53"/>
    <w:rsid w:val="009456F2"/>
    <w:rsid w:val="009473A8"/>
    <w:rsid w:val="00947699"/>
    <w:rsid w:val="00947CF5"/>
    <w:rsid w:val="009510CC"/>
    <w:rsid w:val="0095150A"/>
    <w:rsid w:val="00951949"/>
    <w:rsid w:val="00951D7D"/>
    <w:rsid w:val="0095251C"/>
    <w:rsid w:val="0095260C"/>
    <w:rsid w:val="009530EE"/>
    <w:rsid w:val="00953E95"/>
    <w:rsid w:val="00954C70"/>
    <w:rsid w:val="0095508E"/>
    <w:rsid w:val="00955B1D"/>
    <w:rsid w:val="0095619B"/>
    <w:rsid w:val="00956231"/>
    <w:rsid w:val="00956935"/>
    <w:rsid w:val="009571F6"/>
    <w:rsid w:val="00957296"/>
    <w:rsid w:val="009600C0"/>
    <w:rsid w:val="00960371"/>
    <w:rsid w:val="00960862"/>
    <w:rsid w:val="00961923"/>
    <w:rsid w:val="009628D6"/>
    <w:rsid w:val="009629F9"/>
    <w:rsid w:val="00963276"/>
    <w:rsid w:val="00963292"/>
    <w:rsid w:val="009632EA"/>
    <w:rsid w:val="00965CFE"/>
    <w:rsid w:val="00966332"/>
    <w:rsid w:val="009672D9"/>
    <w:rsid w:val="0096779A"/>
    <w:rsid w:val="00970079"/>
    <w:rsid w:val="009720D5"/>
    <w:rsid w:val="00972644"/>
    <w:rsid w:val="009728A1"/>
    <w:rsid w:val="00972D6F"/>
    <w:rsid w:val="00973181"/>
    <w:rsid w:val="00974379"/>
    <w:rsid w:val="00975318"/>
    <w:rsid w:val="00975460"/>
    <w:rsid w:val="00976DF8"/>
    <w:rsid w:val="00980379"/>
    <w:rsid w:val="00981819"/>
    <w:rsid w:val="009838E1"/>
    <w:rsid w:val="0098495C"/>
    <w:rsid w:val="00985087"/>
    <w:rsid w:val="009852C4"/>
    <w:rsid w:val="00985677"/>
    <w:rsid w:val="009862FF"/>
    <w:rsid w:val="00986A58"/>
    <w:rsid w:val="00986E1B"/>
    <w:rsid w:val="00986FE9"/>
    <w:rsid w:val="00987395"/>
    <w:rsid w:val="0098777C"/>
    <w:rsid w:val="00987BF5"/>
    <w:rsid w:val="00987FA2"/>
    <w:rsid w:val="00990627"/>
    <w:rsid w:val="00990863"/>
    <w:rsid w:val="00990B83"/>
    <w:rsid w:val="00992729"/>
    <w:rsid w:val="00992A21"/>
    <w:rsid w:val="00992A8C"/>
    <w:rsid w:val="009957C8"/>
    <w:rsid w:val="0099675E"/>
    <w:rsid w:val="009A3025"/>
    <w:rsid w:val="009A3449"/>
    <w:rsid w:val="009A3887"/>
    <w:rsid w:val="009A40C3"/>
    <w:rsid w:val="009A649D"/>
    <w:rsid w:val="009A6FF9"/>
    <w:rsid w:val="009A7A10"/>
    <w:rsid w:val="009B2105"/>
    <w:rsid w:val="009B3D9B"/>
    <w:rsid w:val="009B4745"/>
    <w:rsid w:val="009B4F1F"/>
    <w:rsid w:val="009B639A"/>
    <w:rsid w:val="009B6823"/>
    <w:rsid w:val="009B6891"/>
    <w:rsid w:val="009B7FD7"/>
    <w:rsid w:val="009C0E90"/>
    <w:rsid w:val="009C203B"/>
    <w:rsid w:val="009C3F3E"/>
    <w:rsid w:val="009C6D20"/>
    <w:rsid w:val="009D07E2"/>
    <w:rsid w:val="009D0A80"/>
    <w:rsid w:val="009D0C92"/>
    <w:rsid w:val="009D2E21"/>
    <w:rsid w:val="009D3E57"/>
    <w:rsid w:val="009D6535"/>
    <w:rsid w:val="009D6EED"/>
    <w:rsid w:val="009D6F02"/>
    <w:rsid w:val="009D73DC"/>
    <w:rsid w:val="009D780E"/>
    <w:rsid w:val="009E0039"/>
    <w:rsid w:val="009E01F8"/>
    <w:rsid w:val="009E06A3"/>
    <w:rsid w:val="009E0D9B"/>
    <w:rsid w:val="009E1D92"/>
    <w:rsid w:val="009E314D"/>
    <w:rsid w:val="009E3580"/>
    <w:rsid w:val="009E3630"/>
    <w:rsid w:val="009E4843"/>
    <w:rsid w:val="009E4DB7"/>
    <w:rsid w:val="009E633C"/>
    <w:rsid w:val="009E64CE"/>
    <w:rsid w:val="009E7315"/>
    <w:rsid w:val="009E76DB"/>
    <w:rsid w:val="009E77F2"/>
    <w:rsid w:val="009E7EF1"/>
    <w:rsid w:val="009F1A80"/>
    <w:rsid w:val="009F1CC6"/>
    <w:rsid w:val="009F32A1"/>
    <w:rsid w:val="009F3DC5"/>
    <w:rsid w:val="009F4D4C"/>
    <w:rsid w:val="009F4E0A"/>
    <w:rsid w:val="009F518A"/>
    <w:rsid w:val="009F571B"/>
    <w:rsid w:val="00A0016E"/>
    <w:rsid w:val="00A009DB"/>
    <w:rsid w:val="00A00EC8"/>
    <w:rsid w:val="00A02E8F"/>
    <w:rsid w:val="00A03515"/>
    <w:rsid w:val="00A03A67"/>
    <w:rsid w:val="00A044B3"/>
    <w:rsid w:val="00A045E1"/>
    <w:rsid w:val="00A07BC1"/>
    <w:rsid w:val="00A10F45"/>
    <w:rsid w:val="00A11B98"/>
    <w:rsid w:val="00A12F33"/>
    <w:rsid w:val="00A14537"/>
    <w:rsid w:val="00A149A6"/>
    <w:rsid w:val="00A14B09"/>
    <w:rsid w:val="00A1596D"/>
    <w:rsid w:val="00A15DB0"/>
    <w:rsid w:val="00A15F54"/>
    <w:rsid w:val="00A1627D"/>
    <w:rsid w:val="00A20657"/>
    <w:rsid w:val="00A21265"/>
    <w:rsid w:val="00A216EE"/>
    <w:rsid w:val="00A24114"/>
    <w:rsid w:val="00A25087"/>
    <w:rsid w:val="00A2597B"/>
    <w:rsid w:val="00A264F6"/>
    <w:rsid w:val="00A27CB1"/>
    <w:rsid w:val="00A27D7F"/>
    <w:rsid w:val="00A32335"/>
    <w:rsid w:val="00A328E2"/>
    <w:rsid w:val="00A33538"/>
    <w:rsid w:val="00A33899"/>
    <w:rsid w:val="00A3439F"/>
    <w:rsid w:val="00A367C8"/>
    <w:rsid w:val="00A4041B"/>
    <w:rsid w:val="00A43F1D"/>
    <w:rsid w:val="00A46656"/>
    <w:rsid w:val="00A47AF5"/>
    <w:rsid w:val="00A50A14"/>
    <w:rsid w:val="00A51CAE"/>
    <w:rsid w:val="00A526E8"/>
    <w:rsid w:val="00A5279D"/>
    <w:rsid w:val="00A52DDD"/>
    <w:rsid w:val="00A53A7F"/>
    <w:rsid w:val="00A53FE0"/>
    <w:rsid w:val="00A54053"/>
    <w:rsid w:val="00A5581E"/>
    <w:rsid w:val="00A57DF3"/>
    <w:rsid w:val="00A60517"/>
    <w:rsid w:val="00A60E38"/>
    <w:rsid w:val="00A62ECD"/>
    <w:rsid w:val="00A633E9"/>
    <w:rsid w:val="00A63BE2"/>
    <w:rsid w:val="00A64C98"/>
    <w:rsid w:val="00A66A8D"/>
    <w:rsid w:val="00A66DE7"/>
    <w:rsid w:val="00A67285"/>
    <w:rsid w:val="00A70425"/>
    <w:rsid w:val="00A70A00"/>
    <w:rsid w:val="00A71013"/>
    <w:rsid w:val="00A71341"/>
    <w:rsid w:val="00A72E7F"/>
    <w:rsid w:val="00A732D3"/>
    <w:rsid w:val="00A73A1E"/>
    <w:rsid w:val="00A75FD1"/>
    <w:rsid w:val="00A76438"/>
    <w:rsid w:val="00A76C28"/>
    <w:rsid w:val="00A76DDE"/>
    <w:rsid w:val="00A77088"/>
    <w:rsid w:val="00A77EC6"/>
    <w:rsid w:val="00A82243"/>
    <w:rsid w:val="00A82A5E"/>
    <w:rsid w:val="00A83355"/>
    <w:rsid w:val="00A833AB"/>
    <w:rsid w:val="00A8364A"/>
    <w:rsid w:val="00A84F38"/>
    <w:rsid w:val="00A8575E"/>
    <w:rsid w:val="00A85DFE"/>
    <w:rsid w:val="00A86F60"/>
    <w:rsid w:val="00A870D9"/>
    <w:rsid w:val="00A87170"/>
    <w:rsid w:val="00A871FC"/>
    <w:rsid w:val="00A87D11"/>
    <w:rsid w:val="00A91C54"/>
    <w:rsid w:val="00A946B1"/>
    <w:rsid w:val="00A95AE8"/>
    <w:rsid w:val="00A95AEA"/>
    <w:rsid w:val="00A96050"/>
    <w:rsid w:val="00A962AF"/>
    <w:rsid w:val="00A97631"/>
    <w:rsid w:val="00A977D5"/>
    <w:rsid w:val="00AA0EFA"/>
    <w:rsid w:val="00AA21BC"/>
    <w:rsid w:val="00AA3689"/>
    <w:rsid w:val="00AA69BF"/>
    <w:rsid w:val="00AA6D1F"/>
    <w:rsid w:val="00AA6F9F"/>
    <w:rsid w:val="00AA7FD4"/>
    <w:rsid w:val="00AB302F"/>
    <w:rsid w:val="00AB3530"/>
    <w:rsid w:val="00AB36A9"/>
    <w:rsid w:val="00AB3B92"/>
    <w:rsid w:val="00AB40ED"/>
    <w:rsid w:val="00AB5A9B"/>
    <w:rsid w:val="00AB639B"/>
    <w:rsid w:val="00AB7DCA"/>
    <w:rsid w:val="00AC037A"/>
    <w:rsid w:val="00AC13DA"/>
    <w:rsid w:val="00AC29A4"/>
    <w:rsid w:val="00AC2B17"/>
    <w:rsid w:val="00AC39F3"/>
    <w:rsid w:val="00AC6CCB"/>
    <w:rsid w:val="00AC6F66"/>
    <w:rsid w:val="00AD21D5"/>
    <w:rsid w:val="00AD46D6"/>
    <w:rsid w:val="00AD5267"/>
    <w:rsid w:val="00AD541D"/>
    <w:rsid w:val="00AE07AF"/>
    <w:rsid w:val="00AE0DA1"/>
    <w:rsid w:val="00AE1B8D"/>
    <w:rsid w:val="00AE2BF0"/>
    <w:rsid w:val="00AE4AC9"/>
    <w:rsid w:val="00AE585D"/>
    <w:rsid w:val="00AE6390"/>
    <w:rsid w:val="00AE6435"/>
    <w:rsid w:val="00AE6E93"/>
    <w:rsid w:val="00AF0200"/>
    <w:rsid w:val="00AF090E"/>
    <w:rsid w:val="00AF0F05"/>
    <w:rsid w:val="00AF1376"/>
    <w:rsid w:val="00AF2B90"/>
    <w:rsid w:val="00AF302E"/>
    <w:rsid w:val="00AF3BF9"/>
    <w:rsid w:val="00AF3E32"/>
    <w:rsid w:val="00AF42B1"/>
    <w:rsid w:val="00AF4BB2"/>
    <w:rsid w:val="00AF5809"/>
    <w:rsid w:val="00AF5CC0"/>
    <w:rsid w:val="00AF70F0"/>
    <w:rsid w:val="00B00AAC"/>
    <w:rsid w:val="00B01351"/>
    <w:rsid w:val="00B013CF"/>
    <w:rsid w:val="00B02077"/>
    <w:rsid w:val="00B0225A"/>
    <w:rsid w:val="00B02FAE"/>
    <w:rsid w:val="00B038C8"/>
    <w:rsid w:val="00B039F3"/>
    <w:rsid w:val="00B03E96"/>
    <w:rsid w:val="00B065A3"/>
    <w:rsid w:val="00B07093"/>
    <w:rsid w:val="00B102D7"/>
    <w:rsid w:val="00B10758"/>
    <w:rsid w:val="00B107BF"/>
    <w:rsid w:val="00B12113"/>
    <w:rsid w:val="00B12503"/>
    <w:rsid w:val="00B13BC1"/>
    <w:rsid w:val="00B13D3D"/>
    <w:rsid w:val="00B14096"/>
    <w:rsid w:val="00B15421"/>
    <w:rsid w:val="00B16B85"/>
    <w:rsid w:val="00B17191"/>
    <w:rsid w:val="00B17F04"/>
    <w:rsid w:val="00B205DF"/>
    <w:rsid w:val="00B21003"/>
    <w:rsid w:val="00B21406"/>
    <w:rsid w:val="00B21C3E"/>
    <w:rsid w:val="00B21F60"/>
    <w:rsid w:val="00B226C6"/>
    <w:rsid w:val="00B241E1"/>
    <w:rsid w:val="00B25152"/>
    <w:rsid w:val="00B25251"/>
    <w:rsid w:val="00B25FBF"/>
    <w:rsid w:val="00B2709B"/>
    <w:rsid w:val="00B306E0"/>
    <w:rsid w:val="00B33E14"/>
    <w:rsid w:val="00B3427A"/>
    <w:rsid w:val="00B3445E"/>
    <w:rsid w:val="00B35918"/>
    <w:rsid w:val="00B35FDD"/>
    <w:rsid w:val="00B36319"/>
    <w:rsid w:val="00B36803"/>
    <w:rsid w:val="00B36BA3"/>
    <w:rsid w:val="00B37E46"/>
    <w:rsid w:val="00B41366"/>
    <w:rsid w:val="00B4247D"/>
    <w:rsid w:val="00B43158"/>
    <w:rsid w:val="00B446B7"/>
    <w:rsid w:val="00B46DA5"/>
    <w:rsid w:val="00B46FC1"/>
    <w:rsid w:val="00B470E8"/>
    <w:rsid w:val="00B47779"/>
    <w:rsid w:val="00B47B7E"/>
    <w:rsid w:val="00B506AA"/>
    <w:rsid w:val="00B50B47"/>
    <w:rsid w:val="00B51017"/>
    <w:rsid w:val="00B51A93"/>
    <w:rsid w:val="00B526B6"/>
    <w:rsid w:val="00B52831"/>
    <w:rsid w:val="00B5349B"/>
    <w:rsid w:val="00B536D7"/>
    <w:rsid w:val="00B53B5B"/>
    <w:rsid w:val="00B53F87"/>
    <w:rsid w:val="00B578F9"/>
    <w:rsid w:val="00B57D94"/>
    <w:rsid w:val="00B57DE7"/>
    <w:rsid w:val="00B60FE1"/>
    <w:rsid w:val="00B6178A"/>
    <w:rsid w:val="00B618E4"/>
    <w:rsid w:val="00B61E41"/>
    <w:rsid w:val="00B62AA8"/>
    <w:rsid w:val="00B62C0E"/>
    <w:rsid w:val="00B6323E"/>
    <w:rsid w:val="00B64239"/>
    <w:rsid w:val="00B64C12"/>
    <w:rsid w:val="00B65231"/>
    <w:rsid w:val="00B658D4"/>
    <w:rsid w:val="00B66065"/>
    <w:rsid w:val="00B66899"/>
    <w:rsid w:val="00B672C0"/>
    <w:rsid w:val="00B6754C"/>
    <w:rsid w:val="00B7036E"/>
    <w:rsid w:val="00B7185C"/>
    <w:rsid w:val="00B72713"/>
    <w:rsid w:val="00B72B94"/>
    <w:rsid w:val="00B74094"/>
    <w:rsid w:val="00B743A0"/>
    <w:rsid w:val="00B75EDE"/>
    <w:rsid w:val="00B779EC"/>
    <w:rsid w:val="00B81ACC"/>
    <w:rsid w:val="00B81B52"/>
    <w:rsid w:val="00B81F40"/>
    <w:rsid w:val="00B8431F"/>
    <w:rsid w:val="00B85A5A"/>
    <w:rsid w:val="00B866E8"/>
    <w:rsid w:val="00B867DF"/>
    <w:rsid w:val="00B86CF1"/>
    <w:rsid w:val="00B87299"/>
    <w:rsid w:val="00B879AA"/>
    <w:rsid w:val="00B9124B"/>
    <w:rsid w:val="00B914FC"/>
    <w:rsid w:val="00B9279C"/>
    <w:rsid w:val="00B92D48"/>
    <w:rsid w:val="00B9483E"/>
    <w:rsid w:val="00B957A1"/>
    <w:rsid w:val="00B95AE1"/>
    <w:rsid w:val="00B95BDF"/>
    <w:rsid w:val="00B95C5D"/>
    <w:rsid w:val="00B95EE5"/>
    <w:rsid w:val="00B96BD1"/>
    <w:rsid w:val="00B97271"/>
    <w:rsid w:val="00B974D1"/>
    <w:rsid w:val="00BA0666"/>
    <w:rsid w:val="00BA0821"/>
    <w:rsid w:val="00BA0DC8"/>
    <w:rsid w:val="00BA2061"/>
    <w:rsid w:val="00BA36BB"/>
    <w:rsid w:val="00BA3B34"/>
    <w:rsid w:val="00BA5109"/>
    <w:rsid w:val="00BA5650"/>
    <w:rsid w:val="00BA70B8"/>
    <w:rsid w:val="00BA7577"/>
    <w:rsid w:val="00BA76EE"/>
    <w:rsid w:val="00BA7C56"/>
    <w:rsid w:val="00BB09F4"/>
    <w:rsid w:val="00BB0D49"/>
    <w:rsid w:val="00BB17D4"/>
    <w:rsid w:val="00BB1EE4"/>
    <w:rsid w:val="00BB25A3"/>
    <w:rsid w:val="00BB3E58"/>
    <w:rsid w:val="00BB3F99"/>
    <w:rsid w:val="00BB4799"/>
    <w:rsid w:val="00BB4884"/>
    <w:rsid w:val="00BB4962"/>
    <w:rsid w:val="00BB5704"/>
    <w:rsid w:val="00BB5B3C"/>
    <w:rsid w:val="00BB651A"/>
    <w:rsid w:val="00BB6CA0"/>
    <w:rsid w:val="00BC0511"/>
    <w:rsid w:val="00BC0BAA"/>
    <w:rsid w:val="00BC14CC"/>
    <w:rsid w:val="00BC2275"/>
    <w:rsid w:val="00BC266B"/>
    <w:rsid w:val="00BC2731"/>
    <w:rsid w:val="00BC38EB"/>
    <w:rsid w:val="00BC43CD"/>
    <w:rsid w:val="00BC5151"/>
    <w:rsid w:val="00BC5190"/>
    <w:rsid w:val="00BC793F"/>
    <w:rsid w:val="00BD0043"/>
    <w:rsid w:val="00BD0330"/>
    <w:rsid w:val="00BD0BE9"/>
    <w:rsid w:val="00BD17CE"/>
    <w:rsid w:val="00BD1AFD"/>
    <w:rsid w:val="00BD39E9"/>
    <w:rsid w:val="00BD4627"/>
    <w:rsid w:val="00BD674D"/>
    <w:rsid w:val="00BD7085"/>
    <w:rsid w:val="00BD7786"/>
    <w:rsid w:val="00BD779B"/>
    <w:rsid w:val="00BE0257"/>
    <w:rsid w:val="00BE0356"/>
    <w:rsid w:val="00BE0E38"/>
    <w:rsid w:val="00BE1AFD"/>
    <w:rsid w:val="00BE2475"/>
    <w:rsid w:val="00BE2AF4"/>
    <w:rsid w:val="00BE2ED5"/>
    <w:rsid w:val="00BE3A6A"/>
    <w:rsid w:val="00BE5132"/>
    <w:rsid w:val="00BE6870"/>
    <w:rsid w:val="00BE68D8"/>
    <w:rsid w:val="00BE71CE"/>
    <w:rsid w:val="00BE7ADB"/>
    <w:rsid w:val="00BE7B56"/>
    <w:rsid w:val="00BE7E75"/>
    <w:rsid w:val="00BF013B"/>
    <w:rsid w:val="00BF0AB3"/>
    <w:rsid w:val="00BF2351"/>
    <w:rsid w:val="00BF271F"/>
    <w:rsid w:val="00BF284A"/>
    <w:rsid w:val="00BF2B71"/>
    <w:rsid w:val="00BF3B1D"/>
    <w:rsid w:val="00BF3D4A"/>
    <w:rsid w:val="00BF565D"/>
    <w:rsid w:val="00BF5981"/>
    <w:rsid w:val="00BF5C49"/>
    <w:rsid w:val="00BF5DD8"/>
    <w:rsid w:val="00BF6B34"/>
    <w:rsid w:val="00BF6F3A"/>
    <w:rsid w:val="00BF7D2C"/>
    <w:rsid w:val="00C004CD"/>
    <w:rsid w:val="00C03B0E"/>
    <w:rsid w:val="00C03C2E"/>
    <w:rsid w:val="00C0468F"/>
    <w:rsid w:val="00C057A4"/>
    <w:rsid w:val="00C05802"/>
    <w:rsid w:val="00C05AF6"/>
    <w:rsid w:val="00C060B1"/>
    <w:rsid w:val="00C060BF"/>
    <w:rsid w:val="00C077EB"/>
    <w:rsid w:val="00C07FFA"/>
    <w:rsid w:val="00C10438"/>
    <w:rsid w:val="00C107FC"/>
    <w:rsid w:val="00C11318"/>
    <w:rsid w:val="00C11AD4"/>
    <w:rsid w:val="00C12110"/>
    <w:rsid w:val="00C1258F"/>
    <w:rsid w:val="00C12C1E"/>
    <w:rsid w:val="00C12E2D"/>
    <w:rsid w:val="00C133E9"/>
    <w:rsid w:val="00C15A38"/>
    <w:rsid w:val="00C17632"/>
    <w:rsid w:val="00C20484"/>
    <w:rsid w:val="00C2069A"/>
    <w:rsid w:val="00C222B1"/>
    <w:rsid w:val="00C23034"/>
    <w:rsid w:val="00C23A81"/>
    <w:rsid w:val="00C24ACE"/>
    <w:rsid w:val="00C252A2"/>
    <w:rsid w:val="00C253C2"/>
    <w:rsid w:val="00C26E24"/>
    <w:rsid w:val="00C2760C"/>
    <w:rsid w:val="00C277DA"/>
    <w:rsid w:val="00C304A4"/>
    <w:rsid w:val="00C30508"/>
    <w:rsid w:val="00C3081F"/>
    <w:rsid w:val="00C30CF3"/>
    <w:rsid w:val="00C31B84"/>
    <w:rsid w:val="00C3208A"/>
    <w:rsid w:val="00C32C0E"/>
    <w:rsid w:val="00C32DA9"/>
    <w:rsid w:val="00C330E6"/>
    <w:rsid w:val="00C34084"/>
    <w:rsid w:val="00C3446F"/>
    <w:rsid w:val="00C349B1"/>
    <w:rsid w:val="00C35C58"/>
    <w:rsid w:val="00C3733F"/>
    <w:rsid w:val="00C37F79"/>
    <w:rsid w:val="00C40C2E"/>
    <w:rsid w:val="00C42B84"/>
    <w:rsid w:val="00C43223"/>
    <w:rsid w:val="00C444AB"/>
    <w:rsid w:val="00C44A72"/>
    <w:rsid w:val="00C45442"/>
    <w:rsid w:val="00C4545D"/>
    <w:rsid w:val="00C46EDB"/>
    <w:rsid w:val="00C46FFF"/>
    <w:rsid w:val="00C471F2"/>
    <w:rsid w:val="00C5061B"/>
    <w:rsid w:val="00C50F54"/>
    <w:rsid w:val="00C526F9"/>
    <w:rsid w:val="00C52B6D"/>
    <w:rsid w:val="00C54D27"/>
    <w:rsid w:val="00C54D58"/>
    <w:rsid w:val="00C571A8"/>
    <w:rsid w:val="00C57CBB"/>
    <w:rsid w:val="00C57CEB"/>
    <w:rsid w:val="00C60A65"/>
    <w:rsid w:val="00C62430"/>
    <w:rsid w:val="00C62BC8"/>
    <w:rsid w:val="00C630BB"/>
    <w:rsid w:val="00C638C8"/>
    <w:rsid w:val="00C64E13"/>
    <w:rsid w:val="00C65A5F"/>
    <w:rsid w:val="00C66239"/>
    <w:rsid w:val="00C66CED"/>
    <w:rsid w:val="00C66D1C"/>
    <w:rsid w:val="00C6718C"/>
    <w:rsid w:val="00C70BB1"/>
    <w:rsid w:val="00C70F69"/>
    <w:rsid w:val="00C71DD6"/>
    <w:rsid w:val="00C72133"/>
    <w:rsid w:val="00C72500"/>
    <w:rsid w:val="00C72AE9"/>
    <w:rsid w:val="00C74C7D"/>
    <w:rsid w:val="00C756E8"/>
    <w:rsid w:val="00C766B0"/>
    <w:rsid w:val="00C779AC"/>
    <w:rsid w:val="00C779F5"/>
    <w:rsid w:val="00C77A42"/>
    <w:rsid w:val="00C77EDA"/>
    <w:rsid w:val="00C80306"/>
    <w:rsid w:val="00C82049"/>
    <w:rsid w:val="00C8217E"/>
    <w:rsid w:val="00C8335B"/>
    <w:rsid w:val="00C8341C"/>
    <w:rsid w:val="00C84035"/>
    <w:rsid w:val="00C8447D"/>
    <w:rsid w:val="00C848FF"/>
    <w:rsid w:val="00C85CD4"/>
    <w:rsid w:val="00C870F6"/>
    <w:rsid w:val="00C878F6"/>
    <w:rsid w:val="00C87D05"/>
    <w:rsid w:val="00C9179A"/>
    <w:rsid w:val="00C93047"/>
    <w:rsid w:val="00C94F44"/>
    <w:rsid w:val="00C9502A"/>
    <w:rsid w:val="00C9539F"/>
    <w:rsid w:val="00C96468"/>
    <w:rsid w:val="00C965C3"/>
    <w:rsid w:val="00C97B70"/>
    <w:rsid w:val="00CA0F67"/>
    <w:rsid w:val="00CA12AF"/>
    <w:rsid w:val="00CA1861"/>
    <w:rsid w:val="00CA1CC8"/>
    <w:rsid w:val="00CA20F1"/>
    <w:rsid w:val="00CA2E90"/>
    <w:rsid w:val="00CA46F9"/>
    <w:rsid w:val="00CA5A85"/>
    <w:rsid w:val="00CA6E16"/>
    <w:rsid w:val="00CA750D"/>
    <w:rsid w:val="00CB22C6"/>
    <w:rsid w:val="00CB4DC7"/>
    <w:rsid w:val="00CB6456"/>
    <w:rsid w:val="00CB6894"/>
    <w:rsid w:val="00CB6F2B"/>
    <w:rsid w:val="00CC11CC"/>
    <w:rsid w:val="00CC1686"/>
    <w:rsid w:val="00CC1CE6"/>
    <w:rsid w:val="00CC211D"/>
    <w:rsid w:val="00CC2CD0"/>
    <w:rsid w:val="00CC2E98"/>
    <w:rsid w:val="00CC3535"/>
    <w:rsid w:val="00CC3AF7"/>
    <w:rsid w:val="00CC3F67"/>
    <w:rsid w:val="00CC54EF"/>
    <w:rsid w:val="00CC73E8"/>
    <w:rsid w:val="00CC7459"/>
    <w:rsid w:val="00CC7DBB"/>
    <w:rsid w:val="00CD03EC"/>
    <w:rsid w:val="00CD2477"/>
    <w:rsid w:val="00CD2771"/>
    <w:rsid w:val="00CD2968"/>
    <w:rsid w:val="00CD3652"/>
    <w:rsid w:val="00CD414F"/>
    <w:rsid w:val="00CD5347"/>
    <w:rsid w:val="00CD55F4"/>
    <w:rsid w:val="00CD61FE"/>
    <w:rsid w:val="00CD62C0"/>
    <w:rsid w:val="00CD6792"/>
    <w:rsid w:val="00CD6883"/>
    <w:rsid w:val="00CD6FA6"/>
    <w:rsid w:val="00CD7000"/>
    <w:rsid w:val="00CD7E5C"/>
    <w:rsid w:val="00CE0019"/>
    <w:rsid w:val="00CE1CB4"/>
    <w:rsid w:val="00CE2C80"/>
    <w:rsid w:val="00CE3BD5"/>
    <w:rsid w:val="00CE3CB7"/>
    <w:rsid w:val="00CE4BBD"/>
    <w:rsid w:val="00CE505E"/>
    <w:rsid w:val="00CE568C"/>
    <w:rsid w:val="00CE5825"/>
    <w:rsid w:val="00CE73B4"/>
    <w:rsid w:val="00CE73B7"/>
    <w:rsid w:val="00CF1D7C"/>
    <w:rsid w:val="00CF23C5"/>
    <w:rsid w:val="00CF2B87"/>
    <w:rsid w:val="00CF3607"/>
    <w:rsid w:val="00CF4227"/>
    <w:rsid w:val="00CF438E"/>
    <w:rsid w:val="00CF5EF1"/>
    <w:rsid w:val="00CF669A"/>
    <w:rsid w:val="00CF6ACF"/>
    <w:rsid w:val="00D000F0"/>
    <w:rsid w:val="00D018D1"/>
    <w:rsid w:val="00D01D9C"/>
    <w:rsid w:val="00D02331"/>
    <w:rsid w:val="00D02DB3"/>
    <w:rsid w:val="00D031E3"/>
    <w:rsid w:val="00D03244"/>
    <w:rsid w:val="00D03C66"/>
    <w:rsid w:val="00D04D39"/>
    <w:rsid w:val="00D05018"/>
    <w:rsid w:val="00D072B3"/>
    <w:rsid w:val="00D07D9A"/>
    <w:rsid w:val="00D11CE5"/>
    <w:rsid w:val="00D12248"/>
    <w:rsid w:val="00D1302C"/>
    <w:rsid w:val="00D132A5"/>
    <w:rsid w:val="00D13A81"/>
    <w:rsid w:val="00D13E7D"/>
    <w:rsid w:val="00D14355"/>
    <w:rsid w:val="00D14E09"/>
    <w:rsid w:val="00D157A7"/>
    <w:rsid w:val="00D15F73"/>
    <w:rsid w:val="00D1685F"/>
    <w:rsid w:val="00D170BD"/>
    <w:rsid w:val="00D206DC"/>
    <w:rsid w:val="00D211C4"/>
    <w:rsid w:val="00D21585"/>
    <w:rsid w:val="00D21B6C"/>
    <w:rsid w:val="00D21EFB"/>
    <w:rsid w:val="00D222F9"/>
    <w:rsid w:val="00D22B89"/>
    <w:rsid w:val="00D230C4"/>
    <w:rsid w:val="00D24693"/>
    <w:rsid w:val="00D24D95"/>
    <w:rsid w:val="00D25D00"/>
    <w:rsid w:val="00D268DC"/>
    <w:rsid w:val="00D27208"/>
    <w:rsid w:val="00D30074"/>
    <w:rsid w:val="00D31950"/>
    <w:rsid w:val="00D31D89"/>
    <w:rsid w:val="00D327FB"/>
    <w:rsid w:val="00D32B73"/>
    <w:rsid w:val="00D32B9D"/>
    <w:rsid w:val="00D32C32"/>
    <w:rsid w:val="00D3326C"/>
    <w:rsid w:val="00D33A80"/>
    <w:rsid w:val="00D343E3"/>
    <w:rsid w:val="00D34447"/>
    <w:rsid w:val="00D35119"/>
    <w:rsid w:val="00D351EC"/>
    <w:rsid w:val="00D351FF"/>
    <w:rsid w:val="00D3787B"/>
    <w:rsid w:val="00D40523"/>
    <w:rsid w:val="00D42F8C"/>
    <w:rsid w:val="00D43265"/>
    <w:rsid w:val="00D434D1"/>
    <w:rsid w:val="00D435D4"/>
    <w:rsid w:val="00D43D55"/>
    <w:rsid w:val="00D44424"/>
    <w:rsid w:val="00D4517C"/>
    <w:rsid w:val="00D45F39"/>
    <w:rsid w:val="00D463D8"/>
    <w:rsid w:val="00D4640F"/>
    <w:rsid w:val="00D46914"/>
    <w:rsid w:val="00D46DE2"/>
    <w:rsid w:val="00D47320"/>
    <w:rsid w:val="00D473C4"/>
    <w:rsid w:val="00D5084A"/>
    <w:rsid w:val="00D515D8"/>
    <w:rsid w:val="00D51F3C"/>
    <w:rsid w:val="00D5238C"/>
    <w:rsid w:val="00D536BC"/>
    <w:rsid w:val="00D539B8"/>
    <w:rsid w:val="00D53C8E"/>
    <w:rsid w:val="00D540AB"/>
    <w:rsid w:val="00D5443C"/>
    <w:rsid w:val="00D56224"/>
    <w:rsid w:val="00D5699B"/>
    <w:rsid w:val="00D56AE6"/>
    <w:rsid w:val="00D56C77"/>
    <w:rsid w:val="00D577B0"/>
    <w:rsid w:val="00D6002C"/>
    <w:rsid w:val="00D610EC"/>
    <w:rsid w:val="00D6125B"/>
    <w:rsid w:val="00D61A23"/>
    <w:rsid w:val="00D62A32"/>
    <w:rsid w:val="00D631B5"/>
    <w:rsid w:val="00D639CE"/>
    <w:rsid w:val="00D63C76"/>
    <w:rsid w:val="00D644F2"/>
    <w:rsid w:val="00D65895"/>
    <w:rsid w:val="00D65FA4"/>
    <w:rsid w:val="00D7017E"/>
    <w:rsid w:val="00D710F5"/>
    <w:rsid w:val="00D722B2"/>
    <w:rsid w:val="00D72446"/>
    <w:rsid w:val="00D72497"/>
    <w:rsid w:val="00D72FB0"/>
    <w:rsid w:val="00D73A4F"/>
    <w:rsid w:val="00D75CD8"/>
    <w:rsid w:val="00D76086"/>
    <w:rsid w:val="00D761C4"/>
    <w:rsid w:val="00D76BA4"/>
    <w:rsid w:val="00D76C91"/>
    <w:rsid w:val="00D76F0C"/>
    <w:rsid w:val="00D772D6"/>
    <w:rsid w:val="00D773A8"/>
    <w:rsid w:val="00D77DDB"/>
    <w:rsid w:val="00D80265"/>
    <w:rsid w:val="00D80CE4"/>
    <w:rsid w:val="00D80EF6"/>
    <w:rsid w:val="00D81F87"/>
    <w:rsid w:val="00D82B43"/>
    <w:rsid w:val="00D83984"/>
    <w:rsid w:val="00D854C1"/>
    <w:rsid w:val="00D8616C"/>
    <w:rsid w:val="00D8729A"/>
    <w:rsid w:val="00D876E7"/>
    <w:rsid w:val="00D87BA1"/>
    <w:rsid w:val="00D90051"/>
    <w:rsid w:val="00D90C3C"/>
    <w:rsid w:val="00D90D5E"/>
    <w:rsid w:val="00D92D40"/>
    <w:rsid w:val="00D942D3"/>
    <w:rsid w:val="00D96600"/>
    <w:rsid w:val="00D9759E"/>
    <w:rsid w:val="00D97B87"/>
    <w:rsid w:val="00DA00FE"/>
    <w:rsid w:val="00DA02B0"/>
    <w:rsid w:val="00DA0544"/>
    <w:rsid w:val="00DA09D4"/>
    <w:rsid w:val="00DA0F49"/>
    <w:rsid w:val="00DA227B"/>
    <w:rsid w:val="00DA2F1D"/>
    <w:rsid w:val="00DA33AE"/>
    <w:rsid w:val="00DA3CE5"/>
    <w:rsid w:val="00DA6969"/>
    <w:rsid w:val="00DA70DA"/>
    <w:rsid w:val="00DA74C8"/>
    <w:rsid w:val="00DA7F7D"/>
    <w:rsid w:val="00DB0230"/>
    <w:rsid w:val="00DB02D3"/>
    <w:rsid w:val="00DB0558"/>
    <w:rsid w:val="00DB114E"/>
    <w:rsid w:val="00DB1717"/>
    <w:rsid w:val="00DB2BCA"/>
    <w:rsid w:val="00DB39A1"/>
    <w:rsid w:val="00DB3CB1"/>
    <w:rsid w:val="00DB4BCA"/>
    <w:rsid w:val="00DB6652"/>
    <w:rsid w:val="00DB668E"/>
    <w:rsid w:val="00DC1427"/>
    <w:rsid w:val="00DC1FF4"/>
    <w:rsid w:val="00DC2AD7"/>
    <w:rsid w:val="00DC2F5A"/>
    <w:rsid w:val="00DC3F09"/>
    <w:rsid w:val="00DC4D39"/>
    <w:rsid w:val="00DC596D"/>
    <w:rsid w:val="00DC5F26"/>
    <w:rsid w:val="00DC5FBA"/>
    <w:rsid w:val="00DC6729"/>
    <w:rsid w:val="00DC6D07"/>
    <w:rsid w:val="00DD0986"/>
    <w:rsid w:val="00DD0B9C"/>
    <w:rsid w:val="00DD0C6B"/>
    <w:rsid w:val="00DD0D0D"/>
    <w:rsid w:val="00DD3FE1"/>
    <w:rsid w:val="00DD41A8"/>
    <w:rsid w:val="00DD424C"/>
    <w:rsid w:val="00DD5299"/>
    <w:rsid w:val="00DD53A9"/>
    <w:rsid w:val="00DD58B8"/>
    <w:rsid w:val="00DD75A1"/>
    <w:rsid w:val="00DD7626"/>
    <w:rsid w:val="00DE0B32"/>
    <w:rsid w:val="00DE1CE1"/>
    <w:rsid w:val="00DE21DC"/>
    <w:rsid w:val="00DE4430"/>
    <w:rsid w:val="00DE50A7"/>
    <w:rsid w:val="00DE56C9"/>
    <w:rsid w:val="00DE60C2"/>
    <w:rsid w:val="00DE6AC5"/>
    <w:rsid w:val="00DE6D06"/>
    <w:rsid w:val="00DE72F1"/>
    <w:rsid w:val="00DF0215"/>
    <w:rsid w:val="00DF09B4"/>
    <w:rsid w:val="00DF0DBA"/>
    <w:rsid w:val="00DF2521"/>
    <w:rsid w:val="00DF32FD"/>
    <w:rsid w:val="00DF396C"/>
    <w:rsid w:val="00DF409C"/>
    <w:rsid w:val="00DF4B9C"/>
    <w:rsid w:val="00DF502F"/>
    <w:rsid w:val="00DF7AC8"/>
    <w:rsid w:val="00DF7B53"/>
    <w:rsid w:val="00E01C66"/>
    <w:rsid w:val="00E027A1"/>
    <w:rsid w:val="00E0466C"/>
    <w:rsid w:val="00E04AB3"/>
    <w:rsid w:val="00E04F22"/>
    <w:rsid w:val="00E07619"/>
    <w:rsid w:val="00E07DD5"/>
    <w:rsid w:val="00E11B7E"/>
    <w:rsid w:val="00E12042"/>
    <w:rsid w:val="00E12D3B"/>
    <w:rsid w:val="00E12E61"/>
    <w:rsid w:val="00E12F30"/>
    <w:rsid w:val="00E134E8"/>
    <w:rsid w:val="00E136B6"/>
    <w:rsid w:val="00E13F80"/>
    <w:rsid w:val="00E140B1"/>
    <w:rsid w:val="00E14A77"/>
    <w:rsid w:val="00E15458"/>
    <w:rsid w:val="00E161ED"/>
    <w:rsid w:val="00E1633F"/>
    <w:rsid w:val="00E171C5"/>
    <w:rsid w:val="00E17464"/>
    <w:rsid w:val="00E176B8"/>
    <w:rsid w:val="00E17F32"/>
    <w:rsid w:val="00E20445"/>
    <w:rsid w:val="00E20C42"/>
    <w:rsid w:val="00E22795"/>
    <w:rsid w:val="00E228B5"/>
    <w:rsid w:val="00E22B18"/>
    <w:rsid w:val="00E2354B"/>
    <w:rsid w:val="00E23F54"/>
    <w:rsid w:val="00E25143"/>
    <w:rsid w:val="00E25D32"/>
    <w:rsid w:val="00E26065"/>
    <w:rsid w:val="00E26C44"/>
    <w:rsid w:val="00E3008E"/>
    <w:rsid w:val="00E30C0E"/>
    <w:rsid w:val="00E30D0E"/>
    <w:rsid w:val="00E31AE1"/>
    <w:rsid w:val="00E31ED7"/>
    <w:rsid w:val="00E3233A"/>
    <w:rsid w:val="00E3265E"/>
    <w:rsid w:val="00E32828"/>
    <w:rsid w:val="00E36292"/>
    <w:rsid w:val="00E37332"/>
    <w:rsid w:val="00E42520"/>
    <w:rsid w:val="00E42A02"/>
    <w:rsid w:val="00E42D55"/>
    <w:rsid w:val="00E4473A"/>
    <w:rsid w:val="00E44D78"/>
    <w:rsid w:val="00E44D9C"/>
    <w:rsid w:val="00E45391"/>
    <w:rsid w:val="00E47F2E"/>
    <w:rsid w:val="00E5135B"/>
    <w:rsid w:val="00E522AC"/>
    <w:rsid w:val="00E52E0C"/>
    <w:rsid w:val="00E53205"/>
    <w:rsid w:val="00E538A0"/>
    <w:rsid w:val="00E53E1B"/>
    <w:rsid w:val="00E556A5"/>
    <w:rsid w:val="00E55919"/>
    <w:rsid w:val="00E5688F"/>
    <w:rsid w:val="00E56A2B"/>
    <w:rsid w:val="00E56A56"/>
    <w:rsid w:val="00E56A67"/>
    <w:rsid w:val="00E56B35"/>
    <w:rsid w:val="00E56FF8"/>
    <w:rsid w:val="00E57536"/>
    <w:rsid w:val="00E575EB"/>
    <w:rsid w:val="00E57E05"/>
    <w:rsid w:val="00E6299A"/>
    <w:rsid w:val="00E6311D"/>
    <w:rsid w:val="00E6315F"/>
    <w:rsid w:val="00E63555"/>
    <w:rsid w:val="00E64C03"/>
    <w:rsid w:val="00E65AA9"/>
    <w:rsid w:val="00E660E3"/>
    <w:rsid w:val="00E66413"/>
    <w:rsid w:val="00E70C8F"/>
    <w:rsid w:val="00E716BA"/>
    <w:rsid w:val="00E71918"/>
    <w:rsid w:val="00E71BA7"/>
    <w:rsid w:val="00E7253A"/>
    <w:rsid w:val="00E72AA2"/>
    <w:rsid w:val="00E74574"/>
    <w:rsid w:val="00E74E62"/>
    <w:rsid w:val="00E75A79"/>
    <w:rsid w:val="00E76282"/>
    <w:rsid w:val="00E76718"/>
    <w:rsid w:val="00E774CB"/>
    <w:rsid w:val="00E77706"/>
    <w:rsid w:val="00E80AB6"/>
    <w:rsid w:val="00E815C0"/>
    <w:rsid w:val="00E81DDF"/>
    <w:rsid w:val="00E81FE7"/>
    <w:rsid w:val="00E835A4"/>
    <w:rsid w:val="00E839E4"/>
    <w:rsid w:val="00E84AF7"/>
    <w:rsid w:val="00E84BDC"/>
    <w:rsid w:val="00E86F7A"/>
    <w:rsid w:val="00E873D4"/>
    <w:rsid w:val="00E87F31"/>
    <w:rsid w:val="00E907A6"/>
    <w:rsid w:val="00E90BEB"/>
    <w:rsid w:val="00E92A8C"/>
    <w:rsid w:val="00E93514"/>
    <w:rsid w:val="00E937B1"/>
    <w:rsid w:val="00E93B2F"/>
    <w:rsid w:val="00E94500"/>
    <w:rsid w:val="00E9625C"/>
    <w:rsid w:val="00E97500"/>
    <w:rsid w:val="00E97E36"/>
    <w:rsid w:val="00EA1E54"/>
    <w:rsid w:val="00EA219A"/>
    <w:rsid w:val="00EA2605"/>
    <w:rsid w:val="00EA2AE4"/>
    <w:rsid w:val="00EA307A"/>
    <w:rsid w:val="00EA4735"/>
    <w:rsid w:val="00EA61C4"/>
    <w:rsid w:val="00EA691C"/>
    <w:rsid w:val="00EB092C"/>
    <w:rsid w:val="00EB1C6C"/>
    <w:rsid w:val="00EB37BE"/>
    <w:rsid w:val="00EB6696"/>
    <w:rsid w:val="00EB6A09"/>
    <w:rsid w:val="00EB6F94"/>
    <w:rsid w:val="00EC0ACA"/>
    <w:rsid w:val="00EC0E0D"/>
    <w:rsid w:val="00EC1302"/>
    <w:rsid w:val="00EC1F1D"/>
    <w:rsid w:val="00EC220F"/>
    <w:rsid w:val="00EC2344"/>
    <w:rsid w:val="00EC238E"/>
    <w:rsid w:val="00EC2D5C"/>
    <w:rsid w:val="00EC4D7D"/>
    <w:rsid w:val="00EC4FB5"/>
    <w:rsid w:val="00EC54A5"/>
    <w:rsid w:val="00EC5541"/>
    <w:rsid w:val="00EC5FF3"/>
    <w:rsid w:val="00EC69C2"/>
    <w:rsid w:val="00EC7552"/>
    <w:rsid w:val="00EC7735"/>
    <w:rsid w:val="00ED0335"/>
    <w:rsid w:val="00ED0D2F"/>
    <w:rsid w:val="00ED1869"/>
    <w:rsid w:val="00ED2EEB"/>
    <w:rsid w:val="00ED35FD"/>
    <w:rsid w:val="00ED3977"/>
    <w:rsid w:val="00ED5010"/>
    <w:rsid w:val="00ED66CD"/>
    <w:rsid w:val="00ED71E1"/>
    <w:rsid w:val="00EE028F"/>
    <w:rsid w:val="00EE037F"/>
    <w:rsid w:val="00EE09D7"/>
    <w:rsid w:val="00EE1334"/>
    <w:rsid w:val="00EE1A5E"/>
    <w:rsid w:val="00EE212F"/>
    <w:rsid w:val="00EE2236"/>
    <w:rsid w:val="00EE2867"/>
    <w:rsid w:val="00EE29F6"/>
    <w:rsid w:val="00EE2F33"/>
    <w:rsid w:val="00EE34D8"/>
    <w:rsid w:val="00EE3BA7"/>
    <w:rsid w:val="00EE4205"/>
    <w:rsid w:val="00EE52CB"/>
    <w:rsid w:val="00EE59E3"/>
    <w:rsid w:val="00EE59F4"/>
    <w:rsid w:val="00EE6DD0"/>
    <w:rsid w:val="00EE7559"/>
    <w:rsid w:val="00EF0719"/>
    <w:rsid w:val="00EF0FD0"/>
    <w:rsid w:val="00EF1127"/>
    <w:rsid w:val="00EF1B6A"/>
    <w:rsid w:val="00EF27E8"/>
    <w:rsid w:val="00EF3A7F"/>
    <w:rsid w:val="00EF41E4"/>
    <w:rsid w:val="00EF46FD"/>
    <w:rsid w:val="00EF53DF"/>
    <w:rsid w:val="00EF5707"/>
    <w:rsid w:val="00EF5796"/>
    <w:rsid w:val="00EF5B9E"/>
    <w:rsid w:val="00EF732C"/>
    <w:rsid w:val="00F00C63"/>
    <w:rsid w:val="00F00E17"/>
    <w:rsid w:val="00F02395"/>
    <w:rsid w:val="00F031CD"/>
    <w:rsid w:val="00F035D3"/>
    <w:rsid w:val="00F036DB"/>
    <w:rsid w:val="00F037DC"/>
    <w:rsid w:val="00F04769"/>
    <w:rsid w:val="00F0494B"/>
    <w:rsid w:val="00F051FD"/>
    <w:rsid w:val="00F05C97"/>
    <w:rsid w:val="00F06422"/>
    <w:rsid w:val="00F07229"/>
    <w:rsid w:val="00F109CE"/>
    <w:rsid w:val="00F10E14"/>
    <w:rsid w:val="00F1135E"/>
    <w:rsid w:val="00F11D40"/>
    <w:rsid w:val="00F12D0C"/>
    <w:rsid w:val="00F13945"/>
    <w:rsid w:val="00F13AE8"/>
    <w:rsid w:val="00F14056"/>
    <w:rsid w:val="00F14317"/>
    <w:rsid w:val="00F145A5"/>
    <w:rsid w:val="00F1494A"/>
    <w:rsid w:val="00F1580F"/>
    <w:rsid w:val="00F17150"/>
    <w:rsid w:val="00F177A4"/>
    <w:rsid w:val="00F17A08"/>
    <w:rsid w:val="00F17BF0"/>
    <w:rsid w:val="00F215F2"/>
    <w:rsid w:val="00F218EB"/>
    <w:rsid w:val="00F221F5"/>
    <w:rsid w:val="00F227F7"/>
    <w:rsid w:val="00F240BA"/>
    <w:rsid w:val="00F240DF"/>
    <w:rsid w:val="00F24461"/>
    <w:rsid w:val="00F258AF"/>
    <w:rsid w:val="00F267E0"/>
    <w:rsid w:val="00F27219"/>
    <w:rsid w:val="00F30197"/>
    <w:rsid w:val="00F3122D"/>
    <w:rsid w:val="00F31FC9"/>
    <w:rsid w:val="00F33932"/>
    <w:rsid w:val="00F34464"/>
    <w:rsid w:val="00F34C37"/>
    <w:rsid w:val="00F34EA9"/>
    <w:rsid w:val="00F350DA"/>
    <w:rsid w:val="00F35515"/>
    <w:rsid w:val="00F36BE6"/>
    <w:rsid w:val="00F40676"/>
    <w:rsid w:val="00F411F6"/>
    <w:rsid w:val="00F4194E"/>
    <w:rsid w:val="00F41FB9"/>
    <w:rsid w:val="00F423F0"/>
    <w:rsid w:val="00F42E8F"/>
    <w:rsid w:val="00F44262"/>
    <w:rsid w:val="00F44613"/>
    <w:rsid w:val="00F44A30"/>
    <w:rsid w:val="00F45E8F"/>
    <w:rsid w:val="00F4624D"/>
    <w:rsid w:val="00F466E0"/>
    <w:rsid w:val="00F46D59"/>
    <w:rsid w:val="00F5026A"/>
    <w:rsid w:val="00F50D4F"/>
    <w:rsid w:val="00F52DC3"/>
    <w:rsid w:val="00F53B69"/>
    <w:rsid w:val="00F5621B"/>
    <w:rsid w:val="00F56C6F"/>
    <w:rsid w:val="00F5763B"/>
    <w:rsid w:val="00F610EA"/>
    <w:rsid w:val="00F61B1E"/>
    <w:rsid w:val="00F624DC"/>
    <w:rsid w:val="00F632A9"/>
    <w:rsid w:val="00F632CC"/>
    <w:rsid w:val="00F6377B"/>
    <w:rsid w:val="00F63A79"/>
    <w:rsid w:val="00F64403"/>
    <w:rsid w:val="00F64EBA"/>
    <w:rsid w:val="00F655CD"/>
    <w:rsid w:val="00F659F1"/>
    <w:rsid w:val="00F65E5A"/>
    <w:rsid w:val="00F665F2"/>
    <w:rsid w:val="00F67D6F"/>
    <w:rsid w:val="00F72728"/>
    <w:rsid w:val="00F7381C"/>
    <w:rsid w:val="00F73DA6"/>
    <w:rsid w:val="00F74398"/>
    <w:rsid w:val="00F758F5"/>
    <w:rsid w:val="00F7684F"/>
    <w:rsid w:val="00F805C2"/>
    <w:rsid w:val="00F80CC5"/>
    <w:rsid w:val="00F81586"/>
    <w:rsid w:val="00F82FA5"/>
    <w:rsid w:val="00F848CA"/>
    <w:rsid w:val="00F848CE"/>
    <w:rsid w:val="00F857FE"/>
    <w:rsid w:val="00F863AB"/>
    <w:rsid w:val="00F867CC"/>
    <w:rsid w:val="00F869F7"/>
    <w:rsid w:val="00F87431"/>
    <w:rsid w:val="00F87574"/>
    <w:rsid w:val="00F9069C"/>
    <w:rsid w:val="00F90E76"/>
    <w:rsid w:val="00F90FA8"/>
    <w:rsid w:val="00F91682"/>
    <w:rsid w:val="00F91AEE"/>
    <w:rsid w:val="00F92FB9"/>
    <w:rsid w:val="00F93D2A"/>
    <w:rsid w:val="00F94AA5"/>
    <w:rsid w:val="00F95426"/>
    <w:rsid w:val="00FA1D70"/>
    <w:rsid w:val="00FA1F10"/>
    <w:rsid w:val="00FA2515"/>
    <w:rsid w:val="00FA332C"/>
    <w:rsid w:val="00FA5C39"/>
    <w:rsid w:val="00FA63A5"/>
    <w:rsid w:val="00FA6EF4"/>
    <w:rsid w:val="00FB0685"/>
    <w:rsid w:val="00FB0873"/>
    <w:rsid w:val="00FB0979"/>
    <w:rsid w:val="00FB0B68"/>
    <w:rsid w:val="00FB0E8C"/>
    <w:rsid w:val="00FB0F1D"/>
    <w:rsid w:val="00FB154E"/>
    <w:rsid w:val="00FB1CBF"/>
    <w:rsid w:val="00FB24F7"/>
    <w:rsid w:val="00FB2AB5"/>
    <w:rsid w:val="00FB449E"/>
    <w:rsid w:val="00FB45DC"/>
    <w:rsid w:val="00FB4F3D"/>
    <w:rsid w:val="00FB51DD"/>
    <w:rsid w:val="00FB653D"/>
    <w:rsid w:val="00FB6C13"/>
    <w:rsid w:val="00FB7529"/>
    <w:rsid w:val="00FC07FA"/>
    <w:rsid w:val="00FC0DA8"/>
    <w:rsid w:val="00FC325E"/>
    <w:rsid w:val="00FC4FE7"/>
    <w:rsid w:val="00FC50A6"/>
    <w:rsid w:val="00FC54CD"/>
    <w:rsid w:val="00FC57A6"/>
    <w:rsid w:val="00FC6B4E"/>
    <w:rsid w:val="00FC76E0"/>
    <w:rsid w:val="00FC7918"/>
    <w:rsid w:val="00FD047D"/>
    <w:rsid w:val="00FD04E6"/>
    <w:rsid w:val="00FD083C"/>
    <w:rsid w:val="00FD0CAD"/>
    <w:rsid w:val="00FD1CF0"/>
    <w:rsid w:val="00FD2F00"/>
    <w:rsid w:val="00FD43DB"/>
    <w:rsid w:val="00FD445A"/>
    <w:rsid w:val="00FD5C80"/>
    <w:rsid w:val="00FD5D3E"/>
    <w:rsid w:val="00FD5DD2"/>
    <w:rsid w:val="00FD67CE"/>
    <w:rsid w:val="00FD7FDE"/>
    <w:rsid w:val="00FE17CB"/>
    <w:rsid w:val="00FE20BD"/>
    <w:rsid w:val="00FE298E"/>
    <w:rsid w:val="00FE2B0D"/>
    <w:rsid w:val="00FE35EA"/>
    <w:rsid w:val="00FE3A9E"/>
    <w:rsid w:val="00FE3BBE"/>
    <w:rsid w:val="00FE3D12"/>
    <w:rsid w:val="00FE41C5"/>
    <w:rsid w:val="00FE4F8D"/>
    <w:rsid w:val="00FE5B91"/>
    <w:rsid w:val="00FE6003"/>
    <w:rsid w:val="00FE68F6"/>
    <w:rsid w:val="00FE6A3B"/>
    <w:rsid w:val="00FE6D85"/>
    <w:rsid w:val="00FE789C"/>
    <w:rsid w:val="00FE7FBD"/>
    <w:rsid w:val="00FF02C0"/>
    <w:rsid w:val="00FF0B00"/>
    <w:rsid w:val="00FF1EA6"/>
    <w:rsid w:val="00FF23F6"/>
    <w:rsid w:val="00FF44D3"/>
    <w:rsid w:val="00FF6863"/>
    <w:rsid w:val="00FF77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4EC71A31"/>
  <w15:docId w15:val="{88A43208-9E22-4D4C-AADD-29E4F2727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ind w:left="700"/>
      <w:outlineLvl w:val="0"/>
    </w:pPr>
    <w:rPr>
      <w:rFonts w:ascii="ＭＳ ゴシック" w:eastAsia="ＭＳ ゴシック" w:hAnsi="Times New Roman"/>
      <w:b/>
      <w:kern w:val="0"/>
      <w:sz w:val="28"/>
      <w:szCs w:val="20"/>
    </w:rPr>
  </w:style>
  <w:style w:type="paragraph" w:styleId="2">
    <w:name w:val="heading 2"/>
    <w:basedOn w:val="a"/>
    <w:next w:val="a"/>
    <w:qFormat/>
    <w:pPr>
      <w:keepNext/>
      <w:jc w:val="center"/>
      <w:outlineLvl w:val="1"/>
    </w:pPr>
    <w:rPr>
      <w:rFonts w:ascii="Times New Roman" w:hAnsi="Times New Roman"/>
      <w:i/>
      <w:iCs/>
      <w:kern w:val="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pPr>
      <w:tabs>
        <w:tab w:val="center" w:pos="4252"/>
        <w:tab w:val="right" w:pos="8504"/>
      </w:tabs>
      <w:snapToGrid w:val="0"/>
    </w:pPr>
    <w:rPr>
      <w:rFonts w:ascii="Times New Roman" w:hAnsi="Times New Roman"/>
      <w:kern w:val="0"/>
      <w:sz w:val="22"/>
      <w:szCs w:val="20"/>
    </w:rPr>
  </w:style>
  <w:style w:type="character" w:styleId="a5">
    <w:name w:val="page number"/>
    <w:basedOn w:val="a0"/>
    <w:rsid w:val="003A4EC3"/>
  </w:style>
  <w:style w:type="paragraph" w:styleId="a6">
    <w:name w:val="header"/>
    <w:basedOn w:val="a"/>
    <w:link w:val="a7"/>
    <w:uiPriority w:val="99"/>
    <w:rsid w:val="003A4EC3"/>
    <w:pPr>
      <w:tabs>
        <w:tab w:val="center" w:pos="4252"/>
        <w:tab w:val="right" w:pos="8504"/>
      </w:tabs>
      <w:snapToGrid w:val="0"/>
    </w:pPr>
  </w:style>
  <w:style w:type="paragraph" w:customStyle="1" w:styleId="10">
    <w:name w:val="表題1"/>
    <w:basedOn w:val="a"/>
    <w:rsid w:val="00504310"/>
    <w:pPr>
      <w:adjustRightInd w:val="0"/>
      <w:snapToGrid w:val="0"/>
      <w:spacing w:beforeLines="200" w:before="480" w:line="320" w:lineRule="exact"/>
      <w:ind w:rightChars="450" w:right="945"/>
      <w:jc w:val="left"/>
    </w:pPr>
    <w:rPr>
      <w:rFonts w:ascii="Arial" w:eastAsia="Times New Roman" w:hAnsi="Arial" w:cs="Arial"/>
      <w:b/>
      <w:bCs/>
      <w:sz w:val="28"/>
      <w:szCs w:val="28"/>
    </w:rPr>
  </w:style>
  <w:style w:type="paragraph" w:customStyle="1" w:styleId="Abstract">
    <w:name w:val="Abstract"/>
    <w:basedOn w:val="a"/>
    <w:rsid w:val="000A50C6"/>
    <w:pPr>
      <w:spacing w:line="240" w:lineRule="exact"/>
      <w:ind w:rightChars="450" w:right="450"/>
    </w:pPr>
    <w:rPr>
      <w:rFonts w:ascii="Times New Roman" w:eastAsia="Times New Roman" w:hAnsi="Times New Roman"/>
      <w:sz w:val="20"/>
    </w:rPr>
  </w:style>
  <w:style w:type="paragraph" w:customStyle="1" w:styleId="AUTHORS">
    <w:name w:val="AUTHORS"/>
    <w:basedOn w:val="a"/>
    <w:rsid w:val="008367F8"/>
    <w:pPr>
      <w:adjustRightInd w:val="0"/>
      <w:spacing w:line="280" w:lineRule="exact"/>
      <w:ind w:rightChars="450" w:right="450"/>
    </w:pPr>
    <w:rPr>
      <w:rFonts w:ascii="Times New Roman" w:eastAsia="Times New Roman" w:hAnsi="Times New Roman"/>
      <w:sz w:val="22"/>
    </w:rPr>
  </w:style>
  <w:style w:type="paragraph" w:customStyle="1" w:styleId="Affiliation">
    <w:name w:val="Affiliation"/>
    <w:basedOn w:val="a"/>
    <w:rsid w:val="00972644"/>
    <w:pPr>
      <w:adjustRightInd w:val="0"/>
      <w:ind w:rightChars="450" w:right="450"/>
    </w:pPr>
    <w:rPr>
      <w:rFonts w:eastAsia="Times New Roman"/>
      <w:i/>
    </w:rPr>
  </w:style>
  <w:style w:type="paragraph" w:styleId="a8">
    <w:name w:val="Balloon Text"/>
    <w:basedOn w:val="a"/>
    <w:semiHidden/>
    <w:rsid w:val="00673F93"/>
    <w:rPr>
      <w:rFonts w:ascii="Arial" w:eastAsia="ＭＳ ゴシック" w:hAnsi="Arial"/>
      <w:sz w:val="18"/>
      <w:szCs w:val="18"/>
    </w:rPr>
  </w:style>
  <w:style w:type="paragraph" w:customStyle="1" w:styleId="KEYWORDS">
    <w:name w:val="KEYWORDS"/>
    <w:basedOn w:val="a"/>
    <w:link w:val="KEYWORDS0"/>
    <w:rsid w:val="009C0E90"/>
    <w:pPr>
      <w:adjustRightInd w:val="0"/>
      <w:snapToGrid w:val="0"/>
      <w:spacing w:line="240" w:lineRule="exact"/>
      <w:ind w:rightChars="550" w:right="550"/>
    </w:pPr>
    <w:rPr>
      <w:rFonts w:ascii="Arial" w:hAnsi="Arial"/>
      <w:b/>
      <w:sz w:val="20"/>
      <w:szCs w:val="22"/>
    </w:rPr>
  </w:style>
  <w:style w:type="paragraph" w:customStyle="1" w:styleId="Keywords1">
    <w:name w:val="Keywords"/>
    <w:basedOn w:val="KEYWORDS"/>
    <w:link w:val="Keywords2"/>
    <w:rsid w:val="00EE2F33"/>
    <w:pPr>
      <w:ind w:right="1155"/>
    </w:pPr>
    <w:rPr>
      <w:b w:val="0"/>
    </w:rPr>
  </w:style>
  <w:style w:type="paragraph" w:customStyle="1" w:styleId="Received">
    <w:name w:val="Received"/>
    <w:basedOn w:val="a"/>
    <w:rsid w:val="009C0E90"/>
    <w:pPr>
      <w:spacing w:line="120" w:lineRule="atLeast"/>
      <w:jc w:val="left"/>
    </w:pPr>
    <w:rPr>
      <w:rFonts w:ascii="Times New Roman" w:eastAsia="Times New Roman" w:hAnsi="Times New Roman" w:cs="ＭＳ 明朝"/>
      <w:sz w:val="20"/>
      <w:szCs w:val="20"/>
    </w:rPr>
  </w:style>
  <w:style w:type="paragraph" w:customStyle="1" w:styleId="AFFILIATIONS45">
    <w:name w:val="スタイル AFFILIATIONS + 右 :  4.5 字"/>
    <w:basedOn w:val="Affiliation"/>
    <w:rsid w:val="009C0E90"/>
    <w:pPr>
      <w:spacing w:line="240" w:lineRule="exact"/>
    </w:pPr>
    <w:rPr>
      <w:rFonts w:cs="ＭＳ 明朝"/>
      <w:iCs/>
      <w:sz w:val="20"/>
      <w:szCs w:val="20"/>
    </w:rPr>
  </w:style>
  <w:style w:type="paragraph" w:customStyle="1" w:styleId="AUTHORS45">
    <w:name w:val="スタイル AUTHORS + 右 :  4.5 字"/>
    <w:basedOn w:val="AUTHORS"/>
    <w:rsid w:val="001C5475"/>
    <w:pPr>
      <w:spacing w:line="240" w:lineRule="exact"/>
    </w:pPr>
    <w:rPr>
      <w:rFonts w:cs="ＭＳ 明朝"/>
      <w:szCs w:val="20"/>
    </w:rPr>
  </w:style>
  <w:style w:type="paragraph" w:customStyle="1" w:styleId="SectionTitle">
    <w:name w:val="SectionTitle"/>
    <w:basedOn w:val="a"/>
    <w:autoRedefine/>
    <w:rsid w:val="00341F2C"/>
    <w:pPr>
      <w:spacing w:line="360" w:lineRule="auto"/>
    </w:pPr>
    <w:rPr>
      <w:rFonts w:asciiTheme="majorHAnsi" w:hAnsiTheme="majorHAnsi"/>
      <w:b/>
      <w:sz w:val="28"/>
      <w:szCs w:val="28"/>
    </w:rPr>
  </w:style>
  <w:style w:type="paragraph" w:customStyle="1" w:styleId="MainText">
    <w:name w:val="MainText"/>
    <w:basedOn w:val="a"/>
    <w:rsid w:val="00363FE3"/>
    <w:pPr>
      <w:spacing w:line="260" w:lineRule="exact"/>
      <w:ind w:firstLineChars="150" w:firstLine="150"/>
    </w:pPr>
    <w:rPr>
      <w:rFonts w:ascii="Times New Roman" w:eastAsia="Times New Roman" w:hAnsi="Times New Roman"/>
      <w:sz w:val="22"/>
      <w:szCs w:val="22"/>
    </w:rPr>
  </w:style>
  <w:style w:type="paragraph" w:customStyle="1" w:styleId="SubSectionTitle">
    <w:name w:val="SubSectionTitle"/>
    <w:basedOn w:val="a"/>
    <w:rsid w:val="00504310"/>
    <w:pPr>
      <w:spacing w:before="120" w:after="120" w:line="280" w:lineRule="exact"/>
    </w:pPr>
    <w:rPr>
      <w:rFonts w:asciiTheme="majorHAnsi" w:eastAsiaTheme="majorEastAsia" w:hAnsiTheme="majorHAnsi"/>
      <w:b/>
      <w:sz w:val="22"/>
      <w:szCs w:val="22"/>
    </w:rPr>
  </w:style>
  <w:style w:type="character" w:customStyle="1" w:styleId="KEYWORDS0">
    <w:name w:val="KEYWORDS (文字)"/>
    <w:link w:val="KEYWORDS"/>
    <w:rsid w:val="00EE2F33"/>
    <w:rPr>
      <w:rFonts w:ascii="Arial" w:eastAsia="ＭＳ 明朝" w:hAnsi="Arial"/>
      <w:b/>
      <w:kern w:val="2"/>
      <w:szCs w:val="22"/>
      <w:lang w:val="en-US" w:eastAsia="ja-JP" w:bidi="ar-SA"/>
    </w:rPr>
  </w:style>
  <w:style w:type="character" w:customStyle="1" w:styleId="Keywords2">
    <w:name w:val="Keywords (文字)"/>
    <w:basedOn w:val="KEYWORDS0"/>
    <w:link w:val="Keywords1"/>
    <w:rsid w:val="00EE2F33"/>
    <w:rPr>
      <w:rFonts w:ascii="Arial" w:eastAsia="ＭＳ 明朝" w:hAnsi="Arial"/>
      <w:b/>
      <w:kern w:val="2"/>
      <w:szCs w:val="22"/>
      <w:lang w:val="en-US" w:eastAsia="ja-JP" w:bidi="ar-SA"/>
    </w:rPr>
  </w:style>
  <w:style w:type="paragraph" w:customStyle="1" w:styleId="Email">
    <w:name w:val="Email"/>
    <w:basedOn w:val="Received"/>
    <w:rsid w:val="00EE2F33"/>
    <w:pPr>
      <w:spacing w:line="240" w:lineRule="exact"/>
      <w:ind w:rightChars="450" w:right="450"/>
    </w:pPr>
  </w:style>
  <w:style w:type="paragraph" w:customStyle="1" w:styleId="References">
    <w:name w:val="References"/>
    <w:basedOn w:val="a"/>
    <w:rsid w:val="00AF5809"/>
    <w:pPr>
      <w:numPr>
        <w:numId w:val="9"/>
      </w:numPr>
      <w:spacing w:line="240" w:lineRule="exact"/>
    </w:pPr>
    <w:rPr>
      <w:rFonts w:ascii="Times New Roman" w:eastAsia="Times New Roman" w:hAnsi="Times New Roman"/>
      <w:sz w:val="20"/>
    </w:rPr>
  </w:style>
  <w:style w:type="paragraph" w:customStyle="1" w:styleId="Email45">
    <w:name w:val="スタイル Email + 右 :  4.5 字"/>
    <w:basedOn w:val="Email"/>
    <w:rsid w:val="00A946B1"/>
    <w:pPr>
      <w:ind w:right="945"/>
    </w:pPr>
    <w:rPr>
      <w:i/>
    </w:rPr>
  </w:style>
  <w:style w:type="paragraph" w:customStyle="1" w:styleId="11">
    <w:name w:val="図表番号1"/>
    <w:basedOn w:val="a"/>
    <w:link w:val="Caption"/>
    <w:rsid w:val="00CA750D"/>
    <w:pPr>
      <w:snapToGrid w:val="0"/>
      <w:spacing w:line="240" w:lineRule="exact"/>
    </w:pPr>
    <w:rPr>
      <w:rFonts w:ascii="Times New Roman" w:eastAsia="Times New Roman" w:hAnsi="Times New Roman"/>
      <w:sz w:val="18"/>
    </w:rPr>
  </w:style>
  <w:style w:type="character" w:customStyle="1" w:styleId="Caption">
    <w:name w:val="Caption (文字)"/>
    <w:link w:val="11"/>
    <w:rsid w:val="00CA750D"/>
    <w:rPr>
      <w:kern w:val="2"/>
      <w:sz w:val="18"/>
      <w:szCs w:val="24"/>
      <w:lang w:val="en-US" w:eastAsia="ja-JP" w:bidi="ar-SA"/>
    </w:rPr>
  </w:style>
  <w:style w:type="paragraph" w:customStyle="1" w:styleId="SubSectionTitle0">
    <w:name w:val="スタイル SubSectionTitle"/>
    <w:basedOn w:val="SubSectionTitle"/>
    <w:rsid w:val="00363FE3"/>
    <w:pPr>
      <w:spacing w:beforeLines="50" w:before="50"/>
    </w:pPr>
    <w:rPr>
      <w:rFonts w:cs="ＭＳ 明朝"/>
      <w:iCs/>
      <w:szCs w:val="20"/>
    </w:rPr>
  </w:style>
  <w:style w:type="paragraph" w:customStyle="1" w:styleId="MainText15">
    <w:name w:val="スタイル MainText + 最初の行 :  1.5 字"/>
    <w:basedOn w:val="MainText"/>
    <w:rsid w:val="00363FE3"/>
    <w:pPr>
      <w:ind w:firstLine="330"/>
    </w:pPr>
    <w:rPr>
      <w:rFonts w:cs="ＭＳ 明朝"/>
      <w:sz w:val="24"/>
      <w:szCs w:val="20"/>
    </w:rPr>
  </w:style>
  <w:style w:type="paragraph" w:customStyle="1" w:styleId="12">
    <w:name w:val="文献目録1"/>
    <w:basedOn w:val="SectionTitle"/>
    <w:rsid w:val="00AF5809"/>
    <w:rPr>
      <w:sz w:val="20"/>
    </w:rPr>
  </w:style>
  <w:style w:type="paragraph" w:customStyle="1" w:styleId="AUTHORS451">
    <w:name w:val="スタイル AUTHORS + 右 :  4.5 字1"/>
    <w:basedOn w:val="AUTHORS"/>
    <w:rsid w:val="008367F8"/>
    <w:pPr>
      <w:ind w:right="945"/>
    </w:pPr>
    <w:rPr>
      <w:rFonts w:cs="ＭＳ 明朝"/>
      <w:szCs w:val="20"/>
    </w:rPr>
  </w:style>
  <w:style w:type="paragraph" w:customStyle="1" w:styleId="SubSectionTitle0505">
    <w:name w:val="スタイル スタイル SubSectionTitle + 段落前 :  0.5 行 段落後 :  0.5 行"/>
    <w:basedOn w:val="SubSectionTitle0"/>
    <w:rsid w:val="00350790"/>
  </w:style>
  <w:style w:type="paragraph" w:customStyle="1" w:styleId="MainText1515">
    <w:name w:val="スタイル スタイル MainText + 最初の行 :  1.5 字 + 最初の行 :  1.5 字"/>
    <w:basedOn w:val="MainText15"/>
    <w:rsid w:val="000C54AD"/>
    <w:pPr>
      <w:ind w:firstLine="150"/>
    </w:pPr>
  </w:style>
  <w:style w:type="paragraph" w:customStyle="1" w:styleId="MainText15150">
    <w:name w:val="スタイル スタイル スタイル MainText + 最初の行 :  1.5 字 + 最初の行 :  1.5 字 + 最初の行 :  ..."/>
    <w:basedOn w:val="MainText"/>
    <w:next w:val="MainText"/>
    <w:rsid w:val="000C54AD"/>
    <w:rPr>
      <w:sz w:val="24"/>
    </w:rPr>
  </w:style>
  <w:style w:type="paragraph" w:customStyle="1" w:styleId="MainText15151">
    <w:name w:val="スタイル スタイル スタイル スタイル MainText + 最初の行 :  1.5 字 + 最初の行 :  1.5 字 + 最初の..."/>
    <w:basedOn w:val="MainText15150"/>
    <w:rsid w:val="000C54AD"/>
    <w:pPr>
      <w:ind w:leftChars="50" w:left="50"/>
    </w:pPr>
    <w:rPr>
      <w:rFonts w:cs="ＭＳ 明朝"/>
      <w:szCs w:val="20"/>
    </w:rPr>
  </w:style>
  <w:style w:type="paragraph" w:customStyle="1" w:styleId="MainText151510">
    <w:name w:val="スタイル スタイル スタイル スタイル MainText + 最初の行 :  1.5 字 + 最初の行 :  1.5 字 + 最初の...1"/>
    <w:basedOn w:val="MainText15150"/>
    <w:rsid w:val="000C54AD"/>
    <w:rPr>
      <w:rFonts w:cs="ＭＳ 明朝"/>
      <w:szCs w:val="20"/>
    </w:rPr>
  </w:style>
  <w:style w:type="character" w:customStyle="1" w:styleId="a4">
    <w:name w:val="フッター (文字)"/>
    <w:link w:val="a3"/>
    <w:uiPriority w:val="99"/>
    <w:rsid w:val="00686681"/>
    <w:rPr>
      <w:rFonts w:ascii="Times New Roman" w:hAnsi="Times New Roman"/>
      <w:sz w:val="22"/>
    </w:rPr>
  </w:style>
  <w:style w:type="character" w:styleId="a9">
    <w:name w:val="Placeholder Text"/>
    <w:basedOn w:val="a0"/>
    <w:uiPriority w:val="99"/>
    <w:semiHidden/>
    <w:rsid w:val="00354BE3"/>
    <w:rPr>
      <w:color w:val="808080"/>
    </w:rPr>
  </w:style>
  <w:style w:type="character" w:styleId="aa">
    <w:name w:val="Hyperlink"/>
    <w:basedOn w:val="a0"/>
    <w:uiPriority w:val="99"/>
    <w:unhideWhenUsed/>
    <w:rsid w:val="003236A8"/>
    <w:rPr>
      <w:color w:val="0000FF"/>
      <w:u w:val="single"/>
    </w:rPr>
  </w:style>
  <w:style w:type="paragraph" w:styleId="ab">
    <w:name w:val="List Paragraph"/>
    <w:basedOn w:val="a"/>
    <w:uiPriority w:val="34"/>
    <w:qFormat/>
    <w:rsid w:val="003236A8"/>
    <w:pPr>
      <w:ind w:leftChars="400" w:left="840"/>
    </w:pPr>
    <w:rPr>
      <w:rFonts w:asciiTheme="minorHAnsi" w:eastAsiaTheme="minorEastAsia" w:hAnsiTheme="minorHAnsi" w:cstheme="minorBidi"/>
      <w:szCs w:val="22"/>
    </w:rPr>
  </w:style>
  <w:style w:type="paragraph" w:styleId="Web">
    <w:name w:val="Normal (Web)"/>
    <w:basedOn w:val="a"/>
    <w:uiPriority w:val="99"/>
    <w:unhideWhenUsed/>
    <w:rsid w:val="00176B2F"/>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styleId="ac">
    <w:name w:val="Strong"/>
    <w:basedOn w:val="a0"/>
    <w:uiPriority w:val="22"/>
    <w:qFormat/>
    <w:rsid w:val="00176B2F"/>
    <w:rPr>
      <w:b/>
      <w:bCs/>
    </w:rPr>
  </w:style>
  <w:style w:type="character" w:customStyle="1" w:styleId="a7">
    <w:name w:val="ヘッダー (文字)"/>
    <w:basedOn w:val="a0"/>
    <w:link w:val="a6"/>
    <w:uiPriority w:val="99"/>
    <w:rsid w:val="006535E5"/>
    <w:rPr>
      <w:kern w:val="2"/>
      <w:sz w:val="21"/>
      <w:szCs w:val="24"/>
    </w:rPr>
  </w:style>
  <w:style w:type="paragraph" w:styleId="HTML">
    <w:name w:val="HTML Preformatted"/>
    <w:basedOn w:val="a"/>
    <w:link w:val="HTML0"/>
    <w:semiHidden/>
    <w:unhideWhenUsed/>
    <w:rsid w:val="00144442"/>
    <w:rPr>
      <w:rFonts w:ascii="Courier New" w:hAnsi="Courier New" w:cs="Courier New"/>
      <w:sz w:val="20"/>
      <w:szCs w:val="20"/>
    </w:rPr>
  </w:style>
  <w:style w:type="character" w:customStyle="1" w:styleId="HTML0">
    <w:name w:val="HTML 書式付き (文字)"/>
    <w:basedOn w:val="a0"/>
    <w:link w:val="HTML"/>
    <w:semiHidden/>
    <w:rsid w:val="00144442"/>
    <w:rPr>
      <w:rFonts w:ascii="Courier New" w:hAnsi="Courier New" w:cs="Courier New"/>
      <w:kern w:val="2"/>
    </w:rPr>
  </w:style>
  <w:style w:type="character" w:styleId="ad">
    <w:name w:val="annotation reference"/>
    <w:basedOn w:val="a0"/>
    <w:semiHidden/>
    <w:unhideWhenUsed/>
    <w:rsid w:val="00D32C32"/>
    <w:rPr>
      <w:sz w:val="16"/>
      <w:szCs w:val="16"/>
    </w:rPr>
  </w:style>
  <w:style w:type="paragraph" w:styleId="ae">
    <w:name w:val="annotation text"/>
    <w:basedOn w:val="a"/>
    <w:link w:val="af"/>
    <w:unhideWhenUsed/>
    <w:rsid w:val="00D32C32"/>
    <w:rPr>
      <w:sz w:val="20"/>
      <w:szCs w:val="20"/>
    </w:rPr>
  </w:style>
  <w:style w:type="character" w:customStyle="1" w:styleId="af">
    <w:name w:val="コメント文字列 (文字)"/>
    <w:basedOn w:val="a0"/>
    <w:link w:val="ae"/>
    <w:rsid w:val="00D32C32"/>
    <w:rPr>
      <w:kern w:val="2"/>
    </w:rPr>
  </w:style>
  <w:style w:type="paragraph" w:styleId="af0">
    <w:name w:val="annotation subject"/>
    <w:basedOn w:val="ae"/>
    <w:next w:val="ae"/>
    <w:link w:val="af1"/>
    <w:semiHidden/>
    <w:unhideWhenUsed/>
    <w:rsid w:val="00D32C32"/>
    <w:rPr>
      <w:b/>
      <w:bCs/>
    </w:rPr>
  </w:style>
  <w:style w:type="character" w:customStyle="1" w:styleId="af1">
    <w:name w:val="コメント内容 (文字)"/>
    <w:basedOn w:val="af"/>
    <w:link w:val="af0"/>
    <w:semiHidden/>
    <w:rsid w:val="00D32C32"/>
    <w:rPr>
      <w:b/>
      <w:bCs/>
      <w:kern w:val="2"/>
    </w:rPr>
  </w:style>
  <w:style w:type="paragraph" w:styleId="af2">
    <w:name w:val="Revision"/>
    <w:hidden/>
    <w:uiPriority w:val="99"/>
    <w:semiHidden/>
    <w:rsid w:val="00E23F54"/>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791418">
      <w:bodyDiv w:val="1"/>
      <w:marLeft w:val="0"/>
      <w:marRight w:val="0"/>
      <w:marTop w:val="0"/>
      <w:marBottom w:val="0"/>
      <w:divBdr>
        <w:top w:val="none" w:sz="0" w:space="0" w:color="auto"/>
        <w:left w:val="none" w:sz="0" w:space="0" w:color="auto"/>
        <w:bottom w:val="none" w:sz="0" w:space="0" w:color="auto"/>
        <w:right w:val="none" w:sz="0" w:space="0" w:color="auto"/>
      </w:divBdr>
    </w:div>
    <w:div w:id="260340945">
      <w:bodyDiv w:val="1"/>
      <w:marLeft w:val="0"/>
      <w:marRight w:val="0"/>
      <w:marTop w:val="0"/>
      <w:marBottom w:val="0"/>
      <w:divBdr>
        <w:top w:val="none" w:sz="0" w:space="0" w:color="auto"/>
        <w:left w:val="none" w:sz="0" w:space="0" w:color="auto"/>
        <w:bottom w:val="none" w:sz="0" w:space="0" w:color="auto"/>
        <w:right w:val="none" w:sz="0" w:space="0" w:color="auto"/>
      </w:divBdr>
    </w:div>
    <w:div w:id="381564016">
      <w:bodyDiv w:val="1"/>
      <w:marLeft w:val="0"/>
      <w:marRight w:val="0"/>
      <w:marTop w:val="0"/>
      <w:marBottom w:val="0"/>
      <w:divBdr>
        <w:top w:val="none" w:sz="0" w:space="0" w:color="auto"/>
        <w:left w:val="none" w:sz="0" w:space="0" w:color="auto"/>
        <w:bottom w:val="none" w:sz="0" w:space="0" w:color="auto"/>
        <w:right w:val="none" w:sz="0" w:space="0" w:color="auto"/>
      </w:divBdr>
    </w:div>
    <w:div w:id="539129601">
      <w:bodyDiv w:val="1"/>
      <w:marLeft w:val="0"/>
      <w:marRight w:val="0"/>
      <w:marTop w:val="0"/>
      <w:marBottom w:val="0"/>
      <w:divBdr>
        <w:top w:val="none" w:sz="0" w:space="0" w:color="auto"/>
        <w:left w:val="none" w:sz="0" w:space="0" w:color="auto"/>
        <w:bottom w:val="none" w:sz="0" w:space="0" w:color="auto"/>
        <w:right w:val="none" w:sz="0" w:space="0" w:color="auto"/>
      </w:divBdr>
    </w:div>
    <w:div w:id="566500760">
      <w:bodyDiv w:val="1"/>
      <w:marLeft w:val="0"/>
      <w:marRight w:val="0"/>
      <w:marTop w:val="0"/>
      <w:marBottom w:val="0"/>
      <w:divBdr>
        <w:top w:val="none" w:sz="0" w:space="0" w:color="auto"/>
        <w:left w:val="none" w:sz="0" w:space="0" w:color="auto"/>
        <w:bottom w:val="none" w:sz="0" w:space="0" w:color="auto"/>
        <w:right w:val="none" w:sz="0" w:space="0" w:color="auto"/>
      </w:divBdr>
    </w:div>
    <w:div w:id="667753181">
      <w:bodyDiv w:val="1"/>
      <w:marLeft w:val="0"/>
      <w:marRight w:val="0"/>
      <w:marTop w:val="0"/>
      <w:marBottom w:val="0"/>
      <w:divBdr>
        <w:top w:val="none" w:sz="0" w:space="0" w:color="auto"/>
        <w:left w:val="none" w:sz="0" w:space="0" w:color="auto"/>
        <w:bottom w:val="none" w:sz="0" w:space="0" w:color="auto"/>
        <w:right w:val="none" w:sz="0" w:space="0" w:color="auto"/>
      </w:divBdr>
    </w:div>
    <w:div w:id="1117525876">
      <w:bodyDiv w:val="1"/>
      <w:marLeft w:val="0"/>
      <w:marRight w:val="0"/>
      <w:marTop w:val="0"/>
      <w:marBottom w:val="0"/>
      <w:divBdr>
        <w:top w:val="none" w:sz="0" w:space="0" w:color="auto"/>
        <w:left w:val="none" w:sz="0" w:space="0" w:color="auto"/>
        <w:bottom w:val="none" w:sz="0" w:space="0" w:color="auto"/>
        <w:right w:val="none" w:sz="0" w:space="0" w:color="auto"/>
      </w:divBdr>
    </w:div>
    <w:div w:id="1220095775">
      <w:bodyDiv w:val="1"/>
      <w:marLeft w:val="0"/>
      <w:marRight w:val="0"/>
      <w:marTop w:val="0"/>
      <w:marBottom w:val="0"/>
      <w:divBdr>
        <w:top w:val="none" w:sz="0" w:space="0" w:color="auto"/>
        <w:left w:val="none" w:sz="0" w:space="0" w:color="auto"/>
        <w:bottom w:val="none" w:sz="0" w:space="0" w:color="auto"/>
        <w:right w:val="none" w:sz="0" w:space="0" w:color="auto"/>
      </w:divBdr>
    </w:div>
    <w:div w:id="1277642327">
      <w:bodyDiv w:val="1"/>
      <w:marLeft w:val="0"/>
      <w:marRight w:val="0"/>
      <w:marTop w:val="0"/>
      <w:marBottom w:val="0"/>
      <w:divBdr>
        <w:top w:val="none" w:sz="0" w:space="0" w:color="auto"/>
        <w:left w:val="none" w:sz="0" w:space="0" w:color="auto"/>
        <w:bottom w:val="none" w:sz="0" w:space="0" w:color="auto"/>
        <w:right w:val="none" w:sz="0" w:space="0" w:color="auto"/>
      </w:divBdr>
    </w:div>
    <w:div w:id="1281687673">
      <w:bodyDiv w:val="1"/>
      <w:marLeft w:val="0"/>
      <w:marRight w:val="0"/>
      <w:marTop w:val="0"/>
      <w:marBottom w:val="0"/>
      <w:divBdr>
        <w:top w:val="none" w:sz="0" w:space="0" w:color="auto"/>
        <w:left w:val="none" w:sz="0" w:space="0" w:color="auto"/>
        <w:bottom w:val="none" w:sz="0" w:space="0" w:color="auto"/>
        <w:right w:val="none" w:sz="0" w:space="0" w:color="auto"/>
      </w:divBdr>
    </w:div>
    <w:div w:id="1338342471">
      <w:bodyDiv w:val="1"/>
      <w:marLeft w:val="0"/>
      <w:marRight w:val="0"/>
      <w:marTop w:val="0"/>
      <w:marBottom w:val="0"/>
      <w:divBdr>
        <w:top w:val="none" w:sz="0" w:space="0" w:color="auto"/>
        <w:left w:val="none" w:sz="0" w:space="0" w:color="auto"/>
        <w:bottom w:val="none" w:sz="0" w:space="0" w:color="auto"/>
        <w:right w:val="none" w:sz="0" w:space="0" w:color="auto"/>
      </w:divBdr>
      <w:divsChild>
        <w:div w:id="1541823667">
          <w:marLeft w:val="0"/>
          <w:marRight w:val="0"/>
          <w:marTop w:val="0"/>
          <w:marBottom w:val="0"/>
          <w:divBdr>
            <w:top w:val="single" w:sz="2" w:space="0" w:color="D9D9E3"/>
            <w:left w:val="single" w:sz="2" w:space="0" w:color="D9D9E3"/>
            <w:bottom w:val="single" w:sz="2" w:space="0" w:color="D9D9E3"/>
            <w:right w:val="single" w:sz="2" w:space="0" w:color="D9D9E3"/>
          </w:divBdr>
          <w:divsChild>
            <w:div w:id="1065952074">
              <w:marLeft w:val="0"/>
              <w:marRight w:val="0"/>
              <w:marTop w:val="0"/>
              <w:marBottom w:val="0"/>
              <w:divBdr>
                <w:top w:val="single" w:sz="2" w:space="0" w:color="D9D9E3"/>
                <w:left w:val="single" w:sz="2" w:space="0" w:color="D9D9E3"/>
                <w:bottom w:val="single" w:sz="2" w:space="0" w:color="D9D9E3"/>
                <w:right w:val="single" w:sz="2" w:space="0" w:color="D9D9E3"/>
              </w:divBdr>
              <w:divsChild>
                <w:div w:id="132649727">
                  <w:marLeft w:val="0"/>
                  <w:marRight w:val="0"/>
                  <w:marTop w:val="0"/>
                  <w:marBottom w:val="0"/>
                  <w:divBdr>
                    <w:top w:val="single" w:sz="2" w:space="0" w:color="D9D9E3"/>
                    <w:left w:val="single" w:sz="2" w:space="0" w:color="D9D9E3"/>
                    <w:bottom w:val="single" w:sz="2" w:space="0" w:color="D9D9E3"/>
                    <w:right w:val="single" w:sz="2" w:space="0" w:color="D9D9E3"/>
                  </w:divBdr>
                  <w:divsChild>
                    <w:div w:id="44725466">
                      <w:marLeft w:val="0"/>
                      <w:marRight w:val="0"/>
                      <w:marTop w:val="0"/>
                      <w:marBottom w:val="0"/>
                      <w:divBdr>
                        <w:top w:val="single" w:sz="2" w:space="0" w:color="D9D9E3"/>
                        <w:left w:val="single" w:sz="2" w:space="0" w:color="D9D9E3"/>
                        <w:bottom w:val="single" w:sz="2" w:space="0" w:color="D9D9E3"/>
                        <w:right w:val="single" w:sz="2" w:space="0" w:color="D9D9E3"/>
                      </w:divBdr>
                      <w:divsChild>
                        <w:div w:id="1042170347">
                          <w:marLeft w:val="0"/>
                          <w:marRight w:val="0"/>
                          <w:marTop w:val="0"/>
                          <w:marBottom w:val="0"/>
                          <w:divBdr>
                            <w:top w:val="single" w:sz="2" w:space="0" w:color="auto"/>
                            <w:left w:val="single" w:sz="2" w:space="0" w:color="auto"/>
                            <w:bottom w:val="single" w:sz="6" w:space="0" w:color="auto"/>
                            <w:right w:val="single" w:sz="2" w:space="0" w:color="auto"/>
                          </w:divBdr>
                          <w:divsChild>
                            <w:div w:id="755398389">
                              <w:marLeft w:val="0"/>
                              <w:marRight w:val="0"/>
                              <w:marTop w:val="100"/>
                              <w:marBottom w:val="100"/>
                              <w:divBdr>
                                <w:top w:val="single" w:sz="2" w:space="0" w:color="D9D9E3"/>
                                <w:left w:val="single" w:sz="2" w:space="0" w:color="D9D9E3"/>
                                <w:bottom w:val="single" w:sz="2" w:space="0" w:color="D9D9E3"/>
                                <w:right w:val="single" w:sz="2" w:space="0" w:color="D9D9E3"/>
                              </w:divBdr>
                              <w:divsChild>
                                <w:div w:id="488325212">
                                  <w:marLeft w:val="0"/>
                                  <w:marRight w:val="0"/>
                                  <w:marTop w:val="0"/>
                                  <w:marBottom w:val="0"/>
                                  <w:divBdr>
                                    <w:top w:val="single" w:sz="2" w:space="0" w:color="D9D9E3"/>
                                    <w:left w:val="single" w:sz="2" w:space="0" w:color="D9D9E3"/>
                                    <w:bottom w:val="single" w:sz="2" w:space="0" w:color="D9D9E3"/>
                                    <w:right w:val="single" w:sz="2" w:space="0" w:color="D9D9E3"/>
                                  </w:divBdr>
                                  <w:divsChild>
                                    <w:div w:id="1448356831">
                                      <w:marLeft w:val="0"/>
                                      <w:marRight w:val="0"/>
                                      <w:marTop w:val="0"/>
                                      <w:marBottom w:val="0"/>
                                      <w:divBdr>
                                        <w:top w:val="single" w:sz="2" w:space="0" w:color="D9D9E3"/>
                                        <w:left w:val="single" w:sz="2" w:space="0" w:color="D9D9E3"/>
                                        <w:bottom w:val="single" w:sz="2" w:space="0" w:color="D9D9E3"/>
                                        <w:right w:val="single" w:sz="2" w:space="0" w:color="D9D9E3"/>
                                      </w:divBdr>
                                      <w:divsChild>
                                        <w:div w:id="404373501">
                                          <w:marLeft w:val="0"/>
                                          <w:marRight w:val="0"/>
                                          <w:marTop w:val="0"/>
                                          <w:marBottom w:val="0"/>
                                          <w:divBdr>
                                            <w:top w:val="single" w:sz="2" w:space="0" w:color="D9D9E3"/>
                                            <w:left w:val="single" w:sz="2" w:space="0" w:color="D9D9E3"/>
                                            <w:bottom w:val="single" w:sz="2" w:space="0" w:color="D9D9E3"/>
                                            <w:right w:val="single" w:sz="2" w:space="0" w:color="D9D9E3"/>
                                          </w:divBdr>
                                          <w:divsChild>
                                            <w:div w:id="189099473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 w:id="1140225394">
          <w:marLeft w:val="0"/>
          <w:marRight w:val="0"/>
          <w:marTop w:val="0"/>
          <w:marBottom w:val="0"/>
          <w:divBdr>
            <w:top w:val="none" w:sz="0" w:space="0" w:color="auto"/>
            <w:left w:val="none" w:sz="0" w:space="0" w:color="auto"/>
            <w:bottom w:val="none" w:sz="0" w:space="0" w:color="auto"/>
            <w:right w:val="none" w:sz="0" w:space="0" w:color="auto"/>
          </w:divBdr>
        </w:div>
      </w:divsChild>
    </w:div>
    <w:div w:id="1372995810">
      <w:bodyDiv w:val="1"/>
      <w:marLeft w:val="0"/>
      <w:marRight w:val="0"/>
      <w:marTop w:val="0"/>
      <w:marBottom w:val="0"/>
      <w:divBdr>
        <w:top w:val="none" w:sz="0" w:space="0" w:color="auto"/>
        <w:left w:val="none" w:sz="0" w:space="0" w:color="auto"/>
        <w:bottom w:val="none" w:sz="0" w:space="0" w:color="auto"/>
        <w:right w:val="none" w:sz="0" w:space="0" w:color="auto"/>
      </w:divBdr>
    </w:div>
    <w:div w:id="1498304951">
      <w:bodyDiv w:val="1"/>
      <w:marLeft w:val="0"/>
      <w:marRight w:val="0"/>
      <w:marTop w:val="0"/>
      <w:marBottom w:val="0"/>
      <w:divBdr>
        <w:top w:val="none" w:sz="0" w:space="0" w:color="auto"/>
        <w:left w:val="none" w:sz="0" w:space="0" w:color="auto"/>
        <w:bottom w:val="none" w:sz="0" w:space="0" w:color="auto"/>
        <w:right w:val="none" w:sz="0" w:space="0" w:color="auto"/>
      </w:divBdr>
      <w:divsChild>
        <w:div w:id="2113552891">
          <w:marLeft w:val="0"/>
          <w:marRight w:val="0"/>
          <w:marTop w:val="0"/>
          <w:marBottom w:val="0"/>
          <w:divBdr>
            <w:top w:val="none" w:sz="0" w:space="0" w:color="auto"/>
            <w:left w:val="none" w:sz="0" w:space="0" w:color="auto"/>
            <w:bottom w:val="none" w:sz="0" w:space="0" w:color="auto"/>
            <w:right w:val="none" w:sz="0" w:space="0" w:color="auto"/>
          </w:divBdr>
        </w:div>
      </w:divsChild>
    </w:div>
    <w:div w:id="1745107478">
      <w:bodyDiv w:val="1"/>
      <w:marLeft w:val="0"/>
      <w:marRight w:val="0"/>
      <w:marTop w:val="0"/>
      <w:marBottom w:val="0"/>
      <w:divBdr>
        <w:top w:val="none" w:sz="0" w:space="0" w:color="auto"/>
        <w:left w:val="none" w:sz="0" w:space="0" w:color="auto"/>
        <w:bottom w:val="none" w:sz="0" w:space="0" w:color="auto"/>
        <w:right w:val="none" w:sz="0" w:space="0" w:color="auto"/>
      </w:divBdr>
    </w:div>
    <w:div w:id="2124612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0" Type="http://schemas.openxmlformats.org/officeDocument/2006/relationships/image" Target="media/image2.emf"/><Relationship Id="rId4" Type="http://schemas.openxmlformats.org/officeDocument/2006/relationships/styles" Target="styles.xml"/><Relationship Id="rId9" Type="http://schemas.openxmlformats.org/officeDocument/2006/relationships/image" Target="media/image1.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684124-498E-4DD8-9DC2-97387A3EC5D2}">
  <ds:schemaRefs>
    <ds:schemaRef ds:uri="http://schemas.openxmlformats.org/officeDocument/2006/bibliography"/>
  </ds:schemaRefs>
</ds:datastoreItem>
</file>

<file path=customXml/itemProps2.xml><?xml version="1.0" encoding="utf-8"?>
<ds:datastoreItem xmlns:ds="http://schemas.openxmlformats.org/officeDocument/2006/customXml" ds:itemID="{DF9923DA-E629-476C-8719-847B146D5E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395</TotalTime>
  <Pages>11</Pages>
  <Words>24596</Words>
  <Characters>140199</Characters>
  <Application>Microsoft Office Word</Application>
  <DocSecurity>0</DocSecurity>
  <Lines>1168</Lines>
  <Paragraphs>328</Paragraphs>
  <ScaleCrop>false</ScaleCrop>
  <HeadingPairs>
    <vt:vector size="6" baseType="variant">
      <vt:variant>
        <vt:lpstr>タイトル</vt:lpstr>
      </vt:variant>
      <vt:variant>
        <vt:i4>1</vt:i4>
      </vt:variant>
      <vt:variant>
        <vt:lpstr>Title</vt:lpstr>
      </vt:variant>
      <vt:variant>
        <vt:i4>1</vt:i4>
      </vt:variant>
      <vt:variant>
        <vt:lpstr>Titre</vt:lpstr>
      </vt:variant>
      <vt:variant>
        <vt:i4>1</vt:i4>
      </vt:variant>
    </vt:vector>
  </HeadingPairs>
  <TitlesOfParts>
    <vt:vector size="3" baseType="lpstr">
      <vt:lpstr>Title of Paper Goes Here:</vt:lpstr>
      <vt:lpstr>Title of Paper Goes Here:</vt:lpstr>
      <vt:lpstr>Title of Paper Goes Here:</vt:lpstr>
    </vt:vector>
  </TitlesOfParts>
  <Company>JPSJ編集部</Company>
  <LinksUpToDate>false</LinksUpToDate>
  <CharactersWithSpaces>164467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Paper Goes Here:</dc:title>
  <dc:creator>JPSJ1</dc:creator>
  <cp:lastModifiedBy>OSHIMA Takayoshi</cp:lastModifiedBy>
  <cp:revision>29</cp:revision>
  <cp:lastPrinted>2023-05-11T01:26:00Z</cp:lastPrinted>
  <dcterms:created xsi:type="dcterms:W3CDTF">2023-05-02T07:05:00Z</dcterms:created>
  <dcterms:modified xsi:type="dcterms:W3CDTF">2023-11-20T08:47:00Z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ustomProp">
    <vt:lpwstr>50711c6153584497853400e77b92a7b6</vt:lpwstr>
  </property>
  <property fmtid="{D5CDD505-2E9C-101B-9397-08002B2CF9AE}" pid="3" name="Mendeley Citation Style_1">
    <vt:lpwstr>http://csl.mendeley.com/styles/28865601/apexjjap</vt:lpwstr>
  </property>
  <property fmtid="{D5CDD505-2E9C-101B-9397-08002B2CF9AE}" pid="4" name="Mendeley Document_1">
    <vt:lpwstr>True</vt:lpwstr>
  </property>
  <property fmtid="{D5CDD505-2E9C-101B-9397-08002B2CF9AE}" pid="5" name="Mendeley Recent Style Id 0_1">
    <vt:lpwstr>http://www.zotero.org/styles/american-medical-association</vt:lpwstr>
  </property>
  <property fmtid="{D5CDD505-2E9C-101B-9397-08002B2CF9AE}" pid="6" name="Mendeley Recent Style Id 1_1">
    <vt:lpwstr>http://www.zotero.org/styles/american-political-science-association</vt:lpwstr>
  </property>
  <property fmtid="{D5CDD505-2E9C-101B-9397-08002B2CF9AE}" pid="7" name="Mendeley Recent Style Id 2_1">
    <vt:lpwstr>http://www.zotero.org/styles/american-sociological-association</vt:lpwstr>
  </property>
  <property fmtid="{D5CDD505-2E9C-101B-9397-08002B2CF9AE}" pid="8" name="Mendeley Recent Style Id 3_1">
    <vt:lpwstr>http://csl.mendeley.com/styles/28865601/apexjjap</vt:lpwstr>
  </property>
  <property fmtid="{D5CDD505-2E9C-101B-9397-08002B2CF9AE}" pid="9" name="Mendeley Recent Style Id 4_1">
    <vt:lpwstr>http://www.zotero.org/styles/applied-physics-letters</vt:lpwstr>
  </property>
  <property fmtid="{D5CDD505-2E9C-101B-9397-08002B2CF9AE}" pid="10" name="Mendeley Recent Style Id 5_1">
    <vt:lpwstr>http://www.zotero.org/styles/chicago-author-date</vt:lpwstr>
  </property>
  <property fmtid="{D5CDD505-2E9C-101B-9397-08002B2CF9AE}" pid="11" name="Mendeley Recent Style Id 6_1">
    <vt:lpwstr>http://www.zotero.org/styles/harvard-cite-them-right</vt:lpwstr>
  </property>
  <property fmtid="{D5CDD505-2E9C-101B-9397-08002B2CF9AE}" pid="12" name="Mendeley Recent Style Id 7_1">
    <vt:lpwstr>http://www.zotero.org/styles/ieee</vt:lpwstr>
  </property>
  <property fmtid="{D5CDD505-2E9C-101B-9397-08002B2CF9AE}" pid="13" name="Mendeley Recent Style Id 8_1">
    <vt:lpwstr>http://www.zotero.org/styles/modern-humanities-research-association</vt:lpwstr>
  </property>
  <property fmtid="{D5CDD505-2E9C-101B-9397-08002B2CF9AE}" pid="14" name="Mendeley Recent Style Id 9_1">
    <vt:lpwstr>http://www.zotero.org/styles/modern-language-association</vt:lpwstr>
  </property>
  <property fmtid="{D5CDD505-2E9C-101B-9397-08002B2CF9AE}" pid="15" name="Mendeley Recent Style Name 0_1">
    <vt:lpwstr>American Medical Association 11th edition</vt:lpwstr>
  </property>
  <property fmtid="{D5CDD505-2E9C-101B-9397-08002B2CF9AE}" pid="16" name="Mendeley Recent Style Name 1_1">
    <vt:lpwstr>American Political Science Association</vt:lpwstr>
  </property>
  <property fmtid="{D5CDD505-2E9C-101B-9397-08002B2CF9AE}" pid="17" name="Mendeley Recent Style Name 2_1">
    <vt:lpwstr>American Sociological Association 6th edition</vt:lpwstr>
  </property>
  <property fmtid="{D5CDD505-2E9C-101B-9397-08002B2CF9AE}" pid="18" name="Mendeley Recent Style Name 3_1">
    <vt:lpwstr>Applied Physics Express &amp; Japanese Journal of Applied Physics</vt:lpwstr>
  </property>
  <property fmtid="{D5CDD505-2E9C-101B-9397-08002B2CF9AE}" pid="19" name="Mendeley Recent Style Name 4_1">
    <vt:lpwstr>Applied Physics Letters</vt:lpwstr>
  </property>
  <property fmtid="{D5CDD505-2E9C-101B-9397-08002B2CF9AE}" pid="20" name="Mendeley Recent Style Name 5_1">
    <vt:lpwstr>Chicago Manual of Style 17th edition (author-date)</vt:lpwstr>
  </property>
  <property fmtid="{D5CDD505-2E9C-101B-9397-08002B2CF9AE}" pid="21" name="Mendeley Recent Style Name 6_1">
    <vt:lpwstr>Cite Them Right 10th edition - Harvard</vt:lpwstr>
  </property>
  <property fmtid="{D5CDD505-2E9C-101B-9397-08002B2CF9AE}" pid="22" name="Mendeley Recent Style Name 7_1">
    <vt:lpwstr>IEEE</vt:lpwstr>
  </property>
  <property fmtid="{D5CDD505-2E9C-101B-9397-08002B2CF9AE}" pid="23" name="Mendeley Recent Style Name 8_1">
    <vt:lpwstr>Modern Humanities Research Association 3rd edition (note with bibliography)</vt:lpwstr>
  </property>
  <property fmtid="{D5CDD505-2E9C-101B-9397-08002B2CF9AE}" pid="24" name="Mendeley Recent Style Name 9_1">
    <vt:lpwstr>Modern Language Association 8th edition</vt:lpwstr>
  </property>
  <property fmtid="{D5CDD505-2E9C-101B-9397-08002B2CF9AE}" pid="25" name="Mendeley Unique User Id_1">
    <vt:lpwstr>c94aa97f-b867-359a-ad5b-b17fcf19d2cf</vt:lpwstr>
  </property>
  <property fmtid="{D5CDD505-2E9C-101B-9397-08002B2CF9AE}" pid="26" name="TRFLID">
    <vt:lpwstr>FJqlBy83rASGV9yINX48H82RQvNAwkuM</vt:lpwstr>
  </property>
  <property fmtid="{D5CDD505-2E9C-101B-9397-08002B2CF9AE}" pid="27" name="UniqueFileID">
    <vt:lpwstr>2FYmw55zKh7K</vt:lpwstr>
  </property>
</Properties>
</file>