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49EB5" w14:textId="4920AAF0" w:rsidR="00B8146F" w:rsidRPr="00C74343" w:rsidRDefault="00B8146F" w:rsidP="0033298E">
      <w:pPr>
        <w:rPr>
          <w:rFonts w:ascii="Times New Roman" w:hAnsi="Times New Roman" w:cs="Times New Roman"/>
          <w:b/>
          <w:bCs/>
          <w:sz w:val="32"/>
          <w:szCs w:val="32"/>
        </w:rPr>
      </w:pPr>
      <w:bookmarkStart w:id="0" w:name="_Hlk136356068"/>
      <w:r w:rsidRPr="00C74343">
        <w:rPr>
          <w:rFonts w:ascii="Times New Roman" w:hAnsi="Times New Roman" w:cs="Times New Roman"/>
          <w:b/>
          <w:bCs/>
          <w:sz w:val="32"/>
          <w:szCs w:val="32"/>
        </w:rPr>
        <w:t xml:space="preserve">Elucidation of Mass Transport Phenomena in </w:t>
      </w:r>
      <w:r w:rsidR="009F46BC" w:rsidRPr="00C74343">
        <w:rPr>
          <w:rFonts w:ascii="Times New Roman" w:hAnsi="Times New Roman" w:cs="Times New Roman"/>
          <w:b/>
          <w:bCs/>
          <w:sz w:val="32"/>
          <w:szCs w:val="32"/>
        </w:rPr>
        <w:t>Highly Concentrated Electrolytes</w:t>
      </w:r>
      <w:r w:rsidRPr="00C74343">
        <w:rPr>
          <w:rFonts w:ascii="Times New Roman" w:hAnsi="Times New Roman" w:cs="Times New Roman"/>
          <w:b/>
          <w:bCs/>
          <w:sz w:val="32"/>
          <w:szCs w:val="32"/>
        </w:rPr>
        <w:t xml:space="preserve"> during </w:t>
      </w:r>
      <w:r w:rsidR="00C922D3" w:rsidRPr="00C74343">
        <w:rPr>
          <w:rFonts w:ascii="Times New Roman" w:hAnsi="Times New Roman" w:cs="Times New Roman"/>
          <w:b/>
          <w:bCs/>
          <w:sz w:val="32"/>
          <w:szCs w:val="32"/>
        </w:rPr>
        <w:t xml:space="preserve">Current </w:t>
      </w:r>
      <w:r w:rsidRPr="00C74343">
        <w:rPr>
          <w:rFonts w:ascii="Times New Roman" w:hAnsi="Times New Roman" w:cs="Times New Roman"/>
          <w:b/>
          <w:bCs/>
          <w:sz w:val="32"/>
          <w:szCs w:val="32"/>
        </w:rPr>
        <w:t>Cycling Using In-Situ Interferometry and Finite Difference Method</w:t>
      </w:r>
    </w:p>
    <w:bookmarkEnd w:id="0"/>
    <w:p w14:paraId="413F0B48" w14:textId="77777777" w:rsidR="00B8146F" w:rsidRPr="00C74343" w:rsidRDefault="00B8146F" w:rsidP="00B8146F">
      <w:pPr>
        <w:jc w:val="left"/>
        <w:rPr>
          <w:rFonts w:ascii="Times New Roman" w:hAnsi="Times New Roman" w:cs="Times New Roman"/>
          <w:noProof/>
          <w:sz w:val="36"/>
          <w:szCs w:val="40"/>
        </w:rPr>
      </w:pPr>
    </w:p>
    <w:p w14:paraId="2AA09A3B" w14:textId="77777777" w:rsidR="00B8146F" w:rsidRPr="00C74343" w:rsidRDefault="00B8146F" w:rsidP="00B8146F">
      <w:pPr>
        <w:jc w:val="center"/>
        <w:rPr>
          <w:rFonts w:ascii="Times New Roman" w:hAnsi="Times New Roman" w:cs="Times New Roman"/>
          <w:sz w:val="24"/>
          <w:szCs w:val="24"/>
          <w:vertAlign w:val="superscript"/>
        </w:rPr>
      </w:pPr>
      <w:bookmarkStart w:id="1" w:name="_Hlk136772621"/>
      <w:r w:rsidRPr="00C74343">
        <w:rPr>
          <w:rFonts w:ascii="Times New Roman" w:hAnsi="Times New Roman" w:cs="Times New Roman"/>
          <w:sz w:val="24"/>
          <w:szCs w:val="24"/>
        </w:rPr>
        <w:t>Go Kamesui</w:t>
      </w:r>
      <w:r w:rsidRPr="00C74343">
        <w:rPr>
          <w:rFonts w:ascii="Times New Roman" w:hAnsi="Times New Roman" w:cs="Times New Roman"/>
          <w:sz w:val="24"/>
          <w:szCs w:val="24"/>
          <w:vertAlign w:val="superscript"/>
        </w:rPr>
        <w:t>a</w:t>
      </w:r>
      <w:r w:rsidRPr="00C74343">
        <w:rPr>
          <w:rFonts w:ascii="Times New Roman" w:hAnsi="Times New Roman" w:cs="Times New Roman"/>
          <w:sz w:val="24"/>
          <w:szCs w:val="24"/>
        </w:rPr>
        <w:t>, Kei Nishikawa</w:t>
      </w:r>
      <w:r w:rsidRPr="00C74343">
        <w:rPr>
          <w:rFonts w:ascii="Times New Roman" w:hAnsi="Times New Roman" w:cs="Times New Roman"/>
          <w:sz w:val="24"/>
          <w:szCs w:val="24"/>
          <w:vertAlign w:val="superscript"/>
        </w:rPr>
        <w:t>b, c</w:t>
      </w:r>
      <w:r w:rsidRPr="00C74343">
        <w:rPr>
          <w:rFonts w:ascii="Times New Roman" w:hAnsi="Times New Roman" w:cs="Times New Roman"/>
          <w:sz w:val="24"/>
          <w:szCs w:val="24"/>
        </w:rPr>
        <w:t>, Mikito Ueda</w:t>
      </w:r>
      <w:r w:rsidRPr="00C74343">
        <w:rPr>
          <w:rFonts w:ascii="Times New Roman" w:hAnsi="Times New Roman" w:cs="Times New Roman"/>
          <w:sz w:val="24"/>
          <w:szCs w:val="24"/>
          <w:vertAlign w:val="superscript"/>
        </w:rPr>
        <w:t>a</w:t>
      </w:r>
      <w:r w:rsidRPr="00C74343">
        <w:rPr>
          <w:rFonts w:ascii="Times New Roman" w:hAnsi="Times New Roman" w:cs="Times New Roman"/>
          <w:sz w:val="24"/>
          <w:szCs w:val="24"/>
        </w:rPr>
        <w:t xml:space="preserve">, </w:t>
      </w:r>
      <w:bookmarkStart w:id="2" w:name="_Hlk127473185"/>
      <w:r w:rsidRPr="00C74343">
        <w:rPr>
          <w:rFonts w:ascii="Times New Roman" w:hAnsi="Times New Roman" w:cs="Times New Roman"/>
          <w:sz w:val="24"/>
          <w:szCs w:val="24"/>
        </w:rPr>
        <w:t>Hisayoshi Matsushima</w:t>
      </w:r>
      <w:r w:rsidRPr="00C74343">
        <w:rPr>
          <w:rFonts w:ascii="Times New Roman" w:hAnsi="Times New Roman" w:cs="Times New Roman"/>
          <w:sz w:val="24"/>
          <w:szCs w:val="24"/>
          <w:vertAlign w:val="superscript"/>
        </w:rPr>
        <w:t>a*</w:t>
      </w:r>
    </w:p>
    <w:bookmarkEnd w:id="1"/>
    <w:p w14:paraId="6E499170" w14:textId="77777777" w:rsidR="00B8146F" w:rsidRPr="00C74343" w:rsidRDefault="00B8146F" w:rsidP="00B8146F">
      <w:pPr>
        <w:jc w:val="center"/>
        <w:rPr>
          <w:rFonts w:ascii="Times New Roman" w:hAnsi="Times New Roman" w:cs="Times New Roman"/>
          <w:sz w:val="24"/>
          <w:szCs w:val="24"/>
          <w:vertAlign w:val="superscript"/>
        </w:rPr>
      </w:pPr>
    </w:p>
    <w:p w14:paraId="175D64E2" w14:textId="77777777" w:rsidR="00B8146F" w:rsidRPr="00C74343" w:rsidRDefault="00B8146F" w:rsidP="00B8146F">
      <w:pPr>
        <w:jc w:val="center"/>
        <w:rPr>
          <w:rFonts w:ascii="Times New Roman" w:hAnsi="Times New Roman" w:cs="Times New Roman"/>
          <w:i/>
          <w:iCs/>
          <w:sz w:val="24"/>
          <w:szCs w:val="24"/>
        </w:rPr>
      </w:pPr>
      <w:r w:rsidRPr="00C74343">
        <w:rPr>
          <w:rFonts w:ascii="Times New Roman" w:hAnsi="Times New Roman" w:cs="Times New Roman"/>
          <w:i/>
          <w:iCs/>
          <w:sz w:val="24"/>
          <w:szCs w:val="24"/>
          <w:vertAlign w:val="superscript"/>
        </w:rPr>
        <w:t xml:space="preserve">a </w:t>
      </w:r>
      <w:r w:rsidRPr="00C74343">
        <w:rPr>
          <w:rFonts w:ascii="Times New Roman" w:hAnsi="Times New Roman" w:cs="Times New Roman"/>
          <w:i/>
          <w:iCs/>
          <w:sz w:val="24"/>
          <w:szCs w:val="24"/>
        </w:rPr>
        <w:t xml:space="preserve">Faculty of Engineering, Hokkaido University, Kita 13 Nishi 8, </w:t>
      </w:r>
    </w:p>
    <w:p w14:paraId="74F3FADB" w14:textId="77777777" w:rsidR="00B8146F" w:rsidRPr="00C74343" w:rsidRDefault="00B8146F" w:rsidP="00B8146F">
      <w:pPr>
        <w:jc w:val="center"/>
        <w:rPr>
          <w:rFonts w:ascii="Times New Roman" w:hAnsi="Times New Roman" w:cs="Times New Roman"/>
          <w:i/>
          <w:iCs/>
          <w:sz w:val="24"/>
          <w:szCs w:val="24"/>
          <w:vertAlign w:val="subscript"/>
        </w:rPr>
      </w:pPr>
      <w:r w:rsidRPr="00C74343">
        <w:rPr>
          <w:rFonts w:ascii="Times New Roman" w:hAnsi="Times New Roman" w:cs="Times New Roman"/>
          <w:i/>
          <w:iCs/>
          <w:sz w:val="24"/>
          <w:szCs w:val="24"/>
        </w:rPr>
        <w:t>Sapporo, Hokkaido 060-8628, Japan</w:t>
      </w:r>
    </w:p>
    <w:p w14:paraId="4EEB8BB5" w14:textId="77777777" w:rsidR="00B8146F" w:rsidRPr="00C74343" w:rsidRDefault="00B8146F" w:rsidP="00B8146F">
      <w:pPr>
        <w:jc w:val="center"/>
        <w:rPr>
          <w:rFonts w:ascii="Times New Roman" w:hAnsi="Times New Roman" w:cs="Times New Roman"/>
          <w:i/>
          <w:iCs/>
          <w:sz w:val="24"/>
          <w:szCs w:val="24"/>
        </w:rPr>
      </w:pPr>
      <w:r w:rsidRPr="00C74343">
        <w:rPr>
          <w:rFonts w:ascii="Times New Roman" w:hAnsi="Times New Roman" w:cs="Times New Roman"/>
          <w:i/>
          <w:iCs/>
          <w:sz w:val="24"/>
          <w:szCs w:val="24"/>
          <w:vertAlign w:val="superscript"/>
        </w:rPr>
        <w:t>*</w:t>
      </w:r>
      <w:r w:rsidRPr="00C74343">
        <w:rPr>
          <w:rFonts w:ascii="Times New Roman" w:hAnsi="Times New Roman" w:cs="Times New Roman"/>
          <w:i/>
          <w:iCs/>
          <w:sz w:val="24"/>
          <w:szCs w:val="24"/>
        </w:rPr>
        <w:t>Corresponding Author: matsushima@eng.hokudai.ac.jp</w:t>
      </w:r>
    </w:p>
    <w:p w14:paraId="3D5B8B2D" w14:textId="77777777" w:rsidR="00B8146F" w:rsidRPr="00C74343" w:rsidRDefault="00B8146F" w:rsidP="00B8146F">
      <w:pPr>
        <w:jc w:val="center"/>
        <w:rPr>
          <w:rFonts w:ascii="Times New Roman" w:hAnsi="Times New Roman" w:cs="Times New Roman"/>
          <w:i/>
          <w:iCs/>
          <w:sz w:val="24"/>
          <w:szCs w:val="24"/>
        </w:rPr>
      </w:pPr>
      <w:r w:rsidRPr="00C74343">
        <w:rPr>
          <w:rFonts w:ascii="Times New Roman" w:hAnsi="Times New Roman" w:cs="Times New Roman"/>
          <w:i/>
          <w:iCs/>
          <w:sz w:val="24"/>
          <w:szCs w:val="24"/>
        </w:rPr>
        <w:t>Tel. and Fax: +81-11-7066352</w:t>
      </w:r>
    </w:p>
    <w:bookmarkEnd w:id="2"/>
    <w:p w14:paraId="7BF710D0" w14:textId="77777777" w:rsidR="00B8146F" w:rsidRPr="00C74343" w:rsidRDefault="00B8146F" w:rsidP="00B8146F">
      <w:pPr>
        <w:jc w:val="center"/>
        <w:rPr>
          <w:rFonts w:ascii="Times New Roman" w:hAnsi="Times New Roman" w:cs="Times New Roman"/>
          <w:i/>
          <w:iCs/>
          <w:sz w:val="24"/>
          <w:szCs w:val="24"/>
        </w:rPr>
      </w:pPr>
    </w:p>
    <w:p w14:paraId="504D091A" w14:textId="77777777" w:rsidR="00B8146F" w:rsidRPr="00C74343" w:rsidRDefault="00B8146F" w:rsidP="00B8146F">
      <w:pPr>
        <w:jc w:val="center"/>
        <w:rPr>
          <w:rFonts w:ascii="Times New Roman" w:hAnsi="Times New Roman" w:cs="Times New Roman"/>
          <w:i/>
          <w:iCs/>
          <w:sz w:val="24"/>
          <w:szCs w:val="24"/>
        </w:rPr>
      </w:pPr>
      <w:r w:rsidRPr="00C74343">
        <w:rPr>
          <w:rFonts w:ascii="Times New Roman" w:hAnsi="Times New Roman" w:cs="Times New Roman"/>
          <w:i/>
          <w:iCs/>
          <w:sz w:val="24"/>
          <w:szCs w:val="24"/>
          <w:vertAlign w:val="superscript"/>
        </w:rPr>
        <w:t xml:space="preserve">b </w:t>
      </w:r>
      <w:r w:rsidRPr="00C74343">
        <w:rPr>
          <w:rFonts w:ascii="Times New Roman" w:hAnsi="Times New Roman" w:cs="Times New Roman"/>
          <w:i/>
          <w:iCs/>
          <w:sz w:val="24"/>
          <w:szCs w:val="24"/>
        </w:rPr>
        <w:t>Rechargeable Battery Materials Group, Center for Green Research on Energy and Environmental Materials, National Institute for Materials Science, 1-1 Namiki, Tsukuba, Ibaraki 305-0044, Japan</w:t>
      </w:r>
    </w:p>
    <w:p w14:paraId="366308EE" w14:textId="77777777" w:rsidR="00B8146F" w:rsidRPr="00C74343" w:rsidRDefault="00B8146F" w:rsidP="00B8146F">
      <w:pPr>
        <w:jc w:val="center"/>
        <w:rPr>
          <w:rFonts w:ascii="Times New Roman" w:hAnsi="Times New Roman" w:cs="Times New Roman"/>
          <w:i/>
          <w:iCs/>
          <w:sz w:val="24"/>
          <w:szCs w:val="24"/>
        </w:rPr>
      </w:pPr>
    </w:p>
    <w:p w14:paraId="105A6E2D" w14:textId="77777777" w:rsidR="00B8146F" w:rsidRPr="00C74343" w:rsidRDefault="00B8146F" w:rsidP="000E31C5">
      <w:pPr>
        <w:jc w:val="center"/>
        <w:rPr>
          <w:rFonts w:ascii="Times New Roman" w:hAnsi="Times New Roman" w:cs="Times New Roman"/>
          <w:i/>
          <w:iCs/>
          <w:sz w:val="24"/>
          <w:szCs w:val="28"/>
        </w:rPr>
      </w:pPr>
      <w:r w:rsidRPr="00C74343">
        <w:rPr>
          <w:rFonts w:ascii="Times New Roman" w:hAnsi="Times New Roman" w:cs="Times New Roman"/>
          <w:i/>
          <w:iCs/>
          <w:sz w:val="24"/>
          <w:szCs w:val="28"/>
          <w:vertAlign w:val="superscript"/>
        </w:rPr>
        <w:t xml:space="preserve">c </w:t>
      </w:r>
      <w:r w:rsidRPr="00C74343">
        <w:rPr>
          <w:rFonts w:ascii="Times New Roman" w:hAnsi="Times New Roman" w:cs="Times New Roman"/>
          <w:i/>
          <w:iCs/>
          <w:sz w:val="24"/>
          <w:szCs w:val="28"/>
        </w:rPr>
        <w:t>Center for Advanced Battery Collaboration, Center for Green Research on Energy and Environmental Materials, National Institute for Materials Science, 1-1 Namiki, Tsukuba, Ibaraki 305-0044, Japan</w:t>
      </w:r>
    </w:p>
    <w:p w14:paraId="272FBE21" w14:textId="77777777" w:rsidR="00B16B51" w:rsidRPr="00C74343" w:rsidRDefault="00B16B51" w:rsidP="000E31C5">
      <w:pPr>
        <w:jc w:val="center"/>
        <w:rPr>
          <w:rFonts w:ascii="Times New Roman" w:hAnsi="Times New Roman" w:cs="Times New Roman"/>
          <w:sz w:val="24"/>
          <w:szCs w:val="28"/>
        </w:rPr>
      </w:pPr>
    </w:p>
    <w:p w14:paraId="37C282B1" w14:textId="79E0D757" w:rsidR="003162CA" w:rsidRPr="00C74343" w:rsidRDefault="00D869F0">
      <w:pPr>
        <w:rPr>
          <w:rFonts w:ascii="Times New Roman" w:hAnsi="Times New Roman" w:cs="Times New Roman"/>
          <w:b/>
          <w:bCs/>
          <w:sz w:val="28"/>
          <w:szCs w:val="28"/>
        </w:rPr>
      </w:pPr>
      <w:r w:rsidRPr="00C74343">
        <w:rPr>
          <w:rFonts w:ascii="Times New Roman" w:hAnsi="Times New Roman" w:cs="Times New Roman"/>
          <w:b/>
          <w:bCs/>
          <w:sz w:val="28"/>
          <w:szCs w:val="28"/>
        </w:rPr>
        <w:t>Abstract</w:t>
      </w:r>
    </w:p>
    <w:p w14:paraId="654331CA" w14:textId="299FBCF0" w:rsidR="008561EB" w:rsidRPr="00C74343" w:rsidRDefault="008A0529" w:rsidP="00C96586">
      <w:pPr>
        <w:rPr>
          <w:rFonts w:ascii="Times New Roman" w:hAnsi="Times New Roman" w:cs="Times New Roman"/>
          <w:sz w:val="24"/>
          <w:szCs w:val="24"/>
        </w:rPr>
      </w:pPr>
      <w:r w:rsidRPr="00C74343">
        <w:rPr>
          <w:rFonts w:ascii="Times New Roman" w:hAnsi="Times New Roman" w:cs="Times New Roman"/>
          <w:sz w:val="24"/>
          <w:szCs w:val="24"/>
        </w:rPr>
        <w:t xml:space="preserve">Understanding </w:t>
      </w:r>
      <w:r w:rsidR="005F24CC" w:rsidRPr="00C74343">
        <w:rPr>
          <w:rFonts w:ascii="Times New Roman" w:hAnsi="Times New Roman" w:cs="Times New Roman"/>
          <w:sz w:val="24"/>
          <w:szCs w:val="24"/>
        </w:rPr>
        <w:t xml:space="preserve">electrolyte mass transfer during </w:t>
      </w:r>
      <w:r w:rsidR="005A2134" w:rsidRPr="00C74343">
        <w:rPr>
          <w:rFonts w:ascii="Times New Roman" w:hAnsi="Times New Roman" w:cs="Times New Roman"/>
          <w:sz w:val="24"/>
          <w:szCs w:val="24"/>
        </w:rPr>
        <w:t>charge–discharge</w:t>
      </w:r>
      <w:r w:rsidRPr="00C74343">
        <w:rPr>
          <w:rFonts w:ascii="Times New Roman" w:hAnsi="Times New Roman" w:cs="Times New Roman"/>
          <w:sz w:val="24"/>
          <w:szCs w:val="24"/>
        </w:rPr>
        <w:t xml:space="preserve"> reactions is essential for developing next-generation storage batteries with high energy densities. In this study, we investigated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transport in a highly concentrated electrolyte (HCE)</w:t>
      </w:r>
      <w:r w:rsidR="005F24CC" w:rsidRPr="00C74343">
        <w:rPr>
          <w:rFonts w:ascii="Times New Roman" w:hAnsi="Times New Roman" w:cs="Times New Roman"/>
          <w:sz w:val="24"/>
          <w:szCs w:val="24"/>
        </w:rPr>
        <w:t xml:space="preserve"> consisting of an equimolar mixture of lithium bis(fluorosulfonyl)amide (LiFSA) and tetraglyme (G4)</w:t>
      </w:r>
      <w:r w:rsidR="005C7D01" w:rsidRPr="00C74343">
        <w:rPr>
          <w:rFonts w:ascii="Times New Roman" w:hAnsi="Times New Roman" w:cs="Times New Roman"/>
          <w:sz w:val="24"/>
          <w:szCs w:val="24"/>
        </w:rPr>
        <w:t xml:space="preserve"> u</w:t>
      </w:r>
      <w:r w:rsidRPr="00C74343">
        <w:rPr>
          <w:rFonts w:ascii="Times New Roman" w:hAnsi="Times New Roman" w:cs="Times New Roman"/>
          <w:sz w:val="24"/>
          <w:szCs w:val="24"/>
        </w:rPr>
        <w:t>nder current reversal and re-reversal. Concentration profiles of the electrolyte at a distance of 0–600 µm from the Li electrodes were obtained using in situ laser interferometry. The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transference numbers and LiFSA diffusion coefficients were calculated from these profiles. Raman spectroscopy suggested that the coordination structure surrounding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ions in the electrolytes mainly contributed to the transference number. A one-dimensional unsteady diffusion equation and the finite difference method were </w:t>
      </w:r>
      <w:r w:rsidR="005C7D01" w:rsidRPr="00C74343">
        <w:rPr>
          <w:rFonts w:ascii="Times New Roman" w:hAnsi="Times New Roman" w:cs="Times New Roman"/>
          <w:sz w:val="24"/>
          <w:szCs w:val="24"/>
        </w:rPr>
        <w:t>employed</w:t>
      </w:r>
      <w:r w:rsidRPr="00C74343">
        <w:rPr>
          <w:rFonts w:ascii="Times New Roman" w:hAnsi="Times New Roman" w:cs="Times New Roman"/>
          <w:sz w:val="24"/>
          <w:szCs w:val="24"/>
        </w:rPr>
        <w:t xml:space="preserve"> to simulate the concentration profiles. The maximum error percentage between the measured and simulated values was only 3</w:t>
      </w:r>
      <w:r w:rsidR="00523364" w:rsidRPr="00C74343">
        <w:rPr>
          <w:rFonts w:ascii="Times New Roman" w:hAnsi="Times New Roman" w:cs="Times New Roman"/>
          <w:sz w:val="24"/>
          <w:szCs w:val="24"/>
        </w:rPr>
        <w:t xml:space="preserve"> </w:t>
      </w:r>
      <w:r w:rsidRPr="00C74343">
        <w:rPr>
          <w:rFonts w:ascii="Times New Roman" w:hAnsi="Times New Roman" w:cs="Times New Roman"/>
          <w:sz w:val="24"/>
          <w:szCs w:val="24"/>
        </w:rPr>
        <w:t xml:space="preserve">%, confirming the accuracy and </w:t>
      </w:r>
      <w:r w:rsidRPr="00C74343">
        <w:rPr>
          <w:rFonts w:ascii="Times New Roman" w:hAnsi="Times New Roman" w:cs="Times New Roman"/>
          <w:sz w:val="24"/>
          <w:szCs w:val="24"/>
        </w:rPr>
        <w:lastRenderedPageBreak/>
        <w:t xml:space="preserve">validity of the interferometric measurements. Our findings on </w:t>
      </w:r>
      <w:r w:rsidR="005F24CC" w:rsidRPr="00C74343">
        <w:rPr>
          <w:rFonts w:ascii="Times New Roman" w:hAnsi="Times New Roman" w:cs="Times New Roman"/>
          <w:sz w:val="24"/>
          <w:szCs w:val="24"/>
        </w:rPr>
        <w:t xml:space="preserve">Li-ion transfer in HCEs could promote the rational design of high-energy-density Li-ion batteries with higher cation transference numbers of electrolytes and </w:t>
      </w:r>
      <w:r w:rsidR="005A2134" w:rsidRPr="00C74343">
        <w:rPr>
          <w:rFonts w:ascii="Times New Roman" w:hAnsi="Times New Roman" w:cs="Times New Roman"/>
          <w:sz w:val="24"/>
          <w:szCs w:val="24"/>
        </w:rPr>
        <w:t>charge–discharge</w:t>
      </w:r>
      <w:r w:rsidRPr="00C74343">
        <w:rPr>
          <w:rFonts w:ascii="Times New Roman" w:hAnsi="Times New Roman" w:cs="Times New Roman"/>
          <w:sz w:val="24"/>
          <w:szCs w:val="24"/>
        </w:rPr>
        <w:t xml:space="preserve"> rates.</w:t>
      </w:r>
    </w:p>
    <w:p w14:paraId="58EC762E" w14:textId="77777777" w:rsidR="00B16B51" w:rsidRPr="00C74343" w:rsidRDefault="00B16B51" w:rsidP="00B16B51">
      <w:pPr>
        <w:jc w:val="left"/>
        <w:rPr>
          <w:rFonts w:ascii="Times New Roman" w:hAnsi="Times New Roman" w:cs="Times New Roman"/>
          <w:sz w:val="24"/>
          <w:szCs w:val="24"/>
        </w:rPr>
      </w:pPr>
    </w:p>
    <w:p w14:paraId="777C8165" w14:textId="2556CD96" w:rsidR="00D869F0" w:rsidRPr="00C74343" w:rsidRDefault="00D869F0">
      <w:pPr>
        <w:rPr>
          <w:rFonts w:ascii="Times New Roman" w:hAnsi="Times New Roman" w:cs="Times New Roman"/>
          <w:b/>
          <w:bCs/>
          <w:sz w:val="28"/>
          <w:szCs w:val="28"/>
        </w:rPr>
      </w:pPr>
      <w:r w:rsidRPr="00C74343">
        <w:rPr>
          <w:rFonts w:ascii="Times New Roman" w:hAnsi="Times New Roman" w:cs="Times New Roman"/>
          <w:b/>
          <w:bCs/>
          <w:sz w:val="28"/>
          <w:szCs w:val="28"/>
        </w:rPr>
        <w:t>Introduction</w:t>
      </w:r>
    </w:p>
    <w:p w14:paraId="27447412" w14:textId="075A742F" w:rsidR="008A0529" w:rsidRPr="00C74343" w:rsidRDefault="008A0529" w:rsidP="00B16B51">
      <w:pPr>
        <w:ind w:firstLine="840"/>
        <w:rPr>
          <w:rFonts w:ascii="Times New Roman" w:hAnsi="Times New Roman" w:cs="Times New Roman"/>
          <w:sz w:val="24"/>
          <w:szCs w:val="24"/>
        </w:rPr>
      </w:pPr>
      <w:r w:rsidRPr="00C74343">
        <w:rPr>
          <w:rFonts w:ascii="Times New Roman" w:hAnsi="Times New Roman" w:cs="Times New Roman"/>
          <w:sz w:val="24"/>
          <w:szCs w:val="24"/>
        </w:rPr>
        <w:t xml:space="preserve">Lithium-ion batteries (LIBs) exhibit high energy densities, owing to which they are widely utilized in various devices, such as smartphones and laptops. As the demand for smart grids powered by renewable energy and electric vehicles (EVs) continues to grow, </w:t>
      </w:r>
      <w:r w:rsidR="006C5903" w:rsidRPr="00C74343">
        <w:rPr>
          <w:rFonts w:ascii="Times New Roman" w:hAnsi="Times New Roman" w:cs="Times New Roman"/>
          <w:sz w:val="24"/>
          <w:szCs w:val="24"/>
        </w:rPr>
        <w:t>developing</w:t>
      </w:r>
      <w:r w:rsidRPr="00C74343">
        <w:rPr>
          <w:rFonts w:ascii="Times New Roman" w:hAnsi="Times New Roman" w:cs="Times New Roman"/>
          <w:sz w:val="24"/>
          <w:szCs w:val="24"/>
        </w:rPr>
        <w:t xml:space="preserve"> suitable storage batteries has become crucial. Previous studies have shown that LIBs have nearly reached their theoretical capacity.</w:t>
      </w:r>
      <w:r w:rsidRPr="00C74343">
        <w:rPr>
          <w:rFonts w:ascii="Times New Roman" w:hAnsi="Times New Roman" w:cs="Times New Roman"/>
          <w:sz w:val="24"/>
          <w:szCs w:val="24"/>
        </w:rPr>
        <w:fldChar w:fldCharType="begin"/>
      </w:r>
      <w:r w:rsidR="00967D3B" w:rsidRPr="00C74343">
        <w:rPr>
          <w:rFonts w:ascii="Times New Roman" w:hAnsi="Times New Roman" w:cs="Times New Roman"/>
          <w:sz w:val="24"/>
          <w:szCs w:val="24"/>
        </w:rPr>
        <w:instrText xml:space="preserve"> ADDIN ZOTERO_ITEM CSL_CITATION {"citationID":"7cRHCfws","properties":{"unsorted":true,"formattedCitation":"\\super 1\\uc0\\u8211{}4\\nosupersub{}","plainCitation":"1–4","noteIndex":0},"citationItems":[{"id":366,"uris":["http://zotero.org/users/8888620/items/5CC8LXMX"],"itemData":{"id":366,"type":"article-journal","abstract":"Technological improvements in rechargeable solid-state batteries are being driven by an ever-increasing demand for portable electronic devices. Lithium-ion batteries are the systems of choice, offering high energy density, flexible and lightweight design, and longer lifespan than comparable battery technologies. We present a brief historical review of the development of lithium-based rechargeable batteries, highlight ongoing research strategies, and discuss the challenges that remain regarding the synthesis, characterization, electrochemical performance and safety of these systems.","container-title":"Nature","DOI":"10.1038/35104644","ISSN":"0028-0836","issue":"6861","journalAbbreviation":"Nature","language":"English","note":"publisher-place: London\npublisher: Nature Publishing Group\nWOS:000172150700056","page":"359-367","source":"Web of Science Nextgen","title":"Issues and challenges facing rechargeable lithium batteries","URL":"https://www.nature.com/articles/35104644","volume":"414","author":[{"family":"Tarascon","given":"J. M."},{"family":"Armand","given":"M."}],"accessed":{"date-parts":[["2023",5,12]]},"issued":{"date-parts":[["2001",11]]}},"label":"page"},{"id":367,"uris":["http://zotero.org/users/8888620/items/3VYKSKZZ"],"itemData":{"id":367,"type":"article-journal","abstract":"The challenges for further development of Li rechargeable batteries for electric vehicles are reviewed. Most important is safety, which requires development of a nonflammable electrolyte with either a larger window between its lowest unoccupied molecular orbital (LUMO) and highest occupied molecular orbital (HOMO) or a constituent (or additive) that can develop rapidly a solid/electrolyte-interface (SEI) layer to prevent plating of Li on a carbon anode during a fast charge of the battery. A high Li(+)-ion conductivity (sigma(Li) &gt; 10(-4) S/cm) in the electrolyte and across the electrode/ electrolyte interface is needed for a power battery. Important also is ail increase in the density of the stored energy, which is the product of the voltage and capacity of reversible Li insertion/extraction into/from the electrodes. It will be difficult to design a better anode than carbon, but carbon requires formation of an SEI layer, which involves an irreversible capacity loss. The design of a cathode composed of environmentally benign, low-cost materials that has its electrochemical potential pc well-matched to the HOMO of the electrolyte and allows access to two Li atoms per transition-metal cation would increase the energy density, but it is a daunting challenge. Two redox couples can be accessed where the cation redox couples are \"pinned\" at the top of the 0 2p bands, but to take advantage of this possibility, it must be realized in a framework structure that can accept more than one Li atom per transition-metal cation, Moreover, such a situation represents an intrinsic voltage limit of the cathode, and matching this limit to the HOMO of the electrolyte requires the ability to tune the intrinsic voltage limit. Finally, the chemical compatibility in the battery must allow a long service life.","container-title":"Chemistry of Materials","DOI":"10.1021/cm901452z","ISSN":"0897-4756","issue":"3","journalAbbreviation":"Chem. Mat.","language":"English","note":"publisher-place: Washington\npublisher: Amer Chemical Soc\nWOS:000274089600002","page":"587-603","source":"Web of Science Nextgen","title":"Challenges for Rechargeable Li Batteries","URL":"https://pubs.acs.org/doi/full/10.1021/cm901452z","volume":"22","author":[{"family":"Goodenough","given":"John B."},{"family":"Kim","given":"Youngsik"}],"accessed":{"date-parts":[["2023",5,12]]},"issued":{"date-parts":[["2010",2]]}},"label":"page"},{"id":365,"uris":["http://zotero.org/users/8888620/items/79AF7H8E"],"itemData":{"id":365,"type":"article-journal","container-title":"Angewandte Chemie International Edition","issue":"1","note":"publisher: Wiley Online Library","page":"102–120","source":"Google Scholar","title":"From lithium-ion to sodium-ion batteries: advantages, challenges, and surprises","title-short":"From lithium-ion to sodium-ion batteries","URL":"https://onlinelibrary.wiley.com/doi/full/10.1002/anie.201703772","volume":"57","author":[{"family":"Nayak","given":"Prasant Kumar"},{"family":"Yang","given":"Liangtao"},{"family":"Brehm","given":"Wolfgang"},{"family":"Adelhelm","given":"Philipp"}],"issued":{"date-parts":[["2018"]]}},"label":"page"},{"id":368,"uris":["http://zotero.org/users/8888620/items/29AI4WZ9"],"itemData":{"id":368,"type":"article-journal","abstract":"The tremendous improvement in performance and cost of lithium-ion batteries (LIBs) have made them the technology of choice for electrical energy storage. While established battery chemistries and cell architectures for Li-ion batteries achieve good power and energy density, LIBs are unlikely to meet all the performance, cost, and scaling targets required for energy storage, in particular, in large-scale applications such as electrified transportation and grids. The demand to further reduce cost and/or increase energy density, as well as the growing concern related to natural resource needs for Li-ion have accelerated the investigation of so-called \"beyond Li-ion\" technologies. In this review, we will discuss the recent achievements, challenges, and opportunities of four important \"beyond Li-ion\" technologies: Na-ion batteries, K-ion batteries, all-solid-state batteries, and multivalent batteries. The fundamental science behind the challenges, and potential solutions toward the goals of a low-cost and/or high-energy-density future, are discussed in detail for each technology. While it is unlikely that any given new technology will fully replace Li-ion in the near future, \"beyond Li-ion\" technologies should be thought of as opportunities for energy storage to grow into mid/large-scale applications.","container-title":"Chemical Reviews","DOI":"10.1021/acs.chemrev.0c00767","ISSN":"0009-2665","issue":"3","journalAbbreviation":"Chem. Rev.","language":"English","note":"publisher-place: Washington\npublisher: Amer Chemical Soc\nWOS:000619635900010","page":"1623-1669","source":"Web of Science Nextgen","title":"Promises and Challenges of Next-Generation \"Beyond Li-ion\" Batteries for Electric Vehicles and Grid Decarbonization","URL":"https://pubs.acs.org/doi/full/10.1021/acs.chemrev.0c00767","volume":"121","author":[{"family":"Tian","given":"Yaosen"},{"family":"Zeng","given":"Guobo"},{"family":"Rutt","given":"Ann"},{"family":"Shi","given":"Tan"},{"family":"Kim","given":"Haegyeom"},{"family":"Wang","given":"Jingyang"},{"family":"Koettgen","given":"Julius"},{"family":"Sun","given":"Yingzhi"},{"family":"Ouyang","given":"Bin"},{"family":"Chen","given":"Tina"},{"family":"Lun","given":"Zhengyan"},{"family":"Rong","given":"Ziqin"},{"family":"Persson","given":"Kristin"},{"family":"Ceder","given":"Gerbrand"}],"accessed":{"date-parts":[["2023",5,12]]},"issued":{"date-parts":[["2021",2]]}},"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1–4</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Hence, LIBs with higher energy densities should be developed. Moreover, the development of high-speed </w:t>
      </w:r>
      <w:r w:rsidR="005A2134" w:rsidRPr="00C74343">
        <w:rPr>
          <w:rFonts w:ascii="Times New Roman" w:hAnsi="Times New Roman" w:cs="Times New Roman"/>
          <w:sz w:val="24"/>
          <w:szCs w:val="24"/>
        </w:rPr>
        <w:t>charge–discharge</w:t>
      </w:r>
      <w:r w:rsidRPr="00C74343">
        <w:rPr>
          <w:rFonts w:ascii="Times New Roman" w:hAnsi="Times New Roman" w:cs="Times New Roman"/>
          <w:sz w:val="24"/>
          <w:szCs w:val="24"/>
        </w:rPr>
        <w:t xml:space="preserve"> properties is necessary for the efficient operation of EVs. A key factor influencing the </w:t>
      </w:r>
      <w:r w:rsidR="005A2134" w:rsidRPr="00C74343">
        <w:rPr>
          <w:rFonts w:ascii="Times New Roman" w:hAnsi="Times New Roman" w:cs="Times New Roman"/>
          <w:sz w:val="24"/>
          <w:szCs w:val="24"/>
        </w:rPr>
        <w:t>charge–discharge</w:t>
      </w:r>
      <w:r w:rsidRPr="00C74343">
        <w:rPr>
          <w:rFonts w:ascii="Times New Roman" w:hAnsi="Times New Roman" w:cs="Times New Roman"/>
          <w:sz w:val="24"/>
          <w:szCs w:val="24"/>
        </w:rPr>
        <w:t xml:space="preserve"> rate of storage batteries is the cation transference number of the electrolyte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w:t>
      </w:r>
      <w:r w:rsidRPr="00C74343">
        <w:rPr>
          <w:rFonts w:ascii="Times New Roman" w:hAnsi="Times New Roman" w:cs="Times New Roman"/>
          <w:sz w:val="24"/>
          <w:szCs w:val="24"/>
        </w:rPr>
        <w:fldChar w:fldCharType="begin"/>
      </w:r>
      <w:r w:rsidR="00967D3B" w:rsidRPr="00C74343">
        <w:rPr>
          <w:rFonts w:ascii="Times New Roman" w:hAnsi="Times New Roman" w:cs="Times New Roman"/>
          <w:sz w:val="24"/>
          <w:szCs w:val="24"/>
        </w:rPr>
        <w:instrText xml:space="preserve"> ADDIN ZOTERO_ITEM CSL_CITATION {"citationID":"sGWl5vGY","properties":{"formattedCitation":"\\super 5\\nosupersub{}","plainCitation":"5","noteIndex":0},"citationItems":[{"id":396,"uris":["http://zotero.org/users/8888620/items/M27NYJQG"],"itemData":{"id":396,"type":"article-journal","abstract":"Li-ion batteries with fast charging capabilities will push the adoption of electric vehicles (EVs). The United States Department of Energy has stated goals of achieving \"Extreme Fast Charging\" (XFC) - charging to 80% capacity in 15 minutes or under - by 2028. The liquid electrolyte plays an extremely important role in achieving this goal. This review considers recent progress made in electrolyte development for high-rate charge applications. Approaches such as using low-viscosity co solvents, highly concentrated electrolytes, and large polyanions are considered. New methods for measuring electrolyte transport properties are reviewed. The importance of electrolyte additives is also discussed. Finally, the importance of considering cell lifetime in the development of electrolytes for fast charge applications is stressed.","container-title":"Trends in Chemistry","DOI":"10.1016/j.trechm.2020.01.011","issue":"4","journalAbbreviation":"Trends Chem.","language":"English","note":"publisher-place: Amsterdam\npublisher: Elsevier\nWOS:000522947300009","page":"354-366","source":"Web of Science Nextgen","title":"Electrolyte Design for Fast-Charging Li-Ion Batteries","URL":"https://www.cell.com/trends/chemistry/fulltext/S2589-5974(20)30036-8","volume":"2","author":[{"family":"Logan","given":"E. R."},{"family":"Dahn","given":"J. R."}],"accessed":{"date-parts":[["2023",5,25]]},"issued":{"date-parts":[["2020",4]]}}}],"schema":"https://github.com/citation-style-language/schema/raw/master/csl-citation.json"}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5</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The higher</w:t>
      </w:r>
      <w:r w:rsidRPr="00C74343">
        <w:rPr>
          <w:rFonts w:ascii="Times New Roman" w:hAnsi="Times New Roman" w:cs="Times New Roman"/>
          <w:i/>
          <w:iCs/>
          <w:sz w:val="24"/>
          <w:szCs w:val="24"/>
        </w:rPr>
        <w:t xml:space="preserve"> 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 xml:space="preserve"> is, the lower the concentration polarization of the electrolyte becomes, which enables faster </w:t>
      </w:r>
      <w:r w:rsidR="005A2134" w:rsidRPr="00C74343">
        <w:rPr>
          <w:rFonts w:ascii="Times New Roman" w:hAnsi="Times New Roman" w:cs="Times New Roman"/>
          <w:sz w:val="24"/>
          <w:szCs w:val="24"/>
        </w:rPr>
        <w:t>charge–discharge</w:t>
      </w:r>
      <w:r w:rsidRPr="00C74343">
        <w:rPr>
          <w:rFonts w:ascii="Times New Roman" w:hAnsi="Times New Roman" w:cs="Times New Roman"/>
          <w:sz w:val="24"/>
          <w:szCs w:val="24"/>
        </w:rPr>
        <w:t xml:space="preserve"> reactions. Therefore, </w:t>
      </w:r>
      <w:r w:rsidR="005C7D01" w:rsidRPr="00C74343">
        <w:rPr>
          <w:rFonts w:ascii="Times New Roman" w:hAnsi="Times New Roman" w:cs="Times New Roman"/>
          <w:sz w:val="24"/>
          <w:szCs w:val="24"/>
        </w:rPr>
        <w:t xml:space="preserve">it is crucial to </w:t>
      </w:r>
      <w:r w:rsidRPr="00C74343">
        <w:rPr>
          <w:rFonts w:ascii="Times New Roman" w:hAnsi="Times New Roman" w:cs="Times New Roman"/>
          <w:sz w:val="24"/>
          <w:szCs w:val="24"/>
        </w:rPr>
        <w:t>explor</w:t>
      </w:r>
      <w:r w:rsidR="005C7D01" w:rsidRPr="00C74343">
        <w:rPr>
          <w:rFonts w:ascii="Times New Roman" w:hAnsi="Times New Roman" w:cs="Times New Roman"/>
          <w:sz w:val="24"/>
          <w:szCs w:val="24"/>
        </w:rPr>
        <w:t>e</w:t>
      </w:r>
      <w:r w:rsidRPr="00C74343">
        <w:rPr>
          <w:rFonts w:ascii="Times New Roman" w:hAnsi="Times New Roman" w:cs="Times New Roman"/>
          <w:sz w:val="24"/>
          <w:szCs w:val="24"/>
        </w:rPr>
        <w:t xml:space="preserve"> and identify electrolytes with high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w:t>
      </w:r>
    </w:p>
    <w:p w14:paraId="0825A764" w14:textId="5B04D142" w:rsidR="008A0529" w:rsidRPr="00C74343" w:rsidRDefault="008A0529" w:rsidP="00B16B51">
      <w:pPr>
        <w:ind w:firstLine="840"/>
        <w:rPr>
          <w:rFonts w:ascii="Times New Roman" w:hAnsi="Times New Roman" w:cs="Times New Roman"/>
          <w:sz w:val="24"/>
          <w:szCs w:val="24"/>
        </w:rPr>
      </w:pPr>
      <w:r w:rsidRPr="00C74343">
        <w:rPr>
          <w:rFonts w:ascii="Times New Roman" w:hAnsi="Times New Roman" w:cs="Times New Roman"/>
          <w:sz w:val="24"/>
          <w:szCs w:val="24"/>
        </w:rPr>
        <w:t xml:space="preserve">One approach to increasing the energy density involves increasing the electrolyte concentration. In 2010, Watanabe et al. discovered that an equimolar mixture of Li salt and glyme solvent </w:t>
      </w:r>
      <w:r w:rsidR="005C7D01" w:rsidRPr="00C74343">
        <w:rPr>
          <w:rFonts w:ascii="Times New Roman" w:hAnsi="Times New Roman" w:cs="Times New Roman"/>
          <w:sz w:val="24"/>
          <w:szCs w:val="24"/>
        </w:rPr>
        <w:t>showcased</w:t>
      </w:r>
      <w:r w:rsidRPr="00C74343">
        <w:rPr>
          <w:rFonts w:ascii="Times New Roman" w:hAnsi="Times New Roman" w:cs="Times New Roman"/>
          <w:sz w:val="24"/>
          <w:szCs w:val="24"/>
        </w:rPr>
        <w:t xml:space="preserve"> a wide potential window and </w:t>
      </w:r>
      <w:r w:rsidR="005C7D01" w:rsidRPr="00C74343">
        <w:rPr>
          <w:rFonts w:ascii="Times New Roman" w:hAnsi="Times New Roman" w:cs="Times New Roman"/>
          <w:sz w:val="24"/>
          <w:szCs w:val="24"/>
        </w:rPr>
        <w:t xml:space="preserve">strong resistance to </w:t>
      </w:r>
      <w:r w:rsidRPr="00C74343">
        <w:rPr>
          <w:rFonts w:ascii="Times New Roman" w:hAnsi="Times New Roman" w:cs="Times New Roman"/>
          <w:sz w:val="24"/>
          <w:szCs w:val="24"/>
        </w:rPr>
        <w:t>thermal decomposition</w:t>
      </w:r>
      <w:r w:rsidR="005C7D01" w:rsidRPr="00C74343">
        <w:rPr>
          <w:rFonts w:ascii="Times New Roman" w:hAnsi="Times New Roman" w:cs="Times New Roman"/>
          <w:sz w:val="24"/>
          <w:szCs w:val="24"/>
        </w:rPr>
        <w:t>, which was attributed to</w:t>
      </w:r>
      <w:r w:rsidRPr="00C74343">
        <w:rPr>
          <w:rFonts w:ascii="Times New Roman" w:hAnsi="Times New Roman" w:cs="Times New Roman"/>
          <w:sz w:val="24"/>
          <w:szCs w:val="24"/>
        </w:rPr>
        <w:t xml:space="preserve"> the chelating effect.</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{"citationID":"QhLaTwdM","properties":{"formattedCitation":"\\super 6\\nosupersub{}","plainCitation":"6","noteIndex":0},"citationItems":[{"id":350,"uris":["http://zotero.org/users/8888620/items/UGXGGXGC"],"itemData":{"id":350,"type":"article-journal","container-title":"Chemistry letters","issue":"7","note":"publisher: The Chemical Society of Japan","page":"753–755","source":"Google Scholar","title":"Physicochemical properties of glyme–Li salt complexes as a new family of room-temperature ionic liquids","URL":"https://academic.oup.com/chemlett/article/39/7/753/7387834?login=true","volume":"39","author":[{"family":"Tamura","given":"Takashi"},{"family":"Yoshida","given":"Kazuki"},{"family":"Hachida","given":"Takeshi"},{"family":"Tsuchiya","given":"Mizuho"},{"family":"Nakamura","given":"Megumi"},{"family":"Kazue","given":"Yuichi"},{"family":"Tachikawa","given":"Naoki"},{"family":"Dokko","given":"Kaoru"},{"family":"Watanabe","given":"Masayoshi"}],"issued":{"date-parts":[["2010"]]}}}],"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6</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This solution exhibited similar properties to those of ionic liquids and was named a solvate ionic liquid (SIL).</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{"citationID":"CDQ0oA4K","properties":{"formattedCitation":"\\super 7\\nosupersub{}","plainCitation":"7","noteIndex":0},"citationItems":[{"id":354,"uris":["http://zotero.org/users/8888620/items/W3GL5HPD"],"itemData":{"id":354,"type":"article-journal","container-title":"Physical chemistry chemical physics","issue":"19","note":"publisher: Royal Society of Chemistry","page":"8761–8772","source":"Google Scholar","title":"Criteria for solvate ionic liquids","URL":"https://pubs.rsc.org/en/content/articlehtml/2014/cp/c4cp00461b","volume":"16","author":[{"family":"Mandai","given":"Toshihiko"},{"family":"Yoshida","given":"Kazuki"},{"family":"Ueno","given":"Kazuhide"},{"family":"Dokko","given":"Kaoru"},{"family":"Watanabe","given":"Masayoshi"}],"issued":{"date-parts":[["2014"]]}}}],"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7</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In 2014, Yamada et al. and Sodeyama et al. observed that ultra-high-concentration acetonitrile electrolytes over 4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xml:space="preserve"> exhibited significantly higher resistance to reductive decomposition than commercial electrolytes of approximately 1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{"citationID":"BU1VUrSC","properties":{"unsorted":true,"formattedCitation":"\\super 8,9\\nosupersub{}","plainCitation":"8,9","noteIndex":0},"citationItems":[{"id":352,"uris":["http://zotero.org/users/8888620/items/YEWXX43C"],"itemData":{"id":352,"type":"article-journal","container-title":"Journal of the American Chemical Society","issue":"13","note":"publisher: ACS Publications","page":"5039–5046","source":"Google Scholar","title":"Unusual stability of acetonitrile-based superconcentrated electrolytes for fast-charging lithium-ion batteries","URL":"https://pubs.acs.org/doi/full/10.1021/ja412807w","volume":"136","author":[{"family":"Yamada","given":"Yuki"},{"family":"Furukawa","given":"Keizo"},{"family":"Sodeyama","given":"Keitaro"},{"family":"Kikuchi","given":"Keisuke"},{"family":"Yaegashi","given":"Makoto"},{"family":"Tateyama","given":"Yoshitaka"},{"family":"Yamada","given":"Atsuo"}],"issued":{"date-parts":[["2014"]]}},"label":"page"},{"id":356,"uris":["http://zotero.org/users/8888620/items/XLT36FF3"],"itemData":{"id":356,"type":"article-journal","container-title":"The Journal of Physical Chemistry C","issue":"26","note":"publisher: ACS Publications","page":"14091–14097","source":"Google Scholar","title":"Sacrificial anion reduction mechanism for electrochemical stability improvement in highly concentrated Li-salt electrolyte","URL":"https://pubs.acs.org/doi/full/10.1021/jp501178n","volume":"118","author":[{"family":"Sodeyama","given":"Keitaro"},{"family":"Yamada","given":"Yuki"},{"family":"Aikawa","given":"Koharu"},{"family":"Yamada","given":"Atsuo"},{"family":"Tateyama","given":"Yoshitaka"}],"issued":{"date-parts":[["2014"]]}},"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8,9</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Highly concentrated electrolytes (HCEs), including SIL, have a unique solvation structure in which almost all solvent molecules are coordinated to cations. This structure enables the HCE to achieve operating voltages in the </w:t>
      </w:r>
      <w:r w:rsidR="005F24CC" w:rsidRPr="00C74343">
        <w:rPr>
          <w:rFonts w:ascii="Times New Roman" w:hAnsi="Times New Roman" w:cs="Times New Roman"/>
          <w:sz w:val="24"/>
          <w:szCs w:val="24"/>
        </w:rPr>
        <w:t>4–5 V range</w:t>
      </w:r>
      <w:r w:rsidRPr="00C74343">
        <w:rPr>
          <w:rFonts w:ascii="Times New Roman" w:hAnsi="Times New Roman" w:cs="Times New Roman"/>
          <w:sz w:val="24"/>
          <w:szCs w:val="24"/>
        </w:rPr>
        <w:t>,</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{"citationID":"2DZbBxYR","properties":{"formattedCitation":"\\super 10\\nosupersub{}","plainCitation":"10","noteIndex":0},"citationItems":[{"id":192,"uris":["http://zotero.org/users/8888620/items/4CJ6RE6E"],"itemData":{"id":192,"type":"article-journal","container-title":"Joule","DOI":"10.1016/j.joule.2021.02.016","issue":"4","note":"publisher: Elsevier","page":"998–1009","source":"Google Scholar","title":"An overlooked issue for high-voltage Li-ion batteries: Suppressing the intercalation of anions into conductive carbon","title-short":"An overlooked issue for high-voltage Li-ion batteries","URL":"https://www.sciencedirect.com/science/article/pii/S2542435121000933","volume":"5","author":[{"family":"Ko","given":"Seongjae"},{"family":"Yamada","given":"Yuki"},{"family":"Yamada","given":"Atsuo"}],"issued":{"date-parts":[["2021"]]}}}],"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10</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thereby increasing the </w:t>
      </w:r>
      <w:r w:rsidR="005C7D01" w:rsidRPr="00C74343">
        <w:rPr>
          <w:rFonts w:ascii="Times New Roman" w:hAnsi="Times New Roman" w:cs="Times New Roman"/>
          <w:sz w:val="24"/>
          <w:szCs w:val="24"/>
        </w:rPr>
        <w:t xml:space="preserve">battery’s </w:t>
      </w:r>
      <w:r w:rsidRPr="00C74343">
        <w:rPr>
          <w:rFonts w:ascii="Times New Roman" w:hAnsi="Times New Roman" w:cs="Times New Roman"/>
          <w:sz w:val="24"/>
          <w:szCs w:val="24"/>
        </w:rPr>
        <w:t xml:space="preserve">energy density. Notably, HCEs also exhibit high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{"citationID":"aPSl6EqJ","properties":{"formattedCitation":"\\super 11,12\\nosupersub{}","plainCitation":"11,12","noteIndex":0},"citationItems":[{"id":358,"uris":["http://zotero.org/users/8888620/items/IMALT2KM"],"itemData":{"id":358,"type":"article-journal","container-title":"ACS Energy Letters","issue":"11","note":"publisher: ACS Publications","page":"2563–2575","source":"Google Scholar","title":"Promising routes to a high Li+ transference number electrolyte for lithium ion batteries","URL":"https://pubs.acs.org/doi/full/10.1021/acsenergylett.7b00792","volume":"2","author":[{"family":"Diederichsen","given":"Kyle M."},{"family":"McShane","given":"Eric J."},{"family":"McCloskey","given":"Bryan D."}],"issued":{"date-parts":[["2017"]]}},"label":"page"},{"id":357,"uris":["http://zotero.org/users/8888620/items/IJHU6ZNX"],"itemData":{"id":357,"type":"article-journal","container-title":"Nature Energy","issue":"4","note":"publisher: Nature Publishing Group UK London","page":"269–280","source":"Google Scholar","title":"Advances and issues in developing salt-concentrated battery electrolytes","URL":"https://www.nature.com/articles/s41560-019-0336-z","volume":"4","author":[{"family":"Yamada","given":"Yuki"},{"family":"Wang","given":"Jianhui"},{"family":"Ko","given":"Seongjae"},{"family":"Watanabe","given":"Eriko"},{"family":"Yamada","given":"Atsuo"}],"issued":{"date-parts":[["2019"]]}},"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11,12</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Typically, a tradeoff exists between the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 xml:space="preserve"> value and the ionic conductivity of the electrolyte. However, the cations in a HCE are transported via a hopping mechanism between salt-solvent clusters, resulting in high ionic conductivity despite their high viscosity.</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{"citationID":"2NILfHIn","properties":{"formattedCitation":"\\super 13\\nosupersub{}","plainCitation":"13","noteIndex":0},"citationItems":[{"id":211,"uris":["http://zotero.org/users/8888620/items/ZTXMCBDL"],"itemData":{"id":211,"type":"article-journal","container-title":"The Journal of Physical Chemistry B","DOI":"10.1021/acs.jpcb.8b09439","issue":"47","note":"publisher: ACS Publications","page":"10736–10745","source":"Google Scholar","title":"Direct evidence for Li ion hopping conduction in highly concentrated sulfolane-based liquid electrolytes","URL":"https://pubs.acs.org/doi/full/10.1021/acs.jpcb.8b09439","volume":"122","author":[{"family":"Dokko","given":"Kaoru"},{"family":"Watanabe","given":"Daiki"},{"family":"Ugata","given":"Yosuke"},{"family":"Thomas","given":"Morgan L."},{"family":"Tsuzuki","given":"Seiji"},{"family":"Shinoda","given":"Wataru"},{"family":"Hashimoto","given":"Kei"},{"family":"Ueno","given":"Kazuhide"},{"family":"Umebayashi","given":"Yasuhiro"},{"family":"Watanabe","given":"Masayoshi"}],"issued":{"date-parts":[["2018"]]}}}],"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13</w:t>
      </w:r>
      <w:r w:rsidRPr="00C74343">
        <w:rPr>
          <w:rFonts w:ascii="Times New Roman" w:hAnsi="Times New Roman" w:cs="Times New Roman"/>
          <w:sz w:val="24"/>
          <w:szCs w:val="24"/>
        </w:rPr>
        <w:fldChar w:fldCharType="end"/>
      </w:r>
    </w:p>
    <w:p w14:paraId="27935A6E" w14:textId="382B4FBE" w:rsidR="008A0529" w:rsidRPr="00C74343" w:rsidRDefault="008A0529" w:rsidP="00B16B51">
      <w:pPr>
        <w:ind w:firstLine="840"/>
        <w:rPr>
          <w:rFonts w:ascii="Times New Roman" w:hAnsi="Times New Roman" w:cs="Times New Roman"/>
          <w:sz w:val="24"/>
          <w:szCs w:val="24"/>
        </w:rPr>
      </w:pPr>
      <w:r w:rsidRPr="00C74343">
        <w:rPr>
          <w:rFonts w:ascii="Times New Roman" w:hAnsi="Times New Roman" w:cs="Times New Roman"/>
          <w:sz w:val="24"/>
          <w:szCs w:val="24"/>
        </w:rPr>
        <w:t>Metallic Li has the lowest density (0.534 g cm</w:t>
      </w:r>
      <w:r w:rsidRPr="00C74343">
        <w:rPr>
          <w:rFonts w:ascii="Times New Roman" w:hAnsi="Times New Roman" w:cs="Times New Roman"/>
          <w:sz w:val="24"/>
          <w:szCs w:val="24"/>
          <w:vertAlign w:val="superscript"/>
        </w:rPr>
        <w:t>-3</w:t>
      </w:r>
      <w:r w:rsidRPr="00C74343">
        <w:rPr>
          <w:rFonts w:ascii="Times New Roman" w:hAnsi="Times New Roman" w:cs="Times New Roman"/>
          <w:sz w:val="24"/>
          <w:szCs w:val="24"/>
        </w:rPr>
        <w:t>) and the most negative electrode potential (-3.04 V vs. standard hydrogen electrode) among all metals.</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{"citationID":"sBbcklS2","properties":{"formattedCitation":"\\super 14\\nosupersub{}","plainCitation":"14","noteIndex":0},"citationItems":[{"id":176,"uris":["http://zotero.org/users/8888620/items/SEQJANBR"],"itemData":{"id":176,"type":"article-journal","container-title":"Materials Today","DOI":"10.1016/j.mattod.2019.09.018","note":"publisher: Elsevier","page":"56–74","source":"Google Scholar","title":"Towards better Li metal anodes: challenges and strategies","title-short":"Towards better Li metal anodes","URL":"https://www.sciencedirect.com/science/article/pii/S1369702119307837","volume":"33","author":[{"family":"Zhang","given":"Ying"},{"family":"Zuo","given":"Tong-Tong"},{"family":"Popovic","given":"Jelena"},{"family":"Lim","given":"Kyungmi"},{"family":"Yin","given":"Ya-Xia"},{"family":"Maier","given":"Joachim"},{"family":"Guo","given":"Yu-Guo"}],"issued":{"date-parts":[["2020"]]}}}],"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14</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Additionally, it exhibits a significantly high theoretical capacity of 3860 mAh g</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making it an ideal candidate for enhancing the energy density of batteries.</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{"citationID":"A3iBQAwh","properties":{"formattedCitation":"\\super 15\\nosupersub{}","plainCitation":"15","noteIndex":0},"citationItems":[{"id":391,"uris":["http://zotero.org/users/8888620/items/DE4YQ6YC"],"itemData":{"id":391,"type":"article-journal","container-title":"Journal of Materials Chemistry A","issue":"35","note":"publisher: Royal Society of Chemistry","page":"17917–17947","source":"Google Scholar","title":"In situ characterization of lithium-metal anodes","URL":"https://pubs.rsc.org/en/content/articlehtml/2022/ta/d2ta04309b","volume":"10","author":[{"family":"Yang","given":"Shujie"},{"family":"Min","given":"Xin"},{"family":"Fan","given":"Hui"},{"family":"Xiao","given":"Jun"},{"family":"Liu","given":"Yangai"},{"family":"Mi","given":"Ruiyu"},{"family":"Wu","given":"Xiaowen"},{"family":"Huang","given":"Zhaohui"},{"family":"Xi","given":"Kai"},{"family":"Fang","given":"Minghao"}],"issued":{"date-parts":[["2022"]]}}}],"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15</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Li-sulfur batteries</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{"citationID":"p9r3cGEq","properties":{"formattedCitation":"\\super 16\\nosupersub{}","plainCitation":"16","noteIndex":0},"citationItems":[{"id":370,"uris":["http://zotero.org/users/8888620/items/C5F3GRJA"],"itemData":{"id":370,"type":"article-journal","abstract":"Lithium-ion batteries, which have revolutionized portable electronics over the past three decades, were eventually recognized with the 2019 Nobel Prize in chemistry. As the energy density of current lithium-ion batteries is approaching its limit, developing new battery technologies beyond lithium-ion chemistry is significant for next-generation high energy storage. Lithium-sulfur (Li-S) batteries, which rely on the reversible redox reactions between lithium and sulfur, appears to be a promising energy storage system to take over from the conventional lithium-ion batteries for next-generation energy storage owing to their overwhelming energy density compared to the existing lithium-ion batteries today. Over the past 60 years, especially the past decade, significant academic and commercial progress has been made on Li-S batteries. From the concept of the sulfur cathode first proposed in the 1960s to the current commercial Li-S batteries used in unmanned aircraft, the story of Li-S batteries is full of breakthroughs and back tracing steps. Herein, the development and advancement of Li-S batteries in terms of sulfur-based composite cathode design, separator modification, binder improvement, electrolyte optimization, and lithium metal protection is summarized. An outlook on the future directions and prospects for Li-S batteries is also offered.","container-title":"Advanced Materials","DOI":"10.1002/adma.202003666","ISSN":"0935-9648","issue":"29","journalAbbreviation":"Adv. Mater.","language":"English","note":"publisher-place: Weinheim\npublisher: Wiley-V C H Verlag Gmbh\nWOS:000658277600001","page":"2003666","source":"Web of Science Nextgen","title":"Advances in Lithium-Sulfur Batteries: From Academic Research to Commercial Viability","title-short":"Advances in Lithium-Sulfur Batteries","URL":"https://onlinelibrary.wiley.com/doi/full/10.1002/adma.202003666","volume":"33","author":[{"family":"Chen","given":"Yi"},{"family":"Wang","given":"Tianyi"},{"family":"Tian","given":"Huajun"},{"family":"Su","given":"Dawei"},{"family":"Zhang","given":"Qiang"},{"family":"Wang","given":"Guoxiu"}],"accessed":{"date-parts":[["2023",5,12]]},"issued":{"date-parts":[["2021",7]]}}}],"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16</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and Li-air batteries</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{"citationID":"WcD5PBU1","properties":{"formattedCitation":"\\super 17\\nosupersub{}","plainCitation":"17","noteIndex":0},"citationItems":[{"id":371,"uris":["http://zotero.org/users/8888620/items/F5PUFHIW"],"itemData":{"id":371,"type":"article-journal","abstract":"It is a permanent issue for modern society to develop highenergy-density, low-cost, and safe batteries to promote technological innovation and revolutionize the human lifestyle. However, the current popular Li-ion batteries are approaching their ceiling in energy density, and thus other battery systems with more power need to be proposed and studied to guide this revolution. Lithium-air batteries are among the candidates for next-generation batteries because of their high energy density (3500 Wh/kg). The past 20 years have witnessed rapid developments of lithium-air batteries in electrochemistry and material engineering with scientists' collaboration from all over the world. Despite these advances, the investigation on Li-air batteries is still in its infancy, and many bottleneck problems, including fundamental and application difficulties, are waiting to be resolved. For the electrolyte, it is prone to be attacked by intermediates (LiO2, O-2(-), O-1(2), O-2(2-)) and decomposed at high voltage, accompanying side reactions that will induce cathode passivation. For the lithium anode, it can be corroded severely by H2O and the side products, thus protection methods are urgently needed. As an integrated system, the realization of high-performance Li-air batteries requires the three components to be optimized simultaneously. In this Account, we are going to summarize our progress for optimizing Li-air batteries in the past decade, including airelectrochemistry and anode optimization. Air-electrochemistry involves the interactions among electrolytes, cathodes, and air, which is a complex issue to understand. The search for stable electrolytes is first introduced because at the early age of its development, the use of incompatible Li-ion battery electrolytes leads to some misunderstandings and troubles in the advances of Li-air batteries. After finding suitable electrolytes for Li-air batteries, the fundamental research in the reaction mechanism starts to boom, and the performance has achieved great improvement. Then, air electrode engineering is introduced to give a general design principle. Examples of carbon-based cathodes and all-metal cathodes are discussed. In addition, to understand the influence of air components on Li-air batteries, the electro-activity of N-2 has been tested and the role of CO2 in Li-O-2/CO2 has been refreshed. Following this, the strategies for anode optimization, induding constructing artificial films, introducing hydrophobic polymer electrolytes, adding electrolyte additives, and designing alloy anodes, have been discussed. Finally, we advocate researchers in this field to conduct cell level optimizations and consider their application scenarios to promote the commercialization of Li air batteries in the near future.","container-title":"Accounts of Chemical Research","DOI":"10.1021/acs.accounts.0c00772","ISSN":"0001-4842","issue":"3","journalAbbreviation":"Accounts Chem. Res.","language":"English","note":"publisher-place: Washington\npublisher: Amer Chemical Soc\nWOS:000618081800015","page":"632-641","source":"Web of Science Nextgen","title":"Lithium-Air Batteries: Air-Electrochemistry and Anode Stabilization","title-short":"Lithium-Air Batteries","URL":"https://pubs.acs.org/doi/full/10.1021/acs.accounts.0c00772","volume":"54","author":[{"family":"Chen","given":"Kai"},{"family":"Yang","given":"Dong-Yue"},{"family":"Huang","given":"Gang"},{"family":"Zhang","given":"Xin-Bo"}],"accessed":{"date-parts":[["2023",5,12]]},"issued":{"date-parts":[["2021",2]]}}}],"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17</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have also been developed with metallic Li as the negative electrode. However, </w:t>
      </w:r>
      <w:r w:rsidRPr="00C74343">
        <w:rPr>
          <w:rFonts w:ascii="Times New Roman" w:hAnsi="Times New Roman" w:cs="Times New Roman"/>
          <w:sz w:val="24"/>
          <w:szCs w:val="24"/>
        </w:rPr>
        <w:lastRenderedPageBreak/>
        <w:t>whisker- or dendrite-like Li deposits appeared on the electrodes during the charge (electrodeposition) and discharge (electrochemical dissolution) reactions. These sharp Li deposits may pierce the separator within the battery, resulting in potential short circuits and ignition accidents. Therefore, the practical application of Li metal as a negative electrode has not yet been achieved.</w:t>
      </w:r>
    </w:p>
    <w:p w14:paraId="5B010327" w14:textId="47AE52F2" w:rsidR="008A0529" w:rsidRPr="00C74343" w:rsidRDefault="008A0529" w:rsidP="00B16B51">
      <w:pPr>
        <w:ind w:firstLine="840"/>
        <w:rPr>
          <w:rFonts w:ascii="Times New Roman" w:hAnsi="Times New Roman" w:cs="Times New Roman"/>
          <w:sz w:val="24"/>
          <w:szCs w:val="24"/>
        </w:rPr>
      </w:pPr>
      <w:r w:rsidRPr="00C74343">
        <w:rPr>
          <w:rFonts w:ascii="Times New Roman" w:hAnsi="Times New Roman" w:cs="Times New Roman"/>
          <w:sz w:val="24"/>
          <w:szCs w:val="24"/>
        </w:rPr>
        <w:t>Mass transport in electrolytes during electrochemical reactions relies on three mechanisms: diffusion, migration, and convection.</w:t>
      </w:r>
      <w:r w:rsidRPr="00C74343">
        <w:rPr>
          <w:rFonts w:ascii="Times New Roman" w:hAnsi="Times New Roman" w:cs="Times New Roman"/>
          <w:sz w:val="24"/>
          <w:szCs w:val="24"/>
        </w:rPr>
        <w:fldChar w:fldCharType="begin"/>
      </w:r>
      <w:r w:rsidR="002C026D" w:rsidRPr="00C74343">
        <w:rPr>
          <w:rFonts w:ascii="Times New Roman" w:hAnsi="Times New Roman" w:cs="Times New Roman"/>
          <w:sz w:val="24"/>
          <w:szCs w:val="24"/>
        </w:rPr>
        <w:instrText xml:space="preserve"> ADDIN ZOTERO_ITEM CSL_CITATION {"citationID":"G69jedDg","properties":{"formattedCitation":"\\super 18\\nosupersub{}","plainCitation":"18","noteIndex":0},"citationItems":[{"id":172,"uris":["http://zotero.org/users/8888620/items/LPWM2MH5"],"itemData":{"id":172,"type":"book","publisher":"John Wiley &amp; Sons","source":"Google Scholar","title":"Electrochemical systems","author":[{"family":"Newman","given":"John"},{"family":"Thomas-Alyea","given":"Karen E."}],"issued":{"date-parts":[["2012"]]}},"label":"page"}],"schema":"https://github.com/citation-style-language/schema/raw/master/csl-citation.json"}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18</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When an electrochemical reaction is initiated, the concentration of metal ions near the electrode changes, creating a concentration gradient that drives the diffusion of the ionic species.</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{"citationID":"L16euH6Z","properties":{"formattedCitation":"\\super 19\\nosupersub{}","plainCitation":"19","noteIndex":0},"citationItems":[{"id":394,"uris":["http://zotero.org/users/8888620/items/IU7AKSRD"],"itemData":{"id":394,"type":"article-journal","container-title":"Electrochemistry Communications","note":"publisher: Elsevier","page":"107506","source":"Google Scholar","title":"In situ observation of the formation and relaxation processes of concentration gradients in a lithium bis (fluorosulfonyl) amide–tetraglyme solvate ionic liquid using digital holographic interference microscopy","URL":"https://www.sciencedirect.com/science/article/pii/S1388248123000802","author":[{"family":"Kamesui","given":"Go"},{"family":"Nishikawa","given":"Kei"},{"family":"Ueda","given":"Mikito"},{"family":"Matsushima","given":"Hisayoshi"}],"issued":{"date-parts":[["2023"]]}}}],"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19</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Electrolysis forms a potential gradient between the electrodes in the electrolyte, causing anions to migrate toward the anode and cations toward the cathode.</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{"citationID":"1DQIMQvB","properties":{"formattedCitation":"\\super 20\\nosupersub{}","plainCitation":"20","noteIndex":0},"citationItems":[{"id":387,"uris":["http://zotero.org/users/8888620/items/T36WYBSP"],"itemData":{"id":387,"type":"article-journal","container-title":"Progress in Polymer Science","note":"publisher: Elsevier","page":"101220","source":"Google Scholar","title":"Diffusion and migration in polymer electrolytes","URL":"https://www.sciencedirect.com/science/article/pii/S0079670020300137","volume":"103","author":[{"family":"Choo","given":"Youngwoo"},{"family":"Halat","given":"David M."},{"family":"Villaluenga","given":"Irune"},{"family":"Timachova","given":"Ksenia"},{"family":"Balsara","given":"Nitash P."}],"issued":{"date-parts":[["2020"]]}}}],"schema":"https://github.com/citation-style-language/schema/raw/master/csl-citation.json"}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20</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Additionally, the density difference between the bulk and electrolyte close to the electrode </w:t>
      </w:r>
      <w:r w:rsidR="006A3519" w:rsidRPr="00C74343">
        <w:rPr>
          <w:rFonts w:ascii="Times New Roman" w:hAnsi="Times New Roman" w:cs="Times New Roman"/>
          <w:sz w:val="24"/>
          <w:szCs w:val="24"/>
        </w:rPr>
        <w:t>trigger</w:t>
      </w:r>
      <w:r w:rsidRPr="00C74343">
        <w:rPr>
          <w:rFonts w:ascii="Times New Roman" w:hAnsi="Times New Roman" w:cs="Times New Roman"/>
          <w:sz w:val="24"/>
          <w:szCs w:val="24"/>
        </w:rPr>
        <w:t>s natural convection, further enhancing mass transport.</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{"citationID":"2oUnCgvF","properties":{"formattedCitation":"\\super 21\\nosupersub{}","plainCitation":"21","noteIndex":0},"citationItems":[{"id":388,"uris":["http://zotero.org/users/8888620/items/R8KLUAGM"],"itemData":{"id":388,"type":"article-journal","container-title":"Energy &amp; Environmental Science","issue":"12","note":"publisher: Royal Society of Chemistry","page":"5104–5116","source":"Google Scholar","title":"In situ observation of pH change during water splitting in neutral pH conditions: impact of natural convection driven by buoyancy effects","title-short":"In situ observation of pH change during water splitting in neutral pH conditions","URL":"https://pubs.rsc.org/en/content/articlehtml/2020/ee/d0ee01760d","volume":"13","author":[{"family":"Obata","given":"Keisuke"},{"family":"Van De Krol","given":"Roel"},{"family":"Schwarze","given":"Michael"},{"family":"Schomäcker","given":"Reinhard"},{"family":"Abdi","given":"Fatwa F."}],"issued":{"date-parts":[["2020"]]}}}],"schema":"https://github.com/citation-style-language/schema/raw/master/csl-citation.json"}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21</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w:t>
      </w:r>
      <w:r w:rsidR="00EE37D9" w:rsidRPr="00C74343">
        <w:rPr>
          <w:rFonts w:ascii="Times New Roman" w:hAnsi="Times New Roman" w:cs="Times New Roman"/>
          <w:sz w:val="24"/>
          <w:szCs w:val="24"/>
        </w:rPr>
        <w:t>Transporting</w:t>
      </w:r>
      <w:r w:rsidRPr="00C74343">
        <w:rPr>
          <w:rFonts w:ascii="Times New Roman" w:hAnsi="Times New Roman" w:cs="Times New Roman"/>
          <w:sz w:val="24"/>
          <w:szCs w:val="24"/>
        </w:rPr>
        <w:t xml:space="preserve"> metal ions from the bulk to the cathode surface is </w:t>
      </w:r>
      <w:r w:rsidR="005F24CC" w:rsidRPr="00C74343">
        <w:rPr>
          <w:rFonts w:ascii="Times New Roman" w:hAnsi="Times New Roman" w:cs="Times New Roman"/>
          <w:sz w:val="24"/>
          <w:szCs w:val="24"/>
        </w:rPr>
        <w:t>vital</w:t>
      </w:r>
      <w:r w:rsidRPr="00C74343">
        <w:rPr>
          <w:rFonts w:ascii="Times New Roman" w:hAnsi="Times New Roman" w:cs="Times New Roman"/>
          <w:sz w:val="24"/>
          <w:szCs w:val="24"/>
        </w:rPr>
        <w:t xml:space="preserve"> for understanding metal electrodeposition.</w:t>
      </w:r>
      <w:r w:rsidRPr="00C74343">
        <w:rPr>
          <w:rFonts w:ascii="Times New Roman" w:hAnsi="Times New Roman" w:cs="Times New Roman"/>
          <w:sz w:val="24"/>
          <w:szCs w:val="24"/>
        </w:rPr>
        <w:fldChar w:fldCharType="begin"/>
      </w:r>
      <w:r w:rsidR="002C026D" w:rsidRPr="00C74343">
        <w:rPr>
          <w:rFonts w:ascii="Times New Roman" w:hAnsi="Times New Roman" w:cs="Times New Roman"/>
          <w:sz w:val="24"/>
          <w:szCs w:val="24"/>
        </w:rPr>
        <w:instrText xml:space="preserve"> ADDIN ZOTERO_ITEM CSL_CITATION {"citationID":"5SZwI4QN","properties":{"formattedCitation":"\\super 22\\nosupersub{}","plainCitation":"22","noteIndex":0},"citationItems":[{"id":372,"uris":["http://zotero.org/users/8888620/items/PDTF4MGE"],"itemData":{"id":372,"type":"book","publisher":"john wiley &amp; sons","source":"Google Scholar","title":"Fundamentals of electrochemical deposition","author":[{"family":"Paunovic","given":"Milan"},{"family":"Schlesinger","given":"Mordechay"}],"issued":{"date-parts":[["2006"]]}}}],"schema":"https://github.com/citation-style-language/schema/raw/master/csl-citation.json"}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22</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The rate of Li electrolysis in organic electrolytes is significantly influenced by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transport near the cathode.</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{"citationID":"YTi14x3y","properties":{"formattedCitation":"\\super 23,24\\nosupersub{}","plainCitation":"23,24","noteIndex":0},"citationItems":[{"id":376,"uris":["http://zotero.org/users/8888620/items/R3ZYBQXP"],"itemData":{"id":376,"type":"article-journal","container-title":"Energy &amp; Environmental Science","issue":"10","note":"publisher: Royal Society of Chemistry","page":"3221–3229","source":"Google Scholar","title":"Transition of lithium growth mechanisms in liquid electrolytes","URL":"https://pubs.rsc.org/en/content/articlehtml/2021/xx/c6ee01674j","volume":"9","author":[{"family":"Bai","given":"Peng"},{"family":"Li","given":"Ju"},{"family":"Brushett","given":"Fikile R."},{"family":"Bazant","given":"Martin Z."}],"issued":{"date-parts":[["2016"]]}},"label":"page"},{"id":377,"uris":["http://zotero.org/users/8888620/items/HTZEMBA9"],"itemData":{"id":377,"type":"article-journal","container-title":"Energy &amp; Environmental Science","issue":"10","note":"publisher: Royal Society of Chemistry","page":"5289–5314","source":"Google Scholar","title":"Strategies towards enabling lithium metal in batteries: interphases and electrodes","title-short":"Strategies towards enabling lithium metal in batteries","URL":"https://pubs.rsc.org/en/content/articlehtml/2021/ee/d1ee00767j","volume":"14","author":[{"family":"Horstmann","given":"Birger"},{"family":"Shi","given":"Jiayan"},{"family":"Amine","given":"Rachid"},{"family":"Werres","given":"Martin"},{"family":"He","given":"Xin"},{"family":"Jia","given":"Hao"},{"family":"Hausen","given":"Florian"},{"family":"Cekic-Laskovic","given":"Isidora"},{"family":"Wiemers-Meyer","given":"Simon"},{"family":"Lopez","given":"Jeffrey"}],"issued":{"date-parts":[["2021"]]}},"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23,24</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An inadequate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supply to the cathode surface leads to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depletion, resulting in an uneven morphology of Li deposition. Hence, understanding the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transport mechanism in the electrolyte is vital for controlling the morphology of Li deposition. Furthermore, we previously reported that the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diffusion from the anode surface to the bulk in sulfolane-based HCE governs the electrolysis speed at 5 mA cm</w:t>
      </w:r>
      <w:r w:rsidRPr="00C74343">
        <w:rPr>
          <w:rFonts w:ascii="Times New Roman" w:hAnsi="Times New Roman" w:cs="Times New Roman"/>
          <w:sz w:val="24"/>
          <w:szCs w:val="24"/>
          <w:vertAlign w:val="superscript"/>
        </w:rPr>
        <w:t>-2</w:t>
      </w:r>
      <w:r w:rsidRPr="00C74343">
        <w:rPr>
          <w:rFonts w:ascii="Times New Roman" w:hAnsi="Times New Roman" w:cs="Times New Roman"/>
          <w:sz w:val="24"/>
          <w:szCs w:val="24"/>
        </w:rPr>
        <w:t>.</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{"citationID":"qDnAyLfm","properties":{"formattedCitation":"\\super 25\\nosupersub{}","plainCitation":"25","noteIndex":0},"citationItems":[{"id":224,"uris":["http://zotero.org/users/8888620/items/TYMH9JU3"],"itemData":{"id":224,"type":"article-journal","container-title":"ACS Energy Letters","note":"publisher: ACS Publications","page":"4089–4097","source":"Google Scholar","title":"Mass Transfer during Electrodeposition and Dissolution of Li Metal within Highly Concentrated Electrolytes","URL":"https://pubs.acs.org/doi/full/10.1021/acsenergylett.2c02120","volume":"7","author":[{"family":"Kamesui","given":"Go"},{"family":"Nishikawa","given":"Kei"},{"family":"Ueda","given":"Mikito"},{"family":"Matsushima","given":"Hisayoshi"}],"issued":{"date-parts":[["2022"]]}}}],"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25</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Consequently, a thorough understanding of the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mass transfer in electrolytes near both electrodes is essential for appl</w:t>
      </w:r>
      <w:r w:rsidR="006A3519" w:rsidRPr="00C74343">
        <w:rPr>
          <w:rFonts w:ascii="Times New Roman" w:hAnsi="Times New Roman" w:cs="Times New Roman"/>
          <w:sz w:val="24"/>
          <w:szCs w:val="24"/>
        </w:rPr>
        <w:t>ying</w:t>
      </w:r>
      <w:r w:rsidRPr="00C74343">
        <w:rPr>
          <w:rFonts w:ascii="Times New Roman" w:hAnsi="Times New Roman" w:cs="Times New Roman"/>
          <w:sz w:val="24"/>
          <w:szCs w:val="24"/>
        </w:rPr>
        <w:t xml:space="preserve"> Li electrodes and HCE in storage batteries.</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{"citationID":"M4Bd2fXg","properties":{"unsorted":true,"formattedCitation":"\\super 26,27\\nosupersub{}","plainCitation":"26,27","noteIndex":0},"citationItems":[{"id":401,"uris":["http://zotero.org/users/8888620/items/DEDIP2MP"],"itemData":{"id":401,"type":"article-journal","container-title":"Journal of The Electrochemical Society","issue":"9","note":"publisher: IOP Publishing","page":"090501","source":"Google Scholar","title":"Electrolyte and electrode designs for enhanced ion transport properties to enable high performance lithium batteries","URL":"https://iopscience.iop.org/article/10.1149/1945-7111/ac1cc3/meta","volume":"168","author":[{"family":"Boz","given":"Buket"},{"family":"Dev","given":"Tanmay"},{"family":"Salvadori","given":"Alberto"},{"family":"Schaefer","given":"Jennifer L."}],"issued":{"date-parts":[["2021"]]}},"label":"page"},{"id":345,"uris":["http://zotero.org/users/8888620/items/3WQ8MLM3"],"itemData":{"id":345,"type":"article-journal","container-title":"Advanced Energy Materials","issue":"9","note":"publisher: Wiley Online Library","page":"2203690","source":"Google Scholar","title":"Characterizing Ion Transport in Electrolytes via Concentration and Velocity Profiles","URL":"https://onlinelibrary.wiley.com/doi/full/10.1002/aenm.202203690","volume":"13","author":[{"family":"Mistry","given":"Aashutosh"},{"family":"Srinivasan","given":"Venkat"},{"family":"Steinrück","given":"Hans-Georg"}],"issued":{"date-parts":[["2023"]]}},"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26,27</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However, thus far, such investigations have focused on charging processes, specifically related to Li electrodeposition.</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{"citationID":"gejdtu7j","properties":{"unsorted":true,"formattedCitation":"\\super 25,28\\uc0\\u8211{}34\\nosupersub{}","plainCitation":"25,28–34","noteIndex":0},"citationItems":[{"id":224,"uris":["http://zotero.org/users/8888620/items/TYMH9JU3"],"itemData":{"id":224,"type":"article-journal","container-title":"ACS Energy Letters","note":"publisher: ACS Publications","page":"4089–4097","source":"Google Scholar","title":"Mass Transfer during Electrodeposition and Dissolution of Li Metal within Highly Concentrated Electrolytes","URL":"https://pubs.acs.org/doi/full/10.1021/acsenergylett.2c02120","volume":"7","author":[{"family":"Kamesui","given":"Go"},{"family":"Nishikawa","given":"Kei"},{"family":"Ueda","given":"Mikito"},{"family":"Matsushima","given":"Hisayoshi"}],"issued":{"date-parts":[["2022"]]}},"label":"page"},{"id":378,"uris":["http://zotero.org/users/8888620/items/HD6C4X93"],"itemData":{"id":378,"type":"article-journal","container-title":"Journal of electroanalytical chemistry","issue":"1","note":"publisher: Elsevier","page":"84–89","source":"Google Scholar","title":"Li dendrite growth and Li+ ionic mass transfer phenomenon","URL":"https://www.sciencedirect.com/science/article/pii/S1572665711003560","volume":"661","author":[{"family":"Nishikawa","given":"Kei"},{"family":"Mori","given":"Takeshi"},{"family":"Nishida","given":"Tetsuo"},{"family":"Fukunaka","given":"Yasuhiro"},{"family":"Rosso","given":"Michel"}],"issued":{"date-parts":[["2011"]]}},"label":"page"},{"id":382,"uris":["http://zotero.org/users/8888620/items/8X5VX3C5"],"itemData":{"id":382,"type":"article-journal","abstract":"The electrodeposition process of Li metal in 1.0 M LiTFSI-ionic liquid (N-methoxymethyl-N-methylpyrrolidinium) bis(trifluoromethane-sulfonyl) imide was observed in situ by optical microscope. Morphological variations of electrodeposited Li dendrite and its growth rate were examined and the ionic mass transfer rate in the vicinity of the electrode surface was discussed. Once the dendrite starts to grow, its length is proportional to the square root of time. This indicates that the Li+ mass transfer rate affects its growth. Dendrite growth process can be classified into two regions depending on its growth rate: the initiation period and the growing period with swinging behavior probably caused by residual stress. (c) 2013 Elsevier Ltd. All rights reserved.","container-title":"Electrochimica Acta","DOI":"10.1016/j.electacta.2012.12.131","ISSN":"0013-4686","journalAbbreviation":"Electrochim. Acta","language":"English","note":"publisher-place: Oxford\npublisher: Pergamon-Elsevier Science Ltd\nWOS:000320492400050","page":"333-341","source":"Web of Science Nextgen","title":"Optical observation of Li dendrite growth in ionic liquid","URL":"https://www.sciencedirect.com/science/article/pii/S001346861300011X","volume":"100","author":[{"family":"Nishida","given":"T."},{"family":"Nishikawa","given":"K."},{"family":"Rosso","given":"M."},{"family":"Fukunaka","given":"Y."}],"accessed":{"date-parts":[["2023",5,13]]},"issued":{"date-parts":[["2013",6]]}},"label":"page"},{"id":380,"uris":["http://zotero.org/users/8888620/items/ATCYP9X6"],"itemData":{"id":380,"type":"article-journal","abstract":"The application of lithium metal as an anode material for next generation high energy-density batteries has to overcome the major bottleneck that is the seemingly unavoidable growth of Li dendrites caused by non-uniform electrodeposition on the electrode surface. This problem must be addressed by clarifying the detailed mechanism. In this work the mass-transfer of Li-ions is investigated, a key process controlling the electrochemical reaction. By a phase field modeling approach, the Li-ion concentration and the electric fields are visualized to reveal the role of three key experimental parameters, operating temperature, Li-salt concentration in electrolyte, and applied current density, on the microstructure of deposited Li. It is shown that a rapid depletion of Li-ions on electrode surface, induced by, e.g., low operating temperature, diluted electrolyte and a high applied current density, is the underlying driving force for non-uniform electrodeposition of Li. Thus, a viable route to realize a dendrite-free Li plating process would be to mitigate the depletion of Li-ions on the electrode surface. The methodology and results in this work may boost the practical applicability of Li anodes in Li metal batteries and other battery systems using metal anodes.","container-title":"Advanced Energy Materials","DOI":"10.1002/aenm.202002390","ISSN":"1614-6832","issue":"44","journalAbbreviation":"Adv. Energy Mater.","language":"English","note":"publisher-place: Weinheim\npublisher: Wiley-V C H Verlag Gmbh\nWOS:000578752100001","page":"2002390","source":"Web of Science Nextgen","title":"Role of Li-Ion Depletion on Electrode Surface: Underlying Mechanism for Electrodeposition Behavior of Lithium Metal Anode","title-short":"Role of Li-Ion Depletion on Electrode Surface","URL":"https://onlinelibrary.wiley.com/doi/full/10.1002/aenm.202002390","volume":"10","author":[{"family":"Xu","given":"Xieyu"},{"family":"Liu","given":"Yangyang"},{"family":"Hwang","given":"Jang-Yeon"},{"family":"Kapitanova","given":"Olesya O."},{"family":"Song","given":"Zhongxiao"},{"family":"Sun","given":"Yang-Kook"},{"family":"Matic","given":"Aleksandar"},{"family":"Xiong","given":"Shizhao"}],"accessed":{"date-parts":[["2023",5,13]]},"issued":{"date-parts":[["2020",11]]}},"label":"page"},{"id":154,"uris":["http://zotero.org/users/8888620/items/BEK2F85L"],"itemData":{"id":154,"type":"article-journal","container-title":"Journal of Materials Chemistry A","DOI":"10.1039/D1TA02666F","issue":"26","note":"publisher: Royal Society of Chemistry","page":"14700–14709","source":"Google Scholar","title":"In situ interferometry study of ionic mass transfer phenomenon during the electrodeposition and dissolution of Li metal in solvate ionic liquids","URL":"https://pubs.rsc.org/en/content/articlehtml/2021/ta/d1ta02666f","volume":"9","author":[{"family":"Miki","given":"Akinori"},{"family":"Nishikawa","given":"Kei"},{"family":"Kamesui","given":"Go"},{"family":"Matsushima","given":"Hisayoshi"},{"family":"Ueda","given":"Mkito"},{"family":"Rosso","given":"Michel"}],"issued":{"date-parts":[["2021"]]}},"label":"page"},{"id":160,"uris":["http://zotero.org/users/8888620/items/PDGMY3I9"],"itemData":{"id":160,"type":"article-journal","container-title":"ACS energy letters","DOI":"10.1021/acsenergylett.1c01213","issue":"9","note":"publisher: ACS Publications","page":"3086–3095","source":"Google Scholar","title":"Potentiometric MRI of a superconcentrated lithium electrolyte: testing the irreversible thermodynamics approach","title-short":"Potentiometric MRI of a superconcentrated lithium electrolyte","URL":"https://pubs.acs.org/doi/full/10.1021/acsenergylett.1c01213","volume":"6","author":[{"family":"Wang","given":"Andrew A."},{"family":"Gunnarsdóttir","given":"Anna B."},{"family":"Fawdon","given":"Jack"},{"family":"Pasta","given":"Mauro"},{"family":"Grey","given":"Clare P."},{"family":"Monroe","given":"Charles W."}],"issued":{"date-parts":[["2021"]]}},"label":"page"},{"id":193,"uris":["http://zotero.org/users/8888620/items/LTCHG2U6"],"itemData":{"id":193,"type":"article-journal","container-title":"Joule","DOI":"10.1016/j.joule.2021.10.007","issue":"11","note":"publisher: Elsevier","page":"2773–2776","source":"Google Scholar","title":"Do we need an accurate understanding of transport in electrolytes?","URL":"https://www.cell.com/joule/pdf/S2542-4351(21)00451-7.pdf","volume":"5","author":[{"family":"Mistry","given":"Aashutosh"},{"family":"Srinivasan","given":"Venkat"}],"issued":{"date-parts":[["2021"]]}},"label":"page"},{"id":379,"uris":["http://zotero.org/users/8888620/items/4FXBSYPV"],"itemData":{"id":379,"type":"article-journal","abstract":"Electrode process kinetics is a key part that determines the morphology of metal electrodeposition. However, the liquid-phase mass transfer process and its effect on lithium (Li) metal electrodeposition are still poorly understood. Herein, the effect of mass transfer on the electrodeposition behavior of Li metal is explored. Experiments and COMSOL Multiphysics simulations reveal that the enhanced mass transfer, which is induced by ultrasonic wave, can homogenize the ion flow on the surface of electrode to obtain uniform Li nucleation. Meanwhile, the rapid mass transfer of Li+ provides sufficient cations around the germinated Li to avoid preferential growth of Li in a specific direction. Based on the simultaneous regulation of nucleation and growth behavior, a smooth and compact Li deposits can be achieved, which exhibit a small polarization voltage during repeated Li plating/striping and a considerably enhanced cyclability. This work enriches the fundamental understanding of Li electrodeposition without dendrite structure and affords fresh guidance to develop dendrite-free metal anodes for metal-based batteries. (C) 2020 Science Press and Dalian Institute of Chemical Physics, Chinese Academy of Sciences. Published by ELSEVIER B.V. and Science Press. All rights reserved.","container-title":"Journal of Energy Chemistry","DOI":"10.1016/j.jechem.2020.07.019","ISSN":"2095-4956","journalAbbreviation":"J. Energy Chem.","language":"English","note":"publisher-place: Amsterdam\npublisher: Elsevier\nWOS:000605241400011","page":"580-587","source":"Web of Science Nextgen","title":"Regulating electrodeposition behavior through enhanced mass transfer for stable lithium metal anodes","URL":"https://www.sciencedirect.com/science/article/pii/S2095495620305143","volume":"55","author":[{"family":"Gao","given":"Yuliang"},{"family":"Qiao","given":"Fahong"},{"family":"You","given":"Jingyuan"},{"family":"Shen","given":"Chao"},{"family":"Zhao","given":"Hui"},{"family":"Gu","given":"Jinlei"},{"family":"Ren","given":"Zengying"},{"family":"Xie","given":"Keyu"},{"family":"Wei","given":"Bingqing"}],"accessed":{"date-parts":[["2023",5,13]]},"issued":{"date-parts":[["2021",4]]}},"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25,28–34</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In actual rechargeable batteries, discharging occurs after charging. During discharging,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ions move in the opposite direction to that during charging, potentially affecting the Li deposition-dissolution mechanism. Therefore, understanding </w:t>
      </w:r>
      <w:r w:rsidR="005A2134" w:rsidRPr="00C74343">
        <w:rPr>
          <w:rFonts w:ascii="Times New Roman" w:hAnsi="Times New Roman" w:cs="Times New Roman"/>
          <w:sz w:val="24"/>
          <w:szCs w:val="24"/>
        </w:rPr>
        <w:t>electrolyte mass transfer</w:t>
      </w:r>
      <w:r w:rsidRPr="00C74343">
        <w:rPr>
          <w:rFonts w:ascii="Times New Roman" w:hAnsi="Times New Roman" w:cs="Times New Roman"/>
          <w:sz w:val="24"/>
          <w:szCs w:val="24"/>
        </w:rPr>
        <w:t xml:space="preserve"> during current cycling is </w:t>
      </w:r>
      <w:r w:rsidR="006A3519" w:rsidRPr="00C74343">
        <w:rPr>
          <w:rFonts w:ascii="Times New Roman" w:hAnsi="Times New Roman" w:cs="Times New Roman"/>
          <w:sz w:val="24"/>
          <w:szCs w:val="24"/>
        </w:rPr>
        <w:t>crucial</w:t>
      </w:r>
      <w:r w:rsidRPr="00C74343">
        <w:rPr>
          <w:rFonts w:ascii="Times New Roman" w:hAnsi="Times New Roman" w:cs="Times New Roman"/>
          <w:sz w:val="24"/>
          <w:szCs w:val="24"/>
        </w:rPr>
        <w:t xml:space="preserve"> to </w:t>
      </w:r>
      <w:r w:rsidR="005F24CC" w:rsidRPr="00C74343">
        <w:rPr>
          <w:rFonts w:ascii="Times New Roman" w:hAnsi="Times New Roman" w:cs="Times New Roman"/>
          <w:sz w:val="24"/>
          <w:szCs w:val="24"/>
        </w:rPr>
        <w:t>controlling Li deposition's morphology</w:t>
      </w:r>
      <w:r w:rsidRPr="00C74343">
        <w:rPr>
          <w:rFonts w:ascii="Times New Roman" w:hAnsi="Times New Roman" w:cs="Times New Roman"/>
          <w:sz w:val="24"/>
          <w:szCs w:val="24"/>
        </w:rPr>
        <w:t>.</w:t>
      </w:r>
    </w:p>
    <w:p w14:paraId="50E2DD29" w14:textId="1CF53BAB" w:rsidR="008A0529" w:rsidRPr="00C74343" w:rsidRDefault="008A0529" w:rsidP="00B16B51">
      <w:pPr>
        <w:ind w:firstLine="840"/>
        <w:rPr>
          <w:rFonts w:ascii="Times New Roman" w:hAnsi="Times New Roman" w:cs="Times New Roman"/>
          <w:sz w:val="24"/>
          <w:szCs w:val="24"/>
        </w:rPr>
      </w:pPr>
      <w:r w:rsidRPr="00C74343">
        <w:rPr>
          <w:rFonts w:ascii="Times New Roman" w:hAnsi="Times New Roman" w:cs="Times New Roman"/>
          <w:sz w:val="24"/>
          <w:szCs w:val="24"/>
        </w:rPr>
        <w:t>We previously used in situ laser interferometry to observe the concentration distribution near an electrode during electrochemical reactions using lithium bis(trifluoromethanesulfonyl)amide or lithium bis(fluorosulfonyl)amide (LiFSA) and tetraglyme (G4) SILs.</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{"citationID":"Px6kZYn4","properties":{"formattedCitation":"\\super 19,31\\nosupersub{}","plainCitation":"19,31","noteIndex":0},"citationItems":[{"id":394,"uris":["http://zotero.org/users/8888620/items/IU7AKSRD"],"itemData":{"id":394,"type":"article-journal","container-title":"Electrochemistry Communications","note":"publisher: Elsevier","page":"107506","source":"Google Scholar","title":"In situ observation of the formation and relaxation processes of concentration gradients in a lithium bis (fluorosulfonyl) amide–tetraglyme solvate ionic liquid using digital holographic interference microscopy","URL":"https://www.sciencedirect.com/science/article/pii/S1388248123000802","author":[{"family":"Kamesui","given":"Go"},{"family":"Nishikawa","given":"Kei"},{"family":"Ueda","given":"Mikito"},{"family":"Matsushima","given":"Hisayoshi"}],"issued":{"date-parts":[["2023"]]}},"label":"page"},{"id":154,"uris":["http://zotero.org/users/8888620/items/BEK2F85L"],"itemData":{"id":154,"type":"article-journal","container-title":"Journal of Materials Chemistry A","DOI":"10.1039/D1TA02666F","issue":"26","note":"publisher: Royal Society of Chemistry","page":"14700–14709","source":"Google Scholar","title":"In situ interferometry study of ionic mass transfer phenomenon during the electrodeposition and dissolution of Li metal in solvate ionic liquids","URL":"https://pubs.rsc.org/en/content/articlehtml/2021/ta/d1ta02666f","volume":"9","author":[{"family":"Miki","given":"Akinori"},{"family":"Nishikawa","given":"Kei"},{"family":"Kamesui","given":"Go"},{"family":"Matsushima","given":"Hisayoshi"},{"family":"Ueda","given":"Mkito"},{"family":"Rosso","given":"Michel"}],"issued":{"date-parts":[["2021"]]}},"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19,31</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Laser interferometry, a technique first employed by McLarnon et al. in the 1970s,</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{"citationID":"7rolSb0B","properties":{"unsorted":true,"formattedCitation":"\\super 35,36\\nosupersub{}","plainCitation":"35,36","noteIndex":0},"citationItems":[{"id":194,"uris":["http://zotero.org/users/8888620/items/NJN495I7"],"itemData":{"id":194,"type":"article-journal","container-title":"JOSA","DOI":"10.1364/JOSA.65.001011","issue":"9","note":"publisher: Optica Publishing Group","page":"1011–1018","source":"Google Scholar","title":"Derivation of one-dimensional refractive-index profiles from interferograms","URL":"https://opg.optica.org/josa/abstract.cfm?uri=josa-65-9-1011","volume":"65","author":[{"family":"McLarnon","given":"F. R."},{"family":"Muller","given":"R. H."},{"family":"Tobias","given":"C. W."}],"issued":{"date-parts":[["1975"]]}},"label":"page"},{"id":163,"uris":["http://zotero.org/users/8888620/items/7RE4TV8L"],"itemData":{"id":163,"type":"article-journal","container-title":"Electrochimica Acta","DOI":"10.1016/0013-4686(76)85045-1","issue":"2","note":"publisher: Elsevier","page":"101–105","source":"Google Scholar","title":"Interferometric study of transient diffusion layers","URL":"https://www.sciencedirect.com/science/article/pii/0013468676850451","volume":"21","author":[{"family":"McLarnon","given":"F. R."},{"family":"Muller","given":"R. H."},{"family":"Tobias","given":"C. W."}],"issued":{"date-parts":[["1976"]]}},"label":"page"}],"schema":"https://github.com/citation-style-language/schema/raw/master/csl-citation.json"}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35,36</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has been widely adopted in numerous studies.</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{"citationID":"J5ghdlQD","properties":{"unsorted":true,"formattedCitation":"\\super 25,31,37\\uc0\\u8211{}41\\nosupersub{}","plainCitation":"25,31,37–41","noteIndex":0},"citationItems":[{"id":224,"uris":["http://zotero.org/users/8888620/items/TYMH9JU3"],"itemData":{"id":224,"type":"article-journal","container-title":"ACS Energy Letters","note":"publisher: ACS Publications","page":"4089–4097","source":"Google Scholar","title":"Mass Transfer during Electrodeposition and Dissolution of Li Metal within Highly Concentrated Electrolytes","URL":"https://pubs.acs.org/doi/full/10.1021/acsenergylett.2c02120","volume":"7","author":[{"family":"Kamesui","given":"Go"},{"family":"Nishikawa","given":"Kei"},{"family":"Ueda","given":"Mikito"},{"family":"Matsushima","given":"Hisayoshi"}],"issued":{"date-parts":[["2022"]]}},"label":"page"},{"id":154,"uris":["http://zotero.org/users/8888620/items/BEK2F85L"],"itemData":{"id":154,"type":"article-journal","container-title":"Journal of Materials Chemistry A","DOI":"10.1039/D1TA02666F","issue":"26","note":"publisher: Royal Society of Chemistry","page":"14700–14709","source":"Google Scholar","title":"In situ interferometry study of ionic mass transfer phenomenon during the electrodeposition and dissolution of Li metal in solvate ionic liquids","URL":"https://pubs.rsc.org/en/content/articlehtml/2021/ta/d1ta02666f","volume":"9","author":[{"family":"Miki","given":"Akinori"},{"family":"Nishikawa","given":"Kei"},{"family":"Kamesui","given":"Go"},{"family":"Matsushima","given":"Hisayoshi"},{"family":"Ueda","given":"Mkito"},{"family":"Rosso","given":"Michel"}],"issued":{"date-parts":[["2021"]]}},"label":"page"},{"id":386,"uris":["http://zotero.org/users/8888620/items/2J9LHVT3"],"itemData":{"id":386,"type":"article-journal","container-title":"Journal of Electroanalytical Chemistry","issue":"1","note":"publisher: Elsevier","page":"63–69","source":"Google Scholar","title":"Ionic mass transfer during electrochemical dissolution of Li metal in PC electrolyte solution","URL":"https://www.sciencedirect.com/science/article/pii/S0022072805002986","volume":"584","author":[{"family":"Nishikawa","given":"K."},{"family":"Fukunaka","given":"Y."},{"family":"Sakka","given":"T."},{"family":"Ogata","given":"Y. H."},{"family":"Selman","given":"J. R."}],"issued":{"date-parts":[["2005"]]}},"label":"page"},{"id":390,"uris":["http://zotero.org/users/8888620/items/ZY5QCX6T"],"itemData":{"id":390,"type":"article-journal","container-title":"Chemical Physics Letters","issue":"1-3","note":"publisher: Elsevier","page":"131–135","source":"Google Scholar","title":"Concentration profile within diffusion layer under non-forced hydrodynamic conditions measured by Michelson interferometer","URL":"https://www.sciencedirect.com/science/article/pii/S0009261408012864","volume":"465","author":[{"family":"You","given":"Hongjun"},{"family":"Fang","given":"Jixiang"},{"family":"Chen","given":"Feng"},{"family":"Zhu","given":"Chao"},{"family":"Song","given":"Xiaoping"},{"family":"Ding","given":"Bingjun"}],"issued":{"date-parts":[["2008"]]}},"label":"page"},{"id":384,"uris":["http://zotero.org/users/8888620/items/VLIXB286"],"itemData":{"id":384,"type":"article-journal","container-title":"Journal of The Electrochemical Society","issue":"6","note":"publisher: IOP Publishing","page":"062501","source":"Google Scholar","title":"In Situ Measurement of Al3+ Concentration Profile during Al Anodization using Digital Holographic Interferometric Microscope","URL":"https://iopscience.iop.org/article/10.1149/1945-7111/ab7bd6/meta","volume":"167","author":[{"family":"Miki","given":"Akinori"},{"family":"Nishikawa","given":"Kei"},{"family":"Ozawa","given":"Takahiro"},{"family":"Matsushima","given":"Hisayoshi"},{"family":"Ueda","given":"Mikito"}],"issued":{"date-parts":[["2020"]]}},"label":"page"},{"id":383,"uris":["http://zotero.org/users/8888620/items/VX2PS5L8"],"itemData":{"id":383,"type":"article-journal","container-title":"Electrochimica Acta","note":"publisher: Elsevier","page":"1104–1108","source":"Google Scholar","title":"Holographic interferometric microscopy for measuring Cu2+ concentration profile during Cu electrodeposition in a magnetic field","URL":"https://www.sciencedirect.com/science/article/pii/S0013468618327233","volume":"297","author":[{"family":"Nishikawa","given":"Kei"},{"family":"Saito","given":"Takaki"},{"family":"Matsushima","given":"Hisayoshi"},{"family":"Ueda","given":"Mikito"}],"issued":{"date-parts":[["2019"]]}},"label":"page"},{"id":337,"uris":["http://zotero.org/users/8888620/items/JK8YX3SF"],"itemData":{"id":337,"type":"article-journal","container-title":"Journal of The Electrochemical Society","issue":"3","note":"publisher: IOP Publishing","page":"031507","source":"Google Scholar","title":"In Situ Observation of Cu2+ Concentration Profile During Cu Dissolution in Magnetic Field","URL":"https://iopscience.iop.org/article/10.1149/1945-7111/abeb2a/meta","volume":"168","author":[{"family":"Kamesui","given":"Go"},{"family":"Nishikawa","given":"Kei"},{"family":"Matsushima","given":"Hisayoshi"},{"family":"Ueda","given":"Mikito"}],"issued":{"date-parts":[["2021"]]}},"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25,31,37–41</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Interferometers can detect changes in the refractive indices of the electrolytes. In the case of a solute-solvent binary electrolyte, the refractive index directly corresponds to the concentration of the solute. Hence, information regarding the change in electrolyte </w:t>
      </w:r>
      <w:r w:rsidRPr="00C74343">
        <w:rPr>
          <w:rFonts w:ascii="Times New Roman" w:hAnsi="Times New Roman" w:cs="Times New Roman"/>
          <w:sz w:val="24"/>
          <w:szCs w:val="24"/>
        </w:rPr>
        <w:lastRenderedPageBreak/>
        <w:t>concentration can be obtained by detecting changes in the refractive index.</w:t>
      </w:r>
    </w:p>
    <w:p w14:paraId="63A21517" w14:textId="1E857D6A" w:rsidR="00787D98" w:rsidRPr="00C74343" w:rsidRDefault="008A0529" w:rsidP="00B16B51">
      <w:pPr>
        <w:ind w:firstLine="840"/>
        <w:rPr>
          <w:rFonts w:ascii="Times New Roman" w:hAnsi="Times New Roman" w:cs="Times New Roman"/>
          <w:sz w:val="24"/>
          <w:szCs w:val="24"/>
        </w:rPr>
      </w:pPr>
      <w:r w:rsidRPr="00C74343">
        <w:rPr>
          <w:rFonts w:ascii="Times New Roman" w:hAnsi="Times New Roman" w:cs="Times New Roman"/>
          <w:sz w:val="24"/>
          <w:szCs w:val="24"/>
        </w:rPr>
        <w:t>In this study, the concentration changes in a highly concentrated electrolyte (an equimolar mixture of LiFSA and G4) between the Li electrodes were observed using in situ laser interferometry under current reversal and re-reversal. The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transference number and LiFSA diffusion coefficient were obtained from the concentration profiles using the pseudo-Hittorf method. Raman spectroscopy </w:t>
      </w:r>
      <w:r w:rsidR="005F24CC" w:rsidRPr="00C74343">
        <w:rPr>
          <w:rFonts w:ascii="Times New Roman" w:hAnsi="Times New Roman" w:cs="Times New Roman"/>
          <w:sz w:val="24"/>
          <w:szCs w:val="24"/>
        </w:rPr>
        <w:t>determined</w:t>
      </w:r>
      <w:r w:rsidRPr="00C74343">
        <w:rPr>
          <w:rFonts w:ascii="Times New Roman" w:hAnsi="Times New Roman" w:cs="Times New Roman"/>
          <w:sz w:val="24"/>
          <w:szCs w:val="24"/>
        </w:rPr>
        <w:t xml:space="preserve"> the relationship between the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solvation structure and the transference number. The concentration distribution during electrolysis was simulated using a one-dimensional unsteady diffusion equation to validate the concentration profiles obtained using interferometry. Furthermore, the approximate concentration profiles during current reversal and re-reversal were estimated using the finite difference method (FDM)</w:t>
      </w:r>
      <w:r w:rsidRPr="00C74343">
        <w:rPr>
          <w:rFonts w:ascii="Times New Roman" w:hAnsi="Times New Roman" w:cs="Times New Roman"/>
          <w:sz w:val="24"/>
          <w:szCs w:val="24"/>
          <w:lang w:val="de-DE"/>
        </w:rPr>
        <w:fldChar w:fldCharType="begin"/>
      </w:r>
      <w:r w:rsidR="002C026D" w:rsidRPr="00C74343">
        <w:rPr>
          <w:rFonts w:ascii="Times New Roman" w:hAnsi="Times New Roman" w:cs="Times New Roman"/>
          <w:sz w:val="24"/>
          <w:szCs w:val="24"/>
        </w:rPr>
        <w:instrText xml:space="preserve"> ADDIN ZOTERO_ITEM CSL_CITATION {"citationID":"qkYr1HQT","properties":{"formattedCitation":"\\super 42,43\\nosupersub{}","plainCitation":"42,43","noteIndex":0},"citationItems":[{"id":349,"uris":["http://zotero.org/users/8888620/items/6GXY768U"],"itemData":{"id":349,"type":"book","publisher":"Taylor &amp; Francis","source":"Google Scholar","title":"Computational fluid mechanics and heat transfer","author":[{"family":"Anderson","given":"Dale"},{"family":"Tannehill","given":"John C."},{"family":"Pletcher","given":"Richard H."}],"issued":{"date-parts":[["2016"]]}},"label":"page"},{"id":316,"uris":["http://zotero.org/users/8888620/items/RLCY6CDT"],"itemData":{"id":316,"type":"book","edition":"second edition","publisher":"CRC press","source":"Google Scholar","title":"Finite difference methods in heat transfer","author":[{"family":"Özişik","given":"M. Necati"},{"family":"Orlande","given":"Helcio RB"},{"family":"Colaço","given":"Marcelo J."},{"family":"Cotta","given":"Renato M."}],"issued":{"date-parts":[["2017"]]}},"label":"page"}],"schema":"https://github.com/citation-style-language/schema/raw/master/csl-citation.json"} </w:instrText>
      </w:r>
      <w:r w:rsidRPr="00C74343">
        <w:rPr>
          <w:rFonts w:ascii="Times New Roman" w:hAnsi="Times New Roman" w:cs="Times New Roman"/>
          <w:sz w:val="24"/>
          <w:szCs w:val="24"/>
          <w:lang w:val="de-DE"/>
        </w:rPr>
        <w:fldChar w:fldCharType="separate"/>
      </w:r>
      <w:r w:rsidR="002E5F02" w:rsidRPr="00C74343">
        <w:rPr>
          <w:rFonts w:ascii="Times New Roman" w:hAnsi="Times New Roman" w:cs="Times New Roman"/>
          <w:kern w:val="0"/>
          <w:sz w:val="24"/>
          <w:szCs w:val="24"/>
          <w:vertAlign w:val="superscript"/>
        </w:rPr>
        <w:t>42,43</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to verify the results obtained by interferometry.</w:t>
      </w:r>
    </w:p>
    <w:p w14:paraId="61DC5359" w14:textId="77777777" w:rsidR="00613DB9" w:rsidRPr="00C74343" w:rsidRDefault="00613DB9" w:rsidP="00613DB9">
      <w:pPr>
        <w:rPr>
          <w:rFonts w:ascii="Times New Roman" w:hAnsi="Times New Roman" w:cs="Times New Roman"/>
          <w:sz w:val="24"/>
          <w:szCs w:val="24"/>
        </w:rPr>
      </w:pPr>
    </w:p>
    <w:p w14:paraId="680E6FA7" w14:textId="5FB11ADA" w:rsidR="00BE15AD" w:rsidRPr="00C74343" w:rsidRDefault="001564E7" w:rsidP="00BE15AD">
      <w:pPr>
        <w:rPr>
          <w:rFonts w:ascii="Times New Roman" w:hAnsi="Times New Roman" w:cs="Times New Roman"/>
          <w:b/>
          <w:bCs/>
          <w:sz w:val="28"/>
          <w:szCs w:val="28"/>
        </w:rPr>
      </w:pPr>
      <w:r w:rsidRPr="00C74343">
        <w:rPr>
          <w:rFonts w:ascii="Times New Roman" w:hAnsi="Times New Roman" w:cs="Times New Roman"/>
          <w:b/>
          <w:bCs/>
          <w:sz w:val="28"/>
          <w:szCs w:val="28"/>
        </w:rPr>
        <w:t>Experimental</w:t>
      </w:r>
    </w:p>
    <w:p w14:paraId="0CDE3AA1" w14:textId="78A4D59E" w:rsidR="00BE15AD" w:rsidRPr="00C74343" w:rsidRDefault="00BE15AD" w:rsidP="001564E7">
      <w:pPr>
        <w:ind w:firstLine="840"/>
        <w:rPr>
          <w:rFonts w:ascii="Times New Roman" w:hAnsi="Times New Roman" w:cs="Times New Roman"/>
          <w:sz w:val="24"/>
          <w:szCs w:val="24"/>
        </w:rPr>
      </w:pPr>
      <w:r w:rsidRPr="00C74343">
        <w:rPr>
          <w:rFonts w:ascii="Times New Roman" w:hAnsi="Times New Roman" w:cs="Times New Roman"/>
          <w:sz w:val="24"/>
          <w:szCs w:val="24"/>
        </w:rPr>
        <w:t>Schematics of an overview and cross-sectional view of the experimental cell are presented in Figures. 1(a) and 1(b), respectively. Note that the electrode that was the anode during electrolysis is denoted as Electrode A and the one that was the cathode as Electrode B. The entire setup, including the experimental cell and electrolyte, was prepared in a dry room with a dew point below -50 ºC. The anode and cathode were Li foil (99.9%, Honjo Metal, Japan). The reaction area of both electrodes was 200 µm (length) × 15 mm (width). To create the electrolyte, a mixture of LiFSA (99.9%, Nippon Shokubai Co., Ltd.) and G4 (98%, Kishida Chemical Co., Ltd.) in varying molar ratios was used. This mixture was placed on a hot plate at 50 °C overnight to ensure complete dissolution. The relationship between the LiFSA: G4 molar ratio and LiFSA concentration is shown in Table</w:t>
      </w:r>
      <w:r w:rsidR="001564E7" w:rsidRPr="00C74343">
        <w:rPr>
          <w:rFonts w:ascii="Times New Roman" w:hAnsi="Times New Roman" w:cs="Times New Roman"/>
          <w:sz w:val="24"/>
          <w:szCs w:val="24"/>
        </w:rPr>
        <w:t>.</w:t>
      </w:r>
      <w:r w:rsidRPr="00C74343">
        <w:rPr>
          <w:rFonts w:ascii="Times New Roman" w:hAnsi="Times New Roman" w:cs="Times New Roman"/>
          <w:sz w:val="24"/>
          <w:szCs w:val="24"/>
        </w:rPr>
        <w:t xml:space="preserve"> 1. For the current collector, a 5 µm thick Cu foil was employed. During the assembly of the experimental cell, the current collector was placed on a glass slide, and the Li electrode was positioned on top of it. The electrode surfaces were arranged in a quasi-two-dimensional configuration with parallel orientation to minimize the effect of natural convection. The inter-electrode distance between the two electrodes was maintained at 600 µm. Subsequently, a 15 mm wide glass slide was placed over both electrodes and secured with epoxy resin along its edges. The electrolyte was injected between both electrodes. The electrochemical experiment was started after sealing the inlet to prevent contact with air.</w:t>
      </w:r>
    </w:p>
    <w:p w14:paraId="447BE79D" w14:textId="77777777" w:rsidR="00BE15AD" w:rsidRPr="00C74343" w:rsidRDefault="00BE15AD" w:rsidP="00BE15AD">
      <w:pPr>
        <w:rPr>
          <w:rFonts w:ascii="Times New Roman" w:hAnsi="Times New Roman" w:cs="Times New Roman"/>
          <w:sz w:val="24"/>
          <w:szCs w:val="24"/>
        </w:rPr>
      </w:pPr>
    </w:p>
    <w:p w14:paraId="6071438E" w14:textId="77777777" w:rsidR="00BE15AD" w:rsidRPr="00C74343" w:rsidRDefault="00BE15AD" w:rsidP="00BE15AD">
      <w:pPr>
        <w:jc w:val="center"/>
        <w:rPr>
          <w:rFonts w:ascii="Times New Roman" w:hAnsi="Times New Roman" w:cs="Times New Roman"/>
          <w:sz w:val="24"/>
          <w:szCs w:val="24"/>
        </w:rPr>
      </w:pPr>
      <w:r w:rsidRPr="00C74343">
        <w:rPr>
          <w:rFonts w:ascii="Times New Roman" w:hAnsi="Times New Roman" w:cs="Times New Roman"/>
          <w:noProof/>
          <w:sz w:val="24"/>
          <w:szCs w:val="24"/>
        </w:rPr>
        <w:lastRenderedPageBreak/>
        <w:drawing>
          <wp:inline distT="0" distB="0" distL="0" distR="0" wp14:anchorId="5F6595E2" wp14:editId="5733F09E">
            <wp:extent cx="5400000" cy="1731597"/>
            <wp:effectExtent l="0" t="0" r="0" b="2540"/>
            <wp:docPr id="9621738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00" cy="1731597"/>
                    </a:xfrm>
                    <a:prstGeom prst="rect">
                      <a:avLst/>
                    </a:prstGeom>
                    <a:noFill/>
                    <a:ln>
                      <a:noFill/>
                    </a:ln>
                  </pic:spPr>
                </pic:pic>
              </a:graphicData>
            </a:graphic>
          </wp:inline>
        </w:drawing>
      </w:r>
    </w:p>
    <w:p w14:paraId="74399066" w14:textId="7B0892C5" w:rsidR="00BE15AD" w:rsidRPr="00C74343" w:rsidRDefault="00BE15AD" w:rsidP="00BE15AD">
      <w:pPr>
        <w:jc w:val="left"/>
        <w:rPr>
          <w:rFonts w:ascii="Times New Roman" w:hAnsi="Times New Roman" w:cs="Times New Roman"/>
          <w:sz w:val="24"/>
          <w:szCs w:val="24"/>
        </w:rPr>
      </w:pPr>
      <w:r w:rsidRPr="00C74343">
        <w:rPr>
          <w:rFonts w:ascii="Times New Roman" w:hAnsi="Times New Roman" w:cs="Times New Roman"/>
          <w:b/>
          <w:bCs/>
          <w:sz w:val="24"/>
          <w:szCs w:val="24"/>
        </w:rPr>
        <w:t>Figure. 1</w:t>
      </w:r>
      <w:r w:rsidRPr="00C74343">
        <w:rPr>
          <w:rFonts w:ascii="Times New Roman" w:hAnsi="Times New Roman" w:cs="Times New Roman"/>
          <w:sz w:val="24"/>
          <w:szCs w:val="24"/>
        </w:rPr>
        <w:t xml:space="preserve"> Schematic of the (a) overview and (b) cross-sectional view of the experimental cell.</w:t>
      </w:r>
    </w:p>
    <w:p w14:paraId="55ADBF86" w14:textId="77777777" w:rsidR="003F5FF6" w:rsidRPr="00C74343" w:rsidRDefault="003F5FF6" w:rsidP="00BE15AD">
      <w:pPr>
        <w:jc w:val="left"/>
        <w:rPr>
          <w:rFonts w:ascii="Times New Roman" w:hAnsi="Times New Roman" w:cs="Times New Roman"/>
          <w:sz w:val="24"/>
          <w:szCs w:val="24"/>
        </w:rPr>
      </w:pPr>
    </w:p>
    <w:p w14:paraId="19165711" w14:textId="77777777" w:rsidR="003F5FF6" w:rsidRPr="00C74343" w:rsidRDefault="003F5FF6" w:rsidP="003F5FF6">
      <w:pPr>
        <w:jc w:val="left"/>
        <w:rPr>
          <w:rFonts w:ascii="Times New Roman" w:hAnsi="Times New Roman" w:cs="Times New Roman"/>
          <w:sz w:val="24"/>
          <w:szCs w:val="24"/>
        </w:rPr>
      </w:pPr>
      <w:r w:rsidRPr="00C74343">
        <w:rPr>
          <w:rFonts w:ascii="Times New Roman" w:hAnsi="Times New Roman" w:cs="Times New Roman"/>
          <w:b/>
          <w:bCs/>
          <w:sz w:val="24"/>
          <w:szCs w:val="24"/>
        </w:rPr>
        <w:t>Table. 1</w:t>
      </w:r>
      <w:r w:rsidRPr="00C74343">
        <w:rPr>
          <w:rFonts w:ascii="Times New Roman" w:hAnsi="Times New Roman" w:cs="Times New Roman"/>
          <w:sz w:val="24"/>
          <w:szCs w:val="24"/>
        </w:rPr>
        <w:t xml:space="preserve"> Relationship between LiFSA : G4 molar ratio and LiFSA concentration in the electrolyte.</w:t>
      </w:r>
    </w:p>
    <w:tbl>
      <w:tblPr>
        <w:tblStyle w:val="aa"/>
        <w:tblW w:w="84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3745"/>
      </w:tblGrid>
      <w:tr w:rsidR="003F5FF6" w:rsidRPr="00C74343" w14:paraId="3B692C81" w14:textId="77777777" w:rsidTr="00C340C1">
        <w:trPr>
          <w:trHeight w:val="786"/>
          <w:jc w:val="center"/>
        </w:trPr>
        <w:tc>
          <w:tcPr>
            <w:tcW w:w="4732" w:type="dxa"/>
            <w:tcBorders>
              <w:bottom w:val="single" w:sz="4" w:space="0" w:color="auto"/>
              <w:right w:val="single" w:sz="4" w:space="0" w:color="auto"/>
            </w:tcBorders>
          </w:tcPr>
          <w:p w14:paraId="0916EB70" w14:textId="77777777" w:rsidR="003F5FF6" w:rsidRPr="00C74343" w:rsidRDefault="003F5FF6" w:rsidP="00C340C1">
            <w:pPr>
              <w:jc w:val="center"/>
              <w:rPr>
                <w:rFonts w:ascii="Times New Roman" w:hAnsi="Times New Roman" w:cs="Times New Roman"/>
                <w:sz w:val="24"/>
                <w:szCs w:val="24"/>
                <w:lang w:val="es-ES"/>
              </w:rPr>
            </w:pPr>
            <w:r w:rsidRPr="00C74343">
              <w:rPr>
                <w:rFonts w:ascii="Times New Roman" w:hAnsi="Times New Roman" w:cs="Times New Roman"/>
                <w:color w:val="000000" w:themeColor="text1"/>
                <w:kern w:val="24"/>
                <w:sz w:val="24"/>
                <w:szCs w:val="24"/>
                <w:lang w:val="es-ES"/>
              </w:rPr>
              <w:t xml:space="preserve">LiFSA : G4 molar ratio, </w:t>
            </w:r>
            <w:r w:rsidRPr="00C74343">
              <w:rPr>
                <w:rFonts w:ascii="Times New Roman" w:hAnsi="Times New Roman" w:cs="Times New Roman"/>
                <w:i/>
                <w:iCs/>
                <w:color w:val="000000" w:themeColor="text1"/>
                <w:kern w:val="24"/>
                <w:sz w:val="24"/>
                <w:szCs w:val="24"/>
                <w:lang w:val="es-ES"/>
              </w:rPr>
              <w:t>M</w:t>
            </w:r>
            <w:r w:rsidRPr="00C74343">
              <w:rPr>
                <w:rFonts w:ascii="Times New Roman" w:hAnsi="Times New Roman" w:cs="Times New Roman"/>
                <w:i/>
                <w:iCs/>
                <w:color w:val="000000" w:themeColor="text1"/>
                <w:kern w:val="24"/>
                <w:sz w:val="24"/>
                <w:szCs w:val="24"/>
                <w:vertAlign w:val="subscript"/>
                <w:lang w:val="es-ES"/>
              </w:rPr>
              <w:t>LiFSA/G4</w:t>
            </w:r>
            <w:r w:rsidRPr="00C74343">
              <w:rPr>
                <w:rFonts w:ascii="Times New Roman" w:hAnsi="Times New Roman" w:cs="Times New Roman"/>
                <w:color w:val="000000" w:themeColor="text1"/>
                <w:kern w:val="24"/>
                <w:sz w:val="24"/>
                <w:szCs w:val="24"/>
                <w:lang w:val="es-ES"/>
              </w:rPr>
              <w:t xml:space="preserve"> / mol mol</w:t>
            </w:r>
            <w:r w:rsidRPr="00C74343">
              <w:rPr>
                <w:rFonts w:ascii="Times New Roman" w:hAnsi="Times New Roman" w:cs="Times New Roman"/>
                <w:color w:val="000000" w:themeColor="text1"/>
                <w:kern w:val="24"/>
                <w:position w:val="10"/>
                <w:sz w:val="24"/>
                <w:szCs w:val="24"/>
                <w:vertAlign w:val="superscript"/>
                <w:lang w:val="es-ES"/>
              </w:rPr>
              <w:t>-1</w:t>
            </w:r>
          </w:p>
        </w:tc>
        <w:tc>
          <w:tcPr>
            <w:tcW w:w="3745" w:type="dxa"/>
            <w:tcBorders>
              <w:left w:val="single" w:sz="4" w:space="0" w:color="auto"/>
              <w:bottom w:val="single" w:sz="4" w:space="0" w:color="auto"/>
            </w:tcBorders>
          </w:tcPr>
          <w:p w14:paraId="4F52ED5F" w14:textId="77777777" w:rsidR="003F5FF6" w:rsidRPr="00C74343" w:rsidRDefault="003F5FF6" w:rsidP="00C340C1">
            <w:pPr>
              <w:rPr>
                <w:rFonts w:ascii="Times New Roman" w:hAnsi="Times New Roman" w:cs="Times New Roman"/>
                <w:sz w:val="24"/>
                <w:szCs w:val="24"/>
                <w:lang w:val="es-ES"/>
              </w:rPr>
            </w:pPr>
            <w:r w:rsidRPr="00C74343">
              <w:rPr>
                <w:rFonts w:ascii="Times New Roman" w:hAnsi="Times New Roman" w:cs="Times New Roman"/>
                <w:noProof/>
                <w:sz w:val="24"/>
                <w:szCs w:val="24"/>
              </w:rPr>
              <mc:AlternateContent>
                <mc:Choice Requires="wps">
                  <w:drawing>
                    <wp:anchor distT="45720" distB="45720" distL="114300" distR="114300" simplePos="0" relativeHeight="251676672" behindDoc="0" locked="0" layoutInCell="1" allowOverlap="1" wp14:anchorId="7487B0DF" wp14:editId="14995CDE">
                      <wp:simplePos x="0" y="0"/>
                      <wp:positionH relativeFrom="column">
                        <wp:posOffset>15875</wp:posOffset>
                      </wp:positionH>
                      <wp:positionV relativeFrom="paragraph">
                        <wp:posOffset>111125</wp:posOffset>
                      </wp:positionV>
                      <wp:extent cx="22955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404620"/>
                              </a:xfrm>
                              <a:prstGeom prst="rect">
                                <a:avLst/>
                              </a:prstGeom>
                              <a:noFill/>
                              <a:ln w="9525">
                                <a:noFill/>
                                <a:miter lim="800000"/>
                                <a:headEnd/>
                                <a:tailEnd/>
                              </a:ln>
                            </wps:spPr>
                            <wps:txbx>
                              <w:txbxContent>
                                <w:p w14:paraId="17D6736A" w14:textId="77777777" w:rsidR="003F5FF6" w:rsidRDefault="003F5FF6" w:rsidP="003F5FF6">
                                  <w:r w:rsidRPr="004109C4">
                                    <w:rPr>
                                      <w:rFonts w:ascii="Times New Roman" w:hAnsi="Times New Roman" w:cs="Times New Roman"/>
                                      <w:color w:val="000000" w:themeColor="text1"/>
                                      <w:kern w:val="24"/>
                                      <w:sz w:val="24"/>
                                      <w:szCs w:val="24"/>
                                    </w:rPr>
                                    <w:t xml:space="preserve">LiFSA concentration, </w:t>
                                  </w:r>
                                  <w:r>
                                    <w:rPr>
                                      <w:rFonts w:ascii="Times New Roman" w:hAnsi="Times New Roman" w:cs="Times New Roman"/>
                                      <w:i/>
                                      <w:iCs/>
                                      <w:color w:val="000000" w:themeColor="text1"/>
                                      <w:kern w:val="24"/>
                                      <w:sz w:val="24"/>
                                      <w:szCs w:val="24"/>
                                    </w:rPr>
                                    <w:t>C</w:t>
                                  </w:r>
                                  <w:r w:rsidRPr="004109C4">
                                    <w:rPr>
                                      <w:rFonts w:ascii="Times New Roman" w:hAnsi="Times New Roman" w:cs="Times New Roman"/>
                                      <w:i/>
                                      <w:iCs/>
                                      <w:color w:val="000000" w:themeColor="text1"/>
                                      <w:kern w:val="24"/>
                                      <w:sz w:val="24"/>
                                      <w:szCs w:val="24"/>
                                      <w:vertAlign w:val="subscript"/>
                                    </w:rPr>
                                    <w:t>e</w:t>
                                  </w:r>
                                  <w:r>
                                    <w:rPr>
                                      <w:rFonts w:ascii="Times New Roman" w:hAnsi="Times New Roman" w:cs="Times New Roman"/>
                                      <w:i/>
                                      <w:iCs/>
                                      <w:color w:val="000000" w:themeColor="text1"/>
                                      <w:kern w:val="24"/>
                                      <w:sz w:val="24"/>
                                      <w:szCs w:val="24"/>
                                    </w:rPr>
                                    <w:t xml:space="preserve"> </w:t>
                                  </w:r>
                                  <w:r w:rsidRPr="004109C4">
                                    <w:rPr>
                                      <w:rFonts w:ascii="Times New Roman" w:hAnsi="Times New Roman" w:cs="Times New Roman"/>
                                      <w:color w:val="000000" w:themeColor="text1"/>
                                      <w:kern w:val="24"/>
                                      <w:sz w:val="24"/>
                                      <w:szCs w:val="24"/>
                                    </w:rPr>
                                    <w:t>/ mol L</w:t>
                                  </w:r>
                                  <w:r w:rsidRPr="000905F4">
                                    <w:rPr>
                                      <w:rFonts w:ascii="Times New Roman" w:hAnsi="Times New Roman" w:cs="Times New Roman"/>
                                      <w:color w:val="000000" w:themeColor="text1"/>
                                      <w:kern w:val="24"/>
                                      <w:sz w:val="24"/>
                                      <w:szCs w:val="24"/>
                                      <w:vertAlign w:val="superscrip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87B0DF" id="_x0000_t202" coordsize="21600,21600" o:spt="202" path="m,l,21600r21600,l21600,xe">
                      <v:stroke joinstyle="miter"/>
                      <v:path gradientshapeok="t" o:connecttype="rect"/>
                    </v:shapetype>
                    <v:shape id="テキスト ボックス 2" o:spid="_x0000_s1026" type="#_x0000_t202" style="position:absolute;left:0;text-align:left;margin-left:1.25pt;margin-top:8.75pt;width:180.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" filled="f" stroked="f">
                      <v:textbox style="mso-fit-shape-to-text:t">
                        <w:txbxContent>
                          <w:p w14:paraId="17D6736A" w14:textId="77777777" w:rsidR="003F5FF6" w:rsidRDefault="003F5FF6" w:rsidP="003F5FF6">
                            <w:r w:rsidRPr="004109C4">
                              <w:rPr>
                                <w:rFonts w:ascii="Times New Roman" w:hAnsi="Times New Roman" w:cs="Times New Roman"/>
                                <w:color w:val="000000" w:themeColor="text1"/>
                                <w:kern w:val="24"/>
                                <w:sz w:val="24"/>
                                <w:szCs w:val="24"/>
                              </w:rPr>
                              <w:t xml:space="preserve">LiFSA concentration, </w:t>
                            </w:r>
                            <w:r>
                              <w:rPr>
                                <w:rFonts w:ascii="Times New Roman" w:hAnsi="Times New Roman" w:cs="Times New Roman"/>
                                <w:i/>
                                <w:iCs/>
                                <w:color w:val="000000" w:themeColor="text1"/>
                                <w:kern w:val="24"/>
                                <w:sz w:val="24"/>
                                <w:szCs w:val="24"/>
                              </w:rPr>
                              <w:t>C</w:t>
                            </w:r>
                            <w:r w:rsidRPr="004109C4">
                              <w:rPr>
                                <w:rFonts w:ascii="Times New Roman" w:hAnsi="Times New Roman" w:cs="Times New Roman"/>
                                <w:i/>
                                <w:iCs/>
                                <w:color w:val="000000" w:themeColor="text1"/>
                                <w:kern w:val="24"/>
                                <w:sz w:val="24"/>
                                <w:szCs w:val="24"/>
                                <w:vertAlign w:val="subscript"/>
                              </w:rPr>
                              <w:t>e</w:t>
                            </w:r>
                            <w:r>
                              <w:rPr>
                                <w:rFonts w:ascii="Times New Roman" w:hAnsi="Times New Roman" w:cs="Times New Roman"/>
                                <w:i/>
                                <w:iCs/>
                                <w:color w:val="000000" w:themeColor="text1"/>
                                <w:kern w:val="24"/>
                                <w:sz w:val="24"/>
                                <w:szCs w:val="24"/>
                              </w:rPr>
                              <w:t xml:space="preserve"> </w:t>
                            </w:r>
                            <w:r w:rsidRPr="004109C4">
                              <w:rPr>
                                <w:rFonts w:ascii="Times New Roman" w:hAnsi="Times New Roman" w:cs="Times New Roman"/>
                                <w:color w:val="000000" w:themeColor="text1"/>
                                <w:kern w:val="24"/>
                                <w:sz w:val="24"/>
                                <w:szCs w:val="24"/>
                              </w:rPr>
                              <w:t>/ mol L</w:t>
                            </w:r>
                            <w:r w:rsidRPr="000905F4">
                              <w:rPr>
                                <w:rFonts w:ascii="Times New Roman" w:hAnsi="Times New Roman" w:cs="Times New Roman"/>
                                <w:color w:val="000000" w:themeColor="text1"/>
                                <w:kern w:val="24"/>
                                <w:sz w:val="24"/>
                                <w:szCs w:val="24"/>
                                <w:vertAlign w:val="superscript"/>
                              </w:rPr>
                              <w:t>-1</w:t>
                            </w:r>
                          </w:p>
                        </w:txbxContent>
                      </v:textbox>
                    </v:shape>
                  </w:pict>
                </mc:Fallback>
              </mc:AlternateContent>
            </w:r>
          </w:p>
        </w:tc>
      </w:tr>
      <w:tr w:rsidR="003F5FF6" w:rsidRPr="00C74343" w14:paraId="6E1390A6" w14:textId="77777777" w:rsidTr="00C340C1">
        <w:trPr>
          <w:jc w:val="center"/>
        </w:trPr>
        <w:tc>
          <w:tcPr>
            <w:tcW w:w="4732" w:type="dxa"/>
            <w:tcBorders>
              <w:top w:val="single" w:sz="4" w:space="0" w:color="auto"/>
              <w:right w:val="single" w:sz="4" w:space="0" w:color="auto"/>
            </w:tcBorders>
            <w:vAlign w:val="center"/>
          </w:tcPr>
          <w:p w14:paraId="4CDD2648"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0.6 : 1</w:t>
            </w:r>
          </w:p>
        </w:tc>
        <w:tc>
          <w:tcPr>
            <w:tcW w:w="3745" w:type="dxa"/>
            <w:tcBorders>
              <w:top w:val="single" w:sz="4" w:space="0" w:color="auto"/>
              <w:left w:val="single" w:sz="4" w:space="0" w:color="auto"/>
            </w:tcBorders>
            <w:vAlign w:val="center"/>
          </w:tcPr>
          <w:p w14:paraId="5B1274B1"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2.23</w:t>
            </w:r>
          </w:p>
        </w:tc>
      </w:tr>
      <w:tr w:rsidR="003F5FF6" w:rsidRPr="00C74343" w14:paraId="7C42221C" w14:textId="77777777" w:rsidTr="00C340C1">
        <w:trPr>
          <w:jc w:val="center"/>
        </w:trPr>
        <w:tc>
          <w:tcPr>
            <w:tcW w:w="4732" w:type="dxa"/>
            <w:tcBorders>
              <w:right w:val="single" w:sz="4" w:space="0" w:color="auto"/>
            </w:tcBorders>
            <w:vAlign w:val="center"/>
          </w:tcPr>
          <w:p w14:paraId="7FA13526"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0.7 : 1</w:t>
            </w:r>
          </w:p>
        </w:tc>
        <w:tc>
          <w:tcPr>
            <w:tcW w:w="3745" w:type="dxa"/>
            <w:tcBorders>
              <w:left w:val="single" w:sz="4" w:space="0" w:color="auto"/>
            </w:tcBorders>
            <w:vAlign w:val="center"/>
          </w:tcPr>
          <w:p w14:paraId="6680F4F4"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2.52</w:t>
            </w:r>
          </w:p>
        </w:tc>
      </w:tr>
      <w:tr w:rsidR="003F5FF6" w:rsidRPr="00C74343" w14:paraId="7242B120" w14:textId="77777777" w:rsidTr="00C340C1">
        <w:trPr>
          <w:jc w:val="center"/>
        </w:trPr>
        <w:tc>
          <w:tcPr>
            <w:tcW w:w="4732" w:type="dxa"/>
            <w:tcBorders>
              <w:right w:val="single" w:sz="4" w:space="0" w:color="auto"/>
            </w:tcBorders>
            <w:vAlign w:val="center"/>
          </w:tcPr>
          <w:p w14:paraId="1023747A"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0.8 : 1</w:t>
            </w:r>
          </w:p>
        </w:tc>
        <w:tc>
          <w:tcPr>
            <w:tcW w:w="3745" w:type="dxa"/>
            <w:tcBorders>
              <w:left w:val="single" w:sz="4" w:space="0" w:color="auto"/>
            </w:tcBorders>
            <w:vAlign w:val="center"/>
          </w:tcPr>
          <w:p w14:paraId="3B3819CD"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2.78</w:t>
            </w:r>
          </w:p>
        </w:tc>
      </w:tr>
      <w:tr w:rsidR="003F5FF6" w:rsidRPr="00C74343" w14:paraId="7B30EA98" w14:textId="77777777" w:rsidTr="00C340C1">
        <w:trPr>
          <w:jc w:val="center"/>
        </w:trPr>
        <w:tc>
          <w:tcPr>
            <w:tcW w:w="4732" w:type="dxa"/>
            <w:tcBorders>
              <w:right w:val="single" w:sz="4" w:space="0" w:color="auto"/>
            </w:tcBorders>
            <w:vAlign w:val="center"/>
          </w:tcPr>
          <w:p w14:paraId="039208CC" w14:textId="77777777" w:rsidR="003F5FF6" w:rsidRPr="00C74343" w:rsidRDefault="003F5FF6" w:rsidP="00C340C1">
            <w:pPr>
              <w:jc w:val="center"/>
              <w:rPr>
                <w:rFonts w:ascii="Times New Roman" w:hAnsi="Times New Roman" w:cs="Times New Roman"/>
                <w:sz w:val="24"/>
                <w:szCs w:val="24"/>
              </w:rPr>
            </w:pPr>
            <w:r w:rsidRPr="00C74343">
              <w:rPr>
                <w:rFonts w:ascii="Times New Roman" w:eastAsia="游ゴシック" w:hAnsi="Times New Roman" w:cs="Times New Roman"/>
                <w:color w:val="000000" w:themeColor="text1"/>
                <w:kern w:val="24"/>
                <w:sz w:val="24"/>
                <w:szCs w:val="24"/>
              </w:rPr>
              <w:t>0.85 : 1</w:t>
            </w:r>
          </w:p>
        </w:tc>
        <w:tc>
          <w:tcPr>
            <w:tcW w:w="3745" w:type="dxa"/>
            <w:tcBorders>
              <w:left w:val="single" w:sz="4" w:space="0" w:color="auto"/>
            </w:tcBorders>
            <w:vAlign w:val="center"/>
          </w:tcPr>
          <w:p w14:paraId="14682A71"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2.91</w:t>
            </w:r>
          </w:p>
        </w:tc>
      </w:tr>
      <w:tr w:rsidR="003F5FF6" w:rsidRPr="00C74343" w14:paraId="2B186A89" w14:textId="77777777" w:rsidTr="00C340C1">
        <w:trPr>
          <w:jc w:val="center"/>
        </w:trPr>
        <w:tc>
          <w:tcPr>
            <w:tcW w:w="4732" w:type="dxa"/>
            <w:tcBorders>
              <w:right w:val="single" w:sz="4" w:space="0" w:color="auto"/>
            </w:tcBorders>
            <w:vAlign w:val="center"/>
          </w:tcPr>
          <w:p w14:paraId="1EA4B63E"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0.9 : 1</w:t>
            </w:r>
          </w:p>
        </w:tc>
        <w:tc>
          <w:tcPr>
            <w:tcW w:w="3745" w:type="dxa"/>
            <w:tcBorders>
              <w:left w:val="single" w:sz="4" w:space="0" w:color="auto"/>
            </w:tcBorders>
            <w:vAlign w:val="center"/>
          </w:tcPr>
          <w:p w14:paraId="2FF02717"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3.03</w:t>
            </w:r>
          </w:p>
        </w:tc>
      </w:tr>
      <w:tr w:rsidR="003F5FF6" w:rsidRPr="00C74343" w14:paraId="339BAD4F" w14:textId="77777777" w:rsidTr="00C340C1">
        <w:trPr>
          <w:jc w:val="center"/>
        </w:trPr>
        <w:tc>
          <w:tcPr>
            <w:tcW w:w="4732" w:type="dxa"/>
            <w:tcBorders>
              <w:right w:val="single" w:sz="4" w:space="0" w:color="auto"/>
            </w:tcBorders>
            <w:vAlign w:val="center"/>
          </w:tcPr>
          <w:p w14:paraId="62BBC0B1"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1.0 : 1</w:t>
            </w:r>
          </w:p>
        </w:tc>
        <w:tc>
          <w:tcPr>
            <w:tcW w:w="3745" w:type="dxa"/>
            <w:tcBorders>
              <w:left w:val="single" w:sz="4" w:space="0" w:color="auto"/>
            </w:tcBorders>
            <w:vAlign w:val="center"/>
          </w:tcPr>
          <w:p w14:paraId="57DC259C"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3.27</w:t>
            </w:r>
          </w:p>
        </w:tc>
      </w:tr>
      <w:tr w:rsidR="003F5FF6" w:rsidRPr="00C74343" w14:paraId="4656721A" w14:textId="77777777" w:rsidTr="00C340C1">
        <w:trPr>
          <w:jc w:val="center"/>
        </w:trPr>
        <w:tc>
          <w:tcPr>
            <w:tcW w:w="4732" w:type="dxa"/>
            <w:tcBorders>
              <w:right w:val="single" w:sz="4" w:space="0" w:color="auto"/>
            </w:tcBorders>
            <w:vAlign w:val="center"/>
          </w:tcPr>
          <w:p w14:paraId="76548F28"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1.1 : 1</w:t>
            </w:r>
          </w:p>
        </w:tc>
        <w:tc>
          <w:tcPr>
            <w:tcW w:w="3745" w:type="dxa"/>
            <w:tcBorders>
              <w:left w:val="single" w:sz="4" w:space="0" w:color="auto"/>
            </w:tcBorders>
            <w:vAlign w:val="center"/>
          </w:tcPr>
          <w:p w14:paraId="2504DB1B"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3.48</w:t>
            </w:r>
          </w:p>
        </w:tc>
      </w:tr>
      <w:tr w:rsidR="003F5FF6" w:rsidRPr="00C74343" w14:paraId="3DAE8C06" w14:textId="77777777" w:rsidTr="00C340C1">
        <w:trPr>
          <w:jc w:val="center"/>
        </w:trPr>
        <w:tc>
          <w:tcPr>
            <w:tcW w:w="4732" w:type="dxa"/>
            <w:tcBorders>
              <w:right w:val="single" w:sz="4" w:space="0" w:color="auto"/>
            </w:tcBorders>
            <w:vAlign w:val="center"/>
          </w:tcPr>
          <w:p w14:paraId="7D641A5F" w14:textId="77777777" w:rsidR="003F5FF6" w:rsidRPr="00C74343" w:rsidRDefault="003F5FF6" w:rsidP="00C340C1">
            <w:pPr>
              <w:jc w:val="center"/>
              <w:rPr>
                <w:rFonts w:ascii="Times New Roman" w:hAnsi="Times New Roman" w:cs="Times New Roman"/>
                <w:sz w:val="24"/>
                <w:szCs w:val="24"/>
              </w:rPr>
            </w:pPr>
            <w:r w:rsidRPr="00C74343">
              <w:rPr>
                <w:rFonts w:ascii="Times New Roman" w:eastAsia="游ゴシック" w:hAnsi="Times New Roman" w:cs="Times New Roman"/>
                <w:color w:val="000000" w:themeColor="text1"/>
                <w:kern w:val="24"/>
                <w:sz w:val="24"/>
                <w:szCs w:val="24"/>
              </w:rPr>
              <w:t>1.15 : 1</w:t>
            </w:r>
          </w:p>
        </w:tc>
        <w:tc>
          <w:tcPr>
            <w:tcW w:w="3745" w:type="dxa"/>
            <w:tcBorders>
              <w:left w:val="single" w:sz="4" w:space="0" w:color="auto"/>
            </w:tcBorders>
            <w:vAlign w:val="center"/>
          </w:tcPr>
          <w:p w14:paraId="0454A0EE" w14:textId="77777777" w:rsidR="003F5FF6" w:rsidRPr="00C74343" w:rsidRDefault="003F5FF6" w:rsidP="00C340C1">
            <w:pPr>
              <w:jc w:val="center"/>
              <w:rPr>
                <w:rFonts w:ascii="Times New Roman" w:hAnsi="Times New Roman" w:cs="Times New Roman"/>
                <w:sz w:val="24"/>
                <w:szCs w:val="24"/>
              </w:rPr>
            </w:pPr>
            <w:r w:rsidRPr="00C74343">
              <w:rPr>
                <w:rFonts w:ascii="Times New Roman" w:eastAsia="游ゴシック" w:hAnsi="Times New Roman" w:cs="Times New Roman"/>
                <w:color w:val="000000" w:themeColor="text1"/>
                <w:kern w:val="24"/>
                <w:sz w:val="24"/>
                <w:szCs w:val="24"/>
              </w:rPr>
              <w:t>3.59</w:t>
            </w:r>
          </w:p>
        </w:tc>
      </w:tr>
      <w:tr w:rsidR="003F5FF6" w:rsidRPr="00C74343" w14:paraId="55D4177B" w14:textId="77777777" w:rsidTr="00C340C1">
        <w:trPr>
          <w:jc w:val="center"/>
        </w:trPr>
        <w:tc>
          <w:tcPr>
            <w:tcW w:w="4732" w:type="dxa"/>
            <w:tcBorders>
              <w:right w:val="single" w:sz="4" w:space="0" w:color="auto"/>
            </w:tcBorders>
            <w:vAlign w:val="center"/>
          </w:tcPr>
          <w:p w14:paraId="6C3E998B"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1.2 : 1</w:t>
            </w:r>
          </w:p>
        </w:tc>
        <w:tc>
          <w:tcPr>
            <w:tcW w:w="3745" w:type="dxa"/>
            <w:tcBorders>
              <w:left w:val="single" w:sz="4" w:space="0" w:color="auto"/>
            </w:tcBorders>
            <w:vAlign w:val="center"/>
          </w:tcPr>
          <w:p w14:paraId="389561C2"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3.69</w:t>
            </w:r>
          </w:p>
        </w:tc>
      </w:tr>
      <w:tr w:rsidR="003F5FF6" w:rsidRPr="00C74343" w14:paraId="0C69C1ED" w14:textId="77777777" w:rsidTr="00C340C1">
        <w:trPr>
          <w:trHeight w:val="123"/>
          <w:jc w:val="center"/>
        </w:trPr>
        <w:tc>
          <w:tcPr>
            <w:tcW w:w="4732" w:type="dxa"/>
            <w:tcBorders>
              <w:right w:val="single" w:sz="4" w:space="0" w:color="auto"/>
            </w:tcBorders>
            <w:vAlign w:val="center"/>
          </w:tcPr>
          <w:p w14:paraId="4495B8E1"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1.3 : 1</w:t>
            </w:r>
          </w:p>
        </w:tc>
        <w:tc>
          <w:tcPr>
            <w:tcW w:w="3745" w:type="dxa"/>
            <w:tcBorders>
              <w:left w:val="single" w:sz="4" w:space="0" w:color="auto"/>
            </w:tcBorders>
            <w:vAlign w:val="center"/>
          </w:tcPr>
          <w:p w14:paraId="3EE2587E" w14:textId="77777777" w:rsidR="003F5FF6" w:rsidRPr="00C74343" w:rsidRDefault="003F5FF6" w:rsidP="00C340C1">
            <w:pPr>
              <w:jc w:val="center"/>
              <w:rPr>
                <w:rFonts w:ascii="Times New Roman" w:hAnsi="Times New Roman" w:cs="Times New Roman"/>
                <w:sz w:val="24"/>
                <w:szCs w:val="24"/>
              </w:rPr>
            </w:pPr>
            <w:r w:rsidRPr="00C74343">
              <w:rPr>
                <w:rFonts w:ascii="Times New Roman" w:hAnsi="Times New Roman" w:cs="Times New Roman"/>
                <w:color w:val="000000" w:themeColor="text1"/>
                <w:kern w:val="24"/>
                <w:sz w:val="24"/>
                <w:szCs w:val="24"/>
              </w:rPr>
              <w:t>3.89</w:t>
            </w:r>
          </w:p>
        </w:tc>
      </w:tr>
      <w:tr w:rsidR="003F5FF6" w:rsidRPr="00C74343" w14:paraId="04E73C66" w14:textId="77777777" w:rsidTr="00C340C1">
        <w:trPr>
          <w:trHeight w:val="123"/>
          <w:jc w:val="center"/>
        </w:trPr>
        <w:tc>
          <w:tcPr>
            <w:tcW w:w="4732" w:type="dxa"/>
            <w:tcBorders>
              <w:right w:val="single" w:sz="4" w:space="0" w:color="auto"/>
            </w:tcBorders>
            <w:vAlign w:val="center"/>
          </w:tcPr>
          <w:p w14:paraId="50416701" w14:textId="77777777" w:rsidR="003F5FF6" w:rsidRPr="00C74343" w:rsidRDefault="003F5FF6" w:rsidP="00C340C1">
            <w:pPr>
              <w:jc w:val="center"/>
              <w:rPr>
                <w:rFonts w:ascii="Times New Roman" w:hAnsi="Times New Roman" w:cs="Times New Roman"/>
                <w:color w:val="000000" w:themeColor="text1"/>
                <w:kern w:val="24"/>
                <w:sz w:val="24"/>
                <w:szCs w:val="24"/>
              </w:rPr>
            </w:pPr>
            <w:r w:rsidRPr="00C74343">
              <w:rPr>
                <w:rFonts w:ascii="Times New Roman" w:hAnsi="Times New Roman" w:cs="Times New Roman"/>
                <w:color w:val="000000" w:themeColor="text1"/>
                <w:kern w:val="24"/>
                <w:sz w:val="24"/>
                <w:szCs w:val="24"/>
              </w:rPr>
              <w:t>1.4 : 1</w:t>
            </w:r>
          </w:p>
        </w:tc>
        <w:tc>
          <w:tcPr>
            <w:tcW w:w="3745" w:type="dxa"/>
            <w:tcBorders>
              <w:left w:val="single" w:sz="4" w:space="0" w:color="auto"/>
            </w:tcBorders>
            <w:vAlign w:val="center"/>
          </w:tcPr>
          <w:p w14:paraId="78197D42" w14:textId="77777777" w:rsidR="003F5FF6" w:rsidRPr="00C74343" w:rsidRDefault="003F5FF6" w:rsidP="00C340C1">
            <w:pPr>
              <w:jc w:val="center"/>
              <w:rPr>
                <w:rFonts w:ascii="Times New Roman" w:hAnsi="Times New Roman" w:cs="Times New Roman"/>
                <w:color w:val="000000" w:themeColor="text1"/>
                <w:kern w:val="24"/>
                <w:sz w:val="24"/>
                <w:szCs w:val="24"/>
              </w:rPr>
            </w:pPr>
            <w:r w:rsidRPr="00C74343">
              <w:rPr>
                <w:rFonts w:ascii="Times New Roman" w:hAnsi="Times New Roman" w:cs="Times New Roman"/>
                <w:color w:val="000000" w:themeColor="text1"/>
                <w:kern w:val="24"/>
                <w:sz w:val="24"/>
                <w:szCs w:val="24"/>
              </w:rPr>
              <w:t>4.08</w:t>
            </w:r>
          </w:p>
        </w:tc>
      </w:tr>
      <w:tr w:rsidR="003F5FF6" w:rsidRPr="00C74343" w14:paraId="7367E9F7" w14:textId="77777777" w:rsidTr="00C340C1">
        <w:trPr>
          <w:trHeight w:val="123"/>
          <w:jc w:val="center"/>
        </w:trPr>
        <w:tc>
          <w:tcPr>
            <w:tcW w:w="4732" w:type="dxa"/>
            <w:tcBorders>
              <w:right w:val="single" w:sz="4" w:space="0" w:color="auto"/>
            </w:tcBorders>
            <w:vAlign w:val="center"/>
          </w:tcPr>
          <w:p w14:paraId="3604CC6D" w14:textId="77777777" w:rsidR="003F5FF6" w:rsidRPr="00C74343" w:rsidRDefault="003F5FF6" w:rsidP="00C340C1">
            <w:pPr>
              <w:jc w:val="center"/>
              <w:rPr>
                <w:rFonts w:ascii="Times New Roman" w:hAnsi="Times New Roman" w:cs="Times New Roman"/>
                <w:color w:val="000000" w:themeColor="text1"/>
                <w:kern w:val="24"/>
                <w:sz w:val="24"/>
                <w:szCs w:val="24"/>
              </w:rPr>
            </w:pPr>
            <w:r w:rsidRPr="00C74343">
              <w:rPr>
                <w:rFonts w:ascii="Times New Roman" w:hAnsi="Times New Roman" w:cs="Times New Roman"/>
                <w:color w:val="000000" w:themeColor="text1"/>
                <w:kern w:val="24"/>
                <w:sz w:val="24"/>
                <w:szCs w:val="24"/>
              </w:rPr>
              <w:t>1.5 : 1</w:t>
            </w:r>
          </w:p>
        </w:tc>
        <w:tc>
          <w:tcPr>
            <w:tcW w:w="3745" w:type="dxa"/>
            <w:tcBorders>
              <w:left w:val="single" w:sz="4" w:space="0" w:color="auto"/>
            </w:tcBorders>
            <w:vAlign w:val="center"/>
          </w:tcPr>
          <w:p w14:paraId="7123545A" w14:textId="77777777" w:rsidR="003F5FF6" w:rsidRPr="00C74343" w:rsidRDefault="003F5FF6" w:rsidP="00C340C1">
            <w:pPr>
              <w:jc w:val="center"/>
              <w:rPr>
                <w:rFonts w:ascii="Times New Roman" w:hAnsi="Times New Roman" w:cs="Times New Roman"/>
                <w:color w:val="000000" w:themeColor="text1"/>
                <w:kern w:val="24"/>
                <w:sz w:val="24"/>
                <w:szCs w:val="24"/>
              </w:rPr>
            </w:pPr>
            <w:r w:rsidRPr="00C74343">
              <w:rPr>
                <w:rFonts w:ascii="Times New Roman" w:hAnsi="Times New Roman" w:cs="Times New Roman"/>
                <w:color w:val="000000" w:themeColor="text1"/>
                <w:kern w:val="24"/>
                <w:sz w:val="24"/>
                <w:szCs w:val="24"/>
              </w:rPr>
              <w:t>4.26</w:t>
            </w:r>
          </w:p>
        </w:tc>
      </w:tr>
    </w:tbl>
    <w:p w14:paraId="068BEF50" w14:textId="77777777" w:rsidR="001564E7" w:rsidRPr="00C74343" w:rsidRDefault="001564E7" w:rsidP="003F5FF6">
      <w:pPr>
        <w:jc w:val="left"/>
        <w:rPr>
          <w:rFonts w:ascii="Times New Roman" w:hAnsi="Times New Roman" w:cs="Times New Roman"/>
          <w:sz w:val="24"/>
          <w:szCs w:val="24"/>
        </w:rPr>
      </w:pPr>
    </w:p>
    <w:p w14:paraId="46BF3B12" w14:textId="675D6718" w:rsidR="003F5FF6" w:rsidRPr="00C74343" w:rsidRDefault="00BE15AD" w:rsidP="003F5FF6">
      <w:pPr>
        <w:ind w:firstLine="840"/>
        <w:rPr>
          <w:rFonts w:ascii="Times New Roman" w:hAnsi="Times New Roman" w:cs="Times New Roman"/>
          <w:b/>
          <w:bCs/>
          <w:sz w:val="24"/>
          <w:szCs w:val="24"/>
        </w:rPr>
      </w:pPr>
      <w:r w:rsidRPr="00C74343">
        <w:rPr>
          <w:rFonts w:ascii="Times New Roman" w:hAnsi="Times New Roman" w:cs="Times New Roman"/>
          <w:sz w:val="24"/>
          <w:szCs w:val="24"/>
        </w:rPr>
        <w:t xml:space="preserve">All experiments were conducted at room temperature (23 °C). The refractive index and density of the electrolyte were obtained from a previous study </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{"citationID":"u1lajoWC","properties":{"formattedCitation":"\\super 19\\nosupersub{}","plainCitation":"19","noteIndex":0},"citationItems":[{"id":394,"uris":["http://zotero.org/users/8888620/items/IU7AKSRD"],"itemData":{"id":394,"type":"article-journal","container-title":"Electrochemistry Communications","note":"publisher: Elsevier","page":"107506","source":"Google Scholar","title":"In situ observation of the formation and relaxation processes of concentration gradients in a lithium bis (fluorosulfonyl) amide–tetraglyme solvate ionic liquid using digital holographic interference microscopy","URL":"https://www.sciencedirect.com/science/article/pii/S1388248123000802","author":[{"family":"Kamesui","given":"Go"},{"family":"Nishikawa","given":"Kei"},{"family":"Ueda","given":"Mikito"},{"family":"Matsushima","given":"Hisayoshi"}],"issued":{"date-parts":[["2023"]]}}}],"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19</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Current application was performed using a potentiostat (HZ-Pro S12, Hokuto Denko, Japan). The current density was set to 3 mA cm</w:t>
      </w:r>
      <w:r w:rsidRPr="00C74343">
        <w:rPr>
          <w:rFonts w:ascii="Times New Roman" w:hAnsi="Times New Roman" w:cs="Times New Roman"/>
          <w:sz w:val="24"/>
          <w:szCs w:val="24"/>
          <w:vertAlign w:val="superscript"/>
        </w:rPr>
        <w:t>-2</w:t>
      </w:r>
      <w:r w:rsidRPr="00C74343">
        <w:rPr>
          <w:rFonts w:ascii="Times New Roman" w:hAnsi="Times New Roman" w:cs="Times New Roman"/>
          <w:sz w:val="24"/>
          <w:szCs w:val="24"/>
        </w:rPr>
        <w:t xml:space="preserve"> and was applied to the experimental cell in different directions every 100 s. The correspondence between the current application's direction and the electrode type is shown in Table 2.</w:t>
      </w:r>
      <w:r w:rsidR="003F5FF6" w:rsidRPr="00C74343">
        <w:rPr>
          <w:rFonts w:ascii="Times New Roman" w:hAnsi="Times New Roman" w:cs="Times New Roman"/>
          <w:b/>
          <w:bCs/>
          <w:sz w:val="24"/>
          <w:szCs w:val="24"/>
        </w:rPr>
        <w:t xml:space="preserve"> </w:t>
      </w:r>
    </w:p>
    <w:p w14:paraId="7E9F4582" w14:textId="77777777" w:rsidR="003F5FF6" w:rsidRPr="00C74343" w:rsidRDefault="003F5FF6" w:rsidP="003F5FF6">
      <w:pPr>
        <w:rPr>
          <w:rFonts w:ascii="Times New Roman" w:hAnsi="Times New Roman" w:cs="Times New Roman"/>
          <w:b/>
          <w:bCs/>
          <w:sz w:val="24"/>
          <w:szCs w:val="24"/>
        </w:rPr>
      </w:pPr>
    </w:p>
    <w:p w14:paraId="46189377" w14:textId="77777777" w:rsidR="003F5FF6" w:rsidRPr="00C74343" w:rsidRDefault="003F5FF6" w:rsidP="003F5FF6">
      <w:pPr>
        <w:rPr>
          <w:rFonts w:ascii="Times New Roman" w:hAnsi="Times New Roman" w:cs="Times New Roman"/>
          <w:b/>
          <w:bCs/>
          <w:sz w:val="24"/>
          <w:szCs w:val="24"/>
        </w:rPr>
      </w:pPr>
    </w:p>
    <w:p w14:paraId="43E31809" w14:textId="3F3A9951" w:rsidR="003F5FF6" w:rsidRPr="00C74343" w:rsidRDefault="003F5FF6" w:rsidP="003F5FF6">
      <w:pPr>
        <w:rPr>
          <w:rFonts w:ascii="Times New Roman" w:hAnsi="Times New Roman" w:cs="Times New Roman"/>
          <w:sz w:val="24"/>
          <w:szCs w:val="24"/>
        </w:rPr>
      </w:pPr>
      <w:r w:rsidRPr="00C74343">
        <w:rPr>
          <w:rFonts w:ascii="Times New Roman" w:hAnsi="Times New Roman" w:cs="Times New Roman"/>
          <w:b/>
          <w:bCs/>
          <w:sz w:val="24"/>
          <w:szCs w:val="24"/>
        </w:rPr>
        <w:lastRenderedPageBreak/>
        <w:t>Table. 2</w:t>
      </w:r>
      <w:r w:rsidRPr="00C74343">
        <w:rPr>
          <w:rFonts w:ascii="Times New Roman" w:hAnsi="Times New Roman" w:cs="Times New Roman"/>
          <w:sz w:val="24"/>
          <w:szCs w:val="24"/>
        </w:rPr>
        <w:t xml:space="preserve"> Relationship between the direction of current application and the type of electrodes.</w:t>
      </w:r>
    </w:p>
    <w:p w14:paraId="7A1DF179" w14:textId="77777777" w:rsidR="003F5FF6" w:rsidRPr="00C74343" w:rsidRDefault="003F5FF6" w:rsidP="003F5FF6">
      <w:pPr>
        <w:rPr>
          <w:rFonts w:ascii="Times New Roman" w:hAnsi="Times New Roman" w:cs="Times New Roman"/>
          <w:sz w:val="24"/>
          <w:szCs w:val="24"/>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530"/>
        <w:gridCol w:w="80"/>
        <w:gridCol w:w="2044"/>
        <w:gridCol w:w="73"/>
        <w:gridCol w:w="2049"/>
        <w:gridCol w:w="361"/>
      </w:tblGrid>
      <w:tr w:rsidR="003F5FF6" w:rsidRPr="00C74343" w14:paraId="2BE44E01" w14:textId="77777777" w:rsidTr="00397274">
        <w:trPr>
          <w:jc w:val="center"/>
        </w:trPr>
        <w:tc>
          <w:tcPr>
            <w:tcW w:w="1536" w:type="dxa"/>
            <w:tcBorders>
              <w:bottom w:val="single" w:sz="4" w:space="0" w:color="auto"/>
            </w:tcBorders>
          </w:tcPr>
          <w:p w14:paraId="69C5B7D9" w14:textId="77777777" w:rsidR="003F5FF6" w:rsidRPr="00C74343" w:rsidRDefault="003F5FF6" w:rsidP="00397274">
            <w:pPr>
              <w:rPr>
                <w:rFonts w:ascii="Times New Roman" w:hAnsi="Times New Roman" w:cs="Times New Roman"/>
                <w:sz w:val="24"/>
                <w:szCs w:val="24"/>
              </w:rPr>
            </w:pPr>
          </w:p>
        </w:tc>
        <w:tc>
          <w:tcPr>
            <w:tcW w:w="1610" w:type="dxa"/>
            <w:gridSpan w:val="2"/>
            <w:tcBorders>
              <w:bottom w:val="single" w:sz="4" w:space="0" w:color="auto"/>
            </w:tcBorders>
          </w:tcPr>
          <w:p w14:paraId="612AFAA3"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4"/>
                <w:szCs w:val="24"/>
              </w:rPr>
              <w:t>Electrolysis</w:t>
            </w:r>
          </w:p>
          <w:p w14:paraId="48DE3441"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2"/>
              </w:rPr>
              <w:t>(0-100 s)</w:t>
            </w:r>
          </w:p>
        </w:tc>
        <w:tc>
          <w:tcPr>
            <w:tcW w:w="2117" w:type="dxa"/>
            <w:gridSpan w:val="2"/>
            <w:tcBorders>
              <w:bottom w:val="single" w:sz="4" w:space="0" w:color="auto"/>
            </w:tcBorders>
          </w:tcPr>
          <w:p w14:paraId="0F8770D1"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4"/>
                <w:szCs w:val="24"/>
              </w:rPr>
              <w:t>Current reversal</w:t>
            </w:r>
          </w:p>
          <w:p w14:paraId="59FFB52D"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2"/>
              </w:rPr>
              <w:t>(100-200 s)</w:t>
            </w:r>
          </w:p>
        </w:tc>
        <w:tc>
          <w:tcPr>
            <w:tcW w:w="2410" w:type="dxa"/>
            <w:gridSpan w:val="2"/>
            <w:tcBorders>
              <w:bottom w:val="single" w:sz="4" w:space="0" w:color="auto"/>
            </w:tcBorders>
          </w:tcPr>
          <w:p w14:paraId="41D6627A"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4"/>
                <w:szCs w:val="24"/>
              </w:rPr>
              <w:t>Current re-reversal</w:t>
            </w:r>
          </w:p>
          <w:p w14:paraId="588CC812"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2"/>
              </w:rPr>
              <w:t>(200-300 s)</w:t>
            </w:r>
          </w:p>
        </w:tc>
      </w:tr>
      <w:tr w:rsidR="003F5FF6" w:rsidRPr="00C74343" w14:paraId="77E97AB2" w14:textId="77777777" w:rsidTr="00397274">
        <w:trPr>
          <w:gridAfter w:val="1"/>
          <w:wAfter w:w="361" w:type="dxa"/>
          <w:jc w:val="center"/>
        </w:trPr>
        <w:tc>
          <w:tcPr>
            <w:tcW w:w="1536" w:type="dxa"/>
            <w:tcBorders>
              <w:top w:val="single" w:sz="4" w:space="0" w:color="auto"/>
            </w:tcBorders>
          </w:tcPr>
          <w:p w14:paraId="709152AE"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4"/>
                <w:szCs w:val="24"/>
              </w:rPr>
              <w:t>Electrode A</w:t>
            </w:r>
          </w:p>
        </w:tc>
        <w:tc>
          <w:tcPr>
            <w:tcW w:w="1530" w:type="dxa"/>
            <w:tcBorders>
              <w:top w:val="single" w:sz="4" w:space="0" w:color="auto"/>
            </w:tcBorders>
          </w:tcPr>
          <w:p w14:paraId="121DC0A5"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4"/>
                <w:szCs w:val="24"/>
              </w:rPr>
              <w:t>Anode</w:t>
            </w:r>
          </w:p>
        </w:tc>
        <w:tc>
          <w:tcPr>
            <w:tcW w:w="2124" w:type="dxa"/>
            <w:gridSpan w:val="2"/>
            <w:tcBorders>
              <w:top w:val="single" w:sz="4" w:space="0" w:color="auto"/>
            </w:tcBorders>
          </w:tcPr>
          <w:p w14:paraId="1A742EEB"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4"/>
                <w:szCs w:val="24"/>
              </w:rPr>
              <w:t>Cathode</w:t>
            </w:r>
          </w:p>
        </w:tc>
        <w:tc>
          <w:tcPr>
            <w:tcW w:w="2122" w:type="dxa"/>
            <w:gridSpan w:val="2"/>
            <w:tcBorders>
              <w:top w:val="single" w:sz="4" w:space="0" w:color="auto"/>
            </w:tcBorders>
          </w:tcPr>
          <w:p w14:paraId="7638B0F4"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4"/>
                <w:szCs w:val="24"/>
              </w:rPr>
              <w:t>Anode</w:t>
            </w:r>
          </w:p>
        </w:tc>
      </w:tr>
      <w:tr w:rsidR="003F5FF6" w:rsidRPr="00C74343" w14:paraId="1F229638" w14:textId="77777777" w:rsidTr="00397274">
        <w:trPr>
          <w:gridAfter w:val="1"/>
          <w:wAfter w:w="361" w:type="dxa"/>
          <w:jc w:val="center"/>
        </w:trPr>
        <w:tc>
          <w:tcPr>
            <w:tcW w:w="1536" w:type="dxa"/>
          </w:tcPr>
          <w:p w14:paraId="5314FAD2"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4"/>
                <w:szCs w:val="24"/>
              </w:rPr>
              <w:t>Electrode B</w:t>
            </w:r>
          </w:p>
        </w:tc>
        <w:tc>
          <w:tcPr>
            <w:tcW w:w="1530" w:type="dxa"/>
          </w:tcPr>
          <w:p w14:paraId="66E72360"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4"/>
                <w:szCs w:val="24"/>
              </w:rPr>
              <w:t>Cathode</w:t>
            </w:r>
          </w:p>
        </w:tc>
        <w:tc>
          <w:tcPr>
            <w:tcW w:w="2124" w:type="dxa"/>
            <w:gridSpan w:val="2"/>
          </w:tcPr>
          <w:p w14:paraId="4C4518F4"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4"/>
                <w:szCs w:val="24"/>
              </w:rPr>
              <w:t>Anode</w:t>
            </w:r>
          </w:p>
        </w:tc>
        <w:tc>
          <w:tcPr>
            <w:tcW w:w="2122" w:type="dxa"/>
            <w:gridSpan w:val="2"/>
          </w:tcPr>
          <w:p w14:paraId="11DB24E1" w14:textId="77777777" w:rsidR="003F5FF6" w:rsidRPr="00C74343" w:rsidRDefault="003F5FF6" w:rsidP="00397274">
            <w:pPr>
              <w:jc w:val="center"/>
              <w:rPr>
                <w:rFonts w:ascii="Times New Roman" w:hAnsi="Times New Roman" w:cs="Times New Roman"/>
                <w:sz w:val="24"/>
                <w:szCs w:val="24"/>
              </w:rPr>
            </w:pPr>
            <w:r w:rsidRPr="00C74343">
              <w:rPr>
                <w:rFonts w:ascii="Times New Roman" w:hAnsi="Times New Roman" w:cs="Times New Roman"/>
                <w:sz w:val="24"/>
                <w:szCs w:val="24"/>
              </w:rPr>
              <w:t>Cathode</w:t>
            </w:r>
          </w:p>
        </w:tc>
      </w:tr>
    </w:tbl>
    <w:p w14:paraId="63570778" w14:textId="7B50067D" w:rsidR="00BE15AD" w:rsidRPr="00C74343" w:rsidRDefault="00BE15AD" w:rsidP="003F5FF6">
      <w:pPr>
        <w:jc w:val="left"/>
        <w:rPr>
          <w:rFonts w:ascii="Times New Roman" w:hAnsi="Times New Roman" w:cs="Times New Roman"/>
          <w:sz w:val="24"/>
          <w:szCs w:val="24"/>
        </w:rPr>
      </w:pPr>
    </w:p>
    <w:p w14:paraId="1CC67650" w14:textId="14AF1E9C" w:rsidR="00BE15AD" w:rsidRPr="00C74343" w:rsidRDefault="00BE15AD" w:rsidP="00BE15AD">
      <w:pPr>
        <w:ind w:firstLine="840"/>
        <w:rPr>
          <w:rFonts w:ascii="Times New Roman" w:hAnsi="Times New Roman" w:cs="Times New Roman"/>
          <w:sz w:val="24"/>
          <w:szCs w:val="24"/>
        </w:rPr>
      </w:pPr>
      <w:r w:rsidRPr="00C74343">
        <w:rPr>
          <w:rFonts w:ascii="Times New Roman" w:hAnsi="Times New Roman" w:cs="Times New Roman"/>
          <w:sz w:val="24"/>
          <w:szCs w:val="24"/>
        </w:rPr>
        <w:t xml:space="preserve">A digital holographic interferometer (DHM T1000, Lyncée Tec, Switzerland) was employed to monitor the change in the concentration distribution of LiFSA in the electrolyte between the two electrodes during current application. The laser light had a wavelength of 683.6 nm. The optical path length was 200 µm, which was consistent with the electrode thickness. Holograms obtained by DHM were analyzed using Koala software (Lyncée Tec) to calculate concentration profiles </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{"citationID":"flzo0MUf","properties":{"formattedCitation":"\\super 25,31,41\\nosupersub{}","plainCitation":"25,31,41","noteIndex":0},"citationItems":[{"id":337,"uris":["http://zotero.org/users/8888620/items/JK8YX3SF"],"itemData":{"id":337,"type":"article-journal","container-title":"Journal of The Electrochemical Society","issue":"3","note":"publisher: IOP Publishing","page":"031507","source":"Google Scholar","title":"In Situ Observation of Cu2+ Concentration Profile During Cu Dissolution in Magnetic Field","URL":"https://iopscience.iop.org/article/10.1149/1945-7111/abeb2a/meta","volume":"168","author":[{"family":"Kamesui","given":"Go"},{"family":"Nishikawa","given":"Kei"},{"family":"Matsushima","given":"Hisayoshi"},{"family":"Ueda","given":"Mikito"}],"issued":{"date-parts":[["2021"]]}},"label":"page"},{"id":154,"uris":["http://zotero.org/users/8888620/items/BEK2F85L"],"itemData":{"id":154,"type":"article-journal","container-title":"Journal of Materials Chemistry A","DOI":"10.1039/D1TA02666F","issue":"26","note":"publisher: Royal Society of Chemistry","page":"14700–14709","source":"Google Scholar","title":"In situ interferometry study of ionic mass transfer phenomenon during the electrodeposition and dissolution of Li metal in solvate ionic liquids","URL":"https://pubs.rsc.org/en/content/articlehtml/2021/ta/d1ta02666f","volume":"9","author":[{"family":"Miki","given":"Akinori"},{"family":"Nishikawa","given":"Kei"},{"family":"Kamesui","given":"Go"},{"family":"Matsushima","given":"Hisayoshi"},{"family":"Ueda","given":"Mkito"},{"family":"Rosso","given":"Michel"}],"issued":{"date-parts":[["2021"]]}},"label":"page"},{"id":224,"uris":["http://zotero.org/users/8888620/items/TYMH9JU3"],"itemData":{"id":224,"type":"article-journal","container-title":"ACS Energy Letters","note":"publisher: ACS Publications","page":"4089–4097","source":"Google Scholar","title":"Mass Transfer during Electrodeposition and Dissolution of Li Metal within Highly Concentrated Electrolytes","URL":"https://pubs.acs.org/doi/full/10.1021/acsenergylett.2c02120","volume":"7","author":[{"family":"Kamesui","given":"Go"},{"family":"Nishikawa","given":"Kei"},{"family":"Ueda","given":"Mikito"},{"family":"Matsushima","given":"Hisayoshi"}],"issued":{"date-parts":[["2022"]]}},"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25,31,41</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The refractive index of the electrolyte is proportional to the concentration;</w:t>
      </w:r>
    </w:p>
    <w:p w14:paraId="04B5AE3D" w14:textId="77777777" w:rsidR="00BE15AD" w:rsidRPr="00C74343" w:rsidRDefault="00BE15AD" w:rsidP="00BE15AD">
      <w:pPr>
        <w:rPr>
          <w:rFonts w:ascii="Times New Roman" w:hAnsi="Times New Roman" w:cs="Times New Roman"/>
          <w:sz w:val="24"/>
          <w:szCs w:val="24"/>
        </w:rPr>
      </w:pPr>
    </w:p>
    <w:p w14:paraId="48E9FF19" w14:textId="157AFAC7" w:rsidR="00BE15AD" w:rsidRPr="00C74343" w:rsidRDefault="00000000" w:rsidP="00BE15AD">
      <w:pPr>
        <w:jc w:val="left"/>
        <w:rPr>
          <w:rFonts w:ascii="Times New Roman" w:hAnsi="Times New Roman" w:cs="Times New Roman"/>
          <w:color w:val="FF0000"/>
          <w:sz w:val="24"/>
          <w:szCs w:val="24"/>
        </w:rPr>
      </w:pPr>
      <m:oMathPara>
        <m:oMath>
          <m:eqArr>
            <m:eqArrPr>
              <m:maxDist m:val="1"/>
              <m:ctrlPr>
                <w:rPr>
                  <w:rFonts w:ascii="Cambria Math" w:hAnsi="Cambria Math" w:cs="Times New Roman"/>
                  <w:i/>
                  <w:sz w:val="24"/>
                  <w:szCs w:val="24"/>
                </w:rPr>
              </m:ctrlPr>
            </m:eqArrPr>
            <m:e>
              <m:r>
                <w:rPr>
                  <w:rFonts w:ascii="Cambria Math" w:hAnsi="Cambria Math" w:cs="Times New Roman"/>
                  <w:sz w:val="24"/>
                  <w:szCs w:val="24"/>
                </w:rPr>
                <m:t>∆n=</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∂C</m:t>
                      </m:r>
                    </m:den>
                  </m:f>
                </m:e>
              </m:d>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1</m:t>
                  </m:r>
                </m:e>
              </m:d>
            </m:e>
          </m:eqArr>
        </m:oMath>
      </m:oMathPara>
    </w:p>
    <w:p w14:paraId="53EC50FA" w14:textId="77777777" w:rsidR="00BE15AD" w:rsidRPr="00C74343" w:rsidRDefault="00BE15AD" w:rsidP="00BE15AD">
      <w:pPr>
        <w:rPr>
          <w:rFonts w:ascii="Times New Roman" w:hAnsi="Times New Roman" w:cs="Times New Roman"/>
          <w:sz w:val="24"/>
          <w:szCs w:val="24"/>
        </w:rPr>
      </w:pPr>
    </w:p>
    <w:p w14:paraId="2BEB5A11" w14:textId="701FFCF4" w:rsidR="00BE15AD" w:rsidRPr="00C74343" w:rsidRDefault="00BE15AD" w:rsidP="00BE15AD">
      <w:pPr>
        <w:rPr>
          <w:rFonts w:ascii="Times New Roman" w:hAnsi="Times New Roman" w:cs="Times New Roman"/>
          <w:sz w:val="24"/>
          <w:szCs w:val="24"/>
        </w:rPr>
      </w:pPr>
      <w:r w:rsidRPr="00C74343">
        <w:rPr>
          <w:rFonts w:ascii="Times New Roman" w:hAnsi="Times New Roman" w:cs="Times New Roman"/>
          <w:sz w:val="24"/>
          <w:szCs w:val="24"/>
        </w:rPr>
        <w:t xml:space="preserve">where </w:t>
      </w:r>
      <w:r w:rsidRPr="00C74343">
        <w:rPr>
          <w:rFonts w:ascii="Times New Roman" w:hAnsi="Times New Roman" w:cs="Times New Roman"/>
          <w:i/>
          <w:iCs/>
          <w:sz w:val="24"/>
          <w:szCs w:val="24"/>
        </w:rPr>
        <w:t>∆n</w:t>
      </w:r>
      <w:r w:rsidRPr="00C74343">
        <w:rPr>
          <w:rFonts w:ascii="Times New Roman" w:hAnsi="Times New Roman" w:cs="Times New Roman"/>
          <w:sz w:val="24"/>
          <w:szCs w:val="24"/>
        </w:rPr>
        <w:t xml:space="preserve"> is the change in refractive index, and </w:t>
      </w:r>
      <w:r w:rsidRPr="00C74343">
        <w:rPr>
          <w:rFonts w:ascii="Times New Roman" w:hAnsi="Times New Roman" w:cs="Times New Roman"/>
          <w:i/>
          <w:iCs/>
          <w:sz w:val="24"/>
          <w:szCs w:val="24"/>
        </w:rPr>
        <w:t>∆C</w:t>
      </w:r>
      <w:r w:rsidRPr="00C74343">
        <w:rPr>
          <w:rFonts w:ascii="Times New Roman" w:hAnsi="Times New Roman" w:cs="Times New Roman"/>
          <w:sz w:val="24"/>
          <w:szCs w:val="24"/>
        </w:rPr>
        <w:t xml:space="preserve"> is the change in LiFSA concentration. The interference equation can be expressed as in Eq. 2;</w:t>
      </w:r>
    </w:p>
    <w:p w14:paraId="7EEB1072" w14:textId="77777777" w:rsidR="00BE15AD" w:rsidRPr="00C74343" w:rsidRDefault="00BE15AD" w:rsidP="00BE15AD">
      <w:pPr>
        <w:rPr>
          <w:rFonts w:ascii="Times New Roman" w:hAnsi="Times New Roman" w:cs="Times New Roman"/>
          <w:sz w:val="24"/>
          <w:szCs w:val="24"/>
        </w:rPr>
      </w:pPr>
    </w:p>
    <w:p w14:paraId="1AE2D031" w14:textId="29F34F0B" w:rsidR="00BE15AD" w:rsidRPr="00C74343" w:rsidRDefault="00000000" w:rsidP="00BE15AD">
      <w:pPr>
        <w:jc w:val="left"/>
        <w:rPr>
          <w:rFonts w:ascii="Times New Roman" w:hAnsi="Times New Roman" w:cs="Times New Roman"/>
          <w:sz w:val="24"/>
          <w:szCs w:val="24"/>
        </w:rPr>
      </w:pPr>
      <m:oMathPara>
        <m:oMath>
          <m:eqArr>
            <m:eqArrPr>
              <m:maxDist m:val="1"/>
              <m:ctrlPr>
                <w:rPr>
                  <w:rFonts w:ascii="Cambria Math" w:hAnsi="Cambria Math" w:cs="Times New Roman"/>
                  <w:i/>
                  <w:sz w:val="24"/>
                  <w:szCs w:val="24"/>
                </w:rPr>
              </m:ctrlPr>
            </m:eqArrPr>
            <m:e>
              <m:r>
                <w:rPr>
                  <w:rFonts w:ascii="Cambria Math" w:hAnsi="Cambria Math" w:cs="Times New Roman"/>
                  <w:sz w:val="24"/>
                  <w:szCs w:val="24"/>
                </w:rPr>
                <m:t>d∆n=</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2π</m:t>
                      </m:r>
                    </m:den>
                  </m:f>
                </m:e>
              </m:d>
              <m:r>
                <w:rPr>
                  <w:rFonts w:ascii="Cambria Math" w:hAnsi="Cambria Math" w:cs="Times New Roman"/>
                  <w:sz w:val="24"/>
                  <w:szCs w:val="24"/>
                </w:rPr>
                <m:t>λ#</m:t>
              </m:r>
              <m:d>
                <m:dPr>
                  <m:ctrlPr>
                    <w:rPr>
                      <w:rFonts w:ascii="Cambria Math" w:hAnsi="Cambria Math" w:cs="Times New Roman"/>
                      <w:i/>
                      <w:sz w:val="24"/>
                      <w:szCs w:val="24"/>
                    </w:rPr>
                  </m:ctrlPr>
                </m:dPr>
                <m:e>
                  <m:r>
                    <w:rPr>
                      <w:rFonts w:ascii="Cambria Math" w:hAnsi="Cambria Math" w:cs="Times New Roman"/>
                      <w:sz w:val="24"/>
                      <w:szCs w:val="24"/>
                    </w:rPr>
                    <m:t>2</m:t>
                  </m:r>
                </m:e>
              </m:d>
            </m:e>
          </m:eqArr>
        </m:oMath>
      </m:oMathPara>
    </w:p>
    <w:p w14:paraId="0A599523" w14:textId="77777777" w:rsidR="00BE15AD" w:rsidRPr="00C74343" w:rsidRDefault="00BE15AD" w:rsidP="00BE15AD">
      <w:pPr>
        <w:rPr>
          <w:rFonts w:ascii="Times New Roman" w:hAnsi="Times New Roman" w:cs="Times New Roman"/>
          <w:sz w:val="24"/>
          <w:szCs w:val="24"/>
        </w:rPr>
      </w:pPr>
    </w:p>
    <w:p w14:paraId="29BB0F12" w14:textId="17A45AF1" w:rsidR="00BE15AD" w:rsidRPr="00C74343" w:rsidRDefault="00BE15AD" w:rsidP="00BE15AD">
      <w:pPr>
        <w:rPr>
          <w:rFonts w:ascii="Times New Roman" w:hAnsi="Times New Roman" w:cs="Times New Roman"/>
          <w:sz w:val="24"/>
          <w:szCs w:val="24"/>
        </w:rPr>
      </w:pPr>
      <w:r w:rsidRPr="00C74343">
        <w:rPr>
          <w:rFonts w:ascii="Times New Roman" w:hAnsi="Times New Roman" w:cs="Times New Roman"/>
          <w:sz w:val="24"/>
          <w:szCs w:val="24"/>
        </w:rPr>
        <w:t xml:space="preserve">where </w:t>
      </w:r>
      <w:r w:rsidRPr="00C74343">
        <w:rPr>
          <w:rFonts w:ascii="Times New Roman" w:hAnsi="Times New Roman" w:cs="Times New Roman"/>
          <w:i/>
          <w:iCs/>
          <w:sz w:val="24"/>
          <w:szCs w:val="24"/>
        </w:rPr>
        <w:t>d</w:t>
      </w:r>
      <w:r w:rsidRPr="00C74343">
        <w:rPr>
          <w:rFonts w:ascii="Times New Roman" w:hAnsi="Times New Roman" w:cs="Times New Roman"/>
          <w:sz w:val="24"/>
          <w:szCs w:val="24"/>
        </w:rPr>
        <w:t xml:space="preserve"> is the optical path length, </w:t>
      </w:r>
      <w:r w:rsidRPr="00C74343">
        <w:rPr>
          <w:rFonts w:ascii="Times New Roman" w:hAnsi="Times New Roman" w:cs="Times New Roman"/>
          <w:i/>
          <w:iCs/>
          <w:sz w:val="24"/>
          <w:szCs w:val="24"/>
        </w:rPr>
        <w:t>∆θ</w:t>
      </w:r>
      <w:r w:rsidRPr="00C74343">
        <w:rPr>
          <w:rFonts w:ascii="Times New Roman" w:hAnsi="Times New Roman" w:cs="Times New Roman"/>
          <w:sz w:val="24"/>
          <w:szCs w:val="24"/>
        </w:rPr>
        <w:t xml:space="preserve"> is the phase change of the electrolyte, and </w:t>
      </w:r>
      <w:r w:rsidRPr="00C74343">
        <w:rPr>
          <w:rFonts w:ascii="Times New Roman" w:hAnsi="Times New Roman" w:cs="Times New Roman"/>
          <w:i/>
          <w:iCs/>
          <w:sz w:val="24"/>
          <w:szCs w:val="24"/>
        </w:rPr>
        <w:t>λ</w:t>
      </w:r>
      <w:r w:rsidRPr="00C74343">
        <w:rPr>
          <w:rFonts w:ascii="Times New Roman" w:hAnsi="Times New Roman" w:cs="Times New Roman"/>
          <w:sz w:val="24"/>
          <w:szCs w:val="24"/>
        </w:rPr>
        <w:t xml:space="preserve"> is the wavelength of the laser light. From Eqs. 1 and 2, we obtain Eq. 3;</w:t>
      </w:r>
    </w:p>
    <w:p w14:paraId="083DF797" w14:textId="77777777" w:rsidR="00BE15AD" w:rsidRPr="00C74343" w:rsidRDefault="00BE15AD" w:rsidP="00BE15AD">
      <w:pPr>
        <w:rPr>
          <w:rFonts w:ascii="Times New Roman" w:hAnsi="Times New Roman" w:cs="Times New Roman"/>
          <w:sz w:val="24"/>
          <w:szCs w:val="24"/>
        </w:rPr>
      </w:pPr>
    </w:p>
    <w:p w14:paraId="4C500B5C" w14:textId="174186DA" w:rsidR="00BE15AD" w:rsidRPr="00C74343" w:rsidRDefault="00000000" w:rsidP="00BE15AD">
      <w:pPr>
        <w:jc w:val="left"/>
        <w:rPr>
          <w:rFonts w:ascii="Times New Roman" w:hAnsi="Times New Roman" w:cs="Times New Roman"/>
          <w:sz w:val="24"/>
          <w:szCs w:val="24"/>
        </w:rPr>
      </w:pPr>
      <m:oMathPara>
        <m:oMath>
          <m:eqArr>
            <m:eqArrPr>
              <m:maxDist m:val="1"/>
              <m:ctrlPr>
                <w:rPr>
                  <w:rFonts w:ascii="Cambria Math" w:hAnsi="Cambria Math" w:cs="Times New Roman"/>
                  <w:i/>
                  <w:sz w:val="24"/>
                  <w:szCs w:val="24"/>
                </w:rPr>
              </m:ctrlPr>
            </m:eqArrPr>
            <m:e>
              <m:r>
                <w:rPr>
                  <w:rFonts w:ascii="Cambria Math" w:hAnsi="Cambria Math" w:cs="Times New Roman"/>
                  <w:sz w:val="24"/>
                  <w:szCs w:val="24"/>
                </w:rPr>
                <m:t>∆C=</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∂n</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∆θ</m:t>
                      </m:r>
                    </m:num>
                    <m:den>
                      <m:r>
                        <w:rPr>
                          <w:rFonts w:ascii="Cambria Math" w:hAnsi="Cambria Math" w:cs="Times New Roman"/>
                          <w:sz w:val="24"/>
                          <w:szCs w:val="24"/>
                        </w:rPr>
                        <m:t>2π</m:t>
                      </m:r>
                    </m:den>
                  </m:f>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λ</m:t>
                      </m:r>
                    </m:num>
                    <m:den>
                      <m:r>
                        <w:rPr>
                          <w:rFonts w:ascii="Cambria Math" w:hAnsi="Cambria Math" w:cs="Times New Roman"/>
                          <w:sz w:val="24"/>
                          <w:szCs w:val="24"/>
                        </w:rPr>
                        <m:t>d</m:t>
                      </m:r>
                    </m:den>
                  </m:f>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m:t>
                  </m:r>
                </m:e>
              </m:d>
            </m:e>
          </m:eqArr>
        </m:oMath>
      </m:oMathPara>
    </w:p>
    <w:p w14:paraId="35D0A868" w14:textId="77777777" w:rsidR="00BE15AD" w:rsidRPr="00C74343" w:rsidRDefault="00BE15AD" w:rsidP="00BE15AD">
      <w:pPr>
        <w:rPr>
          <w:rFonts w:ascii="Times New Roman" w:hAnsi="Times New Roman" w:cs="Times New Roman"/>
          <w:sz w:val="24"/>
          <w:szCs w:val="24"/>
        </w:rPr>
      </w:pPr>
    </w:p>
    <w:p w14:paraId="20D96B69" w14:textId="5AAFEDB1" w:rsidR="00BE15AD" w:rsidRPr="00C74343" w:rsidRDefault="00BE15AD" w:rsidP="00BE15AD">
      <w:pPr>
        <w:rPr>
          <w:rFonts w:ascii="Times New Roman" w:hAnsi="Times New Roman" w:cs="Times New Roman"/>
          <w:sz w:val="24"/>
          <w:szCs w:val="24"/>
        </w:rPr>
      </w:pPr>
      <w:r w:rsidRPr="00C74343">
        <w:rPr>
          <w:rFonts w:ascii="Times New Roman" w:hAnsi="Times New Roman" w:cs="Times New Roman"/>
          <w:sz w:val="24"/>
          <w:szCs w:val="24"/>
        </w:rPr>
        <w:t xml:space="preserve">If the interferometer observes the electrolyte and detects </w:t>
      </w:r>
      <w:r w:rsidRPr="00C74343">
        <w:rPr>
          <w:rFonts w:ascii="Times New Roman" w:hAnsi="Times New Roman" w:cs="Times New Roman"/>
          <w:i/>
          <w:iCs/>
          <w:sz w:val="24"/>
          <w:szCs w:val="24"/>
        </w:rPr>
        <w:t>∆θ</w:t>
      </w:r>
      <w:r w:rsidRPr="00C74343">
        <w:rPr>
          <w:rFonts w:ascii="Times New Roman" w:hAnsi="Times New Roman" w:cs="Times New Roman"/>
          <w:sz w:val="24"/>
          <w:szCs w:val="24"/>
        </w:rPr>
        <w:t xml:space="preserve"> during electrolysis, the </w:t>
      </w:r>
      <w:r w:rsidRPr="00C74343">
        <w:rPr>
          <w:rFonts w:ascii="Times New Roman" w:hAnsi="Times New Roman" w:cs="Times New Roman"/>
          <w:i/>
          <w:iCs/>
          <w:sz w:val="24"/>
          <w:szCs w:val="24"/>
        </w:rPr>
        <w:t>∆C</w:t>
      </w:r>
      <w:r w:rsidRPr="00C74343">
        <w:rPr>
          <w:rFonts w:ascii="Times New Roman" w:hAnsi="Times New Roman" w:cs="Times New Roman"/>
          <w:sz w:val="24"/>
          <w:szCs w:val="24"/>
        </w:rPr>
        <w:t xml:space="preserve"> associated with Li electrodeposition/-chemical dissolution can be calculated. The relationship between </w:t>
      </w:r>
      <w:r w:rsidRPr="00C74343">
        <w:rPr>
          <w:rFonts w:ascii="Times New Roman" w:hAnsi="Times New Roman" w:cs="Times New Roman"/>
          <w:i/>
          <w:iCs/>
          <w:sz w:val="24"/>
          <w:szCs w:val="24"/>
        </w:rPr>
        <w:t>∆θ</w:t>
      </w:r>
      <w:r w:rsidRPr="00C74343">
        <w:rPr>
          <w:rFonts w:ascii="Times New Roman" w:hAnsi="Times New Roman" w:cs="Times New Roman"/>
          <w:sz w:val="24"/>
          <w:szCs w:val="24"/>
        </w:rPr>
        <w:t xml:space="preserve"> and </w:t>
      </w:r>
      <w:r w:rsidRPr="00C74343">
        <w:rPr>
          <w:rFonts w:ascii="Times New Roman" w:hAnsi="Times New Roman" w:cs="Times New Roman"/>
          <w:i/>
          <w:iCs/>
          <w:sz w:val="24"/>
          <w:szCs w:val="24"/>
        </w:rPr>
        <w:t>∆C</w:t>
      </w:r>
      <w:r w:rsidRPr="00C74343">
        <w:rPr>
          <w:rFonts w:ascii="Times New Roman" w:hAnsi="Times New Roman" w:cs="Times New Roman"/>
          <w:sz w:val="24"/>
          <w:szCs w:val="24"/>
        </w:rPr>
        <w:t xml:space="preserve"> is shown in Fig</w:t>
      </w:r>
      <w:r w:rsidR="00F31B31" w:rsidRPr="00C74343">
        <w:rPr>
          <w:rFonts w:ascii="Times New Roman" w:hAnsi="Times New Roman" w:cs="Times New Roman"/>
          <w:sz w:val="24"/>
          <w:szCs w:val="24"/>
        </w:rPr>
        <w:t>ure</w:t>
      </w:r>
      <w:r w:rsidRPr="00C74343">
        <w:rPr>
          <w:rFonts w:ascii="Times New Roman" w:hAnsi="Times New Roman" w:cs="Times New Roman"/>
          <w:sz w:val="24"/>
          <w:szCs w:val="24"/>
        </w:rPr>
        <w:t xml:space="preserve">. 2. </w:t>
      </w:r>
    </w:p>
    <w:p w14:paraId="4D265849" w14:textId="77777777" w:rsidR="003F5FF6" w:rsidRPr="00C74343" w:rsidRDefault="003F5FF6" w:rsidP="00BE15AD">
      <w:pPr>
        <w:rPr>
          <w:rFonts w:ascii="Times New Roman" w:hAnsi="Times New Roman" w:cs="Times New Roman"/>
          <w:b/>
          <w:bCs/>
          <w:sz w:val="24"/>
          <w:szCs w:val="24"/>
        </w:rPr>
      </w:pPr>
    </w:p>
    <w:p w14:paraId="3AF12032" w14:textId="77777777" w:rsidR="00BE15AD" w:rsidRPr="00C74343" w:rsidRDefault="00BE15AD" w:rsidP="00BE15AD">
      <w:pPr>
        <w:jc w:val="left"/>
        <w:rPr>
          <w:rFonts w:ascii="Times New Roman" w:hAnsi="Times New Roman" w:cs="Times New Roman"/>
          <w:b/>
          <w:bCs/>
          <w:sz w:val="24"/>
          <w:szCs w:val="24"/>
        </w:rPr>
      </w:pPr>
      <w:r w:rsidRPr="00C74343">
        <w:rPr>
          <w:rFonts w:ascii="Times New Roman" w:hAnsi="Times New Roman" w:cs="Times New Roman"/>
          <w:b/>
          <w:bCs/>
          <w:noProof/>
          <w:sz w:val="24"/>
          <w:szCs w:val="24"/>
        </w:rPr>
        <w:lastRenderedPageBreak/>
        <w:drawing>
          <wp:inline distT="0" distB="0" distL="0" distR="0" wp14:anchorId="2367650B" wp14:editId="509C2B5D">
            <wp:extent cx="5133954" cy="1383153"/>
            <wp:effectExtent l="0" t="0" r="0" b="0"/>
            <wp:docPr id="3" name="図 2" descr="グラフ, タイムライン&#10;&#10;自動的に生成された説明">
              <a:extLst xmlns:a="http://schemas.openxmlformats.org/drawingml/2006/main">
                <a:ext uri="{FF2B5EF4-FFF2-40B4-BE49-F238E27FC236}">
                  <a16:creationId xmlns:a16="http://schemas.microsoft.com/office/drawing/2014/main" id="{3C80E90F-321B-7E06-EF9A-C1815146E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グラフ, タイムライン&#10;&#10;自動的に生成された説明">
                      <a:extLst>
                        <a:ext uri="{FF2B5EF4-FFF2-40B4-BE49-F238E27FC236}">
                          <a16:creationId xmlns:a16="http://schemas.microsoft.com/office/drawing/2014/main" id="{3C80E90F-321B-7E06-EF9A-C1815146EC38}"/>
                        </a:ext>
                      </a:extLst>
                    </pic:cNvPr>
                    <pic:cNvPicPr>
                      <a:picLocks noChangeAspect="1"/>
                    </pic:cNvPicPr>
                  </pic:nvPicPr>
                  <pic:blipFill rotWithShape="1">
                    <a:blip r:embed="rId8"/>
                    <a:srcRect l="3788" t="3264" r="3052" b="24968"/>
                    <a:stretch/>
                  </pic:blipFill>
                  <pic:spPr>
                    <a:xfrm>
                      <a:off x="0" y="0"/>
                      <a:ext cx="5133954" cy="1383153"/>
                    </a:xfrm>
                    <a:prstGeom prst="rect">
                      <a:avLst/>
                    </a:prstGeom>
                  </pic:spPr>
                </pic:pic>
              </a:graphicData>
            </a:graphic>
          </wp:inline>
        </w:drawing>
      </w:r>
    </w:p>
    <w:p w14:paraId="4F6CFE5F" w14:textId="5138BF05" w:rsidR="00BE15AD" w:rsidRPr="00C74343" w:rsidRDefault="00BE15AD" w:rsidP="00BE15AD">
      <w:pPr>
        <w:rPr>
          <w:rFonts w:ascii="Times New Roman" w:hAnsi="Times New Roman" w:cs="Times New Roman"/>
          <w:sz w:val="24"/>
          <w:szCs w:val="24"/>
        </w:rPr>
      </w:pPr>
      <w:r w:rsidRPr="00C74343">
        <w:rPr>
          <w:rFonts w:ascii="Times New Roman" w:hAnsi="Times New Roman" w:cs="Times New Roman"/>
          <w:b/>
          <w:bCs/>
          <w:sz w:val="24"/>
          <w:szCs w:val="24"/>
        </w:rPr>
        <w:t>Figure. 2</w:t>
      </w:r>
      <w:r w:rsidRPr="00C74343">
        <w:rPr>
          <w:rFonts w:ascii="Times New Roman" w:hAnsi="Times New Roman" w:cs="Times New Roman"/>
          <w:sz w:val="24"/>
          <w:szCs w:val="24"/>
        </w:rPr>
        <w:t xml:space="preserve"> The relationship between the phase change and the LiFSA concentration change. Reproduced with permission from</w:t>
      </w:r>
      <w:r w:rsidR="00754A61" w:rsidRPr="00C74343">
        <w:rPr>
          <w:rFonts w:ascii="Times New Roman" w:hAnsi="Times New Roman" w:cs="Times New Roman"/>
          <w:sz w:val="24"/>
          <w:szCs w:val="24"/>
        </w:rPr>
        <w:t xml:space="preserve"> [19]</w:t>
      </w:r>
      <w:r w:rsidRPr="00C74343">
        <w:rPr>
          <w:rFonts w:ascii="Times New Roman" w:hAnsi="Times New Roman" w:cs="Times New Roman"/>
          <w:sz w:val="24"/>
          <w:szCs w:val="24"/>
        </w:rPr>
        <w:t>.</w:t>
      </w:r>
    </w:p>
    <w:p w14:paraId="274F03DB" w14:textId="77777777" w:rsidR="00B00E8E" w:rsidRPr="00C74343" w:rsidRDefault="00B00E8E" w:rsidP="00BE15AD">
      <w:pPr>
        <w:rPr>
          <w:rFonts w:ascii="Times New Roman" w:hAnsi="Times New Roman" w:cs="Times New Roman"/>
          <w:sz w:val="24"/>
          <w:szCs w:val="24"/>
        </w:rPr>
      </w:pPr>
    </w:p>
    <w:p w14:paraId="319E8869" w14:textId="77777777" w:rsidR="00B00E8E" w:rsidRPr="00C74343" w:rsidRDefault="00B00E8E" w:rsidP="00B00E8E">
      <w:pPr>
        <w:ind w:firstLine="840"/>
        <w:rPr>
          <w:rFonts w:ascii="Times New Roman" w:hAnsi="Times New Roman" w:cs="Times New Roman"/>
          <w:sz w:val="24"/>
          <w:szCs w:val="24"/>
        </w:rPr>
      </w:pPr>
      <w:r w:rsidRPr="00C74343">
        <w:rPr>
          <w:rFonts w:ascii="Times New Roman" w:hAnsi="Times New Roman" w:cs="Times New Roman"/>
          <w:sz w:val="24"/>
          <w:szCs w:val="24"/>
        </w:rPr>
        <w:t>The Raman spectra of the electrolyte were measured with a laser micro-Raman spectrometer (LabRAM 1B, HORIBA, Japan). The wavelength of the excitation laser was 632.7 nm. The resolution of the spectrometer was about 1 cm</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The exposure time and cumulative exposures were 15 s and 4 times, respectively.</w:t>
      </w:r>
    </w:p>
    <w:p w14:paraId="5CF4134B" w14:textId="77777777" w:rsidR="00BE15AD" w:rsidRPr="00C74343" w:rsidRDefault="00BE15AD" w:rsidP="00613DB9">
      <w:pPr>
        <w:rPr>
          <w:rFonts w:ascii="Times New Roman" w:hAnsi="Times New Roman" w:cs="Times New Roman"/>
          <w:sz w:val="24"/>
          <w:szCs w:val="24"/>
        </w:rPr>
      </w:pPr>
    </w:p>
    <w:p w14:paraId="2307EF39" w14:textId="12A51EFA" w:rsidR="00760989" w:rsidRPr="00C74343" w:rsidRDefault="00760989" w:rsidP="00787D98">
      <w:pPr>
        <w:rPr>
          <w:rFonts w:ascii="Times New Roman" w:hAnsi="Times New Roman" w:cs="Times New Roman"/>
          <w:sz w:val="24"/>
          <w:szCs w:val="24"/>
        </w:rPr>
      </w:pPr>
      <w:r w:rsidRPr="00C74343">
        <w:rPr>
          <w:rFonts w:ascii="Times New Roman" w:hAnsi="Times New Roman" w:cs="Times New Roman"/>
          <w:b/>
          <w:bCs/>
          <w:sz w:val="28"/>
          <w:szCs w:val="28"/>
        </w:rPr>
        <w:t>Results and Discussions</w:t>
      </w:r>
    </w:p>
    <w:p w14:paraId="16ACCC30" w14:textId="0F29D362" w:rsidR="002F75EA" w:rsidRPr="00C74343" w:rsidRDefault="0098623D">
      <w:pPr>
        <w:rPr>
          <w:rFonts w:ascii="Times New Roman" w:hAnsi="Times New Roman" w:cs="Times New Roman"/>
          <w:b/>
          <w:bCs/>
          <w:sz w:val="24"/>
          <w:szCs w:val="24"/>
        </w:rPr>
      </w:pPr>
      <w:r w:rsidRPr="00C74343">
        <w:rPr>
          <w:rFonts w:ascii="Times New Roman" w:hAnsi="Times New Roman" w:cs="Times New Roman"/>
          <w:b/>
          <w:bCs/>
          <w:sz w:val="24"/>
          <w:szCs w:val="24"/>
        </w:rPr>
        <w:t>Electrolysis</w:t>
      </w:r>
    </w:p>
    <w:p w14:paraId="50524581" w14:textId="77777777" w:rsidR="005C0D1B" w:rsidRPr="00C74343" w:rsidRDefault="005C0D1B" w:rsidP="005C0D1B">
      <w:pPr>
        <w:jc w:val="center"/>
        <w:rPr>
          <w:rFonts w:ascii="Times New Roman" w:hAnsi="Times New Roman" w:cs="Times New Roman"/>
          <w:noProof/>
          <w:sz w:val="24"/>
          <w:szCs w:val="24"/>
        </w:rPr>
      </w:pPr>
      <w:r w:rsidRPr="00C74343">
        <w:rPr>
          <w:rFonts w:ascii="Times New Roman" w:hAnsi="Times New Roman" w:cs="Times New Roman"/>
          <w:noProof/>
          <w:sz w:val="24"/>
          <w:szCs w:val="24"/>
        </w:rPr>
        <w:drawing>
          <wp:inline distT="0" distB="0" distL="0" distR="0" wp14:anchorId="07E78F07" wp14:editId="23170AD0">
            <wp:extent cx="2606448" cy="1836000"/>
            <wp:effectExtent l="0" t="0" r="3810" b="0"/>
            <wp:docPr id="71872530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6448" cy="1836000"/>
                    </a:xfrm>
                    <a:prstGeom prst="rect">
                      <a:avLst/>
                    </a:prstGeom>
                    <a:noFill/>
                    <a:ln>
                      <a:noFill/>
                    </a:ln>
                  </pic:spPr>
                </pic:pic>
              </a:graphicData>
            </a:graphic>
          </wp:inline>
        </w:drawing>
      </w:r>
    </w:p>
    <w:p w14:paraId="0BEE5E3C" w14:textId="1C7B57F6" w:rsidR="006C22B0" w:rsidRPr="00C74343" w:rsidRDefault="006C22B0" w:rsidP="006C22B0">
      <w:pPr>
        <w:rPr>
          <w:rFonts w:ascii="Times New Roman" w:hAnsi="Times New Roman" w:cs="Times New Roman"/>
          <w:sz w:val="24"/>
          <w:szCs w:val="24"/>
        </w:rPr>
      </w:pPr>
      <w:r w:rsidRPr="00C74343">
        <w:rPr>
          <w:rFonts w:ascii="Times New Roman" w:hAnsi="Times New Roman" w:cs="Times New Roman"/>
          <w:b/>
          <w:bCs/>
          <w:sz w:val="24"/>
          <w:szCs w:val="24"/>
        </w:rPr>
        <w:t xml:space="preserve">Figure </w:t>
      </w:r>
      <w:r w:rsidR="00BE15AD" w:rsidRPr="00C74343">
        <w:rPr>
          <w:rFonts w:ascii="Times New Roman" w:hAnsi="Times New Roman" w:cs="Times New Roman"/>
          <w:b/>
          <w:bCs/>
          <w:sz w:val="24"/>
          <w:szCs w:val="24"/>
        </w:rPr>
        <w:t>3</w:t>
      </w:r>
      <w:r w:rsidRPr="00C74343">
        <w:rPr>
          <w:rFonts w:ascii="Times New Roman" w:hAnsi="Times New Roman" w:cs="Times New Roman"/>
          <w:b/>
          <w:bCs/>
          <w:sz w:val="24"/>
          <w:szCs w:val="24"/>
        </w:rPr>
        <w:t>.</w:t>
      </w:r>
      <w:r w:rsidRPr="00C74343">
        <w:rPr>
          <w:rFonts w:ascii="Times New Roman" w:hAnsi="Times New Roman" w:cs="Times New Roman"/>
          <w:sz w:val="24"/>
          <w:szCs w:val="24"/>
        </w:rPr>
        <w:t xml:space="preserve"> </w:t>
      </w:r>
      <w:bookmarkStart w:id="3" w:name="_Hlk136169223"/>
      <w:r w:rsidRPr="00C74343">
        <w:rPr>
          <w:rFonts w:ascii="Times New Roman" w:hAnsi="Times New Roman" w:cs="Times New Roman"/>
          <w:sz w:val="24"/>
          <w:szCs w:val="24"/>
        </w:rPr>
        <w:t>Concentration profile of lithium bis(fluorosulfonyl)amide (LiFSA) during electrolysis in an equimolar mixture of LiFSA and tetraglyme (LiFSA-G4) electrolytes.</w:t>
      </w:r>
      <w:bookmarkEnd w:id="3"/>
    </w:p>
    <w:p w14:paraId="7B72832A" w14:textId="77777777" w:rsidR="007D58F5" w:rsidRPr="00C74343" w:rsidRDefault="007D58F5">
      <w:pPr>
        <w:rPr>
          <w:rFonts w:ascii="Times New Roman" w:hAnsi="Times New Roman" w:cs="Times New Roman"/>
          <w:sz w:val="24"/>
          <w:szCs w:val="24"/>
        </w:rPr>
      </w:pPr>
    </w:p>
    <w:p w14:paraId="448BA948" w14:textId="06BA7932" w:rsidR="006C22B0" w:rsidRPr="00C74343" w:rsidRDefault="006C22B0" w:rsidP="00BE15AD">
      <w:pPr>
        <w:ind w:firstLine="840"/>
        <w:rPr>
          <w:rFonts w:ascii="Times New Roman" w:hAnsi="Times New Roman" w:cs="Times New Roman"/>
          <w:sz w:val="24"/>
          <w:szCs w:val="24"/>
        </w:rPr>
      </w:pPr>
      <w:r w:rsidRPr="00C74343">
        <w:rPr>
          <w:rFonts w:ascii="Times New Roman" w:hAnsi="Times New Roman" w:cs="Times New Roman"/>
          <w:sz w:val="24"/>
          <w:szCs w:val="24"/>
        </w:rPr>
        <w:t>Movie. S1 shows the real-time observation of the LiFSA concentration change in the LiFSA-G4 equimolar electrolyte during electrolysis. The color change represents the phase change of the electrolyte. Fig</w:t>
      </w:r>
      <w:r w:rsidR="00F31B31" w:rsidRPr="00C74343">
        <w:rPr>
          <w:rFonts w:ascii="Times New Roman" w:hAnsi="Times New Roman" w:cs="Times New Roman"/>
          <w:sz w:val="24"/>
          <w:szCs w:val="24"/>
        </w:rPr>
        <w:t>ure</w:t>
      </w:r>
      <w:r w:rsidRPr="00C74343">
        <w:rPr>
          <w:rFonts w:ascii="Times New Roman" w:hAnsi="Times New Roman" w:cs="Times New Roman"/>
          <w:sz w:val="24"/>
          <w:szCs w:val="24"/>
        </w:rPr>
        <w:t xml:space="preserve">. </w:t>
      </w:r>
      <w:r w:rsidR="00F31B31" w:rsidRPr="00C74343">
        <w:rPr>
          <w:rFonts w:ascii="Times New Roman" w:hAnsi="Times New Roman" w:cs="Times New Roman"/>
          <w:sz w:val="24"/>
          <w:szCs w:val="24"/>
        </w:rPr>
        <w:t>3</w:t>
      </w:r>
      <w:r w:rsidRPr="00C74343">
        <w:rPr>
          <w:rFonts w:ascii="Times New Roman" w:hAnsi="Times New Roman" w:cs="Times New Roman"/>
          <w:sz w:val="24"/>
          <w:szCs w:val="24"/>
        </w:rPr>
        <w:t xml:space="preserve"> shows the changes in the concentration of LiFSA in the LiFSA-G4 equimolar electrolyte during electrolysis. The horizontal dotted line represents the initial LiFSA concentration in the electrolyte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xml:space="preserve"> = 3.27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During electrolysis, the LiFSA concentration at the anode surface increased and reached 3.69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xml:space="preserve"> after 100 s.</w:t>
      </w:r>
      <w:r w:rsidR="00C50FA8" w:rsidRPr="00C74343">
        <w:rPr>
          <w:rFonts w:ascii="Times New Roman" w:hAnsi="Times New Roman" w:cs="Times New Roman"/>
        </w:rPr>
        <w:t xml:space="preserve"> </w:t>
      </w:r>
      <w:r w:rsidR="00C50FA8" w:rsidRPr="00C74343">
        <w:rPr>
          <w:rFonts w:ascii="Times New Roman" w:hAnsi="Times New Roman" w:cs="Times New Roman"/>
          <w:sz w:val="24"/>
          <w:szCs w:val="24"/>
          <w:highlight w:val="yellow"/>
        </w:rPr>
        <w:t xml:space="preserve">This concentration increase </w:t>
      </w:r>
      <w:r w:rsidR="001059BC" w:rsidRPr="00C74343">
        <w:rPr>
          <w:rFonts w:ascii="Times New Roman" w:hAnsi="Times New Roman" w:cs="Times New Roman"/>
          <w:sz w:val="24"/>
          <w:szCs w:val="24"/>
          <w:highlight w:val="yellow"/>
        </w:rPr>
        <w:t>formed</w:t>
      </w:r>
      <w:r w:rsidR="00C50FA8" w:rsidRPr="00C74343">
        <w:rPr>
          <w:rFonts w:ascii="Times New Roman" w:hAnsi="Times New Roman" w:cs="Times New Roman"/>
          <w:sz w:val="24"/>
          <w:szCs w:val="24"/>
          <w:highlight w:val="yellow"/>
        </w:rPr>
        <w:t xml:space="preserve"> a negative concentration </w:t>
      </w:r>
      <w:r w:rsidR="00C50FA8" w:rsidRPr="00C74343">
        <w:rPr>
          <w:rFonts w:ascii="Times New Roman" w:hAnsi="Times New Roman" w:cs="Times New Roman"/>
          <w:sz w:val="24"/>
          <w:szCs w:val="24"/>
          <w:highlight w:val="yellow"/>
        </w:rPr>
        <w:lastRenderedPageBreak/>
        <w:t xml:space="preserve">gradient near the anodes. Consequently, the diffusion layer, which is more concentrated than the bulk, </w:t>
      </w:r>
      <w:r w:rsidR="001059BC" w:rsidRPr="00C74343">
        <w:rPr>
          <w:rFonts w:ascii="Times New Roman" w:hAnsi="Times New Roman" w:cs="Times New Roman"/>
          <w:sz w:val="24"/>
          <w:szCs w:val="24"/>
          <w:highlight w:val="yellow"/>
        </w:rPr>
        <w:t>became</w:t>
      </w:r>
      <w:r w:rsidR="00C50FA8" w:rsidRPr="00C74343">
        <w:rPr>
          <w:rFonts w:ascii="Times New Roman" w:hAnsi="Times New Roman" w:cs="Times New Roman"/>
          <w:sz w:val="24"/>
          <w:szCs w:val="24"/>
          <w:highlight w:val="yellow"/>
        </w:rPr>
        <w:t xml:space="preserve"> thick</w:t>
      </w:r>
      <w:r w:rsidR="001059BC" w:rsidRPr="00C74343">
        <w:rPr>
          <w:rFonts w:ascii="Times New Roman" w:hAnsi="Times New Roman" w:cs="Times New Roman"/>
          <w:sz w:val="24"/>
          <w:szCs w:val="24"/>
          <w:highlight w:val="yellow"/>
        </w:rPr>
        <w:t>er</w:t>
      </w:r>
      <w:r w:rsidR="00C50FA8" w:rsidRPr="00C74343">
        <w:rPr>
          <w:rFonts w:ascii="Times New Roman" w:hAnsi="Times New Roman" w:cs="Times New Roman"/>
          <w:sz w:val="24"/>
          <w:szCs w:val="24"/>
          <w:highlight w:val="yellow"/>
        </w:rPr>
        <w:t>.</w:t>
      </w:r>
      <w:r w:rsidRPr="00C74343">
        <w:rPr>
          <w:rFonts w:ascii="Times New Roman" w:hAnsi="Times New Roman" w:cs="Times New Roman"/>
          <w:sz w:val="24"/>
          <w:szCs w:val="24"/>
        </w:rPr>
        <w:t xml:space="preserve"> In contrast, LiFSA concentration at the cathode surface decreased during electrolysis, reaching 2.90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xml:space="preserve"> after 100 s. </w:t>
      </w:r>
      <w:r w:rsidRPr="00C74343">
        <w:rPr>
          <w:rFonts w:ascii="Times New Roman" w:hAnsi="Times New Roman" w:cs="Times New Roman"/>
          <w:sz w:val="24"/>
          <w:szCs w:val="24"/>
          <w:highlight w:val="yellow"/>
        </w:rPr>
        <w:t xml:space="preserve">This </w:t>
      </w:r>
      <w:r w:rsidR="00C50FA8" w:rsidRPr="00C74343">
        <w:rPr>
          <w:rFonts w:ascii="Times New Roman" w:hAnsi="Times New Roman" w:cs="Times New Roman"/>
          <w:sz w:val="24"/>
          <w:szCs w:val="24"/>
          <w:highlight w:val="yellow"/>
        </w:rPr>
        <w:t xml:space="preserve">concentration </w:t>
      </w:r>
      <w:r w:rsidRPr="00C74343">
        <w:rPr>
          <w:rFonts w:ascii="Times New Roman" w:hAnsi="Times New Roman" w:cs="Times New Roman"/>
          <w:sz w:val="24"/>
          <w:szCs w:val="24"/>
          <w:highlight w:val="yellow"/>
        </w:rPr>
        <w:t xml:space="preserve">change </w:t>
      </w:r>
      <w:r w:rsidR="001059BC" w:rsidRPr="00C74343">
        <w:rPr>
          <w:rFonts w:ascii="Times New Roman" w:hAnsi="Times New Roman" w:cs="Times New Roman"/>
          <w:sz w:val="24"/>
          <w:szCs w:val="24"/>
          <w:highlight w:val="yellow"/>
        </w:rPr>
        <w:t>created</w:t>
      </w:r>
      <w:r w:rsidRPr="00C74343">
        <w:rPr>
          <w:rFonts w:ascii="Times New Roman" w:hAnsi="Times New Roman" w:cs="Times New Roman"/>
          <w:sz w:val="24"/>
          <w:szCs w:val="24"/>
          <w:highlight w:val="yellow"/>
        </w:rPr>
        <w:t xml:space="preserve"> a negative concentration gradient near the cathode, expanding the </w:t>
      </w:r>
      <w:r w:rsidR="00C50FA8" w:rsidRPr="00C74343">
        <w:rPr>
          <w:rFonts w:ascii="Times New Roman" w:hAnsi="Times New Roman" w:cs="Times New Roman"/>
          <w:sz w:val="24"/>
          <w:szCs w:val="24"/>
          <w:highlight w:val="yellow"/>
        </w:rPr>
        <w:t xml:space="preserve">thickness of </w:t>
      </w:r>
      <w:r w:rsidRPr="00C74343">
        <w:rPr>
          <w:rFonts w:ascii="Times New Roman" w:hAnsi="Times New Roman" w:cs="Times New Roman"/>
          <w:sz w:val="24"/>
          <w:szCs w:val="24"/>
          <w:highlight w:val="yellow"/>
        </w:rPr>
        <w:t xml:space="preserve">diffusion layer </w:t>
      </w:r>
      <w:r w:rsidR="00C50FA8" w:rsidRPr="00C74343">
        <w:rPr>
          <w:rFonts w:ascii="Times New Roman" w:hAnsi="Times New Roman" w:cs="Times New Roman"/>
          <w:sz w:val="24"/>
          <w:szCs w:val="24"/>
          <w:highlight w:val="yellow"/>
        </w:rPr>
        <w:t>with</w:t>
      </w:r>
      <w:r w:rsidRPr="00C74343">
        <w:rPr>
          <w:rFonts w:ascii="Times New Roman" w:hAnsi="Times New Roman" w:cs="Times New Roman"/>
          <w:sz w:val="24"/>
          <w:szCs w:val="24"/>
          <w:highlight w:val="yellow"/>
        </w:rPr>
        <w:t xml:space="preserve"> a lower concentration than the bulk</w:t>
      </w:r>
      <w:r w:rsidRPr="00C74343">
        <w:rPr>
          <w:rFonts w:ascii="Times New Roman" w:hAnsi="Times New Roman" w:cs="Times New Roman"/>
          <w:sz w:val="24"/>
          <w:szCs w:val="24"/>
        </w:rPr>
        <w:t>. Fig</w:t>
      </w:r>
      <w:r w:rsidR="00F31B31" w:rsidRPr="00C74343">
        <w:rPr>
          <w:rFonts w:ascii="Times New Roman" w:hAnsi="Times New Roman" w:cs="Times New Roman"/>
          <w:sz w:val="24"/>
          <w:szCs w:val="24"/>
        </w:rPr>
        <w:t>ure</w:t>
      </w:r>
      <w:r w:rsidRPr="00C74343">
        <w:rPr>
          <w:rFonts w:ascii="Times New Roman" w:hAnsi="Times New Roman" w:cs="Times New Roman"/>
          <w:sz w:val="24"/>
          <w:szCs w:val="24"/>
        </w:rPr>
        <w:t>. S</w:t>
      </w:r>
      <w:r w:rsidR="00B54557" w:rsidRPr="00C74343">
        <w:rPr>
          <w:rFonts w:ascii="Times New Roman" w:hAnsi="Times New Roman" w:cs="Times New Roman"/>
          <w:sz w:val="24"/>
          <w:szCs w:val="24"/>
        </w:rPr>
        <w:t>2</w:t>
      </w:r>
      <w:r w:rsidRPr="00C74343">
        <w:rPr>
          <w:rFonts w:ascii="Times New Roman" w:hAnsi="Times New Roman" w:cs="Times New Roman"/>
          <w:sz w:val="24"/>
          <w:szCs w:val="24"/>
        </w:rPr>
        <w:t xml:space="preserve"> shows the concentration profiles at </w:t>
      </w:r>
      <w:r w:rsidR="00EE6C8C" w:rsidRPr="00C74343">
        <w:rPr>
          <w:rFonts w:ascii="Times New Roman" w:hAnsi="Times New Roman" w:cs="Times New Roman"/>
          <w:sz w:val="24"/>
          <w:szCs w:val="24"/>
        </w:rPr>
        <w:t xml:space="preserve">(a)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F40EA2">
        <w:rPr>
          <w:rFonts w:ascii="Times New Roman" w:hAnsi="Times New Roman" w:cs="Times New Roman"/>
          <w:sz w:val="24"/>
          <w:szCs w:val="24"/>
        </w:rPr>
        <w:t> </w:t>
      </w:r>
      <w:r w:rsidRPr="00C74343">
        <w:rPr>
          <w:rFonts w:ascii="Times New Roman" w:hAnsi="Times New Roman" w:cs="Times New Roman"/>
          <w:sz w:val="24"/>
          <w:szCs w:val="24"/>
        </w:rPr>
        <w:t xml:space="preserve">= 2.52 and </w:t>
      </w:r>
      <w:r w:rsidR="00EE6C8C" w:rsidRPr="00C74343">
        <w:rPr>
          <w:rFonts w:ascii="Times New Roman" w:hAnsi="Times New Roman" w:cs="Times New Roman"/>
          <w:sz w:val="24"/>
          <w:szCs w:val="24"/>
        </w:rPr>
        <w:t xml:space="preserve">(b) </w:t>
      </w:r>
      <w:r w:rsidRPr="00C74343">
        <w:rPr>
          <w:rFonts w:ascii="Times New Roman" w:hAnsi="Times New Roman" w:cs="Times New Roman"/>
          <w:sz w:val="24"/>
          <w:szCs w:val="24"/>
        </w:rPr>
        <w:t>3.89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In both cases, the LiFSA concentration near the anode increased</w:t>
      </w:r>
      <w:r w:rsidR="005F24CC" w:rsidRPr="00C74343">
        <w:rPr>
          <w:rFonts w:ascii="Times New Roman" w:hAnsi="Times New Roman" w:cs="Times New Roman"/>
          <w:sz w:val="24"/>
          <w:szCs w:val="24"/>
        </w:rPr>
        <w:t>,</w:t>
      </w:r>
      <w:r w:rsidRPr="00C74343">
        <w:rPr>
          <w:rFonts w:ascii="Times New Roman" w:hAnsi="Times New Roman" w:cs="Times New Roman"/>
          <w:sz w:val="24"/>
          <w:szCs w:val="24"/>
        </w:rPr>
        <w:t xml:space="preserve"> and that near the cathode decreased as the electrolysis proceeded over time.</w:t>
      </w:r>
    </w:p>
    <w:p w14:paraId="32153DF4" w14:textId="4FB566A5" w:rsidR="005C0D1B" w:rsidRPr="00C74343" w:rsidRDefault="005C0D1B" w:rsidP="006C22B0">
      <w:pPr>
        <w:jc w:val="left"/>
        <w:rPr>
          <w:rFonts w:ascii="Times New Roman" w:hAnsi="Times New Roman" w:cs="Times New Roman"/>
          <w:sz w:val="24"/>
          <w:szCs w:val="24"/>
        </w:rPr>
      </w:pPr>
    </w:p>
    <w:p w14:paraId="381AA24C" w14:textId="0B9C0AB4" w:rsidR="006C22B0" w:rsidRPr="00C74343" w:rsidRDefault="006C22B0" w:rsidP="006C22B0">
      <w:pPr>
        <w:jc w:val="left"/>
        <w:rPr>
          <w:rFonts w:ascii="Times New Roman" w:hAnsi="Times New Roman" w:cs="Times New Roman"/>
          <w:sz w:val="24"/>
          <w:szCs w:val="24"/>
        </w:rPr>
      </w:pPr>
      <w:r w:rsidRPr="00C74343">
        <w:rPr>
          <w:rFonts w:ascii="Times New Roman" w:hAnsi="Times New Roman" w:cs="Times New Roman"/>
          <w:noProof/>
          <w:sz w:val="24"/>
          <w:szCs w:val="24"/>
        </w:rPr>
        <w:drawing>
          <wp:inline distT="0" distB="0" distL="0" distR="0" wp14:anchorId="1D83AAB9" wp14:editId="5B958327">
            <wp:extent cx="1785214" cy="1404000"/>
            <wp:effectExtent l="0" t="0" r="5715" b="5715"/>
            <wp:docPr id="625907274" name="図 1" descr="グラフ, 散布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907274" name="図 1" descr="グラフ, 散布図&#10;&#10;自動的に生成された説明"/>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3294"/>
                    <a:stretch/>
                  </pic:blipFill>
                  <pic:spPr bwMode="auto">
                    <a:xfrm>
                      <a:off x="0" y="0"/>
                      <a:ext cx="1785214" cy="1404000"/>
                    </a:xfrm>
                    <a:prstGeom prst="rect">
                      <a:avLst/>
                    </a:prstGeom>
                    <a:noFill/>
                    <a:ln>
                      <a:noFill/>
                    </a:ln>
                    <a:extLst>
                      <a:ext uri="{53640926-AAD7-44D8-BBD7-CCE9431645EC}">
                        <a14:shadowObscured xmlns:a14="http://schemas.microsoft.com/office/drawing/2010/main"/>
                      </a:ext>
                    </a:extLst>
                  </pic:spPr>
                </pic:pic>
              </a:graphicData>
            </a:graphic>
          </wp:inline>
        </w:drawing>
      </w:r>
      <w:r w:rsidRPr="00C74343">
        <w:rPr>
          <w:rFonts w:ascii="Times New Roman" w:hAnsi="Times New Roman" w:cs="Times New Roman"/>
          <w:noProof/>
          <w:sz w:val="24"/>
          <w:szCs w:val="24"/>
        </w:rPr>
        <w:drawing>
          <wp:inline distT="0" distB="0" distL="0" distR="0" wp14:anchorId="326162FC" wp14:editId="35908F43">
            <wp:extent cx="1671872" cy="1404000"/>
            <wp:effectExtent l="0" t="0" r="5080" b="5715"/>
            <wp:docPr id="277757111" name="図 2" descr="グラフ, 散布図, バブル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57111" name="図 2" descr="グラフ, 散布図, バブル チャート&#10;&#10;自動的に生成された説明"/>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10" r="1"/>
                    <a:stretch/>
                  </pic:blipFill>
                  <pic:spPr bwMode="auto">
                    <a:xfrm>
                      <a:off x="0" y="0"/>
                      <a:ext cx="1671872" cy="1404000"/>
                    </a:xfrm>
                    <a:prstGeom prst="rect">
                      <a:avLst/>
                    </a:prstGeom>
                    <a:noFill/>
                    <a:ln>
                      <a:noFill/>
                    </a:ln>
                    <a:extLst>
                      <a:ext uri="{53640926-AAD7-44D8-BBD7-CCE9431645EC}">
                        <a14:shadowObscured xmlns:a14="http://schemas.microsoft.com/office/drawing/2010/main"/>
                      </a:ext>
                    </a:extLst>
                  </pic:spPr>
                </pic:pic>
              </a:graphicData>
            </a:graphic>
          </wp:inline>
        </w:drawing>
      </w:r>
      <w:r w:rsidR="001059BC" w:rsidRPr="00C74343">
        <w:rPr>
          <w:rFonts w:ascii="Times New Roman" w:hAnsi="Times New Roman" w:cs="Times New Roman"/>
          <w:noProof/>
          <w:sz w:val="24"/>
          <w:szCs w:val="24"/>
        </w:rPr>
        <w:drawing>
          <wp:inline distT="0" distB="0" distL="0" distR="0" wp14:anchorId="6590D06E" wp14:editId="20D205AC">
            <wp:extent cx="1849120" cy="1404000"/>
            <wp:effectExtent l="0" t="0" r="0" b="5715"/>
            <wp:docPr id="15042351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9120" cy="1404000"/>
                    </a:xfrm>
                    <a:prstGeom prst="rect">
                      <a:avLst/>
                    </a:prstGeom>
                    <a:noFill/>
                    <a:ln>
                      <a:noFill/>
                    </a:ln>
                  </pic:spPr>
                </pic:pic>
              </a:graphicData>
            </a:graphic>
          </wp:inline>
        </w:drawing>
      </w:r>
    </w:p>
    <w:p w14:paraId="70D10397" w14:textId="2E52DB9D" w:rsidR="006C22B0" w:rsidRPr="00C74343" w:rsidRDefault="006C22B0" w:rsidP="003F5F0D">
      <w:pPr>
        <w:rPr>
          <w:rFonts w:ascii="Times New Roman" w:hAnsi="Times New Roman" w:cs="Times New Roman"/>
          <w:sz w:val="24"/>
          <w:szCs w:val="24"/>
        </w:rPr>
      </w:pPr>
      <w:r w:rsidRPr="00C74343">
        <w:rPr>
          <w:rFonts w:ascii="Times New Roman" w:hAnsi="Times New Roman" w:cs="Times New Roman"/>
          <w:b/>
          <w:bCs/>
          <w:sz w:val="24"/>
          <w:szCs w:val="24"/>
        </w:rPr>
        <w:t xml:space="preserve">Figure </w:t>
      </w:r>
      <w:r w:rsidR="00BE15AD" w:rsidRPr="00C74343">
        <w:rPr>
          <w:rFonts w:ascii="Times New Roman" w:hAnsi="Times New Roman" w:cs="Times New Roman"/>
          <w:b/>
          <w:bCs/>
          <w:sz w:val="24"/>
          <w:szCs w:val="24"/>
        </w:rPr>
        <w:t>4</w:t>
      </w:r>
      <w:r w:rsidRPr="00C74343">
        <w:rPr>
          <w:rFonts w:ascii="Times New Roman" w:hAnsi="Times New Roman" w:cs="Times New Roman"/>
          <w:b/>
          <w:bCs/>
          <w:sz w:val="24"/>
          <w:szCs w:val="24"/>
        </w:rPr>
        <w:t>.</w:t>
      </w:r>
      <w:r w:rsidRPr="00C74343">
        <w:rPr>
          <w:rFonts w:ascii="Times New Roman" w:hAnsi="Times New Roman" w:cs="Times New Roman"/>
          <w:sz w:val="24"/>
          <w:szCs w:val="24"/>
        </w:rPr>
        <w:t xml:space="preserve"> (a)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transference number near the anode and cathode; (b) relationship between Raman peak position and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transference number; and (c) diffusion coefficient near the anode and cathode at various electrolyte concentrations.</w:t>
      </w:r>
    </w:p>
    <w:p w14:paraId="162E54A2" w14:textId="77777777" w:rsidR="005C0D1B" w:rsidRPr="00C74343" w:rsidRDefault="005C0D1B" w:rsidP="006C22B0">
      <w:pPr>
        <w:jc w:val="distribute"/>
        <w:rPr>
          <w:rFonts w:ascii="Times New Roman" w:hAnsi="Times New Roman" w:cs="Times New Roman"/>
          <w:sz w:val="24"/>
          <w:szCs w:val="24"/>
        </w:rPr>
      </w:pPr>
    </w:p>
    <w:p w14:paraId="0594381F" w14:textId="1579887B" w:rsidR="00BD4FCA" w:rsidRPr="00C74343" w:rsidRDefault="00BD4FCA" w:rsidP="00BD4FCA">
      <w:pPr>
        <w:ind w:firstLine="840"/>
        <w:rPr>
          <w:rFonts w:ascii="Times New Roman" w:hAnsi="Times New Roman" w:cs="Times New Roman"/>
          <w:sz w:val="24"/>
          <w:szCs w:val="24"/>
        </w:rPr>
      </w:pPr>
      <w:r w:rsidRPr="00C74343">
        <w:rPr>
          <w:rFonts w:ascii="Times New Roman" w:hAnsi="Times New Roman" w:cs="Times New Roman"/>
          <w:sz w:val="24"/>
          <w:szCs w:val="24"/>
          <w:highlight w:val="yellow"/>
        </w:rPr>
        <w:t>Figures. S3(a) and S3(b) show the Raman spectra of the LiFSA powder, G4, and solutions with various LiFSA concentrations at 700–800 cm</w:t>
      </w:r>
      <w:r w:rsidRPr="00C74343">
        <w:rPr>
          <w:rFonts w:ascii="Times New Roman" w:hAnsi="Times New Roman" w:cs="Times New Roman"/>
          <w:sz w:val="24"/>
          <w:szCs w:val="24"/>
          <w:highlight w:val="yellow"/>
          <w:vertAlign w:val="superscript"/>
        </w:rPr>
        <w:t>-1</w:t>
      </w:r>
      <w:r w:rsidRPr="00C74343">
        <w:rPr>
          <w:rFonts w:ascii="Times New Roman" w:hAnsi="Times New Roman" w:cs="Times New Roman"/>
          <w:sz w:val="24"/>
          <w:szCs w:val="24"/>
          <w:highlight w:val="yellow"/>
        </w:rPr>
        <w:t>. Fujii et al. and Yoon et al. reported that S–N–S stretching vibrations of uncoordinated FSA</w:t>
      </w:r>
      <w:r w:rsidRPr="00C74343">
        <w:rPr>
          <w:rFonts w:ascii="Times New Roman" w:hAnsi="Times New Roman" w:cs="Times New Roman"/>
          <w:sz w:val="24"/>
          <w:szCs w:val="24"/>
          <w:highlight w:val="yellow"/>
          <w:vertAlign w:val="superscript"/>
        </w:rPr>
        <w:t>-</w:t>
      </w:r>
      <w:r w:rsidRPr="00C74343">
        <w:rPr>
          <w:rFonts w:ascii="Times New Roman" w:hAnsi="Times New Roman" w:cs="Times New Roman"/>
          <w:sz w:val="24"/>
          <w:szCs w:val="24"/>
          <w:highlight w:val="yellow"/>
        </w:rPr>
        <w:t xml:space="preserve"> appear at 720–730 cm</w:t>
      </w:r>
      <w:r w:rsidRPr="00C74343">
        <w:rPr>
          <w:rFonts w:ascii="Times New Roman" w:hAnsi="Times New Roman" w:cs="Times New Roman"/>
          <w:sz w:val="24"/>
          <w:szCs w:val="24"/>
          <w:highlight w:val="yellow"/>
          <w:vertAlign w:val="superscript"/>
        </w:rPr>
        <w:t>-1</w:t>
      </w:r>
      <w:r w:rsidRPr="00C74343">
        <w:rPr>
          <w:rFonts w:ascii="Times New Roman" w:hAnsi="Times New Roman" w:cs="Times New Roman"/>
          <w:sz w:val="24"/>
          <w:szCs w:val="24"/>
          <w:highlight w:val="yellow"/>
        </w:rPr>
        <w:t>.</w:t>
      </w:r>
      <w:r w:rsidRPr="00C74343">
        <w:rPr>
          <w:rFonts w:ascii="Times New Roman" w:hAnsi="Times New Roman" w:cs="Times New Roman"/>
          <w:sz w:val="24"/>
          <w:szCs w:val="24"/>
          <w:highlight w:val="yellow"/>
        </w:rPr>
        <w:fldChar w:fldCharType="begin"/>
      </w:r>
      <w:r w:rsidR="00176137" w:rsidRPr="00C74343">
        <w:rPr>
          <w:rFonts w:ascii="Times New Roman" w:hAnsi="Times New Roman" w:cs="Times New Roman"/>
          <w:sz w:val="24"/>
          <w:szCs w:val="24"/>
          <w:highlight w:val="yellow"/>
        </w:rPr>
        <w:instrText xml:space="preserve"> ADDIN ZOTERO_ITEM CSL_CITATION {"citationID":"dWIWAeQo","properties":{"unsorted":true,"formattedCitation":"\\super 44,45\\nosupersub{}","plainCitation":"44,45","noteIndex":0},"citationItems":[{"id":312,"uris":["http://zotero.org/users/8888620/items/QYBXMVRS"],"itemData":{"id":312,"type":"article-journal","container-title":"The Journal of Physical Chemistry C","issue":"38","note":"publisher: ACS Publications","page":"19314–19324","source":"Google Scholar","title":"Unusual Li+ ion solvation structure in bis (fluorosulfonyl) amide based ionic liquid","URL":"https://pubs.acs.org/doi/full/10.1021/jp4053264","volume":"117","author":[{"family":"Fujii","given":"Kenta"},{"family":"Hamano","given":"Hiroshi"},{"family":"Doi","given":"Hiroyuki"},{"family":"Song","given":"Xuedan"},{"family":"Tsuzuki","given":"Seiji"},{"family":"Hayamizu","given":"Kikuko"},{"family":"Seki","given":"Shiro"},{"family":"Kameda","given":"Yasuo"},{"family":"Dokko","given":"Kaoru"},{"family":"Watanabe","given":"Masayoshi"}],"issued":{"date-parts":[["2013"]]}},"label":"page"},{"id":311,"uris":["http://zotero.org/users/8888620/items/URQUU2A8"],"itemData":{"id":311,"type":"article-journal","container-title":"Physical Chemistry Chemical Physics","issue":"6","note":"publisher: Royal Society of Chemistry","page":"4656–4663","source":"Google Scholar","title":"Physical properties of high Li-ion content N-propyl-N-methylpyrrolidinium bis (fluorosulfonyl) imide based ionic liquid electrolytes","URL":"https://pubs.rsc.org/en/content/articlehtml/2015/cp/c4cp05333h","volume":"17","author":[{"family":"Yoon","given":"Hyungook"},{"family":"Best","given":"Adam S."},{"family":"Forsyth","given":"Maria"},{"family":"MacFarlane","given":"Douglas R."},{"family":"Howlett","given":"Patrick C."}],"issued":{"date-parts":[["2015"]]}},"label":"page"}],"schema":"https://github.com/citation-style-language/schema/raw/master/csl-citation.json"} </w:instrText>
      </w:r>
      <w:r w:rsidRPr="00C74343">
        <w:rPr>
          <w:rFonts w:ascii="Times New Roman" w:hAnsi="Times New Roman" w:cs="Times New Roman"/>
          <w:sz w:val="24"/>
          <w:szCs w:val="24"/>
          <w:highlight w:val="yellow"/>
        </w:rPr>
        <w:fldChar w:fldCharType="separate"/>
      </w:r>
      <w:r w:rsidR="002E5F02" w:rsidRPr="00C74343">
        <w:rPr>
          <w:rFonts w:ascii="Times New Roman" w:hAnsi="Times New Roman" w:cs="Times New Roman"/>
          <w:kern w:val="0"/>
          <w:sz w:val="24"/>
          <w:szCs w:val="24"/>
          <w:vertAlign w:val="superscript"/>
        </w:rPr>
        <w:t>44,45</w:t>
      </w:r>
      <w:r w:rsidRPr="00C74343">
        <w:rPr>
          <w:rFonts w:ascii="Times New Roman" w:hAnsi="Times New Roman" w:cs="Times New Roman"/>
          <w:sz w:val="24"/>
          <w:szCs w:val="24"/>
          <w:highlight w:val="yellow"/>
        </w:rPr>
        <w:fldChar w:fldCharType="end"/>
      </w:r>
      <w:r w:rsidRPr="00C74343">
        <w:rPr>
          <w:rFonts w:ascii="Times New Roman" w:hAnsi="Times New Roman" w:cs="Times New Roman"/>
          <w:sz w:val="24"/>
          <w:szCs w:val="24"/>
          <w:highlight w:val="yellow"/>
        </w:rPr>
        <w:t xml:space="preserve"> The peaks in the spectra shifted toward higher wavenumbers as </w:t>
      </w:r>
      <w:r w:rsidRPr="00C74343">
        <w:rPr>
          <w:rFonts w:ascii="Times New Roman" w:hAnsi="Times New Roman" w:cs="Times New Roman"/>
          <w:i/>
          <w:iCs/>
          <w:sz w:val="24"/>
          <w:szCs w:val="24"/>
          <w:highlight w:val="yellow"/>
        </w:rPr>
        <w:t>C</w:t>
      </w:r>
      <w:r w:rsidRPr="00F40EA2">
        <w:rPr>
          <w:rFonts w:ascii="Times New Roman" w:hAnsi="Times New Roman" w:cs="Times New Roman"/>
          <w:sz w:val="24"/>
          <w:szCs w:val="24"/>
          <w:highlight w:val="yellow"/>
          <w:vertAlign w:val="subscript"/>
        </w:rPr>
        <w:t>e</w:t>
      </w:r>
      <w:r w:rsidRPr="00C74343">
        <w:rPr>
          <w:rFonts w:ascii="Times New Roman" w:hAnsi="Times New Roman" w:cs="Times New Roman"/>
          <w:sz w:val="24"/>
          <w:szCs w:val="24"/>
          <w:highlight w:val="yellow"/>
        </w:rPr>
        <w:t xml:space="preserve"> increased, suggesting the increase in the number of contact ion pairs (CIPs) and aggregates (AGGs) at Li</w:t>
      </w:r>
      <w:r w:rsidRPr="00C74343">
        <w:rPr>
          <w:rFonts w:ascii="Times New Roman" w:hAnsi="Times New Roman" w:cs="Times New Roman"/>
          <w:sz w:val="24"/>
          <w:szCs w:val="24"/>
          <w:highlight w:val="yellow"/>
          <w:vertAlign w:val="superscript"/>
        </w:rPr>
        <w:t>+</w:t>
      </w:r>
      <w:r w:rsidRPr="00C74343">
        <w:rPr>
          <w:rFonts w:ascii="Times New Roman" w:hAnsi="Times New Roman" w:cs="Times New Roman"/>
          <w:sz w:val="24"/>
          <w:szCs w:val="24"/>
          <w:highlight w:val="yellow"/>
        </w:rPr>
        <w:t xml:space="preserve"> and FSA</w:t>
      </w:r>
      <w:r w:rsidRPr="00C74343">
        <w:rPr>
          <w:rFonts w:ascii="Times New Roman" w:hAnsi="Times New Roman" w:cs="Times New Roman"/>
          <w:sz w:val="24"/>
          <w:szCs w:val="24"/>
          <w:highlight w:val="yellow"/>
          <w:vertAlign w:val="superscript"/>
        </w:rPr>
        <w:t>-</w:t>
      </w:r>
      <w:r w:rsidRPr="00C74343">
        <w:rPr>
          <w:rFonts w:ascii="Times New Roman" w:hAnsi="Times New Roman" w:cs="Times New Roman"/>
          <w:sz w:val="24"/>
          <w:szCs w:val="24"/>
          <w:highlight w:val="yellow"/>
        </w:rPr>
        <w:t>.</w:t>
      </w:r>
      <w:r w:rsidRPr="00C74343">
        <w:rPr>
          <w:rFonts w:ascii="Times New Roman" w:hAnsi="Times New Roman" w:cs="Times New Roman"/>
          <w:sz w:val="24"/>
          <w:szCs w:val="24"/>
          <w:highlight w:val="yellow"/>
        </w:rPr>
        <w:fldChar w:fldCharType="begin"/>
      </w:r>
      <w:r w:rsidR="00176137" w:rsidRPr="00C74343">
        <w:rPr>
          <w:rFonts w:ascii="Times New Roman" w:hAnsi="Times New Roman" w:cs="Times New Roman"/>
          <w:sz w:val="24"/>
          <w:szCs w:val="24"/>
          <w:highlight w:val="yellow"/>
        </w:rPr>
        <w:instrText xml:space="preserve"> ADDIN ZOTERO_ITEM CSL_CITATION {"citationID":"Bs5GhWQS","properties":{"formattedCitation":"\\super 46\\nosupersub{}","plainCitation":"46","noteIndex":0},"citationItems":[{"id":361,"uris":["http://zotero.org/users/8888620/items/UQUPC9BT"],"itemData":{"id":361,"type":"article-journal","abstract":"Ever-increasing demand for better batteries has set extraordinarily high standards for electrolyte materials, which are far beyond the realm of a conventional nonaqueous electrolyte design. Superconcentrated (or highly concentrated) solutions are emerging as a new class of liquid electrolytes with various unusual functionalities beneficial for advanced lithium (Li) battery applications. This article reviews unique features, as well as basic physicochemical properties, of highly concentrated electrolytes from the viewpoint of their peculiar solution structure, and discusses their future contributions to advanced battery technologies. The Author(s) 2015. Published by ECS. All rights reserved.","container-title":"Journal of the Electrochemical Society","DOI":"10.1149/2.0041514jes","ISSN":"0013-4651","issue":"14","journalAbbreviation":"J. Electrochem. Soc.","language":"English","note":"publisher-place: Pennington\npublisher: Electrochemical Soc Inc\nWOS:000366069300005","page":"A2406-A2423","source":"Web of Science Nextgen","title":"Superconcentrated Electrolytes for Lithium Batteries","URL":"https://iopscience.iop.org/article/10.1149/2.0041514jes/meta","volume":"162","author":[{"family":"Yamada","given":"Yuki"},{"family":"Yamada","given":"Atsuo"}],"accessed":{"date-parts":[["2023",5,12]]},"issued":{"date-parts":[["2015"]]}}}],"schema":"https://github.com/citation-style-language/schema/raw/master/csl-citation.json"} </w:instrText>
      </w:r>
      <w:r w:rsidRPr="00C74343">
        <w:rPr>
          <w:rFonts w:ascii="Times New Roman" w:hAnsi="Times New Roman" w:cs="Times New Roman"/>
          <w:sz w:val="24"/>
          <w:szCs w:val="24"/>
          <w:highlight w:val="yellow"/>
        </w:rPr>
        <w:fldChar w:fldCharType="separate"/>
      </w:r>
      <w:r w:rsidR="002E5F02" w:rsidRPr="00C74343">
        <w:rPr>
          <w:rFonts w:ascii="Times New Roman" w:hAnsi="Times New Roman" w:cs="Times New Roman"/>
          <w:kern w:val="0"/>
          <w:sz w:val="24"/>
          <w:szCs w:val="24"/>
          <w:vertAlign w:val="superscript"/>
        </w:rPr>
        <w:t>46</w:t>
      </w:r>
      <w:r w:rsidRPr="00C74343">
        <w:rPr>
          <w:rFonts w:ascii="Times New Roman" w:hAnsi="Times New Roman" w:cs="Times New Roman"/>
          <w:sz w:val="24"/>
          <w:szCs w:val="24"/>
          <w:highlight w:val="yellow"/>
        </w:rPr>
        <w:fldChar w:fldCharType="end"/>
      </w:r>
      <w:r w:rsidRPr="00C74343">
        <w:rPr>
          <w:rFonts w:ascii="Times New Roman" w:hAnsi="Times New Roman" w:cs="Times New Roman"/>
          <w:sz w:val="24"/>
          <w:szCs w:val="24"/>
          <w:highlight w:val="yellow"/>
        </w:rPr>
        <w:t xml:space="preserve"> Figures. S3(c) and S3(d) show the Raman spectra of the LiFSA powder, G4, and solutions with various LiFSA compositions at 800–900 cm</w:t>
      </w:r>
      <w:r w:rsidRPr="00C74343">
        <w:rPr>
          <w:rFonts w:ascii="Times New Roman" w:hAnsi="Times New Roman" w:cs="Times New Roman"/>
          <w:sz w:val="24"/>
          <w:szCs w:val="24"/>
          <w:highlight w:val="yellow"/>
          <w:vertAlign w:val="superscript"/>
        </w:rPr>
        <w:t>-1</w:t>
      </w:r>
      <w:r w:rsidRPr="00C74343">
        <w:rPr>
          <w:rFonts w:ascii="Times New Roman" w:hAnsi="Times New Roman" w:cs="Times New Roman"/>
          <w:sz w:val="24"/>
          <w:szCs w:val="24"/>
          <w:highlight w:val="yellow"/>
        </w:rPr>
        <w:t>. Grondin et al. reported that the C–O stretching and CH</w:t>
      </w:r>
      <w:r w:rsidRPr="00C74343">
        <w:rPr>
          <w:rFonts w:ascii="Times New Roman" w:hAnsi="Times New Roman" w:cs="Times New Roman"/>
          <w:sz w:val="24"/>
          <w:szCs w:val="24"/>
          <w:highlight w:val="yellow"/>
          <w:vertAlign w:val="subscript"/>
        </w:rPr>
        <w:t>2</w:t>
      </w:r>
      <w:r w:rsidRPr="00C74343">
        <w:rPr>
          <w:rFonts w:ascii="Times New Roman" w:hAnsi="Times New Roman" w:cs="Times New Roman"/>
          <w:sz w:val="24"/>
          <w:szCs w:val="24"/>
          <w:highlight w:val="yellow"/>
        </w:rPr>
        <w:t xml:space="preserve"> locking vibrations of G4 appear at 800–900 cm</w:t>
      </w:r>
      <w:r w:rsidRPr="00C74343">
        <w:rPr>
          <w:rFonts w:ascii="Times New Roman" w:hAnsi="Times New Roman" w:cs="Times New Roman"/>
          <w:sz w:val="24"/>
          <w:szCs w:val="24"/>
          <w:highlight w:val="yellow"/>
          <w:vertAlign w:val="superscript"/>
        </w:rPr>
        <w:t>-1</w:t>
      </w:r>
      <w:r w:rsidRPr="00C74343">
        <w:rPr>
          <w:rFonts w:ascii="Times New Roman" w:hAnsi="Times New Roman" w:cs="Times New Roman"/>
          <w:sz w:val="24"/>
          <w:szCs w:val="24"/>
          <w:highlight w:val="yellow"/>
        </w:rPr>
        <w:t>.</w:t>
      </w:r>
      <w:r w:rsidRPr="00C74343">
        <w:rPr>
          <w:rFonts w:ascii="Times New Roman" w:hAnsi="Times New Roman" w:cs="Times New Roman"/>
          <w:sz w:val="24"/>
          <w:szCs w:val="24"/>
          <w:highlight w:val="yellow"/>
        </w:rPr>
        <w:fldChar w:fldCharType="begin"/>
      </w:r>
      <w:r w:rsidR="00176137" w:rsidRPr="00C74343">
        <w:rPr>
          <w:rFonts w:ascii="Times New Roman" w:hAnsi="Times New Roman" w:cs="Times New Roman"/>
          <w:sz w:val="24"/>
          <w:szCs w:val="24"/>
          <w:highlight w:val="yellow"/>
        </w:rPr>
        <w:instrText xml:space="preserve"> ADDIN ZOTERO_ITEM CSL_CITATION {"citationID":"thAI1J2c","properties":{"formattedCitation":"\\super 47\\nosupersub{}","plainCitation":"47","noteIndex":0},"citationItems":[{"id":338,"uris":["http://zotero.org/users/8888620/items/IA2DAQAD"],"itemData":{"id":338,"type":"article-journal","container-title":"Physical Chemistry Chemical Physics","issue":"17","note":"publisher: Royal Society of Chemistry","page":"4260–4267","source":"Google Scholar","title":"Raman study of tetraglyme–LiClO4 solvate structures","URL":"https://pubs.rsc.org/en/content/articlehtml/2004/cp/b406578f","volume":"6","author":[{"family":"Grondin","given":"Joseph"},{"family":"Lassègues","given":"Jean-Claude"},{"family":"Chami","given":"Marianne"},{"family":"Servant","given":"Laurent"},{"family":"Talaga","given":"David"},{"family":"Henderson","given":"Wesley A."}],"issued":{"date-parts":[["2004"]]}}}],"schema":"https://github.com/citation-style-language/schema/raw/master/csl-citation.json"} </w:instrText>
      </w:r>
      <w:r w:rsidRPr="00C74343">
        <w:rPr>
          <w:rFonts w:ascii="Times New Roman" w:hAnsi="Times New Roman" w:cs="Times New Roman"/>
          <w:sz w:val="24"/>
          <w:szCs w:val="24"/>
          <w:highlight w:val="yellow"/>
        </w:rPr>
        <w:fldChar w:fldCharType="separate"/>
      </w:r>
      <w:r w:rsidR="002E5F02" w:rsidRPr="00C74343">
        <w:rPr>
          <w:rFonts w:ascii="Times New Roman" w:hAnsi="Times New Roman" w:cs="Times New Roman"/>
          <w:kern w:val="0"/>
          <w:sz w:val="24"/>
          <w:szCs w:val="24"/>
          <w:vertAlign w:val="superscript"/>
        </w:rPr>
        <w:t>47</w:t>
      </w:r>
      <w:r w:rsidRPr="00C74343">
        <w:rPr>
          <w:rFonts w:ascii="Times New Roman" w:hAnsi="Times New Roman" w:cs="Times New Roman"/>
          <w:sz w:val="24"/>
          <w:szCs w:val="24"/>
          <w:highlight w:val="yellow"/>
        </w:rPr>
        <w:fldChar w:fldCharType="end"/>
      </w:r>
      <w:r w:rsidRPr="00C74343">
        <w:rPr>
          <w:rFonts w:ascii="Times New Roman" w:hAnsi="Times New Roman" w:cs="Times New Roman"/>
          <w:sz w:val="24"/>
          <w:szCs w:val="24"/>
          <w:highlight w:val="yellow"/>
        </w:rPr>
        <w:t xml:space="preserve"> The peak intensity at 870 cm</w:t>
      </w:r>
      <w:r w:rsidRPr="00C74343">
        <w:rPr>
          <w:rFonts w:ascii="Times New Roman" w:hAnsi="Times New Roman" w:cs="Times New Roman"/>
          <w:sz w:val="24"/>
          <w:szCs w:val="24"/>
          <w:highlight w:val="yellow"/>
          <w:vertAlign w:val="superscript"/>
        </w:rPr>
        <w:t>-1</w:t>
      </w:r>
      <w:r w:rsidRPr="00C74343">
        <w:rPr>
          <w:rFonts w:ascii="Times New Roman" w:hAnsi="Times New Roman" w:cs="Times New Roman"/>
          <w:sz w:val="24"/>
          <w:szCs w:val="24"/>
          <w:highlight w:val="yellow"/>
        </w:rPr>
        <w:t xml:space="preserve"> increased for </w:t>
      </w:r>
      <w:r w:rsidRPr="00C74343">
        <w:rPr>
          <w:rFonts w:ascii="Times New Roman" w:hAnsi="Times New Roman" w:cs="Times New Roman"/>
          <w:i/>
          <w:iCs/>
          <w:sz w:val="24"/>
          <w:szCs w:val="24"/>
          <w:highlight w:val="yellow"/>
        </w:rPr>
        <w:t>C</w:t>
      </w:r>
      <w:r w:rsidRPr="00F40EA2">
        <w:rPr>
          <w:rFonts w:ascii="Times New Roman" w:hAnsi="Times New Roman" w:cs="Times New Roman"/>
          <w:sz w:val="24"/>
          <w:szCs w:val="24"/>
          <w:highlight w:val="yellow"/>
          <w:vertAlign w:val="subscript"/>
        </w:rPr>
        <w:t>e</w:t>
      </w:r>
      <w:r w:rsidRPr="00C74343">
        <w:rPr>
          <w:rFonts w:ascii="Times New Roman" w:hAnsi="Times New Roman" w:cs="Times New Roman"/>
          <w:sz w:val="24"/>
          <w:szCs w:val="24"/>
          <w:highlight w:val="yellow"/>
        </w:rPr>
        <w:t xml:space="preserve"> ≤ 3.27 mol L</w:t>
      </w:r>
      <w:r w:rsidRPr="00C74343">
        <w:rPr>
          <w:rFonts w:ascii="Times New Roman" w:hAnsi="Times New Roman" w:cs="Times New Roman"/>
          <w:sz w:val="24"/>
          <w:szCs w:val="24"/>
          <w:highlight w:val="yellow"/>
          <w:vertAlign w:val="superscript"/>
        </w:rPr>
        <w:t>-1</w:t>
      </w:r>
      <w:r w:rsidRPr="00C74343">
        <w:rPr>
          <w:rFonts w:ascii="Times New Roman" w:hAnsi="Times New Roman" w:cs="Times New Roman"/>
          <w:sz w:val="24"/>
          <w:szCs w:val="24"/>
          <w:highlight w:val="yellow"/>
        </w:rPr>
        <w:t xml:space="preserve">, reaching maximum intensity at </w:t>
      </w:r>
      <w:r w:rsidRPr="00C74343">
        <w:rPr>
          <w:rFonts w:ascii="Times New Roman" w:hAnsi="Times New Roman" w:cs="Times New Roman"/>
          <w:i/>
          <w:iCs/>
          <w:sz w:val="24"/>
          <w:szCs w:val="24"/>
          <w:highlight w:val="yellow"/>
        </w:rPr>
        <w:t>C</w:t>
      </w:r>
      <w:r w:rsidRPr="00F40EA2">
        <w:rPr>
          <w:rFonts w:ascii="Times New Roman" w:hAnsi="Times New Roman" w:cs="Times New Roman"/>
          <w:sz w:val="24"/>
          <w:szCs w:val="24"/>
          <w:highlight w:val="yellow"/>
          <w:vertAlign w:val="subscript"/>
        </w:rPr>
        <w:t>e</w:t>
      </w:r>
      <w:r w:rsidRPr="00C74343">
        <w:rPr>
          <w:rFonts w:ascii="Times New Roman" w:hAnsi="Times New Roman" w:cs="Times New Roman"/>
          <w:sz w:val="24"/>
          <w:szCs w:val="24"/>
          <w:highlight w:val="yellow"/>
        </w:rPr>
        <w:t xml:space="preserve"> = 3.27 mol L</w:t>
      </w:r>
      <w:r w:rsidRPr="00C74343">
        <w:rPr>
          <w:rFonts w:ascii="Times New Roman" w:hAnsi="Times New Roman" w:cs="Times New Roman"/>
          <w:sz w:val="24"/>
          <w:szCs w:val="24"/>
          <w:highlight w:val="yellow"/>
          <w:vertAlign w:val="superscript"/>
        </w:rPr>
        <w:t>-1</w:t>
      </w:r>
      <w:r w:rsidRPr="00C74343">
        <w:rPr>
          <w:rFonts w:ascii="Times New Roman" w:hAnsi="Times New Roman" w:cs="Times New Roman"/>
          <w:sz w:val="24"/>
          <w:szCs w:val="24"/>
          <w:highlight w:val="yellow"/>
        </w:rPr>
        <w:t>. This suggests that the proportion of G4 solvated with Li</w:t>
      </w:r>
      <w:r w:rsidRPr="00C74343">
        <w:rPr>
          <w:rFonts w:ascii="Times New Roman" w:hAnsi="Times New Roman" w:cs="Times New Roman"/>
          <w:sz w:val="24"/>
          <w:szCs w:val="24"/>
          <w:highlight w:val="yellow"/>
          <w:vertAlign w:val="superscript"/>
        </w:rPr>
        <w:t>+</w:t>
      </w:r>
      <w:r w:rsidRPr="00C74343">
        <w:rPr>
          <w:rFonts w:ascii="Times New Roman" w:hAnsi="Times New Roman" w:cs="Times New Roman"/>
          <w:sz w:val="24"/>
          <w:szCs w:val="24"/>
          <w:highlight w:val="yellow"/>
        </w:rPr>
        <w:t xml:space="preserve"> in solution increases with increasing </w:t>
      </w:r>
      <w:r w:rsidRPr="00C74343">
        <w:rPr>
          <w:rFonts w:ascii="Times New Roman" w:hAnsi="Times New Roman" w:cs="Times New Roman"/>
          <w:i/>
          <w:iCs/>
          <w:sz w:val="24"/>
          <w:szCs w:val="24"/>
          <w:highlight w:val="yellow"/>
        </w:rPr>
        <w:t>C</w:t>
      </w:r>
      <w:r w:rsidRPr="00F40EA2">
        <w:rPr>
          <w:rFonts w:ascii="Times New Roman" w:hAnsi="Times New Roman" w:cs="Times New Roman"/>
          <w:sz w:val="24"/>
          <w:szCs w:val="24"/>
          <w:highlight w:val="yellow"/>
          <w:vertAlign w:val="subscript"/>
        </w:rPr>
        <w:t>e</w:t>
      </w:r>
      <w:r w:rsidRPr="00C74343">
        <w:rPr>
          <w:rFonts w:ascii="Times New Roman" w:hAnsi="Times New Roman" w:cs="Times New Roman"/>
          <w:sz w:val="24"/>
          <w:szCs w:val="24"/>
          <w:highlight w:val="yellow"/>
        </w:rPr>
        <w:t xml:space="preserve">. In contrast, the peak intensity decreased for </w:t>
      </w:r>
      <w:r w:rsidRPr="00C74343">
        <w:rPr>
          <w:rFonts w:ascii="Times New Roman" w:hAnsi="Times New Roman" w:cs="Times New Roman"/>
          <w:i/>
          <w:iCs/>
          <w:sz w:val="24"/>
          <w:szCs w:val="24"/>
          <w:highlight w:val="yellow"/>
        </w:rPr>
        <w:t>C</w:t>
      </w:r>
      <w:r w:rsidRPr="00F40EA2">
        <w:rPr>
          <w:rFonts w:ascii="Times New Roman" w:hAnsi="Times New Roman" w:cs="Times New Roman"/>
          <w:sz w:val="24"/>
          <w:szCs w:val="24"/>
          <w:highlight w:val="yellow"/>
          <w:vertAlign w:val="subscript"/>
        </w:rPr>
        <w:t>e</w:t>
      </w:r>
      <w:r w:rsidRPr="00C74343">
        <w:rPr>
          <w:rFonts w:ascii="Times New Roman" w:hAnsi="Times New Roman" w:cs="Times New Roman"/>
          <w:sz w:val="24"/>
          <w:szCs w:val="24"/>
          <w:highlight w:val="yellow"/>
        </w:rPr>
        <w:t xml:space="preserve"> ≥ 3.27 mol L</w:t>
      </w:r>
      <w:r w:rsidRPr="00C74343">
        <w:rPr>
          <w:rFonts w:ascii="Times New Roman" w:hAnsi="Times New Roman" w:cs="Times New Roman"/>
          <w:sz w:val="24"/>
          <w:szCs w:val="24"/>
          <w:highlight w:val="yellow"/>
          <w:vertAlign w:val="superscript"/>
        </w:rPr>
        <w:t>-1</w:t>
      </w:r>
      <w:r w:rsidRPr="00C74343">
        <w:rPr>
          <w:rFonts w:ascii="Times New Roman" w:hAnsi="Times New Roman" w:cs="Times New Roman"/>
          <w:sz w:val="24"/>
          <w:szCs w:val="24"/>
          <w:highlight w:val="yellow"/>
        </w:rPr>
        <w:t xml:space="preserve">. </w:t>
      </w:r>
      <w:bookmarkStart w:id="4" w:name="_Hlk161209119"/>
      <w:r w:rsidR="000F4F0D" w:rsidRPr="00C74343">
        <w:rPr>
          <w:rFonts w:ascii="Times New Roman" w:hAnsi="Times New Roman" w:cs="Times New Roman"/>
          <w:color w:val="0D0D0D"/>
          <w:sz w:val="24"/>
          <w:szCs w:val="24"/>
          <w:highlight w:val="red"/>
          <w:shd w:val="clear" w:color="auto" w:fill="FFFFFF"/>
        </w:rPr>
        <w:t xml:space="preserve">The differences in peak positions and peak intensities </w:t>
      </w:r>
      <w:r w:rsidR="00D74601" w:rsidRPr="00C74343">
        <w:rPr>
          <w:rFonts w:ascii="Times New Roman" w:hAnsi="Times New Roman" w:cs="Times New Roman"/>
          <w:color w:val="0D0D0D"/>
          <w:sz w:val="24"/>
          <w:szCs w:val="24"/>
          <w:highlight w:val="red"/>
          <w:shd w:val="clear" w:color="auto" w:fill="FFFFFF"/>
        </w:rPr>
        <w:t xml:space="preserve">of the spectra </w:t>
      </w:r>
      <w:r w:rsidR="000F4F0D" w:rsidRPr="00C74343">
        <w:rPr>
          <w:rFonts w:ascii="Times New Roman" w:hAnsi="Times New Roman" w:cs="Times New Roman"/>
          <w:color w:val="0D0D0D"/>
          <w:sz w:val="24"/>
          <w:szCs w:val="24"/>
          <w:highlight w:val="red"/>
          <w:shd w:val="clear" w:color="auto" w:fill="FFFFFF"/>
        </w:rPr>
        <w:t xml:space="preserve">across various </w:t>
      </w:r>
      <w:r w:rsidR="00D74601" w:rsidRPr="00C74343">
        <w:rPr>
          <w:rFonts w:ascii="Times New Roman" w:hAnsi="Times New Roman" w:cs="Times New Roman"/>
          <w:i/>
          <w:iCs/>
          <w:color w:val="0D0D0D"/>
          <w:sz w:val="24"/>
          <w:szCs w:val="24"/>
          <w:highlight w:val="red"/>
          <w:shd w:val="clear" w:color="auto" w:fill="FFFFFF"/>
        </w:rPr>
        <w:t>C</w:t>
      </w:r>
      <w:r w:rsidR="00D74601" w:rsidRPr="00F40EA2">
        <w:rPr>
          <w:rFonts w:ascii="Times New Roman" w:hAnsi="Times New Roman" w:cs="Times New Roman"/>
          <w:color w:val="0D0D0D"/>
          <w:sz w:val="24"/>
          <w:szCs w:val="24"/>
          <w:highlight w:val="red"/>
          <w:shd w:val="clear" w:color="auto" w:fill="FFFFFF"/>
          <w:vertAlign w:val="subscript"/>
        </w:rPr>
        <w:t>e</w:t>
      </w:r>
      <w:r w:rsidR="000F4F0D" w:rsidRPr="00C74343">
        <w:rPr>
          <w:rFonts w:ascii="Times New Roman" w:hAnsi="Times New Roman" w:cs="Times New Roman"/>
          <w:color w:val="0D0D0D"/>
          <w:sz w:val="24"/>
          <w:szCs w:val="24"/>
          <w:highlight w:val="red"/>
          <w:shd w:val="clear" w:color="auto" w:fill="FFFFFF"/>
        </w:rPr>
        <w:t xml:space="preserve">s are consistent with the previous </w:t>
      </w:r>
      <w:r w:rsidR="00D74601" w:rsidRPr="00C74343">
        <w:rPr>
          <w:rFonts w:ascii="Times New Roman" w:hAnsi="Times New Roman" w:cs="Times New Roman"/>
          <w:color w:val="0D0D0D"/>
          <w:sz w:val="24"/>
          <w:szCs w:val="24"/>
          <w:highlight w:val="red"/>
          <w:shd w:val="clear" w:color="auto" w:fill="FFFFFF"/>
        </w:rPr>
        <w:t>work</w:t>
      </w:r>
      <w:r w:rsidR="000F4F0D" w:rsidRPr="00C74343">
        <w:rPr>
          <w:rFonts w:ascii="Times New Roman" w:hAnsi="Times New Roman" w:cs="Times New Roman"/>
          <w:color w:val="0D0D0D"/>
          <w:sz w:val="24"/>
          <w:szCs w:val="24"/>
          <w:highlight w:val="red"/>
          <w:shd w:val="clear" w:color="auto" w:fill="FFFFFF"/>
        </w:rPr>
        <w:t xml:space="preserve"> by Terada et al.</w:t>
      </w:r>
      <w:r w:rsidR="000F4F0D" w:rsidRPr="00C74343">
        <w:rPr>
          <w:rFonts w:ascii="Times New Roman" w:hAnsi="Times New Roman" w:cs="Times New Roman"/>
          <w:color w:val="0D0D0D"/>
          <w:sz w:val="24"/>
          <w:szCs w:val="24"/>
          <w:highlight w:val="red"/>
          <w:shd w:val="clear" w:color="auto" w:fill="FFFFFF"/>
        </w:rPr>
        <w:fldChar w:fldCharType="begin"/>
      </w:r>
      <w:r w:rsidR="000F4F0D" w:rsidRPr="00C74343">
        <w:rPr>
          <w:rFonts w:ascii="Times New Roman" w:hAnsi="Times New Roman" w:cs="Times New Roman"/>
          <w:color w:val="0D0D0D"/>
          <w:sz w:val="24"/>
          <w:szCs w:val="24"/>
          <w:highlight w:val="red"/>
          <w:shd w:val="clear" w:color="auto" w:fill="FFFFFF"/>
        </w:rPr>
        <w:instrText xml:space="preserve"> ADDIN ZOTERO_ITEM CSL_CITATION {"citationID":"Fr0KJKVv","properties":{"formattedCitation":"\\super 48\\nosupersub{}","plainCitation":"48","noteIndex":0},"citationItems":[{"id":492,"uris":["http://zotero.org/users/8888620/items/RBNXRGJW"],"itemData":{"id":492,"type":"article-journal","abstract":"The liquid structures and transport properties of electrolytes composed of lithium bis(fluorosulfonyl)amide (Li[FSA]) and glyme (triglyme (G3) or tetraglyme (G4)) were investigated. Raman spectroscopy indicated that the 1:1 mixtures of Li[FSA] and glyme (G3 or G4) are solvate ionic liquids (SILs) comprising a cationic [Li(glyme)]+ complex and the [FSA]− anion. In Li[FSA]-excess liquids with Li[FSA]/glyme molar ratios greater than 1, anionic Lix[FSA]y(y–x)– complexes were formed in addition to the cationic [Li(glyme)]+ complex. Pulsed field gradient NMR measurements revealed that the self-diffusion coefficients of Li+ (DLi) and glyme (Dglyme) are identical in the Li[FSA]/glyme=1 liquid, suggesting that Li+ and glyme diffuse together and that a long-lived cationic [Li(glyme)]+ complex is formed in the SIL. The ratio of the self-diffusion coefficients of [FSA]− and Li+, DFSA/DLi, was essentially constant at ~1.1–1.3 in the Li[FSA]/glyme&amp;lt;1 liquid. However, DFSA/DLi increased rapidly as the amount of Li[FSA] increased in the Li[FSA]/glyme&amp;gt;1 liquid, indicating that the ion transport mechanism in the electrolyte changed at the composition of Li[FSA]/glyme=1. The oxidative stability of the electrolytes was enhanced as the Li[FSA] concentration increased. Furthermore, Al corrosion was suppressed in the electrolytes for which Li[FSA]/glyme&amp;gt;1. A battery consisting of a Li metal anode, a LiNi1/3Mn1/3Co1/3O2 cathode, and Li[FSA]/G3=2 electrolyte exhibited a discharge capacity of 105mAhg−1 at a current density of 1.3mAcm−2, regardless of its low ionic conductivity of 0.2mScm−1.","container-title":"Australian Journal of Chemistry","DOI":"10.1071/CH18270","ISSN":"0004-9425","issue":"2","journalAbbreviation":"Aust. J. Chem.","language":"en","page":"70","source":"DOI.org (Crossref)","title":"Liquid Structures and Transport Properties of Lithium Bis(fluorosulfonyl)amide/Glyme Solvate Ionic Liquids for Lithium Batteries","URL":"https://www.publish.csiro.au/ch/CH18270","volume":"72","author":[{"family":"Terada","given":"Shoshi"},{"family":"Ikeda","given":"Kohei"},{"family":"Ueno","given":"Kazuhide"},{"family":"Dokko","given":"Kaoru"},{"family":"Watanabe","given":"Masayoshi"}],"accessed":{"date-parts":[["2024",3,12]]},"issued":{"date-parts":[["2019"]]}}}],"schema":"https://github.com/citation-style-language/schema/raw/master/csl-citation.json"} </w:instrText>
      </w:r>
      <w:r w:rsidR="000F4F0D" w:rsidRPr="00C74343">
        <w:rPr>
          <w:rFonts w:ascii="Times New Roman" w:hAnsi="Times New Roman" w:cs="Times New Roman"/>
          <w:color w:val="0D0D0D"/>
          <w:sz w:val="24"/>
          <w:szCs w:val="24"/>
          <w:highlight w:val="red"/>
          <w:shd w:val="clear" w:color="auto" w:fill="FFFFFF"/>
        </w:rPr>
        <w:fldChar w:fldCharType="separate"/>
      </w:r>
      <w:r w:rsidR="002E5F02" w:rsidRPr="00C74343">
        <w:rPr>
          <w:rFonts w:ascii="Times New Roman" w:hAnsi="Times New Roman" w:cs="Times New Roman"/>
          <w:kern w:val="0"/>
          <w:sz w:val="24"/>
          <w:szCs w:val="24"/>
          <w:vertAlign w:val="superscript"/>
        </w:rPr>
        <w:t>48</w:t>
      </w:r>
      <w:r w:rsidR="000F4F0D" w:rsidRPr="00C74343">
        <w:rPr>
          <w:rFonts w:ascii="Times New Roman" w:hAnsi="Times New Roman" w:cs="Times New Roman"/>
          <w:color w:val="0D0D0D"/>
          <w:sz w:val="24"/>
          <w:szCs w:val="24"/>
          <w:highlight w:val="red"/>
          <w:shd w:val="clear" w:color="auto" w:fill="FFFFFF"/>
        </w:rPr>
        <w:fldChar w:fldCharType="end"/>
      </w:r>
      <w:bookmarkEnd w:id="4"/>
      <w:r w:rsidR="000F4F0D" w:rsidRPr="00C74343">
        <w:rPr>
          <w:rFonts w:ascii="Times New Roman" w:hAnsi="Times New Roman" w:cs="Times New Roman"/>
          <w:sz w:val="24"/>
          <w:szCs w:val="24"/>
        </w:rPr>
        <w:t xml:space="preserve"> </w:t>
      </w:r>
      <w:r w:rsidRPr="00C74343">
        <w:rPr>
          <w:rFonts w:ascii="Times New Roman" w:hAnsi="Times New Roman" w:cs="Times New Roman"/>
          <w:sz w:val="24"/>
          <w:szCs w:val="24"/>
          <w:highlight w:val="yellow"/>
        </w:rPr>
        <w:t>Tsuzuki et al. reported that the energy level of the highest occupied molecular orbital of G4 was elevated in the cation-G4-TFSA complex compared to the cation-G4 complex.</w:t>
      </w:r>
      <w:r w:rsidRPr="00C74343">
        <w:rPr>
          <w:rFonts w:ascii="Times New Roman" w:hAnsi="Times New Roman" w:cs="Times New Roman"/>
          <w:sz w:val="24"/>
          <w:szCs w:val="24"/>
          <w:highlight w:val="yellow"/>
        </w:rPr>
        <w:fldChar w:fldCharType="begin"/>
      </w:r>
      <w:r w:rsidR="000F4F0D" w:rsidRPr="00C74343">
        <w:rPr>
          <w:rFonts w:ascii="Times New Roman" w:hAnsi="Times New Roman" w:cs="Times New Roman"/>
          <w:sz w:val="24"/>
          <w:szCs w:val="24"/>
          <w:highlight w:val="yellow"/>
        </w:rPr>
        <w:instrText xml:space="preserve"> ADDIN ZOTERO_ITEM CSL_CITATION {"citationID":"omxIxL1W","properties":{"formattedCitation":"\\super 49\\nosupersub{}","plainCitation":"49","noteIndex":0},"citationItems":[{"id":340,"uris":["http://zotero.org/users/8888620/items/3LMDQEB6"],"itemData":{"id":340,"type":"article-journal","container-title":"Physical Chemistry Chemical Physics","issue":"28","note":"publisher: Royal Society of Chemistry","page":"18262–18272","source":"Google Scholar","title":"Effect of the cation on the stability of cation–glyme complexes and their interactions with the [TFSA]- anion","URL":"https://pubs.rsc.org/en/content/articlehtml/2017/cp/c7cp02779f","volume":"19","author":[{"family":"Tsuzuki","given":"Seiji"},{"family":"Mandai","given":"Toshihiko"},{"family":"Suzuki","given":"Soma"},{"family":"Shinoda","given":"Wataru"},{"family":"Nakamura","given":"Takenobu"},{"family":"Morishita","given":"Tetsuya"},{"family":"Ueno","given":"Kazuhide"},{"family":"Seki","given":"Shiro"},{"family":"Umebayashi","given":"Yasuhiro"},{"family":"Dokko","given":"Kaoru"}],"issued":{"date-parts":[["2017"]]}}}],"schema":"https://github.com/citation-style-language/schema/raw/master/csl-citation.json"} </w:instrText>
      </w:r>
      <w:r w:rsidRPr="00C74343">
        <w:rPr>
          <w:rFonts w:ascii="Times New Roman" w:hAnsi="Times New Roman" w:cs="Times New Roman"/>
          <w:sz w:val="24"/>
          <w:szCs w:val="24"/>
          <w:highlight w:val="yellow"/>
        </w:rPr>
        <w:fldChar w:fldCharType="separate"/>
      </w:r>
      <w:r w:rsidR="002E5F02" w:rsidRPr="00C74343">
        <w:rPr>
          <w:rFonts w:ascii="Times New Roman" w:hAnsi="Times New Roman" w:cs="Times New Roman"/>
          <w:kern w:val="0"/>
          <w:sz w:val="24"/>
          <w:szCs w:val="24"/>
          <w:vertAlign w:val="superscript"/>
        </w:rPr>
        <w:t>49</w:t>
      </w:r>
      <w:r w:rsidRPr="00C74343">
        <w:rPr>
          <w:rFonts w:ascii="Times New Roman" w:hAnsi="Times New Roman" w:cs="Times New Roman"/>
          <w:sz w:val="24"/>
          <w:szCs w:val="24"/>
          <w:highlight w:val="yellow"/>
        </w:rPr>
        <w:fldChar w:fldCharType="end"/>
      </w:r>
      <w:r w:rsidRPr="00C74343">
        <w:rPr>
          <w:rFonts w:ascii="Times New Roman" w:hAnsi="Times New Roman" w:cs="Times New Roman"/>
          <w:sz w:val="24"/>
          <w:szCs w:val="24"/>
          <w:highlight w:val="yellow"/>
        </w:rPr>
        <w:t xml:space="preserve"> Consequently, an excess of LiFSA can influence the formation of complexes between Li</w:t>
      </w:r>
      <w:r w:rsidRPr="00C74343">
        <w:rPr>
          <w:rFonts w:ascii="Times New Roman" w:hAnsi="Times New Roman" w:cs="Times New Roman"/>
          <w:sz w:val="24"/>
          <w:szCs w:val="24"/>
          <w:highlight w:val="yellow"/>
          <w:vertAlign w:val="superscript"/>
        </w:rPr>
        <w:t>+</w:t>
      </w:r>
      <w:r w:rsidRPr="00C74343">
        <w:rPr>
          <w:rFonts w:ascii="Times New Roman" w:hAnsi="Times New Roman" w:cs="Times New Roman"/>
          <w:sz w:val="24"/>
          <w:szCs w:val="24"/>
          <w:highlight w:val="yellow"/>
        </w:rPr>
        <w:t xml:space="preserve"> and G4.</w:t>
      </w:r>
      <w:r w:rsidRPr="00C74343">
        <w:rPr>
          <w:rFonts w:ascii="Times New Roman" w:hAnsi="Times New Roman" w:cs="Times New Roman"/>
          <w:sz w:val="24"/>
          <w:szCs w:val="24"/>
          <w:highlight w:val="yellow"/>
        </w:rPr>
        <w:fldChar w:fldCharType="begin"/>
      </w:r>
      <w:r w:rsidRPr="00C74343">
        <w:rPr>
          <w:rFonts w:ascii="Times New Roman" w:hAnsi="Times New Roman" w:cs="Times New Roman"/>
          <w:sz w:val="24"/>
          <w:szCs w:val="24"/>
          <w:highlight w:val="yellow"/>
        </w:rPr>
        <w:instrText xml:space="preserve"> ADDIN ZOTERO_ITEM CSL_CITATION {"citationID":"XEDjmoSk","properties":{"formattedCitation":"\\super 31\\nosupersub{}","plainCitation":"31","noteIndex":0},"citationItems":[{"id":154,"uris":["http://zotero.org/users/8888620/items/BEK2F85L"],"itemData":{"id":154,"type":"article-journal","container-title":"Journal of Materials Chemistry A","DOI":"10.1039/D1TA02666F","issue":"26","note":"publisher: Royal Society of Chemistry","page":"14700–14709","source":"Google Scholar","title":"In situ interferometry study of ionic mass transfer phenomenon during the electrodeposition and dissolution of Li metal in solvate ionic liquids","URL":"https://pubs.rsc.org/en/content/articlehtml/2021/ta/d1ta02666f","volume":"9","author":[{"family":"Miki","given":"Akinori"},{"family":"Nishikawa","given":"Kei"},{"family":"Kamesui","given":"Go"},{"family":"Matsushima","given":"Hisayoshi"},{"family":"Ueda","given":"Mkito"},{"family":"Rosso","given":"Michel"}],"issued":{"date-parts":[["2021"]]}}}],"schema":"https://github.com/citation-style-language/schema/raw/master/csl-citation.json"} </w:instrText>
      </w:r>
      <w:r w:rsidRPr="00C74343">
        <w:rPr>
          <w:rFonts w:ascii="Times New Roman" w:hAnsi="Times New Roman" w:cs="Times New Roman"/>
          <w:sz w:val="24"/>
          <w:szCs w:val="24"/>
          <w:highlight w:val="yellow"/>
        </w:rPr>
        <w:fldChar w:fldCharType="separate"/>
      </w:r>
      <w:r w:rsidR="002E5F02" w:rsidRPr="00C74343">
        <w:rPr>
          <w:rFonts w:ascii="Times New Roman" w:hAnsi="Times New Roman" w:cs="Times New Roman"/>
          <w:kern w:val="0"/>
          <w:sz w:val="24"/>
          <w:szCs w:val="24"/>
          <w:vertAlign w:val="superscript"/>
        </w:rPr>
        <w:t>31</w:t>
      </w:r>
      <w:r w:rsidRPr="00C74343">
        <w:rPr>
          <w:rFonts w:ascii="Times New Roman" w:hAnsi="Times New Roman" w:cs="Times New Roman"/>
          <w:sz w:val="24"/>
          <w:szCs w:val="24"/>
          <w:highlight w:val="yellow"/>
        </w:rPr>
        <w:fldChar w:fldCharType="end"/>
      </w:r>
    </w:p>
    <w:p w14:paraId="6E3CA0EB" w14:textId="0DA1E89C" w:rsidR="006C22B0" w:rsidRPr="00C74343" w:rsidRDefault="006C22B0" w:rsidP="00B16B51">
      <w:pPr>
        <w:ind w:firstLine="840"/>
        <w:rPr>
          <w:rFonts w:ascii="Times New Roman" w:hAnsi="Times New Roman" w:cs="Times New Roman"/>
          <w:sz w:val="24"/>
          <w:szCs w:val="24"/>
        </w:rPr>
      </w:pPr>
      <w:r w:rsidRPr="00C74343">
        <w:rPr>
          <w:rFonts w:ascii="Times New Roman" w:hAnsi="Times New Roman" w:cs="Times New Roman"/>
          <w:sz w:val="24"/>
          <w:szCs w:val="24"/>
        </w:rPr>
        <w:lastRenderedPageBreak/>
        <w:t xml:space="preserve">The concentration profiles after 100 s were integrated against the x-axis to calculate the change in the LiFSA concentration from that before electrolysis (denoted by </w:t>
      </w:r>
      <w:r w:rsidRPr="00C74343">
        <w:rPr>
          <w:rFonts w:ascii="Times New Roman" w:hAnsi="Times New Roman" w:cs="Times New Roman"/>
          <w:i/>
          <w:iCs/>
          <w:sz w:val="24"/>
          <w:szCs w:val="24"/>
        </w:rPr>
        <w:t>α</w:t>
      </w:r>
      <w:r w:rsidRPr="00C74343">
        <w:rPr>
          <w:rFonts w:ascii="Times New Roman" w:hAnsi="Times New Roman" w:cs="Times New Roman"/>
          <w:sz w:val="24"/>
          <w:szCs w:val="24"/>
        </w:rPr>
        <w:t xml:space="preserve">) near each electrode. </w:t>
      </w:r>
      <w:r w:rsidRPr="00C74343">
        <w:rPr>
          <w:rFonts w:ascii="Times New Roman" w:hAnsi="Times New Roman" w:cs="Times New Roman"/>
          <w:i/>
          <w:iCs/>
          <w:sz w:val="24"/>
          <w:szCs w:val="24"/>
        </w:rPr>
        <w:t>α</w:t>
      </w:r>
      <w:r w:rsidRPr="00C74343">
        <w:rPr>
          <w:rFonts w:ascii="Times New Roman" w:hAnsi="Times New Roman" w:cs="Times New Roman"/>
          <w:sz w:val="24"/>
          <w:szCs w:val="24"/>
        </w:rPr>
        <w:t xml:space="preserve"> was then used to determine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 xml:space="preserve"> using the pseudo-Hittorf method (see Supporting Information S</w:t>
      </w:r>
      <w:r w:rsidR="00B54557" w:rsidRPr="00C74343">
        <w:rPr>
          <w:rFonts w:ascii="Times New Roman" w:hAnsi="Times New Roman" w:cs="Times New Roman"/>
          <w:sz w:val="24"/>
          <w:szCs w:val="24"/>
        </w:rPr>
        <w:t>2</w:t>
      </w:r>
      <w:r w:rsidRPr="00C74343">
        <w:rPr>
          <w:rFonts w:ascii="Times New Roman" w:hAnsi="Times New Roman" w:cs="Times New Roman"/>
          <w:sz w:val="24"/>
          <w:szCs w:val="24"/>
        </w:rPr>
        <w:t>). 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xml:space="preserve">. </w:t>
      </w:r>
      <w:r w:rsidR="00F31B31" w:rsidRPr="00C74343">
        <w:rPr>
          <w:rFonts w:ascii="Times New Roman" w:hAnsi="Times New Roman" w:cs="Times New Roman"/>
          <w:sz w:val="24"/>
          <w:szCs w:val="24"/>
        </w:rPr>
        <w:t>4</w:t>
      </w:r>
      <w:r w:rsidRPr="00C74343">
        <w:rPr>
          <w:rFonts w:ascii="Times New Roman" w:hAnsi="Times New Roman" w:cs="Times New Roman"/>
          <w:sz w:val="24"/>
          <w:szCs w:val="24"/>
        </w:rPr>
        <w:t xml:space="preserve">(a) shows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 xml:space="preserve"> values for electrolytes with different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xml:space="preserve">.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 xml:space="preserve"> increased with increasing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006A3519" w:rsidRPr="00C74343">
        <w:rPr>
          <w:rFonts w:ascii="Times New Roman" w:hAnsi="Times New Roman" w:cs="Times New Roman"/>
          <w:sz w:val="24"/>
          <w:szCs w:val="24"/>
        </w:rPr>
        <w:t>.</w:t>
      </w:r>
      <w:r w:rsidRPr="00C74343">
        <w:rPr>
          <w:rFonts w:ascii="Times New Roman" w:hAnsi="Times New Roman" w:cs="Times New Roman"/>
          <w:sz w:val="24"/>
          <w:szCs w:val="24"/>
        </w:rPr>
        <w:t xml:space="preserve"> </w:t>
      </w:r>
      <w:r w:rsidR="006A3519" w:rsidRPr="00C74343">
        <w:rPr>
          <w:rFonts w:ascii="Times New Roman" w:hAnsi="Times New Roman" w:cs="Times New Roman"/>
          <w:sz w:val="24"/>
          <w:szCs w:val="24"/>
        </w:rPr>
        <w:t>This tendency</w:t>
      </w:r>
      <w:r w:rsidRPr="00C74343">
        <w:rPr>
          <w:rFonts w:ascii="Times New Roman" w:hAnsi="Times New Roman" w:cs="Times New Roman"/>
          <w:sz w:val="24"/>
          <w:szCs w:val="24"/>
        </w:rPr>
        <w:t xml:space="preserve"> is consistent with the results of Fawdon et al., who</w:t>
      </w:r>
      <w:r w:rsidR="00A80F14" w:rsidRPr="00C74343">
        <w:rPr>
          <w:rFonts w:ascii="Times New Roman" w:hAnsi="Times New Roman" w:cs="Times New Roman"/>
          <w:sz w:val="24"/>
          <w:szCs w:val="24"/>
        </w:rPr>
        <w:t xml:space="preserve"> </w:t>
      </w:r>
      <w:r w:rsidRPr="00C74343">
        <w:rPr>
          <w:rFonts w:ascii="Times New Roman" w:hAnsi="Times New Roman" w:cs="Times New Roman"/>
          <w:sz w:val="24"/>
          <w:szCs w:val="24"/>
        </w:rPr>
        <w:t xml:space="preserve">measured the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 xml:space="preserve"> values of LiFSA-G4 solutions below 2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w:t>
      </w:r>
      <w:r w:rsidRPr="00C74343">
        <w:rPr>
          <w:rFonts w:ascii="Times New Roman" w:hAnsi="Times New Roman" w:cs="Times New Roman"/>
          <w:sz w:val="24"/>
          <w:szCs w:val="24"/>
        </w:rPr>
        <w:fldChar w:fldCharType="begin"/>
      </w:r>
      <w:r w:rsidR="000F4F0D" w:rsidRPr="00C74343">
        <w:rPr>
          <w:rFonts w:ascii="Times New Roman" w:hAnsi="Times New Roman" w:cs="Times New Roman"/>
          <w:sz w:val="24"/>
          <w:szCs w:val="24"/>
        </w:rPr>
        <w:instrText xml:space="preserve"> ADDIN ZOTERO_ITEM CSL_CITATION {"citationID":"zOdJnc4j","properties":{"formattedCitation":"\\super 50\\nosupersub{}","plainCitation":"50","noteIndex":0},"citationItems":[{"id":157,"uris":["http://zotero.org/users/8888620/items/CTEFTNB6"],"itemData":{"id":157,"type":"article-journal","container-title":"Nature Communications","DOI":"10.1038/s41467-021-24297-0","issue":"1","note":"publisher: Nature Publishing Group","page":"1–9","source":"Google Scholar","title":"Characterising lithium-ion electrolytes via operando Raman microspectroscopy","URL":"https://www.nature.com/articles/s41467-021-24297-0","volume":"12","author":[{"family":"Fawdon","given":"Jack"},{"family":"Ihli","given":"Johannes"},{"family":"Mantia","given":"Fabio La"},{"family":"Pasta","given":"Mauro"}],"issued":{"date-parts":[["2021"]]}}}],"schema":"https://github.com/citation-style-language/schema/raw/master/csl-citation.json"}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50</w:t>
      </w:r>
      <w:r w:rsidRPr="00C74343">
        <w:rPr>
          <w:rFonts w:ascii="Times New Roman" w:hAnsi="Times New Roman" w:cs="Times New Roman"/>
          <w:sz w:val="24"/>
          <w:szCs w:val="24"/>
        </w:rPr>
        <w:fldChar w:fldCharType="end"/>
      </w:r>
      <w:r w:rsidR="007F4721" w:rsidRPr="00C74343">
        <w:rPr>
          <w:rFonts w:ascii="Times New Roman" w:hAnsi="Times New Roman" w:cs="Times New Roman"/>
          <w:sz w:val="24"/>
          <w:szCs w:val="24"/>
        </w:rPr>
        <w:t xml:space="preserve"> </w:t>
      </w:r>
      <w:r w:rsidRPr="00C74343">
        <w:rPr>
          <w:rFonts w:ascii="Times New Roman" w:hAnsi="Times New Roman" w:cs="Times New Roman"/>
          <w:sz w:val="24"/>
          <w:szCs w:val="24"/>
        </w:rPr>
        <w:t>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was solvated by G4 at low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thereby increasing the Stokes radius. However, FSA</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has weak interactions with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resulting in a smaller Stokes radius and higher mobility than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CIPs and AGGs were formed in the solution with increasing </w:t>
      </w:r>
      <w:r w:rsidRPr="00C74343">
        <w:rPr>
          <w:rFonts w:ascii="Times New Roman" w:hAnsi="Times New Roman" w:cs="Times New Roman"/>
          <w:i/>
          <w:iCs/>
          <w:sz w:val="24"/>
          <w:szCs w:val="24"/>
        </w:rPr>
        <w:t>C</w:t>
      </w:r>
      <w:r w:rsidRPr="0023080D">
        <w:rPr>
          <w:rFonts w:ascii="Times New Roman" w:hAnsi="Times New Roman" w:cs="Times New Roman"/>
          <w:sz w:val="24"/>
          <w:szCs w:val="24"/>
          <w:vertAlign w:val="subscript"/>
        </w:rPr>
        <w:t>e</w:t>
      </w:r>
      <w:r w:rsidR="007F4721" w:rsidRPr="00C74343">
        <w:rPr>
          <w:rFonts w:ascii="Times New Roman" w:hAnsi="Times New Roman" w:cs="Times New Roman"/>
          <w:i/>
          <w:iCs/>
          <w:sz w:val="24"/>
          <w:szCs w:val="24"/>
          <w:vertAlign w:val="subscript"/>
        </w:rPr>
        <w:t xml:space="preserve"> </w:t>
      </w:r>
      <w:r w:rsidR="007F4721" w:rsidRPr="00C74343">
        <w:rPr>
          <w:rFonts w:ascii="Times New Roman" w:hAnsi="Times New Roman" w:cs="Times New Roman"/>
          <w:sz w:val="24"/>
          <w:szCs w:val="24"/>
          <w:highlight w:val="yellow"/>
        </w:rPr>
        <w:t>(Figure. 4(b))</w:t>
      </w:r>
      <w:r w:rsidRPr="00C74343">
        <w:rPr>
          <w:rFonts w:ascii="Times New Roman" w:hAnsi="Times New Roman" w:cs="Times New Roman"/>
          <w:sz w:val="24"/>
          <w:szCs w:val="24"/>
        </w:rPr>
        <w:t>. These complexes decrease the mobility of FSA</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with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w:t>
      </w:r>
      <w:r w:rsidRPr="00C74343">
        <w:rPr>
          <w:rFonts w:ascii="Times New Roman" w:hAnsi="Times New Roman" w:cs="Times New Roman"/>
          <w:sz w:val="24"/>
          <w:szCs w:val="24"/>
        </w:rPr>
        <w:fldChar w:fldCharType="begin"/>
      </w:r>
      <w:r w:rsidR="000F4F0D" w:rsidRPr="00C74343">
        <w:rPr>
          <w:rFonts w:ascii="Times New Roman" w:hAnsi="Times New Roman" w:cs="Times New Roman"/>
          <w:sz w:val="24"/>
          <w:szCs w:val="24"/>
        </w:rPr>
        <w:instrText xml:space="preserve"> ADDIN ZOTERO_ITEM CSL_CITATION {"citationID":"UxgeJwTq","properties":{"formattedCitation":"\\super 51\\nosupersub{}","plainCitation":"51","noteIndex":0},"citationItems":[{"id":342,"uris":["http://zotero.org/users/8888620/items/NMPPNHAS"],"itemData":{"id":342,"type":"article-journal","container-title":"Physical Chemistry Chemical Physics","issue":"1","note":"publisher: Royal Society of Chemistry","page":"628–640","source":"Google Scholar","title":"Quantification of cation–cation, anion–anion and cation–anion correlations in Li salt/glyme mixtures by combining very-low-frequency impedance spectroscopy with diffusion and electrophoretic NMR","URL":"https://pubs.rsc.org/en/content/articlehtml/2021/cp/d0cp06147f","volume":"23","author":[{"family":"Pfeifer","given":"Sandra"},{"family":"Ackermann","given":"Florian"},{"family":"Sälzer","given":"Fabian"},{"family":"Schönhoff","given":"Monika"},{"family":"Roling","given":"Bernhard"}],"issued":{"date-parts":[["2021"]]}}}],"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51</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thus increasing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 xml:space="preserve"> as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xml:space="preserve"> increases. Typically, the partial molar volume of the solute (</w:t>
      </w:r>
      <w:r w:rsidRPr="00C74343">
        <w:rPr>
          <w:rFonts w:ascii="Times New Roman" w:hAnsi="Times New Roman" w:cs="Times New Roman"/>
          <w:i/>
          <w:iCs/>
          <w:sz w:val="24"/>
          <w:szCs w:val="24"/>
        </w:rPr>
        <w:t>V</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increases with increasing solute concentration in the electrolyte.</w:t>
      </w:r>
      <w:r w:rsidR="004E15D2" w:rsidRPr="00C74343">
        <w:rPr>
          <w:rFonts w:ascii="Times New Roman" w:hAnsi="Times New Roman" w:cs="Times New Roman"/>
          <w:sz w:val="24"/>
          <w:szCs w:val="24"/>
        </w:rPr>
        <w:fldChar w:fldCharType="begin"/>
      </w:r>
      <w:r w:rsidR="000F4F0D" w:rsidRPr="00C74343">
        <w:rPr>
          <w:rFonts w:ascii="Times New Roman" w:hAnsi="Times New Roman" w:cs="Times New Roman"/>
          <w:sz w:val="24"/>
          <w:szCs w:val="24"/>
        </w:rPr>
        <w:instrText xml:space="preserve"> ADDIN ZOTERO_ITEM CSL_CITATION {"citationID":"F9CTOVon","properties":{"unsorted":true,"formattedCitation":"\\super 32,50\\nosupersub{}","plainCitation":"32,50","noteIndex":0},"citationItems":[{"id":160,"uris":["http://zotero.org/users/8888620/items/PDGMY3I9"],"itemData":{"id":160,"type":"article-journal","container-title":"ACS energy letters","DOI":"10.1021/acsenergylett.1c01213","issue":"9","note":"publisher: ACS Publications","page":"3086–3095","source":"Google Scholar","title":"Potentiometric MRI of a superconcentrated lithium electrolyte: testing the irreversible thermodynamics approach","title-short":"Potentiometric MRI of a superconcentrated lithium electrolyte","URL":"https://pubs.acs.org/doi/full/10.1021/acsenergylett.1c01213","volume":"6","author":[{"family":"Wang","given":"Andrew A."},{"family":"Gunnarsdóttir","given":"Anna B."},{"family":"Fawdon","given":"Jack"},{"family":"Pasta","given":"Mauro"},{"family":"Grey","given":"Clare P."},{"family":"Monroe","given":"Charles W."}],"issued":{"date-parts":[["2021"]]}},"label":"page"},{"id":157,"uris":["http://zotero.org/users/8888620/items/CTEFTNB6"],"itemData":{"id":157,"type":"article-journal","container-title":"Nature Communications","DOI":"10.1038/s41467-021-24297-0","issue":"1","note":"publisher: Nature Publishing Group","page":"1–9","source":"Google Scholar","title":"Characterising lithium-ion electrolytes via operando Raman microspectroscopy","URL":"https://www.nature.com/articles/s41467-021-24297-0","volume":"12","author":[{"family":"Fawdon","given":"Jack"},{"family":"Ihli","given":"Johannes"},{"family":"Mantia","given":"Fabio La"},{"family":"Pasta","given":"Mauro"}],"issued":{"date-parts":[["2021"]]}},"label":"page"}],"schema":"https://github.com/citation-style-language/schema/raw/master/csl-citation.json"} </w:instrText>
      </w:r>
      <w:r w:rsidR="004E15D2"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32,50</w:t>
      </w:r>
      <w:r w:rsidR="004E15D2"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However, increased cation-G4-FSA complexation due to increasing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xml:space="preserve"> would compress LiFSA, thus decreasing </w:t>
      </w:r>
      <w:r w:rsidRPr="00C74343">
        <w:rPr>
          <w:rFonts w:ascii="Times New Roman" w:hAnsi="Times New Roman" w:cs="Times New Roman"/>
          <w:i/>
          <w:iCs/>
          <w:sz w:val="24"/>
          <w:szCs w:val="24"/>
        </w:rPr>
        <w:t>V</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xml:space="preserve"> (Fig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S</w:t>
      </w:r>
      <w:r w:rsidR="00B54557" w:rsidRPr="00C74343">
        <w:rPr>
          <w:rFonts w:ascii="Times New Roman" w:hAnsi="Times New Roman" w:cs="Times New Roman"/>
          <w:sz w:val="24"/>
          <w:szCs w:val="24"/>
        </w:rPr>
        <w:t>1</w:t>
      </w:r>
      <w:r w:rsidRPr="00C74343">
        <w:rPr>
          <w:rFonts w:ascii="Times New Roman" w:hAnsi="Times New Roman" w:cs="Times New Roman"/>
          <w:sz w:val="24"/>
          <w:szCs w:val="24"/>
        </w:rPr>
        <w:t>(c)).</w:t>
      </w:r>
      <w:r w:rsidR="007F4721" w:rsidRPr="00C74343">
        <w:rPr>
          <w:rFonts w:ascii="Times New Roman" w:hAnsi="Times New Roman" w:cs="Times New Roman"/>
          <w:sz w:val="24"/>
          <w:szCs w:val="24"/>
        </w:rPr>
        <w:t xml:space="preserve"> </w:t>
      </w:r>
      <w:bookmarkStart w:id="5" w:name="_Hlk161208577"/>
      <w:r w:rsidR="002C6CEF" w:rsidRPr="00C74343">
        <w:rPr>
          <w:rFonts w:ascii="Times New Roman" w:hAnsi="Times New Roman" w:cs="Times New Roman"/>
          <w:sz w:val="24"/>
          <w:szCs w:val="24"/>
          <w:highlight w:val="yellow"/>
        </w:rPr>
        <w:t>Terada and Ueno et al.</w:t>
      </w:r>
      <w:r w:rsidR="00A9727C" w:rsidRPr="00C74343">
        <w:rPr>
          <w:rFonts w:ascii="Times New Roman" w:hAnsi="Times New Roman" w:cs="Times New Roman"/>
          <w:sz w:val="24"/>
          <w:szCs w:val="24"/>
          <w:highlight w:val="yellow"/>
        </w:rPr>
        <w:t xml:space="preserve"> have previously measured </w:t>
      </w:r>
      <w:r w:rsidR="00A9727C" w:rsidRPr="00C74343">
        <w:rPr>
          <w:rFonts w:ascii="Times New Roman" w:hAnsi="Times New Roman" w:cs="Times New Roman"/>
          <w:i/>
          <w:iCs/>
          <w:sz w:val="24"/>
          <w:szCs w:val="24"/>
          <w:highlight w:val="yellow"/>
        </w:rPr>
        <w:t>t</w:t>
      </w:r>
      <w:r w:rsidR="00A9727C" w:rsidRPr="00C74343">
        <w:rPr>
          <w:rFonts w:ascii="Times New Roman" w:hAnsi="Times New Roman" w:cs="Times New Roman"/>
          <w:sz w:val="24"/>
          <w:szCs w:val="24"/>
          <w:highlight w:val="yellow"/>
          <w:vertAlign w:val="superscript"/>
        </w:rPr>
        <w:t>+</w:t>
      </w:r>
      <w:r w:rsidR="00A9727C" w:rsidRPr="00C74343">
        <w:rPr>
          <w:rFonts w:ascii="Times New Roman" w:hAnsi="Times New Roman" w:cs="Times New Roman"/>
          <w:sz w:val="24"/>
          <w:szCs w:val="24"/>
          <w:highlight w:val="yellow"/>
        </w:rPr>
        <w:t xml:space="preserve"> of Li</w:t>
      </w:r>
      <w:r w:rsidR="00A9727C" w:rsidRPr="00C74343">
        <w:rPr>
          <w:rFonts w:ascii="Times New Roman" w:hAnsi="Times New Roman" w:cs="Times New Roman"/>
          <w:sz w:val="24"/>
          <w:szCs w:val="24"/>
          <w:highlight w:val="yellow"/>
          <w:vertAlign w:val="superscript"/>
        </w:rPr>
        <w:t>+</w:t>
      </w:r>
      <w:r w:rsidR="00A9727C" w:rsidRPr="00C74343">
        <w:rPr>
          <w:rFonts w:ascii="Times New Roman" w:hAnsi="Times New Roman" w:cs="Times New Roman"/>
          <w:sz w:val="24"/>
          <w:szCs w:val="24"/>
          <w:highlight w:val="yellow"/>
        </w:rPr>
        <w:t xml:space="preserve"> in an equimolar mixture of LiFSA-G4 using pulsed-gradient spin-echo nuclear magnetic resonance spectroscopy (PGSE-NMR), obtaining a value of 0.44.</w:t>
      </w:r>
      <w:r w:rsidR="00D05699" w:rsidRPr="00C74343">
        <w:rPr>
          <w:rFonts w:ascii="Times New Roman" w:hAnsi="Times New Roman" w:cs="Times New Roman"/>
          <w:sz w:val="24"/>
          <w:szCs w:val="24"/>
          <w:highlight w:val="yellow"/>
        </w:rPr>
        <w:fldChar w:fldCharType="begin"/>
      </w:r>
      <w:r w:rsidR="00F87A7B" w:rsidRPr="00C74343">
        <w:rPr>
          <w:rFonts w:ascii="Times New Roman" w:hAnsi="Times New Roman" w:cs="Times New Roman"/>
          <w:sz w:val="24"/>
          <w:szCs w:val="24"/>
          <w:highlight w:val="yellow"/>
        </w:rPr>
        <w:instrText xml:space="preserve"> ADDIN ZOTERO_ITEM CSL_CITATION {"citationID":"ePoKnJ81","properties":{"unsorted":true,"formattedCitation":"\\super 48,52\\nosupersub{}","plainCitation":"48,52","noteIndex":0},"citationItems":[{"id":492,"uris":["http://zotero.org/users/8888620/items/RBNXRGJW"],"itemData":{"id":492,"type":"article-journal","abstract":"The liquid structures and transport properties of electrolytes composed of lithium bis(fluorosulfonyl)amide (Li[FSA]) and glyme (triglyme (G3) or tetraglyme (G4)) were investigated. Raman spectroscopy indicated that the 1:1 mixtures of Li[FSA] and glyme (G3 or G4) are solvate ionic liquids (SILs) comprising a cationic [Li(glyme)]+ complex and the [FSA]− anion. In Li[FSA]-excess liquids with Li[FSA]/glyme molar ratios greater than 1, anionic Lix[FSA]y(y–x)– complexes were formed in addition to the cationic [Li(glyme)]+ complex. Pulsed field gradient NMR measurements revealed that the self-diffusion coefficients of Li+ (DLi) and glyme (Dglyme) are identical in the Li[FSA]/glyme=1 liquid, suggesting that Li+ and glyme diffuse together and that a long-lived cationic [Li(glyme)]+ complex is formed in the SIL. The ratio of the self-diffusion coefficients of [FSA]− and Li+, DFSA/DLi, was essentially constant at ~1.1–1.3 in the Li[FSA]/glyme&amp;lt;1 liquid. However, DFSA/DLi increased rapidly as the amount of Li[FSA] increased in the Li[FSA]/glyme&amp;gt;1 liquid, indicating that the ion transport mechanism in the electrolyte changed at the composition of Li[FSA]/glyme=1. The oxidative stability of the electrolytes was enhanced as the Li[FSA] concentration increased. Furthermore, Al corrosion was suppressed in the electrolytes for which Li[FSA]/glyme&amp;gt;1. A battery consisting of a Li metal anode, a LiNi1/3Mn1/3Co1/3O2 cathode, and Li[FSA]/G3=2 electrolyte exhibited a discharge capacity of 105mAhg−1 at a current density of 1.3mAcm−2, regardless of its low ionic conductivity of 0.2mScm−1.","container-title":"Australian Journal of Chemistry","DOI":"10.1071/CH18270","ISSN":"0004-9425","issue":"2","journalAbbreviation":"Aust. J. Chem.","language":"en","page":"70","source":"DOI.org (Crossref)","title":"Liquid Structures and Transport Properties of Lithium Bis(fluorosulfonyl)amide/Glyme Solvate Ionic Liquids for Lithium Batteries","URL":"https://www.publish.csiro.au/ch/CH18270","volume":"72","author":[{"family":"Terada","given":"Shoshi"},{"family":"Ikeda","given":"Kohei"},{"family":"Ueno","given":"Kazuhide"},{"family":"Dokko","given":"Kaoru"},{"family":"Watanabe","given":"Masayoshi"}],"accessed":{"date-parts":[["2024",3,12]]},"issued":{"date-parts":[["2019"]]}},"label":"page"},{"id":493,"uris":["http://zotero.org/users/8888620/items/YCQPMQI9"],"itemData":{"id":493,"type":"article-journal","abstract":"To demonstrate a new family of ionic liquids (ILs), i.e., “solvate” ionic liquids, the properties (thermal, transport, and electrochemical properties, Lewis basicity, and ionicity) of equimolar molten mixtures of glymes (triglyme (G3) and tetraglyme (G4)) and nine different lithium salts (LiX) were investigated. By exploring the anion-dependent properties and comparing them with the reported data on common aprotic ILs, two different classes of liquid regimes, i.e., ordinary concentrated solutions and “solvate” ILs, were found in the glyme–Li salt equimolar mixtures ([Li(glyme)]X) depending on the anionic structures. The class a given [Li(glyme)]X belonged to was governed by competitive interactions between the glymes and Li cations and between the counteranions (X) and Li cations. [Li(glyme)]X with weakly Lewis basic anions can form long-lived [Li(glyme)]+ complex cations. Thus, they behaved as typical ionic liquids. The lithium “solvate” ILs based on [Li(glyme)]X have many desirable properties for lithium-conducting electrolytes, including high ionicity, a high lithium transference number, high Li cation concentration, and high oxidative stability, in addition to the common properties of ionic liquids. The concept of “solvate” ionic liquids can be utilized in an unlimited number of combinations of other metal salts and ligands, and will thus open a new field of research on ionic liquids.","container-title":"The Journal of Physical Chemistry B","DOI":"10.1021/jp307378j","ISSN":"1520-6106","issue":"36","journalAbbreviation":"J. Phys. Chem. B","note":"publisher: American Chemical Society","page":"11323-11331","source":"ACS Publications","title":"Glyme–Lithium Salt Equimolar Molten Mixtures: Concentrated Solutions or Solvate Ionic Liquids?","title-short":"Glyme–Lithium Salt Equimolar Molten Mixtures","URL":"https://pubs.acs.org/doi/full/10.1021/jp307378j","volume":"116","author":[{"family":"Ueno","given":"Kazuhide"},{"family":"Yoshida","given":"Kazuki"},{"family":"Tsuchiya","given":"Mizuho"},{"family":"Tachikawa","given":"Naoki"},{"family":"Dokko","given":"Kaoru"},{"family":"Watanabe","given":"Masayoshi"}],"accessed":{"date-parts":[["2024",3,12]]},"issued":{"date-parts":[["2012",9,13]]}},"label":"page"}],"schema":"https://github.com/citation-style-language/schema/raw/master/csl-citation.json"} </w:instrText>
      </w:r>
      <w:r w:rsidR="00D05699" w:rsidRPr="00C74343">
        <w:rPr>
          <w:rFonts w:ascii="Times New Roman" w:hAnsi="Times New Roman" w:cs="Times New Roman"/>
          <w:sz w:val="24"/>
          <w:szCs w:val="24"/>
          <w:highlight w:val="yellow"/>
        </w:rPr>
        <w:fldChar w:fldCharType="separate"/>
      </w:r>
      <w:r w:rsidR="002E5F02" w:rsidRPr="00C74343">
        <w:rPr>
          <w:rFonts w:ascii="Times New Roman" w:hAnsi="Times New Roman" w:cs="Times New Roman"/>
          <w:kern w:val="0"/>
          <w:sz w:val="24"/>
          <w:szCs w:val="24"/>
          <w:vertAlign w:val="superscript"/>
        </w:rPr>
        <w:t>48,52</w:t>
      </w:r>
      <w:r w:rsidR="00D05699" w:rsidRPr="00C74343">
        <w:rPr>
          <w:rFonts w:ascii="Times New Roman" w:hAnsi="Times New Roman" w:cs="Times New Roman"/>
          <w:sz w:val="24"/>
          <w:szCs w:val="24"/>
          <w:highlight w:val="yellow"/>
        </w:rPr>
        <w:fldChar w:fldCharType="end"/>
      </w:r>
      <w:r w:rsidR="00A9727C" w:rsidRPr="00C74343">
        <w:rPr>
          <w:rFonts w:ascii="Times New Roman" w:hAnsi="Times New Roman" w:cs="Times New Roman"/>
          <w:sz w:val="24"/>
          <w:szCs w:val="24"/>
          <w:highlight w:val="yellow"/>
        </w:rPr>
        <w:t xml:space="preserve"> This value does not significantly deviate from the range of 0.51-0.53 that we obtained through pseudo-Hittorf experiments.</w:t>
      </w:r>
      <w:bookmarkEnd w:id="5"/>
    </w:p>
    <w:p w14:paraId="0C7DE86B" w14:textId="24E7B490" w:rsidR="00B75584" w:rsidRPr="00C74343" w:rsidRDefault="006C22B0" w:rsidP="00725238">
      <w:pPr>
        <w:ind w:firstLine="840"/>
        <w:rPr>
          <w:rFonts w:ascii="Times New Roman" w:hAnsi="Times New Roman" w:cs="Times New Roman"/>
          <w:sz w:val="24"/>
          <w:szCs w:val="24"/>
        </w:rPr>
      </w:pPr>
      <w:r w:rsidRPr="00C74343">
        <w:rPr>
          <w:rFonts w:ascii="Times New Roman" w:hAnsi="Times New Roman" w:cs="Times New Roman"/>
          <w:sz w:val="24"/>
          <w:szCs w:val="24"/>
        </w:rPr>
        <w:t>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xml:space="preserve">. </w:t>
      </w:r>
      <w:r w:rsidR="00F15030" w:rsidRPr="00C74343">
        <w:rPr>
          <w:rFonts w:ascii="Times New Roman" w:hAnsi="Times New Roman" w:cs="Times New Roman"/>
          <w:sz w:val="24"/>
          <w:szCs w:val="24"/>
        </w:rPr>
        <w:t>4</w:t>
      </w:r>
      <w:r w:rsidRPr="00C74343">
        <w:rPr>
          <w:rFonts w:ascii="Times New Roman" w:hAnsi="Times New Roman" w:cs="Times New Roman"/>
          <w:sz w:val="24"/>
          <w:szCs w:val="24"/>
        </w:rPr>
        <w:t xml:space="preserve">(c) shows the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xml:space="preserve"> dependenc</w:t>
      </w:r>
      <w:r w:rsidR="002744FD" w:rsidRPr="00C74343">
        <w:rPr>
          <w:rFonts w:ascii="Times New Roman" w:hAnsi="Times New Roman" w:cs="Times New Roman"/>
          <w:sz w:val="24"/>
          <w:szCs w:val="24"/>
        </w:rPr>
        <w:t>y</w:t>
      </w:r>
      <w:r w:rsidRPr="00C74343">
        <w:rPr>
          <w:rFonts w:ascii="Times New Roman" w:hAnsi="Times New Roman" w:cs="Times New Roman"/>
          <w:sz w:val="24"/>
          <w:szCs w:val="24"/>
        </w:rPr>
        <w:t xml:space="preserve"> of the apparent LiFSA diffusion coefficient (</w:t>
      </w:r>
      <w:r w:rsidRPr="00C74343">
        <w:rPr>
          <w:rFonts w:ascii="Times New Roman" w:hAnsi="Times New Roman" w:cs="Times New Roman"/>
          <w:i/>
          <w:iCs/>
          <w:sz w:val="24"/>
          <w:szCs w:val="24"/>
        </w:rPr>
        <w:t>D</w:t>
      </w:r>
      <w:r w:rsidRPr="00C74343">
        <w:rPr>
          <w:rFonts w:ascii="Times New Roman" w:hAnsi="Times New Roman" w:cs="Times New Roman"/>
          <w:sz w:val="24"/>
          <w:szCs w:val="24"/>
        </w:rPr>
        <w:t xml:space="preserve">), </w:t>
      </w:r>
      <w:r w:rsidR="002744FD" w:rsidRPr="00C74343">
        <w:rPr>
          <w:rFonts w:ascii="Times New Roman" w:hAnsi="Times New Roman" w:cs="Times New Roman"/>
          <w:sz w:val="24"/>
          <w:szCs w:val="24"/>
        </w:rPr>
        <w:t>as determined</w:t>
      </w:r>
      <w:r w:rsidRPr="00C74343">
        <w:rPr>
          <w:rFonts w:ascii="Times New Roman" w:hAnsi="Times New Roman" w:cs="Times New Roman"/>
          <w:sz w:val="24"/>
          <w:szCs w:val="24"/>
        </w:rPr>
        <w:t xml:space="preserve"> </w:t>
      </w:r>
      <w:r w:rsidR="002744FD" w:rsidRPr="00C74343">
        <w:rPr>
          <w:rFonts w:ascii="Times New Roman" w:hAnsi="Times New Roman" w:cs="Times New Roman"/>
          <w:sz w:val="24"/>
          <w:szCs w:val="24"/>
        </w:rPr>
        <w:t>by E</w:t>
      </w:r>
      <w:r w:rsidRPr="00C74343">
        <w:rPr>
          <w:rFonts w:ascii="Times New Roman" w:hAnsi="Times New Roman" w:cs="Times New Roman"/>
          <w:sz w:val="24"/>
          <w:szCs w:val="24"/>
        </w:rPr>
        <w:t>qs. S</w:t>
      </w:r>
      <w:r w:rsidR="006A3129" w:rsidRPr="00C74343">
        <w:rPr>
          <w:rFonts w:ascii="Times New Roman" w:hAnsi="Times New Roman" w:cs="Times New Roman"/>
          <w:sz w:val="24"/>
          <w:szCs w:val="24"/>
        </w:rPr>
        <w:t>9</w:t>
      </w:r>
      <w:r w:rsidRPr="00C74343">
        <w:rPr>
          <w:rFonts w:ascii="Times New Roman" w:hAnsi="Times New Roman" w:cs="Times New Roman"/>
          <w:sz w:val="24"/>
          <w:szCs w:val="24"/>
        </w:rPr>
        <w:t xml:space="preserve"> and S</w:t>
      </w:r>
      <w:r w:rsidR="006A3129" w:rsidRPr="00C74343">
        <w:rPr>
          <w:rFonts w:ascii="Times New Roman" w:hAnsi="Times New Roman" w:cs="Times New Roman"/>
          <w:sz w:val="24"/>
          <w:szCs w:val="24"/>
        </w:rPr>
        <w:t>10</w:t>
      </w:r>
      <w:r w:rsidRPr="00C74343">
        <w:rPr>
          <w:rFonts w:ascii="Times New Roman" w:hAnsi="Times New Roman" w:cs="Times New Roman"/>
          <w:sz w:val="24"/>
          <w:szCs w:val="24"/>
        </w:rPr>
        <w:t xml:space="preserve">. </w:t>
      </w:r>
      <w:r w:rsidRPr="00C74343">
        <w:rPr>
          <w:rFonts w:ascii="Times New Roman" w:hAnsi="Times New Roman" w:cs="Times New Roman"/>
          <w:i/>
          <w:iCs/>
          <w:sz w:val="24"/>
          <w:szCs w:val="24"/>
        </w:rPr>
        <w:t>D</w:t>
      </w:r>
      <w:r w:rsidRPr="00C74343">
        <w:rPr>
          <w:rFonts w:ascii="Times New Roman" w:hAnsi="Times New Roman" w:cs="Times New Roman"/>
          <w:sz w:val="24"/>
          <w:szCs w:val="24"/>
        </w:rPr>
        <w:t xml:space="preserve"> decreased with increasing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Typically, an inversely proportional relationship exists between the electrolyte viscosity and the diffusion coefficient.</w:t>
      </w:r>
      <w:r w:rsidRPr="00C74343">
        <w:rPr>
          <w:rFonts w:ascii="Times New Roman" w:hAnsi="Times New Roman" w:cs="Times New Roman"/>
          <w:sz w:val="24"/>
          <w:szCs w:val="24"/>
        </w:rPr>
        <w:fldChar w:fldCharType="begin"/>
      </w:r>
      <w:r w:rsidR="002C026D" w:rsidRPr="00C74343">
        <w:rPr>
          <w:rFonts w:ascii="Times New Roman" w:hAnsi="Times New Roman" w:cs="Times New Roman"/>
          <w:sz w:val="24"/>
          <w:szCs w:val="24"/>
        </w:rPr>
        <w:instrText xml:space="preserve"> ADDIN ZOTERO_ITEM CSL_CITATION {"citationID":"pt6Jmc4M","properties":{"formattedCitation":"\\super 18\\nosupersub{}","plainCitation":"18","noteIndex":0},"citationItems":[{"id":172,"uris":["http://zotero.org/users/8888620/items/LPWM2MH5"],"itemData":{"id":172,"type":"book","publisher":"John Wiley &amp; Sons","source":"Google Scholar","title":"Electrochemical systems","author":[{"family":"Newman","given":"John"},{"family":"Thomas-Alyea","given":"Karen E."}],"issued":{"date-parts":[["2012"]]}}}],"schema":"https://github.com/citation-style-language/schema/raw/master/csl-citation.json"}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18</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We observed that the viscosity of the electrolyte increased with increasing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{"citationID":"ahaiF2my","properties":{"formattedCitation":"\\super 19\\nosupersub{}","plainCitation":"19","noteIndex":0},"citationItems":[{"id":394,"uris":["http://zotero.org/users/8888620/items/IU7AKSRD"],"itemData":{"id":394,"type":"article-journal","container-title":"Electrochemistry Communications","note":"publisher: Elsevier","page":"107506","source":"Google Scholar","title":"In situ observation of the formation and relaxation processes of concentration gradients in a lithium bis (fluorosulfonyl) amide–tetraglyme solvate ionic liquid using digital holographic interference microscopy","URL":"https://www.sciencedirect.com/science/article/pii/S1388248123000802","author":[{"family":"Kamesui","given":"Go"},{"family":"Nishikawa","given":"Kei"},{"family":"Ueda","given":"Mikito"},{"family":"Matsushima","given":"Hisayoshi"}],"issued":{"date-parts":[["2023"]]}}}],"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19</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which explains the decrease in </w:t>
      </w:r>
      <w:r w:rsidRPr="00C74343">
        <w:rPr>
          <w:rFonts w:ascii="Times New Roman" w:hAnsi="Times New Roman" w:cs="Times New Roman"/>
          <w:i/>
          <w:iCs/>
          <w:sz w:val="24"/>
          <w:szCs w:val="24"/>
        </w:rPr>
        <w:t>D</w:t>
      </w:r>
      <w:r w:rsidRPr="00C74343">
        <w:rPr>
          <w:rFonts w:ascii="Times New Roman" w:hAnsi="Times New Roman" w:cs="Times New Roman"/>
          <w:sz w:val="24"/>
          <w:szCs w:val="24"/>
        </w:rPr>
        <w:t>. Furthermore, </w:t>
      </w:r>
      <w:r w:rsidRPr="00C74343">
        <w:rPr>
          <w:rFonts w:ascii="Times New Roman" w:hAnsi="Times New Roman" w:cs="Times New Roman"/>
          <w:i/>
          <w:iCs/>
          <w:sz w:val="24"/>
          <w:szCs w:val="24"/>
        </w:rPr>
        <w:t>D</w:t>
      </w:r>
      <w:r w:rsidRPr="00C74343">
        <w:rPr>
          <w:rFonts w:ascii="Times New Roman" w:hAnsi="Times New Roman" w:cs="Times New Roman"/>
          <w:sz w:val="24"/>
          <w:szCs w:val="24"/>
        </w:rPr>
        <w:t xml:space="preserve"> was more significant at the cathode than at the anode, which is </w:t>
      </w:r>
      <w:r w:rsidR="002744FD" w:rsidRPr="00C74343">
        <w:rPr>
          <w:rFonts w:ascii="Times New Roman" w:hAnsi="Times New Roman" w:cs="Times New Roman"/>
          <w:sz w:val="24"/>
          <w:szCs w:val="24"/>
        </w:rPr>
        <w:t>the same</w:t>
      </w:r>
      <w:r w:rsidRPr="00C74343">
        <w:rPr>
          <w:rFonts w:ascii="Times New Roman" w:hAnsi="Times New Roman" w:cs="Times New Roman"/>
          <w:sz w:val="24"/>
          <w:szCs w:val="24"/>
        </w:rPr>
        <w:t xml:space="preserve"> </w:t>
      </w:r>
      <w:r w:rsidR="00EE37D9" w:rsidRPr="00C74343">
        <w:rPr>
          <w:rFonts w:ascii="Times New Roman" w:hAnsi="Times New Roman" w:cs="Times New Roman"/>
          <w:sz w:val="24"/>
          <w:szCs w:val="24"/>
        </w:rPr>
        <w:t>as</w:t>
      </w:r>
      <w:r w:rsidR="002744FD" w:rsidRPr="00C74343">
        <w:rPr>
          <w:rFonts w:ascii="Times New Roman" w:hAnsi="Times New Roman" w:cs="Times New Roman"/>
          <w:sz w:val="24"/>
          <w:szCs w:val="24"/>
        </w:rPr>
        <w:t xml:space="preserve"> the</w:t>
      </w:r>
      <w:r w:rsidRPr="00C74343">
        <w:rPr>
          <w:rFonts w:ascii="Times New Roman" w:hAnsi="Times New Roman" w:cs="Times New Roman"/>
          <w:sz w:val="24"/>
          <w:szCs w:val="24"/>
        </w:rPr>
        <w:t xml:space="preserve"> results of our previous studies.</w:t>
      </w:r>
      <w:r w:rsidRPr="00C74343">
        <w:rPr>
          <w:rFonts w:ascii="Times New Roman" w:hAnsi="Times New Roman" w:cs="Times New Roman"/>
          <w:sz w:val="24"/>
          <w:szCs w:val="24"/>
        </w:rPr>
        <w:fldChar w:fldCharType="begin"/>
      </w:r>
      <w:r w:rsidR="00176137" w:rsidRPr="00C74343">
        <w:rPr>
          <w:rFonts w:ascii="Times New Roman" w:hAnsi="Times New Roman" w:cs="Times New Roman"/>
          <w:sz w:val="24"/>
          <w:szCs w:val="24"/>
        </w:rPr>
        <w:instrText xml:space="preserve"> ADDIN ZOTERO_ITEM CSL_CITATION {"citationID":"C5jEiHHp","properties":{"formattedCitation":"\\super 19,25,31\\nosupersub{}","plainCitation":"19,25,31","noteIndex":0},"citationItems":[{"id":394,"uris":["http://zotero.org/users/8888620/items/IU7AKSRD"],"itemData":{"id":394,"type":"article-journal","container-title":"Electrochemistry Communications","note":"publisher: Elsevier","page":"107506","source":"Google Scholar","title":"In situ observation of the formation and relaxation processes of concentration gradients in a lithium bis (fluorosulfonyl) amide–tetraglyme solvate ionic liquid using digital holographic interference microscopy","URL":"https://www.sciencedirect.com/science/article/pii/S1388248123000802","author":[{"family":"Kamesui","given":"Go"},{"family":"Nishikawa","given":"Kei"},{"family":"Ueda","given":"Mikito"},{"family":"Matsushima","given":"Hisayoshi"}],"issued":{"date-parts":[["2023"]]}},"label":"page"},{"id":224,"uris":["http://zotero.org/users/8888620/items/TYMH9JU3"],"itemData":{"id":224,"type":"article-journal","container-title":"ACS Energy Letters","note":"publisher: ACS Publications","page":"4089–4097","source":"Google Scholar","title":"Mass Transfer during Electrodeposition and Dissolution of Li Metal within Highly Concentrated Electrolytes","URL":"https://pubs.acs.org/doi/full/10.1021/acsenergylett.2c02120","volume":"7","author":[{"family":"Kamesui","given":"Go"},{"family":"Nishikawa","given":"Kei"},{"family":"Ueda","given":"Mikito"},{"family":"Matsushima","given":"Hisayoshi"}],"issued":{"date-parts":[["2022"]]}},"label":"page"},{"id":154,"uris":["http://zotero.org/users/8888620/items/BEK2F85L"],"itemData":{"id":154,"type":"article-journal","container-title":"Journal of Materials Chemistry A","DOI":"10.1039/D1TA02666F","issue":"26","note":"publisher: Royal Society of Chemistry","page":"14700–14709","source":"Google Scholar","title":"In situ interferometry study of ionic mass transfer phenomenon during the electrodeposition and dissolution of Li metal in solvate ionic liquids","URL":"https://pubs.rsc.org/en/content/articlehtml/2021/ta/d1ta02666f","volume":"9","author":[{"family":"Miki","given":"Akinori"},{"family":"Nishikawa","given":"Kei"},{"family":"Kamesui","given":"Go"},{"family":"Matsushima","given":"Hisayoshi"},{"family":"Ueda","given":"Mkito"},{"family":"Rosso","given":"Michel"}],"issued":{"date-parts":[["2021"]]}},"label":"page"}],"schema":"https://github.com/citation-style-language/schema/raw/master/csl-citation.json"} </w:instrText>
      </w:r>
      <w:r w:rsidRPr="00C74343">
        <w:rPr>
          <w:rFonts w:ascii="Times New Roman" w:hAnsi="Times New Roman" w:cs="Times New Roman"/>
          <w:sz w:val="24"/>
          <w:szCs w:val="24"/>
        </w:rPr>
        <w:fldChar w:fldCharType="separate"/>
      </w:r>
      <w:r w:rsidR="002E5F02" w:rsidRPr="00C74343">
        <w:rPr>
          <w:rFonts w:ascii="Times New Roman" w:hAnsi="Times New Roman" w:cs="Times New Roman"/>
          <w:kern w:val="0"/>
          <w:sz w:val="24"/>
          <w:szCs w:val="24"/>
          <w:vertAlign w:val="superscript"/>
        </w:rPr>
        <w:t>19,25,31</w:t>
      </w:r>
      <w:r w:rsidRPr="00C74343">
        <w:rPr>
          <w:rFonts w:ascii="Times New Roman" w:hAnsi="Times New Roman" w:cs="Times New Roman"/>
          <w:sz w:val="24"/>
          <w:szCs w:val="24"/>
        </w:rPr>
        <w:fldChar w:fldCharType="end"/>
      </w:r>
      <w:r w:rsidRPr="00C74343">
        <w:rPr>
          <w:rFonts w:ascii="Times New Roman" w:hAnsi="Times New Roman" w:cs="Times New Roman"/>
          <w:sz w:val="24"/>
          <w:szCs w:val="24"/>
        </w:rPr>
        <w:t xml:space="preserve"> During electrolysis, the LiFSA concentration increases near the anode and decreases near the cathode. Consequently, the electrolyte near the anode exhibits a higher viscosity than that near the cathode, resulting in a difference in </w:t>
      </w:r>
      <w:r w:rsidRPr="00C74343">
        <w:rPr>
          <w:rFonts w:ascii="Times New Roman" w:hAnsi="Times New Roman" w:cs="Times New Roman"/>
          <w:i/>
          <w:iCs/>
          <w:sz w:val="24"/>
          <w:szCs w:val="24"/>
        </w:rPr>
        <w:t>D</w:t>
      </w:r>
      <w:r w:rsidRPr="00C74343">
        <w:rPr>
          <w:rFonts w:ascii="Times New Roman" w:hAnsi="Times New Roman" w:cs="Times New Roman"/>
          <w:sz w:val="24"/>
          <w:szCs w:val="24"/>
        </w:rPr>
        <w:t xml:space="preserve"> between the two</w:t>
      </w:r>
      <w:r w:rsidR="00A80F14" w:rsidRPr="00C74343">
        <w:rPr>
          <w:rFonts w:ascii="Times New Roman" w:hAnsi="Times New Roman" w:cs="Times New Roman"/>
          <w:sz w:val="24"/>
          <w:szCs w:val="24"/>
        </w:rPr>
        <w:t xml:space="preserve"> </w:t>
      </w:r>
      <w:r w:rsidRPr="00C74343">
        <w:rPr>
          <w:rFonts w:ascii="Times New Roman" w:hAnsi="Times New Roman" w:cs="Times New Roman"/>
          <w:sz w:val="24"/>
          <w:szCs w:val="24"/>
        </w:rPr>
        <w:t>electrodes.</w:t>
      </w:r>
    </w:p>
    <w:p w14:paraId="7C8B98A2" w14:textId="77777777" w:rsidR="00F40EA2" w:rsidRPr="002D1D8D" w:rsidRDefault="00F40EA2" w:rsidP="00F40EA2">
      <w:pPr>
        <w:ind w:firstLine="840"/>
        <w:rPr>
          <w:rFonts w:ascii="Times New Roman" w:hAnsi="Times New Roman" w:cs="Times New Roman"/>
          <w:sz w:val="24"/>
          <w:szCs w:val="24"/>
        </w:rPr>
      </w:pPr>
      <w:r w:rsidRPr="002D1D8D">
        <w:rPr>
          <w:rFonts w:ascii="Times New Roman" w:hAnsi="Times New Roman" w:cs="Times New Roman"/>
          <w:sz w:val="24"/>
          <w:szCs w:val="24"/>
          <w:highlight w:val="yellow"/>
        </w:rPr>
        <w:t>Terada et al. have previously reported the self-diffusion coefficient (</w:t>
      </w:r>
      <w:proofErr w:type="spellStart"/>
      <w:r w:rsidRPr="002D1D8D">
        <w:rPr>
          <w:rFonts w:ascii="Times New Roman" w:hAnsi="Times New Roman" w:cs="Times New Roman"/>
          <w:i/>
          <w:iCs/>
          <w:sz w:val="24"/>
          <w:szCs w:val="24"/>
          <w:highlight w:val="yellow"/>
        </w:rPr>
        <w:t>D</w:t>
      </w:r>
      <w:r w:rsidRPr="00DA2AC3">
        <w:rPr>
          <w:rFonts w:ascii="Times New Roman" w:hAnsi="Times New Roman" w:cs="Times New Roman"/>
          <w:sz w:val="24"/>
          <w:szCs w:val="24"/>
          <w:highlight w:val="yellow"/>
          <w:vertAlign w:val="subscript"/>
        </w:rPr>
        <w:t>self</w:t>
      </w:r>
      <w:proofErr w:type="spellEnd"/>
      <w:r w:rsidRPr="002D1D8D">
        <w:rPr>
          <w:rFonts w:ascii="Times New Roman" w:hAnsi="Times New Roman" w:cs="Times New Roman"/>
          <w:sz w:val="24"/>
          <w:szCs w:val="24"/>
          <w:highlight w:val="yellow"/>
        </w:rPr>
        <w:t xml:space="preserve">) of each species in electrolytes, comprising various ratios of </w:t>
      </w:r>
      <w:proofErr w:type="spellStart"/>
      <w:r w:rsidRPr="002D1D8D">
        <w:rPr>
          <w:rFonts w:ascii="Times New Roman" w:hAnsi="Times New Roman" w:cs="Times New Roman"/>
          <w:sz w:val="24"/>
          <w:szCs w:val="24"/>
          <w:highlight w:val="yellow"/>
        </w:rPr>
        <w:t>LiFSA</w:t>
      </w:r>
      <w:proofErr w:type="spellEnd"/>
      <w:r w:rsidRPr="002D1D8D">
        <w:rPr>
          <w:rFonts w:ascii="Times New Roman" w:hAnsi="Times New Roman" w:cs="Times New Roman"/>
          <w:sz w:val="24"/>
          <w:szCs w:val="24"/>
          <w:highlight w:val="yellow"/>
        </w:rPr>
        <w:t xml:space="preserve"> and G4, using pulsed field gradient-NMR.</w:t>
      </w:r>
      <w:r w:rsidRPr="002D1D8D">
        <w:rPr>
          <w:rFonts w:ascii="Times New Roman" w:hAnsi="Times New Roman" w:cs="Times New Roman"/>
          <w:sz w:val="24"/>
          <w:szCs w:val="24"/>
          <w:highlight w:val="yellow"/>
        </w:rPr>
        <w:fldChar w:fldCharType="begin"/>
      </w:r>
      <w:r w:rsidRPr="002D1D8D">
        <w:rPr>
          <w:rFonts w:ascii="Times New Roman" w:hAnsi="Times New Roman" w:cs="Times New Roman"/>
          <w:sz w:val="24"/>
          <w:szCs w:val="24"/>
          <w:highlight w:val="yellow"/>
        </w:rPr>
        <w:instrText xml:space="preserve"> ADDIN ZOTERO_ITEM CSL_CITATION {"citationID":"QjIzJUp1","properties":{"formattedCitation":"\\super 48\\nosupersub{}","plainCitation":"48","noteIndex":0},"citationItems":[{"id":492,"uris":["http://zotero.org/users/8888620/items/RBNXRGJW"],"itemData":{"id":492,"type":"article-journal","abstract":"The liquid structures and transport properties of electrolytes composed of lithium bis(fluorosulfonyl)amide (Li[FSA]) and glyme (triglyme (G3) or tetraglyme (G4)) were investigated. Raman spectroscopy indicated that the 1:1 mixtures of Li[FSA] and glyme (G3 or G4) are solvate ionic liquids (SILs) comprising a cationic [Li(glyme)]+ complex and the [FSA]− anion. In Li[FSA]-excess liquids with Li[FSA]/glyme molar ratios greater than 1, anionic Lix[FSA]y(y–x)– complexes were formed in addition to the cationic [Li(glyme)]+ complex. Pulsed field gradient NMR measurements revealed that the self-diffusion coefficients of Li+ (DLi) and glyme (Dglyme) are identical in the Li[FSA]/glyme=1 liquid, suggesting that Li+ and glyme diffuse together and that a long-lived cationic [Li(glyme)]+ complex is formed in the SIL. The ratio of the self-diffusion coefficients of [FSA]− and Li+, DFSA/DLi, was essentially constant at ~1.1–1.3 in the Li[FSA]/glyme&amp;lt;1 liquid. However, DFSA/DLi increased rapidly as the amount of Li[FSA] increased in the Li[FSA]/glyme&amp;gt;1 liquid, indicating that the ion transport mechanism in the electrolyte changed at the composition of Li[FSA]/glyme=1. The oxidative stability of the electrolytes was enhanced as the Li[FSA] concentration increased. Furthermore, Al corrosion was suppressed in the electrolytes for which Li[FSA]/glyme&amp;gt;1. A battery consisting of a Li metal anode, a LiNi1/3Mn1/3Co1/3O2 cathode, and Li[FSA]/G3=2 electrolyte exhibited a discharge capacity of 105mAhg−1 at a current density of 1.3mAcm−2, regardless of its low ionic conductivity of 0.2mScm−1.","container-title":"Australian Journal of Chemistry","DOI":"10.1071/CH18270","ISSN":"0004-9425","issue":"2","journalAbbreviation":"Aust. J. Chem.","language":"en","page":"70","source":"DOI.org (Crossref)","title":"Liquid Structures and Transport Properties of Lithium Bis(fluorosulfonyl)amide/Glyme Solvate Ionic Liquids for Lithium Batteries","URL":"https://www.publish.csiro.au/ch/CH18270","volume":"72","author":[{"family":"Terada","given":"Shoshi"},{"family":"Ikeda","given":"Kohei"},{"family":"Ueno","given":"Kazuhide"},{"family":"Dokko","given":"Kaoru"},{"family":"Watanabe","given":"Masayoshi"}],"accessed":{"date-parts":[["2024",3,12]]},"issued":{"date-parts":[["2019"]]}}}],"schema":"https://github.com/citation-style-language/schema/raw/master/csl-citation.json"} </w:instrText>
      </w:r>
      <w:r w:rsidRPr="002D1D8D">
        <w:rPr>
          <w:rFonts w:ascii="Times New Roman" w:hAnsi="Times New Roman" w:cs="Times New Roman"/>
          <w:sz w:val="24"/>
          <w:szCs w:val="24"/>
          <w:highlight w:val="yellow"/>
        </w:rPr>
        <w:fldChar w:fldCharType="separate"/>
      </w:r>
      <w:r w:rsidRPr="002D1D8D">
        <w:rPr>
          <w:rFonts w:ascii="Times New Roman" w:hAnsi="Times New Roman" w:cs="Times New Roman"/>
          <w:kern w:val="0"/>
          <w:sz w:val="24"/>
          <w:szCs w:val="24"/>
          <w:highlight w:val="yellow"/>
          <w:vertAlign w:val="superscript"/>
        </w:rPr>
        <w:t>48</w:t>
      </w:r>
      <w:r w:rsidRPr="002D1D8D">
        <w:rPr>
          <w:rFonts w:ascii="Times New Roman" w:hAnsi="Times New Roman" w:cs="Times New Roman"/>
          <w:sz w:val="24"/>
          <w:szCs w:val="24"/>
          <w:highlight w:val="yellow"/>
        </w:rPr>
        <w:fldChar w:fldCharType="end"/>
      </w:r>
      <w:r w:rsidRPr="002D1D8D">
        <w:rPr>
          <w:rFonts w:ascii="Times New Roman" w:hAnsi="Times New Roman" w:cs="Times New Roman"/>
          <w:sz w:val="24"/>
          <w:szCs w:val="24"/>
          <w:highlight w:val="yellow"/>
        </w:rPr>
        <w:t xml:space="preserve"> They observed a decrease in </w:t>
      </w:r>
      <w:proofErr w:type="spellStart"/>
      <w:r w:rsidRPr="002D1D8D">
        <w:rPr>
          <w:rFonts w:ascii="Times New Roman" w:hAnsi="Times New Roman" w:cs="Times New Roman"/>
          <w:i/>
          <w:iCs/>
          <w:sz w:val="24"/>
          <w:szCs w:val="24"/>
          <w:highlight w:val="yellow"/>
        </w:rPr>
        <w:t>D</w:t>
      </w:r>
      <w:r w:rsidRPr="00DA2AC3">
        <w:rPr>
          <w:rFonts w:ascii="Times New Roman" w:hAnsi="Times New Roman" w:cs="Times New Roman"/>
          <w:sz w:val="24"/>
          <w:szCs w:val="24"/>
          <w:highlight w:val="yellow"/>
          <w:vertAlign w:val="subscript"/>
        </w:rPr>
        <w:t>self</w:t>
      </w:r>
      <w:proofErr w:type="spellEnd"/>
      <w:r w:rsidRPr="002D1D8D">
        <w:rPr>
          <w:rFonts w:ascii="Times New Roman" w:hAnsi="Times New Roman" w:cs="Times New Roman"/>
          <w:sz w:val="24"/>
          <w:szCs w:val="24"/>
          <w:highlight w:val="yellow"/>
        </w:rPr>
        <w:t xml:space="preserve"> for all chemical species as </w:t>
      </w:r>
      <w:r w:rsidRPr="002D1D8D">
        <w:rPr>
          <w:rFonts w:ascii="Times New Roman" w:hAnsi="Times New Roman" w:cs="Times New Roman"/>
          <w:i/>
          <w:iCs/>
          <w:sz w:val="24"/>
          <w:szCs w:val="24"/>
          <w:highlight w:val="yellow"/>
        </w:rPr>
        <w:t>C</w:t>
      </w:r>
      <w:r w:rsidRPr="00DA2AC3">
        <w:rPr>
          <w:rFonts w:ascii="Times New Roman" w:hAnsi="Times New Roman" w:cs="Times New Roman"/>
          <w:sz w:val="24"/>
          <w:szCs w:val="24"/>
          <w:highlight w:val="yellow"/>
          <w:vertAlign w:val="subscript"/>
        </w:rPr>
        <w:t>e</w:t>
      </w:r>
      <w:r w:rsidRPr="002D1D8D">
        <w:rPr>
          <w:rFonts w:ascii="Times New Roman" w:hAnsi="Times New Roman" w:cs="Times New Roman"/>
          <w:sz w:val="24"/>
          <w:szCs w:val="24"/>
          <w:highlight w:val="yellow"/>
        </w:rPr>
        <w:t xml:space="preserve"> increased. The </w:t>
      </w:r>
      <w:proofErr w:type="spellStart"/>
      <w:r w:rsidRPr="002D1D8D">
        <w:rPr>
          <w:rFonts w:ascii="Times New Roman" w:hAnsi="Times New Roman" w:cs="Times New Roman"/>
          <w:i/>
          <w:iCs/>
          <w:sz w:val="24"/>
          <w:szCs w:val="24"/>
          <w:highlight w:val="yellow"/>
        </w:rPr>
        <w:t>D</w:t>
      </w:r>
      <w:r w:rsidRPr="00DA2AC3">
        <w:rPr>
          <w:rFonts w:ascii="Times New Roman" w:hAnsi="Times New Roman" w:cs="Times New Roman"/>
          <w:sz w:val="24"/>
          <w:szCs w:val="24"/>
          <w:highlight w:val="yellow"/>
          <w:vertAlign w:val="subscript"/>
        </w:rPr>
        <w:t>self</w:t>
      </w:r>
      <w:proofErr w:type="spellEnd"/>
      <w:r w:rsidRPr="002D1D8D">
        <w:rPr>
          <w:rFonts w:ascii="Times New Roman" w:hAnsi="Times New Roman" w:cs="Times New Roman"/>
          <w:sz w:val="24"/>
          <w:szCs w:val="24"/>
          <w:highlight w:val="yellow"/>
        </w:rPr>
        <w:t xml:space="preserve"> for Li</w:t>
      </w:r>
      <w:r w:rsidRPr="002D1D8D">
        <w:rPr>
          <w:rFonts w:ascii="Times New Roman" w:hAnsi="Times New Roman" w:cs="Times New Roman"/>
          <w:sz w:val="24"/>
          <w:szCs w:val="24"/>
          <w:highlight w:val="yellow"/>
          <w:vertAlign w:val="superscript"/>
        </w:rPr>
        <w:t>+</w:t>
      </w:r>
      <w:r w:rsidRPr="002D1D8D">
        <w:rPr>
          <w:rFonts w:ascii="Times New Roman" w:hAnsi="Times New Roman" w:cs="Times New Roman"/>
          <w:sz w:val="24"/>
          <w:szCs w:val="24"/>
          <w:highlight w:val="yellow"/>
        </w:rPr>
        <w:t xml:space="preserve"> and FSA</w:t>
      </w:r>
      <w:r w:rsidRPr="002D1D8D">
        <w:rPr>
          <w:rFonts w:ascii="Times New Roman" w:hAnsi="Times New Roman" w:cs="Times New Roman"/>
          <w:sz w:val="24"/>
          <w:szCs w:val="24"/>
          <w:highlight w:val="yellow"/>
          <w:vertAlign w:val="superscript"/>
        </w:rPr>
        <w:t>-</w:t>
      </w:r>
      <w:r w:rsidRPr="002D1D8D">
        <w:rPr>
          <w:rFonts w:ascii="Times New Roman" w:hAnsi="Times New Roman" w:cs="Times New Roman"/>
          <w:sz w:val="24"/>
          <w:szCs w:val="24"/>
          <w:highlight w:val="yellow"/>
        </w:rPr>
        <w:t xml:space="preserve"> were approximately close to the </w:t>
      </w:r>
      <w:r w:rsidRPr="002D1D8D">
        <w:rPr>
          <w:rFonts w:ascii="Times New Roman" w:hAnsi="Times New Roman" w:cs="Times New Roman"/>
          <w:i/>
          <w:iCs/>
          <w:sz w:val="24"/>
          <w:szCs w:val="24"/>
          <w:highlight w:val="yellow"/>
        </w:rPr>
        <w:t>D</w:t>
      </w:r>
      <w:r w:rsidRPr="002D1D8D">
        <w:rPr>
          <w:rFonts w:ascii="Times New Roman" w:hAnsi="Times New Roman" w:cs="Times New Roman"/>
          <w:sz w:val="24"/>
          <w:szCs w:val="24"/>
          <w:highlight w:val="yellow"/>
        </w:rPr>
        <w:t xml:space="preserve">s we calculated. Furthermore, for </w:t>
      </w:r>
      <w:proofErr w:type="spellStart"/>
      <w:r w:rsidRPr="002D1D8D">
        <w:rPr>
          <w:rFonts w:ascii="Times New Roman" w:hAnsi="Times New Roman" w:cs="Times New Roman"/>
          <w:i/>
          <w:iCs/>
          <w:sz w:val="24"/>
          <w:szCs w:val="24"/>
          <w:highlight w:val="yellow"/>
        </w:rPr>
        <w:t>M</w:t>
      </w:r>
      <w:r w:rsidRPr="00BD4AC1">
        <w:rPr>
          <w:rFonts w:ascii="Times New Roman" w:hAnsi="Times New Roman" w:cs="Times New Roman"/>
          <w:sz w:val="24"/>
          <w:szCs w:val="24"/>
          <w:highlight w:val="yellow"/>
          <w:vertAlign w:val="subscript"/>
        </w:rPr>
        <w:t>LiFSA</w:t>
      </w:r>
      <w:proofErr w:type="spellEnd"/>
      <w:r w:rsidRPr="00BD4AC1">
        <w:rPr>
          <w:rFonts w:ascii="Times New Roman" w:hAnsi="Times New Roman" w:cs="Times New Roman"/>
          <w:sz w:val="24"/>
          <w:szCs w:val="24"/>
          <w:highlight w:val="yellow"/>
          <w:vertAlign w:val="subscript"/>
        </w:rPr>
        <w:t>/G4</w:t>
      </w:r>
      <w:r w:rsidRPr="002D1D8D">
        <w:rPr>
          <w:rFonts w:ascii="Times New Roman" w:hAnsi="Times New Roman" w:cs="Times New Roman"/>
          <w:sz w:val="24"/>
          <w:szCs w:val="24"/>
          <w:highlight w:val="yellow"/>
        </w:rPr>
        <w:t xml:space="preserve"> &gt; 1, the </w:t>
      </w:r>
      <w:proofErr w:type="spellStart"/>
      <w:r w:rsidRPr="002D1D8D">
        <w:rPr>
          <w:rFonts w:ascii="Times New Roman" w:hAnsi="Times New Roman" w:cs="Times New Roman"/>
          <w:i/>
          <w:iCs/>
          <w:sz w:val="24"/>
          <w:szCs w:val="24"/>
          <w:highlight w:val="yellow"/>
        </w:rPr>
        <w:t>D</w:t>
      </w:r>
      <w:r w:rsidRPr="00DA2AC3">
        <w:rPr>
          <w:rFonts w:ascii="Times New Roman" w:hAnsi="Times New Roman" w:cs="Times New Roman"/>
          <w:sz w:val="24"/>
          <w:szCs w:val="24"/>
          <w:highlight w:val="yellow"/>
          <w:vertAlign w:val="subscript"/>
        </w:rPr>
        <w:t>self</w:t>
      </w:r>
      <w:proofErr w:type="spellEnd"/>
      <w:r w:rsidRPr="002D1D8D">
        <w:rPr>
          <w:rFonts w:ascii="Times New Roman" w:hAnsi="Times New Roman" w:cs="Times New Roman"/>
          <w:sz w:val="24"/>
          <w:szCs w:val="24"/>
          <w:highlight w:val="yellow"/>
        </w:rPr>
        <w:t xml:space="preserve"> of FSA</w:t>
      </w:r>
      <w:bookmarkStart w:id="6" w:name="_Hlk161207312"/>
      <w:r w:rsidRPr="002D1D8D">
        <w:rPr>
          <w:rFonts w:ascii="Times New Roman" w:hAnsi="Times New Roman" w:cs="Times New Roman"/>
          <w:sz w:val="24"/>
          <w:szCs w:val="24"/>
          <w:highlight w:val="yellow"/>
          <w:vertAlign w:val="superscript"/>
        </w:rPr>
        <w:t>-</w:t>
      </w:r>
      <w:r w:rsidRPr="002D1D8D">
        <w:rPr>
          <w:rFonts w:ascii="Times New Roman" w:hAnsi="Times New Roman" w:cs="Times New Roman"/>
          <w:sz w:val="24"/>
          <w:szCs w:val="24"/>
          <w:highlight w:val="yellow"/>
        </w:rPr>
        <w:t xml:space="preserve"> </w:t>
      </w:r>
      <w:bookmarkEnd w:id="6"/>
      <w:r w:rsidRPr="002D1D8D">
        <w:rPr>
          <w:rFonts w:ascii="Times New Roman" w:hAnsi="Times New Roman" w:cs="Times New Roman"/>
          <w:sz w:val="24"/>
          <w:szCs w:val="24"/>
          <w:highlight w:val="yellow"/>
        </w:rPr>
        <w:t>becomes 2-5 times greater than that of Li</w:t>
      </w:r>
      <w:r w:rsidRPr="002D1D8D">
        <w:rPr>
          <w:rFonts w:ascii="Times New Roman" w:hAnsi="Times New Roman" w:cs="Times New Roman"/>
          <w:sz w:val="24"/>
          <w:szCs w:val="24"/>
          <w:highlight w:val="yellow"/>
          <w:vertAlign w:val="superscript"/>
        </w:rPr>
        <w:t>+</w:t>
      </w:r>
      <w:r w:rsidRPr="002D1D8D">
        <w:rPr>
          <w:rFonts w:ascii="Times New Roman" w:hAnsi="Times New Roman" w:cs="Times New Roman"/>
          <w:sz w:val="24"/>
          <w:szCs w:val="24"/>
          <w:highlight w:val="yellow"/>
        </w:rPr>
        <w:t>. However, the single-wavelength interferometry method we used could only observe the transport phenomena of a single component, preventing us from discerning the differences in diffusion coefficients among ion species.</w:t>
      </w:r>
    </w:p>
    <w:p w14:paraId="28AB5FFA" w14:textId="73BB8935" w:rsidR="00725238" w:rsidRPr="00F40EA2" w:rsidRDefault="00725238" w:rsidP="00725238">
      <w:pPr>
        <w:ind w:firstLine="840"/>
        <w:rPr>
          <w:rFonts w:ascii="Times New Roman" w:hAnsi="Times New Roman" w:cs="Times New Roman"/>
          <w:sz w:val="24"/>
          <w:szCs w:val="24"/>
        </w:rPr>
      </w:pPr>
    </w:p>
    <w:p w14:paraId="5FC48FC3" w14:textId="77777777" w:rsidR="00B75584" w:rsidRPr="00C74343" w:rsidRDefault="00B75584">
      <w:pPr>
        <w:widowControl/>
        <w:jc w:val="left"/>
        <w:rPr>
          <w:rFonts w:ascii="Times New Roman" w:hAnsi="Times New Roman" w:cs="Times New Roman"/>
          <w:sz w:val="24"/>
          <w:szCs w:val="24"/>
        </w:rPr>
      </w:pPr>
      <w:r w:rsidRPr="00C74343">
        <w:rPr>
          <w:rFonts w:ascii="Times New Roman" w:hAnsi="Times New Roman" w:cs="Times New Roman"/>
          <w:sz w:val="24"/>
          <w:szCs w:val="24"/>
        </w:rPr>
        <w:lastRenderedPageBreak/>
        <w:br w:type="page"/>
      </w:r>
    </w:p>
    <w:p w14:paraId="63B5659A" w14:textId="77777777" w:rsidR="004E15D2" w:rsidRPr="00C74343" w:rsidRDefault="004E15D2" w:rsidP="00B75584">
      <w:pPr>
        <w:rPr>
          <w:rFonts w:ascii="Times New Roman" w:hAnsi="Times New Roman" w:cs="Times New Roman"/>
          <w:sz w:val="24"/>
          <w:szCs w:val="24"/>
        </w:rPr>
      </w:pPr>
    </w:p>
    <w:p w14:paraId="5C430687" w14:textId="46FEF129" w:rsidR="00294012" w:rsidRPr="00C74343" w:rsidRDefault="00294012" w:rsidP="00294012">
      <w:pPr>
        <w:jc w:val="center"/>
        <w:rPr>
          <w:rFonts w:ascii="Times New Roman" w:hAnsi="Times New Roman" w:cs="Times New Roman"/>
          <w:sz w:val="24"/>
          <w:szCs w:val="24"/>
        </w:rPr>
      </w:pPr>
      <w:r w:rsidRPr="00C74343">
        <w:rPr>
          <w:rFonts w:ascii="Times New Roman" w:hAnsi="Times New Roman" w:cs="Times New Roman"/>
          <w:noProof/>
          <w:sz w:val="24"/>
          <w:szCs w:val="24"/>
        </w:rPr>
        <w:drawing>
          <wp:anchor distT="0" distB="0" distL="114300" distR="114300" simplePos="0" relativeHeight="251669504" behindDoc="0" locked="0" layoutInCell="1" allowOverlap="1" wp14:anchorId="498CB613" wp14:editId="3B616972">
            <wp:simplePos x="0" y="0"/>
            <wp:positionH relativeFrom="margin">
              <wp:posOffset>1101090</wp:posOffset>
            </wp:positionH>
            <wp:positionV relativeFrom="paragraph">
              <wp:posOffset>34925</wp:posOffset>
            </wp:positionV>
            <wp:extent cx="3126630" cy="1800000"/>
            <wp:effectExtent l="0" t="0" r="0" b="0"/>
            <wp:wrapNone/>
            <wp:docPr id="12280743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46" r="4780" b="20332"/>
                    <a:stretch/>
                  </pic:blipFill>
                  <pic:spPr bwMode="auto">
                    <a:xfrm>
                      <a:off x="0" y="0"/>
                      <a:ext cx="3126630" cy="180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7DA6AB" w14:textId="77777777" w:rsidR="00294012" w:rsidRPr="00C74343" w:rsidRDefault="00294012" w:rsidP="006C22B0">
      <w:pPr>
        <w:jc w:val="left"/>
        <w:rPr>
          <w:rFonts w:ascii="Times New Roman" w:hAnsi="Times New Roman" w:cs="Times New Roman"/>
          <w:sz w:val="24"/>
          <w:szCs w:val="24"/>
        </w:rPr>
      </w:pPr>
    </w:p>
    <w:p w14:paraId="5DB29EE1" w14:textId="492AD185" w:rsidR="00294012" w:rsidRPr="00C74343" w:rsidRDefault="00294012" w:rsidP="006C22B0">
      <w:pPr>
        <w:jc w:val="left"/>
        <w:rPr>
          <w:rFonts w:ascii="Times New Roman" w:hAnsi="Times New Roman" w:cs="Times New Roman"/>
          <w:sz w:val="24"/>
          <w:szCs w:val="24"/>
        </w:rPr>
      </w:pPr>
    </w:p>
    <w:p w14:paraId="38F02973" w14:textId="2D4E91AB" w:rsidR="00294012" w:rsidRPr="00C74343" w:rsidRDefault="00294012" w:rsidP="006C22B0">
      <w:pPr>
        <w:jc w:val="left"/>
        <w:rPr>
          <w:rFonts w:ascii="Times New Roman" w:hAnsi="Times New Roman" w:cs="Times New Roman"/>
          <w:sz w:val="24"/>
          <w:szCs w:val="24"/>
        </w:rPr>
      </w:pPr>
    </w:p>
    <w:p w14:paraId="06B7CBD6" w14:textId="47BA8430" w:rsidR="006C22B0" w:rsidRPr="00C74343" w:rsidRDefault="006C22B0" w:rsidP="006C22B0">
      <w:pPr>
        <w:jc w:val="left"/>
        <w:rPr>
          <w:rFonts w:ascii="Times New Roman" w:hAnsi="Times New Roman" w:cs="Times New Roman"/>
          <w:sz w:val="24"/>
          <w:szCs w:val="24"/>
        </w:rPr>
      </w:pPr>
    </w:p>
    <w:p w14:paraId="73971103" w14:textId="2EF75EC5" w:rsidR="00294012" w:rsidRPr="00C74343" w:rsidRDefault="00294012" w:rsidP="006C22B0">
      <w:pPr>
        <w:jc w:val="left"/>
        <w:rPr>
          <w:rFonts w:ascii="Times New Roman" w:hAnsi="Times New Roman" w:cs="Times New Roman"/>
          <w:sz w:val="24"/>
          <w:szCs w:val="24"/>
        </w:rPr>
      </w:pPr>
    </w:p>
    <w:p w14:paraId="279FF968" w14:textId="17FC4F7E" w:rsidR="00294012" w:rsidRPr="00C74343" w:rsidRDefault="00294012" w:rsidP="006C22B0">
      <w:pPr>
        <w:jc w:val="left"/>
        <w:rPr>
          <w:rFonts w:ascii="Times New Roman" w:hAnsi="Times New Roman" w:cs="Times New Roman"/>
          <w:sz w:val="24"/>
          <w:szCs w:val="24"/>
        </w:rPr>
      </w:pPr>
    </w:p>
    <w:p w14:paraId="2B3A3B3F" w14:textId="2EAC1568" w:rsidR="00294012" w:rsidRPr="00C74343" w:rsidRDefault="00294012" w:rsidP="006C22B0">
      <w:pPr>
        <w:jc w:val="left"/>
        <w:rPr>
          <w:rFonts w:ascii="Times New Roman" w:hAnsi="Times New Roman" w:cs="Times New Roman"/>
          <w:sz w:val="24"/>
          <w:szCs w:val="24"/>
        </w:rPr>
      </w:pPr>
    </w:p>
    <w:p w14:paraId="319987DE" w14:textId="255229CC" w:rsidR="00294012" w:rsidRPr="00C74343" w:rsidRDefault="00613DB9" w:rsidP="00294012">
      <w:pPr>
        <w:jc w:val="center"/>
        <w:rPr>
          <w:rFonts w:ascii="Times New Roman" w:hAnsi="Times New Roman" w:cs="Times New Roman"/>
          <w:sz w:val="24"/>
          <w:szCs w:val="24"/>
        </w:rPr>
      </w:pPr>
      <w:r w:rsidRPr="00C74343">
        <w:rPr>
          <w:rFonts w:ascii="Times New Roman" w:hAnsi="Times New Roman" w:cs="Times New Roman"/>
          <w:noProof/>
          <w:sz w:val="24"/>
          <w:szCs w:val="24"/>
        </w:rPr>
        <w:drawing>
          <wp:anchor distT="0" distB="0" distL="114300" distR="114300" simplePos="0" relativeHeight="251668480" behindDoc="0" locked="0" layoutInCell="1" allowOverlap="1" wp14:anchorId="41CBFC27" wp14:editId="702E4D89">
            <wp:simplePos x="0" y="0"/>
            <wp:positionH relativeFrom="margin">
              <wp:align>center</wp:align>
            </wp:positionH>
            <wp:positionV relativeFrom="paragraph">
              <wp:posOffset>31750</wp:posOffset>
            </wp:positionV>
            <wp:extent cx="3164073" cy="1296000"/>
            <wp:effectExtent l="0" t="0" r="0" b="0"/>
            <wp:wrapNone/>
            <wp:docPr id="2125507981" name="図 2"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07981" name="図 2" descr="グラフ&#10;&#10;自動的に生成された説明"/>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383" r="2473"/>
                    <a:stretch/>
                  </pic:blipFill>
                  <pic:spPr bwMode="auto">
                    <a:xfrm>
                      <a:off x="0" y="0"/>
                      <a:ext cx="3164073" cy="129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177741" w14:textId="02F25276" w:rsidR="00294012" w:rsidRPr="00C74343" w:rsidRDefault="00294012" w:rsidP="006C22B0">
      <w:pPr>
        <w:jc w:val="left"/>
        <w:rPr>
          <w:rFonts w:ascii="Times New Roman" w:hAnsi="Times New Roman" w:cs="Times New Roman"/>
          <w:sz w:val="24"/>
          <w:szCs w:val="24"/>
        </w:rPr>
      </w:pPr>
    </w:p>
    <w:p w14:paraId="02A82AEF" w14:textId="23338A96" w:rsidR="00294012" w:rsidRPr="00C74343" w:rsidRDefault="00294012" w:rsidP="006C22B0">
      <w:pPr>
        <w:jc w:val="left"/>
        <w:rPr>
          <w:rFonts w:ascii="Times New Roman" w:hAnsi="Times New Roman" w:cs="Times New Roman"/>
          <w:sz w:val="24"/>
          <w:szCs w:val="24"/>
        </w:rPr>
      </w:pPr>
    </w:p>
    <w:p w14:paraId="07163F06" w14:textId="77777777" w:rsidR="00294012" w:rsidRPr="00C74343" w:rsidRDefault="00294012" w:rsidP="006C22B0">
      <w:pPr>
        <w:jc w:val="left"/>
        <w:rPr>
          <w:rFonts w:ascii="Times New Roman" w:hAnsi="Times New Roman" w:cs="Times New Roman"/>
          <w:sz w:val="24"/>
          <w:szCs w:val="24"/>
        </w:rPr>
      </w:pPr>
    </w:p>
    <w:p w14:paraId="03E849B4" w14:textId="77777777" w:rsidR="00294012" w:rsidRPr="00C74343" w:rsidRDefault="00294012" w:rsidP="006C22B0">
      <w:pPr>
        <w:jc w:val="left"/>
        <w:rPr>
          <w:rFonts w:ascii="Times New Roman" w:hAnsi="Times New Roman" w:cs="Times New Roman"/>
          <w:sz w:val="24"/>
          <w:szCs w:val="24"/>
        </w:rPr>
      </w:pPr>
    </w:p>
    <w:p w14:paraId="7245C650" w14:textId="77777777" w:rsidR="00613DB9" w:rsidRPr="00C74343" w:rsidRDefault="00613DB9" w:rsidP="006C22B0">
      <w:pPr>
        <w:jc w:val="left"/>
        <w:rPr>
          <w:rFonts w:ascii="Times New Roman" w:hAnsi="Times New Roman" w:cs="Times New Roman"/>
          <w:sz w:val="24"/>
          <w:szCs w:val="24"/>
        </w:rPr>
      </w:pPr>
    </w:p>
    <w:p w14:paraId="54137EBF" w14:textId="4C0C2570" w:rsidR="006C22B0" w:rsidRPr="00C74343" w:rsidRDefault="006C22B0" w:rsidP="00A80F14">
      <w:pPr>
        <w:rPr>
          <w:rFonts w:ascii="Times New Roman" w:hAnsi="Times New Roman" w:cs="Times New Roman"/>
          <w:sz w:val="24"/>
          <w:szCs w:val="24"/>
        </w:rPr>
      </w:pPr>
      <w:r w:rsidRPr="00C74343">
        <w:rPr>
          <w:rFonts w:ascii="Times New Roman" w:hAnsi="Times New Roman" w:cs="Times New Roman"/>
          <w:b/>
          <w:bCs/>
          <w:sz w:val="24"/>
          <w:szCs w:val="24"/>
        </w:rPr>
        <w:t xml:space="preserve">Figure </w:t>
      </w:r>
      <w:r w:rsidR="00BE15AD" w:rsidRPr="00C74343">
        <w:rPr>
          <w:rFonts w:ascii="Times New Roman" w:hAnsi="Times New Roman" w:cs="Times New Roman"/>
          <w:b/>
          <w:bCs/>
          <w:sz w:val="24"/>
          <w:szCs w:val="24"/>
        </w:rPr>
        <w:t>5</w:t>
      </w:r>
      <w:r w:rsidRPr="00C74343">
        <w:rPr>
          <w:rFonts w:ascii="Times New Roman" w:hAnsi="Times New Roman" w:cs="Times New Roman"/>
          <w:b/>
          <w:bCs/>
          <w:sz w:val="24"/>
          <w:szCs w:val="24"/>
        </w:rPr>
        <w:t>.</w:t>
      </w:r>
      <w:r w:rsidRPr="00C74343">
        <w:rPr>
          <w:rFonts w:ascii="Times New Roman" w:hAnsi="Times New Roman" w:cs="Times New Roman"/>
          <w:sz w:val="24"/>
          <w:szCs w:val="24"/>
        </w:rPr>
        <w:t xml:space="preserve"> (a) Theoretically calculated concentration profile of LiFSA in LiFSA-G4 equimolar electrolyte during electrolysis and (b) error between the measured and</w:t>
      </w:r>
      <w:r w:rsidR="00A80F14" w:rsidRPr="00C74343">
        <w:rPr>
          <w:rFonts w:ascii="Times New Roman" w:hAnsi="Times New Roman" w:cs="Times New Roman"/>
          <w:sz w:val="24"/>
          <w:szCs w:val="24"/>
        </w:rPr>
        <w:t xml:space="preserve"> </w:t>
      </w:r>
      <w:r w:rsidRPr="00C74343">
        <w:rPr>
          <w:rFonts w:ascii="Times New Roman" w:hAnsi="Times New Roman" w:cs="Times New Roman"/>
          <w:sz w:val="24"/>
          <w:szCs w:val="24"/>
        </w:rPr>
        <w:t>theoretical concentration profiles.</w:t>
      </w:r>
    </w:p>
    <w:p w14:paraId="71F3D825" w14:textId="77777777" w:rsidR="00294012" w:rsidRPr="00C74343" w:rsidRDefault="00294012" w:rsidP="006C22B0">
      <w:pPr>
        <w:jc w:val="left"/>
        <w:rPr>
          <w:rFonts w:ascii="Times New Roman" w:hAnsi="Times New Roman" w:cs="Times New Roman"/>
          <w:sz w:val="24"/>
          <w:szCs w:val="24"/>
        </w:rPr>
      </w:pPr>
    </w:p>
    <w:p w14:paraId="0AF25376" w14:textId="2F62C502" w:rsidR="006C22B0" w:rsidRPr="00C74343" w:rsidRDefault="006C22B0" w:rsidP="00B16B51">
      <w:pPr>
        <w:ind w:firstLine="840"/>
        <w:rPr>
          <w:rFonts w:ascii="Times New Roman" w:hAnsi="Times New Roman" w:cs="Times New Roman"/>
          <w:sz w:val="24"/>
          <w:szCs w:val="24"/>
        </w:rPr>
      </w:pPr>
      <w:r w:rsidRPr="00C74343">
        <w:rPr>
          <w:rFonts w:ascii="Times New Roman" w:hAnsi="Times New Roman" w:cs="Times New Roman"/>
          <w:sz w:val="24"/>
          <w:szCs w:val="24"/>
        </w:rPr>
        <w:t>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xml:space="preserve">. </w:t>
      </w:r>
      <w:r w:rsidR="00F15030" w:rsidRPr="00C74343">
        <w:rPr>
          <w:rFonts w:ascii="Times New Roman" w:hAnsi="Times New Roman" w:cs="Times New Roman"/>
          <w:sz w:val="24"/>
          <w:szCs w:val="24"/>
        </w:rPr>
        <w:t>5</w:t>
      </w:r>
      <w:r w:rsidRPr="00C74343">
        <w:rPr>
          <w:rFonts w:ascii="Times New Roman" w:hAnsi="Times New Roman" w:cs="Times New Roman"/>
          <w:sz w:val="24"/>
          <w:szCs w:val="24"/>
        </w:rPr>
        <w:t>(a) shows the theoretically calculated concentration profile of LiFSA-G4 equimolar electrolytes during electrolysis. The changes in the concentration profile every 1 s are shown in 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S</w:t>
      </w:r>
      <w:r w:rsidR="00F15030" w:rsidRPr="00C74343">
        <w:rPr>
          <w:rFonts w:ascii="Times New Roman" w:hAnsi="Times New Roman" w:cs="Times New Roman"/>
          <w:sz w:val="24"/>
          <w:szCs w:val="24"/>
        </w:rPr>
        <w:t>5</w:t>
      </w:r>
      <w:r w:rsidRPr="00C74343">
        <w:rPr>
          <w:rFonts w:ascii="Times New Roman" w:hAnsi="Times New Roman" w:cs="Times New Roman"/>
          <w:sz w:val="24"/>
          <w:szCs w:val="24"/>
        </w:rPr>
        <w:t xml:space="preserve">(a). Eqs. </w:t>
      </w:r>
      <w:r w:rsidR="006A3129" w:rsidRPr="00C74343">
        <w:rPr>
          <w:rFonts w:ascii="Times New Roman" w:hAnsi="Times New Roman" w:cs="Times New Roman"/>
          <w:sz w:val="24"/>
          <w:szCs w:val="24"/>
        </w:rPr>
        <w:t>4</w:t>
      </w:r>
      <w:r w:rsidRPr="00C74343">
        <w:rPr>
          <w:rFonts w:ascii="Times New Roman" w:hAnsi="Times New Roman" w:cs="Times New Roman"/>
          <w:sz w:val="24"/>
          <w:szCs w:val="24"/>
        </w:rPr>
        <w:t xml:space="preserve"> (anode) and </w:t>
      </w:r>
      <w:r w:rsidR="006A3129" w:rsidRPr="00C74343">
        <w:rPr>
          <w:rFonts w:ascii="Times New Roman" w:hAnsi="Times New Roman" w:cs="Times New Roman"/>
          <w:sz w:val="24"/>
          <w:szCs w:val="24"/>
        </w:rPr>
        <w:t>5</w:t>
      </w:r>
      <w:r w:rsidRPr="00C74343">
        <w:rPr>
          <w:rFonts w:ascii="Times New Roman" w:hAnsi="Times New Roman" w:cs="Times New Roman"/>
          <w:sz w:val="24"/>
          <w:szCs w:val="24"/>
        </w:rPr>
        <w:t xml:space="preserve"> (cathode), derived from the Laplace transform of Fick’s second law, were </w:t>
      </w:r>
      <w:r w:rsidR="002744FD" w:rsidRPr="00C74343">
        <w:rPr>
          <w:rFonts w:ascii="Times New Roman" w:hAnsi="Times New Roman" w:cs="Times New Roman"/>
          <w:sz w:val="24"/>
          <w:szCs w:val="24"/>
        </w:rPr>
        <w:t>employed</w:t>
      </w:r>
      <w:r w:rsidRPr="00C74343">
        <w:rPr>
          <w:rFonts w:ascii="Times New Roman" w:hAnsi="Times New Roman" w:cs="Times New Roman"/>
          <w:sz w:val="24"/>
          <w:szCs w:val="24"/>
        </w:rPr>
        <w:t xml:space="preserve"> to calculate the theoretical concentration profiles;</w:t>
      </w:r>
    </w:p>
    <w:p w14:paraId="4A6679BB" w14:textId="77777777" w:rsidR="006C22B0" w:rsidRPr="00C74343" w:rsidRDefault="006C22B0" w:rsidP="006C22B0">
      <w:pPr>
        <w:jc w:val="left"/>
        <w:rPr>
          <w:rFonts w:ascii="Times New Roman" w:hAnsi="Times New Roman" w:cs="Times New Roman"/>
          <w:sz w:val="24"/>
          <w:szCs w:val="24"/>
        </w:rPr>
      </w:pPr>
    </w:p>
    <w:p w14:paraId="4021D445" w14:textId="7B2C82A2" w:rsidR="006C22B0" w:rsidRPr="00C74343" w:rsidRDefault="00000000" w:rsidP="006C22B0">
      <w:pPr>
        <w:jc w:val="distribute"/>
        <w:rPr>
          <w:rFonts w:ascii="Times New Roman" w:hAnsi="Times New Roman" w:cs="Times New Roman"/>
          <w:sz w:val="24"/>
          <w:szCs w:val="24"/>
        </w:rPr>
      </w:pPr>
      <m:oMathPara>
        <m:oMath>
          <m:eqArr>
            <m:eqArrPr>
              <m:maxDist m:val="1"/>
              <m:ctrlPr>
                <w:rPr>
                  <w:rFonts w:ascii="Cambria Math" w:hAnsi="Cambria Math" w:cs="Times New Roman"/>
                  <w:i/>
                  <w:sz w:val="24"/>
                  <w:szCs w:val="24"/>
                </w:rPr>
              </m:ctrlPr>
            </m:eqArrPr>
            <m:e>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x, 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e>
                  </m:d>
                </m:num>
                <m:den>
                  <m:r>
                    <w:rPr>
                      <w:rFonts w:ascii="Cambria Math" w:hAnsi="Cambria Math" w:cs="Times New Roman"/>
                      <w:sz w:val="24"/>
                      <w:szCs w:val="24"/>
                    </w:rPr>
                    <m:t>zFD</m:t>
                  </m:r>
                </m:den>
              </m:f>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e</m:t>
                      </m:r>
                    </m:sub>
                  </m:sSub>
                </m:e>
              </m:d>
              <m:d>
                <m:dPr>
                  <m:begChr m:val="["/>
                  <m:endChr m:val="]"/>
                  <m:ctrlPr>
                    <w:rPr>
                      <w:rFonts w:ascii="Cambria Math" w:hAnsi="Cambria Math" w:cs="Times New Roman"/>
                      <w:i/>
                      <w:sz w:val="24"/>
                      <w:szCs w:val="24"/>
                    </w:rPr>
                  </m:ctrlPr>
                </m:dPr>
                <m:e>
                  <m:r>
                    <w:rPr>
                      <w:rFonts w:ascii="Cambria Math" w:hAnsi="Cambria Math" w:cs="Times New Roman"/>
                      <w:sz w:val="24"/>
                      <w:szCs w:val="24"/>
                    </w:rPr>
                    <m:t>2</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Dt</m:t>
                          </m:r>
                        </m:num>
                        <m:den>
                          <m:r>
                            <w:rPr>
                              <w:rFonts w:ascii="Cambria Math" w:hAnsi="Cambria Math" w:cs="Times New Roman"/>
                              <w:sz w:val="24"/>
                              <w:szCs w:val="24"/>
                            </w:rPr>
                            <m:t>π</m:t>
                          </m:r>
                        </m:den>
                      </m:f>
                    </m:e>
                  </m:rad>
                  <m:r>
                    <w:rPr>
                      <w:rFonts w:ascii="Cambria Math" w:hAnsi="Cambria Math" w:cs="Times New Roman"/>
                      <w:sz w:val="24"/>
                      <w:szCs w:val="24"/>
                    </w:rPr>
                    <m:t>exp</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4Dt</m:t>
                          </m:r>
                        </m:den>
                      </m:f>
                    </m:e>
                  </m:d>
                  <m:r>
                    <w:rPr>
                      <w:rFonts w:ascii="Cambria Math" w:hAnsi="Cambria Math" w:cs="Times New Roman"/>
                      <w:sz w:val="24"/>
                      <w:szCs w:val="24"/>
                    </w:rPr>
                    <m:t>-x erfc</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x</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4Dt</m:t>
                              </m:r>
                            </m:e>
                          </m:rad>
                        </m:den>
                      </m:f>
                    </m:e>
                  </m:d>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4</m:t>
                  </m:r>
                </m:e>
              </m:d>
            </m:e>
          </m:eqArr>
        </m:oMath>
      </m:oMathPara>
    </w:p>
    <w:p w14:paraId="6CD92C83" w14:textId="77777777" w:rsidR="006C22B0" w:rsidRPr="00C74343" w:rsidRDefault="006C22B0" w:rsidP="006C22B0">
      <w:pPr>
        <w:rPr>
          <w:rFonts w:ascii="Times New Roman" w:hAnsi="Times New Roman" w:cs="Times New Roman"/>
          <w:sz w:val="24"/>
          <w:szCs w:val="24"/>
        </w:rPr>
      </w:pPr>
    </w:p>
    <w:p w14:paraId="628D8870" w14:textId="0E15DE99" w:rsidR="006C22B0" w:rsidRPr="00C74343" w:rsidRDefault="00000000" w:rsidP="006C22B0">
      <w:pPr>
        <w:rPr>
          <w:rFonts w:ascii="Times New Roman" w:hAnsi="Times New Roman" w:cs="Times New Roman"/>
          <w:sz w:val="24"/>
          <w:szCs w:val="24"/>
        </w:rPr>
      </w:pPr>
      <m:oMathPara>
        <m:oMath>
          <m:eqArr>
            <m:eqArrPr>
              <m:maxDist m:val="1"/>
              <m:ctrlPr>
                <w:rPr>
                  <w:rFonts w:ascii="Cambria Math" w:hAnsi="Cambria Math" w:cs="Times New Roman"/>
                  <w:i/>
                  <w:sz w:val="24"/>
                  <w:szCs w:val="24"/>
                </w:rPr>
              </m:ctrlPr>
            </m:eqArrPr>
            <m:e>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x, 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i</m:t>
                  </m:r>
                  <m:d>
                    <m:dPr>
                      <m:ctrlPr>
                        <w:rPr>
                          <w:rFonts w:ascii="Cambria Math" w:hAnsi="Cambria Math" w:cs="Times New Roman"/>
                          <w:i/>
                          <w:sz w:val="24"/>
                          <w:szCs w:val="24"/>
                        </w:rPr>
                      </m:ctrlPr>
                    </m:dPr>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e>
                  </m:d>
                </m:num>
                <m:den>
                  <m:r>
                    <w:rPr>
                      <w:rFonts w:ascii="Cambria Math" w:hAnsi="Cambria Math" w:cs="Times New Roman"/>
                      <w:sz w:val="24"/>
                      <w:szCs w:val="24"/>
                    </w:rPr>
                    <m:t>zFD</m:t>
                  </m:r>
                </m:den>
              </m:f>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e</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e</m:t>
                      </m:r>
                    </m:sub>
                  </m:sSub>
                </m:e>
              </m:d>
              <m:d>
                <m:dPr>
                  <m:begChr m:val="["/>
                  <m:endChr m:val="]"/>
                  <m:ctrlPr>
                    <w:rPr>
                      <w:rFonts w:ascii="Cambria Math" w:hAnsi="Cambria Math" w:cs="Times New Roman"/>
                      <w:i/>
                      <w:sz w:val="24"/>
                      <w:szCs w:val="24"/>
                    </w:rPr>
                  </m:ctrlPr>
                </m:dPr>
                <m:e>
                  <m:r>
                    <w:rPr>
                      <w:rFonts w:ascii="Cambria Math" w:hAnsi="Cambria Math" w:cs="Times New Roman"/>
                      <w:sz w:val="24"/>
                      <w:szCs w:val="24"/>
                    </w:rPr>
                    <m:t>2</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Dt</m:t>
                          </m:r>
                        </m:num>
                        <m:den>
                          <m:r>
                            <w:rPr>
                              <w:rFonts w:ascii="Cambria Math" w:hAnsi="Cambria Math" w:cs="Times New Roman"/>
                              <w:sz w:val="24"/>
                              <w:szCs w:val="24"/>
                            </w:rPr>
                            <m:t>π</m:t>
                          </m:r>
                        </m:den>
                      </m:f>
                    </m:e>
                  </m:rad>
                  <m:r>
                    <w:rPr>
                      <w:rFonts w:ascii="Cambria Math" w:hAnsi="Cambria Math" w:cs="Times New Roman"/>
                      <w:sz w:val="24"/>
                      <w:szCs w:val="24"/>
                    </w:rPr>
                    <m:t xml:space="preserve"> exp</m:t>
                  </m:r>
                  <m:d>
                    <m:dPr>
                      <m:ctrlPr>
                        <w:rPr>
                          <w:rFonts w:ascii="Cambria Math" w:hAnsi="Cambria Math" w:cs="Times New Roman"/>
                          <w:i/>
                          <w:sz w:val="24"/>
                          <w:szCs w:val="24"/>
                        </w:rPr>
                      </m:ctrlPr>
                    </m:dPr>
                    <m:e>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(L-</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num>
                        <m:den>
                          <m:r>
                            <w:rPr>
                              <w:rFonts w:ascii="Cambria Math" w:hAnsi="Cambria Math" w:cs="Times New Roman"/>
                              <w:sz w:val="24"/>
                              <w:szCs w:val="24"/>
                            </w:rPr>
                            <m:t>4Dt</m:t>
                          </m:r>
                        </m:den>
                      </m:f>
                    </m:e>
                  </m:d>
                  <m:r>
                    <w:rPr>
                      <w:rFonts w:ascii="Cambria Math" w:hAnsi="Cambria Math" w:cs="Times New Roman"/>
                      <w:sz w:val="24"/>
                      <w:szCs w:val="24"/>
                    </w:rPr>
                    <m:t>-x erfc</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L-x</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4Dt</m:t>
                              </m:r>
                            </m:e>
                          </m:rad>
                        </m:den>
                      </m:f>
                    </m:e>
                  </m:d>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5</m:t>
                  </m:r>
                </m:e>
              </m:d>
            </m:e>
          </m:eqArr>
        </m:oMath>
      </m:oMathPara>
    </w:p>
    <w:p w14:paraId="30F4BC06" w14:textId="77777777" w:rsidR="006C22B0" w:rsidRPr="00C74343" w:rsidRDefault="006C22B0" w:rsidP="006C22B0">
      <w:pPr>
        <w:jc w:val="left"/>
        <w:rPr>
          <w:rFonts w:ascii="Times New Roman" w:hAnsi="Times New Roman" w:cs="Times New Roman"/>
          <w:sz w:val="24"/>
          <w:szCs w:val="24"/>
        </w:rPr>
      </w:pPr>
    </w:p>
    <w:p w14:paraId="1D985E7B" w14:textId="14A1615F" w:rsidR="006C22B0" w:rsidRPr="00C74343" w:rsidRDefault="006C22B0" w:rsidP="00A80F14">
      <w:pPr>
        <w:rPr>
          <w:rFonts w:ascii="Times New Roman" w:hAnsi="Times New Roman" w:cs="Times New Roman"/>
          <w:sz w:val="24"/>
          <w:szCs w:val="24"/>
        </w:rPr>
      </w:pPr>
      <w:r w:rsidRPr="00C74343">
        <w:rPr>
          <w:rFonts w:ascii="Times New Roman" w:hAnsi="Times New Roman" w:cs="Times New Roman"/>
          <w:sz w:val="24"/>
          <w:szCs w:val="24"/>
        </w:rPr>
        <w:t xml:space="preserve">where </w:t>
      </w:r>
      <w:r w:rsidRPr="00C74343">
        <w:rPr>
          <w:rFonts w:ascii="Times New Roman" w:hAnsi="Times New Roman" w:cs="Times New Roman"/>
          <w:i/>
          <w:iCs/>
          <w:sz w:val="24"/>
          <w:szCs w:val="24"/>
        </w:rPr>
        <w:t>C</w:t>
      </w:r>
      <w:r w:rsidRPr="00C74343">
        <w:rPr>
          <w:rFonts w:ascii="Times New Roman" w:hAnsi="Times New Roman" w:cs="Times New Roman"/>
          <w:sz w:val="24"/>
          <w:szCs w:val="24"/>
        </w:rPr>
        <w:t xml:space="preserve"> is the LiFSA concentration in the electrolyte, </w:t>
      </w:r>
      <w:r w:rsidRPr="00C74343">
        <w:rPr>
          <w:rFonts w:ascii="Times New Roman" w:hAnsi="Times New Roman" w:cs="Times New Roman"/>
          <w:i/>
          <w:iCs/>
          <w:sz w:val="24"/>
          <w:szCs w:val="24"/>
        </w:rPr>
        <w:t>x</w:t>
      </w:r>
      <w:r w:rsidRPr="00C74343">
        <w:rPr>
          <w:rFonts w:ascii="Times New Roman" w:hAnsi="Times New Roman" w:cs="Times New Roman"/>
          <w:sz w:val="24"/>
          <w:szCs w:val="24"/>
        </w:rPr>
        <w:t xml:space="preserve"> is the distance from the anode surface, </w:t>
      </w:r>
      <w:r w:rsidRPr="00C74343">
        <w:rPr>
          <w:rFonts w:ascii="Times New Roman" w:hAnsi="Times New Roman" w:cs="Times New Roman"/>
          <w:i/>
          <w:iCs/>
          <w:sz w:val="24"/>
          <w:szCs w:val="24"/>
        </w:rPr>
        <w:t>t</w:t>
      </w:r>
      <w:r w:rsidRPr="00C74343">
        <w:rPr>
          <w:rFonts w:ascii="Times New Roman" w:hAnsi="Times New Roman" w:cs="Times New Roman"/>
          <w:sz w:val="24"/>
          <w:szCs w:val="24"/>
        </w:rPr>
        <w:t xml:space="preserve"> is the time, </w:t>
      </w:r>
      <w:r w:rsidRPr="00C74343">
        <w:rPr>
          <w:rFonts w:ascii="Times New Roman" w:hAnsi="Times New Roman" w:cs="Times New Roman"/>
          <w:i/>
          <w:iCs/>
          <w:sz w:val="24"/>
          <w:szCs w:val="24"/>
        </w:rPr>
        <w:t>z</w:t>
      </w:r>
      <w:r w:rsidRPr="00C74343">
        <w:rPr>
          <w:rFonts w:ascii="Times New Roman" w:hAnsi="Times New Roman" w:cs="Times New Roman"/>
          <w:sz w:val="24"/>
          <w:szCs w:val="24"/>
        </w:rPr>
        <w:t xml:space="preserve"> is the valence, </w:t>
      </w:r>
      <w:r w:rsidRPr="00C74343">
        <w:rPr>
          <w:rFonts w:ascii="Times New Roman" w:hAnsi="Times New Roman" w:cs="Times New Roman"/>
          <w:i/>
          <w:iCs/>
          <w:sz w:val="24"/>
          <w:szCs w:val="24"/>
        </w:rPr>
        <w:t>F</w:t>
      </w:r>
      <w:r w:rsidRPr="00C74343">
        <w:rPr>
          <w:rFonts w:ascii="Times New Roman" w:hAnsi="Times New Roman" w:cs="Times New Roman"/>
          <w:sz w:val="24"/>
          <w:szCs w:val="24"/>
        </w:rPr>
        <w:t xml:space="preserve"> is the Faraday constant, </w:t>
      </w:r>
      <w:r w:rsidRPr="00C74343">
        <w:rPr>
          <w:rFonts w:ascii="Times New Roman" w:hAnsi="Times New Roman" w:cs="Times New Roman"/>
          <w:i/>
          <w:iCs/>
          <w:sz w:val="24"/>
          <w:szCs w:val="24"/>
        </w:rPr>
        <w:t>i</w:t>
      </w:r>
      <w:r w:rsidRPr="00C74343">
        <w:rPr>
          <w:rFonts w:ascii="Times New Roman" w:hAnsi="Times New Roman" w:cs="Times New Roman"/>
          <w:sz w:val="24"/>
          <w:szCs w:val="24"/>
        </w:rPr>
        <w:t xml:space="preserve"> is the current density, </w:t>
      </w:r>
      <w:r w:rsidRPr="00C74343">
        <w:rPr>
          <w:rFonts w:ascii="Times New Roman" w:hAnsi="Times New Roman" w:cs="Times New Roman"/>
          <w:i/>
          <w:iCs/>
          <w:sz w:val="24"/>
          <w:szCs w:val="24"/>
        </w:rPr>
        <w:t>V</w:t>
      </w:r>
      <w:r w:rsidRPr="00C74343">
        <w:rPr>
          <w:rFonts w:ascii="Times New Roman" w:hAnsi="Times New Roman" w:cs="Times New Roman"/>
          <w:i/>
          <w:iCs/>
          <w:sz w:val="24"/>
          <w:szCs w:val="24"/>
          <w:vertAlign w:val="subscript"/>
        </w:rPr>
        <w:t>e</w:t>
      </w:r>
      <w:r w:rsidRPr="00C74343">
        <w:rPr>
          <w:rFonts w:ascii="Times New Roman" w:hAnsi="Times New Roman" w:cs="Times New Roman"/>
          <w:sz w:val="24"/>
          <w:szCs w:val="24"/>
        </w:rPr>
        <w:t xml:space="preserve"> is the partial molar volume of LiFSA, and </w:t>
      </w:r>
      <w:r w:rsidRPr="00C74343">
        <w:rPr>
          <w:rFonts w:ascii="Times New Roman" w:hAnsi="Times New Roman" w:cs="Times New Roman"/>
          <w:i/>
          <w:iCs/>
          <w:sz w:val="24"/>
          <w:szCs w:val="24"/>
        </w:rPr>
        <w:t>L</w:t>
      </w:r>
      <w:r w:rsidRPr="00C74343">
        <w:rPr>
          <w:rFonts w:ascii="Times New Roman" w:hAnsi="Times New Roman" w:cs="Times New Roman"/>
          <w:sz w:val="24"/>
          <w:szCs w:val="24"/>
        </w:rPr>
        <w:t xml:space="preserve"> is the </w:t>
      </w:r>
      <w:r w:rsidR="002744FD" w:rsidRPr="00C74343">
        <w:rPr>
          <w:rFonts w:ascii="Times New Roman" w:hAnsi="Times New Roman" w:cs="Times New Roman"/>
          <w:sz w:val="24"/>
          <w:szCs w:val="24"/>
        </w:rPr>
        <w:t xml:space="preserve">inter-electrode </w:t>
      </w:r>
      <w:r w:rsidRPr="00C74343">
        <w:rPr>
          <w:rFonts w:ascii="Times New Roman" w:hAnsi="Times New Roman" w:cs="Times New Roman"/>
          <w:sz w:val="24"/>
          <w:szCs w:val="24"/>
        </w:rPr>
        <w:t xml:space="preserve">distance (for the </w:t>
      </w:r>
      <w:r w:rsidRPr="00C74343">
        <w:rPr>
          <w:rFonts w:ascii="Times New Roman" w:hAnsi="Times New Roman" w:cs="Times New Roman"/>
          <w:sz w:val="24"/>
          <w:szCs w:val="24"/>
        </w:rPr>
        <w:lastRenderedPageBreak/>
        <w:t>derivation of the equation, see Supporting Information S</w:t>
      </w:r>
      <w:r w:rsidR="00B54557" w:rsidRPr="00C74343">
        <w:rPr>
          <w:rFonts w:ascii="Times New Roman" w:hAnsi="Times New Roman" w:cs="Times New Roman"/>
          <w:sz w:val="24"/>
          <w:szCs w:val="24"/>
        </w:rPr>
        <w:t>1</w:t>
      </w:r>
      <w:r w:rsidRPr="00C74343">
        <w:rPr>
          <w:rFonts w:ascii="Times New Roman" w:hAnsi="Times New Roman" w:cs="Times New Roman"/>
          <w:sz w:val="24"/>
          <w:szCs w:val="24"/>
        </w:rPr>
        <w:t>). The error between the concentration profile obtained via interferometry and the theoretical value is shown in Fig</w:t>
      </w:r>
      <w:r w:rsidR="00B54557" w:rsidRPr="00C74343">
        <w:rPr>
          <w:rFonts w:ascii="Times New Roman" w:hAnsi="Times New Roman" w:cs="Times New Roman"/>
          <w:sz w:val="24"/>
          <w:szCs w:val="24"/>
        </w:rPr>
        <w:t>ure</w:t>
      </w:r>
      <w:r w:rsidRPr="00C74343">
        <w:rPr>
          <w:rFonts w:ascii="Times New Roman" w:hAnsi="Times New Roman" w:cs="Times New Roman"/>
          <w:sz w:val="24"/>
          <w:szCs w:val="24"/>
        </w:rPr>
        <w:t xml:space="preserve">. </w:t>
      </w:r>
      <w:r w:rsidR="00F15030" w:rsidRPr="00C74343">
        <w:rPr>
          <w:rFonts w:ascii="Times New Roman" w:hAnsi="Times New Roman" w:cs="Times New Roman"/>
          <w:sz w:val="24"/>
          <w:szCs w:val="24"/>
        </w:rPr>
        <w:t>5</w:t>
      </w:r>
      <w:r w:rsidRPr="00C74343">
        <w:rPr>
          <w:rFonts w:ascii="Times New Roman" w:hAnsi="Times New Roman" w:cs="Times New Roman"/>
          <w:sz w:val="24"/>
          <w:szCs w:val="24"/>
        </w:rPr>
        <w:t>(b). The maximum divergence is 1.8</w:t>
      </w:r>
      <w:r w:rsidR="00F15030" w:rsidRPr="00C74343">
        <w:rPr>
          <w:rFonts w:ascii="Times New Roman" w:hAnsi="Times New Roman" w:cs="Times New Roman"/>
          <w:sz w:val="24"/>
          <w:szCs w:val="24"/>
        </w:rPr>
        <w:t xml:space="preserve"> </w:t>
      </w:r>
      <w:r w:rsidRPr="00C74343">
        <w:rPr>
          <w:rFonts w:ascii="Times New Roman" w:hAnsi="Times New Roman" w:cs="Times New Roman"/>
          <w:sz w:val="24"/>
          <w:szCs w:val="24"/>
        </w:rPr>
        <w:t>%. These results validate the electrolyte concentration profiles measured using interferometry.</w:t>
      </w:r>
    </w:p>
    <w:p w14:paraId="6A7D8B75" w14:textId="792B594A" w:rsidR="005C0D1B" w:rsidRPr="00C74343" w:rsidRDefault="00A80F14" w:rsidP="006C22B0">
      <w:pPr>
        <w:rPr>
          <w:rFonts w:ascii="Times New Roman" w:hAnsi="Times New Roman" w:cs="Times New Roman"/>
          <w:sz w:val="24"/>
          <w:szCs w:val="24"/>
        </w:rPr>
      </w:pPr>
      <w:r w:rsidRPr="00C74343">
        <w:rPr>
          <w:rFonts w:ascii="Times New Roman" w:hAnsi="Times New Roman" w:cs="Times New Roman"/>
          <w:noProof/>
          <w:sz w:val="24"/>
          <w:szCs w:val="24"/>
        </w:rPr>
        <w:drawing>
          <wp:anchor distT="0" distB="0" distL="114300" distR="114300" simplePos="0" relativeHeight="251671552" behindDoc="0" locked="0" layoutInCell="1" allowOverlap="1" wp14:anchorId="18973685" wp14:editId="1D4657FB">
            <wp:simplePos x="0" y="0"/>
            <wp:positionH relativeFrom="margin">
              <wp:posOffset>2713990</wp:posOffset>
            </wp:positionH>
            <wp:positionV relativeFrom="paragraph">
              <wp:posOffset>94986</wp:posOffset>
            </wp:positionV>
            <wp:extent cx="2685415" cy="2535555"/>
            <wp:effectExtent l="0" t="0" r="635" b="0"/>
            <wp:wrapNone/>
            <wp:docPr id="210772595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5415" cy="2535555"/>
                    </a:xfrm>
                    <a:prstGeom prst="rect">
                      <a:avLst/>
                    </a:prstGeom>
                    <a:noFill/>
                    <a:ln>
                      <a:noFill/>
                    </a:ln>
                  </pic:spPr>
                </pic:pic>
              </a:graphicData>
            </a:graphic>
          </wp:anchor>
        </w:drawing>
      </w:r>
    </w:p>
    <w:p w14:paraId="642AE0BB" w14:textId="304ADB6D" w:rsidR="006C22B0" w:rsidRPr="00C74343" w:rsidRDefault="006C22B0" w:rsidP="006C22B0">
      <w:pPr>
        <w:rPr>
          <w:rFonts w:ascii="Times New Roman" w:hAnsi="Times New Roman" w:cs="Times New Roman"/>
          <w:sz w:val="24"/>
          <w:szCs w:val="24"/>
        </w:rPr>
      </w:pPr>
    </w:p>
    <w:p w14:paraId="0CB3D1FB" w14:textId="38C8A31F" w:rsidR="00A80F14" w:rsidRPr="00C74343" w:rsidRDefault="00A80F14" w:rsidP="006C22B0">
      <w:pPr>
        <w:rPr>
          <w:rFonts w:ascii="Times New Roman" w:hAnsi="Times New Roman" w:cs="Times New Roman"/>
          <w:sz w:val="24"/>
          <w:szCs w:val="24"/>
        </w:rPr>
      </w:pPr>
    </w:p>
    <w:p w14:paraId="1EBAC335" w14:textId="179E118E" w:rsidR="00A80F14" w:rsidRPr="00C74343" w:rsidRDefault="00A80F14" w:rsidP="006C22B0">
      <w:pPr>
        <w:rPr>
          <w:rFonts w:ascii="Times New Roman" w:hAnsi="Times New Roman" w:cs="Times New Roman"/>
          <w:sz w:val="24"/>
          <w:szCs w:val="24"/>
        </w:rPr>
      </w:pPr>
      <w:r w:rsidRPr="00C74343">
        <w:rPr>
          <w:rFonts w:ascii="Times New Roman" w:hAnsi="Times New Roman" w:cs="Times New Roman"/>
          <w:noProof/>
          <w:sz w:val="24"/>
          <w:szCs w:val="24"/>
        </w:rPr>
        <w:drawing>
          <wp:anchor distT="0" distB="0" distL="114300" distR="114300" simplePos="0" relativeHeight="251670528" behindDoc="0" locked="0" layoutInCell="1" allowOverlap="1" wp14:anchorId="4D5A6D74" wp14:editId="4B7687D8">
            <wp:simplePos x="0" y="0"/>
            <wp:positionH relativeFrom="margin">
              <wp:posOffset>0</wp:posOffset>
            </wp:positionH>
            <wp:positionV relativeFrom="paragraph">
              <wp:posOffset>124196</wp:posOffset>
            </wp:positionV>
            <wp:extent cx="2648309" cy="1233671"/>
            <wp:effectExtent l="0" t="0" r="0" b="0"/>
            <wp:wrapNone/>
            <wp:docPr id="84658844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8309" cy="123367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66C8F0" w14:textId="154D2088" w:rsidR="00A80F14" w:rsidRPr="00C74343" w:rsidRDefault="00A80F14" w:rsidP="006C22B0">
      <w:pPr>
        <w:rPr>
          <w:rFonts w:ascii="Times New Roman" w:hAnsi="Times New Roman" w:cs="Times New Roman"/>
          <w:sz w:val="24"/>
          <w:szCs w:val="24"/>
        </w:rPr>
      </w:pPr>
    </w:p>
    <w:p w14:paraId="67F81A9A" w14:textId="77777777" w:rsidR="00A80F14" w:rsidRPr="00C74343" w:rsidRDefault="00A80F14" w:rsidP="006C22B0">
      <w:pPr>
        <w:rPr>
          <w:rFonts w:ascii="Times New Roman" w:hAnsi="Times New Roman" w:cs="Times New Roman"/>
          <w:sz w:val="24"/>
          <w:szCs w:val="24"/>
        </w:rPr>
      </w:pPr>
    </w:p>
    <w:p w14:paraId="02BFED07" w14:textId="536FF08C" w:rsidR="00A80F14" w:rsidRPr="00C74343" w:rsidRDefault="00A80F14" w:rsidP="006C22B0">
      <w:pPr>
        <w:rPr>
          <w:rFonts w:ascii="Times New Roman" w:hAnsi="Times New Roman" w:cs="Times New Roman"/>
          <w:sz w:val="24"/>
          <w:szCs w:val="24"/>
        </w:rPr>
      </w:pPr>
    </w:p>
    <w:p w14:paraId="2675CF28" w14:textId="77777777" w:rsidR="00A80F14" w:rsidRPr="00C74343" w:rsidRDefault="00A80F14" w:rsidP="006C22B0">
      <w:pPr>
        <w:rPr>
          <w:rFonts w:ascii="Times New Roman" w:hAnsi="Times New Roman" w:cs="Times New Roman"/>
          <w:sz w:val="24"/>
          <w:szCs w:val="24"/>
        </w:rPr>
      </w:pPr>
    </w:p>
    <w:p w14:paraId="5919DB68" w14:textId="180BF05C" w:rsidR="00A80F14" w:rsidRPr="00C74343" w:rsidRDefault="00A80F14" w:rsidP="006C22B0">
      <w:pPr>
        <w:rPr>
          <w:rFonts w:ascii="Times New Roman" w:hAnsi="Times New Roman" w:cs="Times New Roman"/>
          <w:sz w:val="24"/>
          <w:szCs w:val="24"/>
        </w:rPr>
      </w:pPr>
    </w:p>
    <w:p w14:paraId="228F3627" w14:textId="77777777" w:rsidR="00A80F14" w:rsidRPr="00C74343" w:rsidRDefault="00A80F14" w:rsidP="006C22B0">
      <w:pPr>
        <w:rPr>
          <w:rFonts w:ascii="Times New Roman" w:hAnsi="Times New Roman" w:cs="Times New Roman"/>
          <w:sz w:val="24"/>
          <w:szCs w:val="24"/>
        </w:rPr>
      </w:pPr>
    </w:p>
    <w:p w14:paraId="5D06803E" w14:textId="43653A4E" w:rsidR="00A80F14" w:rsidRPr="00C74343" w:rsidRDefault="00A80F14" w:rsidP="006C22B0">
      <w:pPr>
        <w:rPr>
          <w:rFonts w:ascii="Times New Roman" w:hAnsi="Times New Roman" w:cs="Times New Roman"/>
          <w:sz w:val="24"/>
          <w:szCs w:val="24"/>
        </w:rPr>
      </w:pPr>
    </w:p>
    <w:p w14:paraId="16C41FA9" w14:textId="77777777" w:rsidR="00A80F14" w:rsidRPr="00C74343" w:rsidRDefault="00A80F14" w:rsidP="006C22B0">
      <w:pPr>
        <w:rPr>
          <w:rFonts w:ascii="Times New Roman" w:hAnsi="Times New Roman" w:cs="Times New Roman"/>
          <w:sz w:val="24"/>
          <w:szCs w:val="24"/>
        </w:rPr>
      </w:pPr>
    </w:p>
    <w:p w14:paraId="5BFC5593" w14:textId="217AA2D9" w:rsidR="006C22B0" w:rsidRPr="00C74343" w:rsidRDefault="006C22B0" w:rsidP="006C22B0">
      <w:pPr>
        <w:rPr>
          <w:rFonts w:ascii="Times New Roman" w:hAnsi="Times New Roman" w:cs="Times New Roman"/>
          <w:sz w:val="24"/>
          <w:szCs w:val="24"/>
        </w:rPr>
      </w:pPr>
      <w:r w:rsidRPr="00C74343">
        <w:rPr>
          <w:rFonts w:ascii="Times New Roman" w:hAnsi="Times New Roman" w:cs="Times New Roman"/>
          <w:b/>
          <w:bCs/>
          <w:sz w:val="24"/>
          <w:szCs w:val="24"/>
        </w:rPr>
        <w:t xml:space="preserve">Figure </w:t>
      </w:r>
      <w:r w:rsidR="00BE15AD" w:rsidRPr="00C74343">
        <w:rPr>
          <w:rFonts w:ascii="Times New Roman" w:hAnsi="Times New Roman" w:cs="Times New Roman"/>
          <w:b/>
          <w:bCs/>
          <w:sz w:val="24"/>
          <w:szCs w:val="24"/>
        </w:rPr>
        <w:t>6</w:t>
      </w:r>
      <w:r w:rsidRPr="00C74343">
        <w:rPr>
          <w:rFonts w:ascii="Times New Roman" w:hAnsi="Times New Roman" w:cs="Times New Roman"/>
          <w:b/>
          <w:bCs/>
          <w:sz w:val="24"/>
          <w:szCs w:val="24"/>
        </w:rPr>
        <w:t>.</w:t>
      </w:r>
      <w:r w:rsidRPr="00C74343">
        <w:rPr>
          <w:rFonts w:ascii="Times New Roman" w:hAnsi="Times New Roman" w:cs="Times New Roman"/>
          <w:sz w:val="24"/>
          <w:szCs w:val="24"/>
        </w:rPr>
        <w:t xml:space="preserve"> Schematics of the ion movement (a) before and (b) during electrolysis in LiFSA-G4 equimolar electrolyte.</w:t>
      </w:r>
    </w:p>
    <w:p w14:paraId="18EF324D" w14:textId="77777777" w:rsidR="00A80F14" w:rsidRPr="00C74343" w:rsidRDefault="00A80F14" w:rsidP="006C22B0">
      <w:pPr>
        <w:rPr>
          <w:rFonts w:ascii="Times New Roman" w:hAnsi="Times New Roman" w:cs="Times New Roman"/>
          <w:sz w:val="24"/>
          <w:szCs w:val="24"/>
        </w:rPr>
      </w:pPr>
    </w:p>
    <w:p w14:paraId="372E9EBF" w14:textId="3FE03BED" w:rsidR="00B75584" w:rsidRPr="00C74343" w:rsidRDefault="006C22B0" w:rsidP="00B75584">
      <w:pPr>
        <w:ind w:firstLine="840"/>
        <w:rPr>
          <w:rFonts w:ascii="Times New Roman" w:hAnsi="Times New Roman" w:cs="Times New Roman"/>
          <w:sz w:val="24"/>
          <w:szCs w:val="24"/>
        </w:rPr>
      </w:pPr>
      <w:r w:rsidRPr="00C74343">
        <w:rPr>
          <w:rFonts w:ascii="Times New Roman" w:hAnsi="Times New Roman" w:cs="Times New Roman"/>
          <w:sz w:val="24"/>
          <w:szCs w:val="24"/>
        </w:rPr>
        <w:t>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xml:space="preserve">. </w:t>
      </w:r>
      <w:r w:rsidR="00F15030" w:rsidRPr="00C74343">
        <w:rPr>
          <w:rFonts w:ascii="Times New Roman" w:hAnsi="Times New Roman" w:cs="Times New Roman"/>
          <w:sz w:val="24"/>
          <w:szCs w:val="24"/>
        </w:rPr>
        <w:t>6</w:t>
      </w:r>
      <w:r w:rsidRPr="00C74343">
        <w:rPr>
          <w:rFonts w:ascii="Times New Roman" w:hAnsi="Times New Roman" w:cs="Times New Roman"/>
          <w:sz w:val="24"/>
          <w:szCs w:val="24"/>
        </w:rPr>
        <w:t xml:space="preserve"> shows the ion movement in LiFSA-G4 equimolar electrolytes before and during electrolysis. The dotted line represents the concentration boundary between the diffusion layer and the bulk. Before the electrolysis, the ions are uniformly distributed in the electrolyte. However</w:t>
      </w:r>
      <w:r w:rsidR="00EE37D9" w:rsidRPr="00C74343">
        <w:rPr>
          <w:rFonts w:ascii="Times New Roman" w:hAnsi="Times New Roman" w:cs="Times New Roman"/>
          <w:sz w:val="24"/>
          <w:szCs w:val="24"/>
        </w:rPr>
        <w:t>, Li</w:t>
      </w:r>
      <w:r w:rsidR="00EE37D9" w:rsidRPr="00C74343">
        <w:rPr>
          <w:rFonts w:ascii="Times New Roman" w:hAnsi="Times New Roman" w:cs="Times New Roman"/>
          <w:sz w:val="24"/>
          <w:szCs w:val="24"/>
          <w:vertAlign w:val="superscript"/>
        </w:rPr>
        <w:t>+</w:t>
      </w:r>
      <w:r w:rsidR="00EE37D9" w:rsidRPr="00C74343">
        <w:rPr>
          <w:rFonts w:ascii="Times New Roman" w:hAnsi="Times New Roman" w:cs="Times New Roman"/>
          <w:sz w:val="24"/>
          <w:szCs w:val="24"/>
        </w:rPr>
        <w:t xml:space="preserve"> moves from the anode surface to the electrolyte during electrolysis </w:t>
      </w:r>
      <w:r w:rsidRPr="00C74343">
        <w:rPr>
          <w:rFonts w:ascii="Times New Roman" w:hAnsi="Times New Roman" w:cs="Times New Roman"/>
          <w:sz w:val="24"/>
          <w:szCs w:val="24"/>
        </w:rPr>
        <w:t>and is consumed at the cathode surface. Moreover,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and FSA</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migrate in the presence of an excess positive charge near the cathode to maintain the macroscopic electroneutrality of the electrolyte. As </w:t>
      </w:r>
      <m:oMath>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m:t>
            </m:r>
          </m:sup>
        </m:sSup>
        <m:r>
          <w:rPr>
            <w:rFonts w:ascii="Cambria Math" w:hAnsi="Cambria Math" w:cs="Times New Roman"/>
            <w:sz w:val="24"/>
            <w:szCs w:val="24"/>
          </w:rPr>
          <m:t>≈0.5</m:t>
        </m:r>
      </m:oMath>
      <w:r w:rsidRPr="00C74343">
        <w:rPr>
          <w:rFonts w:ascii="Times New Roman" w:hAnsi="Times New Roman" w:cs="Times New Roman"/>
          <w:sz w:val="24"/>
          <w:szCs w:val="24"/>
        </w:rPr>
        <w:t xml:space="preserve"> at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xml:space="preserve"> = 3.27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and FSA</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migrate in equal numbers</w:t>
      </w:r>
      <w:r w:rsidR="00EE37D9" w:rsidRPr="00C74343">
        <w:rPr>
          <w:rFonts w:ascii="Times New Roman" w:hAnsi="Times New Roman" w:cs="Times New Roman"/>
          <w:sz w:val="24"/>
          <w:szCs w:val="24"/>
        </w:rPr>
        <w:t>—similarly</w:t>
      </w:r>
      <w:r w:rsidRPr="00C74343">
        <w:rPr>
          <w:rFonts w:ascii="Times New Roman" w:hAnsi="Times New Roman" w:cs="Times New Roman"/>
          <w:sz w:val="24"/>
          <w:szCs w:val="24"/>
        </w:rPr>
        <w:t>, excess negative charge at the cathode surface results in ion migration to maintain electrical neutrality. Hence, ion migration balances the charges at both electrodes, increasing or decreasing the ion concentration in the electrolyte at the anode and cathode compared to that in the bulk. Finally, LiFSA diffuses owing to the concentration difference between the two electrode surfaces and the bulk. 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s. S</w:t>
      </w:r>
      <w:r w:rsidR="00B54557" w:rsidRPr="00C74343">
        <w:rPr>
          <w:rFonts w:ascii="Times New Roman" w:hAnsi="Times New Roman" w:cs="Times New Roman"/>
          <w:sz w:val="24"/>
          <w:szCs w:val="24"/>
        </w:rPr>
        <w:t>2</w:t>
      </w:r>
      <w:r w:rsidRPr="00C74343">
        <w:rPr>
          <w:rFonts w:ascii="Times New Roman" w:hAnsi="Times New Roman" w:cs="Times New Roman"/>
          <w:sz w:val="24"/>
          <w:szCs w:val="24"/>
        </w:rPr>
        <w:t>(c) and S</w:t>
      </w:r>
      <w:r w:rsidR="00B54557" w:rsidRPr="00C74343">
        <w:rPr>
          <w:rFonts w:ascii="Times New Roman" w:hAnsi="Times New Roman" w:cs="Times New Roman"/>
          <w:sz w:val="24"/>
          <w:szCs w:val="24"/>
        </w:rPr>
        <w:t>2</w:t>
      </w:r>
      <w:r w:rsidRPr="00C74343">
        <w:rPr>
          <w:rFonts w:ascii="Times New Roman" w:hAnsi="Times New Roman" w:cs="Times New Roman"/>
          <w:sz w:val="24"/>
          <w:szCs w:val="24"/>
        </w:rPr>
        <w:t xml:space="preserve">(d) show the ion movement in electrolytes during electrolysis at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xml:space="preserve"> &lt; 3.27 and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i/>
          <w:iCs/>
          <w:sz w:val="24"/>
          <w:szCs w:val="24"/>
        </w:rPr>
        <w:t xml:space="preserve"> </w:t>
      </w:r>
      <w:r w:rsidRPr="00C74343">
        <w:rPr>
          <w:rFonts w:ascii="Times New Roman" w:hAnsi="Times New Roman" w:cs="Times New Roman"/>
          <w:sz w:val="24"/>
          <w:szCs w:val="24"/>
        </w:rPr>
        <w:t>&gt; 3.27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xml:space="preserve">. For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xml:space="preserve"> &lt; 3.27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FSA</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migrated more than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as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 xml:space="preserve"> &lt; 0.5, whereas for </w:t>
      </w:r>
      <w:r w:rsidRPr="00C74343">
        <w:rPr>
          <w:rFonts w:ascii="Times New Roman" w:hAnsi="Times New Roman" w:cs="Times New Roman"/>
          <w:i/>
          <w:iCs/>
          <w:sz w:val="24"/>
          <w:szCs w:val="24"/>
        </w:rPr>
        <w:t>C</w:t>
      </w:r>
      <w:r w:rsidRPr="00F40EA2">
        <w:rPr>
          <w:rFonts w:ascii="Times New Roman" w:hAnsi="Times New Roman" w:cs="Times New Roman"/>
          <w:sz w:val="24"/>
          <w:szCs w:val="24"/>
          <w:vertAlign w:val="subscript"/>
        </w:rPr>
        <w:t>e</w:t>
      </w:r>
      <w:r w:rsidRPr="00C74343">
        <w:rPr>
          <w:rFonts w:ascii="Times New Roman" w:hAnsi="Times New Roman" w:cs="Times New Roman"/>
          <w:sz w:val="24"/>
          <w:szCs w:val="24"/>
        </w:rPr>
        <w:t xml:space="preserve"> &gt; 3.27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migrated more than FSA</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as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 xml:space="preserve"> &gt; 0.5.</w:t>
      </w:r>
      <w:r w:rsidR="003744A1" w:rsidRPr="00C74343">
        <w:rPr>
          <w:rFonts w:ascii="Times New Roman" w:hAnsi="Times New Roman" w:cs="Times New Roman"/>
          <w:sz w:val="24"/>
          <w:szCs w:val="24"/>
        </w:rPr>
        <w:t xml:space="preserve"> </w:t>
      </w:r>
    </w:p>
    <w:p w14:paraId="1867C85E" w14:textId="77777777" w:rsidR="00B75584" w:rsidRPr="00C74343" w:rsidRDefault="00B75584">
      <w:pPr>
        <w:widowControl/>
        <w:jc w:val="left"/>
        <w:rPr>
          <w:rFonts w:ascii="Times New Roman" w:hAnsi="Times New Roman" w:cs="Times New Roman"/>
          <w:sz w:val="24"/>
          <w:szCs w:val="24"/>
        </w:rPr>
      </w:pPr>
      <w:r w:rsidRPr="00C74343">
        <w:rPr>
          <w:rFonts w:ascii="Times New Roman" w:hAnsi="Times New Roman" w:cs="Times New Roman"/>
          <w:sz w:val="24"/>
          <w:szCs w:val="24"/>
        </w:rPr>
        <w:br w:type="page"/>
      </w:r>
    </w:p>
    <w:p w14:paraId="61784A99" w14:textId="44EF15AC" w:rsidR="0098623D" w:rsidRPr="00C74343" w:rsidRDefault="0098623D" w:rsidP="00654E55">
      <w:pPr>
        <w:rPr>
          <w:rFonts w:ascii="Times New Roman" w:hAnsi="Times New Roman" w:cs="Times New Roman"/>
          <w:b/>
          <w:bCs/>
          <w:sz w:val="24"/>
          <w:szCs w:val="24"/>
        </w:rPr>
      </w:pPr>
      <w:r w:rsidRPr="00C74343">
        <w:rPr>
          <w:rFonts w:ascii="Times New Roman" w:hAnsi="Times New Roman" w:cs="Times New Roman"/>
          <w:b/>
          <w:bCs/>
          <w:sz w:val="24"/>
          <w:szCs w:val="24"/>
        </w:rPr>
        <w:lastRenderedPageBreak/>
        <w:t>Current reversal</w:t>
      </w:r>
    </w:p>
    <w:p w14:paraId="06A343F0" w14:textId="6086007C" w:rsidR="005C0D1B" w:rsidRPr="00C74343" w:rsidRDefault="00A80F14" w:rsidP="006C22B0">
      <w:pPr>
        <w:rPr>
          <w:rFonts w:ascii="Times New Roman" w:hAnsi="Times New Roman" w:cs="Times New Roman"/>
          <w:noProof/>
          <w:sz w:val="24"/>
          <w:szCs w:val="24"/>
        </w:rPr>
      </w:pPr>
      <w:r w:rsidRPr="00C74343">
        <w:rPr>
          <w:rFonts w:ascii="Times New Roman" w:hAnsi="Times New Roman" w:cs="Times New Roman"/>
          <w:noProof/>
          <w:sz w:val="24"/>
          <w:szCs w:val="24"/>
        </w:rPr>
        <w:drawing>
          <wp:anchor distT="0" distB="0" distL="114300" distR="114300" simplePos="0" relativeHeight="251673600" behindDoc="0" locked="0" layoutInCell="1" allowOverlap="1" wp14:anchorId="0B70FC30" wp14:editId="6AA251F0">
            <wp:simplePos x="0" y="0"/>
            <wp:positionH relativeFrom="margin">
              <wp:align>center</wp:align>
            </wp:positionH>
            <wp:positionV relativeFrom="paragraph">
              <wp:posOffset>37465</wp:posOffset>
            </wp:positionV>
            <wp:extent cx="3120315" cy="1836000"/>
            <wp:effectExtent l="0" t="0" r="4445" b="0"/>
            <wp:wrapNone/>
            <wp:docPr id="17462623" name="図 20"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623" name="図 20" descr="グラフィカル ユーザー インターフェイス, アプリケーション&#10;&#10;自動的に生成された説明"/>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6397"/>
                    <a:stretch/>
                  </pic:blipFill>
                  <pic:spPr bwMode="auto">
                    <a:xfrm>
                      <a:off x="0" y="0"/>
                      <a:ext cx="3120315" cy="1836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6F4A95" w14:textId="77777777" w:rsidR="006C22B0" w:rsidRPr="00C74343" w:rsidRDefault="006C22B0" w:rsidP="006C22B0">
      <w:pPr>
        <w:jc w:val="center"/>
        <w:rPr>
          <w:rFonts w:ascii="Times New Roman" w:hAnsi="Times New Roman" w:cs="Times New Roman"/>
          <w:b/>
          <w:bCs/>
          <w:sz w:val="24"/>
          <w:szCs w:val="24"/>
        </w:rPr>
      </w:pPr>
    </w:p>
    <w:p w14:paraId="638D2BD7" w14:textId="1CB892DC" w:rsidR="006C22B0" w:rsidRPr="00C74343" w:rsidRDefault="006C22B0" w:rsidP="006C22B0">
      <w:pPr>
        <w:jc w:val="center"/>
        <w:rPr>
          <w:rFonts w:ascii="Times New Roman" w:hAnsi="Times New Roman" w:cs="Times New Roman"/>
          <w:sz w:val="24"/>
          <w:szCs w:val="24"/>
        </w:rPr>
      </w:pPr>
    </w:p>
    <w:p w14:paraId="39D7BEA8" w14:textId="5998C6C2" w:rsidR="006C22B0" w:rsidRPr="00C74343" w:rsidRDefault="006C22B0" w:rsidP="006C22B0">
      <w:pPr>
        <w:jc w:val="center"/>
        <w:rPr>
          <w:rFonts w:ascii="Times New Roman" w:hAnsi="Times New Roman" w:cs="Times New Roman"/>
          <w:sz w:val="24"/>
          <w:szCs w:val="24"/>
        </w:rPr>
      </w:pPr>
    </w:p>
    <w:p w14:paraId="24BA0DEC" w14:textId="4451E379" w:rsidR="006C22B0" w:rsidRPr="00C74343" w:rsidRDefault="006C22B0" w:rsidP="006C22B0">
      <w:pPr>
        <w:jc w:val="center"/>
        <w:rPr>
          <w:rFonts w:ascii="Times New Roman" w:hAnsi="Times New Roman" w:cs="Times New Roman"/>
          <w:sz w:val="24"/>
          <w:szCs w:val="24"/>
        </w:rPr>
      </w:pPr>
    </w:p>
    <w:p w14:paraId="1542182C" w14:textId="12D03A73" w:rsidR="00A80F14" w:rsidRPr="00C74343" w:rsidRDefault="00A80F14" w:rsidP="006C22B0">
      <w:pPr>
        <w:jc w:val="center"/>
        <w:rPr>
          <w:rFonts w:ascii="Times New Roman" w:hAnsi="Times New Roman" w:cs="Times New Roman"/>
          <w:sz w:val="24"/>
          <w:szCs w:val="24"/>
        </w:rPr>
      </w:pPr>
    </w:p>
    <w:p w14:paraId="65B6A442" w14:textId="77DC5596" w:rsidR="00A80F14" w:rsidRPr="00C74343" w:rsidRDefault="00A80F14" w:rsidP="006C22B0">
      <w:pPr>
        <w:jc w:val="center"/>
        <w:rPr>
          <w:rFonts w:ascii="Times New Roman" w:hAnsi="Times New Roman" w:cs="Times New Roman"/>
          <w:sz w:val="24"/>
          <w:szCs w:val="24"/>
        </w:rPr>
      </w:pPr>
    </w:p>
    <w:p w14:paraId="632E02A1" w14:textId="28FDCC71" w:rsidR="00A80F14" w:rsidRPr="00C74343" w:rsidRDefault="00A80F14" w:rsidP="006C22B0">
      <w:pPr>
        <w:jc w:val="center"/>
        <w:rPr>
          <w:rFonts w:ascii="Times New Roman" w:hAnsi="Times New Roman" w:cs="Times New Roman"/>
          <w:sz w:val="24"/>
          <w:szCs w:val="24"/>
        </w:rPr>
      </w:pPr>
    </w:p>
    <w:p w14:paraId="4B76F295" w14:textId="2B98CC64" w:rsidR="00A80F14" w:rsidRPr="00C74343" w:rsidRDefault="00A80F14" w:rsidP="006C22B0">
      <w:pPr>
        <w:jc w:val="center"/>
        <w:rPr>
          <w:rFonts w:ascii="Times New Roman" w:hAnsi="Times New Roman" w:cs="Times New Roman"/>
          <w:sz w:val="24"/>
          <w:szCs w:val="24"/>
        </w:rPr>
      </w:pPr>
      <w:r w:rsidRPr="00C74343">
        <w:rPr>
          <w:rFonts w:ascii="Times New Roman" w:hAnsi="Times New Roman" w:cs="Times New Roman"/>
          <w:noProof/>
          <w:sz w:val="24"/>
          <w:szCs w:val="24"/>
        </w:rPr>
        <w:drawing>
          <wp:anchor distT="0" distB="0" distL="114300" distR="114300" simplePos="0" relativeHeight="251672576" behindDoc="0" locked="0" layoutInCell="1" allowOverlap="1" wp14:anchorId="479250EC" wp14:editId="66242A06">
            <wp:simplePos x="0" y="0"/>
            <wp:positionH relativeFrom="margin">
              <wp:align>center</wp:align>
            </wp:positionH>
            <wp:positionV relativeFrom="paragraph">
              <wp:posOffset>12700</wp:posOffset>
            </wp:positionV>
            <wp:extent cx="3150517" cy="1764000"/>
            <wp:effectExtent l="0" t="0" r="0" b="8255"/>
            <wp:wrapNone/>
            <wp:docPr id="948732228" name="図 21"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32228" name="図 21" descr="ダイアグラム が含まれている画像&#10;&#10;自動的に生成された説明"/>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9577"/>
                    <a:stretch/>
                  </pic:blipFill>
                  <pic:spPr bwMode="auto">
                    <a:xfrm>
                      <a:off x="0" y="0"/>
                      <a:ext cx="3150517" cy="176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176963" w14:textId="4E48718A" w:rsidR="00A80F14" w:rsidRPr="00C74343" w:rsidRDefault="00A80F14" w:rsidP="006C22B0">
      <w:pPr>
        <w:jc w:val="center"/>
        <w:rPr>
          <w:rFonts w:ascii="Times New Roman" w:hAnsi="Times New Roman" w:cs="Times New Roman"/>
          <w:sz w:val="24"/>
          <w:szCs w:val="24"/>
        </w:rPr>
      </w:pPr>
    </w:p>
    <w:p w14:paraId="39BB563F" w14:textId="65683624" w:rsidR="00A80F14" w:rsidRPr="00C74343" w:rsidRDefault="00A80F14" w:rsidP="006C22B0">
      <w:pPr>
        <w:jc w:val="center"/>
        <w:rPr>
          <w:rFonts w:ascii="Times New Roman" w:hAnsi="Times New Roman" w:cs="Times New Roman"/>
          <w:sz w:val="24"/>
          <w:szCs w:val="24"/>
        </w:rPr>
      </w:pPr>
    </w:p>
    <w:p w14:paraId="0CF7A313" w14:textId="40B54F07" w:rsidR="00A80F14" w:rsidRPr="00C74343" w:rsidRDefault="00A80F14" w:rsidP="006C22B0">
      <w:pPr>
        <w:jc w:val="center"/>
        <w:rPr>
          <w:rFonts w:ascii="Times New Roman" w:hAnsi="Times New Roman" w:cs="Times New Roman"/>
          <w:sz w:val="24"/>
          <w:szCs w:val="24"/>
        </w:rPr>
      </w:pPr>
    </w:p>
    <w:p w14:paraId="5E2F67D2" w14:textId="1E2A6549" w:rsidR="00A80F14" w:rsidRPr="00C74343" w:rsidRDefault="00A80F14" w:rsidP="006C22B0">
      <w:pPr>
        <w:jc w:val="center"/>
        <w:rPr>
          <w:rFonts w:ascii="Times New Roman" w:hAnsi="Times New Roman" w:cs="Times New Roman"/>
          <w:sz w:val="24"/>
          <w:szCs w:val="24"/>
        </w:rPr>
      </w:pPr>
    </w:p>
    <w:p w14:paraId="5D1B444F" w14:textId="1A14F693" w:rsidR="00A80F14" w:rsidRPr="00C74343" w:rsidRDefault="00A80F14" w:rsidP="006C22B0">
      <w:pPr>
        <w:jc w:val="center"/>
        <w:rPr>
          <w:rFonts w:ascii="Times New Roman" w:hAnsi="Times New Roman" w:cs="Times New Roman"/>
          <w:sz w:val="24"/>
          <w:szCs w:val="24"/>
        </w:rPr>
      </w:pPr>
    </w:p>
    <w:p w14:paraId="178D7483" w14:textId="0500FD53" w:rsidR="00A80F14" w:rsidRPr="00C74343" w:rsidRDefault="00A80F14" w:rsidP="006C22B0">
      <w:pPr>
        <w:jc w:val="center"/>
        <w:rPr>
          <w:rFonts w:ascii="Times New Roman" w:hAnsi="Times New Roman" w:cs="Times New Roman"/>
          <w:sz w:val="24"/>
          <w:szCs w:val="24"/>
        </w:rPr>
      </w:pPr>
    </w:p>
    <w:p w14:paraId="3B14D35E" w14:textId="3BE48AD5" w:rsidR="00A80F14" w:rsidRPr="00C74343" w:rsidRDefault="00A80F14" w:rsidP="006C22B0">
      <w:pPr>
        <w:jc w:val="center"/>
        <w:rPr>
          <w:rFonts w:ascii="Times New Roman" w:hAnsi="Times New Roman" w:cs="Times New Roman"/>
          <w:sz w:val="24"/>
          <w:szCs w:val="24"/>
        </w:rPr>
      </w:pPr>
      <w:r w:rsidRPr="00C74343">
        <w:rPr>
          <w:rFonts w:ascii="Times New Roman" w:hAnsi="Times New Roman" w:cs="Times New Roman"/>
          <w:noProof/>
          <w:sz w:val="24"/>
          <w:szCs w:val="24"/>
        </w:rPr>
        <w:drawing>
          <wp:anchor distT="0" distB="0" distL="114300" distR="114300" simplePos="0" relativeHeight="251674624" behindDoc="0" locked="0" layoutInCell="1" allowOverlap="1" wp14:anchorId="5B92034F" wp14:editId="2D5C7038">
            <wp:simplePos x="0" y="0"/>
            <wp:positionH relativeFrom="margin">
              <wp:posOffset>1134745</wp:posOffset>
            </wp:positionH>
            <wp:positionV relativeFrom="paragraph">
              <wp:posOffset>179705</wp:posOffset>
            </wp:positionV>
            <wp:extent cx="3132000" cy="1275154"/>
            <wp:effectExtent l="0" t="0" r="0" b="1270"/>
            <wp:wrapNone/>
            <wp:docPr id="1304187037" name="図 19" descr="グラフィカル ユーザー インターフェイス&#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87037" name="図 19" descr="グラフィカル ユーザー インターフェイス&#10;&#10;中程度の精度で自動的に生成された説明"/>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32000" cy="12751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DA020" w14:textId="79047AB6" w:rsidR="00A80F14" w:rsidRPr="00C74343" w:rsidRDefault="00A80F14" w:rsidP="006C22B0">
      <w:pPr>
        <w:jc w:val="center"/>
        <w:rPr>
          <w:rFonts w:ascii="Times New Roman" w:hAnsi="Times New Roman" w:cs="Times New Roman"/>
          <w:sz w:val="24"/>
          <w:szCs w:val="24"/>
        </w:rPr>
      </w:pPr>
    </w:p>
    <w:p w14:paraId="38C87A1E" w14:textId="77777777" w:rsidR="00A80F14" w:rsidRPr="00C74343" w:rsidRDefault="00A80F14" w:rsidP="006C22B0">
      <w:pPr>
        <w:jc w:val="center"/>
        <w:rPr>
          <w:rFonts w:ascii="Times New Roman" w:hAnsi="Times New Roman" w:cs="Times New Roman"/>
          <w:sz w:val="24"/>
          <w:szCs w:val="24"/>
        </w:rPr>
      </w:pPr>
    </w:p>
    <w:p w14:paraId="09642001" w14:textId="77777777" w:rsidR="00A80F14" w:rsidRPr="00C74343" w:rsidRDefault="00A80F14" w:rsidP="006C22B0">
      <w:pPr>
        <w:jc w:val="center"/>
        <w:rPr>
          <w:rFonts w:ascii="Times New Roman" w:hAnsi="Times New Roman" w:cs="Times New Roman"/>
          <w:sz w:val="24"/>
          <w:szCs w:val="24"/>
        </w:rPr>
      </w:pPr>
    </w:p>
    <w:p w14:paraId="0051158B" w14:textId="77777777" w:rsidR="00A80F14" w:rsidRPr="00C74343" w:rsidRDefault="00A80F14" w:rsidP="006C22B0">
      <w:pPr>
        <w:jc w:val="center"/>
        <w:rPr>
          <w:rFonts w:ascii="Times New Roman" w:hAnsi="Times New Roman" w:cs="Times New Roman"/>
          <w:sz w:val="24"/>
          <w:szCs w:val="24"/>
        </w:rPr>
      </w:pPr>
    </w:p>
    <w:p w14:paraId="36F9711D" w14:textId="77777777" w:rsidR="00A80F14" w:rsidRPr="00C74343" w:rsidRDefault="00A80F14" w:rsidP="006C22B0">
      <w:pPr>
        <w:jc w:val="center"/>
        <w:rPr>
          <w:rFonts w:ascii="Times New Roman" w:hAnsi="Times New Roman" w:cs="Times New Roman"/>
          <w:sz w:val="24"/>
          <w:szCs w:val="24"/>
        </w:rPr>
      </w:pPr>
    </w:p>
    <w:p w14:paraId="1FFE8CB0" w14:textId="77777777" w:rsidR="00A80F14" w:rsidRPr="00C74343" w:rsidRDefault="00A80F14" w:rsidP="006C22B0">
      <w:pPr>
        <w:jc w:val="center"/>
        <w:rPr>
          <w:rFonts w:ascii="Times New Roman" w:hAnsi="Times New Roman" w:cs="Times New Roman"/>
          <w:sz w:val="24"/>
          <w:szCs w:val="24"/>
        </w:rPr>
      </w:pPr>
    </w:p>
    <w:p w14:paraId="10B4D6E0" w14:textId="64EC6D83" w:rsidR="006C22B0" w:rsidRPr="00C74343" w:rsidRDefault="006C22B0" w:rsidP="00613DB9">
      <w:pPr>
        <w:rPr>
          <w:rFonts w:ascii="Times New Roman" w:hAnsi="Times New Roman" w:cs="Times New Roman"/>
          <w:sz w:val="24"/>
          <w:szCs w:val="24"/>
        </w:rPr>
      </w:pPr>
      <w:r w:rsidRPr="00C74343">
        <w:rPr>
          <w:rFonts w:ascii="Times New Roman" w:hAnsi="Times New Roman" w:cs="Times New Roman"/>
          <w:b/>
          <w:bCs/>
          <w:sz w:val="24"/>
          <w:szCs w:val="24"/>
        </w:rPr>
        <w:t xml:space="preserve">Figure </w:t>
      </w:r>
      <w:r w:rsidR="00BE15AD" w:rsidRPr="00C74343">
        <w:rPr>
          <w:rFonts w:ascii="Times New Roman" w:hAnsi="Times New Roman" w:cs="Times New Roman"/>
          <w:b/>
          <w:bCs/>
          <w:sz w:val="24"/>
          <w:szCs w:val="24"/>
        </w:rPr>
        <w:t>7</w:t>
      </w:r>
      <w:r w:rsidRPr="00C74343">
        <w:rPr>
          <w:rFonts w:ascii="Times New Roman" w:hAnsi="Times New Roman" w:cs="Times New Roman"/>
          <w:b/>
          <w:bCs/>
          <w:sz w:val="24"/>
          <w:szCs w:val="24"/>
        </w:rPr>
        <w:t>.</w:t>
      </w:r>
      <w:r w:rsidRPr="00C74343">
        <w:rPr>
          <w:rFonts w:ascii="Times New Roman" w:hAnsi="Times New Roman" w:cs="Times New Roman"/>
          <w:sz w:val="24"/>
          <w:szCs w:val="24"/>
        </w:rPr>
        <w:t xml:space="preserve"> LiFSA concentration profile in LiFSA-G4 equimolar electrolyte during current reversal obtained by (a) interferometry and (b) finite difference method (FDM); (c) error between the concentration profiles of interferometry and FDM</w:t>
      </w:r>
    </w:p>
    <w:p w14:paraId="04A41570" w14:textId="77777777" w:rsidR="006C22B0" w:rsidRPr="00C74343" w:rsidRDefault="006C22B0" w:rsidP="006C22B0">
      <w:pPr>
        <w:jc w:val="center"/>
        <w:rPr>
          <w:rFonts w:ascii="Times New Roman" w:hAnsi="Times New Roman" w:cs="Times New Roman"/>
          <w:sz w:val="24"/>
          <w:szCs w:val="24"/>
        </w:rPr>
      </w:pPr>
    </w:p>
    <w:p w14:paraId="622DF410" w14:textId="51FE96DA" w:rsidR="006C22B0" w:rsidRPr="00C74343" w:rsidRDefault="006C22B0" w:rsidP="00B16B51">
      <w:pPr>
        <w:ind w:firstLine="840"/>
        <w:rPr>
          <w:rFonts w:ascii="Times New Roman" w:hAnsi="Times New Roman" w:cs="Times New Roman"/>
          <w:sz w:val="24"/>
          <w:szCs w:val="24"/>
        </w:rPr>
      </w:pPr>
      <w:r w:rsidRPr="00C74343">
        <w:rPr>
          <w:rFonts w:ascii="Times New Roman" w:hAnsi="Times New Roman" w:cs="Times New Roman"/>
          <w:sz w:val="24"/>
          <w:szCs w:val="24"/>
        </w:rPr>
        <w:t>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w:t>
      </w:r>
      <w:r w:rsidR="00F15030" w:rsidRPr="00C74343">
        <w:rPr>
          <w:rFonts w:ascii="Times New Roman" w:hAnsi="Times New Roman" w:cs="Times New Roman"/>
          <w:sz w:val="24"/>
          <w:szCs w:val="24"/>
        </w:rPr>
        <w:t>7</w:t>
      </w:r>
      <w:r w:rsidRPr="00C74343">
        <w:rPr>
          <w:rFonts w:ascii="Times New Roman" w:hAnsi="Times New Roman" w:cs="Times New Roman"/>
          <w:sz w:val="24"/>
          <w:szCs w:val="24"/>
        </w:rPr>
        <w:t>(a) shows the LiFSA concentration profiles in the LiFSA-G4 equimolar electrolyte at reversed applied current. The legends indicate the time elapsed since the beginning of electrolysis. The current reversal exchanged the anode and cathode for electrolysis. The Li concentration on the cathode surface, which had been higher than the bulk, decreased during electrodeposition, reaching 3.16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xml:space="preserve"> after 200 s. An upward convex concentration gradient formed near the cathode owing to the change in the Li concentration at the cathode surface; after 200 s, a positive concentration gradient was observed </w:t>
      </w:r>
      <w:r w:rsidR="00EE37D9" w:rsidRPr="00C74343">
        <w:rPr>
          <w:rFonts w:ascii="Times New Roman" w:hAnsi="Times New Roman" w:cs="Times New Roman"/>
          <w:sz w:val="24"/>
          <w:szCs w:val="24"/>
        </w:rPr>
        <w:t xml:space="preserve">at </w:t>
      </w:r>
      <w:r w:rsidRPr="00C74343">
        <w:rPr>
          <w:rFonts w:ascii="Times New Roman" w:hAnsi="Times New Roman" w:cs="Times New Roman"/>
          <w:sz w:val="24"/>
          <w:szCs w:val="24"/>
        </w:rPr>
        <w:t xml:space="preserve">0–50 µm from the cathode surface and a negative gradient at 50–120 µm. In contrast, at the anode, where the concentration had been lower than the bulk, the </w:t>
      </w:r>
      <w:r w:rsidRPr="00C74343">
        <w:rPr>
          <w:rFonts w:ascii="Times New Roman" w:hAnsi="Times New Roman" w:cs="Times New Roman"/>
          <w:sz w:val="24"/>
          <w:szCs w:val="24"/>
        </w:rPr>
        <w:lastRenderedPageBreak/>
        <w:t>electrodeposition increased with Li dissolution, reaching 3.51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xml:space="preserve"> after 200 s. This change resulted in a downward convex concentration gradient at the anode, in contrast to that near the cathode. After 200 s, a negative concentration gradient was observed at 470–550 µm from the cathode surface and a positive gradient at 550–600 µm. 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xml:space="preserve">. </w:t>
      </w:r>
      <w:r w:rsidR="00F15030" w:rsidRPr="00C74343">
        <w:rPr>
          <w:rFonts w:ascii="Times New Roman" w:hAnsi="Times New Roman" w:cs="Times New Roman"/>
          <w:sz w:val="24"/>
          <w:szCs w:val="24"/>
        </w:rPr>
        <w:t>7</w:t>
      </w:r>
      <w:r w:rsidRPr="00C74343">
        <w:rPr>
          <w:rFonts w:ascii="Times New Roman" w:hAnsi="Times New Roman" w:cs="Times New Roman"/>
          <w:sz w:val="24"/>
          <w:szCs w:val="24"/>
        </w:rPr>
        <w:t xml:space="preserve">(b) shows the FDM Li concentration profiles in </w:t>
      </w:r>
      <w:r w:rsidR="00EE37D9" w:rsidRPr="00C74343">
        <w:rPr>
          <w:rFonts w:ascii="Times New Roman" w:hAnsi="Times New Roman" w:cs="Times New Roman"/>
          <w:sz w:val="24"/>
          <w:szCs w:val="24"/>
        </w:rPr>
        <w:t>a</w:t>
      </w:r>
      <w:r w:rsidRPr="00C74343">
        <w:rPr>
          <w:rFonts w:ascii="Times New Roman" w:hAnsi="Times New Roman" w:cs="Times New Roman"/>
          <w:sz w:val="24"/>
          <w:szCs w:val="24"/>
        </w:rPr>
        <w:t xml:space="preserve"> LiFSA-G4 equimolar electrolyte during current reversal (see Supporting Information S4). The FDM-estimated concentration changes for every 1 s are shown in 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S</w:t>
      </w:r>
      <w:r w:rsidR="00F15030" w:rsidRPr="00C74343">
        <w:rPr>
          <w:rFonts w:ascii="Times New Roman" w:hAnsi="Times New Roman" w:cs="Times New Roman"/>
          <w:sz w:val="24"/>
          <w:szCs w:val="24"/>
        </w:rPr>
        <w:t>5</w:t>
      </w:r>
      <w:r w:rsidRPr="00C74343">
        <w:rPr>
          <w:rFonts w:ascii="Times New Roman" w:hAnsi="Times New Roman" w:cs="Times New Roman"/>
          <w:sz w:val="24"/>
          <w:szCs w:val="24"/>
        </w:rPr>
        <w:t>(b). Almost symmetrical upward and downward convex profiles are observed. After 200 s, the inflection point of the concentration gradient was identified at nearly the same position as that obtained via interferometry. 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xml:space="preserve">. </w:t>
      </w:r>
      <w:r w:rsidR="00F15030" w:rsidRPr="00C74343">
        <w:rPr>
          <w:rFonts w:ascii="Times New Roman" w:hAnsi="Times New Roman" w:cs="Times New Roman"/>
          <w:sz w:val="24"/>
          <w:szCs w:val="24"/>
        </w:rPr>
        <w:t>7</w:t>
      </w:r>
      <w:r w:rsidRPr="00C74343">
        <w:rPr>
          <w:rFonts w:ascii="Times New Roman" w:hAnsi="Times New Roman" w:cs="Times New Roman"/>
          <w:sz w:val="24"/>
          <w:szCs w:val="24"/>
        </w:rPr>
        <w:t>(c) shows the error between the concentration profiles obtained by interferometry and FDM. The maximum deviation was 2.5</w:t>
      </w:r>
      <w:r w:rsidR="00F15030" w:rsidRPr="00C74343">
        <w:rPr>
          <w:rFonts w:ascii="Times New Roman" w:hAnsi="Times New Roman" w:cs="Times New Roman"/>
          <w:sz w:val="24"/>
          <w:szCs w:val="24"/>
        </w:rPr>
        <w:t xml:space="preserve"> </w:t>
      </w:r>
      <w:r w:rsidRPr="00C74343">
        <w:rPr>
          <w:rFonts w:ascii="Times New Roman" w:hAnsi="Times New Roman" w:cs="Times New Roman"/>
          <w:sz w:val="24"/>
          <w:szCs w:val="24"/>
        </w:rPr>
        <w:t xml:space="preserve">%, confirming the validity of the concentration profile obtained by interferometry during </w:t>
      </w:r>
      <w:r w:rsidR="00EE37D9" w:rsidRPr="00C74343">
        <w:rPr>
          <w:rFonts w:ascii="Times New Roman" w:hAnsi="Times New Roman" w:cs="Times New Roman"/>
          <w:sz w:val="24"/>
          <w:szCs w:val="24"/>
        </w:rPr>
        <w:t xml:space="preserve">the </w:t>
      </w:r>
      <w:r w:rsidRPr="00C74343">
        <w:rPr>
          <w:rFonts w:ascii="Times New Roman" w:hAnsi="Times New Roman" w:cs="Times New Roman"/>
          <w:sz w:val="24"/>
          <w:szCs w:val="24"/>
        </w:rPr>
        <w:t>current reversal. This also indicates the accuracy of</w:t>
      </w:r>
      <w:r w:rsidR="00A80F14" w:rsidRPr="00C74343">
        <w:rPr>
          <w:rFonts w:ascii="Times New Roman" w:hAnsi="Times New Roman" w:cs="Times New Roman"/>
          <w:sz w:val="24"/>
          <w:szCs w:val="24"/>
        </w:rPr>
        <w:t xml:space="preserve"> </w:t>
      </w:r>
      <w:r w:rsidRPr="00C74343">
        <w:rPr>
          <w:rFonts w:ascii="Times New Roman" w:hAnsi="Times New Roman" w:cs="Times New Roman"/>
          <w:sz w:val="24"/>
          <w:szCs w:val="24"/>
        </w:rPr>
        <w:t>the interferometric measurements.</w:t>
      </w:r>
    </w:p>
    <w:p w14:paraId="71EA69FA" w14:textId="77777777" w:rsidR="00B75584" w:rsidRPr="00C74343" w:rsidRDefault="00B75584" w:rsidP="00B75584">
      <w:pPr>
        <w:rPr>
          <w:rFonts w:ascii="Times New Roman" w:hAnsi="Times New Roman" w:cs="Times New Roman"/>
          <w:sz w:val="24"/>
          <w:szCs w:val="24"/>
        </w:rPr>
      </w:pPr>
    </w:p>
    <w:p w14:paraId="4E18C498" w14:textId="007DEFE0" w:rsidR="005C0D1B" w:rsidRPr="00C74343" w:rsidRDefault="00C0144D" w:rsidP="00A80F14">
      <w:pPr>
        <w:rPr>
          <w:rFonts w:ascii="Times New Roman" w:hAnsi="Times New Roman" w:cs="Times New Roman"/>
          <w:noProof/>
          <w:sz w:val="24"/>
          <w:szCs w:val="24"/>
        </w:rPr>
      </w:pPr>
      <w:r w:rsidRPr="00C74343">
        <w:rPr>
          <w:rFonts w:ascii="Times New Roman" w:hAnsi="Times New Roman" w:cs="Times New Roman"/>
          <w:noProof/>
        </w:rPr>
        <w:drawing>
          <wp:anchor distT="0" distB="0" distL="114300" distR="114300" simplePos="0" relativeHeight="251659264" behindDoc="0" locked="0" layoutInCell="1" allowOverlap="1" wp14:anchorId="45953429" wp14:editId="7A68270F">
            <wp:simplePos x="0" y="0"/>
            <wp:positionH relativeFrom="margin">
              <wp:align>right</wp:align>
            </wp:positionH>
            <wp:positionV relativeFrom="paragraph">
              <wp:posOffset>34290</wp:posOffset>
            </wp:positionV>
            <wp:extent cx="2610485" cy="2787015"/>
            <wp:effectExtent l="0" t="0" r="0" b="0"/>
            <wp:wrapSquare wrapText="bothSides"/>
            <wp:docPr id="1817814148" name="図 23" descr="カレンダー&#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14148" name="図 23" descr="カレンダー&#10;&#10;自動的に生成された説明"/>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10485" cy="2787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D8B2D1" w14:textId="27A17CF3" w:rsidR="004147D0" w:rsidRPr="00C74343" w:rsidRDefault="004147D0" w:rsidP="00A80F14">
      <w:pPr>
        <w:rPr>
          <w:rFonts w:ascii="Times New Roman" w:hAnsi="Times New Roman" w:cs="Times New Roman"/>
          <w:sz w:val="24"/>
          <w:szCs w:val="24"/>
        </w:rPr>
      </w:pPr>
    </w:p>
    <w:p w14:paraId="23AAE9F1" w14:textId="17DB4E7A" w:rsidR="004147D0" w:rsidRPr="00C74343" w:rsidRDefault="00A80F14" w:rsidP="00D630D0">
      <w:pPr>
        <w:rPr>
          <w:rFonts w:ascii="Times New Roman" w:hAnsi="Times New Roman" w:cs="Times New Roman"/>
          <w:sz w:val="24"/>
          <w:szCs w:val="24"/>
        </w:rPr>
      </w:pPr>
      <w:r w:rsidRPr="00C74343">
        <w:rPr>
          <w:rFonts w:ascii="Times New Roman" w:hAnsi="Times New Roman" w:cs="Times New Roman"/>
          <w:noProof/>
        </w:rPr>
        <w:drawing>
          <wp:anchor distT="0" distB="0" distL="114300" distR="114300" simplePos="0" relativeHeight="251660288" behindDoc="0" locked="0" layoutInCell="1" allowOverlap="1" wp14:anchorId="55CEF4AE" wp14:editId="4377EBEA">
            <wp:simplePos x="0" y="0"/>
            <wp:positionH relativeFrom="margin">
              <wp:align>left</wp:align>
            </wp:positionH>
            <wp:positionV relativeFrom="paragraph">
              <wp:posOffset>238788</wp:posOffset>
            </wp:positionV>
            <wp:extent cx="2676525" cy="1257300"/>
            <wp:effectExtent l="0" t="0" r="9525" b="0"/>
            <wp:wrapSquare wrapText="bothSides"/>
            <wp:docPr id="658532116" name="図 22" descr="散布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32116" name="図 22" descr="散布図 が含まれている画像&#10;&#10;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765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C8985" w14:textId="77777777" w:rsidR="004147D0" w:rsidRPr="00C74343" w:rsidRDefault="004147D0" w:rsidP="00D630D0">
      <w:pPr>
        <w:rPr>
          <w:rFonts w:ascii="Times New Roman" w:hAnsi="Times New Roman" w:cs="Times New Roman"/>
          <w:sz w:val="24"/>
          <w:szCs w:val="24"/>
        </w:rPr>
      </w:pPr>
    </w:p>
    <w:p w14:paraId="2D5B90F7" w14:textId="77777777" w:rsidR="004147D0" w:rsidRPr="00C74343" w:rsidRDefault="004147D0" w:rsidP="00D630D0">
      <w:pPr>
        <w:rPr>
          <w:rFonts w:ascii="Times New Roman" w:hAnsi="Times New Roman" w:cs="Times New Roman"/>
          <w:sz w:val="24"/>
          <w:szCs w:val="24"/>
        </w:rPr>
      </w:pPr>
    </w:p>
    <w:p w14:paraId="060630F6" w14:textId="77777777" w:rsidR="004147D0" w:rsidRPr="00C74343" w:rsidRDefault="004147D0" w:rsidP="00D630D0">
      <w:pPr>
        <w:rPr>
          <w:rFonts w:ascii="Times New Roman" w:hAnsi="Times New Roman" w:cs="Times New Roman"/>
          <w:sz w:val="24"/>
          <w:szCs w:val="24"/>
        </w:rPr>
      </w:pPr>
    </w:p>
    <w:p w14:paraId="45C13392" w14:textId="77777777" w:rsidR="00A80F14" w:rsidRPr="00C74343" w:rsidRDefault="00A80F14" w:rsidP="00D630D0">
      <w:pPr>
        <w:rPr>
          <w:rFonts w:ascii="Times New Roman" w:hAnsi="Times New Roman" w:cs="Times New Roman"/>
          <w:sz w:val="24"/>
          <w:szCs w:val="24"/>
        </w:rPr>
      </w:pPr>
    </w:p>
    <w:p w14:paraId="586C0A19" w14:textId="676E78CD" w:rsidR="004147D0" w:rsidRPr="00C74343" w:rsidRDefault="004147D0" w:rsidP="004147D0">
      <w:pPr>
        <w:rPr>
          <w:rFonts w:ascii="Times New Roman" w:hAnsi="Times New Roman" w:cs="Times New Roman"/>
          <w:sz w:val="24"/>
          <w:szCs w:val="24"/>
        </w:rPr>
      </w:pPr>
      <w:r w:rsidRPr="00C74343">
        <w:rPr>
          <w:rFonts w:ascii="Times New Roman" w:hAnsi="Times New Roman" w:cs="Times New Roman"/>
          <w:b/>
          <w:bCs/>
          <w:sz w:val="24"/>
          <w:szCs w:val="24"/>
        </w:rPr>
        <w:t xml:space="preserve">Figure </w:t>
      </w:r>
      <w:r w:rsidR="00BE15AD" w:rsidRPr="00C74343">
        <w:rPr>
          <w:rFonts w:ascii="Times New Roman" w:hAnsi="Times New Roman" w:cs="Times New Roman"/>
          <w:b/>
          <w:bCs/>
          <w:sz w:val="24"/>
          <w:szCs w:val="24"/>
        </w:rPr>
        <w:t>8</w:t>
      </w:r>
      <w:r w:rsidRPr="00C74343">
        <w:rPr>
          <w:rFonts w:ascii="Times New Roman" w:hAnsi="Times New Roman" w:cs="Times New Roman"/>
          <w:b/>
          <w:bCs/>
          <w:sz w:val="24"/>
          <w:szCs w:val="24"/>
        </w:rPr>
        <w:t>.</w:t>
      </w:r>
      <w:r w:rsidRPr="00C74343">
        <w:rPr>
          <w:rFonts w:ascii="Times New Roman" w:hAnsi="Times New Roman" w:cs="Times New Roman"/>
          <w:sz w:val="24"/>
          <w:szCs w:val="24"/>
        </w:rPr>
        <w:t xml:space="preserve"> Schematics of ion movement in the electrolyte (d) before and (e) after current reversal.</w:t>
      </w:r>
    </w:p>
    <w:p w14:paraId="05AEFB8F" w14:textId="1DEAEBFD" w:rsidR="005C0D1B" w:rsidRPr="00C74343" w:rsidRDefault="005C0D1B" w:rsidP="00D630D0">
      <w:pPr>
        <w:rPr>
          <w:rFonts w:ascii="Times New Roman" w:hAnsi="Times New Roman" w:cs="Times New Roman"/>
          <w:sz w:val="24"/>
          <w:szCs w:val="24"/>
        </w:rPr>
      </w:pPr>
    </w:p>
    <w:p w14:paraId="1A16CDD0" w14:textId="4CFE3ADB" w:rsidR="004147D0" w:rsidRPr="00C74343" w:rsidRDefault="004147D0" w:rsidP="00B16B51">
      <w:pPr>
        <w:ind w:firstLine="840"/>
        <w:rPr>
          <w:rFonts w:ascii="Times New Roman" w:hAnsi="Times New Roman" w:cs="Times New Roman"/>
          <w:sz w:val="24"/>
          <w:szCs w:val="24"/>
        </w:rPr>
      </w:pPr>
      <w:r w:rsidRPr="00C74343">
        <w:rPr>
          <w:rFonts w:ascii="Times New Roman" w:hAnsi="Times New Roman" w:cs="Times New Roman"/>
          <w:sz w:val="24"/>
          <w:szCs w:val="24"/>
        </w:rPr>
        <w:t>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xml:space="preserve">s. </w:t>
      </w:r>
      <w:r w:rsidR="00F15030" w:rsidRPr="00C74343">
        <w:rPr>
          <w:rFonts w:ascii="Times New Roman" w:hAnsi="Times New Roman" w:cs="Times New Roman"/>
          <w:sz w:val="24"/>
          <w:szCs w:val="24"/>
        </w:rPr>
        <w:t>8</w:t>
      </w:r>
      <w:r w:rsidRPr="00C74343">
        <w:rPr>
          <w:rFonts w:ascii="Times New Roman" w:hAnsi="Times New Roman" w:cs="Times New Roman"/>
          <w:sz w:val="24"/>
          <w:szCs w:val="24"/>
        </w:rPr>
        <w:t xml:space="preserve">(a) and </w:t>
      </w:r>
      <w:r w:rsidR="00F15030" w:rsidRPr="00C74343">
        <w:rPr>
          <w:rFonts w:ascii="Times New Roman" w:hAnsi="Times New Roman" w:cs="Times New Roman"/>
          <w:sz w:val="24"/>
          <w:szCs w:val="24"/>
        </w:rPr>
        <w:t>8</w:t>
      </w:r>
      <w:r w:rsidRPr="00C74343">
        <w:rPr>
          <w:rFonts w:ascii="Times New Roman" w:hAnsi="Times New Roman" w:cs="Times New Roman"/>
          <w:sz w:val="24"/>
          <w:szCs w:val="24"/>
        </w:rPr>
        <w:t xml:space="preserve">(b) show the ion movement in the LiFSA-G4 equimolar electrolyte before and after current reversal. We assumed that </w:t>
      </w:r>
      <w:r w:rsidRPr="00C74343">
        <w:rPr>
          <w:rFonts w:ascii="Times New Roman" w:hAnsi="Times New Roman" w:cs="Times New Roman"/>
          <w:i/>
          <w:iCs/>
          <w:sz w:val="24"/>
          <w:szCs w:val="24"/>
        </w:rPr>
        <w:t>t</w:t>
      </w:r>
      <w:r w:rsidRPr="00C74343">
        <w:rPr>
          <w:rFonts w:ascii="Times New Roman" w:hAnsi="Times New Roman" w:cs="Times New Roman"/>
          <w:i/>
          <w:iCs/>
          <w:sz w:val="24"/>
          <w:szCs w:val="24"/>
          <w:vertAlign w:val="superscript"/>
        </w:rPr>
        <w:t>+</w:t>
      </w:r>
      <w:r w:rsidRPr="00C74343">
        <w:rPr>
          <w:rFonts w:ascii="Times New Roman" w:hAnsi="Times New Roman" w:cs="Times New Roman"/>
          <w:sz w:val="24"/>
          <w:szCs w:val="24"/>
        </w:rPr>
        <w:t> remained constant at approximately 0.5 during current cycling. The concentration gradient formed during electrolysis before current reversal was maintained until the end of the electrolysis. Therefore,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and FSA</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near both electrodes diffused from the anode to the cathode. The direction of the applied current was reversed immediately after electrolysis was complete. When an excess negative charge existed near the cathode owing to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consumption at </w:t>
      </w:r>
      <w:r w:rsidRPr="00C74343">
        <w:rPr>
          <w:rFonts w:ascii="Times New Roman" w:hAnsi="Times New Roman" w:cs="Times New Roman"/>
          <w:sz w:val="24"/>
          <w:szCs w:val="24"/>
        </w:rPr>
        <w:lastRenderedPageBreak/>
        <w:t>the cathode surface,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and FSA</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migration maintained macroscopic electrical neutrality near the cathode. Subsequently, the LiFSA concentration at 0–50 μm from the cathode surface decreased, forming an upward convex concentration gradient near the cathode. In contrast, when an excess positive charge existed near the anode owing to the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supply at the anode surface, ion migration maintained electrical neutrality near the anode. Then, the LiFSA concentration at 550–600 μm from the cathode surface increased, forming a downward convex concentration gradient near the anode.</w:t>
      </w:r>
    </w:p>
    <w:p w14:paraId="56627ADB" w14:textId="29E33813" w:rsidR="004147D0" w:rsidRPr="00C74343" w:rsidRDefault="004147D0" w:rsidP="004147D0">
      <w:pPr>
        <w:rPr>
          <w:rFonts w:ascii="Times New Roman" w:hAnsi="Times New Roman" w:cs="Times New Roman"/>
          <w:sz w:val="24"/>
          <w:szCs w:val="24"/>
        </w:rPr>
      </w:pPr>
      <w:r w:rsidRPr="00C74343">
        <w:rPr>
          <w:rFonts w:ascii="Times New Roman" w:hAnsi="Times New Roman" w:cs="Times New Roman"/>
          <w:noProof/>
        </w:rPr>
        <w:drawing>
          <wp:anchor distT="0" distB="0" distL="114300" distR="114300" simplePos="0" relativeHeight="251664384" behindDoc="0" locked="0" layoutInCell="1" allowOverlap="1" wp14:anchorId="3B44BC61" wp14:editId="58306652">
            <wp:simplePos x="0" y="0"/>
            <wp:positionH relativeFrom="column">
              <wp:posOffset>2710815</wp:posOffset>
            </wp:positionH>
            <wp:positionV relativeFrom="paragraph">
              <wp:posOffset>101600</wp:posOffset>
            </wp:positionV>
            <wp:extent cx="2667635" cy="1572260"/>
            <wp:effectExtent l="0" t="0" r="0" b="8890"/>
            <wp:wrapSquare wrapText="bothSides"/>
            <wp:docPr id="1267444163" name="図 29" descr="アプリケーション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4163" name="図 29" descr="アプリケーション が含まれている画像&#10;&#10;自動的に生成された説明"/>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6402"/>
                    <a:stretch/>
                  </pic:blipFill>
                  <pic:spPr bwMode="auto">
                    <a:xfrm>
                      <a:off x="0" y="0"/>
                      <a:ext cx="2667635" cy="1572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C10C01" w14:textId="4E1F09C8" w:rsidR="004147D0" w:rsidRPr="00C74343" w:rsidRDefault="00C0144D" w:rsidP="004147D0">
      <w:pPr>
        <w:rPr>
          <w:rFonts w:ascii="Times New Roman" w:hAnsi="Times New Roman" w:cs="Times New Roman"/>
          <w:sz w:val="24"/>
          <w:szCs w:val="24"/>
        </w:rPr>
      </w:pPr>
      <w:r w:rsidRPr="00C74343">
        <w:rPr>
          <w:rFonts w:ascii="Times New Roman" w:hAnsi="Times New Roman" w:cs="Times New Roman"/>
          <w:noProof/>
        </w:rPr>
        <w:drawing>
          <wp:anchor distT="0" distB="0" distL="114300" distR="114300" simplePos="0" relativeHeight="251663360" behindDoc="0" locked="0" layoutInCell="1" allowOverlap="1" wp14:anchorId="21F9D369" wp14:editId="4F0039BF">
            <wp:simplePos x="0" y="0"/>
            <wp:positionH relativeFrom="column">
              <wp:posOffset>2713355</wp:posOffset>
            </wp:positionH>
            <wp:positionV relativeFrom="paragraph">
              <wp:posOffset>1412875</wp:posOffset>
            </wp:positionV>
            <wp:extent cx="2668905" cy="1119505"/>
            <wp:effectExtent l="0" t="0" r="0" b="4445"/>
            <wp:wrapNone/>
            <wp:docPr id="1741795438" name="図 30" descr="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95438" name="図 30" descr="グラフ&#10;&#10;中程度の精度で自動的に生成された説明"/>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68905"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DB9" w:rsidRPr="00C74343">
        <w:rPr>
          <w:rFonts w:ascii="Times New Roman" w:hAnsi="Times New Roman" w:cs="Times New Roman"/>
          <w:noProof/>
        </w:rPr>
        <w:drawing>
          <wp:anchor distT="0" distB="0" distL="114300" distR="114300" simplePos="0" relativeHeight="251662336" behindDoc="0" locked="0" layoutInCell="1" allowOverlap="1" wp14:anchorId="462B3E5A" wp14:editId="188E5064">
            <wp:simplePos x="0" y="0"/>
            <wp:positionH relativeFrom="margin">
              <wp:posOffset>-38100</wp:posOffset>
            </wp:positionH>
            <wp:positionV relativeFrom="paragraph">
              <wp:posOffset>267970</wp:posOffset>
            </wp:positionV>
            <wp:extent cx="2674961" cy="1885791"/>
            <wp:effectExtent l="0" t="0" r="0" b="635"/>
            <wp:wrapSquare wrapText="bothSides"/>
            <wp:docPr id="1527189399" name="図 28" descr="グラフ, 折れ線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89399" name="図 28" descr="グラフ, 折れ線グラフ, ヒストグラム&#10;&#10;自動的に生成された説明"/>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74961" cy="18857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72D19E" w14:textId="76CDBED6" w:rsidR="004147D0" w:rsidRPr="00C74343" w:rsidRDefault="004147D0" w:rsidP="004147D0">
      <w:pPr>
        <w:rPr>
          <w:rFonts w:ascii="Times New Roman" w:hAnsi="Times New Roman" w:cs="Times New Roman"/>
          <w:sz w:val="24"/>
          <w:szCs w:val="24"/>
        </w:rPr>
      </w:pPr>
    </w:p>
    <w:p w14:paraId="3103BA6C" w14:textId="018DA5A3" w:rsidR="004147D0" w:rsidRPr="00C74343" w:rsidRDefault="004147D0" w:rsidP="004147D0">
      <w:pPr>
        <w:rPr>
          <w:rFonts w:ascii="Times New Roman" w:hAnsi="Times New Roman" w:cs="Times New Roman"/>
          <w:sz w:val="24"/>
          <w:szCs w:val="24"/>
        </w:rPr>
      </w:pPr>
    </w:p>
    <w:p w14:paraId="468CF570" w14:textId="46548FEB" w:rsidR="004147D0" w:rsidRPr="00C74343" w:rsidRDefault="004147D0" w:rsidP="004147D0">
      <w:pPr>
        <w:rPr>
          <w:rFonts w:ascii="Times New Roman" w:hAnsi="Times New Roman" w:cs="Times New Roman"/>
          <w:sz w:val="24"/>
          <w:szCs w:val="24"/>
        </w:rPr>
      </w:pPr>
    </w:p>
    <w:p w14:paraId="18EEE134" w14:textId="36A05B34" w:rsidR="004147D0" w:rsidRPr="00C74343" w:rsidRDefault="004147D0" w:rsidP="004147D0">
      <w:pPr>
        <w:rPr>
          <w:rFonts w:ascii="Times New Roman" w:hAnsi="Times New Roman" w:cs="Times New Roman"/>
          <w:sz w:val="24"/>
          <w:szCs w:val="24"/>
        </w:rPr>
      </w:pPr>
    </w:p>
    <w:p w14:paraId="4DAF7701" w14:textId="2704F9C9" w:rsidR="004147D0" w:rsidRPr="00C74343" w:rsidRDefault="004147D0" w:rsidP="004147D0">
      <w:pPr>
        <w:rPr>
          <w:rFonts w:ascii="Times New Roman" w:hAnsi="Times New Roman" w:cs="Times New Roman"/>
          <w:sz w:val="24"/>
          <w:szCs w:val="24"/>
        </w:rPr>
      </w:pPr>
    </w:p>
    <w:p w14:paraId="716B285B" w14:textId="77777777" w:rsidR="00D45F03" w:rsidRPr="00C74343" w:rsidRDefault="00D45F03" w:rsidP="004147D0">
      <w:pPr>
        <w:rPr>
          <w:rFonts w:ascii="Times New Roman" w:hAnsi="Times New Roman" w:cs="Times New Roman"/>
          <w:sz w:val="24"/>
          <w:szCs w:val="24"/>
        </w:rPr>
      </w:pPr>
    </w:p>
    <w:p w14:paraId="5EC2BD0F" w14:textId="4003B8AE" w:rsidR="004147D0" w:rsidRPr="00C74343" w:rsidRDefault="004147D0" w:rsidP="004147D0">
      <w:pPr>
        <w:rPr>
          <w:rFonts w:ascii="Times New Roman" w:hAnsi="Times New Roman" w:cs="Times New Roman"/>
          <w:sz w:val="24"/>
          <w:szCs w:val="24"/>
        </w:rPr>
      </w:pPr>
      <w:r w:rsidRPr="00C74343">
        <w:rPr>
          <w:rFonts w:ascii="Times New Roman" w:hAnsi="Times New Roman" w:cs="Times New Roman"/>
          <w:b/>
          <w:bCs/>
          <w:sz w:val="24"/>
          <w:szCs w:val="24"/>
        </w:rPr>
        <w:t xml:space="preserve">Figure </w:t>
      </w:r>
      <w:r w:rsidR="00BE15AD" w:rsidRPr="00C74343">
        <w:rPr>
          <w:rFonts w:ascii="Times New Roman" w:hAnsi="Times New Roman" w:cs="Times New Roman"/>
          <w:b/>
          <w:bCs/>
          <w:sz w:val="24"/>
          <w:szCs w:val="24"/>
        </w:rPr>
        <w:t>9</w:t>
      </w:r>
      <w:r w:rsidRPr="00C74343">
        <w:rPr>
          <w:rFonts w:ascii="Times New Roman" w:hAnsi="Times New Roman" w:cs="Times New Roman"/>
          <w:b/>
          <w:bCs/>
          <w:sz w:val="24"/>
          <w:szCs w:val="24"/>
        </w:rPr>
        <w:t>.</w:t>
      </w:r>
      <w:r w:rsidRPr="00C74343">
        <w:rPr>
          <w:rFonts w:ascii="Times New Roman" w:hAnsi="Times New Roman" w:cs="Times New Roman"/>
          <w:sz w:val="24"/>
          <w:szCs w:val="24"/>
        </w:rPr>
        <w:t xml:space="preserve"> LiFSA concentration profile during re-reversal of the applied current in the LiFSA-G4 equimolar electrolyte obtained by (a) interferometry and (b) FDM; (c) error of concentration profiles between interferometry and FDM.</w:t>
      </w:r>
    </w:p>
    <w:p w14:paraId="0EE565DB" w14:textId="77777777" w:rsidR="004147D0" w:rsidRPr="00C74343" w:rsidRDefault="004147D0" w:rsidP="004147D0">
      <w:pPr>
        <w:rPr>
          <w:rFonts w:ascii="Times New Roman" w:hAnsi="Times New Roman" w:cs="Times New Roman"/>
          <w:sz w:val="24"/>
          <w:szCs w:val="24"/>
        </w:rPr>
      </w:pPr>
    </w:p>
    <w:p w14:paraId="20F75242" w14:textId="17678E46" w:rsidR="004147D0" w:rsidRPr="00C74343" w:rsidRDefault="004147D0" w:rsidP="00B16B51">
      <w:pPr>
        <w:ind w:firstLine="840"/>
        <w:rPr>
          <w:rFonts w:ascii="Times New Roman" w:hAnsi="Times New Roman" w:cs="Times New Roman"/>
          <w:sz w:val="24"/>
          <w:szCs w:val="24"/>
        </w:rPr>
      </w:pPr>
      <w:r w:rsidRPr="00C74343">
        <w:rPr>
          <w:rFonts w:ascii="Times New Roman" w:hAnsi="Times New Roman" w:cs="Times New Roman"/>
          <w:sz w:val="24"/>
          <w:szCs w:val="24"/>
        </w:rPr>
        <w:t>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w:t>
      </w:r>
      <w:r w:rsidR="00EE6C8C" w:rsidRPr="00C74343">
        <w:rPr>
          <w:rFonts w:ascii="Times New Roman" w:hAnsi="Times New Roman" w:cs="Times New Roman"/>
          <w:sz w:val="24"/>
          <w:szCs w:val="24"/>
        </w:rPr>
        <w:t xml:space="preserve"> </w:t>
      </w:r>
      <w:r w:rsidR="00F15030" w:rsidRPr="00C74343">
        <w:rPr>
          <w:rFonts w:ascii="Times New Roman" w:hAnsi="Times New Roman" w:cs="Times New Roman"/>
          <w:sz w:val="24"/>
          <w:szCs w:val="24"/>
        </w:rPr>
        <w:t>9</w:t>
      </w:r>
      <w:r w:rsidRPr="00C74343">
        <w:rPr>
          <w:rFonts w:ascii="Times New Roman" w:hAnsi="Times New Roman" w:cs="Times New Roman"/>
          <w:sz w:val="24"/>
          <w:szCs w:val="24"/>
        </w:rPr>
        <w:t>(a) shows the concentration profile of the LiFSA-G4 equimolar electrolyte when the direction of the applied current was reversed again. The current re-reversal exchanges the anode and cathode again. The Li concentration increased at the anode and decreased at the cathode, reaching 3.67 and 2.95 mol L</w:t>
      </w:r>
      <w:r w:rsidRPr="00C74343">
        <w:rPr>
          <w:rFonts w:ascii="Times New Roman" w:hAnsi="Times New Roman" w:cs="Times New Roman"/>
          <w:sz w:val="24"/>
          <w:szCs w:val="24"/>
          <w:vertAlign w:val="superscript"/>
        </w:rPr>
        <w:t>-1</w:t>
      </w:r>
      <w:r w:rsidRPr="00C74343">
        <w:rPr>
          <w:rFonts w:ascii="Times New Roman" w:hAnsi="Times New Roman" w:cs="Times New Roman"/>
          <w:sz w:val="24"/>
          <w:szCs w:val="24"/>
        </w:rPr>
        <w:t xml:space="preserve"> after 300 s, respectively. With this change, the convex concentration gradient formed during </w:t>
      </w:r>
      <w:r w:rsidR="00EE37D9" w:rsidRPr="00C74343">
        <w:rPr>
          <w:rFonts w:ascii="Times New Roman" w:hAnsi="Times New Roman" w:cs="Times New Roman"/>
          <w:sz w:val="24"/>
          <w:szCs w:val="24"/>
        </w:rPr>
        <w:t xml:space="preserve">the </w:t>
      </w:r>
      <w:r w:rsidRPr="00C74343">
        <w:rPr>
          <w:rFonts w:ascii="Times New Roman" w:hAnsi="Times New Roman" w:cs="Times New Roman"/>
          <w:sz w:val="24"/>
          <w:szCs w:val="24"/>
        </w:rPr>
        <w:t>current reversal gradually transformed into a negative gradient. Compared to the first electrolysis step, the electrode surface concentration changed less from the bulk concentration at 300 s than at 100 s. This is because the electrode surface concentration approached the bulk concentration due to the reversal of the current before the current reversal. 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xml:space="preserve">. </w:t>
      </w:r>
      <w:r w:rsidR="00F15030" w:rsidRPr="00C74343">
        <w:rPr>
          <w:rFonts w:ascii="Times New Roman" w:hAnsi="Times New Roman" w:cs="Times New Roman"/>
          <w:sz w:val="24"/>
          <w:szCs w:val="24"/>
        </w:rPr>
        <w:t>9</w:t>
      </w:r>
      <w:r w:rsidRPr="00C74343">
        <w:rPr>
          <w:rFonts w:ascii="Times New Roman" w:hAnsi="Times New Roman" w:cs="Times New Roman"/>
          <w:sz w:val="24"/>
          <w:szCs w:val="24"/>
        </w:rPr>
        <w:t>(b) shows the FDM estimate of the electrolyte concentration profile during current re-reversal. The concentration changes obtained at 1 s intervals are shown in 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S</w:t>
      </w:r>
      <w:r w:rsidR="00F15030" w:rsidRPr="00C74343">
        <w:rPr>
          <w:rFonts w:ascii="Times New Roman" w:hAnsi="Times New Roman" w:cs="Times New Roman"/>
          <w:sz w:val="24"/>
          <w:szCs w:val="24"/>
        </w:rPr>
        <w:t>5</w:t>
      </w:r>
      <w:r w:rsidRPr="00C74343">
        <w:rPr>
          <w:rFonts w:ascii="Times New Roman" w:hAnsi="Times New Roman" w:cs="Times New Roman"/>
          <w:sz w:val="24"/>
          <w:szCs w:val="24"/>
        </w:rPr>
        <w:t xml:space="preserve">(c). The convex concentration gradients near both electrodes, formed by </w:t>
      </w:r>
      <w:r w:rsidRPr="00C74343">
        <w:rPr>
          <w:rFonts w:ascii="Times New Roman" w:hAnsi="Times New Roman" w:cs="Times New Roman"/>
          <w:sz w:val="24"/>
          <w:szCs w:val="24"/>
        </w:rPr>
        <w:lastRenderedPageBreak/>
        <w:t>current reversal, were all unified downward, consistent with interferometry. Fig</w:t>
      </w:r>
      <w:r w:rsidR="00F15030" w:rsidRPr="00C74343">
        <w:rPr>
          <w:rFonts w:ascii="Times New Roman" w:hAnsi="Times New Roman" w:cs="Times New Roman"/>
          <w:sz w:val="24"/>
          <w:szCs w:val="24"/>
        </w:rPr>
        <w:t>ure</w:t>
      </w:r>
      <w:r w:rsidRPr="00C74343">
        <w:rPr>
          <w:rFonts w:ascii="Times New Roman" w:hAnsi="Times New Roman" w:cs="Times New Roman"/>
          <w:sz w:val="24"/>
          <w:szCs w:val="24"/>
        </w:rPr>
        <w:t xml:space="preserve">. </w:t>
      </w:r>
      <w:r w:rsidR="00F15030" w:rsidRPr="00C74343">
        <w:rPr>
          <w:rFonts w:ascii="Times New Roman" w:hAnsi="Times New Roman" w:cs="Times New Roman"/>
          <w:sz w:val="24"/>
          <w:szCs w:val="24"/>
        </w:rPr>
        <w:t>9</w:t>
      </w:r>
      <w:r w:rsidRPr="00C74343">
        <w:rPr>
          <w:rFonts w:ascii="Times New Roman" w:hAnsi="Times New Roman" w:cs="Times New Roman"/>
          <w:sz w:val="24"/>
          <w:szCs w:val="24"/>
        </w:rPr>
        <w:t>(c) shows the error between the concentration profiles obtained by interferometry and FDM. The maximum deviation was 2.6</w:t>
      </w:r>
      <w:r w:rsidR="006A3129" w:rsidRPr="00C74343">
        <w:rPr>
          <w:rFonts w:ascii="Times New Roman" w:hAnsi="Times New Roman" w:cs="Times New Roman"/>
          <w:sz w:val="24"/>
          <w:szCs w:val="24"/>
        </w:rPr>
        <w:t xml:space="preserve"> </w:t>
      </w:r>
      <w:r w:rsidRPr="00C74343">
        <w:rPr>
          <w:rFonts w:ascii="Times New Roman" w:hAnsi="Times New Roman" w:cs="Times New Roman"/>
          <w:sz w:val="24"/>
          <w:szCs w:val="24"/>
        </w:rPr>
        <w:t>%, confirming the validity of the concentration profile of the electrolyte during current re-reversal by interferometry.</w:t>
      </w:r>
    </w:p>
    <w:p w14:paraId="5233DD33" w14:textId="77777777" w:rsidR="00B75584" w:rsidRPr="00C74343" w:rsidRDefault="00B75584" w:rsidP="00B75584">
      <w:pPr>
        <w:rPr>
          <w:rFonts w:ascii="Times New Roman" w:hAnsi="Times New Roman" w:cs="Times New Roman"/>
          <w:sz w:val="24"/>
          <w:szCs w:val="24"/>
        </w:rPr>
      </w:pPr>
    </w:p>
    <w:p w14:paraId="32A8E651" w14:textId="60777781" w:rsidR="004147D0" w:rsidRPr="00C74343" w:rsidRDefault="004147D0" w:rsidP="004147D0">
      <w:pPr>
        <w:rPr>
          <w:rFonts w:ascii="Times New Roman" w:hAnsi="Times New Roman" w:cs="Times New Roman"/>
          <w:sz w:val="24"/>
          <w:szCs w:val="24"/>
        </w:rPr>
      </w:pPr>
      <w:r w:rsidRPr="00C74343">
        <w:rPr>
          <w:rFonts w:ascii="Times New Roman" w:hAnsi="Times New Roman" w:cs="Times New Roman"/>
          <w:noProof/>
        </w:rPr>
        <w:drawing>
          <wp:anchor distT="0" distB="0" distL="114300" distR="114300" simplePos="0" relativeHeight="251666432" behindDoc="0" locked="0" layoutInCell="1" allowOverlap="1" wp14:anchorId="51B44535" wp14:editId="7752EDC1">
            <wp:simplePos x="0" y="0"/>
            <wp:positionH relativeFrom="margin">
              <wp:posOffset>2961640</wp:posOffset>
            </wp:positionH>
            <wp:positionV relativeFrom="paragraph">
              <wp:posOffset>25400</wp:posOffset>
            </wp:positionV>
            <wp:extent cx="2438250" cy="2670048"/>
            <wp:effectExtent l="0" t="0" r="635" b="0"/>
            <wp:wrapSquare wrapText="bothSides"/>
            <wp:docPr id="1201015501" name="図 34" descr="カレンダー&#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15501" name="図 34" descr="カレンダー&#10;&#10;自動的に生成された説明"/>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38250" cy="2670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4A376" w14:textId="50BCFC0E" w:rsidR="004147D0" w:rsidRPr="00C74343" w:rsidRDefault="004147D0" w:rsidP="004147D0">
      <w:pPr>
        <w:rPr>
          <w:rFonts w:ascii="Times New Roman" w:hAnsi="Times New Roman" w:cs="Times New Roman"/>
          <w:sz w:val="24"/>
          <w:szCs w:val="24"/>
        </w:rPr>
      </w:pPr>
      <w:r w:rsidRPr="00C74343">
        <w:rPr>
          <w:rFonts w:ascii="Times New Roman" w:hAnsi="Times New Roman" w:cs="Times New Roman"/>
          <w:noProof/>
        </w:rPr>
        <w:drawing>
          <wp:anchor distT="0" distB="0" distL="114300" distR="114300" simplePos="0" relativeHeight="251667456" behindDoc="0" locked="0" layoutInCell="1" allowOverlap="1" wp14:anchorId="3E780AB2" wp14:editId="691F7831">
            <wp:simplePos x="0" y="0"/>
            <wp:positionH relativeFrom="margin">
              <wp:align>left</wp:align>
            </wp:positionH>
            <wp:positionV relativeFrom="paragraph">
              <wp:posOffset>434975</wp:posOffset>
            </wp:positionV>
            <wp:extent cx="2895600" cy="1404620"/>
            <wp:effectExtent l="0" t="0" r="0" b="5080"/>
            <wp:wrapSquare wrapText="bothSides"/>
            <wp:docPr id="1942100838" name="図 33" descr="グラ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100838" name="図 33" descr="グラフ が含まれている画像&#10;&#10;自動的に生成された説明"/>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95600" cy="1404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FEA8E" w14:textId="618F47A9" w:rsidR="004147D0" w:rsidRPr="00C74343" w:rsidRDefault="004147D0" w:rsidP="004147D0">
      <w:pPr>
        <w:rPr>
          <w:rFonts w:ascii="Times New Roman" w:hAnsi="Times New Roman" w:cs="Times New Roman"/>
          <w:sz w:val="24"/>
          <w:szCs w:val="24"/>
        </w:rPr>
      </w:pPr>
    </w:p>
    <w:p w14:paraId="0DB2E38F" w14:textId="77777777" w:rsidR="004147D0" w:rsidRPr="00C74343" w:rsidRDefault="004147D0" w:rsidP="004147D0">
      <w:pPr>
        <w:rPr>
          <w:rFonts w:ascii="Times New Roman" w:hAnsi="Times New Roman" w:cs="Times New Roman"/>
          <w:sz w:val="24"/>
          <w:szCs w:val="24"/>
        </w:rPr>
      </w:pPr>
    </w:p>
    <w:p w14:paraId="38B650C9" w14:textId="77777777" w:rsidR="004147D0" w:rsidRPr="00C74343" w:rsidRDefault="004147D0" w:rsidP="004147D0">
      <w:pPr>
        <w:rPr>
          <w:rFonts w:ascii="Times New Roman" w:hAnsi="Times New Roman" w:cs="Times New Roman"/>
          <w:sz w:val="24"/>
          <w:szCs w:val="24"/>
        </w:rPr>
      </w:pPr>
    </w:p>
    <w:p w14:paraId="3C3C6370" w14:textId="77777777" w:rsidR="004147D0" w:rsidRPr="00C74343" w:rsidRDefault="004147D0" w:rsidP="004147D0">
      <w:pPr>
        <w:rPr>
          <w:rFonts w:ascii="Times New Roman" w:hAnsi="Times New Roman" w:cs="Times New Roman"/>
          <w:sz w:val="24"/>
          <w:szCs w:val="24"/>
        </w:rPr>
      </w:pPr>
    </w:p>
    <w:p w14:paraId="1671F8BD" w14:textId="0B0684A6" w:rsidR="004147D0" w:rsidRPr="00C74343" w:rsidRDefault="004147D0" w:rsidP="004147D0">
      <w:pPr>
        <w:rPr>
          <w:rFonts w:ascii="Times New Roman" w:hAnsi="Times New Roman" w:cs="Times New Roman"/>
          <w:sz w:val="24"/>
          <w:szCs w:val="24"/>
          <w:lang w:val="en-GB"/>
        </w:rPr>
      </w:pPr>
      <w:r w:rsidRPr="00C74343">
        <w:rPr>
          <w:rFonts w:ascii="Times New Roman" w:hAnsi="Times New Roman" w:cs="Times New Roman"/>
          <w:b/>
          <w:bCs/>
          <w:sz w:val="24"/>
          <w:szCs w:val="24"/>
          <w:lang w:val="en-GB"/>
        </w:rPr>
        <w:t xml:space="preserve">Figure </w:t>
      </w:r>
      <w:r w:rsidR="00BE15AD" w:rsidRPr="00C74343">
        <w:rPr>
          <w:rFonts w:ascii="Times New Roman" w:hAnsi="Times New Roman" w:cs="Times New Roman"/>
          <w:b/>
          <w:bCs/>
          <w:sz w:val="24"/>
          <w:szCs w:val="24"/>
          <w:lang w:val="en-GB"/>
        </w:rPr>
        <w:t>10</w:t>
      </w:r>
      <w:r w:rsidRPr="00C74343">
        <w:rPr>
          <w:rFonts w:ascii="Times New Roman" w:hAnsi="Times New Roman" w:cs="Times New Roman"/>
          <w:b/>
          <w:bCs/>
          <w:sz w:val="24"/>
          <w:szCs w:val="24"/>
          <w:lang w:val="en-GB"/>
        </w:rPr>
        <w:t>.</w:t>
      </w:r>
      <w:r w:rsidRPr="00C74343">
        <w:rPr>
          <w:rFonts w:ascii="Times New Roman" w:hAnsi="Times New Roman" w:cs="Times New Roman"/>
          <w:sz w:val="24"/>
          <w:szCs w:val="24"/>
          <w:lang w:val="en-GB"/>
        </w:rPr>
        <w:t xml:space="preserve"> Schematics of ion movement in the electrolyte (a) before and (b) after current re-reversal.</w:t>
      </w:r>
    </w:p>
    <w:p w14:paraId="5C11EF25" w14:textId="77777777" w:rsidR="004147D0" w:rsidRPr="00C74343" w:rsidRDefault="004147D0" w:rsidP="004147D0">
      <w:pPr>
        <w:rPr>
          <w:rFonts w:ascii="Times New Roman" w:hAnsi="Times New Roman" w:cs="Times New Roman"/>
          <w:sz w:val="24"/>
          <w:szCs w:val="24"/>
          <w:lang w:val="en-GB"/>
        </w:rPr>
      </w:pPr>
    </w:p>
    <w:p w14:paraId="537F0A20" w14:textId="70F8357F" w:rsidR="004147D0" w:rsidRPr="00C74343" w:rsidRDefault="004147D0" w:rsidP="00B16B51">
      <w:pPr>
        <w:ind w:firstLine="840"/>
        <w:rPr>
          <w:rFonts w:ascii="Times New Roman" w:hAnsi="Times New Roman" w:cs="Times New Roman"/>
          <w:sz w:val="24"/>
          <w:szCs w:val="24"/>
        </w:rPr>
      </w:pPr>
      <w:r w:rsidRPr="00C74343">
        <w:rPr>
          <w:rFonts w:ascii="Times New Roman" w:hAnsi="Times New Roman" w:cs="Times New Roman"/>
          <w:sz w:val="24"/>
          <w:szCs w:val="24"/>
        </w:rPr>
        <w:t>Fig</w:t>
      </w:r>
      <w:r w:rsidR="00F458EB" w:rsidRPr="00C74343">
        <w:rPr>
          <w:rFonts w:ascii="Times New Roman" w:hAnsi="Times New Roman" w:cs="Times New Roman"/>
          <w:sz w:val="24"/>
          <w:szCs w:val="24"/>
        </w:rPr>
        <w:t>ure</w:t>
      </w:r>
      <w:r w:rsidRPr="00C74343">
        <w:rPr>
          <w:rFonts w:ascii="Times New Roman" w:hAnsi="Times New Roman" w:cs="Times New Roman"/>
          <w:sz w:val="24"/>
          <w:szCs w:val="24"/>
        </w:rPr>
        <w:t xml:space="preserve">s. </w:t>
      </w:r>
      <w:r w:rsidR="00F458EB" w:rsidRPr="00C74343">
        <w:rPr>
          <w:rFonts w:ascii="Times New Roman" w:hAnsi="Times New Roman" w:cs="Times New Roman"/>
          <w:sz w:val="24"/>
          <w:szCs w:val="24"/>
        </w:rPr>
        <w:t>10</w:t>
      </w:r>
      <w:r w:rsidRPr="00C74343">
        <w:rPr>
          <w:rFonts w:ascii="Times New Roman" w:hAnsi="Times New Roman" w:cs="Times New Roman"/>
          <w:sz w:val="24"/>
          <w:szCs w:val="24"/>
        </w:rPr>
        <w:t xml:space="preserve">(a) and </w:t>
      </w:r>
      <w:r w:rsidR="00F458EB" w:rsidRPr="00C74343">
        <w:rPr>
          <w:rFonts w:ascii="Times New Roman" w:hAnsi="Times New Roman" w:cs="Times New Roman"/>
          <w:sz w:val="24"/>
          <w:szCs w:val="24"/>
        </w:rPr>
        <w:t>10</w:t>
      </w:r>
      <w:r w:rsidRPr="00C74343">
        <w:rPr>
          <w:rFonts w:ascii="Times New Roman" w:hAnsi="Times New Roman" w:cs="Times New Roman"/>
          <w:sz w:val="24"/>
          <w:szCs w:val="24"/>
        </w:rPr>
        <w:t xml:space="preserve">(b) show the ion movement in the LiFSA-G4 equimolar electrolyte before and after current re-reversal. Before the applied current direction was reversed again, the electrolyte maintained an upward and downward convex concentration gradient formed by the current reversal. Hence, two different directions of LiFSA diffusion existed </w:t>
      </w:r>
      <w:r w:rsidR="00EE37D9" w:rsidRPr="00C74343">
        <w:rPr>
          <w:rFonts w:ascii="Times New Roman" w:hAnsi="Times New Roman" w:cs="Times New Roman"/>
          <w:sz w:val="24"/>
          <w:szCs w:val="24"/>
        </w:rPr>
        <w:t>near</w:t>
      </w:r>
      <w:r w:rsidRPr="00C74343">
        <w:rPr>
          <w:rFonts w:ascii="Times New Roman" w:hAnsi="Times New Roman" w:cs="Times New Roman"/>
          <w:sz w:val="24"/>
          <w:szCs w:val="24"/>
        </w:rPr>
        <w:t xml:space="preserve"> both electrodes—one approaching the anode and the other approaching the cathode. Upon reversing the direction of the applied current again,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is supplied from the anode surface to the electrolyte because of Li dissolution. Simultaneously,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is consumed from the electrolyte on the cathode surface via Li deposition. When an excess positive charge exists near the anode and an excess negative charge exists near the cathode, the migration of ionic species maintains the electrical neutrality of the electrolyte. Hence, the LiFSA concentration increased near the anode and decreased near the cathode. Consequently, the upward and downward convex concentration gradients unified into a negative gradient during the current re-reversal.</w:t>
      </w:r>
    </w:p>
    <w:p w14:paraId="2EB6BE27" w14:textId="77777777" w:rsidR="000E771A" w:rsidRPr="00C74343" w:rsidRDefault="000E771A" w:rsidP="004147D0">
      <w:pPr>
        <w:rPr>
          <w:rFonts w:ascii="Times New Roman" w:hAnsi="Times New Roman" w:cs="Times New Roman"/>
          <w:sz w:val="24"/>
          <w:szCs w:val="24"/>
        </w:rPr>
      </w:pPr>
    </w:p>
    <w:p w14:paraId="010744A0" w14:textId="042C30E9" w:rsidR="0098623D" w:rsidRPr="00C74343" w:rsidRDefault="0098623D" w:rsidP="00FA18FD">
      <w:pPr>
        <w:rPr>
          <w:rFonts w:ascii="Times New Roman" w:hAnsi="Times New Roman" w:cs="Times New Roman"/>
          <w:b/>
          <w:bCs/>
          <w:sz w:val="28"/>
          <w:szCs w:val="28"/>
        </w:rPr>
      </w:pPr>
      <w:r w:rsidRPr="00C74343">
        <w:rPr>
          <w:rFonts w:ascii="Times New Roman" w:hAnsi="Times New Roman" w:cs="Times New Roman"/>
          <w:b/>
          <w:bCs/>
          <w:sz w:val="28"/>
          <w:szCs w:val="28"/>
        </w:rPr>
        <w:t>Conclusion</w:t>
      </w:r>
    </w:p>
    <w:p w14:paraId="26EB0580" w14:textId="3FEC964C" w:rsidR="000723AF" w:rsidRPr="00C74343" w:rsidRDefault="004147D0" w:rsidP="003E7B3B">
      <w:pPr>
        <w:rPr>
          <w:rFonts w:ascii="Times New Roman" w:hAnsi="Times New Roman" w:cs="Times New Roman"/>
          <w:sz w:val="24"/>
          <w:szCs w:val="24"/>
        </w:rPr>
      </w:pPr>
      <w:r w:rsidRPr="00C74343">
        <w:rPr>
          <w:rFonts w:ascii="Times New Roman" w:hAnsi="Times New Roman" w:cs="Times New Roman"/>
          <w:sz w:val="24"/>
          <w:szCs w:val="24"/>
        </w:rPr>
        <w:t xml:space="preserve">In this study, we used in situ interferometry to observe the concentration profile of the </w:t>
      </w:r>
      <w:r w:rsidRPr="00C74343">
        <w:rPr>
          <w:rFonts w:ascii="Times New Roman" w:hAnsi="Times New Roman" w:cs="Times New Roman"/>
          <w:sz w:val="24"/>
          <w:szCs w:val="24"/>
        </w:rPr>
        <w:lastRenderedPageBreak/>
        <w:t>electrolyte containing an equimolar mixture of lithium bis(fluorosulfonyl)amide and tetraglyme (LiFSA-G4) during current cycling</w:t>
      </w:r>
      <w:r w:rsidR="00EE37D9" w:rsidRPr="00C74343">
        <w:rPr>
          <w:rFonts w:ascii="Times New Roman" w:hAnsi="Times New Roman" w:cs="Times New Roman"/>
          <w:sz w:val="24"/>
          <w:szCs w:val="24"/>
        </w:rPr>
        <w:t>. We investigated</w:t>
      </w:r>
      <w:r w:rsidRPr="00C74343">
        <w:rPr>
          <w:rFonts w:ascii="Times New Roman" w:hAnsi="Times New Roman" w:cs="Times New Roman"/>
          <w:sz w:val="24"/>
          <w:szCs w:val="24"/>
        </w:rPr>
        <w:t xml:space="preserve"> the mass transfer mechanism during electrochemical reactions. The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transference number increased with increasing electrolyte concentration because of the coordinated structure surrounding the Li</w:t>
      </w:r>
      <w:r w:rsidRPr="00C74343">
        <w:rPr>
          <w:rFonts w:ascii="Times New Roman" w:hAnsi="Times New Roman" w:cs="Times New Roman"/>
          <w:sz w:val="24"/>
          <w:szCs w:val="24"/>
          <w:vertAlign w:val="superscript"/>
        </w:rPr>
        <w:t>+</w:t>
      </w:r>
      <w:r w:rsidRPr="00C74343">
        <w:rPr>
          <w:rFonts w:ascii="Times New Roman" w:hAnsi="Times New Roman" w:cs="Times New Roman"/>
          <w:sz w:val="24"/>
          <w:szCs w:val="24"/>
        </w:rPr>
        <w:t xml:space="preserve">. The LiFSA diffusion coefficient decreased with increasing electrolyte concentration </w:t>
      </w:r>
      <w:r w:rsidR="00EE37D9" w:rsidRPr="00C74343">
        <w:rPr>
          <w:rFonts w:ascii="Times New Roman" w:hAnsi="Times New Roman" w:cs="Times New Roman"/>
          <w:sz w:val="24"/>
          <w:szCs w:val="24"/>
        </w:rPr>
        <w:t>due to increased</w:t>
      </w:r>
      <w:r w:rsidRPr="00C74343">
        <w:rPr>
          <w:rFonts w:ascii="Times New Roman" w:hAnsi="Times New Roman" w:cs="Times New Roman"/>
          <w:sz w:val="24"/>
          <w:szCs w:val="24"/>
        </w:rPr>
        <w:t xml:space="preserve"> viscosity. When the concentration profile was estimated using the finite difference method (FDM), the maximum percentage error between the measured and approximate values was 2.6</w:t>
      </w:r>
      <w:r w:rsidR="006A3129" w:rsidRPr="00C74343">
        <w:rPr>
          <w:rFonts w:ascii="Times New Roman" w:hAnsi="Times New Roman" w:cs="Times New Roman"/>
          <w:sz w:val="24"/>
          <w:szCs w:val="24"/>
        </w:rPr>
        <w:t xml:space="preserve"> </w:t>
      </w:r>
      <w:r w:rsidRPr="00C74343">
        <w:rPr>
          <w:rFonts w:ascii="Times New Roman" w:hAnsi="Times New Roman" w:cs="Times New Roman"/>
          <w:sz w:val="24"/>
          <w:szCs w:val="24"/>
        </w:rPr>
        <w:t xml:space="preserve">%. This indicates that FDM is a reliable tool for estimating the concentration profile during cycling. A thorough understanding of the mass transfer mechanism in electrolytes is crucial to enhancing the energy density of storage batteries with HCE and Li electrodes. This study represents a milestone toward </w:t>
      </w:r>
      <w:r w:rsidR="00EE37D9" w:rsidRPr="00C74343">
        <w:rPr>
          <w:rFonts w:ascii="Times New Roman" w:hAnsi="Times New Roman" w:cs="Times New Roman"/>
          <w:sz w:val="24"/>
          <w:szCs w:val="24"/>
        </w:rPr>
        <w:t>realizing</w:t>
      </w:r>
      <w:r w:rsidRPr="00C74343">
        <w:rPr>
          <w:rFonts w:ascii="Times New Roman" w:hAnsi="Times New Roman" w:cs="Times New Roman"/>
          <w:sz w:val="24"/>
          <w:szCs w:val="24"/>
        </w:rPr>
        <w:t xml:space="preserve"> next-generation high-energy-density storage batteries.</w:t>
      </w:r>
    </w:p>
    <w:p w14:paraId="05A06B15" w14:textId="77777777" w:rsidR="00887051" w:rsidRPr="00C74343" w:rsidRDefault="00887051" w:rsidP="00887051">
      <w:pPr>
        <w:rPr>
          <w:rFonts w:ascii="Times New Roman" w:hAnsi="Times New Roman" w:cs="Times New Roman"/>
          <w:sz w:val="24"/>
          <w:szCs w:val="24"/>
        </w:rPr>
      </w:pPr>
    </w:p>
    <w:p w14:paraId="71ADC607" w14:textId="3824B513" w:rsidR="00404A3A" w:rsidRPr="00C74343" w:rsidRDefault="00404A3A" w:rsidP="00404A3A">
      <w:pPr>
        <w:rPr>
          <w:rFonts w:ascii="Times New Roman" w:hAnsi="Times New Roman" w:cs="Times New Roman"/>
          <w:b/>
          <w:bCs/>
          <w:sz w:val="28"/>
          <w:szCs w:val="28"/>
        </w:rPr>
      </w:pPr>
      <w:r w:rsidRPr="00C74343">
        <w:rPr>
          <w:rFonts w:ascii="Times New Roman" w:hAnsi="Times New Roman" w:cs="Times New Roman"/>
          <w:b/>
          <w:bCs/>
          <w:sz w:val="28"/>
          <w:szCs w:val="28"/>
        </w:rPr>
        <w:t>Acknowledgment</w:t>
      </w:r>
    </w:p>
    <w:p w14:paraId="3292E3E5" w14:textId="77777777" w:rsidR="00404A3A" w:rsidRPr="00C74343" w:rsidRDefault="00404A3A" w:rsidP="00404A3A">
      <w:pPr>
        <w:rPr>
          <w:rFonts w:ascii="Times New Roman" w:hAnsi="Times New Roman" w:cs="Times New Roman"/>
          <w:sz w:val="24"/>
          <w:szCs w:val="24"/>
        </w:rPr>
      </w:pPr>
      <w:r w:rsidRPr="00C74343">
        <w:rPr>
          <w:rFonts w:ascii="Times New Roman" w:hAnsi="Times New Roman" w:cs="Times New Roman"/>
          <w:color w:val="000000"/>
          <w:sz w:val="24"/>
          <w:szCs w:val="24"/>
        </w:rPr>
        <w:t xml:space="preserve">This work was partly supported by </w:t>
      </w:r>
      <w:r w:rsidRPr="00C74343">
        <w:rPr>
          <w:rFonts w:ascii="Times New Roman" w:eastAsia="游明朝" w:hAnsi="Times New Roman" w:cs="Times New Roman"/>
          <w:sz w:val="24"/>
          <w:szCs w:val="24"/>
        </w:rPr>
        <w:t>a Japan Science and Technology Agency COI-NEXT grant (grant number JPMJPF2016)</w:t>
      </w:r>
      <w:r w:rsidRPr="00C74343">
        <w:rPr>
          <w:rFonts w:ascii="Times New Roman" w:hAnsi="Times New Roman" w:cs="Times New Roman"/>
          <w:sz w:val="24"/>
          <w:szCs w:val="24"/>
        </w:rPr>
        <w:t xml:space="preserve"> and JSPS KAKENHI (grant number JP20H00399 and 23KJ0054).</w:t>
      </w:r>
    </w:p>
    <w:p w14:paraId="61DCE0ED" w14:textId="77777777" w:rsidR="00404A3A" w:rsidRPr="00C74343" w:rsidRDefault="00404A3A" w:rsidP="0098623D">
      <w:pPr>
        <w:rPr>
          <w:rFonts w:ascii="Times New Roman" w:hAnsi="Times New Roman" w:cs="Times New Roman"/>
          <w:sz w:val="24"/>
          <w:szCs w:val="24"/>
        </w:rPr>
      </w:pPr>
    </w:p>
    <w:p w14:paraId="7BFD06ED" w14:textId="6D2D2151" w:rsidR="00404A3A" w:rsidRPr="00C74343" w:rsidRDefault="00404A3A" w:rsidP="0098623D">
      <w:pPr>
        <w:rPr>
          <w:rFonts w:ascii="Times New Roman" w:hAnsi="Times New Roman" w:cs="Times New Roman"/>
          <w:b/>
          <w:bCs/>
          <w:sz w:val="28"/>
          <w:szCs w:val="28"/>
        </w:rPr>
      </w:pPr>
      <w:r w:rsidRPr="00C74343">
        <w:rPr>
          <w:rFonts w:ascii="Times New Roman" w:hAnsi="Times New Roman" w:cs="Times New Roman"/>
          <w:b/>
          <w:bCs/>
          <w:sz w:val="28"/>
          <w:szCs w:val="28"/>
        </w:rPr>
        <w:t>References</w:t>
      </w:r>
    </w:p>
    <w:p w14:paraId="6EB3747F" w14:textId="77777777" w:rsidR="002E5F02" w:rsidRPr="00C74343" w:rsidRDefault="00404A3A" w:rsidP="002E5F02">
      <w:pPr>
        <w:pStyle w:val="a3"/>
        <w:rPr>
          <w:rFonts w:ascii="Times New Roman" w:hAnsi="Times New Roman" w:cs="Times New Roman"/>
        </w:rPr>
      </w:pPr>
      <w:r w:rsidRPr="00C74343">
        <w:rPr>
          <w:rFonts w:ascii="Times New Roman" w:hAnsi="Times New Roman" w:cs="Times New Roman"/>
        </w:rPr>
        <w:fldChar w:fldCharType="begin"/>
      </w:r>
      <w:r w:rsidR="002E5F02" w:rsidRPr="00C74343">
        <w:rPr>
          <w:rFonts w:ascii="Times New Roman" w:hAnsi="Times New Roman" w:cs="Times New Roman"/>
        </w:rPr>
        <w:instrText xml:space="preserve"> ADDIN ZOTERO_BIBL {"uncited":[],"omitted":[],"custom":[]} CSL_BIBLIOGRAPHY </w:instrText>
      </w:r>
      <w:r w:rsidRPr="00C74343">
        <w:rPr>
          <w:rFonts w:ascii="Times New Roman" w:hAnsi="Times New Roman" w:cs="Times New Roman"/>
        </w:rPr>
        <w:fldChar w:fldCharType="separate"/>
      </w:r>
      <w:r w:rsidR="002E5F02" w:rsidRPr="00C74343">
        <w:rPr>
          <w:rFonts w:ascii="Times New Roman" w:hAnsi="Times New Roman" w:cs="Times New Roman"/>
        </w:rPr>
        <w:t xml:space="preserve">1. J. M. Tarascon and M. Armand, </w:t>
      </w:r>
      <w:r w:rsidR="002E5F02" w:rsidRPr="00C74343">
        <w:rPr>
          <w:rFonts w:ascii="Times New Roman" w:hAnsi="Times New Roman" w:cs="Times New Roman"/>
          <w:i/>
          <w:iCs/>
        </w:rPr>
        <w:t>Nature</w:t>
      </w:r>
      <w:r w:rsidR="002E5F02" w:rsidRPr="00C74343">
        <w:rPr>
          <w:rFonts w:ascii="Times New Roman" w:hAnsi="Times New Roman" w:cs="Times New Roman"/>
        </w:rPr>
        <w:t xml:space="preserve">, </w:t>
      </w:r>
      <w:r w:rsidR="002E5F02" w:rsidRPr="00C74343">
        <w:rPr>
          <w:rFonts w:ascii="Times New Roman" w:hAnsi="Times New Roman" w:cs="Times New Roman"/>
          <w:b/>
          <w:bCs/>
        </w:rPr>
        <w:t>414</w:t>
      </w:r>
      <w:r w:rsidR="002E5F02" w:rsidRPr="00C74343">
        <w:rPr>
          <w:rFonts w:ascii="Times New Roman" w:hAnsi="Times New Roman" w:cs="Times New Roman"/>
        </w:rPr>
        <w:t>, 359–367 (2001) https://www.nature.com/articles/35104644.</w:t>
      </w:r>
    </w:p>
    <w:p w14:paraId="758929CA"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2. J. B. Goodenough and Y. Kim, </w:t>
      </w:r>
      <w:r w:rsidRPr="00C74343">
        <w:rPr>
          <w:rFonts w:ascii="Times New Roman" w:hAnsi="Times New Roman" w:cs="Times New Roman"/>
          <w:i/>
          <w:iCs/>
        </w:rPr>
        <w:t>Chem. Mater.</w:t>
      </w:r>
      <w:r w:rsidRPr="00C74343">
        <w:rPr>
          <w:rFonts w:ascii="Times New Roman" w:hAnsi="Times New Roman" w:cs="Times New Roman"/>
        </w:rPr>
        <w:t xml:space="preserve">, </w:t>
      </w:r>
      <w:r w:rsidRPr="00C74343">
        <w:rPr>
          <w:rFonts w:ascii="Times New Roman" w:hAnsi="Times New Roman" w:cs="Times New Roman"/>
          <w:b/>
          <w:bCs/>
        </w:rPr>
        <w:t>22</w:t>
      </w:r>
      <w:r w:rsidRPr="00C74343">
        <w:rPr>
          <w:rFonts w:ascii="Times New Roman" w:hAnsi="Times New Roman" w:cs="Times New Roman"/>
        </w:rPr>
        <w:t>, 587–603 (2010) https://pubs.acs.org/doi/full/10.1021/cm901452z.</w:t>
      </w:r>
    </w:p>
    <w:p w14:paraId="2A151BC0"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3. P. K. Nayak, L. Yang, W. Brehm, and P. Adelhelm, </w:t>
      </w:r>
      <w:r w:rsidRPr="00C74343">
        <w:rPr>
          <w:rFonts w:ascii="Times New Roman" w:hAnsi="Times New Roman" w:cs="Times New Roman"/>
          <w:i/>
          <w:iCs/>
        </w:rPr>
        <w:t>Angew. Chem. Int. Ed.</w:t>
      </w:r>
      <w:r w:rsidRPr="00C74343">
        <w:rPr>
          <w:rFonts w:ascii="Times New Roman" w:hAnsi="Times New Roman" w:cs="Times New Roman"/>
        </w:rPr>
        <w:t xml:space="preserve">, </w:t>
      </w:r>
      <w:r w:rsidRPr="00C74343">
        <w:rPr>
          <w:rFonts w:ascii="Times New Roman" w:hAnsi="Times New Roman" w:cs="Times New Roman"/>
          <w:b/>
          <w:bCs/>
        </w:rPr>
        <w:t>57</w:t>
      </w:r>
      <w:r w:rsidRPr="00C74343">
        <w:rPr>
          <w:rFonts w:ascii="Times New Roman" w:hAnsi="Times New Roman" w:cs="Times New Roman"/>
        </w:rPr>
        <w:t>, 102–120 (2018) https://onlinelibrary.wiley.com/doi/full/10.1002/anie.201703772.</w:t>
      </w:r>
    </w:p>
    <w:p w14:paraId="06D667D9"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4. Y. Tian et al., </w:t>
      </w:r>
      <w:r w:rsidRPr="00C74343">
        <w:rPr>
          <w:rFonts w:ascii="Times New Roman" w:hAnsi="Times New Roman" w:cs="Times New Roman"/>
          <w:i/>
          <w:iCs/>
        </w:rPr>
        <w:t>Chem. Rev.</w:t>
      </w:r>
      <w:r w:rsidRPr="00C74343">
        <w:rPr>
          <w:rFonts w:ascii="Times New Roman" w:hAnsi="Times New Roman" w:cs="Times New Roman"/>
        </w:rPr>
        <w:t xml:space="preserve">, </w:t>
      </w:r>
      <w:r w:rsidRPr="00C74343">
        <w:rPr>
          <w:rFonts w:ascii="Times New Roman" w:hAnsi="Times New Roman" w:cs="Times New Roman"/>
          <w:b/>
          <w:bCs/>
        </w:rPr>
        <w:t>121</w:t>
      </w:r>
      <w:r w:rsidRPr="00C74343">
        <w:rPr>
          <w:rFonts w:ascii="Times New Roman" w:hAnsi="Times New Roman" w:cs="Times New Roman"/>
        </w:rPr>
        <w:t>, 1623–1669 (2021) https://pubs.acs.org/doi/full/10.1021/acs.chemrev.0c00767.</w:t>
      </w:r>
    </w:p>
    <w:p w14:paraId="6A5AB42A"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5. E. R. Logan and J. R. Dahn, </w:t>
      </w:r>
      <w:r w:rsidRPr="00C74343">
        <w:rPr>
          <w:rFonts w:ascii="Times New Roman" w:hAnsi="Times New Roman" w:cs="Times New Roman"/>
          <w:i/>
          <w:iCs/>
        </w:rPr>
        <w:t>Trends Chem.</w:t>
      </w:r>
      <w:r w:rsidRPr="00C74343">
        <w:rPr>
          <w:rFonts w:ascii="Times New Roman" w:hAnsi="Times New Roman" w:cs="Times New Roman"/>
        </w:rPr>
        <w:t xml:space="preserve">, </w:t>
      </w:r>
      <w:r w:rsidRPr="00C74343">
        <w:rPr>
          <w:rFonts w:ascii="Times New Roman" w:hAnsi="Times New Roman" w:cs="Times New Roman"/>
          <w:b/>
          <w:bCs/>
        </w:rPr>
        <w:t>2</w:t>
      </w:r>
      <w:r w:rsidRPr="00C74343">
        <w:rPr>
          <w:rFonts w:ascii="Times New Roman" w:hAnsi="Times New Roman" w:cs="Times New Roman"/>
        </w:rPr>
        <w:t>, 354–366 (2020) https://www.cell.com/trends/chemistry/fulltext/S2589-5974(20)30036-8.</w:t>
      </w:r>
    </w:p>
    <w:p w14:paraId="34BEA246"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rPr>
        <w:t xml:space="preserve">6. T. Tamura et al., </w:t>
      </w:r>
      <w:r w:rsidRPr="00C74343">
        <w:rPr>
          <w:rFonts w:ascii="Times New Roman" w:hAnsi="Times New Roman" w:cs="Times New Roman"/>
          <w:i/>
          <w:iCs/>
        </w:rPr>
        <w:t xml:space="preserve">Chem. </w:t>
      </w:r>
      <w:r w:rsidRPr="00C74343">
        <w:rPr>
          <w:rFonts w:ascii="Times New Roman" w:hAnsi="Times New Roman" w:cs="Times New Roman"/>
          <w:i/>
          <w:iCs/>
          <w:lang w:val="de-DE"/>
        </w:rPr>
        <w:t>Lett.</w:t>
      </w:r>
      <w:r w:rsidRPr="00C74343">
        <w:rPr>
          <w:rFonts w:ascii="Times New Roman" w:hAnsi="Times New Roman" w:cs="Times New Roman"/>
          <w:lang w:val="de-DE"/>
        </w:rPr>
        <w:t xml:space="preserve">, </w:t>
      </w:r>
      <w:r w:rsidRPr="00C74343">
        <w:rPr>
          <w:rFonts w:ascii="Times New Roman" w:hAnsi="Times New Roman" w:cs="Times New Roman"/>
          <w:b/>
          <w:bCs/>
          <w:lang w:val="de-DE"/>
        </w:rPr>
        <w:t>39</w:t>
      </w:r>
      <w:r w:rsidRPr="00C74343">
        <w:rPr>
          <w:rFonts w:ascii="Times New Roman" w:hAnsi="Times New Roman" w:cs="Times New Roman"/>
          <w:lang w:val="de-DE"/>
        </w:rPr>
        <w:t>, 753–755 (2010) https://academic.oup.com/chemlett/article/39/7/753/7387834?login=true.</w:t>
      </w:r>
    </w:p>
    <w:p w14:paraId="10642A4E"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rPr>
        <w:t xml:space="preserve">7. T. Mandai, K. Yoshida, K. Ueno, K. Dokko, and M. Watanabe, </w:t>
      </w:r>
      <w:r w:rsidRPr="00C74343">
        <w:rPr>
          <w:rFonts w:ascii="Times New Roman" w:hAnsi="Times New Roman" w:cs="Times New Roman"/>
          <w:i/>
          <w:iCs/>
        </w:rPr>
        <w:t xml:space="preserve">Phys. </w:t>
      </w:r>
      <w:r w:rsidRPr="00C74343">
        <w:rPr>
          <w:rFonts w:ascii="Times New Roman" w:hAnsi="Times New Roman" w:cs="Times New Roman"/>
          <w:i/>
          <w:iCs/>
          <w:lang w:val="de-DE"/>
        </w:rPr>
        <w:t>Chem. Chem. Phys.</w:t>
      </w:r>
      <w:r w:rsidRPr="00C74343">
        <w:rPr>
          <w:rFonts w:ascii="Times New Roman" w:hAnsi="Times New Roman" w:cs="Times New Roman"/>
          <w:lang w:val="de-DE"/>
        </w:rPr>
        <w:t xml:space="preserve">, </w:t>
      </w:r>
      <w:r w:rsidRPr="00C74343">
        <w:rPr>
          <w:rFonts w:ascii="Times New Roman" w:hAnsi="Times New Roman" w:cs="Times New Roman"/>
          <w:b/>
          <w:bCs/>
          <w:lang w:val="de-DE"/>
        </w:rPr>
        <w:t>16</w:t>
      </w:r>
      <w:r w:rsidRPr="00C74343">
        <w:rPr>
          <w:rFonts w:ascii="Times New Roman" w:hAnsi="Times New Roman" w:cs="Times New Roman"/>
          <w:lang w:val="de-DE"/>
        </w:rPr>
        <w:t>, 8761–</w:t>
      </w:r>
      <w:r w:rsidRPr="00C74343">
        <w:rPr>
          <w:rFonts w:ascii="Times New Roman" w:hAnsi="Times New Roman" w:cs="Times New Roman"/>
          <w:lang w:val="de-DE"/>
        </w:rPr>
        <w:lastRenderedPageBreak/>
        <w:t>8772 (2014) https://pubs.rsc.org/en/content/articlehtml/2014/cp/c4cp00461b.</w:t>
      </w:r>
    </w:p>
    <w:p w14:paraId="6DB7A1C3"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lang w:val="de-DE"/>
        </w:rPr>
        <w:t xml:space="preserve">8. Y. Yamada et al., </w:t>
      </w:r>
      <w:r w:rsidRPr="00C74343">
        <w:rPr>
          <w:rFonts w:ascii="Times New Roman" w:hAnsi="Times New Roman" w:cs="Times New Roman"/>
          <w:i/>
          <w:iCs/>
          <w:lang w:val="de-DE"/>
        </w:rPr>
        <w:t>J. Am. Chem. Soc.</w:t>
      </w:r>
      <w:r w:rsidRPr="00C74343">
        <w:rPr>
          <w:rFonts w:ascii="Times New Roman" w:hAnsi="Times New Roman" w:cs="Times New Roman"/>
          <w:lang w:val="de-DE"/>
        </w:rPr>
        <w:t xml:space="preserve">, </w:t>
      </w:r>
      <w:r w:rsidRPr="00C74343">
        <w:rPr>
          <w:rFonts w:ascii="Times New Roman" w:hAnsi="Times New Roman" w:cs="Times New Roman"/>
          <w:b/>
          <w:bCs/>
          <w:lang w:val="de-DE"/>
        </w:rPr>
        <w:t>136</w:t>
      </w:r>
      <w:r w:rsidRPr="00C74343">
        <w:rPr>
          <w:rFonts w:ascii="Times New Roman" w:hAnsi="Times New Roman" w:cs="Times New Roman"/>
          <w:lang w:val="de-DE"/>
        </w:rPr>
        <w:t>, 5039–5046 (2014) https://pubs.acs.org/doi/full/10.1021/ja412807w.</w:t>
      </w:r>
    </w:p>
    <w:p w14:paraId="38C5B538"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lang w:val="de-DE"/>
        </w:rPr>
        <w:t xml:space="preserve">9. K. Sodeyama, Y. Yamada, K. Aikawa, A. Yamada, and Y. Tateyama, </w:t>
      </w:r>
      <w:r w:rsidRPr="00C74343">
        <w:rPr>
          <w:rFonts w:ascii="Times New Roman" w:hAnsi="Times New Roman" w:cs="Times New Roman"/>
          <w:i/>
          <w:iCs/>
          <w:lang w:val="de-DE"/>
        </w:rPr>
        <w:t>J. Phys. Chem. C</w:t>
      </w:r>
      <w:r w:rsidRPr="00C74343">
        <w:rPr>
          <w:rFonts w:ascii="Times New Roman" w:hAnsi="Times New Roman" w:cs="Times New Roman"/>
          <w:lang w:val="de-DE"/>
        </w:rPr>
        <w:t xml:space="preserve">, </w:t>
      </w:r>
      <w:r w:rsidRPr="00C74343">
        <w:rPr>
          <w:rFonts w:ascii="Times New Roman" w:hAnsi="Times New Roman" w:cs="Times New Roman"/>
          <w:b/>
          <w:bCs/>
          <w:lang w:val="de-DE"/>
        </w:rPr>
        <w:t>118</w:t>
      </w:r>
      <w:r w:rsidRPr="00C74343">
        <w:rPr>
          <w:rFonts w:ascii="Times New Roman" w:hAnsi="Times New Roman" w:cs="Times New Roman"/>
          <w:lang w:val="de-DE"/>
        </w:rPr>
        <w:t>, 14091–14097 (2014) https://pubs.acs.org/doi/full/10.1021/jp501178n.</w:t>
      </w:r>
    </w:p>
    <w:p w14:paraId="13C5F718"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lang w:val="de-DE"/>
        </w:rPr>
        <w:t xml:space="preserve">10. S. Ko, Y. Yamada, and A. Yamada, </w:t>
      </w:r>
      <w:r w:rsidRPr="00C74343">
        <w:rPr>
          <w:rFonts w:ascii="Times New Roman" w:hAnsi="Times New Roman" w:cs="Times New Roman"/>
          <w:i/>
          <w:iCs/>
          <w:lang w:val="de-DE"/>
        </w:rPr>
        <w:t>Joule</w:t>
      </w:r>
      <w:r w:rsidRPr="00C74343">
        <w:rPr>
          <w:rFonts w:ascii="Times New Roman" w:hAnsi="Times New Roman" w:cs="Times New Roman"/>
          <w:lang w:val="de-DE"/>
        </w:rPr>
        <w:t xml:space="preserve">, </w:t>
      </w:r>
      <w:r w:rsidRPr="00C74343">
        <w:rPr>
          <w:rFonts w:ascii="Times New Roman" w:hAnsi="Times New Roman" w:cs="Times New Roman"/>
          <w:b/>
          <w:bCs/>
          <w:lang w:val="de-DE"/>
        </w:rPr>
        <w:t>5</w:t>
      </w:r>
      <w:r w:rsidRPr="00C74343">
        <w:rPr>
          <w:rFonts w:ascii="Times New Roman" w:hAnsi="Times New Roman" w:cs="Times New Roman"/>
          <w:lang w:val="de-DE"/>
        </w:rPr>
        <w:t>, 998–1009 (2021) https://www.sciencedirect.com/science/article/pii/S2542435121000933.</w:t>
      </w:r>
    </w:p>
    <w:p w14:paraId="2CA50DB7"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lang w:val="de-DE"/>
        </w:rPr>
        <w:t xml:space="preserve">11. K. M. Diederichsen, E. J. McShane, and B. D. McCloskey, </w:t>
      </w:r>
      <w:r w:rsidRPr="00C74343">
        <w:rPr>
          <w:rFonts w:ascii="Times New Roman" w:hAnsi="Times New Roman" w:cs="Times New Roman"/>
          <w:i/>
          <w:iCs/>
          <w:lang w:val="de-DE"/>
        </w:rPr>
        <w:t>ACS Energy Lett.</w:t>
      </w:r>
      <w:r w:rsidRPr="00C74343">
        <w:rPr>
          <w:rFonts w:ascii="Times New Roman" w:hAnsi="Times New Roman" w:cs="Times New Roman"/>
          <w:lang w:val="de-DE"/>
        </w:rPr>
        <w:t xml:space="preserve">, </w:t>
      </w:r>
      <w:r w:rsidRPr="00C74343">
        <w:rPr>
          <w:rFonts w:ascii="Times New Roman" w:hAnsi="Times New Roman" w:cs="Times New Roman"/>
          <w:b/>
          <w:bCs/>
          <w:lang w:val="de-DE"/>
        </w:rPr>
        <w:t>2</w:t>
      </w:r>
      <w:r w:rsidRPr="00C74343">
        <w:rPr>
          <w:rFonts w:ascii="Times New Roman" w:hAnsi="Times New Roman" w:cs="Times New Roman"/>
          <w:lang w:val="de-DE"/>
        </w:rPr>
        <w:t>, 2563–2575 (2017) https://pubs.acs.org/doi/full/10.1021/acsenergylett.7b00792.</w:t>
      </w:r>
    </w:p>
    <w:p w14:paraId="530BEF95"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lang w:val="de-DE"/>
        </w:rPr>
        <w:t xml:space="preserve">12. Y. Yamada, J. Wang, S. Ko, E. Watanabe, and A. Yamada, </w:t>
      </w:r>
      <w:r w:rsidRPr="00C74343">
        <w:rPr>
          <w:rFonts w:ascii="Times New Roman" w:hAnsi="Times New Roman" w:cs="Times New Roman"/>
          <w:i/>
          <w:iCs/>
          <w:lang w:val="de-DE"/>
        </w:rPr>
        <w:t>Nat. Energy</w:t>
      </w:r>
      <w:r w:rsidRPr="00C74343">
        <w:rPr>
          <w:rFonts w:ascii="Times New Roman" w:hAnsi="Times New Roman" w:cs="Times New Roman"/>
          <w:lang w:val="de-DE"/>
        </w:rPr>
        <w:t xml:space="preserve">, </w:t>
      </w:r>
      <w:r w:rsidRPr="00C74343">
        <w:rPr>
          <w:rFonts w:ascii="Times New Roman" w:hAnsi="Times New Roman" w:cs="Times New Roman"/>
          <w:b/>
          <w:bCs/>
          <w:lang w:val="de-DE"/>
        </w:rPr>
        <w:t>4</w:t>
      </w:r>
      <w:r w:rsidRPr="00C74343">
        <w:rPr>
          <w:rFonts w:ascii="Times New Roman" w:hAnsi="Times New Roman" w:cs="Times New Roman"/>
          <w:lang w:val="de-DE"/>
        </w:rPr>
        <w:t>, 269–280 (2019) https://www.nature.com/articles/s41560-019-0336-z.</w:t>
      </w:r>
    </w:p>
    <w:p w14:paraId="0BF3199F"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lang w:val="de-DE"/>
        </w:rPr>
        <w:t xml:space="preserve">13. K. Dokko et al., </w:t>
      </w:r>
      <w:r w:rsidRPr="00C74343">
        <w:rPr>
          <w:rFonts w:ascii="Times New Roman" w:hAnsi="Times New Roman" w:cs="Times New Roman"/>
          <w:i/>
          <w:iCs/>
          <w:lang w:val="de-DE"/>
        </w:rPr>
        <w:t>J. Phys. Chem. B</w:t>
      </w:r>
      <w:r w:rsidRPr="00C74343">
        <w:rPr>
          <w:rFonts w:ascii="Times New Roman" w:hAnsi="Times New Roman" w:cs="Times New Roman"/>
          <w:lang w:val="de-DE"/>
        </w:rPr>
        <w:t xml:space="preserve">, </w:t>
      </w:r>
      <w:r w:rsidRPr="00C74343">
        <w:rPr>
          <w:rFonts w:ascii="Times New Roman" w:hAnsi="Times New Roman" w:cs="Times New Roman"/>
          <w:b/>
          <w:bCs/>
          <w:lang w:val="de-DE"/>
        </w:rPr>
        <w:t>122</w:t>
      </w:r>
      <w:r w:rsidRPr="00C74343">
        <w:rPr>
          <w:rFonts w:ascii="Times New Roman" w:hAnsi="Times New Roman" w:cs="Times New Roman"/>
          <w:lang w:val="de-DE"/>
        </w:rPr>
        <w:t>, 10736–10745 (2018) https://pubs.acs.org/doi/full/10.1021/acs.jpcb.8b09439.</w:t>
      </w:r>
    </w:p>
    <w:p w14:paraId="082AB139"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lang w:val="de-DE"/>
        </w:rPr>
        <w:t xml:space="preserve">14. Y. Zhang et al., </w:t>
      </w:r>
      <w:r w:rsidRPr="00C74343">
        <w:rPr>
          <w:rFonts w:ascii="Times New Roman" w:hAnsi="Times New Roman" w:cs="Times New Roman"/>
          <w:i/>
          <w:iCs/>
          <w:lang w:val="de-DE"/>
        </w:rPr>
        <w:t xml:space="preserve">Mater. </w:t>
      </w:r>
      <w:r w:rsidRPr="00C74343">
        <w:rPr>
          <w:rFonts w:ascii="Times New Roman" w:hAnsi="Times New Roman" w:cs="Times New Roman"/>
          <w:i/>
          <w:iCs/>
        </w:rPr>
        <w:t>Today</w:t>
      </w:r>
      <w:r w:rsidRPr="00C74343">
        <w:rPr>
          <w:rFonts w:ascii="Times New Roman" w:hAnsi="Times New Roman" w:cs="Times New Roman"/>
        </w:rPr>
        <w:t xml:space="preserve">, </w:t>
      </w:r>
      <w:r w:rsidRPr="00C74343">
        <w:rPr>
          <w:rFonts w:ascii="Times New Roman" w:hAnsi="Times New Roman" w:cs="Times New Roman"/>
          <w:b/>
          <w:bCs/>
        </w:rPr>
        <w:t>33</w:t>
      </w:r>
      <w:r w:rsidRPr="00C74343">
        <w:rPr>
          <w:rFonts w:ascii="Times New Roman" w:hAnsi="Times New Roman" w:cs="Times New Roman"/>
        </w:rPr>
        <w:t>, 56–74 (2020) https://www.sciencedirect.com/science/article/pii/S1369702119307837.</w:t>
      </w:r>
    </w:p>
    <w:p w14:paraId="68DD7D9E"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15. S. Yang et al., </w:t>
      </w:r>
      <w:r w:rsidRPr="00C74343">
        <w:rPr>
          <w:rFonts w:ascii="Times New Roman" w:hAnsi="Times New Roman" w:cs="Times New Roman"/>
          <w:i/>
          <w:iCs/>
        </w:rPr>
        <w:t>J. Mater. Chem. A</w:t>
      </w:r>
      <w:r w:rsidRPr="00C74343">
        <w:rPr>
          <w:rFonts w:ascii="Times New Roman" w:hAnsi="Times New Roman" w:cs="Times New Roman"/>
        </w:rPr>
        <w:t xml:space="preserve">, </w:t>
      </w:r>
      <w:r w:rsidRPr="00C74343">
        <w:rPr>
          <w:rFonts w:ascii="Times New Roman" w:hAnsi="Times New Roman" w:cs="Times New Roman"/>
          <w:b/>
          <w:bCs/>
        </w:rPr>
        <w:t>10</w:t>
      </w:r>
      <w:r w:rsidRPr="00C74343">
        <w:rPr>
          <w:rFonts w:ascii="Times New Roman" w:hAnsi="Times New Roman" w:cs="Times New Roman"/>
        </w:rPr>
        <w:t>, 17917–17947 (2022) https://pubs.rsc.org/en/content/articlehtml/2022/ta/d2ta04309b.</w:t>
      </w:r>
    </w:p>
    <w:p w14:paraId="14291328"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lang w:val="de-DE"/>
        </w:rPr>
        <w:t xml:space="preserve">16. Y. Chen et al., </w:t>
      </w:r>
      <w:r w:rsidRPr="00C74343">
        <w:rPr>
          <w:rFonts w:ascii="Times New Roman" w:hAnsi="Times New Roman" w:cs="Times New Roman"/>
          <w:i/>
          <w:iCs/>
          <w:lang w:val="de-DE"/>
        </w:rPr>
        <w:t>Adv. Mater.</w:t>
      </w:r>
      <w:r w:rsidRPr="00C74343">
        <w:rPr>
          <w:rFonts w:ascii="Times New Roman" w:hAnsi="Times New Roman" w:cs="Times New Roman"/>
          <w:lang w:val="de-DE"/>
        </w:rPr>
        <w:t xml:space="preserve">, </w:t>
      </w:r>
      <w:r w:rsidRPr="00C74343">
        <w:rPr>
          <w:rFonts w:ascii="Times New Roman" w:hAnsi="Times New Roman" w:cs="Times New Roman"/>
          <w:b/>
          <w:bCs/>
          <w:lang w:val="de-DE"/>
        </w:rPr>
        <w:t>33</w:t>
      </w:r>
      <w:r w:rsidRPr="00C74343">
        <w:rPr>
          <w:rFonts w:ascii="Times New Roman" w:hAnsi="Times New Roman" w:cs="Times New Roman"/>
          <w:lang w:val="de-DE"/>
        </w:rPr>
        <w:t>, 2003666 (2021) https://onlinelibrary.wiley.com/doi/full/10.1002/adma.202003666.</w:t>
      </w:r>
    </w:p>
    <w:p w14:paraId="06D0A992"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lang w:val="de-DE"/>
        </w:rPr>
        <w:t xml:space="preserve">17. K. Chen, D.-Y. Yang, G. Huang, and X.-B. Zhang, </w:t>
      </w:r>
      <w:r w:rsidRPr="00C74343">
        <w:rPr>
          <w:rFonts w:ascii="Times New Roman" w:hAnsi="Times New Roman" w:cs="Times New Roman"/>
          <w:i/>
          <w:iCs/>
          <w:lang w:val="de-DE"/>
        </w:rPr>
        <w:t>Acc. Chem. Res.</w:t>
      </w:r>
      <w:r w:rsidRPr="00C74343">
        <w:rPr>
          <w:rFonts w:ascii="Times New Roman" w:hAnsi="Times New Roman" w:cs="Times New Roman"/>
          <w:lang w:val="de-DE"/>
        </w:rPr>
        <w:t xml:space="preserve">, </w:t>
      </w:r>
      <w:r w:rsidRPr="00C74343">
        <w:rPr>
          <w:rFonts w:ascii="Times New Roman" w:hAnsi="Times New Roman" w:cs="Times New Roman"/>
          <w:b/>
          <w:bCs/>
          <w:lang w:val="de-DE"/>
        </w:rPr>
        <w:t>54</w:t>
      </w:r>
      <w:r w:rsidRPr="00C74343">
        <w:rPr>
          <w:rFonts w:ascii="Times New Roman" w:hAnsi="Times New Roman" w:cs="Times New Roman"/>
          <w:lang w:val="de-DE"/>
        </w:rPr>
        <w:t>, 632–641 (2021) https://pubs.acs.org/doi/full/10.1021/acs.accounts.0c00772.</w:t>
      </w:r>
    </w:p>
    <w:p w14:paraId="0E05F6D2"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18. J. Newman and K. E. Thomas-Alyea, </w:t>
      </w:r>
      <w:r w:rsidRPr="00C74343">
        <w:rPr>
          <w:rFonts w:ascii="Times New Roman" w:hAnsi="Times New Roman" w:cs="Times New Roman"/>
          <w:i/>
          <w:iCs/>
        </w:rPr>
        <w:t>Electrochemical systems</w:t>
      </w:r>
      <w:r w:rsidRPr="00C74343">
        <w:rPr>
          <w:rFonts w:ascii="Times New Roman" w:hAnsi="Times New Roman" w:cs="Times New Roman"/>
        </w:rPr>
        <w:t>, John Wiley &amp; Sons, (2012).</w:t>
      </w:r>
    </w:p>
    <w:p w14:paraId="15DA9349"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19. G. Kamesui, K. Nishikawa, M. Ueda, and H. Matsushima, </w:t>
      </w:r>
      <w:r w:rsidRPr="00C74343">
        <w:rPr>
          <w:rFonts w:ascii="Times New Roman" w:hAnsi="Times New Roman" w:cs="Times New Roman"/>
          <w:i/>
          <w:iCs/>
        </w:rPr>
        <w:t>Electrochem. Commun.</w:t>
      </w:r>
      <w:r w:rsidRPr="00C74343">
        <w:rPr>
          <w:rFonts w:ascii="Times New Roman" w:hAnsi="Times New Roman" w:cs="Times New Roman"/>
        </w:rPr>
        <w:t>, 107506 (2023) https://www.sciencedirect.com/science/article/pii/S1388248123000802.</w:t>
      </w:r>
    </w:p>
    <w:p w14:paraId="7D510572"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20. Y. Choo, D. M. Halat, I. Villaluenga, K. Timachova, and N. P. Balsara, </w:t>
      </w:r>
      <w:r w:rsidRPr="00C74343">
        <w:rPr>
          <w:rFonts w:ascii="Times New Roman" w:hAnsi="Times New Roman" w:cs="Times New Roman"/>
          <w:i/>
          <w:iCs/>
        </w:rPr>
        <w:t>Prog. Polym. Sci.</w:t>
      </w:r>
      <w:r w:rsidRPr="00C74343">
        <w:rPr>
          <w:rFonts w:ascii="Times New Roman" w:hAnsi="Times New Roman" w:cs="Times New Roman"/>
        </w:rPr>
        <w:t xml:space="preserve">, </w:t>
      </w:r>
      <w:r w:rsidRPr="00C74343">
        <w:rPr>
          <w:rFonts w:ascii="Times New Roman" w:hAnsi="Times New Roman" w:cs="Times New Roman"/>
          <w:b/>
          <w:bCs/>
        </w:rPr>
        <w:t>103</w:t>
      </w:r>
      <w:r w:rsidRPr="00C74343">
        <w:rPr>
          <w:rFonts w:ascii="Times New Roman" w:hAnsi="Times New Roman" w:cs="Times New Roman"/>
        </w:rPr>
        <w:t>, 101220 (2020) https://www.sciencedirect.com/science/article/pii/S0079670020300137.</w:t>
      </w:r>
    </w:p>
    <w:p w14:paraId="284AF3E1"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lang w:val="de-DE"/>
        </w:rPr>
        <w:t xml:space="preserve">21. K. Obata, R. Van De Krol, M. Schwarze, R. Schomäcker, and F. F. Abdi, </w:t>
      </w:r>
      <w:r w:rsidRPr="00C74343">
        <w:rPr>
          <w:rFonts w:ascii="Times New Roman" w:hAnsi="Times New Roman" w:cs="Times New Roman"/>
          <w:i/>
          <w:iCs/>
          <w:lang w:val="de-DE"/>
        </w:rPr>
        <w:t xml:space="preserve">Energy Environ. </w:t>
      </w:r>
      <w:r w:rsidRPr="00C74343">
        <w:rPr>
          <w:rFonts w:ascii="Times New Roman" w:hAnsi="Times New Roman" w:cs="Times New Roman"/>
          <w:i/>
          <w:iCs/>
        </w:rPr>
        <w:t>Sci.</w:t>
      </w:r>
      <w:r w:rsidRPr="00C74343">
        <w:rPr>
          <w:rFonts w:ascii="Times New Roman" w:hAnsi="Times New Roman" w:cs="Times New Roman"/>
        </w:rPr>
        <w:t xml:space="preserve">, </w:t>
      </w:r>
      <w:r w:rsidRPr="00C74343">
        <w:rPr>
          <w:rFonts w:ascii="Times New Roman" w:hAnsi="Times New Roman" w:cs="Times New Roman"/>
          <w:b/>
          <w:bCs/>
        </w:rPr>
        <w:t>13</w:t>
      </w:r>
      <w:r w:rsidRPr="00C74343">
        <w:rPr>
          <w:rFonts w:ascii="Times New Roman" w:hAnsi="Times New Roman" w:cs="Times New Roman"/>
        </w:rPr>
        <w:t xml:space="preserve">, </w:t>
      </w:r>
      <w:r w:rsidRPr="00C74343">
        <w:rPr>
          <w:rFonts w:ascii="Times New Roman" w:hAnsi="Times New Roman" w:cs="Times New Roman"/>
        </w:rPr>
        <w:lastRenderedPageBreak/>
        <w:t>5104–5116 (2020) https://pubs.rsc.org/en/content/articlehtml/2020/ee/d0ee01760d.</w:t>
      </w:r>
    </w:p>
    <w:p w14:paraId="5E7AD62E"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22. M. Paunovic and M. Schlesinger, </w:t>
      </w:r>
      <w:r w:rsidRPr="00C74343">
        <w:rPr>
          <w:rFonts w:ascii="Times New Roman" w:hAnsi="Times New Roman" w:cs="Times New Roman"/>
          <w:i/>
          <w:iCs/>
        </w:rPr>
        <w:t>Fundamentals of electrochemical deposition</w:t>
      </w:r>
      <w:r w:rsidRPr="00C74343">
        <w:rPr>
          <w:rFonts w:ascii="Times New Roman" w:hAnsi="Times New Roman" w:cs="Times New Roman"/>
        </w:rPr>
        <w:t>, john wiley &amp; sons, (2006).</w:t>
      </w:r>
    </w:p>
    <w:p w14:paraId="29777B94"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23. P. Bai, J. Li, F. R. Brushett, and M. Z. Bazant, </w:t>
      </w:r>
      <w:r w:rsidRPr="00C74343">
        <w:rPr>
          <w:rFonts w:ascii="Times New Roman" w:hAnsi="Times New Roman" w:cs="Times New Roman"/>
          <w:i/>
          <w:iCs/>
        </w:rPr>
        <w:t>Energy Environ. Sci.</w:t>
      </w:r>
      <w:r w:rsidRPr="00C74343">
        <w:rPr>
          <w:rFonts w:ascii="Times New Roman" w:hAnsi="Times New Roman" w:cs="Times New Roman"/>
        </w:rPr>
        <w:t xml:space="preserve">, </w:t>
      </w:r>
      <w:r w:rsidRPr="00C74343">
        <w:rPr>
          <w:rFonts w:ascii="Times New Roman" w:hAnsi="Times New Roman" w:cs="Times New Roman"/>
          <w:b/>
          <w:bCs/>
        </w:rPr>
        <w:t>9</w:t>
      </w:r>
      <w:r w:rsidRPr="00C74343">
        <w:rPr>
          <w:rFonts w:ascii="Times New Roman" w:hAnsi="Times New Roman" w:cs="Times New Roman"/>
        </w:rPr>
        <w:t>, 3221–3229 (2016) https://pubs.rsc.org/en/content/articlehtml/2021/xx/c6ee01674j.</w:t>
      </w:r>
    </w:p>
    <w:p w14:paraId="67CCA093"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lang w:val="es-ES"/>
        </w:rPr>
        <w:t xml:space="preserve">24. B. Horstmann et al., </w:t>
      </w:r>
      <w:r w:rsidRPr="00C74343">
        <w:rPr>
          <w:rFonts w:ascii="Times New Roman" w:hAnsi="Times New Roman" w:cs="Times New Roman"/>
          <w:i/>
          <w:iCs/>
          <w:lang w:val="es-ES"/>
        </w:rPr>
        <w:t xml:space="preserve">Energy Environ. </w:t>
      </w:r>
      <w:r w:rsidRPr="00C74343">
        <w:rPr>
          <w:rFonts w:ascii="Times New Roman" w:hAnsi="Times New Roman" w:cs="Times New Roman"/>
          <w:i/>
          <w:iCs/>
        </w:rPr>
        <w:t>Sci.</w:t>
      </w:r>
      <w:r w:rsidRPr="00C74343">
        <w:rPr>
          <w:rFonts w:ascii="Times New Roman" w:hAnsi="Times New Roman" w:cs="Times New Roman"/>
        </w:rPr>
        <w:t xml:space="preserve">, </w:t>
      </w:r>
      <w:r w:rsidRPr="00C74343">
        <w:rPr>
          <w:rFonts w:ascii="Times New Roman" w:hAnsi="Times New Roman" w:cs="Times New Roman"/>
          <w:b/>
          <w:bCs/>
        </w:rPr>
        <w:t>14</w:t>
      </w:r>
      <w:r w:rsidRPr="00C74343">
        <w:rPr>
          <w:rFonts w:ascii="Times New Roman" w:hAnsi="Times New Roman" w:cs="Times New Roman"/>
        </w:rPr>
        <w:t>, 5289–5314 (2021) https://pubs.rsc.org/en/content/articlehtml/2021/ee/d1ee00767j.</w:t>
      </w:r>
    </w:p>
    <w:p w14:paraId="30391001"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25. G. Kamesui, K. Nishikawa, M. Ueda, and H. Matsushima, </w:t>
      </w:r>
      <w:r w:rsidRPr="00C74343">
        <w:rPr>
          <w:rFonts w:ascii="Times New Roman" w:hAnsi="Times New Roman" w:cs="Times New Roman"/>
          <w:i/>
          <w:iCs/>
        </w:rPr>
        <w:t>ACS Energy Lett.</w:t>
      </w:r>
      <w:r w:rsidRPr="00C74343">
        <w:rPr>
          <w:rFonts w:ascii="Times New Roman" w:hAnsi="Times New Roman" w:cs="Times New Roman"/>
        </w:rPr>
        <w:t xml:space="preserve">, </w:t>
      </w:r>
      <w:r w:rsidRPr="00C74343">
        <w:rPr>
          <w:rFonts w:ascii="Times New Roman" w:hAnsi="Times New Roman" w:cs="Times New Roman"/>
          <w:b/>
          <w:bCs/>
        </w:rPr>
        <w:t>7</w:t>
      </w:r>
      <w:r w:rsidRPr="00C74343">
        <w:rPr>
          <w:rFonts w:ascii="Times New Roman" w:hAnsi="Times New Roman" w:cs="Times New Roman"/>
        </w:rPr>
        <w:t>, 4089–4097 (2022) https://pubs.acs.org/doi/full/10.1021/acsenergylett.2c02120.</w:t>
      </w:r>
    </w:p>
    <w:p w14:paraId="1827BFB9"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26. B. Boz, T. Dev, A. Salvadori, and J. L. Schaefer, </w:t>
      </w:r>
      <w:r w:rsidRPr="00C74343">
        <w:rPr>
          <w:rFonts w:ascii="Times New Roman" w:hAnsi="Times New Roman" w:cs="Times New Roman"/>
          <w:i/>
          <w:iCs/>
        </w:rPr>
        <w:t>J. Electrochem. Soc.</w:t>
      </w:r>
      <w:r w:rsidRPr="00C74343">
        <w:rPr>
          <w:rFonts w:ascii="Times New Roman" w:hAnsi="Times New Roman" w:cs="Times New Roman"/>
        </w:rPr>
        <w:t xml:space="preserve">, </w:t>
      </w:r>
      <w:r w:rsidRPr="00C74343">
        <w:rPr>
          <w:rFonts w:ascii="Times New Roman" w:hAnsi="Times New Roman" w:cs="Times New Roman"/>
          <w:b/>
          <w:bCs/>
        </w:rPr>
        <w:t>168</w:t>
      </w:r>
      <w:r w:rsidRPr="00C74343">
        <w:rPr>
          <w:rFonts w:ascii="Times New Roman" w:hAnsi="Times New Roman" w:cs="Times New Roman"/>
        </w:rPr>
        <w:t>, 090501 (2021) https://iopscience.iop.org/article/10.1149/1945-7111/ac1cc3/meta.</w:t>
      </w:r>
    </w:p>
    <w:p w14:paraId="47F2C904"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27. A. Mistry, V. Srinivasan, and H.-G. Steinrück, </w:t>
      </w:r>
      <w:r w:rsidRPr="00C74343">
        <w:rPr>
          <w:rFonts w:ascii="Times New Roman" w:hAnsi="Times New Roman" w:cs="Times New Roman"/>
          <w:i/>
          <w:iCs/>
        </w:rPr>
        <w:t>Adv. Energy Mater.</w:t>
      </w:r>
      <w:r w:rsidRPr="00C74343">
        <w:rPr>
          <w:rFonts w:ascii="Times New Roman" w:hAnsi="Times New Roman" w:cs="Times New Roman"/>
        </w:rPr>
        <w:t xml:space="preserve">, </w:t>
      </w:r>
      <w:r w:rsidRPr="00C74343">
        <w:rPr>
          <w:rFonts w:ascii="Times New Roman" w:hAnsi="Times New Roman" w:cs="Times New Roman"/>
          <w:b/>
          <w:bCs/>
        </w:rPr>
        <w:t>13</w:t>
      </w:r>
      <w:r w:rsidRPr="00C74343">
        <w:rPr>
          <w:rFonts w:ascii="Times New Roman" w:hAnsi="Times New Roman" w:cs="Times New Roman"/>
        </w:rPr>
        <w:t>, 2203690 (2023) https://onlinelibrary.wiley.com/doi/full/10.1002/aenm.202203690.</w:t>
      </w:r>
    </w:p>
    <w:p w14:paraId="481669C2"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28. K. Nishikawa, T. Mori, T. Nishida, Y. Fukunaka, and M. Rosso, </w:t>
      </w:r>
      <w:r w:rsidRPr="00C74343">
        <w:rPr>
          <w:rFonts w:ascii="Times New Roman" w:hAnsi="Times New Roman" w:cs="Times New Roman"/>
          <w:i/>
          <w:iCs/>
        </w:rPr>
        <w:t>J. Electroanal. Chem.</w:t>
      </w:r>
      <w:r w:rsidRPr="00C74343">
        <w:rPr>
          <w:rFonts w:ascii="Times New Roman" w:hAnsi="Times New Roman" w:cs="Times New Roman"/>
        </w:rPr>
        <w:t xml:space="preserve">, </w:t>
      </w:r>
      <w:r w:rsidRPr="00C74343">
        <w:rPr>
          <w:rFonts w:ascii="Times New Roman" w:hAnsi="Times New Roman" w:cs="Times New Roman"/>
          <w:b/>
          <w:bCs/>
        </w:rPr>
        <w:t>661</w:t>
      </w:r>
      <w:r w:rsidRPr="00C74343">
        <w:rPr>
          <w:rFonts w:ascii="Times New Roman" w:hAnsi="Times New Roman" w:cs="Times New Roman"/>
        </w:rPr>
        <w:t>, 84–89 (2011) https://www.sciencedirect.com/science/article/pii/S1572665711003560.</w:t>
      </w:r>
    </w:p>
    <w:p w14:paraId="1EE40002"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29. T. Nishida, K. Nishikawa, M. Rosso, and Y. Fukunaka, </w:t>
      </w:r>
      <w:r w:rsidRPr="00C74343">
        <w:rPr>
          <w:rFonts w:ascii="Times New Roman" w:hAnsi="Times New Roman" w:cs="Times New Roman"/>
          <w:i/>
          <w:iCs/>
        </w:rPr>
        <w:t>Electrochimica Acta</w:t>
      </w:r>
      <w:r w:rsidRPr="00C74343">
        <w:rPr>
          <w:rFonts w:ascii="Times New Roman" w:hAnsi="Times New Roman" w:cs="Times New Roman"/>
        </w:rPr>
        <w:t xml:space="preserve">, </w:t>
      </w:r>
      <w:r w:rsidRPr="00C74343">
        <w:rPr>
          <w:rFonts w:ascii="Times New Roman" w:hAnsi="Times New Roman" w:cs="Times New Roman"/>
          <w:b/>
          <w:bCs/>
        </w:rPr>
        <w:t>100</w:t>
      </w:r>
      <w:r w:rsidRPr="00C74343">
        <w:rPr>
          <w:rFonts w:ascii="Times New Roman" w:hAnsi="Times New Roman" w:cs="Times New Roman"/>
        </w:rPr>
        <w:t>, 333–341 (2013) https://www.sciencedirect.com/science/article/pii/S001346861300011X.</w:t>
      </w:r>
    </w:p>
    <w:p w14:paraId="2BE11FF9" w14:textId="77777777" w:rsidR="002E5F02" w:rsidRPr="00C74343" w:rsidRDefault="002E5F02" w:rsidP="002E5F02">
      <w:pPr>
        <w:pStyle w:val="a3"/>
        <w:rPr>
          <w:rFonts w:ascii="Times New Roman" w:hAnsi="Times New Roman" w:cs="Times New Roman"/>
          <w:lang w:val="es-ES"/>
        </w:rPr>
      </w:pPr>
      <w:r w:rsidRPr="00C74343">
        <w:rPr>
          <w:rFonts w:ascii="Times New Roman" w:hAnsi="Times New Roman" w:cs="Times New Roman"/>
          <w:lang w:val="es-ES"/>
        </w:rPr>
        <w:t xml:space="preserve">30. X. Xu et al., </w:t>
      </w:r>
      <w:r w:rsidRPr="00C74343">
        <w:rPr>
          <w:rFonts w:ascii="Times New Roman" w:hAnsi="Times New Roman" w:cs="Times New Roman"/>
          <w:i/>
          <w:iCs/>
          <w:lang w:val="es-ES"/>
        </w:rPr>
        <w:t>Adv. Energy Mater.</w:t>
      </w:r>
      <w:r w:rsidRPr="00C74343">
        <w:rPr>
          <w:rFonts w:ascii="Times New Roman" w:hAnsi="Times New Roman" w:cs="Times New Roman"/>
          <w:lang w:val="es-ES"/>
        </w:rPr>
        <w:t xml:space="preserve">, </w:t>
      </w:r>
      <w:r w:rsidRPr="00C74343">
        <w:rPr>
          <w:rFonts w:ascii="Times New Roman" w:hAnsi="Times New Roman" w:cs="Times New Roman"/>
          <w:b/>
          <w:bCs/>
          <w:lang w:val="es-ES"/>
        </w:rPr>
        <w:t>10</w:t>
      </w:r>
      <w:r w:rsidRPr="00C74343">
        <w:rPr>
          <w:rFonts w:ascii="Times New Roman" w:hAnsi="Times New Roman" w:cs="Times New Roman"/>
          <w:lang w:val="es-ES"/>
        </w:rPr>
        <w:t>, 2002390 (2020) https://onlinelibrary.wiley.com/doi/full/10.1002/aenm.202002390.</w:t>
      </w:r>
    </w:p>
    <w:p w14:paraId="769465BA" w14:textId="77777777" w:rsidR="002E5F02" w:rsidRPr="00C74343" w:rsidRDefault="002E5F02" w:rsidP="002E5F02">
      <w:pPr>
        <w:pStyle w:val="a3"/>
        <w:rPr>
          <w:rFonts w:ascii="Times New Roman" w:hAnsi="Times New Roman" w:cs="Times New Roman"/>
          <w:lang w:val="es-ES"/>
        </w:rPr>
      </w:pPr>
      <w:r w:rsidRPr="00C74343">
        <w:rPr>
          <w:rFonts w:ascii="Times New Roman" w:hAnsi="Times New Roman" w:cs="Times New Roman"/>
          <w:lang w:val="es-ES"/>
        </w:rPr>
        <w:t xml:space="preserve">31. A. Miki et al., </w:t>
      </w:r>
      <w:r w:rsidRPr="00C74343">
        <w:rPr>
          <w:rFonts w:ascii="Times New Roman" w:hAnsi="Times New Roman" w:cs="Times New Roman"/>
          <w:i/>
          <w:iCs/>
          <w:lang w:val="es-ES"/>
        </w:rPr>
        <w:t>J. Mater. Chem. A</w:t>
      </w:r>
      <w:r w:rsidRPr="00C74343">
        <w:rPr>
          <w:rFonts w:ascii="Times New Roman" w:hAnsi="Times New Roman" w:cs="Times New Roman"/>
          <w:lang w:val="es-ES"/>
        </w:rPr>
        <w:t xml:space="preserve">, </w:t>
      </w:r>
      <w:r w:rsidRPr="00C74343">
        <w:rPr>
          <w:rFonts w:ascii="Times New Roman" w:hAnsi="Times New Roman" w:cs="Times New Roman"/>
          <w:b/>
          <w:bCs/>
          <w:lang w:val="es-ES"/>
        </w:rPr>
        <w:t>9</w:t>
      </w:r>
      <w:r w:rsidRPr="00C74343">
        <w:rPr>
          <w:rFonts w:ascii="Times New Roman" w:hAnsi="Times New Roman" w:cs="Times New Roman"/>
          <w:lang w:val="es-ES"/>
        </w:rPr>
        <w:t>, 14700–14709 (2021) https://pubs.rsc.org/en/content/articlehtml/2021/ta/d1ta02666f.</w:t>
      </w:r>
    </w:p>
    <w:p w14:paraId="360F7B58"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32. A. A. Wang et al., </w:t>
      </w:r>
      <w:r w:rsidRPr="00C74343">
        <w:rPr>
          <w:rFonts w:ascii="Times New Roman" w:hAnsi="Times New Roman" w:cs="Times New Roman"/>
          <w:i/>
          <w:iCs/>
        </w:rPr>
        <w:t>ACS Energy Lett.</w:t>
      </w:r>
      <w:r w:rsidRPr="00C74343">
        <w:rPr>
          <w:rFonts w:ascii="Times New Roman" w:hAnsi="Times New Roman" w:cs="Times New Roman"/>
        </w:rPr>
        <w:t xml:space="preserve">, </w:t>
      </w:r>
      <w:r w:rsidRPr="00C74343">
        <w:rPr>
          <w:rFonts w:ascii="Times New Roman" w:hAnsi="Times New Roman" w:cs="Times New Roman"/>
          <w:b/>
          <w:bCs/>
        </w:rPr>
        <w:t>6</w:t>
      </w:r>
      <w:r w:rsidRPr="00C74343">
        <w:rPr>
          <w:rFonts w:ascii="Times New Roman" w:hAnsi="Times New Roman" w:cs="Times New Roman"/>
        </w:rPr>
        <w:t>, 3086–3095 (2021) https://pubs.acs.org/doi/full/10.1021/acsenergylett.1c01213.</w:t>
      </w:r>
    </w:p>
    <w:p w14:paraId="0AFBB2AB"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33. A. Mistry and V. Srinivasan, </w:t>
      </w:r>
      <w:r w:rsidRPr="00C74343">
        <w:rPr>
          <w:rFonts w:ascii="Times New Roman" w:hAnsi="Times New Roman" w:cs="Times New Roman"/>
          <w:i/>
          <w:iCs/>
        </w:rPr>
        <w:t>Joule</w:t>
      </w:r>
      <w:r w:rsidRPr="00C74343">
        <w:rPr>
          <w:rFonts w:ascii="Times New Roman" w:hAnsi="Times New Roman" w:cs="Times New Roman"/>
        </w:rPr>
        <w:t xml:space="preserve">, </w:t>
      </w:r>
      <w:r w:rsidRPr="00C74343">
        <w:rPr>
          <w:rFonts w:ascii="Times New Roman" w:hAnsi="Times New Roman" w:cs="Times New Roman"/>
          <w:b/>
          <w:bCs/>
        </w:rPr>
        <w:t>5</w:t>
      </w:r>
      <w:r w:rsidRPr="00C74343">
        <w:rPr>
          <w:rFonts w:ascii="Times New Roman" w:hAnsi="Times New Roman" w:cs="Times New Roman"/>
        </w:rPr>
        <w:t>, 2773–2776 (2021) https://www.cell.com/joule/pdf/S2542-4351(21)00451-7.pdf.</w:t>
      </w:r>
    </w:p>
    <w:p w14:paraId="7501F979"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34. Y. Gao et al., </w:t>
      </w:r>
      <w:r w:rsidRPr="00C74343">
        <w:rPr>
          <w:rFonts w:ascii="Times New Roman" w:hAnsi="Times New Roman" w:cs="Times New Roman"/>
          <w:i/>
          <w:iCs/>
        </w:rPr>
        <w:t>J. Energy Chem.</w:t>
      </w:r>
      <w:r w:rsidRPr="00C74343">
        <w:rPr>
          <w:rFonts w:ascii="Times New Roman" w:hAnsi="Times New Roman" w:cs="Times New Roman"/>
        </w:rPr>
        <w:t xml:space="preserve">, </w:t>
      </w:r>
      <w:r w:rsidRPr="00C74343">
        <w:rPr>
          <w:rFonts w:ascii="Times New Roman" w:hAnsi="Times New Roman" w:cs="Times New Roman"/>
          <w:b/>
          <w:bCs/>
        </w:rPr>
        <w:t>55</w:t>
      </w:r>
      <w:r w:rsidRPr="00C74343">
        <w:rPr>
          <w:rFonts w:ascii="Times New Roman" w:hAnsi="Times New Roman" w:cs="Times New Roman"/>
        </w:rPr>
        <w:t>, 580–587 (2021) https://www.sciencedirect.com/science/article/pii/S2095495620305143.</w:t>
      </w:r>
    </w:p>
    <w:p w14:paraId="67CC8F5D"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lastRenderedPageBreak/>
        <w:t xml:space="preserve">35. F. R. McLarnon, R. H. Muller, and C. W. Tobias, </w:t>
      </w:r>
      <w:r w:rsidRPr="00C74343">
        <w:rPr>
          <w:rFonts w:ascii="Times New Roman" w:hAnsi="Times New Roman" w:cs="Times New Roman"/>
          <w:i/>
          <w:iCs/>
        </w:rPr>
        <w:t>JOSA</w:t>
      </w:r>
      <w:r w:rsidRPr="00C74343">
        <w:rPr>
          <w:rFonts w:ascii="Times New Roman" w:hAnsi="Times New Roman" w:cs="Times New Roman"/>
        </w:rPr>
        <w:t xml:space="preserve">, </w:t>
      </w:r>
      <w:r w:rsidRPr="00C74343">
        <w:rPr>
          <w:rFonts w:ascii="Times New Roman" w:hAnsi="Times New Roman" w:cs="Times New Roman"/>
          <w:b/>
          <w:bCs/>
        </w:rPr>
        <w:t>65</w:t>
      </w:r>
      <w:r w:rsidRPr="00C74343">
        <w:rPr>
          <w:rFonts w:ascii="Times New Roman" w:hAnsi="Times New Roman" w:cs="Times New Roman"/>
        </w:rPr>
        <w:t>, 1011–1018 (1975) https://opg.optica.org/josa/abstract.cfm?uri=josa-65-9-1011.</w:t>
      </w:r>
    </w:p>
    <w:p w14:paraId="2DA4DF18"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36. F. R. McLarnon, R. H. Muller, and C. W. Tobias, </w:t>
      </w:r>
      <w:r w:rsidRPr="00C74343">
        <w:rPr>
          <w:rFonts w:ascii="Times New Roman" w:hAnsi="Times New Roman" w:cs="Times New Roman"/>
          <w:i/>
          <w:iCs/>
        </w:rPr>
        <w:t>Electrochimica Acta</w:t>
      </w:r>
      <w:r w:rsidRPr="00C74343">
        <w:rPr>
          <w:rFonts w:ascii="Times New Roman" w:hAnsi="Times New Roman" w:cs="Times New Roman"/>
        </w:rPr>
        <w:t xml:space="preserve">, </w:t>
      </w:r>
      <w:r w:rsidRPr="00C74343">
        <w:rPr>
          <w:rFonts w:ascii="Times New Roman" w:hAnsi="Times New Roman" w:cs="Times New Roman"/>
          <w:b/>
          <w:bCs/>
        </w:rPr>
        <w:t>21</w:t>
      </w:r>
      <w:r w:rsidRPr="00C74343">
        <w:rPr>
          <w:rFonts w:ascii="Times New Roman" w:hAnsi="Times New Roman" w:cs="Times New Roman"/>
        </w:rPr>
        <w:t>, 101–105 (1976) https://www.sciencedirect.com/science/article/pii/0013468676850451.</w:t>
      </w:r>
    </w:p>
    <w:p w14:paraId="290F5C4F"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37. K. Nishikawa, Y. Fukunaka, T. Sakka, Y. H. Ogata, and J. R. Selman, </w:t>
      </w:r>
      <w:r w:rsidRPr="00C74343">
        <w:rPr>
          <w:rFonts w:ascii="Times New Roman" w:hAnsi="Times New Roman" w:cs="Times New Roman"/>
          <w:i/>
          <w:iCs/>
        </w:rPr>
        <w:t>J. Electroanal. Chem.</w:t>
      </w:r>
      <w:r w:rsidRPr="00C74343">
        <w:rPr>
          <w:rFonts w:ascii="Times New Roman" w:hAnsi="Times New Roman" w:cs="Times New Roman"/>
        </w:rPr>
        <w:t xml:space="preserve">, </w:t>
      </w:r>
      <w:r w:rsidRPr="00C74343">
        <w:rPr>
          <w:rFonts w:ascii="Times New Roman" w:hAnsi="Times New Roman" w:cs="Times New Roman"/>
          <w:b/>
          <w:bCs/>
        </w:rPr>
        <w:t>584</w:t>
      </w:r>
      <w:r w:rsidRPr="00C74343">
        <w:rPr>
          <w:rFonts w:ascii="Times New Roman" w:hAnsi="Times New Roman" w:cs="Times New Roman"/>
        </w:rPr>
        <w:t>, 63–69 (2005) https://www.sciencedirect.com/science/article/pii/S0022072805002986.</w:t>
      </w:r>
    </w:p>
    <w:p w14:paraId="4D550C34"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38. H. You et al., </w:t>
      </w:r>
      <w:r w:rsidRPr="00C74343">
        <w:rPr>
          <w:rFonts w:ascii="Times New Roman" w:hAnsi="Times New Roman" w:cs="Times New Roman"/>
          <w:i/>
          <w:iCs/>
        </w:rPr>
        <w:t>Chem. Phys. Lett.</w:t>
      </w:r>
      <w:r w:rsidRPr="00C74343">
        <w:rPr>
          <w:rFonts w:ascii="Times New Roman" w:hAnsi="Times New Roman" w:cs="Times New Roman"/>
        </w:rPr>
        <w:t xml:space="preserve">, </w:t>
      </w:r>
      <w:r w:rsidRPr="00C74343">
        <w:rPr>
          <w:rFonts w:ascii="Times New Roman" w:hAnsi="Times New Roman" w:cs="Times New Roman"/>
          <w:b/>
          <w:bCs/>
        </w:rPr>
        <w:t>465</w:t>
      </w:r>
      <w:r w:rsidRPr="00C74343">
        <w:rPr>
          <w:rFonts w:ascii="Times New Roman" w:hAnsi="Times New Roman" w:cs="Times New Roman"/>
        </w:rPr>
        <w:t>, 131–135 (2008) https://www.sciencedirect.com/science/article/pii/S0009261408012864.</w:t>
      </w:r>
    </w:p>
    <w:p w14:paraId="52C207FF" w14:textId="77777777" w:rsidR="002E5F02" w:rsidRPr="00C74343" w:rsidRDefault="002E5F02" w:rsidP="002E5F02">
      <w:pPr>
        <w:pStyle w:val="a3"/>
        <w:rPr>
          <w:rFonts w:ascii="Times New Roman" w:hAnsi="Times New Roman" w:cs="Times New Roman"/>
          <w:lang w:val="es-ES"/>
        </w:rPr>
      </w:pPr>
      <w:r w:rsidRPr="00C74343">
        <w:rPr>
          <w:rFonts w:ascii="Times New Roman" w:hAnsi="Times New Roman" w:cs="Times New Roman"/>
        </w:rPr>
        <w:t xml:space="preserve">39. A. Miki, K. Nishikawa, T. Ozawa, H. Matsushima, and M. Ueda, </w:t>
      </w:r>
      <w:r w:rsidRPr="00C74343">
        <w:rPr>
          <w:rFonts w:ascii="Times New Roman" w:hAnsi="Times New Roman" w:cs="Times New Roman"/>
          <w:i/>
          <w:iCs/>
        </w:rPr>
        <w:t xml:space="preserve">J. Electrochem. </w:t>
      </w:r>
      <w:r w:rsidRPr="00C74343">
        <w:rPr>
          <w:rFonts w:ascii="Times New Roman" w:hAnsi="Times New Roman" w:cs="Times New Roman"/>
          <w:i/>
          <w:iCs/>
          <w:lang w:val="es-ES"/>
        </w:rPr>
        <w:t>Soc.</w:t>
      </w:r>
      <w:r w:rsidRPr="00C74343">
        <w:rPr>
          <w:rFonts w:ascii="Times New Roman" w:hAnsi="Times New Roman" w:cs="Times New Roman"/>
          <w:lang w:val="es-ES"/>
        </w:rPr>
        <w:t xml:space="preserve">, </w:t>
      </w:r>
      <w:r w:rsidRPr="00C74343">
        <w:rPr>
          <w:rFonts w:ascii="Times New Roman" w:hAnsi="Times New Roman" w:cs="Times New Roman"/>
          <w:b/>
          <w:bCs/>
          <w:lang w:val="es-ES"/>
        </w:rPr>
        <w:t>167</w:t>
      </w:r>
      <w:r w:rsidRPr="00C74343">
        <w:rPr>
          <w:rFonts w:ascii="Times New Roman" w:hAnsi="Times New Roman" w:cs="Times New Roman"/>
          <w:lang w:val="es-ES"/>
        </w:rPr>
        <w:t>, 062501 (2020) https://iopscience.iop.org/article/10.1149/1945-7111/ab7bd6/meta.</w:t>
      </w:r>
    </w:p>
    <w:p w14:paraId="78B9AB0F" w14:textId="77777777" w:rsidR="002E5F02" w:rsidRPr="00C74343" w:rsidRDefault="002E5F02" w:rsidP="002E5F02">
      <w:pPr>
        <w:pStyle w:val="a3"/>
        <w:rPr>
          <w:rFonts w:ascii="Times New Roman" w:hAnsi="Times New Roman" w:cs="Times New Roman"/>
          <w:lang w:val="es-ES"/>
        </w:rPr>
      </w:pPr>
      <w:r w:rsidRPr="00C74343">
        <w:rPr>
          <w:rFonts w:ascii="Times New Roman" w:hAnsi="Times New Roman" w:cs="Times New Roman"/>
          <w:lang w:val="es-ES"/>
        </w:rPr>
        <w:t xml:space="preserve">40. K. Nishikawa, T. Saito, H. Matsushima, and M. Ueda, </w:t>
      </w:r>
      <w:r w:rsidRPr="00C74343">
        <w:rPr>
          <w:rFonts w:ascii="Times New Roman" w:hAnsi="Times New Roman" w:cs="Times New Roman"/>
          <w:i/>
          <w:iCs/>
          <w:lang w:val="es-ES"/>
        </w:rPr>
        <w:t>Electrochimica Acta</w:t>
      </w:r>
      <w:r w:rsidRPr="00C74343">
        <w:rPr>
          <w:rFonts w:ascii="Times New Roman" w:hAnsi="Times New Roman" w:cs="Times New Roman"/>
          <w:lang w:val="es-ES"/>
        </w:rPr>
        <w:t xml:space="preserve">, </w:t>
      </w:r>
      <w:r w:rsidRPr="00C74343">
        <w:rPr>
          <w:rFonts w:ascii="Times New Roman" w:hAnsi="Times New Roman" w:cs="Times New Roman"/>
          <w:b/>
          <w:bCs/>
          <w:lang w:val="es-ES"/>
        </w:rPr>
        <w:t>297</w:t>
      </w:r>
      <w:r w:rsidRPr="00C74343">
        <w:rPr>
          <w:rFonts w:ascii="Times New Roman" w:hAnsi="Times New Roman" w:cs="Times New Roman"/>
          <w:lang w:val="es-ES"/>
        </w:rPr>
        <w:t>, 1104–1108 (2019) https://www.sciencedirect.com/science/article/pii/S0013468618327233.</w:t>
      </w:r>
    </w:p>
    <w:p w14:paraId="05E44E19"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41. G. Kamesui, K. Nishikawa, H. Matsushima, and M. Ueda, </w:t>
      </w:r>
      <w:r w:rsidRPr="00C74343">
        <w:rPr>
          <w:rFonts w:ascii="Times New Roman" w:hAnsi="Times New Roman" w:cs="Times New Roman"/>
          <w:i/>
          <w:iCs/>
        </w:rPr>
        <w:t>J. Electrochem. Soc.</w:t>
      </w:r>
      <w:r w:rsidRPr="00C74343">
        <w:rPr>
          <w:rFonts w:ascii="Times New Roman" w:hAnsi="Times New Roman" w:cs="Times New Roman"/>
        </w:rPr>
        <w:t xml:space="preserve">, </w:t>
      </w:r>
      <w:r w:rsidRPr="00C74343">
        <w:rPr>
          <w:rFonts w:ascii="Times New Roman" w:hAnsi="Times New Roman" w:cs="Times New Roman"/>
          <w:b/>
          <w:bCs/>
        </w:rPr>
        <w:t>168</w:t>
      </w:r>
      <w:r w:rsidRPr="00C74343">
        <w:rPr>
          <w:rFonts w:ascii="Times New Roman" w:hAnsi="Times New Roman" w:cs="Times New Roman"/>
        </w:rPr>
        <w:t>, 031507 (2021) https://iopscience.iop.org/article/10.1149/1945-7111/abeb2a/meta.</w:t>
      </w:r>
    </w:p>
    <w:p w14:paraId="2294BB13"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42. D. Anderson, J. C. Tannehill, and R. H. Pletcher, </w:t>
      </w:r>
      <w:r w:rsidRPr="00C74343">
        <w:rPr>
          <w:rFonts w:ascii="Times New Roman" w:hAnsi="Times New Roman" w:cs="Times New Roman"/>
          <w:i/>
          <w:iCs/>
        </w:rPr>
        <w:t>Computational fluid mechanics and heat transfer</w:t>
      </w:r>
      <w:r w:rsidRPr="00C74343">
        <w:rPr>
          <w:rFonts w:ascii="Times New Roman" w:hAnsi="Times New Roman" w:cs="Times New Roman"/>
        </w:rPr>
        <w:t>, Taylor &amp; Francis, (2016).</w:t>
      </w:r>
    </w:p>
    <w:p w14:paraId="3ED97EE6"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43. M. N. Özişik, H. R. Orlande, M. J. Colaço, and R. M. Cotta, </w:t>
      </w:r>
      <w:r w:rsidRPr="00C74343">
        <w:rPr>
          <w:rFonts w:ascii="Times New Roman" w:hAnsi="Times New Roman" w:cs="Times New Roman"/>
          <w:i/>
          <w:iCs/>
        </w:rPr>
        <w:t>Finite difference methods in heat transfer</w:t>
      </w:r>
      <w:r w:rsidRPr="00C74343">
        <w:rPr>
          <w:rFonts w:ascii="Times New Roman" w:hAnsi="Times New Roman" w:cs="Times New Roman"/>
        </w:rPr>
        <w:t>, second edition., CRC press, (2017).</w:t>
      </w:r>
    </w:p>
    <w:p w14:paraId="38E623D5"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44. K. Fujii et al., </w:t>
      </w:r>
      <w:r w:rsidRPr="00C74343">
        <w:rPr>
          <w:rFonts w:ascii="Times New Roman" w:hAnsi="Times New Roman" w:cs="Times New Roman"/>
          <w:i/>
          <w:iCs/>
        </w:rPr>
        <w:t>J. Phys. Chem. C</w:t>
      </w:r>
      <w:r w:rsidRPr="00C74343">
        <w:rPr>
          <w:rFonts w:ascii="Times New Roman" w:hAnsi="Times New Roman" w:cs="Times New Roman"/>
        </w:rPr>
        <w:t xml:space="preserve">, </w:t>
      </w:r>
      <w:r w:rsidRPr="00C74343">
        <w:rPr>
          <w:rFonts w:ascii="Times New Roman" w:hAnsi="Times New Roman" w:cs="Times New Roman"/>
          <w:b/>
          <w:bCs/>
        </w:rPr>
        <w:t>117</w:t>
      </w:r>
      <w:r w:rsidRPr="00C74343">
        <w:rPr>
          <w:rFonts w:ascii="Times New Roman" w:hAnsi="Times New Roman" w:cs="Times New Roman"/>
        </w:rPr>
        <w:t>, 19314–19324 (2013) https://pubs.acs.org/doi/full/10.1021/jp4053264.</w:t>
      </w:r>
    </w:p>
    <w:p w14:paraId="6FF979E4"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45. H. Yoon, A. S. Best, M. Forsyth, D. R. MacFarlane, and P. C. Howlett, </w:t>
      </w:r>
      <w:r w:rsidRPr="00C74343">
        <w:rPr>
          <w:rFonts w:ascii="Times New Roman" w:hAnsi="Times New Roman" w:cs="Times New Roman"/>
          <w:i/>
          <w:iCs/>
        </w:rPr>
        <w:t>Phys. Chem. Chem. Phys.</w:t>
      </w:r>
      <w:r w:rsidRPr="00C74343">
        <w:rPr>
          <w:rFonts w:ascii="Times New Roman" w:hAnsi="Times New Roman" w:cs="Times New Roman"/>
        </w:rPr>
        <w:t xml:space="preserve">, </w:t>
      </w:r>
      <w:r w:rsidRPr="00C74343">
        <w:rPr>
          <w:rFonts w:ascii="Times New Roman" w:hAnsi="Times New Roman" w:cs="Times New Roman"/>
          <w:b/>
          <w:bCs/>
        </w:rPr>
        <w:t>17</w:t>
      </w:r>
      <w:r w:rsidRPr="00C74343">
        <w:rPr>
          <w:rFonts w:ascii="Times New Roman" w:hAnsi="Times New Roman" w:cs="Times New Roman"/>
        </w:rPr>
        <w:t>, 4656–4663 (2015) https://pubs.rsc.org/en/content/articlehtml/2015/cp/c4cp05333h.</w:t>
      </w:r>
    </w:p>
    <w:p w14:paraId="50C62606"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lang w:val="es-ES"/>
        </w:rPr>
        <w:t xml:space="preserve">46. Y. Yamada and A. Yamada, </w:t>
      </w:r>
      <w:r w:rsidRPr="00C74343">
        <w:rPr>
          <w:rFonts w:ascii="Times New Roman" w:hAnsi="Times New Roman" w:cs="Times New Roman"/>
          <w:i/>
          <w:iCs/>
          <w:lang w:val="es-ES"/>
        </w:rPr>
        <w:t xml:space="preserve">J. Electrochem. </w:t>
      </w:r>
      <w:r w:rsidRPr="00C74343">
        <w:rPr>
          <w:rFonts w:ascii="Times New Roman" w:hAnsi="Times New Roman" w:cs="Times New Roman"/>
          <w:i/>
          <w:iCs/>
        </w:rPr>
        <w:t>Soc.</w:t>
      </w:r>
      <w:r w:rsidRPr="00C74343">
        <w:rPr>
          <w:rFonts w:ascii="Times New Roman" w:hAnsi="Times New Roman" w:cs="Times New Roman"/>
        </w:rPr>
        <w:t xml:space="preserve">, </w:t>
      </w:r>
      <w:r w:rsidRPr="00C74343">
        <w:rPr>
          <w:rFonts w:ascii="Times New Roman" w:hAnsi="Times New Roman" w:cs="Times New Roman"/>
          <w:b/>
          <w:bCs/>
        </w:rPr>
        <w:t>162</w:t>
      </w:r>
      <w:r w:rsidRPr="00C74343">
        <w:rPr>
          <w:rFonts w:ascii="Times New Roman" w:hAnsi="Times New Roman" w:cs="Times New Roman"/>
        </w:rPr>
        <w:t>, A2406–A2423 (2015) https://iopscience.iop.org/article/10.1149/2.0041514jes/meta.</w:t>
      </w:r>
    </w:p>
    <w:p w14:paraId="5CAD9A4E"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rPr>
        <w:t xml:space="preserve">47. J. Grondin et al., </w:t>
      </w:r>
      <w:r w:rsidRPr="00C74343">
        <w:rPr>
          <w:rFonts w:ascii="Times New Roman" w:hAnsi="Times New Roman" w:cs="Times New Roman"/>
          <w:i/>
          <w:iCs/>
        </w:rPr>
        <w:t xml:space="preserve">Phys. Chem. </w:t>
      </w:r>
      <w:r w:rsidRPr="00C74343">
        <w:rPr>
          <w:rFonts w:ascii="Times New Roman" w:hAnsi="Times New Roman" w:cs="Times New Roman"/>
          <w:i/>
          <w:iCs/>
          <w:lang w:val="de-DE"/>
        </w:rPr>
        <w:t>Chem. Phys.</w:t>
      </w:r>
      <w:r w:rsidRPr="00C74343">
        <w:rPr>
          <w:rFonts w:ascii="Times New Roman" w:hAnsi="Times New Roman" w:cs="Times New Roman"/>
          <w:lang w:val="de-DE"/>
        </w:rPr>
        <w:t xml:space="preserve">, </w:t>
      </w:r>
      <w:r w:rsidRPr="00C74343">
        <w:rPr>
          <w:rFonts w:ascii="Times New Roman" w:hAnsi="Times New Roman" w:cs="Times New Roman"/>
          <w:b/>
          <w:bCs/>
          <w:lang w:val="de-DE"/>
        </w:rPr>
        <w:t>6</w:t>
      </w:r>
      <w:r w:rsidRPr="00C74343">
        <w:rPr>
          <w:rFonts w:ascii="Times New Roman" w:hAnsi="Times New Roman" w:cs="Times New Roman"/>
          <w:lang w:val="de-DE"/>
        </w:rPr>
        <w:t>, 4260–4267 (2004) https://pubs.rsc.org/en/content/articlehtml/2004/cp/b406578f.</w:t>
      </w:r>
    </w:p>
    <w:p w14:paraId="0B059248"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48. S. Terada, K. Ikeda, K. Ueno, K. Dokko, and M. Watanabe, </w:t>
      </w:r>
      <w:r w:rsidRPr="00C74343">
        <w:rPr>
          <w:rFonts w:ascii="Times New Roman" w:hAnsi="Times New Roman" w:cs="Times New Roman"/>
          <w:i/>
          <w:iCs/>
        </w:rPr>
        <w:t>Aust. J. Chem.</w:t>
      </w:r>
      <w:r w:rsidRPr="00C74343">
        <w:rPr>
          <w:rFonts w:ascii="Times New Roman" w:hAnsi="Times New Roman" w:cs="Times New Roman"/>
        </w:rPr>
        <w:t xml:space="preserve">, </w:t>
      </w:r>
      <w:r w:rsidRPr="00C74343">
        <w:rPr>
          <w:rFonts w:ascii="Times New Roman" w:hAnsi="Times New Roman" w:cs="Times New Roman"/>
          <w:b/>
          <w:bCs/>
        </w:rPr>
        <w:t>72</w:t>
      </w:r>
      <w:r w:rsidRPr="00C74343">
        <w:rPr>
          <w:rFonts w:ascii="Times New Roman" w:hAnsi="Times New Roman" w:cs="Times New Roman"/>
        </w:rPr>
        <w:t>, 70 (2019) https://www.publish.csiro.au/ch/CH18270.</w:t>
      </w:r>
    </w:p>
    <w:p w14:paraId="6FC995DE"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lang w:val="de-DE"/>
        </w:rPr>
        <w:lastRenderedPageBreak/>
        <w:t xml:space="preserve">49. S. Tsuzuki et al., </w:t>
      </w:r>
      <w:r w:rsidRPr="00C74343">
        <w:rPr>
          <w:rFonts w:ascii="Times New Roman" w:hAnsi="Times New Roman" w:cs="Times New Roman"/>
          <w:i/>
          <w:iCs/>
          <w:lang w:val="de-DE"/>
        </w:rPr>
        <w:t xml:space="preserve">Phys. </w:t>
      </w:r>
      <w:r w:rsidRPr="00C74343">
        <w:rPr>
          <w:rFonts w:ascii="Times New Roman" w:hAnsi="Times New Roman" w:cs="Times New Roman"/>
          <w:i/>
          <w:iCs/>
        </w:rPr>
        <w:t>Chem. Chem. Phys.</w:t>
      </w:r>
      <w:r w:rsidRPr="00C74343">
        <w:rPr>
          <w:rFonts w:ascii="Times New Roman" w:hAnsi="Times New Roman" w:cs="Times New Roman"/>
        </w:rPr>
        <w:t xml:space="preserve">, </w:t>
      </w:r>
      <w:r w:rsidRPr="00C74343">
        <w:rPr>
          <w:rFonts w:ascii="Times New Roman" w:hAnsi="Times New Roman" w:cs="Times New Roman"/>
          <w:b/>
          <w:bCs/>
        </w:rPr>
        <w:t>19</w:t>
      </w:r>
      <w:r w:rsidRPr="00C74343">
        <w:rPr>
          <w:rFonts w:ascii="Times New Roman" w:hAnsi="Times New Roman" w:cs="Times New Roman"/>
        </w:rPr>
        <w:t>, 18262–18272 (2017) https://pubs.rsc.org/en/content/articlehtml/2017/cp/c7cp02779f.</w:t>
      </w:r>
    </w:p>
    <w:p w14:paraId="23874AF4"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rPr>
        <w:t xml:space="preserve">50. J. Fawdon, J. Ihli, F. L. Mantia, and M. Pasta, </w:t>
      </w:r>
      <w:r w:rsidRPr="00C74343">
        <w:rPr>
          <w:rFonts w:ascii="Times New Roman" w:hAnsi="Times New Roman" w:cs="Times New Roman"/>
          <w:i/>
          <w:iCs/>
        </w:rPr>
        <w:t>Nat. Commun.</w:t>
      </w:r>
      <w:r w:rsidRPr="00C74343">
        <w:rPr>
          <w:rFonts w:ascii="Times New Roman" w:hAnsi="Times New Roman" w:cs="Times New Roman"/>
        </w:rPr>
        <w:t xml:space="preserve">, </w:t>
      </w:r>
      <w:r w:rsidRPr="00C74343">
        <w:rPr>
          <w:rFonts w:ascii="Times New Roman" w:hAnsi="Times New Roman" w:cs="Times New Roman"/>
          <w:b/>
          <w:bCs/>
        </w:rPr>
        <w:t>12</w:t>
      </w:r>
      <w:r w:rsidRPr="00C74343">
        <w:rPr>
          <w:rFonts w:ascii="Times New Roman" w:hAnsi="Times New Roman" w:cs="Times New Roman"/>
        </w:rPr>
        <w:t>, 1–9 (2021) https://www.nature.com/articles/s41467-021-24297-0.</w:t>
      </w:r>
    </w:p>
    <w:p w14:paraId="18533C4C" w14:textId="77777777" w:rsidR="002E5F02" w:rsidRPr="00C74343" w:rsidRDefault="002E5F02" w:rsidP="002E5F02">
      <w:pPr>
        <w:pStyle w:val="a3"/>
        <w:rPr>
          <w:rFonts w:ascii="Times New Roman" w:hAnsi="Times New Roman" w:cs="Times New Roman"/>
        </w:rPr>
      </w:pPr>
      <w:r w:rsidRPr="00C74343">
        <w:rPr>
          <w:rFonts w:ascii="Times New Roman" w:hAnsi="Times New Roman" w:cs="Times New Roman"/>
          <w:lang w:val="de-DE"/>
        </w:rPr>
        <w:t xml:space="preserve">51. S. Pfeifer, F. Ackermann, F. Sälzer, M. Schönhoff, and B. Roling, </w:t>
      </w:r>
      <w:r w:rsidRPr="00C74343">
        <w:rPr>
          <w:rFonts w:ascii="Times New Roman" w:hAnsi="Times New Roman" w:cs="Times New Roman"/>
          <w:i/>
          <w:iCs/>
          <w:lang w:val="de-DE"/>
        </w:rPr>
        <w:t xml:space="preserve">Phys. </w:t>
      </w:r>
      <w:r w:rsidRPr="00C74343">
        <w:rPr>
          <w:rFonts w:ascii="Times New Roman" w:hAnsi="Times New Roman" w:cs="Times New Roman"/>
          <w:i/>
          <w:iCs/>
        </w:rPr>
        <w:t>Chem. Chem. Phys.</w:t>
      </w:r>
      <w:r w:rsidRPr="00C74343">
        <w:rPr>
          <w:rFonts w:ascii="Times New Roman" w:hAnsi="Times New Roman" w:cs="Times New Roman"/>
        </w:rPr>
        <w:t xml:space="preserve">, </w:t>
      </w:r>
      <w:r w:rsidRPr="00C74343">
        <w:rPr>
          <w:rFonts w:ascii="Times New Roman" w:hAnsi="Times New Roman" w:cs="Times New Roman"/>
          <w:b/>
          <w:bCs/>
        </w:rPr>
        <w:t>23</w:t>
      </w:r>
      <w:r w:rsidRPr="00C74343">
        <w:rPr>
          <w:rFonts w:ascii="Times New Roman" w:hAnsi="Times New Roman" w:cs="Times New Roman"/>
        </w:rPr>
        <w:t>, 628–640 (2021) https://pubs.rsc.org/en/content/articlehtml/2021/cp/d0cp06147f.</w:t>
      </w:r>
    </w:p>
    <w:p w14:paraId="4C3CF84A" w14:textId="77777777" w:rsidR="002E5F02" w:rsidRPr="00C74343" w:rsidRDefault="002E5F02" w:rsidP="002E5F02">
      <w:pPr>
        <w:pStyle w:val="a3"/>
        <w:rPr>
          <w:rFonts w:ascii="Times New Roman" w:hAnsi="Times New Roman" w:cs="Times New Roman"/>
          <w:lang w:val="de-DE"/>
        </w:rPr>
      </w:pPr>
      <w:r w:rsidRPr="00C74343">
        <w:rPr>
          <w:rFonts w:ascii="Times New Roman" w:hAnsi="Times New Roman" w:cs="Times New Roman"/>
          <w:lang w:val="es-ES"/>
        </w:rPr>
        <w:t xml:space="preserve">52. K. Ueno et al., </w:t>
      </w:r>
      <w:r w:rsidRPr="00C74343">
        <w:rPr>
          <w:rFonts w:ascii="Times New Roman" w:hAnsi="Times New Roman" w:cs="Times New Roman"/>
          <w:i/>
          <w:iCs/>
          <w:lang w:val="es-ES"/>
        </w:rPr>
        <w:t xml:space="preserve">J. Phys. </w:t>
      </w:r>
      <w:r w:rsidRPr="00C74343">
        <w:rPr>
          <w:rFonts w:ascii="Times New Roman" w:hAnsi="Times New Roman" w:cs="Times New Roman"/>
          <w:i/>
          <w:iCs/>
          <w:lang w:val="de-DE"/>
        </w:rPr>
        <w:t>Chem. B</w:t>
      </w:r>
      <w:r w:rsidRPr="00C74343">
        <w:rPr>
          <w:rFonts w:ascii="Times New Roman" w:hAnsi="Times New Roman" w:cs="Times New Roman"/>
          <w:lang w:val="de-DE"/>
        </w:rPr>
        <w:t xml:space="preserve">, </w:t>
      </w:r>
      <w:r w:rsidRPr="00C74343">
        <w:rPr>
          <w:rFonts w:ascii="Times New Roman" w:hAnsi="Times New Roman" w:cs="Times New Roman"/>
          <w:b/>
          <w:bCs/>
          <w:lang w:val="de-DE"/>
        </w:rPr>
        <w:t>116</w:t>
      </w:r>
      <w:r w:rsidRPr="00C74343">
        <w:rPr>
          <w:rFonts w:ascii="Times New Roman" w:hAnsi="Times New Roman" w:cs="Times New Roman"/>
          <w:lang w:val="de-DE"/>
        </w:rPr>
        <w:t>, 11323–11331 (2012) https://pubs.acs.org/doi/full/10.1021/jp307378j.</w:t>
      </w:r>
    </w:p>
    <w:p w14:paraId="527089D8" w14:textId="688B2634" w:rsidR="00404A3A" w:rsidRPr="00C74343" w:rsidRDefault="00404A3A" w:rsidP="009A4325">
      <w:pPr>
        <w:pStyle w:val="a3"/>
        <w:rPr>
          <w:rFonts w:ascii="Times New Roman" w:hAnsi="Times New Roman" w:cs="Times New Roman"/>
          <w:sz w:val="24"/>
          <w:szCs w:val="24"/>
        </w:rPr>
      </w:pPr>
      <w:r w:rsidRPr="00C74343">
        <w:rPr>
          <w:rFonts w:ascii="Times New Roman" w:hAnsi="Times New Roman" w:cs="Times New Roman"/>
          <w:sz w:val="24"/>
          <w:szCs w:val="24"/>
        </w:rPr>
        <w:fldChar w:fldCharType="end"/>
      </w:r>
    </w:p>
    <w:sectPr w:rsidR="00404A3A" w:rsidRPr="00C74343">
      <w:footerReference w:type="default" r:id="rId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7E77" w14:textId="77777777" w:rsidR="00126C55" w:rsidRDefault="00126C55" w:rsidP="00F21D74">
      <w:r>
        <w:separator/>
      </w:r>
    </w:p>
  </w:endnote>
  <w:endnote w:type="continuationSeparator" w:id="0">
    <w:p w14:paraId="1A96021C" w14:textId="77777777" w:rsidR="00126C55" w:rsidRDefault="00126C55" w:rsidP="00F2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48948"/>
      <w:docPartObj>
        <w:docPartGallery w:val="Page Numbers (Bottom of Page)"/>
        <w:docPartUnique/>
      </w:docPartObj>
    </w:sdtPr>
    <w:sdtContent>
      <w:p w14:paraId="05A9863A" w14:textId="30B66E54" w:rsidR="00002087" w:rsidRDefault="00002087">
        <w:pPr>
          <w:pStyle w:val="a7"/>
          <w:jc w:val="center"/>
        </w:pPr>
        <w:r>
          <w:fldChar w:fldCharType="begin"/>
        </w:r>
        <w:r>
          <w:instrText>PAGE   \* MERGEFORMAT</w:instrText>
        </w:r>
        <w:r>
          <w:fldChar w:fldCharType="separate"/>
        </w:r>
        <w:r>
          <w:rPr>
            <w:lang w:val="ja-JP"/>
          </w:rPr>
          <w:t>2</w:t>
        </w:r>
        <w:r>
          <w:fldChar w:fldCharType="end"/>
        </w:r>
      </w:p>
    </w:sdtContent>
  </w:sdt>
  <w:p w14:paraId="3F4C12B1" w14:textId="77777777" w:rsidR="00002087" w:rsidRDefault="000020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0328" w14:textId="77777777" w:rsidR="00126C55" w:rsidRDefault="00126C55" w:rsidP="00F21D74">
      <w:r>
        <w:separator/>
      </w:r>
    </w:p>
  </w:footnote>
  <w:footnote w:type="continuationSeparator" w:id="0">
    <w:p w14:paraId="1CD74E0C" w14:textId="77777777" w:rsidR="00126C55" w:rsidRDefault="00126C55" w:rsidP="00F21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B8"/>
    <w:rsid w:val="00002087"/>
    <w:rsid w:val="00010DCC"/>
    <w:rsid w:val="0002743D"/>
    <w:rsid w:val="00052E45"/>
    <w:rsid w:val="0006000A"/>
    <w:rsid w:val="000723AF"/>
    <w:rsid w:val="000763E2"/>
    <w:rsid w:val="000769EC"/>
    <w:rsid w:val="00094BC9"/>
    <w:rsid w:val="000A514A"/>
    <w:rsid w:val="000B7197"/>
    <w:rsid w:val="000C2B0C"/>
    <w:rsid w:val="000C755A"/>
    <w:rsid w:val="000E31C5"/>
    <w:rsid w:val="000E53E4"/>
    <w:rsid w:val="000E771A"/>
    <w:rsid w:val="000F4F0D"/>
    <w:rsid w:val="000F5232"/>
    <w:rsid w:val="001059BC"/>
    <w:rsid w:val="00112192"/>
    <w:rsid w:val="00126C55"/>
    <w:rsid w:val="0014302E"/>
    <w:rsid w:val="00145088"/>
    <w:rsid w:val="00145325"/>
    <w:rsid w:val="0014623D"/>
    <w:rsid w:val="001564E7"/>
    <w:rsid w:val="00167B2F"/>
    <w:rsid w:val="00173BDA"/>
    <w:rsid w:val="00176137"/>
    <w:rsid w:val="00194C98"/>
    <w:rsid w:val="001A62EF"/>
    <w:rsid w:val="001D7E7B"/>
    <w:rsid w:val="00202BF5"/>
    <w:rsid w:val="0021075D"/>
    <w:rsid w:val="00212D9A"/>
    <w:rsid w:val="0023080D"/>
    <w:rsid w:val="00231D1C"/>
    <w:rsid w:val="002336FF"/>
    <w:rsid w:val="00257604"/>
    <w:rsid w:val="00261437"/>
    <w:rsid w:val="0026705A"/>
    <w:rsid w:val="002744FD"/>
    <w:rsid w:val="0028247B"/>
    <w:rsid w:val="00284A07"/>
    <w:rsid w:val="00284AC3"/>
    <w:rsid w:val="00294012"/>
    <w:rsid w:val="00295469"/>
    <w:rsid w:val="002B35FA"/>
    <w:rsid w:val="002C026D"/>
    <w:rsid w:val="002C17DB"/>
    <w:rsid w:val="002C6CEF"/>
    <w:rsid w:val="002E0D02"/>
    <w:rsid w:val="002E5F02"/>
    <w:rsid w:val="002E6275"/>
    <w:rsid w:val="002F6F7E"/>
    <w:rsid w:val="002F75EA"/>
    <w:rsid w:val="00301B03"/>
    <w:rsid w:val="00303DFB"/>
    <w:rsid w:val="00314587"/>
    <w:rsid w:val="003162CA"/>
    <w:rsid w:val="0031639F"/>
    <w:rsid w:val="003223C3"/>
    <w:rsid w:val="00323230"/>
    <w:rsid w:val="003306EF"/>
    <w:rsid w:val="0033097B"/>
    <w:rsid w:val="0033298E"/>
    <w:rsid w:val="00334052"/>
    <w:rsid w:val="00353661"/>
    <w:rsid w:val="00355433"/>
    <w:rsid w:val="00361128"/>
    <w:rsid w:val="00370559"/>
    <w:rsid w:val="003744A1"/>
    <w:rsid w:val="0038081F"/>
    <w:rsid w:val="00390CAC"/>
    <w:rsid w:val="00395591"/>
    <w:rsid w:val="003D2F4F"/>
    <w:rsid w:val="003D420B"/>
    <w:rsid w:val="003E7B3B"/>
    <w:rsid w:val="003F2072"/>
    <w:rsid w:val="003F5F0D"/>
    <w:rsid w:val="003F5FF6"/>
    <w:rsid w:val="003F74C4"/>
    <w:rsid w:val="00404A3A"/>
    <w:rsid w:val="004126B8"/>
    <w:rsid w:val="004147D0"/>
    <w:rsid w:val="0041533C"/>
    <w:rsid w:val="00415AF1"/>
    <w:rsid w:val="00431CB5"/>
    <w:rsid w:val="00441650"/>
    <w:rsid w:val="004416C0"/>
    <w:rsid w:val="00447A7E"/>
    <w:rsid w:val="00451673"/>
    <w:rsid w:val="00460AA4"/>
    <w:rsid w:val="0047011E"/>
    <w:rsid w:val="00470BC3"/>
    <w:rsid w:val="00477B6E"/>
    <w:rsid w:val="00496EED"/>
    <w:rsid w:val="004A550B"/>
    <w:rsid w:val="004B0E45"/>
    <w:rsid w:val="004B664C"/>
    <w:rsid w:val="004B6D22"/>
    <w:rsid w:val="004C5A98"/>
    <w:rsid w:val="004D1CF9"/>
    <w:rsid w:val="004D5F5A"/>
    <w:rsid w:val="004E03CE"/>
    <w:rsid w:val="004E15D2"/>
    <w:rsid w:val="004F642B"/>
    <w:rsid w:val="0050285C"/>
    <w:rsid w:val="00516F40"/>
    <w:rsid w:val="00523364"/>
    <w:rsid w:val="00533928"/>
    <w:rsid w:val="005339F0"/>
    <w:rsid w:val="0054237B"/>
    <w:rsid w:val="00543AAF"/>
    <w:rsid w:val="0059197A"/>
    <w:rsid w:val="005A02C7"/>
    <w:rsid w:val="005A2134"/>
    <w:rsid w:val="005B5ED4"/>
    <w:rsid w:val="005B75E1"/>
    <w:rsid w:val="005C0D1B"/>
    <w:rsid w:val="005C3265"/>
    <w:rsid w:val="005C7D01"/>
    <w:rsid w:val="005D45E7"/>
    <w:rsid w:val="005D4FDA"/>
    <w:rsid w:val="005D4FFF"/>
    <w:rsid w:val="005E6E14"/>
    <w:rsid w:val="005F24CC"/>
    <w:rsid w:val="00601FC6"/>
    <w:rsid w:val="00613DB9"/>
    <w:rsid w:val="00620637"/>
    <w:rsid w:val="006258EF"/>
    <w:rsid w:val="00634D07"/>
    <w:rsid w:val="00637F3F"/>
    <w:rsid w:val="006447E0"/>
    <w:rsid w:val="00654E55"/>
    <w:rsid w:val="00660860"/>
    <w:rsid w:val="006618BD"/>
    <w:rsid w:val="0067745E"/>
    <w:rsid w:val="00680EFD"/>
    <w:rsid w:val="00683F5B"/>
    <w:rsid w:val="00687CD5"/>
    <w:rsid w:val="006A3129"/>
    <w:rsid w:val="006A3519"/>
    <w:rsid w:val="006B0695"/>
    <w:rsid w:val="006C22B0"/>
    <w:rsid w:val="006C5903"/>
    <w:rsid w:val="006C6519"/>
    <w:rsid w:val="006D035D"/>
    <w:rsid w:val="006E6405"/>
    <w:rsid w:val="006F369B"/>
    <w:rsid w:val="006F4185"/>
    <w:rsid w:val="0070014D"/>
    <w:rsid w:val="00725238"/>
    <w:rsid w:val="00735A44"/>
    <w:rsid w:val="00754A61"/>
    <w:rsid w:val="00760989"/>
    <w:rsid w:val="00767CA0"/>
    <w:rsid w:val="007722D7"/>
    <w:rsid w:val="007728C8"/>
    <w:rsid w:val="0077334A"/>
    <w:rsid w:val="00775E0B"/>
    <w:rsid w:val="007767D8"/>
    <w:rsid w:val="00787D98"/>
    <w:rsid w:val="0079007E"/>
    <w:rsid w:val="007B71C1"/>
    <w:rsid w:val="007C60E7"/>
    <w:rsid w:val="007D58F5"/>
    <w:rsid w:val="007E3F7D"/>
    <w:rsid w:val="007F4721"/>
    <w:rsid w:val="00802805"/>
    <w:rsid w:val="00802877"/>
    <w:rsid w:val="00804929"/>
    <w:rsid w:val="00816A16"/>
    <w:rsid w:val="008234F9"/>
    <w:rsid w:val="0082718D"/>
    <w:rsid w:val="00832517"/>
    <w:rsid w:val="008477C3"/>
    <w:rsid w:val="00854E3B"/>
    <w:rsid w:val="008561EB"/>
    <w:rsid w:val="00856321"/>
    <w:rsid w:val="008578B1"/>
    <w:rsid w:val="00862FEE"/>
    <w:rsid w:val="00867FBF"/>
    <w:rsid w:val="008739CE"/>
    <w:rsid w:val="00876A8D"/>
    <w:rsid w:val="00886B1F"/>
    <w:rsid w:val="00887051"/>
    <w:rsid w:val="00890314"/>
    <w:rsid w:val="008A0529"/>
    <w:rsid w:val="008A1717"/>
    <w:rsid w:val="008C0A09"/>
    <w:rsid w:val="008D0064"/>
    <w:rsid w:val="008E396B"/>
    <w:rsid w:val="008F6B59"/>
    <w:rsid w:val="00927174"/>
    <w:rsid w:val="00937CC6"/>
    <w:rsid w:val="00945259"/>
    <w:rsid w:val="009472C4"/>
    <w:rsid w:val="0095608F"/>
    <w:rsid w:val="00956CEF"/>
    <w:rsid w:val="00962867"/>
    <w:rsid w:val="00967D3B"/>
    <w:rsid w:val="0097265C"/>
    <w:rsid w:val="0098623D"/>
    <w:rsid w:val="009A0DE7"/>
    <w:rsid w:val="009A4325"/>
    <w:rsid w:val="009B4B02"/>
    <w:rsid w:val="009B75EA"/>
    <w:rsid w:val="009C2891"/>
    <w:rsid w:val="009E44CB"/>
    <w:rsid w:val="009F18A9"/>
    <w:rsid w:val="009F46BC"/>
    <w:rsid w:val="009F6622"/>
    <w:rsid w:val="00A136BD"/>
    <w:rsid w:val="00A31331"/>
    <w:rsid w:val="00A43510"/>
    <w:rsid w:val="00A51473"/>
    <w:rsid w:val="00A57247"/>
    <w:rsid w:val="00A651A1"/>
    <w:rsid w:val="00A80F14"/>
    <w:rsid w:val="00A9727C"/>
    <w:rsid w:val="00A97E76"/>
    <w:rsid w:val="00AA7C8E"/>
    <w:rsid w:val="00AD2398"/>
    <w:rsid w:val="00AE5C92"/>
    <w:rsid w:val="00AF58C2"/>
    <w:rsid w:val="00B00E8E"/>
    <w:rsid w:val="00B16B51"/>
    <w:rsid w:val="00B470A0"/>
    <w:rsid w:val="00B54557"/>
    <w:rsid w:val="00B75584"/>
    <w:rsid w:val="00B8146F"/>
    <w:rsid w:val="00B86172"/>
    <w:rsid w:val="00BA6D14"/>
    <w:rsid w:val="00BC65F7"/>
    <w:rsid w:val="00BD3B97"/>
    <w:rsid w:val="00BD4FCA"/>
    <w:rsid w:val="00BE15AD"/>
    <w:rsid w:val="00C0144D"/>
    <w:rsid w:val="00C11969"/>
    <w:rsid w:val="00C24000"/>
    <w:rsid w:val="00C3068C"/>
    <w:rsid w:val="00C331F6"/>
    <w:rsid w:val="00C34ACD"/>
    <w:rsid w:val="00C50FA8"/>
    <w:rsid w:val="00C60A03"/>
    <w:rsid w:val="00C742FC"/>
    <w:rsid w:val="00C74343"/>
    <w:rsid w:val="00C80DAC"/>
    <w:rsid w:val="00C87608"/>
    <w:rsid w:val="00C901A3"/>
    <w:rsid w:val="00C922D3"/>
    <w:rsid w:val="00C929EA"/>
    <w:rsid w:val="00C96586"/>
    <w:rsid w:val="00CB0BE3"/>
    <w:rsid w:val="00CC3EDA"/>
    <w:rsid w:val="00CE34B2"/>
    <w:rsid w:val="00CF19A0"/>
    <w:rsid w:val="00D05699"/>
    <w:rsid w:val="00D16B68"/>
    <w:rsid w:val="00D22742"/>
    <w:rsid w:val="00D353EE"/>
    <w:rsid w:val="00D43340"/>
    <w:rsid w:val="00D45F03"/>
    <w:rsid w:val="00D5521F"/>
    <w:rsid w:val="00D57955"/>
    <w:rsid w:val="00D630D0"/>
    <w:rsid w:val="00D65DEB"/>
    <w:rsid w:val="00D74601"/>
    <w:rsid w:val="00D869F0"/>
    <w:rsid w:val="00D86F14"/>
    <w:rsid w:val="00DA74A1"/>
    <w:rsid w:val="00DC029C"/>
    <w:rsid w:val="00DC63CC"/>
    <w:rsid w:val="00DD324C"/>
    <w:rsid w:val="00DD5C55"/>
    <w:rsid w:val="00DD6D3D"/>
    <w:rsid w:val="00DE1744"/>
    <w:rsid w:val="00E04909"/>
    <w:rsid w:val="00E15AB7"/>
    <w:rsid w:val="00E21B11"/>
    <w:rsid w:val="00E4277F"/>
    <w:rsid w:val="00E55C84"/>
    <w:rsid w:val="00E61ECB"/>
    <w:rsid w:val="00E8442C"/>
    <w:rsid w:val="00E9036B"/>
    <w:rsid w:val="00EB048D"/>
    <w:rsid w:val="00EC7E7D"/>
    <w:rsid w:val="00EC7F28"/>
    <w:rsid w:val="00ED46E3"/>
    <w:rsid w:val="00EE37D9"/>
    <w:rsid w:val="00EE3958"/>
    <w:rsid w:val="00EE6C8C"/>
    <w:rsid w:val="00EF1C2F"/>
    <w:rsid w:val="00F04A4E"/>
    <w:rsid w:val="00F15030"/>
    <w:rsid w:val="00F21D74"/>
    <w:rsid w:val="00F31B31"/>
    <w:rsid w:val="00F40EA2"/>
    <w:rsid w:val="00F458EB"/>
    <w:rsid w:val="00F50A6B"/>
    <w:rsid w:val="00F65327"/>
    <w:rsid w:val="00F77A0C"/>
    <w:rsid w:val="00F822CA"/>
    <w:rsid w:val="00F87A7B"/>
    <w:rsid w:val="00FA06FD"/>
    <w:rsid w:val="00FA18FD"/>
    <w:rsid w:val="00FB17A6"/>
    <w:rsid w:val="00FB55C9"/>
    <w:rsid w:val="00FD4DF4"/>
    <w:rsid w:val="00FF0F13"/>
    <w:rsid w:val="00FF7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BD1AD"/>
  <w15:chartTrackingRefBased/>
  <w15:docId w15:val="{72439BDE-F333-4D22-8179-C30F01AE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ibliography"/>
    <w:basedOn w:val="a"/>
    <w:next w:val="a"/>
    <w:uiPriority w:val="37"/>
    <w:unhideWhenUsed/>
    <w:rsid w:val="00404A3A"/>
    <w:pPr>
      <w:spacing w:after="240"/>
    </w:pPr>
  </w:style>
  <w:style w:type="character" w:styleId="a4">
    <w:name w:val="Emphasis"/>
    <w:basedOn w:val="a0"/>
    <w:uiPriority w:val="20"/>
    <w:qFormat/>
    <w:rsid w:val="00A651A1"/>
    <w:rPr>
      <w:i/>
      <w:iCs/>
    </w:rPr>
  </w:style>
  <w:style w:type="paragraph" w:styleId="a5">
    <w:name w:val="header"/>
    <w:basedOn w:val="a"/>
    <w:link w:val="a6"/>
    <w:uiPriority w:val="99"/>
    <w:unhideWhenUsed/>
    <w:rsid w:val="00F21D74"/>
    <w:pPr>
      <w:tabs>
        <w:tab w:val="center" w:pos="4252"/>
        <w:tab w:val="right" w:pos="8504"/>
      </w:tabs>
      <w:snapToGrid w:val="0"/>
    </w:pPr>
  </w:style>
  <w:style w:type="character" w:customStyle="1" w:styleId="a6">
    <w:name w:val="ヘッダー (文字)"/>
    <w:basedOn w:val="a0"/>
    <w:link w:val="a5"/>
    <w:uiPriority w:val="99"/>
    <w:rsid w:val="00F21D74"/>
  </w:style>
  <w:style w:type="paragraph" w:styleId="a7">
    <w:name w:val="footer"/>
    <w:basedOn w:val="a"/>
    <w:link w:val="a8"/>
    <w:uiPriority w:val="99"/>
    <w:unhideWhenUsed/>
    <w:rsid w:val="00F21D74"/>
    <w:pPr>
      <w:tabs>
        <w:tab w:val="center" w:pos="4252"/>
        <w:tab w:val="right" w:pos="8504"/>
      </w:tabs>
      <w:snapToGrid w:val="0"/>
    </w:pPr>
  </w:style>
  <w:style w:type="character" w:customStyle="1" w:styleId="a8">
    <w:name w:val="フッター (文字)"/>
    <w:basedOn w:val="a0"/>
    <w:link w:val="a7"/>
    <w:uiPriority w:val="99"/>
    <w:rsid w:val="00F21D74"/>
  </w:style>
  <w:style w:type="paragraph" w:customStyle="1" w:styleId="BCAuthorAddress">
    <w:name w:val="BC_Author_Address"/>
    <w:basedOn w:val="a"/>
    <w:next w:val="a"/>
    <w:rsid w:val="00B8146F"/>
    <w:pPr>
      <w:widowControl/>
      <w:spacing w:after="240" w:line="480" w:lineRule="auto"/>
      <w:jc w:val="center"/>
    </w:pPr>
    <w:rPr>
      <w:rFonts w:ascii="Times" w:hAnsi="Times" w:cs="Times New Roman"/>
      <w:kern w:val="0"/>
      <w:sz w:val="24"/>
      <w:szCs w:val="20"/>
      <w:lang w:eastAsia="en-US"/>
    </w:rPr>
  </w:style>
  <w:style w:type="character" w:styleId="a9">
    <w:name w:val="Placeholder Text"/>
    <w:basedOn w:val="a0"/>
    <w:uiPriority w:val="99"/>
    <w:semiHidden/>
    <w:rsid w:val="0050285C"/>
    <w:rPr>
      <w:color w:val="808080"/>
    </w:rPr>
  </w:style>
  <w:style w:type="paragraph" w:styleId="Web">
    <w:name w:val="Normal (Web)"/>
    <w:basedOn w:val="a"/>
    <w:uiPriority w:val="99"/>
    <w:unhideWhenUsed/>
    <w:rsid w:val="00D65D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BE1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9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8F8C1-9D34-414B-8315-D762FB29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17807</Words>
  <Characters>101502</Characters>
  <Application>Microsoft Office Word</Application>
  <DocSecurity>0</DocSecurity>
  <Lines>845</Lines>
  <Paragraphs>238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豪 亀水</dc:creator>
  <cp:keywords/>
  <dc:description/>
  <cp:lastModifiedBy>H M</cp:lastModifiedBy>
  <cp:revision>2</cp:revision>
  <cp:lastPrinted>2023-07-25T07:15:00Z</cp:lastPrinted>
  <dcterms:created xsi:type="dcterms:W3CDTF">2024-03-16T03:54:00Z</dcterms:created>
  <dcterms:modified xsi:type="dcterms:W3CDTF">2024-03-16T03:54:00Z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id="2QZrelVO"/&gt;&lt;style id="http://www.zotero.org/styles/journal-of-the-electrochemical-society" hasBibliography="1" bibliographyStyleHasBeenSet="1"/&gt;&lt;prefs&gt;&lt;pref name="fieldType" value="Field"/&gt;&lt;pref </vt:lpwstr>
  </property>
  <property fmtid="{D5CDD505-2E9C-101B-9397-08002B2CF9AE}" pid="3" name="ZOTERO_PREF_2">
    <vt:lpwstr>name="automaticJournalAbbreviations" value="true"/&gt;&lt;/prefs&gt;&lt;/data&gt;</vt:lpwstr>
  </property>
  <property fmtid="{D5CDD505-2E9C-101B-9397-08002B2CF9AE}" pid="4" name="GrammarlyDocumentId">
    <vt:lpwstr>6ebd510d50141e1a14f4ff4577ad38e4062fb4a8de2910f9c300f7f4fb22b163</vt:lpwstr>
  </property>
</Properties>
</file>