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417D4" w14:textId="3CE42EBF" w:rsidR="00F62C8B" w:rsidRPr="00270DD5" w:rsidRDefault="000F3A41" w:rsidP="004C531E">
      <w:pPr>
        <w:pStyle w:val="RSCM01ReceivedAccepted"/>
      </w:pPr>
      <w:r w:rsidRPr="00270DD5">
        <mc:AlternateContent>
          <mc:Choice Requires="wps">
            <w:drawing>
              <wp:anchor distT="180340" distB="0" distL="114300" distR="114300" simplePos="0" relativeHeight="251662336" behindDoc="1" locked="1" layoutInCell="0" allowOverlap="0" wp14:anchorId="5B54B28E" wp14:editId="5B52E845">
                <wp:simplePos x="0" y="0"/>
                <wp:positionH relativeFrom="column">
                  <wp:posOffset>-58</wp:posOffset>
                </wp:positionH>
                <wp:positionV relativeFrom="margin">
                  <wp:align>bottom</wp:align>
                </wp:positionV>
                <wp:extent cx="3158837" cy="1627909"/>
                <wp:effectExtent l="0" t="0" r="3810" b="0"/>
                <wp:wrapTopAndBottom/>
                <wp:docPr id="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8837" cy="1627909"/>
                        </a:xfrm>
                        <a:prstGeom prst="rect">
                          <a:avLst/>
                        </a:prstGeom>
                        <a:solidFill>
                          <a:srgbClr val="FFFFFF"/>
                        </a:solidFill>
                        <a:ln w="9525">
                          <a:noFill/>
                          <a:miter lim="800000"/>
                          <a:headEnd/>
                          <a:tailEnd/>
                        </a:ln>
                      </wps:spPr>
                      <wps:txbx>
                        <w:txbxContent>
                          <w:p w14:paraId="184FC3A0" w14:textId="554C9D63" w:rsidR="006F37CD" w:rsidRDefault="002552AD" w:rsidP="006F37CD">
                            <w:pPr>
                              <w:pStyle w:val="RSCF01FootnoteAuthorAddress"/>
                            </w:pPr>
                            <w:r>
                              <w:rPr>
                                <w:rFonts w:hint="eastAsia"/>
                                <w:lang w:eastAsia="zh-CN"/>
                              </w:rPr>
                              <w:t xml:space="preserve"> </w:t>
                            </w:r>
                            <w:r w:rsidRPr="002552AD">
                              <w:rPr>
                                <w:lang w:eastAsia="zh-CN"/>
                              </w:rPr>
                              <w:t>National Institute for Materials Science, Tsukuba 305-0044, Japan</w:t>
                            </w:r>
                            <w:r w:rsidR="008C682F" w:rsidRPr="00C405FD">
                              <w:t>.</w:t>
                            </w:r>
                          </w:p>
                          <w:p w14:paraId="01F4D0DE" w14:textId="3CAF8C6D" w:rsidR="00B96120" w:rsidRDefault="00000000" w:rsidP="00B96120">
                            <w:pPr>
                              <w:pStyle w:val="RSCF01FootnoteAuthorAddress"/>
                              <w:numPr>
                                <w:ilvl w:val="0"/>
                                <w:numId w:val="0"/>
                              </w:numPr>
                            </w:pPr>
                            <w:hyperlink r:id="rId8" w:history="1">
                              <w:r w:rsidR="00B96120" w:rsidRPr="009547FB">
                                <w:rPr>
                                  <w:rStyle w:val="Hyperlink"/>
                                </w:rPr>
                                <w:t>ZHOU.Yueshen@nims.go.jp</w:t>
                              </w:r>
                            </w:hyperlink>
                            <w:r w:rsidR="00B96120">
                              <w:t xml:space="preserve">; </w:t>
                            </w:r>
                            <w:r w:rsidR="00B96120" w:rsidRPr="006268FC">
                              <w:rPr>
                                <w:rStyle w:val="Hyperlink"/>
                              </w:rPr>
                              <w:t>SHIMAMURA.Kiyoshi@nims.go.jp</w:t>
                            </w:r>
                          </w:p>
                          <w:p w14:paraId="777B7E15" w14:textId="77777777" w:rsidR="002552AD" w:rsidRDefault="002552AD" w:rsidP="00C405FD">
                            <w:pPr>
                              <w:pStyle w:val="RSCF01FootnoteAuthorAddress"/>
                            </w:pPr>
                            <w:r w:rsidRPr="002552AD">
                              <w:t xml:space="preserve">Graduate School of Advanced Science and Engineering, </w:t>
                            </w:r>
                            <w:proofErr w:type="spellStart"/>
                            <w:r w:rsidRPr="002552AD">
                              <w:t>Waseda</w:t>
                            </w:r>
                            <w:proofErr w:type="spellEnd"/>
                            <w:r w:rsidRPr="002552AD">
                              <w:t xml:space="preserve"> University, Shinjuku, Tokyo 169-8555, Japan. </w:t>
                            </w:r>
                          </w:p>
                          <w:p w14:paraId="575F8BEF" w14:textId="77777777" w:rsidR="002552AD" w:rsidRDefault="002552AD" w:rsidP="002552AD">
                            <w:pPr>
                              <w:pStyle w:val="RSCF01FootnoteAuthorAddress"/>
                            </w:pPr>
                            <w:r w:rsidRPr="00103984">
                              <w:t>Nara Institute of Science and Technology, Takayama-</w:t>
                            </w:r>
                            <w:proofErr w:type="spellStart"/>
                            <w:r w:rsidRPr="00103984">
                              <w:t>cho</w:t>
                            </w:r>
                            <w:proofErr w:type="spellEnd"/>
                            <w:r w:rsidRPr="00103984">
                              <w:t xml:space="preserve">, </w:t>
                            </w:r>
                            <w:proofErr w:type="spellStart"/>
                            <w:r w:rsidRPr="00103984">
                              <w:t>Ikoma</w:t>
                            </w:r>
                            <w:proofErr w:type="spellEnd"/>
                            <w:r w:rsidRPr="00103984">
                              <w:t>, Nara 630-0192, Japan.</w:t>
                            </w: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type w14:anchorId="5B54B28E" id="_x0000_t202" coordsize="21600,21600" o:spt="202" path="m,l,21600r21600,l21600,xe">
                <v:stroke joinstyle="miter"/>
                <v:path gradientshapeok="t" o:connecttype="rect"/>
              </v:shapetype>
              <v:shape id="Text Box 2" o:spid="_x0000_s1026" type="#_x0000_t202" style="position:absolute;margin-left:0;margin-top:0;width:248.75pt;height:128.2pt;z-index:-251654144;visibility:visible;mso-wrap-style:square;mso-width-percent:0;mso-height-percent:200;mso-wrap-distance-left:9pt;mso-wrap-distance-top:14.2pt;mso-wrap-distance-right:9pt;mso-wrap-distance-bottom:0;mso-position-horizontal:absolute;mso-position-horizontal-relative:text;mso-position-vertical:bottom;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" o:allowincell="f" o:allowoverlap="f" stroked="f">
                <o:lock v:ext="edit" aspectratio="t"/>
                <v:textbox style="mso-fit-shape-to-text:t" inset="0,1mm,0,1mm">
                  <w:txbxContent>
                    <w:p w14:paraId="184FC3A0" w14:textId="554C9D63" w:rsidR="006F37CD" w:rsidRDefault="002552AD" w:rsidP="006F37CD">
                      <w:pPr>
                        <w:pStyle w:val="RSCF01FootnoteAuthorAddress"/>
                      </w:pPr>
                      <w:r>
                        <w:rPr>
                          <w:rFonts w:hint="eastAsia"/>
                          <w:lang w:eastAsia="zh-CN"/>
                        </w:rPr>
                        <w:t xml:space="preserve"> </w:t>
                      </w:r>
                      <w:r w:rsidRPr="002552AD">
                        <w:rPr>
                          <w:lang w:eastAsia="zh-CN"/>
                        </w:rPr>
                        <w:t>National Institute for Materials Science, Tsukuba 305-0044, Japan</w:t>
                      </w:r>
                      <w:r w:rsidR="008C682F" w:rsidRPr="00C405FD">
                        <w:t>.</w:t>
                      </w:r>
                    </w:p>
                    <w:p w14:paraId="01F4D0DE" w14:textId="3CAF8C6D" w:rsidR="00B96120" w:rsidRDefault="00000000" w:rsidP="00B96120">
                      <w:pPr>
                        <w:pStyle w:val="RSCF01FootnoteAuthorAddress"/>
                        <w:numPr>
                          <w:ilvl w:val="0"/>
                          <w:numId w:val="0"/>
                        </w:numPr>
                      </w:pPr>
                      <w:hyperlink r:id="rId9" w:history="1">
                        <w:r w:rsidR="00B96120" w:rsidRPr="009547FB">
                          <w:rPr>
                            <w:rStyle w:val="Hyperlink"/>
                          </w:rPr>
                          <w:t>ZHOU.Yueshen@nims.go.jp</w:t>
                        </w:r>
                      </w:hyperlink>
                      <w:r w:rsidR="00B96120">
                        <w:t xml:space="preserve">; </w:t>
                      </w:r>
                      <w:r w:rsidR="00B96120" w:rsidRPr="006268FC">
                        <w:rPr>
                          <w:rStyle w:val="Hyperlink"/>
                        </w:rPr>
                        <w:t>SHIMAMURA.Kiyoshi@nims.go.jp</w:t>
                      </w:r>
                    </w:p>
                    <w:p w14:paraId="777B7E15" w14:textId="77777777" w:rsidR="002552AD" w:rsidRDefault="002552AD" w:rsidP="00C405FD">
                      <w:pPr>
                        <w:pStyle w:val="RSCF01FootnoteAuthorAddress"/>
                      </w:pPr>
                      <w:r w:rsidRPr="002552AD">
                        <w:t xml:space="preserve">Graduate School of Advanced Science and Engineering, Waseda University, Shinjuku, Tokyo 169-8555, Japan. </w:t>
                      </w:r>
                    </w:p>
                    <w:p w14:paraId="575F8BEF" w14:textId="77777777" w:rsidR="002552AD" w:rsidRDefault="002552AD" w:rsidP="002552AD">
                      <w:pPr>
                        <w:pStyle w:val="RSCF01FootnoteAuthorAddress"/>
                      </w:pPr>
                      <w:r w:rsidRPr="00103984">
                        <w:t>Nara Institute of Science and Technology, Takayama-cho, Ikoma, Nara 630-0192, Japan.</w:t>
                      </w:r>
                    </w:p>
                  </w:txbxContent>
                </v:textbox>
                <w10:wrap type="topAndBottom" anchory="margin"/>
                <w10:anchorlock/>
              </v:shape>
            </w:pict>
          </mc:Fallback>
        </mc:AlternateContent>
      </w:r>
      <w:r w:rsidR="0085100B">
        <w:t>sur</w:t>
      </w:r>
      <w:r w:rsidR="00F62C8B" w:rsidRPr="00270DD5">
        <w:t>Received 00th January 20</w:t>
      </w:r>
      <w:r w:rsidR="00F15F90" w:rsidRPr="00270DD5">
        <w:t>xx</w:t>
      </w:r>
      <w:r w:rsidR="00F62C8B" w:rsidRPr="00270DD5">
        <w:t>,</w:t>
      </w:r>
    </w:p>
    <w:p w14:paraId="5E930491" w14:textId="77777777" w:rsidR="00F62C8B" w:rsidRPr="00270DD5" w:rsidRDefault="00F62C8B" w:rsidP="004C531E">
      <w:pPr>
        <w:pStyle w:val="RSCM01ReceivedAccepted"/>
      </w:pPr>
      <w:r w:rsidRPr="00270DD5">
        <w:t>Accepted 00th January 20</w:t>
      </w:r>
      <w:r w:rsidR="00F15F90" w:rsidRPr="00270DD5">
        <w:t>xx</w:t>
      </w:r>
    </w:p>
    <w:p w14:paraId="492325BD" w14:textId="77777777" w:rsidR="00F62C8B" w:rsidRPr="00794787" w:rsidRDefault="00F62C8B" w:rsidP="004C531E">
      <w:pPr>
        <w:pStyle w:val="RSCM02DOI"/>
      </w:pPr>
      <w:r w:rsidRPr="00794787">
        <w:t>DOI: 10.1039/x0xx00000x</w:t>
      </w:r>
    </w:p>
    <w:p w14:paraId="646B8F30" w14:textId="6358663E" w:rsidR="00A9649E" w:rsidRDefault="00A9649E" w:rsidP="004C531E">
      <w:pPr>
        <w:pStyle w:val="RSCM03Website"/>
      </w:pPr>
    </w:p>
    <w:p w14:paraId="51574338" w14:textId="77777777" w:rsidR="002B62B5" w:rsidRPr="00794787" w:rsidRDefault="002B62B5" w:rsidP="004C531E">
      <w:pPr>
        <w:pStyle w:val="RSCM03Website"/>
      </w:pPr>
    </w:p>
    <w:p w14:paraId="0D6101E0" w14:textId="7B54B883" w:rsidR="004414A5" w:rsidRPr="00C32EDF" w:rsidRDefault="00F62C8B" w:rsidP="00CF50C8">
      <w:pPr>
        <w:pStyle w:val="RSCH01PaperTitle"/>
      </w:pPr>
      <w:r w:rsidRPr="004414A5">
        <w:br w:type="column"/>
      </w:r>
      <w:r w:rsidR="00CF50C8">
        <w:t>High-density Nb:YTaO</w:t>
      </w:r>
      <w:r w:rsidR="00CF50C8" w:rsidRPr="00CF50C8">
        <w:rPr>
          <w:vertAlign w:val="subscript"/>
        </w:rPr>
        <w:t xml:space="preserve">4 </w:t>
      </w:r>
      <w:r w:rsidR="00CF50C8">
        <w:t>single crystals</w:t>
      </w:r>
      <w:r w:rsidR="00CF50C8">
        <w:rPr>
          <w:rFonts w:hint="eastAsia"/>
          <w:lang w:eastAsia="zh-CN"/>
        </w:rPr>
        <w:t xml:space="preserve"> </w:t>
      </w:r>
      <w:r w:rsidR="00CF50C8">
        <w:t>for X-ray scintillation</w:t>
      </w:r>
    </w:p>
    <w:p w14:paraId="50180D2D" w14:textId="44FA0F83" w:rsidR="00CF50C8" w:rsidRDefault="00CF50C8" w:rsidP="008125A0">
      <w:pPr>
        <w:pStyle w:val="RSCB01ARTAbstract"/>
        <w:rPr>
          <w:rFonts w:cs="Times New Roman"/>
          <w:sz w:val="20"/>
        </w:rPr>
      </w:pPr>
      <w:r w:rsidRPr="00CF50C8">
        <w:rPr>
          <w:rFonts w:cs="Times New Roman"/>
          <w:sz w:val="20"/>
        </w:rPr>
        <w:t>Yueshen Zhou</w:t>
      </w:r>
      <w:r>
        <w:rPr>
          <w:rFonts w:cs="Times New Roman" w:hint="eastAsia"/>
          <w:sz w:val="20"/>
          <w:lang w:eastAsia="zh-CN"/>
        </w:rPr>
        <w:t>,</w:t>
      </w:r>
      <w:r w:rsidRPr="00CF50C8">
        <w:rPr>
          <w:rFonts w:cs="Times New Roman"/>
          <w:sz w:val="20"/>
          <w:vertAlign w:val="superscript"/>
        </w:rPr>
        <w:t>ab</w:t>
      </w:r>
      <w:r w:rsidR="00A4127D">
        <w:rPr>
          <w:rFonts w:cs="Times New Roman"/>
          <w:sz w:val="20"/>
          <w:vertAlign w:val="superscript"/>
        </w:rPr>
        <w:t>*</w:t>
      </w:r>
      <w:r w:rsidRPr="00CF50C8">
        <w:rPr>
          <w:rFonts w:cs="Times New Roman"/>
          <w:sz w:val="20"/>
        </w:rPr>
        <w:t xml:space="preserve"> Dongsheng Yuan</w:t>
      </w:r>
      <w:r>
        <w:rPr>
          <w:rFonts w:cs="Times New Roman" w:hint="eastAsia"/>
          <w:sz w:val="20"/>
          <w:lang w:eastAsia="zh-CN"/>
        </w:rPr>
        <w:t>,</w:t>
      </w:r>
      <w:r w:rsidRPr="00CF50C8">
        <w:rPr>
          <w:rFonts w:cs="Times New Roman" w:hint="eastAsia"/>
          <w:sz w:val="20"/>
          <w:vertAlign w:val="superscript"/>
          <w:lang w:eastAsia="zh-CN"/>
        </w:rPr>
        <w:t>a</w:t>
      </w:r>
      <w:r w:rsidRPr="00CF50C8">
        <w:rPr>
          <w:rFonts w:cs="Times New Roman"/>
          <w:sz w:val="20"/>
        </w:rPr>
        <w:t xml:space="preserve"> Encarnación G. Víllora</w:t>
      </w:r>
      <w:r>
        <w:rPr>
          <w:rFonts w:cs="Times New Roman" w:hint="eastAsia"/>
          <w:sz w:val="20"/>
          <w:lang w:eastAsia="zh-CN"/>
        </w:rPr>
        <w:t>,</w:t>
      </w:r>
      <w:r w:rsidRPr="00CF50C8">
        <w:rPr>
          <w:rFonts w:cs="Times New Roman" w:hint="eastAsia"/>
          <w:sz w:val="20"/>
          <w:vertAlign w:val="superscript"/>
          <w:lang w:eastAsia="zh-CN"/>
        </w:rPr>
        <w:t>a</w:t>
      </w:r>
      <w:r>
        <w:rPr>
          <w:rFonts w:cs="Times New Roman" w:hint="eastAsia"/>
          <w:sz w:val="20"/>
          <w:lang w:eastAsia="zh-CN"/>
        </w:rPr>
        <w:t xml:space="preserve"> </w:t>
      </w:r>
      <w:r w:rsidRPr="00CF50C8">
        <w:rPr>
          <w:rFonts w:cs="Times New Roman"/>
          <w:sz w:val="20"/>
        </w:rPr>
        <w:t>Daisuke Nakauchi</w:t>
      </w:r>
      <w:r>
        <w:rPr>
          <w:rFonts w:cs="Times New Roman" w:hint="eastAsia"/>
          <w:sz w:val="20"/>
          <w:lang w:eastAsia="zh-CN"/>
        </w:rPr>
        <w:t>,</w:t>
      </w:r>
      <w:r w:rsidRPr="00CF50C8">
        <w:rPr>
          <w:rFonts w:cs="Times New Roman"/>
          <w:sz w:val="20"/>
          <w:vertAlign w:val="superscript"/>
        </w:rPr>
        <w:t>c</w:t>
      </w:r>
      <w:r w:rsidRPr="00CF50C8">
        <w:rPr>
          <w:rFonts w:cs="Times New Roman"/>
          <w:sz w:val="20"/>
        </w:rPr>
        <w:t xml:space="preserve"> Takumi Kato</w:t>
      </w:r>
      <w:r>
        <w:rPr>
          <w:rFonts w:cs="Times New Roman" w:hint="eastAsia"/>
          <w:sz w:val="20"/>
          <w:lang w:eastAsia="zh-CN"/>
        </w:rPr>
        <w:t>,</w:t>
      </w:r>
      <w:r w:rsidRPr="00CF50C8">
        <w:rPr>
          <w:rFonts w:cs="Times New Roman"/>
          <w:sz w:val="20"/>
          <w:vertAlign w:val="superscript"/>
        </w:rPr>
        <w:t>c</w:t>
      </w:r>
      <w:r w:rsidRPr="00CF50C8">
        <w:rPr>
          <w:rFonts w:cs="Times New Roman"/>
          <w:sz w:val="20"/>
        </w:rPr>
        <w:t xml:space="preserve"> Noriaki Kawaguchi</w:t>
      </w:r>
      <w:r>
        <w:rPr>
          <w:rFonts w:cs="Times New Roman" w:hint="eastAsia"/>
          <w:sz w:val="20"/>
          <w:lang w:eastAsia="zh-CN"/>
        </w:rPr>
        <w:t>,</w:t>
      </w:r>
      <w:r w:rsidRPr="00CF50C8">
        <w:rPr>
          <w:rFonts w:cs="Times New Roman"/>
          <w:sz w:val="20"/>
          <w:vertAlign w:val="superscript"/>
        </w:rPr>
        <w:t>c</w:t>
      </w:r>
      <w:r w:rsidRPr="00CF50C8">
        <w:rPr>
          <w:rFonts w:cs="Times New Roman"/>
          <w:sz w:val="20"/>
        </w:rPr>
        <w:t xml:space="preserve"> Takayuki Yanagida</w:t>
      </w:r>
      <w:r w:rsidRPr="00CF50C8">
        <w:rPr>
          <w:rFonts w:cs="Times New Roman"/>
          <w:sz w:val="20"/>
          <w:vertAlign w:val="superscript"/>
        </w:rPr>
        <w:t>c</w:t>
      </w:r>
      <w:r w:rsidRPr="00CF50C8">
        <w:rPr>
          <w:rFonts w:cs="Times New Roman"/>
          <w:sz w:val="20"/>
        </w:rPr>
        <w:t xml:space="preserve"> and Kiyoshi Shimamura</w:t>
      </w:r>
      <w:r w:rsidRPr="00CF50C8">
        <w:rPr>
          <w:rFonts w:cs="Times New Roman"/>
          <w:sz w:val="20"/>
          <w:vertAlign w:val="superscript"/>
        </w:rPr>
        <w:t>ab</w:t>
      </w:r>
      <w:r w:rsidR="00A4127D">
        <w:rPr>
          <w:rFonts w:cs="Times New Roman"/>
          <w:sz w:val="20"/>
          <w:vertAlign w:val="superscript"/>
        </w:rPr>
        <w:t>*</w:t>
      </w:r>
    </w:p>
    <w:p w14:paraId="39E3785F" w14:textId="5C9CE578" w:rsidR="00FA2DA2" w:rsidRPr="00CC2297" w:rsidRDefault="00500C85" w:rsidP="00FA2DA2">
      <w:pPr>
        <w:pStyle w:val="RSCB01ARTAbstract"/>
        <w:rPr>
          <w:szCs w:val="16"/>
          <w:lang w:val="en-US"/>
        </w:rPr>
        <w:sectPr w:rsidR="00FA2DA2" w:rsidRPr="00CC2297" w:rsidSect="00514CBA">
          <w:headerReference w:type="even" r:id="rId10"/>
          <w:headerReference w:type="default" r:id="rId11"/>
          <w:footerReference w:type="even" r:id="rId12"/>
          <w:footerReference w:type="default" r:id="rId13"/>
          <w:headerReference w:type="first" r:id="rId14"/>
          <w:footerReference w:type="first" r:id="rId15"/>
          <w:pgSz w:w="11907" w:h="16840" w:code="9"/>
          <w:pgMar w:top="1009" w:right="851" w:bottom="1758" w:left="851" w:header="851" w:footer="1049" w:gutter="0"/>
          <w:cols w:num="2" w:space="227" w:equalWidth="0">
            <w:col w:w="1985" w:space="227"/>
            <w:col w:w="7993"/>
          </w:cols>
          <w:titlePg/>
          <w:docGrid w:linePitch="360"/>
        </w:sectPr>
      </w:pPr>
      <w:r w:rsidRPr="00500C85">
        <w:t>Environmental-friendly alternatives to the commercial scintillator CdWO</w:t>
      </w:r>
      <w:r w:rsidRPr="00500C85">
        <w:rPr>
          <w:vertAlign w:val="subscript"/>
        </w:rPr>
        <w:t>4</w:t>
      </w:r>
      <w:r w:rsidRPr="00500C85">
        <w:t>, which contains the toxic element Cd, are highly desired. As potential candidates, in this work, the scintillation characteristics of Nb:YTaO</w:t>
      </w:r>
      <w:r w:rsidRPr="00500C85">
        <w:rPr>
          <w:vertAlign w:val="subscript"/>
        </w:rPr>
        <w:t>4</w:t>
      </w:r>
      <w:r w:rsidRPr="00500C85">
        <w:t xml:space="preserve"> transparent single-crystals grown from melt by the floating-zone technique are studied. It is found that the broad UV luminescence of YTaO</w:t>
      </w:r>
      <w:r w:rsidRPr="00500C85">
        <w:rPr>
          <w:vertAlign w:val="subscript"/>
        </w:rPr>
        <w:t>4</w:t>
      </w:r>
      <w:r w:rsidRPr="00500C85">
        <w:t xml:space="preserve"> can be turned into a broad visible one by the partial substitution of Ta with only 2% Nb. Therefore, Nb incorporation promotes a better spectral matching to Si-photodiode detectors while the high stopping power of YTaO</w:t>
      </w:r>
      <w:r w:rsidRPr="00500C85">
        <w:rPr>
          <w:vertAlign w:val="subscript"/>
        </w:rPr>
        <w:t>4</w:t>
      </w:r>
      <w:r w:rsidRPr="00500C85">
        <w:t xml:space="preserve"> is kept, being close to that of commercial CdWO</w:t>
      </w:r>
      <w:r w:rsidRPr="00500C85">
        <w:rPr>
          <w:vertAlign w:val="subscript"/>
        </w:rPr>
        <w:t>4</w:t>
      </w:r>
      <w:r w:rsidRPr="00500C85">
        <w:t>. The scintillation properties of pure YTaO</w:t>
      </w:r>
      <w:r w:rsidRPr="00500C85">
        <w:rPr>
          <w:vertAlign w:val="subscript"/>
        </w:rPr>
        <w:t>4</w:t>
      </w:r>
      <w:r w:rsidRPr="00500C85">
        <w:t>, with a light yield of 15900 ph/MeV and an afterglow of 0.008% after 40 ms, are comparable to those of CdWO</w:t>
      </w:r>
      <w:r w:rsidRPr="00500C85">
        <w:rPr>
          <w:vertAlign w:val="subscript"/>
        </w:rPr>
        <w:t>4</w:t>
      </w:r>
      <w:r w:rsidRPr="00500C85">
        <w:t>. The light yield weighed with a Si-photodiode reaches maximum values for 0.5 &amp; 1% Nb:YTaO</w:t>
      </w:r>
      <w:r w:rsidRPr="00500C85">
        <w:rPr>
          <w:vertAlign w:val="subscript"/>
        </w:rPr>
        <w:t>4</w:t>
      </w:r>
      <w:r w:rsidRPr="00500C85">
        <w:t xml:space="preserve"> crystals. An improvement in optical properties is expected by the growth of higher quality </w:t>
      </w:r>
      <w:r w:rsidRPr="0054416B">
        <w:rPr>
          <w:szCs w:val="16"/>
        </w:rPr>
        <w:t xml:space="preserve">crystals by a flux-technique in the future. </w:t>
      </w:r>
    </w:p>
    <w:p w14:paraId="5F297BFB" w14:textId="5EC787A5" w:rsidR="007A474E" w:rsidRPr="005E6686" w:rsidRDefault="007A474E" w:rsidP="007A474E">
      <w:pPr>
        <w:rPr>
          <w:rFonts w:cstheme="minorHAnsi"/>
          <w:b/>
          <w:bCs/>
          <w:sz w:val="24"/>
          <w:szCs w:val="24"/>
        </w:rPr>
      </w:pPr>
      <w:r w:rsidRPr="005E6686">
        <w:rPr>
          <w:rFonts w:cstheme="minorHAnsi"/>
          <w:b/>
          <w:bCs/>
          <w:sz w:val="24"/>
          <w:szCs w:val="24"/>
        </w:rPr>
        <w:t>Introduction</w:t>
      </w:r>
    </w:p>
    <w:p w14:paraId="3550275A" w14:textId="3FCEB878" w:rsidR="00620398" w:rsidRPr="00DB0D79" w:rsidRDefault="007A474E" w:rsidP="000615A2">
      <w:pPr>
        <w:spacing w:line="240" w:lineRule="exact"/>
        <w:contextualSpacing/>
        <w:jc w:val="both"/>
        <w:rPr>
          <w:rFonts w:cstheme="minorHAnsi"/>
          <w:sz w:val="18"/>
          <w:szCs w:val="18"/>
        </w:rPr>
      </w:pPr>
      <w:r w:rsidRPr="00DB0D79">
        <w:rPr>
          <w:rFonts w:cstheme="minorHAnsi"/>
          <w:sz w:val="18"/>
          <w:szCs w:val="18"/>
        </w:rPr>
        <w:t>X-ray imaging is very widely used in quotidian medical diagnosis, security inspections, industrial analysis, etc.</w:t>
      </w:r>
      <w:r w:rsidRPr="00DB0D79">
        <w:rPr>
          <w:rFonts w:cstheme="minorHAnsi"/>
          <w:sz w:val="18"/>
          <w:szCs w:val="18"/>
          <w:vertAlign w:val="superscript"/>
        </w:rPr>
        <w:t xml:space="preserve">1,2 </w:t>
      </w:r>
      <w:r w:rsidRPr="00DB0D79">
        <w:rPr>
          <w:rFonts w:cstheme="minorHAnsi"/>
          <w:sz w:val="18"/>
          <w:szCs w:val="18"/>
        </w:rPr>
        <w:t>The main commercial materials utilized as scintillators for X-ray imaging are Tb or Pr:Gd</w:t>
      </w:r>
      <w:r w:rsidRPr="00DB0D79">
        <w:rPr>
          <w:rFonts w:cstheme="minorHAnsi"/>
          <w:sz w:val="18"/>
          <w:szCs w:val="18"/>
          <w:vertAlign w:val="subscript"/>
        </w:rPr>
        <w:t>2</w:t>
      </w:r>
      <w:r w:rsidRPr="00DB0D79">
        <w:rPr>
          <w:rFonts w:cstheme="minorHAnsi"/>
          <w:sz w:val="18"/>
          <w:szCs w:val="18"/>
        </w:rPr>
        <w:t>O</w:t>
      </w:r>
      <w:r w:rsidRPr="00DB0D79">
        <w:rPr>
          <w:rFonts w:cstheme="minorHAnsi"/>
          <w:sz w:val="18"/>
          <w:szCs w:val="18"/>
          <w:vertAlign w:val="subscript"/>
        </w:rPr>
        <w:t>2</w:t>
      </w:r>
      <w:r w:rsidRPr="00DB0D79">
        <w:rPr>
          <w:rFonts w:cstheme="minorHAnsi"/>
          <w:sz w:val="18"/>
          <w:szCs w:val="18"/>
        </w:rPr>
        <w:t xml:space="preserve">S (GOS) ceramics, and single crystals of </w:t>
      </w:r>
      <w:proofErr w:type="spellStart"/>
      <w:r w:rsidRPr="00DB0D79">
        <w:rPr>
          <w:rFonts w:cstheme="minorHAnsi"/>
          <w:sz w:val="18"/>
          <w:szCs w:val="18"/>
        </w:rPr>
        <w:t>TI:CsI</w:t>
      </w:r>
      <w:proofErr w:type="spellEnd"/>
      <w:r w:rsidRPr="00DB0D79">
        <w:rPr>
          <w:rFonts w:cstheme="minorHAnsi"/>
          <w:sz w:val="18"/>
          <w:szCs w:val="18"/>
        </w:rPr>
        <w:t xml:space="preserve"> or CdWO</w:t>
      </w:r>
      <w:r w:rsidRPr="00DB0D79">
        <w:rPr>
          <w:rFonts w:cstheme="minorHAnsi"/>
          <w:sz w:val="18"/>
          <w:szCs w:val="18"/>
          <w:vertAlign w:val="subscript"/>
        </w:rPr>
        <w:t>4</w:t>
      </w:r>
      <w:r w:rsidRPr="00DB0D79">
        <w:rPr>
          <w:rFonts w:cstheme="minorHAnsi"/>
          <w:sz w:val="18"/>
          <w:szCs w:val="18"/>
        </w:rPr>
        <w:t xml:space="preserve"> (CWO) in combination with low-cost Si-photodiodes (Si-PDs). GOS possess</w:t>
      </w:r>
      <w:r w:rsidR="000766D3" w:rsidRPr="00DB0D79">
        <w:rPr>
          <w:rFonts w:cstheme="minorHAnsi" w:hint="eastAsia"/>
          <w:sz w:val="18"/>
          <w:szCs w:val="18"/>
          <w:lang w:eastAsia="zh-CN"/>
        </w:rPr>
        <w:t>es</w:t>
      </w:r>
      <w:r w:rsidRPr="00DB0D79">
        <w:rPr>
          <w:rFonts w:cstheme="minorHAnsi"/>
          <w:sz w:val="18"/>
          <w:szCs w:val="18"/>
        </w:rPr>
        <w:t xml:space="preserve"> a high light yield (LY)</w:t>
      </w:r>
      <w:r w:rsidR="000766D3" w:rsidRPr="00DB0D79">
        <w:rPr>
          <w:rFonts w:cstheme="minorHAnsi" w:hint="eastAsia"/>
          <w:sz w:val="18"/>
          <w:szCs w:val="18"/>
          <w:lang w:eastAsia="zh-CN"/>
        </w:rPr>
        <w:t xml:space="preserve"> and </w:t>
      </w:r>
      <w:r w:rsidRPr="00DB0D79">
        <w:rPr>
          <w:rFonts w:cstheme="minorHAnsi"/>
          <w:sz w:val="18"/>
          <w:szCs w:val="18"/>
        </w:rPr>
        <w:t>low afterglow</w:t>
      </w:r>
      <w:r w:rsidR="000766D3" w:rsidRPr="00DB0D79">
        <w:rPr>
          <w:rFonts w:cstheme="minorHAnsi" w:hint="eastAsia"/>
          <w:sz w:val="18"/>
          <w:szCs w:val="18"/>
          <w:lang w:eastAsia="zh-CN"/>
        </w:rPr>
        <w:t>,</w:t>
      </w:r>
      <w:r w:rsidR="006F4C37" w:rsidRPr="00DB0D79">
        <w:rPr>
          <w:rFonts w:cstheme="minorHAnsi" w:hint="eastAsia"/>
          <w:sz w:val="18"/>
          <w:szCs w:val="18"/>
          <w:lang w:eastAsia="zh-CN"/>
        </w:rPr>
        <w:t xml:space="preserve"> </w:t>
      </w:r>
      <w:r w:rsidR="000766D3" w:rsidRPr="00DB0D79">
        <w:rPr>
          <w:rFonts w:cstheme="minorHAnsi"/>
          <w:sz w:val="18"/>
          <w:szCs w:val="18"/>
        </w:rPr>
        <w:t xml:space="preserve">thus it is mainly used for medical applications. </w:t>
      </w:r>
      <w:proofErr w:type="spellStart"/>
      <w:r w:rsidRPr="00DB0D79">
        <w:rPr>
          <w:rFonts w:cstheme="minorHAnsi"/>
          <w:sz w:val="18"/>
          <w:szCs w:val="18"/>
        </w:rPr>
        <w:t>Tl:CsI</w:t>
      </w:r>
      <w:proofErr w:type="spellEnd"/>
      <w:r w:rsidRPr="00DB0D79">
        <w:rPr>
          <w:rFonts w:cstheme="minorHAnsi"/>
          <w:sz w:val="18"/>
          <w:szCs w:val="18"/>
        </w:rPr>
        <w:t xml:space="preserve"> also exhibits a relatively high LY, but it has a low density and it is hygroscopic.</w:t>
      </w:r>
      <w:r w:rsidRPr="00DB0D79">
        <w:rPr>
          <w:rFonts w:cstheme="minorHAnsi"/>
          <w:sz w:val="18"/>
          <w:szCs w:val="18"/>
          <w:vertAlign w:val="superscript"/>
        </w:rPr>
        <w:t xml:space="preserve">3-7 </w:t>
      </w:r>
      <w:r w:rsidR="006D3623" w:rsidRPr="00DB0D79">
        <w:rPr>
          <w:sz w:val="18"/>
          <w:szCs w:val="18"/>
        </w:rPr>
        <w:t>CWO single crystals are characterized by a high stopping power of 134</w:t>
      </w:r>
      <w:r w:rsidR="006D3623" w:rsidRPr="00DB0D79">
        <w:rPr>
          <w:rFonts w:ascii="Symbol" w:hAnsi="Symbol"/>
          <w:sz w:val="18"/>
          <w:szCs w:val="18"/>
        </w:rPr>
        <w:t></w:t>
      </w:r>
      <w:r w:rsidR="006D3623" w:rsidRPr="00DB0D79">
        <w:rPr>
          <w:sz w:val="18"/>
          <w:szCs w:val="18"/>
        </w:rPr>
        <w:t>10</w:t>
      </w:r>
      <w:r w:rsidR="006D3623" w:rsidRPr="00DB0D79">
        <w:rPr>
          <w:sz w:val="18"/>
          <w:szCs w:val="18"/>
          <w:vertAlign w:val="superscript"/>
        </w:rPr>
        <w:t>6</w:t>
      </w:r>
      <w:r w:rsidR="006D3623" w:rsidRPr="00DB0D79">
        <w:rPr>
          <w:sz w:val="18"/>
          <w:szCs w:val="18"/>
        </w:rPr>
        <w:t xml:space="preserve"> (with the density </w:t>
      </w:r>
      <w:r w:rsidR="006D3623" w:rsidRPr="00DB0D79">
        <w:rPr>
          <w:rFonts w:ascii="Symbol" w:hAnsi="Symbol"/>
          <w:sz w:val="18"/>
          <w:szCs w:val="18"/>
        </w:rPr>
        <w:t></w:t>
      </w:r>
      <w:r w:rsidR="006D3623" w:rsidRPr="00DB0D79">
        <w:rPr>
          <w:sz w:val="18"/>
          <w:szCs w:val="18"/>
        </w:rPr>
        <w:t xml:space="preserve"> = 7.9 g/cm</w:t>
      </w:r>
      <w:r w:rsidR="006D3623" w:rsidRPr="00DB0D79">
        <w:rPr>
          <w:sz w:val="18"/>
          <w:szCs w:val="18"/>
          <w:vertAlign w:val="superscript"/>
        </w:rPr>
        <w:t>3</w:t>
      </w:r>
      <w:r w:rsidR="006D3623" w:rsidRPr="00DB0D79">
        <w:rPr>
          <w:sz w:val="18"/>
          <w:szCs w:val="18"/>
        </w:rPr>
        <w:t>, the effective atomic number Z</w:t>
      </w:r>
      <w:r w:rsidR="006D3623" w:rsidRPr="00DB0D79">
        <w:rPr>
          <w:sz w:val="18"/>
          <w:szCs w:val="18"/>
          <w:vertAlign w:val="subscript"/>
        </w:rPr>
        <w:t>eff</w:t>
      </w:r>
      <w:r w:rsidR="006D3623" w:rsidRPr="00DB0D79">
        <w:rPr>
          <w:sz w:val="18"/>
          <w:szCs w:val="18"/>
        </w:rPr>
        <w:t xml:space="preserve"> = 64.2, and calculated as </w:t>
      </w:r>
      <w:r w:rsidR="006D3623" w:rsidRPr="00DB0D79">
        <w:rPr>
          <w:rFonts w:ascii="Symbol" w:hAnsi="Symbol"/>
          <w:sz w:val="18"/>
          <w:szCs w:val="18"/>
        </w:rPr>
        <w:t></w:t>
      </w:r>
      <w:r w:rsidR="006D3623" w:rsidRPr="00DB0D79">
        <w:rPr>
          <w:sz w:val="18"/>
          <w:szCs w:val="18"/>
        </w:rPr>
        <w:t>*Z</w:t>
      </w:r>
      <w:r w:rsidR="006D3623" w:rsidRPr="00DB0D79">
        <w:rPr>
          <w:sz w:val="18"/>
          <w:szCs w:val="18"/>
          <w:vertAlign w:val="subscript"/>
        </w:rPr>
        <w:t>eff</w:t>
      </w:r>
      <w:r w:rsidR="006D3623" w:rsidRPr="00DB0D79">
        <w:rPr>
          <w:sz w:val="18"/>
          <w:szCs w:val="18"/>
          <w:vertAlign w:val="superscript"/>
        </w:rPr>
        <w:t>4</w:t>
      </w:r>
      <w:r w:rsidR="006D3623" w:rsidRPr="00DB0D79">
        <w:rPr>
          <w:sz w:val="18"/>
          <w:szCs w:val="18"/>
        </w:rPr>
        <w:t>)</w:t>
      </w:r>
      <w:r w:rsidRPr="00DB0D79">
        <w:rPr>
          <w:rFonts w:cstheme="minorHAnsi"/>
          <w:sz w:val="18"/>
          <w:szCs w:val="18"/>
        </w:rPr>
        <w:t xml:space="preserve"> and low afterglow ~</w:t>
      </w:r>
      <w:r w:rsidR="00FE75BB" w:rsidRPr="00DB0D79">
        <w:rPr>
          <w:rFonts w:cstheme="minorHAnsi" w:hint="eastAsia"/>
          <w:sz w:val="18"/>
          <w:szCs w:val="18"/>
          <w:lang w:eastAsia="zh-CN"/>
        </w:rPr>
        <w:t xml:space="preserve"> </w:t>
      </w:r>
      <w:r w:rsidRPr="00DB0D79">
        <w:rPr>
          <w:rFonts w:cstheme="minorHAnsi"/>
          <w:sz w:val="18"/>
          <w:szCs w:val="18"/>
        </w:rPr>
        <w:t>0.01% after 20 ms,</w:t>
      </w:r>
      <w:r w:rsidRPr="00DB0D79">
        <w:rPr>
          <w:rFonts w:cstheme="minorHAnsi"/>
          <w:sz w:val="18"/>
          <w:szCs w:val="18"/>
          <w:vertAlign w:val="superscript"/>
        </w:rPr>
        <w:t>8</w:t>
      </w:r>
      <w:r w:rsidRPr="00DB0D79">
        <w:rPr>
          <w:rFonts w:cstheme="minorHAnsi"/>
          <w:sz w:val="18"/>
          <w:szCs w:val="18"/>
        </w:rPr>
        <w:t xml:space="preserve"> allowing rapid luggage/cargo inspection under high energy X-rays while keeping a good dynamic resolution.</w:t>
      </w:r>
      <w:r w:rsidRPr="00DB0D79">
        <w:rPr>
          <w:rFonts w:cstheme="minorHAnsi"/>
          <w:sz w:val="18"/>
          <w:szCs w:val="18"/>
          <w:vertAlign w:val="superscript"/>
        </w:rPr>
        <w:t>9-12</w:t>
      </w:r>
      <w:r w:rsidR="00D455BE" w:rsidRPr="00DB0D79">
        <w:rPr>
          <w:rFonts w:cstheme="minorHAnsi" w:hint="eastAsia"/>
          <w:sz w:val="18"/>
          <w:szCs w:val="18"/>
          <w:vertAlign w:val="superscript"/>
          <w:lang w:eastAsia="zh-CN"/>
        </w:rPr>
        <w:t xml:space="preserve"> </w:t>
      </w:r>
      <w:r w:rsidRPr="00DB0D79">
        <w:rPr>
          <w:rFonts w:cstheme="minorHAnsi"/>
          <w:sz w:val="18"/>
          <w:szCs w:val="18"/>
        </w:rPr>
        <w:t xml:space="preserve">Focusing further on CWO, there are a couple of reasons to search for alternative materials: firstly, Cd is a toxic element, secondly the LY depends sensitively on crystal quality (typically varying from 6200 to 28000 </w:t>
      </w:r>
      <w:proofErr w:type="spellStart"/>
      <w:r w:rsidRPr="00DB0D79">
        <w:rPr>
          <w:rFonts w:cstheme="minorHAnsi"/>
          <w:sz w:val="18"/>
          <w:szCs w:val="18"/>
        </w:rPr>
        <w:t>ph</w:t>
      </w:r>
      <w:proofErr w:type="spellEnd"/>
      <w:r w:rsidRPr="00DB0D79">
        <w:rPr>
          <w:rFonts w:cstheme="minorHAnsi"/>
          <w:sz w:val="18"/>
          <w:szCs w:val="18"/>
        </w:rPr>
        <w:t xml:space="preserve">/MeV for brownish to more </w:t>
      </w:r>
      <w:proofErr w:type="spellStart"/>
      <w:r w:rsidRPr="00DB0D79">
        <w:rPr>
          <w:rFonts w:cstheme="minorHAnsi"/>
          <w:sz w:val="18"/>
          <w:szCs w:val="18"/>
        </w:rPr>
        <w:t>color</w:t>
      </w:r>
      <w:proofErr w:type="spellEnd"/>
      <w:r w:rsidRPr="00DB0D79">
        <w:rPr>
          <w:rFonts w:cstheme="minorHAnsi"/>
          <w:sz w:val="18"/>
          <w:szCs w:val="18"/>
        </w:rPr>
        <w:t>-less crystals, respectively),</w:t>
      </w:r>
      <w:r w:rsidRPr="00DB0D79">
        <w:rPr>
          <w:rFonts w:cstheme="minorHAnsi"/>
          <w:sz w:val="18"/>
          <w:szCs w:val="18"/>
          <w:vertAlign w:val="superscript"/>
        </w:rPr>
        <w:t>13-15</w:t>
      </w:r>
      <w:r w:rsidR="00D455BE" w:rsidRPr="00DB0D79">
        <w:rPr>
          <w:rFonts w:cstheme="minorHAnsi" w:hint="eastAsia"/>
          <w:sz w:val="18"/>
          <w:szCs w:val="18"/>
          <w:vertAlign w:val="superscript"/>
          <w:lang w:eastAsia="zh-CN"/>
        </w:rPr>
        <w:t xml:space="preserve"> </w:t>
      </w:r>
      <w:r w:rsidRPr="00DB0D79">
        <w:rPr>
          <w:rFonts w:cstheme="minorHAnsi"/>
          <w:sz w:val="18"/>
          <w:szCs w:val="18"/>
        </w:rPr>
        <w:t xml:space="preserve">and thirdly the production cost. </w:t>
      </w:r>
      <w:r w:rsidR="00620398" w:rsidRPr="00DB0D79">
        <w:rPr>
          <w:rFonts w:cstheme="minorHAnsi"/>
          <w:sz w:val="18"/>
          <w:szCs w:val="18"/>
        </w:rPr>
        <w:t>In addition, a new scintillator of single</w:t>
      </w:r>
      <w:r w:rsidR="00760886" w:rsidRPr="00DB0D79">
        <w:rPr>
          <w:rFonts w:cstheme="minorHAnsi" w:hint="eastAsia"/>
          <w:sz w:val="18"/>
          <w:szCs w:val="18"/>
          <w:lang w:eastAsia="zh-CN"/>
        </w:rPr>
        <w:t>-</w:t>
      </w:r>
      <w:r w:rsidR="00620398" w:rsidRPr="00DB0D79">
        <w:rPr>
          <w:rFonts w:cstheme="minorHAnsi"/>
          <w:sz w:val="18"/>
          <w:szCs w:val="18"/>
        </w:rPr>
        <w:t xml:space="preserve">crystal </w:t>
      </w:r>
      <w:proofErr w:type="spellStart"/>
      <w:r w:rsidR="00620398" w:rsidRPr="00DB0D79">
        <w:rPr>
          <w:rFonts w:cstheme="minorHAnsi"/>
          <w:sz w:val="18"/>
          <w:szCs w:val="18"/>
        </w:rPr>
        <w:t>Ce:Gd</w:t>
      </w:r>
      <w:proofErr w:type="spellEnd"/>
      <w:r w:rsidR="00620398" w:rsidRPr="00DB0D79">
        <w:rPr>
          <w:rFonts w:cstheme="minorHAnsi"/>
          <w:sz w:val="18"/>
          <w:szCs w:val="18"/>
        </w:rPr>
        <w:t>₃(</w:t>
      </w:r>
      <w:proofErr w:type="spellStart"/>
      <w:r w:rsidR="00620398" w:rsidRPr="00DB0D79">
        <w:rPr>
          <w:rFonts w:cstheme="minorHAnsi"/>
          <w:sz w:val="18"/>
          <w:szCs w:val="18"/>
        </w:rPr>
        <w:t>Ga,Al</w:t>
      </w:r>
      <w:proofErr w:type="spellEnd"/>
      <w:r w:rsidR="00620398" w:rsidRPr="00DB0D79">
        <w:rPr>
          <w:rFonts w:cstheme="minorHAnsi"/>
          <w:sz w:val="18"/>
          <w:szCs w:val="18"/>
        </w:rPr>
        <w:t xml:space="preserve">)₅O₁₂ (GGAG) is developed for medical applications such as SPECT (Single Photon Emission Computed Tomography) due to its high light yield (35000-55000 </w:t>
      </w:r>
      <w:proofErr w:type="spellStart"/>
      <w:r w:rsidR="00620398" w:rsidRPr="00DB0D79">
        <w:rPr>
          <w:rFonts w:cstheme="minorHAnsi"/>
          <w:sz w:val="18"/>
          <w:szCs w:val="18"/>
        </w:rPr>
        <w:t>ph</w:t>
      </w:r>
      <w:proofErr w:type="spellEnd"/>
      <w:r w:rsidR="00620398" w:rsidRPr="00DB0D79">
        <w:rPr>
          <w:rFonts w:cstheme="minorHAnsi"/>
          <w:sz w:val="18"/>
          <w:szCs w:val="18"/>
        </w:rPr>
        <w:t>/MeV) and short decay time (40-90 ns). However, due to its relatively low stopping power (60</w:t>
      </w:r>
      <w:r w:rsidR="00620398" w:rsidRPr="00DB0D79">
        <w:rPr>
          <w:rFonts w:cstheme="minorHAnsi"/>
          <w:sz w:val="18"/>
          <w:szCs w:val="18"/>
        </w:rPr>
        <w:sym w:font="Symbol" w:char="F0B4"/>
      </w:r>
      <w:r w:rsidR="00620398" w:rsidRPr="00DB0D79">
        <w:rPr>
          <w:rFonts w:cstheme="minorHAnsi"/>
          <w:sz w:val="18"/>
          <w:szCs w:val="18"/>
        </w:rPr>
        <w:t>10</w:t>
      </w:r>
      <w:r w:rsidR="00620398" w:rsidRPr="00DB0D79">
        <w:rPr>
          <w:rFonts w:cstheme="minorHAnsi"/>
          <w:sz w:val="18"/>
          <w:szCs w:val="18"/>
          <w:vertAlign w:val="superscript"/>
        </w:rPr>
        <w:t>6</w:t>
      </w:r>
      <w:r w:rsidR="00620398" w:rsidRPr="00DB0D79">
        <w:rPr>
          <w:rFonts w:cstheme="minorHAnsi"/>
          <w:sz w:val="18"/>
          <w:szCs w:val="18"/>
        </w:rPr>
        <w:t xml:space="preserve">, with </w:t>
      </w:r>
      <w:r w:rsidR="00620398" w:rsidRPr="00DB0D79">
        <w:rPr>
          <w:rFonts w:ascii="Symbol" w:hAnsi="Symbol" w:cstheme="minorHAnsi"/>
          <w:sz w:val="18"/>
          <w:szCs w:val="18"/>
        </w:rPr>
        <w:t></w:t>
      </w:r>
      <w:r w:rsidR="00620398" w:rsidRPr="00DB0D79">
        <w:rPr>
          <w:rFonts w:ascii="Symbol" w:hAnsi="Symbol" w:cstheme="minorHAnsi"/>
          <w:sz w:val="18"/>
          <w:szCs w:val="18"/>
          <w:lang w:eastAsia="zh-CN"/>
        </w:rPr>
        <w:t></w:t>
      </w:r>
      <w:r w:rsidR="00620398" w:rsidRPr="00DB0D79">
        <w:rPr>
          <w:rFonts w:cstheme="minorHAnsi"/>
          <w:sz w:val="18"/>
          <w:szCs w:val="18"/>
        </w:rPr>
        <w:t>= 6.6 g/cm</w:t>
      </w:r>
      <w:r w:rsidR="00620398" w:rsidRPr="00DB0D79">
        <w:rPr>
          <w:rFonts w:cstheme="minorHAnsi"/>
          <w:sz w:val="18"/>
          <w:szCs w:val="18"/>
          <w:vertAlign w:val="superscript"/>
        </w:rPr>
        <w:t>3</w:t>
      </w:r>
      <w:r w:rsidR="00620398" w:rsidRPr="00DB0D79">
        <w:rPr>
          <w:rFonts w:cstheme="minorHAnsi"/>
          <w:sz w:val="18"/>
          <w:szCs w:val="18"/>
        </w:rPr>
        <w:t xml:space="preserve"> and Z</w:t>
      </w:r>
      <w:r w:rsidR="00620398" w:rsidRPr="00DB0D79">
        <w:rPr>
          <w:rFonts w:cstheme="minorHAnsi"/>
          <w:sz w:val="18"/>
          <w:szCs w:val="18"/>
          <w:vertAlign w:val="subscript"/>
        </w:rPr>
        <w:t xml:space="preserve">eff </w:t>
      </w:r>
      <w:r w:rsidR="00620398" w:rsidRPr="00DB0D79">
        <w:rPr>
          <w:rFonts w:cstheme="minorHAnsi"/>
          <w:sz w:val="18"/>
          <w:szCs w:val="18"/>
        </w:rPr>
        <w:t>= 55) and long afterglow (</w:t>
      </w:r>
      <w:hyperlink r:id="rId16" w:history="1">
        <w:r w:rsidR="00620398" w:rsidRPr="00DB0D79">
          <w:rPr>
            <w:rStyle w:val="Hyperlink"/>
            <w:rFonts w:cstheme="minorHAnsi"/>
            <w:color w:val="auto"/>
            <w:sz w:val="18"/>
            <w:szCs w:val="18"/>
            <w:u w:val="none"/>
          </w:rPr>
          <w:t>~</w:t>
        </w:r>
        <w:r w:rsidR="00FE75BB" w:rsidRPr="00DB0D79">
          <w:rPr>
            <w:rStyle w:val="Hyperlink"/>
            <w:rFonts w:cstheme="minorHAnsi" w:hint="eastAsia"/>
            <w:color w:val="auto"/>
            <w:sz w:val="18"/>
            <w:szCs w:val="18"/>
            <w:u w:val="none"/>
            <w:lang w:eastAsia="zh-CN"/>
          </w:rPr>
          <w:t xml:space="preserve"> </w:t>
        </w:r>
        <w:r w:rsidR="00620398" w:rsidRPr="00DB0D79">
          <w:rPr>
            <w:rStyle w:val="Hyperlink"/>
            <w:rFonts w:cstheme="minorHAnsi"/>
            <w:color w:val="auto"/>
            <w:sz w:val="18"/>
            <w:szCs w:val="18"/>
            <w:u w:val="none"/>
          </w:rPr>
          <w:t>4%</w:t>
        </w:r>
        <w:r w:rsidR="00AF549C" w:rsidRPr="00DB0D79">
          <w:rPr>
            <w:rStyle w:val="Hyperlink"/>
            <w:rFonts w:cstheme="minorHAnsi"/>
            <w:color w:val="auto"/>
            <w:sz w:val="18"/>
            <w:szCs w:val="18"/>
            <w:u w:val="none"/>
          </w:rPr>
          <w:t xml:space="preserve"> </w:t>
        </w:r>
        <w:r w:rsidR="00620398" w:rsidRPr="00DB0D79">
          <w:rPr>
            <w:rStyle w:val="Hyperlink"/>
            <w:rFonts w:cstheme="minorHAnsi"/>
            <w:color w:val="auto"/>
            <w:sz w:val="18"/>
            <w:szCs w:val="18"/>
            <w:u w:val="none"/>
          </w:rPr>
          <w:t>@</w:t>
        </w:r>
        <w:r w:rsidR="00AF549C" w:rsidRPr="00DB0D79">
          <w:rPr>
            <w:rStyle w:val="Hyperlink"/>
            <w:rFonts w:cstheme="minorHAnsi"/>
            <w:color w:val="auto"/>
            <w:sz w:val="18"/>
            <w:szCs w:val="18"/>
            <w:u w:val="none"/>
          </w:rPr>
          <w:t xml:space="preserve"> </w:t>
        </w:r>
        <w:r w:rsidR="00685497" w:rsidRPr="00DB0D79">
          <w:rPr>
            <w:rStyle w:val="Hyperlink"/>
            <w:rFonts w:cstheme="minorHAnsi"/>
            <w:color w:val="auto"/>
            <w:sz w:val="18"/>
            <w:szCs w:val="18"/>
            <w:u w:val="none"/>
          </w:rPr>
          <w:t>1</w:t>
        </w:r>
        <w:r w:rsidR="00620398" w:rsidRPr="00DB0D79">
          <w:rPr>
            <w:rStyle w:val="Hyperlink"/>
            <w:rFonts w:cstheme="minorHAnsi"/>
            <w:color w:val="auto"/>
            <w:sz w:val="18"/>
            <w:szCs w:val="18"/>
            <w:u w:val="none"/>
          </w:rPr>
          <w:t>s</w:t>
        </w:r>
      </w:hyperlink>
      <w:r w:rsidR="00620398" w:rsidRPr="00DB0D79">
        <w:rPr>
          <w:rFonts w:cstheme="minorHAnsi"/>
          <w:sz w:val="18"/>
          <w:szCs w:val="18"/>
        </w:rPr>
        <w:t>), it is not considered a practical alternative to CWO for high-energy X-ray applications.</w:t>
      </w:r>
      <w:r w:rsidR="009A5C2B" w:rsidRPr="00DB0D79">
        <w:rPr>
          <w:rFonts w:cstheme="minorHAnsi"/>
          <w:sz w:val="18"/>
          <w:szCs w:val="18"/>
          <w:vertAlign w:val="superscript"/>
          <w:lang w:eastAsia="zh-CN"/>
        </w:rPr>
        <w:t>16,17</w:t>
      </w:r>
      <w:r w:rsidR="00CC2DD3" w:rsidRPr="00DB0D79">
        <w:rPr>
          <w:rFonts w:cstheme="minorHAnsi" w:hint="eastAsia"/>
          <w:sz w:val="18"/>
          <w:szCs w:val="18"/>
          <w:vertAlign w:val="superscript"/>
          <w:lang w:eastAsia="zh-CN"/>
        </w:rPr>
        <w:t xml:space="preserve">    </w:t>
      </w:r>
      <w:r w:rsidR="00620398" w:rsidRPr="00DB0D79">
        <w:rPr>
          <w:rFonts w:cstheme="minorHAnsi" w:hint="eastAsia"/>
          <w:sz w:val="18"/>
          <w:szCs w:val="18"/>
          <w:vertAlign w:val="superscript"/>
          <w:lang w:eastAsia="zh-CN"/>
        </w:rPr>
        <w:t xml:space="preserve">  </w:t>
      </w:r>
    </w:p>
    <w:p w14:paraId="6301A79E" w14:textId="4536C9AB" w:rsidR="007A474E" w:rsidRPr="00DB0D79" w:rsidRDefault="00620398" w:rsidP="000615A2">
      <w:pPr>
        <w:spacing w:line="240" w:lineRule="exact"/>
        <w:contextualSpacing/>
        <w:jc w:val="both"/>
        <w:rPr>
          <w:rFonts w:cstheme="minorHAnsi"/>
          <w:sz w:val="18"/>
          <w:szCs w:val="18"/>
        </w:rPr>
      </w:pPr>
      <w:r w:rsidRPr="00DB0D79">
        <w:rPr>
          <w:rFonts w:cstheme="minorHAnsi" w:hint="eastAsia"/>
          <w:sz w:val="18"/>
          <w:szCs w:val="18"/>
          <w:lang w:eastAsia="zh-CN"/>
        </w:rPr>
        <w:t xml:space="preserve">    </w:t>
      </w:r>
      <w:r w:rsidR="007A474E" w:rsidRPr="00DB0D79">
        <w:rPr>
          <w:rFonts w:cstheme="minorHAnsi"/>
          <w:sz w:val="18"/>
          <w:szCs w:val="18"/>
        </w:rPr>
        <w:t>Tantalum, as an element with a very high atomic number, can form Ta-oxides with a high density. Among potential dense candidates (&gt; 7 g/cm</w:t>
      </w:r>
      <w:r w:rsidR="007A474E" w:rsidRPr="00DB0D79">
        <w:rPr>
          <w:rFonts w:cstheme="minorHAnsi"/>
          <w:sz w:val="18"/>
          <w:szCs w:val="18"/>
          <w:vertAlign w:val="superscript"/>
        </w:rPr>
        <w:t>3</w:t>
      </w:r>
      <w:r w:rsidR="007A474E" w:rsidRPr="00DB0D79">
        <w:rPr>
          <w:rFonts w:cstheme="minorHAnsi"/>
          <w:sz w:val="18"/>
          <w:szCs w:val="18"/>
        </w:rPr>
        <w:t>) for scintillation, such as LaTaO</w:t>
      </w:r>
      <w:r w:rsidR="007A474E" w:rsidRPr="00DB0D79">
        <w:rPr>
          <w:rFonts w:cstheme="minorHAnsi"/>
          <w:sz w:val="18"/>
          <w:szCs w:val="18"/>
          <w:vertAlign w:val="subscript"/>
        </w:rPr>
        <w:t>4</w:t>
      </w:r>
      <w:r w:rsidR="007A474E" w:rsidRPr="00DB0D79">
        <w:rPr>
          <w:rFonts w:cstheme="minorHAnsi"/>
          <w:sz w:val="18"/>
          <w:szCs w:val="18"/>
        </w:rPr>
        <w:t>, La</w:t>
      </w:r>
      <w:r w:rsidR="007A474E" w:rsidRPr="00DB0D79">
        <w:rPr>
          <w:rFonts w:cstheme="minorHAnsi"/>
          <w:sz w:val="18"/>
          <w:szCs w:val="18"/>
          <w:vertAlign w:val="subscript"/>
        </w:rPr>
        <w:t>3</w:t>
      </w:r>
      <w:r w:rsidR="007A474E" w:rsidRPr="00DB0D79">
        <w:rPr>
          <w:rFonts w:cstheme="minorHAnsi"/>
          <w:sz w:val="18"/>
          <w:szCs w:val="18"/>
        </w:rPr>
        <w:t>TaO</w:t>
      </w:r>
      <w:r w:rsidR="007A474E" w:rsidRPr="00DB0D79">
        <w:rPr>
          <w:rFonts w:cstheme="minorHAnsi"/>
          <w:sz w:val="18"/>
          <w:szCs w:val="18"/>
          <w:vertAlign w:val="subscript"/>
        </w:rPr>
        <w:t>7</w:t>
      </w:r>
      <w:r w:rsidR="007A474E" w:rsidRPr="00DB0D79">
        <w:rPr>
          <w:rFonts w:cstheme="minorHAnsi"/>
          <w:sz w:val="18"/>
          <w:szCs w:val="18"/>
        </w:rPr>
        <w:t>, Sr</w:t>
      </w:r>
      <w:r w:rsidR="007A474E" w:rsidRPr="00DB0D79">
        <w:rPr>
          <w:rFonts w:cstheme="minorHAnsi"/>
          <w:sz w:val="18"/>
          <w:szCs w:val="18"/>
          <w:vertAlign w:val="subscript"/>
        </w:rPr>
        <w:t>4</w:t>
      </w:r>
      <w:r w:rsidR="007A474E" w:rsidRPr="00DB0D79">
        <w:rPr>
          <w:rFonts w:cstheme="minorHAnsi"/>
          <w:sz w:val="18"/>
          <w:szCs w:val="18"/>
        </w:rPr>
        <w:t>Ta</w:t>
      </w:r>
      <w:r w:rsidR="007A474E" w:rsidRPr="00DB0D79">
        <w:rPr>
          <w:rFonts w:cstheme="minorHAnsi"/>
          <w:sz w:val="18"/>
          <w:szCs w:val="18"/>
          <w:vertAlign w:val="subscript"/>
        </w:rPr>
        <w:t>4</w:t>
      </w:r>
      <w:r w:rsidR="007A474E" w:rsidRPr="00DB0D79">
        <w:rPr>
          <w:rFonts w:cstheme="minorHAnsi"/>
          <w:sz w:val="18"/>
          <w:szCs w:val="18"/>
        </w:rPr>
        <w:t>O</w:t>
      </w:r>
      <w:r w:rsidR="007A474E" w:rsidRPr="00DB0D79">
        <w:rPr>
          <w:rFonts w:cstheme="minorHAnsi"/>
          <w:sz w:val="18"/>
          <w:szCs w:val="18"/>
          <w:vertAlign w:val="subscript"/>
        </w:rPr>
        <w:t>15</w:t>
      </w:r>
      <w:r w:rsidR="007A474E" w:rsidRPr="00DB0D79">
        <w:rPr>
          <w:rFonts w:cstheme="minorHAnsi"/>
          <w:sz w:val="18"/>
          <w:szCs w:val="18"/>
        </w:rPr>
        <w:t>, AlTaO</w:t>
      </w:r>
      <w:r w:rsidR="007A474E" w:rsidRPr="00DB0D79">
        <w:rPr>
          <w:rFonts w:cstheme="minorHAnsi"/>
          <w:sz w:val="18"/>
          <w:szCs w:val="18"/>
          <w:vertAlign w:val="subscript"/>
        </w:rPr>
        <w:t>4</w:t>
      </w:r>
      <w:r w:rsidR="007A474E" w:rsidRPr="00DB0D79">
        <w:rPr>
          <w:rFonts w:cstheme="minorHAnsi"/>
          <w:sz w:val="18"/>
          <w:szCs w:val="18"/>
        </w:rPr>
        <w:t>, GdTaO</w:t>
      </w:r>
      <w:r w:rsidR="007A474E" w:rsidRPr="00DB0D79">
        <w:rPr>
          <w:rFonts w:cstheme="minorHAnsi"/>
          <w:sz w:val="18"/>
          <w:szCs w:val="18"/>
          <w:vertAlign w:val="subscript"/>
        </w:rPr>
        <w:t>4</w:t>
      </w:r>
      <w:r w:rsidR="007A474E" w:rsidRPr="00DB0D79">
        <w:rPr>
          <w:rFonts w:cstheme="minorHAnsi"/>
          <w:sz w:val="18"/>
          <w:szCs w:val="18"/>
        </w:rPr>
        <w:t>, Lu</w:t>
      </w:r>
      <w:r w:rsidR="007A474E" w:rsidRPr="00DB0D79">
        <w:rPr>
          <w:rFonts w:cstheme="minorHAnsi"/>
          <w:sz w:val="18"/>
          <w:szCs w:val="18"/>
          <w:vertAlign w:val="subscript"/>
        </w:rPr>
        <w:t>3</w:t>
      </w:r>
      <w:r w:rsidR="007A474E" w:rsidRPr="00DB0D79">
        <w:rPr>
          <w:rFonts w:cstheme="minorHAnsi"/>
          <w:sz w:val="18"/>
          <w:szCs w:val="18"/>
        </w:rPr>
        <w:t>TaO</w:t>
      </w:r>
      <w:r w:rsidR="007A474E" w:rsidRPr="00DB0D79">
        <w:rPr>
          <w:rFonts w:cstheme="minorHAnsi"/>
          <w:sz w:val="18"/>
          <w:szCs w:val="18"/>
          <w:vertAlign w:val="subscript"/>
        </w:rPr>
        <w:t>7</w:t>
      </w:r>
      <w:r w:rsidR="007A474E" w:rsidRPr="00DB0D79">
        <w:rPr>
          <w:rFonts w:cstheme="minorHAnsi"/>
          <w:sz w:val="18"/>
          <w:szCs w:val="18"/>
        </w:rPr>
        <w:t>, LuTaO</w:t>
      </w:r>
      <w:r w:rsidR="007A474E" w:rsidRPr="00DB0D79">
        <w:rPr>
          <w:rFonts w:cstheme="minorHAnsi"/>
          <w:sz w:val="18"/>
          <w:szCs w:val="18"/>
          <w:vertAlign w:val="subscript"/>
        </w:rPr>
        <w:t>4</w:t>
      </w:r>
      <w:r w:rsidR="007A474E" w:rsidRPr="00DB0D79">
        <w:rPr>
          <w:rFonts w:cstheme="minorHAnsi"/>
          <w:sz w:val="18"/>
          <w:szCs w:val="18"/>
        </w:rPr>
        <w:t>, and YTaO</w:t>
      </w:r>
      <w:r w:rsidR="007A474E" w:rsidRPr="00DB0D79">
        <w:rPr>
          <w:rFonts w:cstheme="minorHAnsi"/>
          <w:sz w:val="18"/>
          <w:szCs w:val="18"/>
          <w:vertAlign w:val="subscript"/>
        </w:rPr>
        <w:t>4</w:t>
      </w:r>
      <w:r w:rsidR="007A474E" w:rsidRPr="00DB0D79">
        <w:rPr>
          <w:rFonts w:cstheme="minorHAnsi"/>
          <w:sz w:val="18"/>
          <w:szCs w:val="18"/>
        </w:rPr>
        <w:t xml:space="preserve"> (YTO), only the last two have shown a noteworthy LY.</w:t>
      </w:r>
      <w:r w:rsidR="00D55B00" w:rsidRPr="00DB0D79">
        <w:rPr>
          <w:rFonts w:cstheme="minorHAnsi"/>
          <w:sz w:val="18"/>
          <w:szCs w:val="18"/>
          <w:vertAlign w:val="superscript"/>
        </w:rPr>
        <w:t>18</w:t>
      </w:r>
      <w:r w:rsidR="00B47D20" w:rsidRPr="00DB0D79">
        <w:rPr>
          <w:rFonts w:cstheme="minorHAnsi"/>
          <w:sz w:val="18"/>
          <w:szCs w:val="18"/>
          <w:vertAlign w:val="superscript"/>
        </w:rPr>
        <w:t>-22</w:t>
      </w:r>
      <w:r w:rsidR="007A474E" w:rsidRPr="00DB0D79">
        <w:rPr>
          <w:rFonts w:cstheme="minorHAnsi"/>
          <w:sz w:val="18"/>
          <w:szCs w:val="18"/>
        </w:rPr>
        <w:t xml:space="preserve"> These two rare-earth tantalates are very similar: they have the same crystalline structure (monoclinic Fergusonite </w:t>
      </w:r>
      <w:r w:rsidR="007A474E" w:rsidRPr="00DB0D79">
        <w:rPr>
          <w:rFonts w:cstheme="minorHAnsi"/>
          <w:i/>
          <w:iCs/>
          <w:sz w:val="18"/>
          <w:szCs w:val="18"/>
        </w:rPr>
        <w:t>I</w:t>
      </w:r>
      <w:r w:rsidR="007A474E" w:rsidRPr="00DB0D79">
        <w:rPr>
          <w:rFonts w:cstheme="minorHAnsi"/>
          <w:sz w:val="18"/>
          <w:szCs w:val="18"/>
        </w:rPr>
        <w:t>2/a) and intrinsic emission by cross-relaxation within the Ta-O complex.</w:t>
      </w:r>
      <w:r w:rsidR="00154562" w:rsidRPr="00DB0D79">
        <w:rPr>
          <w:rFonts w:cstheme="minorHAnsi"/>
          <w:sz w:val="18"/>
          <w:szCs w:val="18"/>
          <w:vertAlign w:val="superscript"/>
        </w:rPr>
        <w:t xml:space="preserve">23 </w:t>
      </w:r>
      <w:r w:rsidR="007A474E" w:rsidRPr="00DB0D79">
        <w:rPr>
          <w:rFonts w:cstheme="minorHAnsi"/>
          <w:sz w:val="18"/>
          <w:szCs w:val="18"/>
        </w:rPr>
        <w:t>Though the Lu-tantalate has a stopping power about double of that of YTO, it cannot be grown from melt due to its non-congruent</w:t>
      </w:r>
      <w:r w:rsidR="00313551" w:rsidRPr="00DB0D79">
        <w:rPr>
          <w:rFonts w:cstheme="minorHAnsi"/>
          <w:sz w:val="18"/>
          <w:szCs w:val="18"/>
        </w:rPr>
        <w:t xml:space="preserve"> </w:t>
      </w:r>
      <w:r w:rsidR="007A474E" w:rsidRPr="00DB0D79">
        <w:rPr>
          <w:rFonts w:cstheme="minorHAnsi"/>
          <w:sz w:val="18"/>
          <w:szCs w:val="18"/>
        </w:rPr>
        <w:t>nature.</w:t>
      </w:r>
      <w:r w:rsidR="001E36B3" w:rsidRPr="00DB0D79">
        <w:rPr>
          <w:rFonts w:cstheme="minorHAnsi"/>
          <w:sz w:val="18"/>
          <w:szCs w:val="18"/>
          <w:vertAlign w:val="superscript"/>
        </w:rPr>
        <w:t>24</w:t>
      </w:r>
      <w:r w:rsidR="007A474E" w:rsidRPr="00DB0D79">
        <w:rPr>
          <w:rFonts w:cstheme="minorHAnsi"/>
          <w:sz w:val="18"/>
          <w:szCs w:val="18"/>
          <w:vertAlign w:val="superscript"/>
        </w:rPr>
        <w:t xml:space="preserve"> </w:t>
      </w:r>
      <w:r w:rsidR="007A474E" w:rsidRPr="00DB0D79">
        <w:rPr>
          <w:rFonts w:cstheme="minorHAnsi"/>
          <w:sz w:val="18"/>
          <w:szCs w:val="18"/>
        </w:rPr>
        <w:t>Instead, YTO is a congruent melting compound, and a priory presents a higher LY.</w:t>
      </w:r>
      <w:r w:rsidR="00254697" w:rsidRPr="00DB0D79">
        <w:rPr>
          <w:rFonts w:cstheme="minorHAnsi"/>
          <w:sz w:val="18"/>
          <w:szCs w:val="18"/>
          <w:vertAlign w:val="superscript"/>
        </w:rPr>
        <w:t>18</w:t>
      </w:r>
      <w:r w:rsidR="007A474E" w:rsidRPr="00DB0D79">
        <w:rPr>
          <w:rFonts w:cstheme="minorHAnsi"/>
          <w:sz w:val="18"/>
          <w:szCs w:val="18"/>
          <w:vertAlign w:val="superscript"/>
        </w:rPr>
        <w:t>,</w:t>
      </w:r>
      <w:r w:rsidR="00254697" w:rsidRPr="00DB0D79">
        <w:rPr>
          <w:rFonts w:cstheme="minorHAnsi"/>
          <w:sz w:val="18"/>
          <w:szCs w:val="18"/>
          <w:vertAlign w:val="superscript"/>
        </w:rPr>
        <w:t>23</w:t>
      </w:r>
      <w:r w:rsidR="007A474E" w:rsidRPr="00DB0D79">
        <w:rPr>
          <w:rFonts w:cstheme="minorHAnsi"/>
          <w:sz w:val="18"/>
          <w:szCs w:val="18"/>
        </w:rPr>
        <w:t xml:space="preserve"> The highest value of 15200 </w:t>
      </w:r>
      <w:proofErr w:type="spellStart"/>
      <w:r w:rsidR="007A474E" w:rsidRPr="00DB0D79">
        <w:rPr>
          <w:rFonts w:cstheme="minorHAnsi"/>
          <w:sz w:val="18"/>
          <w:szCs w:val="18"/>
        </w:rPr>
        <w:t>ph</w:t>
      </w:r>
      <w:proofErr w:type="spellEnd"/>
      <w:r w:rsidR="007A474E" w:rsidRPr="00DB0D79">
        <w:rPr>
          <w:rFonts w:cstheme="minorHAnsi"/>
          <w:sz w:val="18"/>
          <w:szCs w:val="18"/>
        </w:rPr>
        <w:t>/MeV was reported on a ceramic</w:t>
      </w:r>
      <w:r w:rsidR="00B72CE1" w:rsidRPr="00DB0D79">
        <w:rPr>
          <w:rFonts w:cstheme="minorHAnsi" w:hint="eastAsia"/>
          <w:sz w:val="18"/>
          <w:szCs w:val="18"/>
          <w:lang w:eastAsia="zh-CN"/>
        </w:rPr>
        <w:t xml:space="preserve"> </w:t>
      </w:r>
      <w:r w:rsidR="00B72CE1" w:rsidRPr="00DB0D79">
        <w:rPr>
          <w:sz w:val="18"/>
          <w:szCs w:val="18"/>
        </w:rPr>
        <w:t>(here it should be noted that the shown emission spectrum peak</w:t>
      </w:r>
      <w:r w:rsidR="009746CF" w:rsidRPr="00DB0D79">
        <w:rPr>
          <w:sz w:val="18"/>
          <w:szCs w:val="18"/>
        </w:rPr>
        <w:t>s</w:t>
      </w:r>
      <w:r w:rsidR="00B72CE1" w:rsidRPr="00DB0D79">
        <w:rPr>
          <w:sz w:val="18"/>
          <w:szCs w:val="18"/>
        </w:rPr>
        <w:t xml:space="preserve"> at 420 nm instead of typical 340 nm)</w:t>
      </w:r>
      <w:r w:rsidR="00E440BA" w:rsidRPr="00DB0D79">
        <w:rPr>
          <w:rFonts w:cstheme="minorHAnsi"/>
          <w:sz w:val="18"/>
          <w:szCs w:val="18"/>
        </w:rPr>
        <w:t>.</w:t>
      </w:r>
      <w:r w:rsidR="007A474E" w:rsidRPr="00DB0D79">
        <w:rPr>
          <w:rFonts w:cstheme="minorHAnsi"/>
          <w:sz w:val="18"/>
          <w:szCs w:val="18"/>
          <w:vertAlign w:val="superscript"/>
        </w:rPr>
        <w:t>1</w:t>
      </w:r>
      <w:r w:rsidR="00142271" w:rsidRPr="00DB0D79">
        <w:rPr>
          <w:rFonts w:cstheme="minorHAnsi"/>
          <w:sz w:val="18"/>
          <w:szCs w:val="18"/>
          <w:vertAlign w:val="superscript"/>
        </w:rPr>
        <w:t>8</w:t>
      </w:r>
      <w:r w:rsidR="007A474E" w:rsidRPr="00DB0D79">
        <w:rPr>
          <w:rFonts w:cstheme="minorHAnsi"/>
          <w:sz w:val="18"/>
          <w:szCs w:val="18"/>
        </w:rPr>
        <w:t xml:space="preserve"> There is only one report on Bridgman growth of YTO with a LY about half of CWO.</w:t>
      </w:r>
      <w:r w:rsidR="00A80F6A" w:rsidRPr="00DB0D79">
        <w:rPr>
          <w:rFonts w:cstheme="minorHAnsi"/>
          <w:sz w:val="18"/>
          <w:szCs w:val="18"/>
          <w:vertAlign w:val="superscript"/>
        </w:rPr>
        <w:t xml:space="preserve">25 </w:t>
      </w:r>
      <w:r w:rsidR="007A474E" w:rsidRPr="00DB0D79">
        <w:rPr>
          <w:rFonts w:cstheme="minorHAnsi"/>
          <w:sz w:val="18"/>
          <w:szCs w:val="18"/>
        </w:rPr>
        <w:t xml:space="preserve">Other works focus on ceramic synthesis and particularly on the doping with Nb, </w:t>
      </w:r>
      <w:proofErr w:type="spellStart"/>
      <w:r w:rsidR="007A474E" w:rsidRPr="00DB0D79">
        <w:rPr>
          <w:rFonts w:cstheme="minorHAnsi"/>
          <w:sz w:val="18"/>
          <w:szCs w:val="18"/>
        </w:rPr>
        <w:t>Pr</w:t>
      </w:r>
      <w:proofErr w:type="spellEnd"/>
      <w:r w:rsidR="007A474E" w:rsidRPr="00DB0D79">
        <w:rPr>
          <w:rFonts w:cstheme="minorHAnsi"/>
          <w:sz w:val="18"/>
          <w:szCs w:val="18"/>
        </w:rPr>
        <w:t>, and Eu to shift the emission wavelength towards visible to match Si-PD detectors.</w:t>
      </w:r>
      <w:r w:rsidR="001B22D6" w:rsidRPr="00DB0D79">
        <w:rPr>
          <w:rFonts w:cstheme="minorHAnsi"/>
          <w:sz w:val="18"/>
          <w:szCs w:val="18"/>
          <w:vertAlign w:val="superscript"/>
        </w:rPr>
        <w:t>19,26-28</w:t>
      </w:r>
      <w:r w:rsidR="007A474E" w:rsidRPr="00DB0D79">
        <w:rPr>
          <w:rFonts w:cstheme="minorHAnsi"/>
          <w:sz w:val="18"/>
          <w:szCs w:val="18"/>
          <w:vertAlign w:val="superscript"/>
        </w:rPr>
        <w:t xml:space="preserve"> </w:t>
      </w:r>
      <w:r w:rsidR="007A474E" w:rsidRPr="00DB0D79">
        <w:rPr>
          <w:rFonts w:cstheme="minorHAnsi"/>
          <w:sz w:val="18"/>
          <w:szCs w:val="18"/>
        </w:rPr>
        <w:t>Despite its congruent nature, the lack of YTO single crystals is due to phase transition. According to the phase diagram, it undergoes tetragonal (</w:t>
      </w:r>
      <w:r w:rsidR="007A474E" w:rsidRPr="00DB0D79">
        <w:rPr>
          <w:rFonts w:cstheme="minorHAnsi"/>
          <w:i/>
          <w:iCs/>
          <w:sz w:val="18"/>
          <w:szCs w:val="18"/>
        </w:rPr>
        <w:t>I</w:t>
      </w:r>
      <w:r w:rsidR="007A474E" w:rsidRPr="00DB0D79">
        <w:rPr>
          <w:rFonts w:cstheme="minorHAnsi"/>
          <w:sz w:val="18"/>
          <w:szCs w:val="18"/>
        </w:rPr>
        <w:t>4</w:t>
      </w:r>
      <w:r w:rsidR="007A474E" w:rsidRPr="00DB0D79">
        <w:rPr>
          <w:rFonts w:cstheme="minorHAnsi"/>
          <w:sz w:val="18"/>
          <w:szCs w:val="18"/>
          <w:vertAlign w:val="subscript"/>
        </w:rPr>
        <w:t>1</w:t>
      </w:r>
      <w:r w:rsidR="007A474E" w:rsidRPr="00DB0D79">
        <w:rPr>
          <w:rFonts w:cstheme="minorHAnsi"/>
          <w:sz w:val="18"/>
          <w:szCs w:val="18"/>
        </w:rPr>
        <w:t xml:space="preserve">/a) </w:t>
      </w:r>
      <w:r w:rsidR="007A474E" w:rsidRPr="00DB0D79">
        <w:rPr>
          <w:rFonts w:cstheme="minorHAnsi"/>
          <w:sz w:val="18"/>
          <w:szCs w:val="18"/>
        </w:rPr>
        <w:sym w:font="Wingdings" w:char="F0E0"/>
      </w:r>
      <w:r w:rsidR="007A474E" w:rsidRPr="00DB0D79">
        <w:rPr>
          <w:rFonts w:cstheme="minorHAnsi"/>
          <w:sz w:val="18"/>
          <w:szCs w:val="18"/>
        </w:rPr>
        <w:t xml:space="preserve"> monoclinic (</w:t>
      </w:r>
      <w:r w:rsidR="007A474E" w:rsidRPr="00DB0D79">
        <w:rPr>
          <w:rFonts w:cstheme="minorHAnsi"/>
          <w:i/>
          <w:iCs/>
          <w:sz w:val="18"/>
          <w:szCs w:val="18"/>
        </w:rPr>
        <w:t>I</w:t>
      </w:r>
      <w:r w:rsidR="007A474E" w:rsidRPr="00DB0D79">
        <w:rPr>
          <w:rFonts w:cstheme="minorHAnsi"/>
          <w:sz w:val="18"/>
          <w:szCs w:val="18"/>
        </w:rPr>
        <w:t>2/a) upon cooling at ~</w:t>
      </w:r>
      <w:r w:rsidR="006633B1" w:rsidRPr="00DB0D79">
        <w:rPr>
          <w:rFonts w:cstheme="minorHAnsi" w:hint="eastAsia"/>
          <w:sz w:val="18"/>
          <w:szCs w:val="18"/>
          <w:lang w:eastAsia="zh-CN"/>
        </w:rPr>
        <w:t xml:space="preserve"> </w:t>
      </w:r>
      <w:r w:rsidR="007A474E" w:rsidRPr="00DB0D79">
        <w:rPr>
          <w:rFonts w:cstheme="minorHAnsi"/>
          <w:sz w:val="18"/>
          <w:szCs w:val="18"/>
        </w:rPr>
        <w:t>1450°C.</w:t>
      </w:r>
      <w:r w:rsidR="00863249" w:rsidRPr="00DB0D79">
        <w:rPr>
          <w:rFonts w:cstheme="minorHAnsi"/>
          <w:sz w:val="18"/>
          <w:szCs w:val="18"/>
          <w:vertAlign w:val="superscript"/>
        </w:rPr>
        <w:t>23</w:t>
      </w:r>
      <w:r w:rsidR="007A474E" w:rsidRPr="00DB0D79">
        <w:rPr>
          <w:rFonts w:cstheme="minorHAnsi"/>
          <w:sz w:val="18"/>
          <w:szCs w:val="18"/>
          <w:vertAlign w:val="superscript"/>
        </w:rPr>
        <w:t xml:space="preserve"> </w:t>
      </w:r>
      <w:r w:rsidR="007A474E" w:rsidRPr="00DB0D79">
        <w:rPr>
          <w:rFonts w:cstheme="minorHAnsi"/>
          <w:sz w:val="18"/>
          <w:szCs w:val="18"/>
        </w:rPr>
        <w:t xml:space="preserve">The actual potential of YTO as alternative to CWO is still uncertain.  </w:t>
      </w:r>
    </w:p>
    <w:p w14:paraId="518852C1" w14:textId="17AB5FAD" w:rsidR="007A474E" w:rsidRPr="007A474E" w:rsidRDefault="003A1A59" w:rsidP="000615A2">
      <w:pPr>
        <w:spacing w:line="240" w:lineRule="exact"/>
        <w:contextualSpacing/>
        <w:jc w:val="both"/>
        <w:rPr>
          <w:rFonts w:cstheme="minorHAnsi"/>
          <w:sz w:val="18"/>
          <w:szCs w:val="18"/>
        </w:rPr>
      </w:pPr>
      <w:r w:rsidRPr="00DB0D79">
        <w:rPr>
          <w:rFonts w:hint="eastAsia"/>
          <w:sz w:val="18"/>
          <w:szCs w:val="18"/>
          <w:lang w:eastAsia="zh-CN"/>
        </w:rPr>
        <w:t xml:space="preserve">    </w:t>
      </w:r>
      <w:r w:rsidRPr="00DB0D79">
        <w:rPr>
          <w:sz w:val="18"/>
          <w:szCs w:val="18"/>
        </w:rPr>
        <w:t>In this study, transparent Y(Ta</w:t>
      </w:r>
      <w:r w:rsidRPr="00DB0D79">
        <w:rPr>
          <w:sz w:val="18"/>
          <w:szCs w:val="18"/>
          <w:vertAlign w:val="subscript"/>
        </w:rPr>
        <w:t>1-x</w:t>
      </w:r>
      <w:r w:rsidRPr="00DB0D79">
        <w:rPr>
          <w:sz w:val="18"/>
          <w:szCs w:val="18"/>
        </w:rPr>
        <w:t>Nb</w:t>
      </w:r>
      <w:r w:rsidRPr="00DB0D79">
        <w:rPr>
          <w:sz w:val="18"/>
          <w:szCs w:val="18"/>
          <w:vertAlign w:val="subscript"/>
        </w:rPr>
        <w:t>x</w:t>
      </w:r>
      <w:r w:rsidRPr="00DB0D79">
        <w:rPr>
          <w:sz w:val="18"/>
          <w:szCs w:val="18"/>
        </w:rPr>
        <w:t>)O</w:t>
      </w:r>
      <w:r w:rsidRPr="00DB0D79">
        <w:rPr>
          <w:sz w:val="18"/>
          <w:szCs w:val="18"/>
          <w:vertAlign w:val="subscript"/>
        </w:rPr>
        <w:t>4</w:t>
      </w:r>
      <w:r w:rsidRPr="00DB0D79">
        <w:rPr>
          <w:sz w:val="18"/>
          <w:szCs w:val="18"/>
        </w:rPr>
        <w:t xml:space="preserve"> single-crystal sections were obtained from </w:t>
      </w:r>
      <w:r w:rsidR="00434301" w:rsidRPr="00DB0D79">
        <w:rPr>
          <w:sz w:val="18"/>
          <w:szCs w:val="18"/>
        </w:rPr>
        <w:t>melt-grown</w:t>
      </w:r>
      <w:r w:rsidRPr="00DB0D79">
        <w:rPr>
          <w:sz w:val="18"/>
          <w:szCs w:val="18"/>
        </w:rPr>
        <w:t xml:space="preserve"> boules and characterized in terms of scintillation performance for the first time</w:t>
      </w:r>
      <w:r w:rsidRPr="00DB0D79">
        <w:rPr>
          <w:rFonts w:cstheme="minorHAnsi" w:hint="eastAsia"/>
          <w:sz w:val="18"/>
          <w:szCs w:val="18"/>
          <w:lang w:eastAsia="zh-CN"/>
        </w:rPr>
        <w:t xml:space="preserve">. </w:t>
      </w:r>
      <w:r w:rsidR="007A474E" w:rsidRPr="00DB0D79">
        <w:rPr>
          <w:rFonts w:cstheme="minorHAnsi"/>
          <w:sz w:val="18"/>
          <w:szCs w:val="18"/>
        </w:rPr>
        <w:t>YTO and YNbO</w:t>
      </w:r>
      <w:r w:rsidR="007A474E" w:rsidRPr="00DB0D79">
        <w:rPr>
          <w:rFonts w:cstheme="minorHAnsi"/>
          <w:sz w:val="18"/>
          <w:szCs w:val="18"/>
          <w:vertAlign w:val="subscript"/>
        </w:rPr>
        <w:t>4</w:t>
      </w:r>
      <w:r w:rsidR="007A474E" w:rsidRPr="00DB0D79">
        <w:rPr>
          <w:rFonts w:cstheme="minorHAnsi"/>
          <w:sz w:val="18"/>
          <w:szCs w:val="18"/>
        </w:rPr>
        <w:t xml:space="preserve"> (YNO) form a complete solid solution and emit without the need for activator ions. The evolution of crystalline and optical properties with the composition is </w:t>
      </w:r>
      <w:proofErr w:type="spellStart"/>
      <w:r w:rsidR="007A474E" w:rsidRPr="00DB0D79">
        <w:rPr>
          <w:rFonts w:cstheme="minorHAnsi"/>
          <w:sz w:val="18"/>
          <w:szCs w:val="18"/>
        </w:rPr>
        <w:t>analyzed</w:t>
      </w:r>
      <w:proofErr w:type="spellEnd"/>
      <w:r w:rsidR="007A474E" w:rsidRPr="00DB0D79">
        <w:rPr>
          <w:rFonts w:cstheme="minorHAnsi"/>
          <w:sz w:val="18"/>
          <w:szCs w:val="18"/>
        </w:rPr>
        <w:t>. Aiming at substituting CWO single crystals in X-ray imaging applications, the optimum Nb concentration is elucidated.</w:t>
      </w:r>
    </w:p>
    <w:p w14:paraId="2C624664" w14:textId="77777777" w:rsidR="00612E7C" w:rsidRDefault="00612E7C" w:rsidP="00612E7C">
      <w:pPr>
        <w:spacing w:line="360" w:lineRule="auto"/>
        <w:contextualSpacing/>
        <w:jc w:val="both"/>
        <w:rPr>
          <w:rFonts w:ascii="Times New Roman" w:hAnsi="Times New Roman" w:cs="Times New Roman"/>
          <w:b/>
          <w:bCs/>
          <w:sz w:val="24"/>
          <w:szCs w:val="24"/>
        </w:rPr>
      </w:pPr>
    </w:p>
    <w:p w14:paraId="48FA4F88" w14:textId="77777777" w:rsidR="00FE34AF" w:rsidRDefault="00FE34AF" w:rsidP="00776D3F">
      <w:pPr>
        <w:spacing w:line="360" w:lineRule="auto"/>
        <w:contextualSpacing/>
        <w:jc w:val="both"/>
        <w:rPr>
          <w:rFonts w:cstheme="minorHAnsi"/>
          <w:b/>
          <w:bCs/>
          <w:color w:val="FF0000"/>
          <w:sz w:val="24"/>
          <w:szCs w:val="24"/>
        </w:rPr>
      </w:pPr>
    </w:p>
    <w:p w14:paraId="40AC2E3A" w14:textId="77777777" w:rsidR="00DB0D79" w:rsidRDefault="00DB0D79" w:rsidP="00776D3F">
      <w:pPr>
        <w:spacing w:line="360" w:lineRule="auto"/>
        <w:contextualSpacing/>
        <w:jc w:val="both"/>
        <w:rPr>
          <w:rFonts w:cstheme="minorHAnsi"/>
          <w:b/>
          <w:bCs/>
          <w:sz w:val="24"/>
          <w:szCs w:val="24"/>
        </w:rPr>
      </w:pPr>
    </w:p>
    <w:p w14:paraId="18B37631" w14:textId="5597EEAC" w:rsidR="00776D3F" w:rsidRPr="005E6686" w:rsidRDefault="00612E7C" w:rsidP="00776D3F">
      <w:pPr>
        <w:spacing w:line="360" w:lineRule="auto"/>
        <w:contextualSpacing/>
        <w:jc w:val="both"/>
        <w:rPr>
          <w:rFonts w:cstheme="minorHAnsi"/>
          <w:b/>
          <w:bCs/>
          <w:sz w:val="24"/>
          <w:szCs w:val="24"/>
        </w:rPr>
      </w:pPr>
      <w:r w:rsidRPr="005E6686">
        <w:rPr>
          <w:rFonts w:cstheme="minorHAnsi"/>
          <w:b/>
          <w:bCs/>
          <w:sz w:val="24"/>
          <w:szCs w:val="24"/>
        </w:rPr>
        <w:lastRenderedPageBreak/>
        <w:t>Experimental</w:t>
      </w:r>
    </w:p>
    <w:p w14:paraId="7452E381" w14:textId="2B4F77EE" w:rsidR="005E6686" w:rsidRPr="00DB0D79" w:rsidRDefault="005E6686" w:rsidP="00776D3F">
      <w:pPr>
        <w:spacing w:line="240" w:lineRule="exact"/>
        <w:contextualSpacing/>
        <w:jc w:val="both"/>
        <w:rPr>
          <w:rFonts w:cstheme="minorHAnsi"/>
          <w:b/>
          <w:bCs/>
          <w:sz w:val="18"/>
          <w:szCs w:val="18"/>
        </w:rPr>
      </w:pPr>
      <w:r w:rsidRPr="00DB0D79">
        <w:rPr>
          <w:rFonts w:cstheme="minorHAnsi"/>
          <w:b/>
          <w:bCs/>
          <w:sz w:val="18"/>
          <w:szCs w:val="18"/>
        </w:rPr>
        <w:t>Crystal growth</w:t>
      </w:r>
    </w:p>
    <w:p w14:paraId="7D33737E" w14:textId="4E94D597" w:rsidR="00587916" w:rsidRPr="00DB0D79" w:rsidRDefault="00DD05F9" w:rsidP="00776D3F">
      <w:pPr>
        <w:spacing w:line="240" w:lineRule="exact"/>
        <w:contextualSpacing/>
        <w:jc w:val="both"/>
        <w:rPr>
          <w:rFonts w:cstheme="minorHAnsi"/>
          <w:sz w:val="18"/>
          <w:szCs w:val="18"/>
        </w:rPr>
      </w:pPr>
      <w:r w:rsidRPr="00DB0D79">
        <w:rPr>
          <w:rFonts w:cstheme="minorHAnsi"/>
          <w:sz w:val="18"/>
          <w:szCs w:val="18"/>
        </w:rPr>
        <w:t>Y(Ta</w:t>
      </w:r>
      <w:r w:rsidRPr="00DB0D79">
        <w:rPr>
          <w:rFonts w:cstheme="minorHAnsi"/>
          <w:sz w:val="18"/>
          <w:szCs w:val="18"/>
          <w:vertAlign w:val="subscript"/>
        </w:rPr>
        <w:t>1-x</w:t>
      </w:r>
      <w:r w:rsidRPr="00DB0D79">
        <w:rPr>
          <w:rFonts w:cstheme="minorHAnsi"/>
          <w:sz w:val="18"/>
          <w:szCs w:val="18"/>
        </w:rPr>
        <w:t>Nb</w:t>
      </w:r>
      <w:r w:rsidRPr="00DB0D79">
        <w:rPr>
          <w:rFonts w:cstheme="minorHAnsi"/>
          <w:sz w:val="18"/>
          <w:szCs w:val="18"/>
          <w:vertAlign w:val="subscript"/>
        </w:rPr>
        <w:t>x</w:t>
      </w:r>
      <w:r w:rsidRPr="00DB0D79">
        <w:rPr>
          <w:rFonts w:cstheme="minorHAnsi"/>
          <w:sz w:val="18"/>
          <w:szCs w:val="18"/>
        </w:rPr>
        <w:t>)O</w:t>
      </w:r>
      <w:r w:rsidRPr="00DB0D79">
        <w:rPr>
          <w:rFonts w:cstheme="minorHAnsi"/>
          <w:sz w:val="18"/>
          <w:szCs w:val="18"/>
          <w:vertAlign w:val="subscript"/>
        </w:rPr>
        <w:t>4</w:t>
      </w:r>
      <w:r w:rsidRPr="00DB0D79">
        <w:rPr>
          <w:rFonts w:cstheme="minorHAnsi"/>
          <w:sz w:val="18"/>
          <w:szCs w:val="18"/>
        </w:rPr>
        <w:t xml:space="preserve"> (YTNO) crystals (with x from 0 to 1)  were grown by the floating zone (FZ) technique with a four Xe-lamp furnace from Crystal Systems Corp. High-purity raw chemicals, namely Ta</w:t>
      </w:r>
      <w:r w:rsidRPr="00DB0D79">
        <w:rPr>
          <w:rFonts w:cstheme="minorHAnsi"/>
          <w:sz w:val="18"/>
          <w:szCs w:val="18"/>
          <w:vertAlign w:val="subscript"/>
        </w:rPr>
        <w:t>2</w:t>
      </w:r>
      <w:r w:rsidRPr="00DB0D79">
        <w:rPr>
          <w:rFonts w:cstheme="minorHAnsi"/>
          <w:sz w:val="18"/>
          <w:szCs w:val="18"/>
        </w:rPr>
        <w:t>O</w:t>
      </w:r>
      <w:r w:rsidRPr="00DB0D79">
        <w:rPr>
          <w:rFonts w:cstheme="minorHAnsi"/>
          <w:sz w:val="18"/>
          <w:szCs w:val="18"/>
          <w:vertAlign w:val="subscript"/>
        </w:rPr>
        <w:t>5</w:t>
      </w:r>
      <w:r w:rsidRPr="00DB0D79">
        <w:rPr>
          <w:rFonts w:cstheme="minorHAnsi"/>
          <w:sz w:val="18"/>
          <w:szCs w:val="18"/>
        </w:rPr>
        <w:t xml:space="preserve"> (99.99%), Nb</w:t>
      </w:r>
      <w:r w:rsidRPr="00DB0D79">
        <w:rPr>
          <w:rFonts w:cstheme="minorHAnsi"/>
          <w:sz w:val="18"/>
          <w:szCs w:val="18"/>
          <w:vertAlign w:val="subscript"/>
        </w:rPr>
        <w:t>2</w:t>
      </w:r>
      <w:r w:rsidRPr="00DB0D79">
        <w:rPr>
          <w:rFonts w:cstheme="minorHAnsi"/>
          <w:sz w:val="18"/>
          <w:szCs w:val="18"/>
        </w:rPr>
        <w:t>O</w:t>
      </w:r>
      <w:r w:rsidRPr="00DB0D79">
        <w:rPr>
          <w:rFonts w:cstheme="minorHAnsi"/>
          <w:sz w:val="18"/>
          <w:szCs w:val="18"/>
          <w:vertAlign w:val="subscript"/>
        </w:rPr>
        <w:t>5</w:t>
      </w:r>
      <w:r w:rsidRPr="00DB0D79">
        <w:rPr>
          <w:rFonts w:cstheme="minorHAnsi"/>
          <w:sz w:val="18"/>
          <w:szCs w:val="18"/>
        </w:rPr>
        <w:t xml:space="preserve"> (99.99%), and Y</w:t>
      </w:r>
      <w:r w:rsidRPr="00DB0D79">
        <w:rPr>
          <w:rFonts w:cstheme="minorHAnsi"/>
          <w:sz w:val="18"/>
          <w:szCs w:val="18"/>
          <w:vertAlign w:val="subscript"/>
        </w:rPr>
        <w:t>2</w:t>
      </w:r>
      <w:r w:rsidRPr="00DB0D79">
        <w:rPr>
          <w:rFonts w:cstheme="minorHAnsi"/>
          <w:sz w:val="18"/>
          <w:szCs w:val="18"/>
        </w:rPr>
        <w:t>O</w:t>
      </w:r>
      <w:r w:rsidRPr="00DB0D79">
        <w:rPr>
          <w:rFonts w:cstheme="minorHAnsi"/>
          <w:sz w:val="18"/>
          <w:szCs w:val="18"/>
          <w:vertAlign w:val="subscript"/>
        </w:rPr>
        <w:t>3</w:t>
      </w:r>
      <w:r w:rsidRPr="00DB0D79">
        <w:rPr>
          <w:rFonts w:cstheme="minorHAnsi"/>
          <w:sz w:val="18"/>
          <w:szCs w:val="18"/>
        </w:rPr>
        <w:t xml:space="preserve"> (99.99%), were weighed in stoichiometric ratios and mixed. Rods were isostatically pressed at 300 MPa before the sintering at 1500</w:t>
      </w:r>
      <w:r w:rsidRPr="00DB0D79">
        <w:rPr>
          <w:rFonts w:cstheme="minorHAnsi"/>
          <w:sz w:val="18"/>
          <w:szCs w:val="18"/>
          <w:vertAlign w:val="superscript"/>
        </w:rPr>
        <w:t>o</w:t>
      </w:r>
      <w:r w:rsidRPr="00DB0D79">
        <w:rPr>
          <w:rFonts w:cstheme="minorHAnsi"/>
          <w:sz w:val="18"/>
          <w:szCs w:val="18"/>
        </w:rPr>
        <w:t>C for 10</w:t>
      </w:r>
      <w:r w:rsidR="00635681" w:rsidRPr="00DB0D79">
        <w:rPr>
          <w:rFonts w:cstheme="minorHAnsi"/>
          <w:sz w:val="18"/>
          <w:szCs w:val="18"/>
        </w:rPr>
        <w:t xml:space="preserve"> </w:t>
      </w:r>
      <w:r w:rsidRPr="00DB0D79">
        <w:rPr>
          <w:rFonts w:cstheme="minorHAnsi"/>
          <w:sz w:val="18"/>
          <w:szCs w:val="18"/>
        </w:rPr>
        <w:t xml:space="preserve">h </w:t>
      </w:r>
      <w:r w:rsidR="00886A2D" w:rsidRPr="00DB0D79">
        <w:rPr>
          <w:rFonts w:cstheme="minorHAnsi"/>
          <w:sz w:val="18"/>
          <w:szCs w:val="18"/>
        </w:rPr>
        <w:t>in</w:t>
      </w:r>
      <w:r w:rsidRPr="00DB0D79">
        <w:rPr>
          <w:rFonts w:cstheme="minorHAnsi"/>
          <w:sz w:val="18"/>
          <w:szCs w:val="18"/>
        </w:rPr>
        <w:t xml:space="preserve"> air. Feed and seed rods were counter-rotated at speeds varying between 10-15 rpm, while the growth speed was about 5 mm/h. The growth was conducted under a constant</w:t>
      </w:r>
      <w:r w:rsidR="00CE31AC" w:rsidRPr="00DB0D79">
        <w:rPr>
          <w:rFonts w:cstheme="minorHAnsi"/>
          <w:sz w:val="18"/>
          <w:szCs w:val="18"/>
        </w:rPr>
        <w:t xml:space="preserve"> inert</w:t>
      </w:r>
      <w:r w:rsidRPr="00DB0D79">
        <w:rPr>
          <w:rFonts w:cstheme="minorHAnsi"/>
          <w:sz w:val="18"/>
          <w:szCs w:val="18"/>
        </w:rPr>
        <w:t xml:space="preserve"> </w:t>
      </w:r>
      <w:proofErr w:type="spellStart"/>
      <w:r w:rsidRPr="00DB0D79">
        <w:rPr>
          <w:rFonts w:cstheme="minorHAnsi"/>
          <w:sz w:val="18"/>
          <w:szCs w:val="18"/>
        </w:rPr>
        <w:t>Ar</w:t>
      </w:r>
      <w:proofErr w:type="spellEnd"/>
      <w:r w:rsidRPr="00DB0D79">
        <w:rPr>
          <w:rFonts w:cstheme="minorHAnsi"/>
          <w:sz w:val="18"/>
          <w:szCs w:val="18"/>
        </w:rPr>
        <w:t xml:space="preserve"> flow of 0.2 L/min under atmospheric pressure.</w:t>
      </w:r>
      <w:r w:rsidR="00207BB5" w:rsidRPr="00DB0D79">
        <w:rPr>
          <w:rFonts w:cstheme="minorHAnsi" w:hint="eastAsia"/>
          <w:sz w:val="18"/>
          <w:szCs w:val="18"/>
          <w:lang w:eastAsia="zh-CN"/>
        </w:rPr>
        <w:t xml:space="preserve"> </w:t>
      </w:r>
      <w:r w:rsidR="00207BB5" w:rsidRPr="00DB0D79">
        <w:rPr>
          <w:rFonts w:cstheme="minorHAnsi"/>
          <w:sz w:val="18"/>
          <w:szCs w:val="18"/>
        </w:rPr>
        <w:t>The growth under an oxygen-containing atmosphere (air or pure O</w:t>
      </w:r>
      <w:r w:rsidR="00207BB5" w:rsidRPr="00DB0D79">
        <w:rPr>
          <w:rFonts w:cstheme="minorHAnsi"/>
          <w:sz w:val="18"/>
          <w:szCs w:val="18"/>
          <w:vertAlign w:val="subscript"/>
        </w:rPr>
        <w:t>2</w:t>
      </w:r>
      <w:r w:rsidR="00207BB5" w:rsidRPr="00DB0D79">
        <w:rPr>
          <w:rFonts w:cstheme="minorHAnsi"/>
          <w:sz w:val="18"/>
          <w:szCs w:val="18"/>
        </w:rPr>
        <w:t>) was unpracticable due to the instability of the molten zone</w:t>
      </w:r>
      <w:r w:rsidR="00207BB5" w:rsidRPr="00DB0D79">
        <w:rPr>
          <w:rFonts w:cstheme="minorHAnsi" w:hint="eastAsia"/>
          <w:sz w:val="18"/>
          <w:szCs w:val="18"/>
          <w:lang w:eastAsia="zh-CN"/>
        </w:rPr>
        <w:t>.</w:t>
      </w:r>
      <w:r w:rsidRPr="00DB0D79">
        <w:rPr>
          <w:rFonts w:cstheme="minorHAnsi"/>
          <w:sz w:val="18"/>
          <w:szCs w:val="18"/>
        </w:rPr>
        <w:t xml:space="preserve"> It should be noted that there was no need for seeds since these compounds easily grow as single crystals at high temperatures. On the contrary, they tend to crack upon cooling due to the phase transitions,</w:t>
      </w:r>
      <w:r w:rsidRPr="00DB0D79">
        <w:rPr>
          <w:rFonts w:cstheme="minorHAnsi"/>
          <w:sz w:val="18"/>
          <w:szCs w:val="18"/>
          <w:vertAlign w:val="superscript"/>
        </w:rPr>
        <w:t>17</w:t>
      </w:r>
      <w:r w:rsidRPr="00DB0D79">
        <w:rPr>
          <w:rFonts w:cstheme="minorHAnsi"/>
          <w:sz w:val="18"/>
          <w:szCs w:val="18"/>
        </w:rPr>
        <w:t xml:space="preserve"> so bulk transparent crystals could be obtained only on some sections of the whole bulk. The growth of pure YTO was particularly difficult,</w:t>
      </w:r>
      <w:r w:rsidRPr="00DB0D79">
        <w:rPr>
          <w:rFonts w:cstheme="minorHAnsi"/>
          <w:color w:val="00B0F0"/>
          <w:sz w:val="18"/>
          <w:szCs w:val="18"/>
        </w:rPr>
        <w:t xml:space="preserve"> </w:t>
      </w:r>
      <w:r w:rsidRPr="00DB0D79">
        <w:rPr>
          <w:rFonts w:cstheme="minorHAnsi"/>
          <w:sz w:val="18"/>
          <w:szCs w:val="18"/>
        </w:rPr>
        <w:t xml:space="preserve">thus only tiny transparent areas could be obtained. Therefore, YTO was grown additionally by the </w:t>
      </w:r>
      <w:proofErr w:type="spellStart"/>
      <w:r w:rsidRPr="00DB0D79">
        <w:rPr>
          <w:rFonts w:cstheme="minorHAnsi"/>
          <w:sz w:val="18"/>
          <w:szCs w:val="18"/>
        </w:rPr>
        <w:t>Czochralski</w:t>
      </w:r>
      <w:proofErr w:type="spellEnd"/>
      <w:r w:rsidRPr="00DB0D79">
        <w:rPr>
          <w:rFonts w:cstheme="minorHAnsi"/>
          <w:sz w:val="18"/>
          <w:szCs w:val="18"/>
        </w:rPr>
        <w:t xml:space="preserve"> (</w:t>
      </w:r>
      <w:proofErr w:type="spellStart"/>
      <w:r w:rsidRPr="00DB0D79">
        <w:rPr>
          <w:rFonts w:cstheme="minorHAnsi"/>
          <w:sz w:val="18"/>
          <w:szCs w:val="18"/>
        </w:rPr>
        <w:t>Cz</w:t>
      </w:r>
      <w:proofErr w:type="spellEnd"/>
      <w:r w:rsidRPr="00DB0D79">
        <w:rPr>
          <w:rFonts w:cstheme="minorHAnsi"/>
          <w:sz w:val="18"/>
          <w:szCs w:val="18"/>
        </w:rPr>
        <w:t xml:space="preserve">) technique using a 40 kW RF generator. Raw materials were molten in a 5 cm in diameter </w:t>
      </w:r>
      <w:proofErr w:type="spellStart"/>
      <w:r w:rsidRPr="00DB0D79">
        <w:rPr>
          <w:rFonts w:cstheme="minorHAnsi"/>
          <w:sz w:val="18"/>
          <w:szCs w:val="18"/>
        </w:rPr>
        <w:t>Ir</w:t>
      </w:r>
      <w:proofErr w:type="spellEnd"/>
      <w:r w:rsidRPr="00DB0D79">
        <w:rPr>
          <w:rFonts w:cstheme="minorHAnsi"/>
          <w:sz w:val="18"/>
          <w:szCs w:val="18"/>
        </w:rPr>
        <w:t xml:space="preserve">-crucible, and an </w:t>
      </w:r>
      <w:proofErr w:type="spellStart"/>
      <w:r w:rsidRPr="00DB0D79">
        <w:rPr>
          <w:rFonts w:cstheme="minorHAnsi"/>
          <w:sz w:val="18"/>
          <w:szCs w:val="18"/>
        </w:rPr>
        <w:t>Ir</w:t>
      </w:r>
      <w:proofErr w:type="spellEnd"/>
      <w:r w:rsidRPr="00DB0D79">
        <w:rPr>
          <w:rFonts w:cstheme="minorHAnsi"/>
          <w:sz w:val="18"/>
          <w:szCs w:val="18"/>
        </w:rPr>
        <w:t>-rod was used for seeding. The growth and pulling rates were fixed at 10 rpm and 0.8 mm/h, respectively, while the growth atmosphere was equally Ar.</w:t>
      </w:r>
    </w:p>
    <w:p w14:paraId="3C61B968" w14:textId="77777777" w:rsidR="00BA3D95" w:rsidRPr="00DB0D79" w:rsidRDefault="00BA3D95" w:rsidP="00BA3D95">
      <w:pPr>
        <w:spacing w:line="240" w:lineRule="exact"/>
        <w:contextualSpacing/>
        <w:jc w:val="both"/>
        <w:rPr>
          <w:rFonts w:cstheme="minorHAnsi"/>
          <w:sz w:val="18"/>
          <w:szCs w:val="18"/>
        </w:rPr>
      </w:pPr>
    </w:p>
    <w:p w14:paraId="0E619C31" w14:textId="7F788E42" w:rsidR="00587916" w:rsidRPr="00DB0D79" w:rsidRDefault="00587916" w:rsidP="005A306C">
      <w:pPr>
        <w:spacing w:line="240" w:lineRule="exact"/>
        <w:contextualSpacing/>
        <w:jc w:val="both"/>
        <w:rPr>
          <w:rFonts w:cstheme="minorHAnsi"/>
          <w:b/>
          <w:bCs/>
          <w:sz w:val="18"/>
          <w:szCs w:val="18"/>
        </w:rPr>
      </w:pPr>
      <w:r w:rsidRPr="00DB0D79">
        <w:rPr>
          <w:rFonts w:cstheme="minorHAnsi"/>
          <w:b/>
          <w:bCs/>
          <w:sz w:val="18"/>
          <w:szCs w:val="18"/>
        </w:rPr>
        <w:t xml:space="preserve">Characterization </w:t>
      </w:r>
    </w:p>
    <w:p w14:paraId="1B05007B" w14:textId="0AB0F99C" w:rsidR="005E6686" w:rsidRPr="00DB0D79" w:rsidRDefault="00587916" w:rsidP="00AC32E4">
      <w:pPr>
        <w:spacing w:line="240" w:lineRule="exact"/>
        <w:contextualSpacing/>
        <w:jc w:val="both"/>
        <w:rPr>
          <w:rFonts w:cstheme="minorHAnsi"/>
          <w:sz w:val="18"/>
          <w:szCs w:val="18"/>
        </w:rPr>
      </w:pPr>
      <w:r w:rsidRPr="00DB0D79">
        <w:rPr>
          <w:rFonts w:cstheme="minorHAnsi"/>
          <w:sz w:val="18"/>
          <w:szCs w:val="18"/>
        </w:rPr>
        <w:t>Powder X-ray diffraction (XRD) patterns were recorded using a Rigaku SmartLab3 diffractometer</w:t>
      </w:r>
      <w:r w:rsidRPr="00DB0D79">
        <w:rPr>
          <w:rFonts w:cstheme="minorHAnsi"/>
          <w:color w:val="FF0000"/>
          <w:sz w:val="18"/>
          <w:szCs w:val="18"/>
        </w:rPr>
        <w:t xml:space="preserve"> </w:t>
      </w:r>
      <w:r w:rsidRPr="00DB0D79">
        <w:rPr>
          <w:rFonts w:cstheme="minorHAnsi"/>
          <w:sz w:val="18"/>
          <w:szCs w:val="18"/>
        </w:rPr>
        <w:t xml:space="preserve">and X-ray rocking curves (XRC) with a </w:t>
      </w:r>
      <w:proofErr w:type="spellStart"/>
      <w:r w:rsidRPr="00DB0D79">
        <w:rPr>
          <w:rFonts w:cstheme="minorHAnsi"/>
          <w:sz w:val="18"/>
          <w:szCs w:val="18"/>
        </w:rPr>
        <w:t>PANalytical</w:t>
      </w:r>
      <w:proofErr w:type="spellEnd"/>
      <w:r w:rsidRPr="00DB0D79">
        <w:rPr>
          <w:rFonts w:cstheme="minorHAnsi"/>
          <w:sz w:val="18"/>
          <w:szCs w:val="18"/>
        </w:rPr>
        <w:t xml:space="preserve"> </w:t>
      </w:r>
      <w:proofErr w:type="spellStart"/>
      <w:r w:rsidRPr="00DB0D79">
        <w:rPr>
          <w:rFonts w:cstheme="minorHAnsi"/>
          <w:sz w:val="18"/>
          <w:szCs w:val="18"/>
        </w:rPr>
        <w:t>X’Pert</w:t>
      </w:r>
      <w:proofErr w:type="spellEnd"/>
      <w:r w:rsidRPr="00DB0D79">
        <w:rPr>
          <w:rFonts w:cstheme="minorHAnsi"/>
          <w:sz w:val="18"/>
          <w:szCs w:val="18"/>
        </w:rPr>
        <w:t xml:space="preserve"> PRO, both with Cu Kα radiation (1.54059 Å). Energy dispersive X-ray (EDX) analysis was performed</w:t>
      </w:r>
      <w:r w:rsidRPr="00DB0D79">
        <w:rPr>
          <w:rFonts w:cstheme="minorHAnsi"/>
          <w:color w:val="FF0000"/>
          <w:sz w:val="18"/>
          <w:szCs w:val="18"/>
        </w:rPr>
        <w:t xml:space="preserve"> </w:t>
      </w:r>
      <w:r w:rsidRPr="00DB0D79">
        <w:rPr>
          <w:rFonts w:cstheme="minorHAnsi"/>
          <w:sz w:val="18"/>
          <w:szCs w:val="18"/>
        </w:rPr>
        <w:t>with a TM3000 Tabletop Scanning Electron Microscope. Optical transmittance was measured using a JASCO UV–vis-NIR spectrometer V-570. Photoluminescence (PL) spectra were acquired</w:t>
      </w:r>
      <w:r w:rsidRPr="00DB0D79">
        <w:rPr>
          <w:rFonts w:cstheme="minorHAnsi"/>
          <w:color w:val="FF0000"/>
          <w:sz w:val="18"/>
          <w:szCs w:val="18"/>
        </w:rPr>
        <w:t xml:space="preserve"> </w:t>
      </w:r>
      <w:r w:rsidRPr="00DB0D79">
        <w:rPr>
          <w:rFonts w:cstheme="minorHAnsi"/>
          <w:sz w:val="18"/>
          <w:szCs w:val="18"/>
        </w:rPr>
        <w:t>with JASCO FP-8600DS fluorescence spectrometer. Homemade setups were employed for the scintillation characterization in terms of X-ray-excited luminescence (XRL), pulsed height spectra (PHS), decay, and afterglow.</w:t>
      </w:r>
      <w:r w:rsidR="00554A5D" w:rsidRPr="00DB0D79">
        <w:rPr>
          <w:rFonts w:cstheme="minorHAnsi"/>
          <w:sz w:val="18"/>
          <w:szCs w:val="18"/>
          <w:vertAlign w:val="superscript"/>
        </w:rPr>
        <w:t>29-31</w:t>
      </w:r>
      <w:r w:rsidRPr="00DB0D79">
        <w:rPr>
          <w:rFonts w:cstheme="minorHAnsi"/>
          <w:sz w:val="18"/>
          <w:szCs w:val="18"/>
          <w:vertAlign w:val="superscript"/>
        </w:rPr>
        <w:t xml:space="preserve"> </w:t>
      </w:r>
      <w:r w:rsidRPr="00DB0D79">
        <w:rPr>
          <w:rFonts w:cstheme="minorHAnsi"/>
          <w:sz w:val="18"/>
          <w:szCs w:val="18"/>
        </w:rPr>
        <w:t xml:space="preserve">The X-ray generator for XRL was operated at 40 kV and 1.2 mA. PHS was conducted using </w:t>
      </w:r>
      <w:r w:rsidRPr="00DB0D79">
        <w:rPr>
          <w:rFonts w:cstheme="minorHAnsi"/>
          <w:sz w:val="18"/>
          <w:szCs w:val="18"/>
          <w:vertAlign w:val="superscript"/>
        </w:rPr>
        <w:t>137</w:t>
      </w:r>
      <w:r w:rsidRPr="00DB0D79">
        <w:rPr>
          <w:rFonts w:cstheme="minorHAnsi"/>
          <w:sz w:val="18"/>
          <w:szCs w:val="18"/>
        </w:rPr>
        <w:t xml:space="preserve">Cs 662 keV as excitation source and a photomultiplier tube (PMT, R7600-U200, Hamamatsu) operating at 600 V, with a gain value of 20 and a shaping time of 10 </w:t>
      </w:r>
      <w:proofErr w:type="spellStart"/>
      <w:r w:rsidRPr="00DB0D79">
        <w:rPr>
          <w:rFonts w:cstheme="minorHAnsi"/>
          <w:sz w:val="18"/>
          <w:szCs w:val="18"/>
        </w:rPr>
        <w:t>μs</w:t>
      </w:r>
      <w:proofErr w:type="spellEnd"/>
      <w:r w:rsidR="00A94032" w:rsidRPr="00DB0D79">
        <w:rPr>
          <w:rFonts w:cstheme="minorHAnsi" w:hint="eastAsia"/>
          <w:sz w:val="18"/>
          <w:szCs w:val="18"/>
          <w:lang w:eastAsia="zh-CN"/>
        </w:rPr>
        <w:t xml:space="preserve">, </w:t>
      </w:r>
      <w:r w:rsidR="00A94032" w:rsidRPr="00DB0D79">
        <w:rPr>
          <w:rFonts w:cstheme="minorHAnsi"/>
          <w:sz w:val="18"/>
          <w:szCs w:val="18"/>
          <w:lang w:eastAsia="zh-CN"/>
        </w:rPr>
        <w:t>the maximum of the</w:t>
      </w:r>
      <w:r w:rsidRPr="00DB0D79">
        <w:rPr>
          <w:rFonts w:cstheme="minorHAnsi"/>
          <w:sz w:val="18"/>
          <w:szCs w:val="18"/>
        </w:rPr>
        <w:t xml:space="preserve"> ORTEC570 Shaper. </w:t>
      </w:r>
      <w:r w:rsidR="003D15D6" w:rsidRPr="00DB0D79">
        <w:rPr>
          <w:rFonts w:cstheme="minorHAnsi"/>
          <w:sz w:val="18"/>
          <w:szCs w:val="18"/>
        </w:rPr>
        <w:t>Samples' LY was determined after PHS calibration with a similar</w:t>
      </w:r>
      <w:r w:rsidR="000C633D" w:rsidRPr="00DB0D79">
        <w:rPr>
          <w:rFonts w:cstheme="minorHAnsi"/>
          <w:sz w:val="18"/>
          <w:szCs w:val="18"/>
        </w:rPr>
        <w:t>ly</w:t>
      </w:r>
      <w:r w:rsidR="003D15D6" w:rsidRPr="00DB0D79">
        <w:rPr>
          <w:rFonts w:cstheme="minorHAnsi"/>
          <w:sz w:val="18"/>
          <w:szCs w:val="18"/>
        </w:rPr>
        <w:t xml:space="preserve"> emitting </w:t>
      </w:r>
      <w:proofErr w:type="spellStart"/>
      <w:r w:rsidR="003D15D6" w:rsidRPr="00DB0D79">
        <w:rPr>
          <w:rFonts w:cstheme="minorHAnsi"/>
          <w:sz w:val="18"/>
          <w:szCs w:val="18"/>
        </w:rPr>
        <w:t>Ce:LGSO</w:t>
      </w:r>
      <w:proofErr w:type="spellEnd"/>
      <w:r w:rsidR="003D15D6" w:rsidRPr="00DB0D79">
        <w:rPr>
          <w:rFonts w:cstheme="minorHAnsi"/>
          <w:sz w:val="18"/>
          <w:szCs w:val="18"/>
        </w:rPr>
        <w:t xml:space="preserve"> single crystal, whose LY of 41000 </w:t>
      </w:r>
      <w:proofErr w:type="spellStart"/>
      <w:r w:rsidR="003D15D6" w:rsidRPr="00DB0D79">
        <w:rPr>
          <w:rFonts w:cstheme="minorHAnsi"/>
          <w:sz w:val="18"/>
          <w:szCs w:val="18"/>
        </w:rPr>
        <w:t>ph</w:t>
      </w:r>
      <w:proofErr w:type="spellEnd"/>
      <w:r w:rsidR="003D15D6" w:rsidRPr="00DB0D79">
        <w:rPr>
          <w:rFonts w:cstheme="minorHAnsi"/>
          <w:sz w:val="18"/>
          <w:szCs w:val="18"/>
        </w:rPr>
        <w:t xml:space="preserve">/MeV had been calibrated previously using a Si photodiode and a </w:t>
      </w:r>
      <w:r w:rsidR="003D15D6" w:rsidRPr="00DB0D79">
        <w:rPr>
          <w:rFonts w:ascii="Calibri" w:eastAsia="MS PGothic" w:hAnsi="Calibri" w:cs="Calibri"/>
          <w:sz w:val="18"/>
          <w:szCs w:val="18"/>
          <w:vertAlign w:val="superscript"/>
        </w:rPr>
        <w:t>55</w:t>
      </w:r>
      <w:r w:rsidR="003D15D6" w:rsidRPr="00DB0D79">
        <w:rPr>
          <w:rFonts w:ascii="Calibri" w:eastAsia="MS PGothic" w:hAnsi="Calibri" w:cs="Calibri"/>
          <w:sz w:val="18"/>
          <w:szCs w:val="18"/>
        </w:rPr>
        <w:t>Fe 5.9 keV X-ray source. A</w:t>
      </w:r>
      <w:r w:rsidR="003D15D6" w:rsidRPr="00DB0D79">
        <w:rPr>
          <w:rFonts w:cstheme="minorHAnsi"/>
          <w:sz w:val="18"/>
          <w:szCs w:val="18"/>
        </w:rPr>
        <w:t xml:space="preserve"> standard CWO reference purchased from Nihon </w:t>
      </w:r>
      <w:proofErr w:type="spellStart"/>
      <w:r w:rsidR="003D15D6" w:rsidRPr="00DB0D79">
        <w:rPr>
          <w:rFonts w:cstheme="minorHAnsi"/>
          <w:sz w:val="18"/>
          <w:szCs w:val="18"/>
        </w:rPr>
        <w:t>Kessho</w:t>
      </w:r>
      <w:proofErr w:type="spellEnd"/>
      <w:r w:rsidR="003D15D6" w:rsidRPr="00DB0D79">
        <w:rPr>
          <w:rFonts w:cstheme="minorHAnsi"/>
          <w:sz w:val="18"/>
          <w:szCs w:val="18"/>
        </w:rPr>
        <w:t xml:space="preserve"> Kogaku Co., Ltd (NK&amp;K) was used for the decay </w:t>
      </w:r>
      <w:r w:rsidR="003D15D6" w:rsidRPr="00DB0D79">
        <w:rPr>
          <w:rFonts w:cstheme="minorHAnsi" w:hint="eastAsia"/>
          <w:sz w:val="18"/>
          <w:szCs w:val="18"/>
        </w:rPr>
        <w:t xml:space="preserve">and </w:t>
      </w:r>
      <w:r w:rsidR="003D15D6" w:rsidRPr="00DB0D79">
        <w:rPr>
          <w:rFonts w:cstheme="minorHAnsi"/>
          <w:sz w:val="18"/>
          <w:szCs w:val="18"/>
        </w:rPr>
        <w:t>afterglow</w:t>
      </w:r>
      <w:r w:rsidR="003D15D6" w:rsidRPr="00DB0D79">
        <w:rPr>
          <w:rFonts w:cstheme="minorHAnsi" w:hint="eastAsia"/>
          <w:sz w:val="18"/>
          <w:szCs w:val="18"/>
        </w:rPr>
        <w:t xml:space="preserve"> </w:t>
      </w:r>
      <w:r w:rsidR="003D15D6" w:rsidRPr="00DB0D79">
        <w:rPr>
          <w:rFonts w:cstheme="minorHAnsi"/>
          <w:sz w:val="18"/>
          <w:szCs w:val="18"/>
        </w:rPr>
        <w:t>comparison.</w:t>
      </w:r>
      <w:r w:rsidR="00173125" w:rsidRPr="00DB0D79">
        <w:rPr>
          <w:rFonts w:cstheme="minorHAnsi"/>
          <w:sz w:val="18"/>
          <w:szCs w:val="18"/>
        </w:rPr>
        <w:t xml:space="preserve"> </w:t>
      </w:r>
      <w:r w:rsidR="00AC32E4" w:rsidRPr="00DB0D79">
        <w:rPr>
          <w:rFonts w:cstheme="minorHAnsi"/>
          <w:sz w:val="18"/>
          <w:szCs w:val="18"/>
        </w:rPr>
        <w:t>The pulse X-ray source for decay measurements was realized by combining an X-ray tube (Hamamatsu N5084) with a laser diode (Hamamatsu PLP-10). The pulse time width was ~</w:t>
      </w:r>
      <w:r w:rsidR="00377AFA" w:rsidRPr="00DB0D79">
        <w:rPr>
          <w:rFonts w:cstheme="minorHAnsi" w:hint="eastAsia"/>
          <w:sz w:val="18"/>
          <w:szCs w:val="18"/>
          <w:lang w:eastAsia="zh-CN"/>
        </w:rPr>
        <w:t xml:space="preserve"> </w:t>
      </w:r>
      <w:r w:rsidR="00AC32E4" w:rsidRPr="00DB0D79">
        <w:rPr>
          <w:rFonts w:cstheme="minorHAnsi"/>
          <w:sz w:val="18"/>
          <w:szCs w:val="18"/>
        </w:rPr>
        <w:t xml:space="preserve">60 </w:t>
      </w:r>
      <w:proofErr w:type="spellStart"/>
      <w:r w:rsidR="00AC32E4" w:rsidRPr="00DB0D79">
        <w:rPr>
          <w:rFonts w:cstheme="minorHAnsi"/>
          <w:sz w:val="18"/>
          <w:szCs w:val="18"/>
        </w:rPr>
        <w:t>ps</w:t>
      </w:r>
      <w:proofErr w:type="spellEnd"/>
      <w:r w:rsidR="00AC32E4" w:rsidRPr="00DB0D79">
        <w:rPr>
          <w:rFonts w:cstheme="minorHAnsi"/>
          <w:sz w:val="18"/>
          <w:szCs w:val="18"/>
        </w:rPr>
        <w:t xml:space="preserve"> with a repetition rate of 5 kHz. For the afterglow measurements the same X-ray tube was used in combination with LED (Hamamatsu/470 ± 10 nm). The pulse time width was 2 </w:t>
      </w:r>
      <w:proofErr w:type="spellStart"/>
      <w:r w:rsidR="00AC32E4" w:rsidRPr="00DB0D79">
        <w:rPr>
          <w:rFonts w:cstheme="minorHAnsi"/>
          <w:sz w:val="18"/>
          <w:szCs w:val="18"/>
        </w:rPr>
        <w:t>ms</w:t>
      </w:r>
      <w:proofErr w:type="spellEnd"/>
      <w:r w:rsidR="00AC32E4" w:rsidRPr="00DB0D79">
        <w:rPr>
          <w:rFonts w:cstheme="minorHAnsi"/>
          <w:sz w:val="18"/>
          <w:szCs w:val="18"/>
        </w:rPr>
        <w:t xml:space="preserve"> with a repetition rate of 10 Hz. The voltage and tube current supplied for accelerating the photoelectrons to hit a W target were 40 kV and 0.01 mA, respectively.</w:t>
      </w:r>
      <w:r w:rsidR="002D5AE5" w:rsidRPr="00DB0D79">
        <w:rPr>
          <w:rFonts w:cstheme="minorHAnsi"/>
          <w:sz w:val="18"/>
          <w:szCs w:val="18"/>
          <w:vertAlign w:val="superscript"/>
        </w:rPr>
        <w:t>29</w:t>
      </w:r>
    </w:p>
    <w:p w14:paraId="4074B845" w14:textId="77777777" w:rsidR="006F37CD" w:rsidRPr="00DB0D79" w:rsidRDefault="006F37CD" w:rsidP="00776D3F">
      <w:pPr>
        <w:spacing w:line="360" w:lineRule="auto"/>
        <w:contextualSpacing/>
        <w:jc w:val="both"/>
        <w:rPr>
          <w:rFonts w:cstheme="minorHAnsi"/>
          <w:b/>
          <w:bCs/>
          <w:sz w:val="24"/>
          <w:szCs w:val="24"/>
        </w:rPr>
      </w:pPr>
    </w:p>
    <w:p w14:paraId="2F40FD66" w14:textId="773ED4C0" w:rsidR="00776D3F" w:rsidRPr="00DB0D79" w:rsidRDefault="00BA3D95" w:rsidP="00776D3F">
      <w:pPr>
        <w:spacing w:line="360" w:lineRule="auto"/>
        <w:contextualSpacing/>
        <w:jc w:val="both"/>
        <w:rPr>
          <w:rFonts w:cstheme="minorHAnsi"/>
          <w:b/>
          <w:bCs/>
          <w:sz w:val="24"/>
          <w:szCs w:val="24"/>
        </w:rPr>
      </w:pPr>
      <w:r w:rsidRPr="00DB0D79">
        <w:rPr>
          <w:rFonts w:cstheme="minorHAnsi"/>
          <w:b/>
          <w:bCs/>
          <w:sz w:val="24"/>
          <w:szCs w:val="24"/>
        </w:rPr>
        <w:t>Results and discussion</w:t>
      </w:r>
    </w:p>
    <w:p w14:paraId="036236A2" w14:textId="69D6A823" w:rsidR="00AC32E4" w:rsidRPr="00DB0D79" w:rsidRDefault="00BA3D95" w:rsidP="00AC32E4">
      <w:pPr>
        <w:spacing w:line="240" w:lineRule="exact"/>
        <w:contextualSpacing/>
        <w:rPr>
          <w:rFonts w:cstheme="minorHAnsi"/>
          <w:b/>
          <w:bCs/>
          <w:sz w:val="18"/>
          <w:szCs w:val="18"/>
        </w:rPr>
      </w:pPr>
      <w:r w:rsidRPr="00DB0D79">
        <w:rPr>
          <w:rFonts w:cstheme="minorHAnsi"/>
          <w:b/>
          <w:bCs/>
          <w:sz w:val="18"/>
          <w:szCs w:val="18"/>
        </w:rPr>
        <w:t xml:space="preserve">Crystal growth </w:t>
      </w:r>
    </w:p>
    <w:p w14:paraId="5CAE507E" w14:textId="57D30337" w:rsidR="0090595C" w:rsidRDefault="00BA3D95" w:rsidP="00776D3F">
      <w:pPr>
        <w:spacing w:line="240" w:lineRule="exact"/>
        <w:contextualSpacing/>
        <w:jc w:val="both"/>
        <w:rPr>
          <w:rFonts w:cstheme="minorHAnsi"/>
          <w:color w:val="00B0F0"/>
          <w:sz w:val="18"/>
          <w:szCs w:val="18"/>
        </w:rPr>
      </w:pPr>
      <w:r w:rsidRPr="00DB0D79">
        <w:rPr>
          <w:rFonts w:cstheme="minorHAnsi"/>
          <w:sz w:val="18"/>
          <w:szCs w:val="18"/>
        </w:rPr>
        <w:t xml:space="preserve">Figure 1 shows the images of the YTO crystal grown by the </w:t>
      </w:r>
      <w:proofErr w:type="spellStart"/>
      <w:r w:rsidRPr="00DB0D79">
        <w:rPr>
          <w:rFonts w:cstheme="minorHAnsi"/>
          <w:sz w:val="18"/>
          <w:szCs w:val="18"/>
        </w:rPr>
        <w:t>Cz</w:t>
      </w:r>
      <w:proofErr w:type="spellEnd"/>
      <w:r w:rsidRPr="00DB0D79">
        <w:rPr>
          <w:rFonts w:cstheme="minorHAnsi"/>
          <w:sz w:val="18"/>
          <w:szCs w:val="18"/>
        </w:rPr>
        <w:t xml:space="preserve"> technique and the 0.5%</w:t>
      </w:r>
      <w:r w:rsidR="00965332" w:rsidRPr="00DB0D79">
        <w:rPr>
          <w:rFonts w:cstheme="minorHAnsi" w:hint="eastAsia"/>
          <w:sz w:val="18"/>
          <w:szCs w:val="18"/>
          <w:lang w:eastAsia="zh-CN"/>
        </w:rPr>
        <w:t xml:space="preserve"> </w:t>
      </w:r>
      <w:proofErr w:type="spellStart"/>
      <w:r w:rsidRPr="00DB0D79">
        <w:rPr>
          <w:rFonts w:cstheme="minorHAnsi"/>
          <w:sz w:val="18"/>
          <w:szCs w:val="18"/>
        </w:rPr>
        <w:t>Nb:YTO</w:t>
      </w:r>
      <w:proofErr w:type="spellEnd"/>
      <w:r w:rsidRPr="00DB0D79">
        <w:rPr>
          <w:rFonts w:cstheme="minorHAnsi"/>
          <w:sz w:val="18"/>
          <w:szCs w:val="18"/>
        </w:rPr>
        <w:t xml:space="preserve"> crystal as an example of FZ growth. For both techniques, transparent single crystals start</w:t>
      </w:r>
      <w:r w:rsidR="0016582C" w:rsidRPr="00DB0D79">
        <w:rPr>
          <w:rFonts w:cstheme="minorHAnsi" w:hint="eastAsia"/>
          <w:sz w:val="18"/>
          <w:szCs w:val="18"/>
          <w:lang w:eastAsia="zh-CN"/>
        </w:rPr>
        <w:t>ed</w:t>
      </w:r>
      <w:r w:rsidRPr="00DB0D79">
        <w:rPr>
          <w:rFonts w:cstheme="minorHAnsi"/>
          <w:sz w:val="18"/>
          <w:szCs w:val="18"/>
        </w:rPr>
        <w:t xml:space="preserve"> to grow soon after melting raw materials despite not using single</w:t>
      </w:r>
      <w:r w:rsidR="00F85A03" w:rsidRPr="00DB0D79">
        <w:rPr>
          <w:rFonts w:cstheme="minorHAnsi" w:hint="eastAsia"/>
          <w:sz w:val="18"/>
          <w:szCs w:val="18"/>
          <w:lang w:eastAsia="zh-CN"/>
        </w:rPr>
        <w:t>-</w:t>
      </w:r>
      <w:r w:rsidRPr="00DB0D79">
        <w:rPr>
          <w:rFonts w:cstheme="minorHAnsi"/>
          <w:sz w:val="18"/>
          <w:szCs w:val="18"/>
        </w:rPr>
        <w:t xml:space="preserve">crystal seeds. Transparent regions </w:t>
      </w:r>
      <w:r w:rsidR="0016582C" w:rsidRPr="00DB0D79">
        <w:rPr>
          <w:rFonts w:cstheme="minorHAnsi" w:hint="eastAsia"/>
          <w:sz w:val="18"/>
          <w:szCs w:val="18"/>
          <w:lang w:eastAsia="zh-CN"/>
        </w:rPr>
        <w:t>were</w:t>
      </w:r>
      <w:r w:rsidRPr="00DB0D79">
        <w:rPr>
          <w:rFonts w:cstheme="minorHAnsi"/>
          <w:sz w:val="18"/>
          <w:szCs w:val="18"/>
        </w:rPr>
        <w:t xml:space="preserve"> obtained only partially after undergoing phase transition upon </w:t>
      </w:r>
      <w:r w:rsidR="0016582C" w:rsidRPr="00DB0D79">
        <w:rPr>
          <w:rFonts w:cstheme="minorHAnsi" w:hint="eastAsia"/>
          <w:sz w:val="18"/>
          <w:szCs w:val="18"/>
          <w:lang w:eastAsia="zh-CN"/>
        </w:rPr>
        <w:t xml:space="preserve">fast </w:t>
      </w:r>
      <w:r w:rsidRPr="00DB0D79">
        <w:rPr>
          <w:rFonts w:cstheme="minorHAnsi"/>
          <w:sz w:val="18"/>
          <w:szCs w:val="18"/>
        </w:rPr>
        <w:t>cooling</w:t>
      </w:r>
      <w:r w:rsidR="0016582C" w:rsidRPr="00DB0D79">
        <w:rPr>
          <w:rFonts w:cstheme="minorHAnsi" w:hint="eastAsia"/>
          <w:sz w:val="18"/>
          <w:szCs w:val="18"/>
          <w:lang w:eastAsia="zh-CN"/>
        </w:rPr>
        <w:t xml:space="preserve"> by switching off the lamps</w:t>
      </w:r>
      <w:r w:rsidRPr="00DB0D79">
        <w:rPr>
          <w:rFonts w:cstheme="minorHAnsi"/>
          <w:sz w:val="18"/>
          <w:szCs w:val="18"/>
        </w:rPr>
        <w:t>. Nevertheless, as can be seen in the insets of Fig. 1, these are large enough to carry out all the characterizations in transparent single crystals.</w:t>
      </w:r>
      <w:r w:rsidR="00B25B5E">
        <w:rPr>
          <w:rFonts w:cstheme="minorHAnsi" w:hint="eastAsia"/>
          <w:sz w:val="18"/>
          <w:szCs w:val="18"/>
          <w:lang w:eastAsia="zh-CN"/>
        </w:rPr>
        <w:t xml:space="preserve"> </w:t>
      </w:r>
      <w:r w:rsidR="00667A7E" w:rsidRPr="00DE696D">
        <w:rPr>
          <w:rFonts w:cstheme="minorHAnsi"/>
          <w:sz w:val="18"/>
          <w:szCs w:val="18"/>
          <w:lang w:eastAsia="zh-CN"/>
        </w:rPr>
        <w:t xml:space="preserve">The </w:t>
      </w:r>
      <w:proofErr w:type="spellStart"/>
      <w:r w:rsidR="00667A7E" w:rsidRPr="00DE696D">
        <w:rPr>
          <w:rFonts w:cstheme="minorHAnsi"/>
          <w:sz w:val="18"/>
          <w:szCs w:val="18"/>
          <w:lang w:eastAsia="zh-CN"/>
        </w:rPr>
        <w:t>Cz</w:t>
      </w:r>
      <w:proofErr w:type="spellEnd"/>
      <w:r w:rsidR="00667A7E" w:rsidRPr="00DE696D">
        <w:rPr>
          <w:rFonts w:cstheme="minorHAnsi"/>
          <w:sz w:val="18"/>
          <w:szCs w:val="18"/>
          <w:lang w:eastAsia="zh-CN"/>
        </w:rPr>
        <w:t>-grown YTO crystal was not considered for scintillation characterization due to its yellowish appearance. The origin of this coloration is not clear, but it might be caused e.g. by some ppm level of transition metal contamination from the low-purity ZrO</w:t>
      </w:r>
      <w:r w:rsidR="00667A7E" w:rsidRPr="00DE696D">
        <w:rPr>
          <w:rFonts w:cstheme="minorHAnsi"/>
          <w:sz w:val="18"/>
          <w:szCs w:val="18"/>
          <w:vertAlign w:val="subscript"/>
          <w:lang w:eastAsia="zh-CN"/>
        </w:rPr>
        <w:t>2</w:t>
      </w:r>
      <w:r w:rsidR="00667A7E" w:rsidRPr="00DE696D">
        <w:rPr>
          <w:rFonts w:cstheme="minorHAnsi"/>
          <w:sz w:val="18"/>
          <w:szCs w:val="18"/>
          <w:lang w:eastAsia="zh-CN"/>
        </w:rPr>
        <w:t xml:space="preserve"> ceramics which were used in the form of fine insulating balls around the crucible.</w:t>
      </w:r>
      <w:r w:rsidRPr="00385D01">
        <w:rPr>
          <w:rFonts w:cstheme="minorHAnsi"/>
          <w:sz w:val="18"/>
          <w:szCs w:val="18"/>
        </w:rPr>
        <w:t xml:space="preserve">  </w:t>
      </w:r>
      <w:r w:rsidRPr="00385D01">
        <w:rPr>
          <w:rFonts w:cstheme="minorHAnsi"/>
          <w:color w:val="00B0F0"/>
          <w:sz w:val="18"/>
          <w:szCs w:val="18"/>
        </w:rPr>
        <w:t xml:space="preserve"> </w:t>
      </w:r>
    </w:p>
    <w:p w14:paraId="330BB475" w14:textId="77777777" w:rsidR="005D6C3D" w:rsidRPr="008F2AEE" w:rsidRDefault="005D6C3D" w:rsidP="00776D3F">
      <w:pPr>
        <w:spacing w:line="240" w:lineRule="exact"/>
        <w:contextualSpacing/>
        <w:jc w:val="both"/>
        <w:rPr>
          <w:rFonts w:cstheme="minorHAnsi"/>
          <w:color w:val="00B0F0"/>
          <w:sz w:val="18"/>
          <w:szCs w:val="18"/>
        </w:rPr>
      </w:pPr>
    </w:p>
    <w:p w14:paraId="655AD95F" w14:textId="5E898288" w:rsidR="00FA2DA2" w:rsidRPr="00C148DA" w:rsidRDefault="008F2AEE" w:rsidP="00C148DA">
      <w:pPr>
        <w:spacing w:line="360" w:lineRule="auto"/>
        <w:contextualSpacing/>
        <w:jc w:val="center"/>
        <w:rPr>
          <w:rFonts w:cstheme="minorHAnsi"/>
          <w:b/>
          <w:bCs/>
          <w:sz w:val="18"/>
          <w:szCs w:val="18"/>
          <w:lang w:eastAsia="zh-CN"/>
        </w:rPr>
      </w:pPr>
      <w:r>
        <w:rPr>
          <w:noProof/>
        </w:rPr>
        <w:drawing>
          <wp:inline distT="0" distB="0" distL="0" distR="0" wp14:anchorId="18B9FC47" wp14:editId="5193951F">
            <wp:extent cx="2843784" cy="2103120"/>
            <wp:effectExtent l="0" t="0" r="0" b="0"/>
            <wp:docPr id="1037378663" name="Picture 5" descr="A close-up of a measur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378663" name="Picture 5" descr="A close-up of a measuring devic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3784" cy="2103120"/>
                    </a:xfrm>
                    <a:prstGeom prst="rect">
                      <a:avLst/>
                    </a:prstGeom>
                    <a:noFill/>
                    <a:ln>
                      <a:noFill/>
                    </a:ln>
                  </pic:spPr>
                </pic:pic>
              </a:graphicData>
            </a:graphic>
          </wp:inline>
        </w:drawing>
      </w:r>
    </w:p>
    <w:p w14:paraId="7D2B8671" w14:textId="46F0E331" w:rsidR="00AE03ED" w:rsidRPr="005A7C34" w:rsidRDefault="00AE03ED" w:rsidP="00AE03ED">
      <w:pPr>
        <w:spacing w:line="240" w:lineRule="exact"/>
        <w:contextualSpacing/>
        <w:jc w:val="both"/>
        <w:rPr>
          <w:rFonts w:cstheme="minorHAnsi"/>
          <w:sz w:val="16"/>
          <w:szCs w:val="16"/>
        </w:rPr>
      </w:pPr>
      <w:r w:rsidRPr="005A7C34">
        <w:rPr>
          <w:rFonts w:cstheme="minorHAnsi"/>
          <w:sz w:val="16"/>
          <w:szCs w:val="16"/>
        </w:rPr>
        <w:t>Fig.</w:t>
      </w:r>
      <w:r w:rsidRPr="005A7C34">
        <w:rPr>
          <w:rFonts w:cstheme="minorHAnsi" w:hint="eastAsia"/>
          <w:sz w:val="16"/>
          <w:szCs w:val="16"/>
          <w:lang w:eastAsia="zh-CN"/>
        </w:rPr>
        <w:t xml:space="preserve"> </w:t>
      </w:r>
      <w:r w:rsidRPr="005A7C34">
        <w:rPr>
          <w:rFonts w:cstheme="minorHAnsi"/>
          <w:sz w:val="16"/>
          <w:szCs w:val="16"/>
        </w:rPr>
        <w:t xml:space="preserve">1. Photographs of (a) </w:t>
      </w:r>
      <w:proofErr w:type="spellStart"/>
      <w:r w:rsidRPr="005A7C34">
        <w:rPr>
          <w:rFonts w:cstheme="minorHAnsi"/>
          <w:sz w:val="16"/>
          <w:szCs w:val="16"/>
        </w:rPr>
        <w:t>Cz</w:t>
      </w:r>
      <w:proofErr w:type="spellEnd"/>
      <w:r w:rsidRPr="005A7C34">
        <w:rPr>
          <w:rFonts w:cstheme="minorHAnsi"/>
          <w:sz w:val="16"/>
          <w:szCs w:val="16"/>
        </w:rPr>
        <w:t>-grown YTO and (b) FZ-grown</w:t>
      </w:r>
      <w:r w:rsidRPr="005A7C34">
        <w:rPr>
          <w:rFonts w:cstheme="minorHAnsi" w:hint="eastAsia"/>
          <w:sz w:val="16"/>
          <w:szCs w:val="16"/>
          <w:lang w:eastAsia="zh-CN"/>
        </w:rPr>
        <w:t xml:space="preserve"> </w:t>
      </w:r>
      <w:r w:rsidRPr="005A7C34">
        <w:rPr>
          <w:rFonts w:cstheme="minorHAnsi"/>
          <w:sz w:val="16"/>
          <w:szCs w:val="16"/>
        </w:rPr>
        <w:t>0.5%</w:t>
      </w:r>
      <w:r w:rsidR="003E3ABB">
        <w:rPr>
          <w:rFonts w:cstheme="minorHAnsi" w:hint="eastAsia"/>
          <w:sz w:val="16"/>
          <w:szCs w:val="16"/>
          <w:lang w:eastAsia="zh-CN"/>
        </w:rPr>
        <w:t xml:space="preserve"> </w:t>
      </w:r>
      <w:proofErr w:type="spellStart"/>
      <w:r w:rsidRPr="005A7C34">
        <w:rPr>
          <w:rFonts w:cstheme="minorHAnsi"/>
          <w:sz w:val="16"/>
          <w:szCs w:val="16"/>
        </w:rPr>
        <w:t>Nb:YTO</w:t>
      </w:r>
      <w:proofErr w:type="spellEnd"/>
      <w:r w:rsidRPr="005A7C34">
        <w:rPr>
          <w:rFonts w:cstheme="minorHAnsi"/>
          <w:sz w:val="16"/>
          <w:szCs w:val="16"/>
        </w:rPr>
        <w:t xml:space="preserve">. The insets are photos of corresponding transparent polished plates of 1 mm in thickness. </w:t>
      </w:r>
    </w:p>
    <w:p w14:paraId="497A92DA" w14:textId="77777777" w:rsidR="00282B8D" w:rsidRDefault="00282B8D" w:rsidP="00282B8D">
      <w:pPr>
        <w:spacing w:line="240" w:lineRule="atLeast"/>
        <w:contextualSpacing/>
        <w:jc w:val="both"/>
        <w:rPr>
          <w:rFonts w:ascii="Times New Roman" w:hAnsi="Times New Roman"/>
          <w:color w:val="FF0000"/>
          <w:sz w:val="24"/>
          <w:szCs w:val="24"/>
        </w:rPr>
      </w:pPr>
      <w:r>
        <w:rPr>
          <w:rFonts w:ascii="Times New Roman" w:hAnsi="Times New Roman"/>
          <w:color w:val="FF0000"/>
          <w:sz w:val="24"/>
          <w:szCs w:val="24"/>
        </w:rPr>
        <w:t xml:space="preserve">    </w:t>
      </w:r>
    </w:p>
    <w:p w14:paraId="04DB9D86" w14:textId="4261B9FC" w:rsidR="00282B8D" w:rsidRPr="00282B8D" w:rsidRDefault="00282B8D" w:rsidP="00282B8D">
      <w:pPr>
        <w:spacing w:line="240" w:lineRule="atLeast"/>
        <w:contextualSpacing/>
        <w:jc w:val="both"/>
        <w:rPr>
          <w:rFonts w:cstheme="minorHAnsi"/>
          <w:sz w:val="18"/>
          <w:szCs w:val="18"/>
        </w:rPr>
      </w:pPr>
      <w:r>
        <w:rPr>
          <w:rFonts w:ascii="Times New Roman" w:hAnsi="Times New Roman" w:hint="eastAsia"/>
          <w:color w:val="FF0000"/>
          <w:sz w:val="24"/>
          <w:szCs w:val="24"/>
          <w:lang w:eastAsia="zh-CN"/>
        </w:rPr>
        <w:t xml:space="preserve">    </w:t>
      </w:r>
      <w:r w:rsidRPr="00282B8D">
        <w:rPr>
          <w:rFonts w:cstheme="minorHAnsi"/>
          <w:sz w:val="18"/>
          <w:szCs w:val="18"/>
        </w:rPr>
        <w:t xml:space="preserve">The substitution of Ta by Nb was evaluated by EDX. As can be seen in Fig. 2, the composition of grown crystals varied in accordance with the nominal content. Therefore, it can be assumed that the segregation coefficient of both cations is equal to 1 in good approximation. This homogeneous incorporation of Nb is important for the relevant scintillation crystals with small Nb concentrations, as will be seen later.  </w:t>
      </w:r>
    </w:p>
    <w:p w14:paraId="77F7FC3C" w14:textId="2BD40048" w:rsidR="00EE3AFB" w:rsidRDefault="00DE7A48" w:rsidP="00DE7A48">
      <w:pPr>
        <w:pStyle w:val="RSCB02ArticleText"/>
        <w:spacing w:line="360" w:lineRule="auto"/>
        <w:jc w:val="center"/>
      </w:pPr>
      <w:r>
        <w:rPr>
          <w:noProof/>
        </w:rPr>
        <w:lastRenderedPageBreak/>
        <w:drawing>
          <wp:inline distT="0" distB="0" distL="0" distR="0" wp14:anchorId="56CA596D" wp14:editId="04C85E98">
            <wp:extent cx="2468880" cy="2011680"/>
            <wp:effectExtent l="0" t="0" r="7620" b="7620"/>
            <wp:docPr id="521418433" name="Picture 9" descr="A graph with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418433" name="Picture 9" descr="A graph with a line&#10;&#10;Description automatically generated with medium confidenc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518" t="7534" r="9872" b="1694"/>
                    <a:stretch/>
                  </pic:blipFill>
                  <pic:spPr bwMode="auto">
                    <a:xfrm>
                      <a:off x="0" y="0"/>
                      <a:ext cx="2468880" cy="2011680"/>
                    </a:xfrm>
                    <a:prstGeom prst="rect">
                      <a:avLst/>
                    </a:prstGeom>
                    <a:noFill/>
                    <a:ln>
                      <a:noFill/>
                    </a:ln>
                    <a:extLst>
                      <a:ext uri="{53640926-AAD7-44D8-BBD7-CCE9431645EC}">
                        <a14:shadowObscured xmlns:a14="http://schemas.microsoft.com/office/drawing/2010/main"/>
                      </a:ext>
                    </a:extLst>
                  </pic:spPr>
                </pic:pic>
              </a:graphicData>
            </a:graphic>
          </wp:inline>
        </w:drawing>
      </w:r>
    </w:p>
    <w:p w14:paraId="440CFEDB" w14:textId="5AD82CC0" w:rsidR="00586D72" w:rsidRPr="006C597E" w:rsidRDefault="00DE7A48" w:rsidP="006C597E">
      <w:pPr>
        <w:spacing w:line="360" w:lineRule="auto"/>
        <w:contextualSpacing/>
        <w:rPr>
          <w:rFonts w:cstheme="minorHAnsi"/>
          <w:sz w:val="16"/>
          <w:szCs w:val="16"/>
        </w:rPr>
      </w:pPr>
      <w:r w:rsidRPr="00DE7A48">
        <w:rPr>
          <w:rFonts w:cstheme="minorHAnsi"/>
          <w:sz w:val="16"/>
          <w:szCs w:val="16"/>
        </w:rPr>
        <w:t>Fig. 2. Nb-content measured by EDX versus nominal concentration.</w:t>
      </w:r>
    </w:p>
    <w:p w14:paraId="243A6E6C" w14:textId="4CAD7807" w:rsidR="00DF16EB" w:rsidRDefault="00F05F90" w:rsidP="00586D72">
      <w:pPr>
        <w:spacing w:line="240" w:lineRule="exact"/>
        <w:contextualSpacing/>
        <w:jc w:val="both"/>
        <w:rPr>
          <w:rFonts w:cstheme="minorHAnsi"/>
          <w:sz w:val="18"/>
          <w:szCs w:val="18"/>
        </w:rPr>
      </w:pPr>
      <w:r>
        <w:rPr>
          <w:rFonts w:cstheme="minorHAnsi" w:hint="eastAsia"/>
          <w:sz w:val="18"/>
          <w:szCs w:val="18"/>
          <w:lang w:eastAsia="zh-CN"/>
        </w:rPr>
        <w:t xml:space="preserve">    </w:t>
      </w:r>
      <w:r w:rsidR="00586D72" w:rsidRPr="00586D72">
        <w:rPr>
          <w:rFonts w:cstheme="minorHAnsi"/>
          <w:sz w:val="18"/>
          <w:szCs w:val="18"/>
        </w:rPr>
        <w:t xml:space="preserve">The nature of the </w:t>
      </w:r>
      <w:proofErr w:type="gramStart"/>
      <w:r w:rsidR="00586D72" w:rsidRPr="00586D72">
        <w:rPr>
          <w:rFonts w:cstheme="minorHAnsi"/>
          <w:sz w:val="18"/>
          <w:szCs w:val="18"/>
        </w:rPr>
        <w:t>solid-solution</w:t>
      </w:r>
      <w:proofErr w:type="gramEnd"/>
      <w:r w:rsidR="00586D72" w:rsidRPr="00586D72">
        <w:rPr>
          <w:rFonts w:cstheme="minorHAnsi"/>
          <w:sz w:val="18"/>
          <w:szCs w:val="18"/>
        </w:rPr>
        <w:t xml:space="preserve"> between both extreme phases was </w:t>
      </w:r>
      <w:r w:rsidR="00DF16EB">
        <w:rPr>
          <w:rFonts w:cstheme="minorHAnsi"/>
          <w:sz w:val="18"/>
          <w:szCs w:val="18"/>
        </w:rPr>
        <w:t xml:space="preserve">  </w:t>
      </w:r>
    </w:p>
    <w:p w14:paraId="044EFD54" w14:textId="61F77C9B" w:rsidR="003B78E5" w:rsidRPr="00DB0D79" w:rsidRDefault="00586D72" w:rsidP="00586D72">
      <w:pPr>
        <w:spacing w:line="240" w:lineRule="exact"/>
        <w:contextualSpacing/>
        <w:jc w:val="both"/>
        <w:rPr>
          <w:rFonts w:cstheme="minorHAnsi"/>
          <w:sz w:val="18"/>
          <w:szCs w:val="18"/>
          <w:lang w:eastAsia="zh-CN"/>
        </w:rPr>
      </w:pPr>
      <w:r w:rsidRPr="00586D72">
        <w:rPr>
          <w:rFonts w:cstheme="minorHAnsi"/>
          <w:sz w:val="18"/>
          <w:szCs w:val="18"/>
        </w:rPr>
        <w:t xml:space="preserve">further investigated by powder XRD, as shown in Fig. 3(a). All the compositions crystallize in the well-known monoclinic Fergusonite </w:t>
      </w:r>
      <w:r w:rsidRPr="00DB0D79">
        <w:rPr>
          <w:rFonts w:cstheme="minorHAnsi"/>
          <w:sz w:val="18"/>
          <w:szCs w:val="18"/>
        </w:rPr>
        <w:t>structure with the space group</w:t>
      </w:r>
      <w:r w:rsidRPr="00DB0D79">
        <w:rPr>
          <w:rFonts w:cstheme="minorHAnsi"/>
          <w:i/>
          <w:iCs/>
          <w:sz w:val="18"/>
          <w:szCs w:val="18"/>
        </w:rPr>
        <w:t xml:space="preserve"> I</w:t>
      </w:r>
      <w:r w:rsidRPr="00DB0D79">
        <w:rPr>
          <w:rFonts w:cstheme="minorHAnsi"/>
          <w:sz w:val="18"/>
          <w:szCs w:val="18"/>
        </w:rPr>
        <w:t>2/a.</w:t>
      </w:r>
      <w:r w:rsidR="004D65AA" w:rsidRPr="00DB0D79">
        <w:rPr>
          <w:rFonts w:cstheme="minorHAnsi" w:hint="eastAsia"/>
          <w:sz w:val="18"/>
          <w:szCs w:val="18"/>
          <w:lang w:eastAsia="zh-CN"/>
        </w:rPr>
        <w:t xml:space="preserve"> </w:t>
      </w:r>
      <w:r w:rsidR="00967AEB" w:rsidRPr="00DB0D79">
        <w:rPr>
          <w:rFonts w:cstheme="minorHAnsi"/>
          <w:sz w:val="18"/>
          <w:szCs w:val="18"/>
        </w:rPr>
        <w:t>Here</w:t>
      </w:r>
      <w:r w:rsidR="0083551B" w:rsidRPr="00DB0D79">
        <w:rPr>
          <w:rFonts w:cstheme="minorHAnsi"/>
          <w:sz w:val="18"/>
          <w:szCs w:val="18"/>
        </w:rPr>
        <w:t>,</w:t>
      </w:r>
      <w:r w:rsidR="00967AEB" w:rsidRPr="00DB0D79">
        <w:rPr>
          <w:rFonts w:cstheme="minorHAnsi"/>
          <w:sz w:val="18"/>
          <w:szCs w:val="18"/>
        </w:rPr>
        <w:t xml:space="preserve"> it should be noted that the diffraction peaks -202 and 240 of YTO at ~</w:t>
      </w:r>
      <w:r w:rsidR="006633B1" w:rsidRPr="00DB0D79">
        <w:rPr>
          <w:rFonts w:cstheme="minorHAnsi" w:hint="eastAsia"/>
          <w:sz w:val="18"/>
          <w:szCs w:val="18"/>
          <w:lang w:eastAsia="zh-CN"/>
        </w:rPr>
        <w:t xml:space="preserve"> </w:t>
      </w:r>
      <w:r w:rsidR="00967AEB" w:rsidRPr="00DB0D79">
        <w:rPr>
          <w:rFonts w:cstheme="minorHAnsi"/>
          <w:sz w:val="18"/>
          <w:szCs w:val="18"/>
        </w:rPr>
        <w:t xml:space="preserve">47.3 and 47.7 degrees, respectively, gradually shift with the Nb content </w:t>
      </w:r>
      <w:proofErr w:type="spellStart"/>
      <w:r w:rsidR="00B62A3F" w:rsidRPr="00DB0D79">
        <w:rPr>
          <w:rFonts w:cstheme="minorHAnsi"/>
          <w:sz w:val="18"/>
          <w:szCs w:val="18"/>
        </w:rPr>
        <w:t>un</w:t>
      </w:r>
      <w:r w:rsidR="00967AEB" w:rsidRPr="00DB0D79">
        <w:rPr>
          <w:rFonts w:cstheme="minorHAnsi"/>
          <w:sz w:val="18"/>
          <w:szCs w:val="18"/>
        </w:rPr>
        <w:t>till</w:t>
      </w:r>
      <w:proofErr w:type="spellEnd"/>
      <w:r w:rsidR="00967AEB" w:rsidRPr="00DB0D79">
        <w:rPr>
          <w:rFonts w:cstheme="minorHAnsi"/>
          <w:sz w:val="18"/>
          <w:szCs w:val="18"/>
        </w:rPr>
        <w:t xml:space="preserve"> they overlap in YNO.</w:t>
      </w:r>
      <w:r w:rsidR="00967AEB" w:rsidRPr="00DB0D79">
        <w:rPr>
          <w:rFonts w:cstheme="minorHAnsi" w:hint="eastAsia"/>
          <w:sz w:val="18"/>
          <w:szCs w:val="18"/>
          <w:lang w:eastAsia="zh-CN"/>
        </w:rPr>
        <w:t xml:space="preserve"> </w:t>
      </w:r>
      <w:r w:rsidRPr="00DB0D79">
        <w:rPr>
          <w:rFonts w:cstheme="minorHAnsi"/>
          <w:sz w:val="18"/>
          <w:szCs w:val="18"/>
        </w:rPr>
        <w:t xml:space="preserve">The change in lattice parameters was evaluated by refining the XRD patterns with </w:t>
      </w:r>
      <w:proofErr w:type="spellStart"/>
      <w:r w:rsidRPr="00DB0D79">
        <w:rPr>
          <w:rFonts w:cstheme="minorHAnsi"/>
          <w:sz w:val="18"/>
          <w:szCs w:val="18"/>
        </w:rPr>
        <w:t>FullProf</w:t>
      </w:r>
      <w:proofErr w:type="spellEnd"/>
      <w:r w:rsidRPr="00DB0D79">
        <w:rPr>
          <w:rFonts w:cstheme="minorHAnsi"/>
          <w:sz w:val="18"/>
          <w:szCs w:val="18"/>
        </w:rPr>
        <w:t xml:space="preserve"> software, as shown in Fig. 3(b). The largest relative change is found along the </w:t>
      </w:r>
      <w:r w:rsidRPr="00DB0D79">
        <w:rPr>
          <w:rFonts w:cstheme="minorHAnsi"/>
          <w:i/>
          <w:iCs/>
          <w:sz w:val="18"/>
          <w:szCs w:val="18"/>
        </w:rPr>
        <w:t>c</w:t>
      </w:r>
      <w:r w:rsidRPr="00DB0D79">
        <w:rPr>
          <w:rFonts w:cstheme="minorHAnsi"/>
          <w:sz w:val="18"/>
          <w:szCs w:val="18"/>
        </w:rPr>
        <w:t>-axis (</w:t>
      </w:r>
      <w:r w:rsidR="001F27A0" w:rsidRPr="00DB0D79">
        <w:rPr>
          <w:rFonts w:cstheme="minorHAnsi" w:hint="eastAsia"/>
          <w:sz w:val="18"/>
          <w:szCs w:val="18"/>
          <w:lang w:eastAsia="zh-CN"/>
        </w:rPr>
        <w:t>0.517</w:t>
      </w:r>
      <w:r w:rsidRPr="00DB0D79">
        <w:rPr>
          <w:rFonts w:cstheme="minorHAnsi"/>
          <w:sz w:val="18"/>
          <w:szCs w:val="18"/>
        </w:rPr>
        <w:t xml:space="preserve">%), being almost double that along the </w:t>
      </w:r>
      <w:r w:rsidRPr="00DB0D79">
        <w:rPr>
          <w:rFonts w:cstheme="minorHAnsi"/>
          <w:i/>
          <w:iCs/>
          <w:sz w:val="18"/>
          <w:szCs w:val="18"/>
        </w:rPr>
        <w:t>a</w:t>
      </w:r>
      <w:r w:rsidRPr="00DB0D79">
        <w:rPr>
          <w:rFonts w:cstheme="minorHAnsi"/>
          <w:sz w:val="18"/>
          <w:szCs w:val="18"/>
        </w:rPr>
        <w:t>-axis (</w:t>
      </w:r>
      <w:r w:rsidR="001F27A0" w:rsidRPr="00DB0D79">
        <w:rPr>
          <w:rFonts w:cstheme="minorHAnsi" w:hint="eastAsia"/>
          <w:sz w:val="18"/>
          <w:szCs w:val="18"/>
          <w:lang w:eastAsia="zh-CN"/>
        </w:rPr>
        <w:t>0.344</w:t>
      </w:r>
      <w:r w:rsidRPr="00DB0D79">
        <w:rPr>
          <w:rFonts w:cstheme="minorHAnsi"/>
          <w:sz w:val="18"/>
          <w:szCs w:val="18"/>
        </w:rPr>
        <w:t xml:space="preserve">%). Along the </w:t>
      </w:r>
      <w:r w:rsidRPr="00DB0D79">
        <w:rPr>
          <w:rFonts w:cstheme="minorHAnsi"/>
          <w:i/>
          <w:iCs/>
          <w:sz w:val="18"/>
          <w:szCs w:val="18"/>
        </w:rPr>
        <w:t>b</w:t>
      </w:r>
      <w:r w:rsidRPr="00DB0D79">
        <w:rPr>
          <w:rFonts w:cstheme="minorHAnsi"/>
          <w:sz w:val="18"/>
          <w:szCs w:val="18"/>
        </w:rPr>
        <w:t xml:space="preserve">-axis the variation is as small as </w:t>
      </w:r>
      <w:r w:rsidR="001F27A0" w:rsidRPr="00DB0D79">
        <w:rPr>
          <w:rFonts w:cstheme="minorHAnsi" w:hint="eastAsia"/>
          <w:sz w:val="18"/>
          <w:szCs w:val="18"/>
          <w:lang w:eastAsia="zh-CN"/>
        </w:rPr>
        <w:t>0.159</w:t>
      </w:r>
      <w:r w:rsidRPr="00DB0D79">
        <w:rPr>
          <w:rFonts w:cstheme="minorHAnsi"/>
          <w:sz w:val="18"/>
          <w:szCs w:val="18"/>
        </w:rPr>
        <w:t>%. The lattice parameters change almost linearly with the Nb-content in accordance with Vegard’s law.</w:t>
      </w:r>
      <w:r w:rsidR="00464BEB" w:rsidRPr="00DB0D79">
        <w:rPr>
          <w:rFonts w:cstheme="minorHAnsi"/>
          <w:sz w:val="18"/>
          <w:szCs w:val="18"/>
          <w:vertAlign w:val="superscript"/>
        </w:rPr>
        <w:t>32</w:t>
      </w:r>
      <w:r w:rsidRPr="00DB0D79">
        <w:rPr>
          <w:rFonts w:cstheme="minorHAnsi" w:hint="eastAsia"/>
          <w:sz w:val="18"/>
          <w:szCs w:val="18"/>
          <w:vertAlign w:val="superscript"/>
          <w:lang w:eastAsia="zh-CN"/>
        </w:rPr>
        <w:t xml:space="preserve"> </w:t>
      </w:r>
      <w:r w:rsidR="001B565E" w:rsidRPr="00DB0D79">
        <w:rPr>
          <w:sz w:val="18"/>
          <w:szCs w:val="18"/>
        </w:rPr>
        <w:t>From this finding, one could expect that the bandgap also changes quasi linearly with the Nb-concentration, as in typical mixed-semiconductors.</w:t>
      </w:r>
      <w:r w:rsidR="00CC1B41" w:rsidRPr="00DB0D79">
        <w:rPr>
          <w:sz w:val="18"/>
          <w:szCs w:val="18"/>
          <w:vertAlign w:val="superscript"/>
        </w:rPr>
        <w:t>33</w:t>
      </w:r>
      <w:r w:rsidR="001B565E" w:rsidRPr="00DB0D79">
        <w:rPr>
          <w:sz w:val="18"/>
          <w:szCs w:val="18"/>
        </w:rPr>
        <w:t xml:space="preserve"> However, it is not the case here, as it will be seen later.</w:t>
      </w:r>
    </w:p>
    <w:p w14:paraId="423AF544" w14:textId="6FC41B2E" w:rsidR="00586D72" w:rsidRPr="00DB0D79" w:rsidRDefault="006C1BE3" w:rsidP="00586D72">
      <w:pPr>
        <w:pStyle w:val="RSCB02ArticleText"/>
        <w:spacing w:line="360" w:lineRule="auto"/>
        <w:jc w:val="center"/>
      </w:pPr>
      <w:r w:rsidRPr="00DB0D79">
        <w:rPr>
          <w:noProof/>
        </w:rPr>
        <w:drawing>
          <wp:inline distT="0" distB="0" distL="0" distR="0" wp14:anchorId="51539C63" wp14:editId="0FA3525E">
            <wp:extent cx="2377440" cy="2103120"/>
            <wp:effectExtent l="0" t="0" r="3810" b="0"/>
            <wp:docPr id="1116290196" name="Picture 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290196" name="Picture 4" descr="A graph of different colored lines&#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77440" cy="2103120"/>
                    </a:xfrm>
                    <a:prstGeom prst="rect">
                      <a:avLst/>
                    </a:prstGeom>
                    <a:noFill/>
                    <a:ln>
                      <a:noFill/>
                    </a:ln>
                  </pic:spPr>
                </pic:pic>
              </a:graphicData>
            </a:graphic>
          </wp:inline>
        </w:drawing>
      </w:r>
    </w:p>
    <w:p w14:paraId="2E9DD6E3" w14:textId="15AEDF43" w:rsidR="00586D72" w:rsidRPr="00DB0D79" w:rsidRDefault="006C1BE3" w:rsidP="00586D72">
      <w:pPr>
        <w:pStyle w:val="RSCB02ArticleText"/>
        <w:spacing w:line="360" w:lineRule="auto"/>
        <w:jc w:val="center"/>
      </w:pPr>
      <w:r w:rsidRPr="00DB0D79">
        <w:rPr>
          <w:noProof/>
        </w:rPr>
        <w:drawing>
          <wp:inline distT="0" distB="0" distL="0" distR="0" wp14:anchorId="70B7C8D5" wp14:editId="55A075C2">
            <wp:extent cx="2871216" cy="2103120"/>
            <wp:effectExtent l="0" t="0" r="5715" b="0"/>
            <wp:docPr id="1571585983" name="Picture 5" descr="A graph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585983" name="Picture 5" descr="A graph of a number of objects&#10;&#10;Description automatically generated with medium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1216" cy="2103120"/>
                    </a:xfrm>
                    <a:prstGeom prst="rect">
                      <a:avLst/>
                    </a:prstGeom>
                    <a:noFill/>
                    <a:ln>
                      <a:noFill/>
                    </a:ln>
                  </pic:spPr>
                </pic:pic>
              </a:graphicData>
            </a:graphic>
          </wp:inline>
        </w:drawing>
      </w:r>
    </w:p>
    <w:p w14:paraId="7571E5E5" w14:textId="77777777" w:rsidR="00B57991" w:rsidRPr="00DB0D79" w:rsidRDefault="00B57991" w:rsidP="00B57991">
      <w:pPr>
        <w:spacing w:line="240" w:lineRule="exact"/>
        <w:contextualSpacing/>
        <w:jc w:val="both"/>
        <w:rPr>
          <w:rFonts w:cstheme="minorHAnsi"/>
          <w:sz w:val="16"/>
          <w:szCs w:val="16"/>
        </w:rPr>
      </w:pPr>
      <w:r w:rsidRPr="00DB0D79">
        <w:rPr>
          <w:rFonts w:cstheme="minorHAnsi"/>
          <w:sz w:val="16"/>
          <w:szCs w:val="16"/>
        </w:rPr>
        <w:t>Fig. 3. (a) Powder XRD patterns, (b) lattice parameter change as a function of Nb concentration.</w:t>
      </w:r>
    </w:p>
    <w:p w14:paraId="4BF04628" w14:textId="77777777" w:rsidR="00B57991" w:rsidRPr="00DB0D79" w:rsidRDefault="00B57991" w:rsidP="00B57991">
      <w:pPr>
        <w:spacing w:line="240" w:lineRule="exact"/>
        <w:contextualSpacing/>
        <w:jc w:val="both"/>
        <w:rPr>
          <w:rFonts w:cstheme="minorHAnsi"/>
          <w:sz w:val="18"/>
          <w:szCs w:val="18"/>
        </w:rPr>
      </w:pPr>
    </w:p>
    <w:p w14:paraId="28C75115" w14:textId="76FA5742" w:rsidR="00B57991" w:rsidRPr="00B57991" w:rsidRDefault="00B57991" w:rsidP="00B57991">
      <w:pPr>
        <w:spacing w:line="240" w:lineRule="exact"/>
        <w:contextualSpacing/>
        <w:jc w:val="both"/>
        <w:rPr>
          <w:rFonts w:cstheme="minorHAnsi"/>
          <w:color w:val="FF0000"/>
          <w:sz w:val="18"/>
          <w:szCs w:val="18"/>
          <w:lang w:eastAsia="zh-CN"/>
        </w:rPr>
      </w:pPr>
      <w:r w:rsidRPr="00DB0D79">
        <w:rPr>
          <w:rFonts w:cstheme="minorHAnsi" w:hint="eastAsia"/>
          <w:sz w:val="18"/>
          <w:szCs w:val="18"/>
          <w:lang w:eastAsia="zh-CN"/>
        </w:rPr>
        <w:t xml:space="preserve">    </w:t>
      </w:r>
      <w:r w:rsidRPr="00DB0D79">
        <w:rPr>
          <w:rFonts w:cstheme="minorHAnsi"/>
          <w:sz w:val="18"/>
          <w:szCs w:val="18"/>
        </w:rPr>
        <w:t xml:space="preserve">The crystalline quality of transparent crystals was </w:t>
      </w:r>
      <w:proofErr w:type="spellStart"/>
      <w:r w:rsidRPr="00DB0D79">
        <w:rPr>
          <w:rFonts w:cstheme="minorHAnsi"/>
          <w:sz w:val="18"/>
          <w:szCs w:val="18"/>
        </w:rPr>
        <w:t>analyzed</w:t>
      </w:r>
      <w:proofErr w:type="spellEnd"/>
      <w:r w:rsidRPr="00DB0D79">
        <w:rPr>
          <w:rFonts w:cstheme="minorHAnsi"/>
          <w:sz w:val="18"/>
          <w:szCs w:val="18"/>
        </w:rPr>
        <w:t xml:space="preserve"> by XRC measurements in the representative cases of </w:t>
      </w:r>
      <w:proofErr w:type="spellStart"/>
      <w:r w:rsidRPr="00DB0D79">
        <w:rPr>
          <w:rFonts w:cstheme="minorHAnsi"/>
          <w:sz w:val="18"/>
          <w:szCs w:val="18"/>
        </w:rPr>
        <w:t>Cz</w:t>
      </w:r>
      <w:proofErr w:type="spellEnd"/>
      <w:r w:rsidRPr="00DB0D79">
        <w:rPr>
          <w:rFonts w:cstheme="minorHAnsi"/>
          <w:sz w:val="18"/>
          <w:szCs w:val="18"/>
        </w:rPr>
        <w:t xml:space="preserve">-grown YTO and FZ-grown YNO. The curves of the </w:t>
      </w:r>
      <w:proofErr w:type="spellStart"/>
      <w:r w:rsidRPr="00DB0D79">
        <w:rPr>
          <w:rFonts w:cstheme="minorHAnsi"/>
          <w:sz w:val="18"/>
          <w:szCs w:val="18"/>
        </w:rPr>
        <w:t>Cz</w:t>
      </w:r>
      <w:proofErr w:type="spellEnd"/>
      <w:r w:rsidRPr="00DB0D79">
        <w:rPr>
          <w:rFonts w:cstheme="minorHAnsi"/>
          <w:sz w:val="18"/>
          <w:szCs w:val="18"/>
        </w:rPr>
        <w:t xml:space="preserve"> sample are illustrated in Fig. 4(a) and (b). The </w:t>
      </w:r>
      <w:proofErr w:type="spellStart"/>
      <w:r w:rsidRPr="00DB0D79">
        <w:rPr>
          <w:rFonts w:cstheme="minorHAnsi"/>
          <w:sz w:val="18"/>
          <w:szCs w:val="18"/>
        </w:rPr>
        <w:t>Cz</w:t>
      </w:r>
      <w:proofErr w:type="spellEnd"/>
      <w:r w:rsidRPr="00DB0D79">
        <w:rPr>
          <w:rFonts w:cstheme="minorHAnsi"/>
          <w:sz w:val="18"/>
          <w:szCs w:val="18"/>
        </w:rPr>
        <w:t xml:space="preserve">-crystal exhibited the narrowest full-width-at-half-maximum (FWHM) of 43” for the </w:t>
      </w:r>
      <w:r w:rsidRPr="00DB0D79">
        <w:rPr>
          <w:rFonts w:cstheme="minorHAnsi"/>
          <w:i/>
          <w:iCs/>
          <w:sz w:val="18"/>
          <w:szCs w:val="18"/>
        </w:rPr>
        <w:t>b</w:t>
      </w:r>
      <w:r w:rsidRPr="00DB0D79">
        <w:rPr>
          <w:rFonts w:cstheme="minorHAnsi"/>
          <w:sz w:val="18"/>
          <w:szCs w:val="18"/>
        </w:rPr>
        <w:t xml:space="preserve">-plane sample with the ω-angle varying along the </w:t>
      </w:r>
      <w:r w:rsidRPr="00DB0D79">
        <w:rPr>
          <w:rFonts w:cstheme="minorHAnsi"/>
          <w:i/>
          <w:iCs/>
          <w:sz w:val="18"/>
          <w:szCs w:val="18"/>
        </w:rPr>
        <w:t>a</w:t>
      </w:r>
      <w:r w:rsidRPr="00DB0D79">
        <w:rPr>
          <w:rFonts w:cstheme="minorHAnsi"/>
          <w:sz w:val="18"/>
          <w:szCs w:val="18"/>
        </w:rPr>
        <w:t xml:space="preserve">*. On the same plane but along the perpendicular direction </w:t>
      </w:r>
      <w:r w:rsidRPr="00DB0D79">
        <w:rPr>
          <w:rFonts w:cstheme="minorHAnsi"/>
          <w:i/>
          <w:iCs/>
          <w:sz w:val="18"/>
          <w:szCs w:val="18"/>
        </w:rPr>
        <w:t>c</w:t>
      </w:r>
      <w:r w:rsidRPr="00DB0D79">
        <w:rPr>
          <w:rFonts w:cstheme="minorHAnsi"/>
          <w:sz w:val="18"/>
          <w:szCs w:val="18"/>
        </w:rPr>
        <w:t xml:space="preserve"> the</w:t>
      </w:r>
      <w:r w:rsidRPr="00DB0D79">
        <w:rPr>
          <w:rFonts w:cstheme="minorHAnsi"/>
          <w:color w:val="FF0000"/>
          <w:sz w:val="18"/>
          <w:szCs w:val="18"/>
        </w:rPr>
        <w:t xml:space="preserve"> </w:t>
      </w:r>
      <w:r w:rsidRPr="00DB0D79">
        <w:rPr>
          <w:rFonts w:cstheme="minorHAnsi"/>
          <w:sz w:val="18"/>
          <w:szCs w:val="18"/>
        </w:rPr>
        <w:t xml:space="preserve">FWHM became about double with 88”. This anisotropy stems from the monoclinic structure and was further </w:t>
      </w:r>
      <w:proofErr w:type="spellStart"/>
      <w:r w:rsidRPr="00DB0D79">
        <w:rPr>
          <w:rFonts w:cstheme="minorHAnsi"/>
          <w:sz w:val="18"/>
          <w:szCs w:val="18"/>
        </w:rPr>
        <w:t>analyzed</w:t>
      </w:r>
      <w:proofErr w:type="spellEnd"/>
      <w:r w:rsidRPr="00DB0D79">
        <w:rPr>
          <w:rFonts w:cstheme="minorHAnsi"/>
          <w:sz w:val="18"/>
          <w:szCs w:val="18"/>
        </w:rPr>
        <w:t xml:space="preserve"> on the </w:t>
      </w:r>
      <w:r w:rsidRPr="00DB0D79">
        <w:rPr>
          <w:rFonts w:cstheme="minorHAnsi"/>
          <w:i/>
          <w:iCs/>
          <w:sz w:val="18"/>
          <w:szCs w:val="18"/>
        </w:rPr>
        <w:t>c</w:t>
      </w:r>
      <w:r w:rsidRPr="00DB0D79">
        <w:rPr>
          <w:rFonts w:cstheme="minorHAnsi"/>
          <w:sz w:val="18"/>
          <w:szCs w:val="18"/>
        </w:rPr>
        <w:t xml:space="preserve">-plane, obtaining an analogous </w:t>
      </w:r>
      <w:proofErr w:type="spellStart"/>
      <w:r w:rsidRPr="00DB0D79">
        <w:rPr>
          <w:rFonts w:cstheme="minorHAnsi"/>
          <w:sz w:val="18"/>
          <w:szCs w:val="18"/>
        </w:rPr>
        <w:t>behavior</w:t>
      </w:r>
      <w:proofErr w:type="spellEnd"/>
      <w:r w:rsidRPr="00DB0D79">
        <w:rPr>
          <w:rFonts w:cstheme="minorHAnsi"/>
          <w:sz w:val="18"/>
          <w:szCs w:val="18"/>
        </w:rPr>
        <w:t xml:space="preserve"> along the </w:t>
      </w:r>
      <w:r w:rsidRPr="00DB0D79">
        <w:rPr>
          <w:rFonts w:cstheme="minorHAnsi"/>
          <w:i/>
          <w:iCs/>
          <w:sz w:val="18"/>
          <w:szCs w:val="18"/>
        </w:rPr>
        <w:t>a</w:t>
      </w:r>
      <w:r w:rsidRPr="00DB0D79">
        <w:rPr>
          <w:rFonts w:cstheme="minorHAnsi"/>
          <w:sz w:val="18"/>
          <w:szCs w:val="18"/>
        </w:rPr>
        <w:t xml:space="preserve">- and </w:t>
      </w:r>
      <w:r w:rsidRPr="00DB0D79">
        <w:rPr>
          <w:rFonts w:cstheme="minorHAnsi"/>
          <w:i/>
          <w:iCs/>
          <w:sz w:val="18"/>
          <w:szCs w:val="18"/>
        </w:rPr>
        <w:t>b</w:t>
      </w:r>
      <w:r w:rsidRPr="00DB0D79">
        <w:rPr>
          <w:rFonts w:cstheme="minorHAnsi"/>
          <w:sz w:val="18"/>
          <w:szCs w:val="18"/>
        </w:rPr>
        <w:t xml:space="preserve">-axes. These results indicate that the crystals anisotropy influences the predominance of crystallographic defects, these being </w:t>
      </w:r>
      <w:proofErr w:type="spellStart"/>
      <w:r w:rsidRPr="00DB0D79">
        <w:rPr>
          <w:rFonts w:cstheme="minorHAnsi"/>
          <w:sz w:val="18"/>
          <w:szCs w:val="18"/>
        </w:rPr>
        <w:t>favored</w:t>
      </w:r>
      <w:proofErr w:type="spellEnd"/>
      <w:r w:rsidRPr="00DB0D79">
        <w:rPr>
          <w:rFonts w:cstheme="minorHAnsi"/>
          <w:sz w:val="18"/>
          <w:szCs w:val="18"/>
        </w:rPr>
        <w:t xml:space="preserve"> along the </w:t>
      </w:r>
      <w:r w:rsidRPr="00DB0D79">
        <w:rPr>
          <w:rFonts w:cstheme="minorHAnsi"/>
          <w:i/>
          <w:iCs/>
          <w:sz w:val="18"/>
          <w:szCs w:val="18"/>
        </w:rPr>
        <w:t>c</w:t>
      </w:r>
      <w:r w:rsidRPr="00DB0D79">
        <w:rPr>
          <w:rFonts w:cstheme="minorHAnsi"/>
          <w:sz w:val="18"/>
          <w:szCs w:val="18"/>
        </w:rPr>
        <w:t xml:space="preserve">- and </w:t>
      </w:r>
      <w:r w:rsidRPr="00DB0D79">
        <w:rPr>
          <w:rFonts w:cstheme="minorHAnsi"/>
          <w:i/>
          <w:iCs/>
          <w:sz w:val="18"/>
          <w:szCs w:val="18"/>
        </w:rPr>
        <w:t>a</w:t>
      </w:r>
      <w:r w:rsidRPr="00DB0D79">
        <w:rPr>
          <w:rFonts w:cstheme="minorHAnsi"/>
          <w:sz w:val="18"/>
          <w:szCs w:val="18"/>
        </w:rPr>
        <w:t xml:space="preserve">-axes for </w:t>
      </w:r>
      <w:r w:rsidRPr="00DB0D79">
        <w:rPr>
          <w:rFonts w:cstheme="minorHAnsi"/>
          <w:i/>
          <w:iCs/>
          <w:sz w:val="18"/>
          <w:szCs w:val="18"/>
        </w:rPr>
        <w:t>b</w:t>
      </w:r>
      <w:r w:rsidRPr="00DB0D79">
        <w:rPr>
          <w:rFonts w:cstheme="minorHAnsi"/>
          <w:sz w:val="18"/>
          <w:szCs w:val="18"/>
        </w:rPr>
        <w:t xml:space="preserve">- and </w:t>
      </w:r>
      <w:r w:rsidRPr="00DB0D79">
        <w:rPr>
          <w:rFonts w:cstheme="minorHAnsi"/>
          <w:i/>
          <w:iCs/>
          <w:sz w:val="18"/>
          <w:szCs w:val="18"/>
        </w:rPr>
        <w:t>c</w:t>
      </w:r>
      <w:r w:rsidRPr="00DB0D79">
        <w:rPr>
          <w:rFonts w:cstheme="minorHAnsi"/>
          <w:sz w:val="18"/>
          <w:szCs w:val="18"/>
        </w:rPr>
        <w:t xml:space="preserve">-planes, respectively. Despite of these anisotropy features, the crystalline quality of </w:t>
      </w:r>
      <w:proofErr w:type="spellStart"/>
      <w:r w:rsidRPr="00DB0D79">
        <w:rPr>
          <w:rFonts w:cstheme="minorHAnsi"/>
          <w:sz w:val="18"/>
          <w:szCs w:val="18"/>
        </w:rPr>
        <w:t>Cz</w:t>
      </w:r>
      <w:proofErr w:type="spellEnd"/>
      <w:r w:rsidRPr="00DB0D79">
        <w:rPr>
          <w:rFonts w:cstheme="minorHAnsi"/>
          <w:sz w:val="18"/>
          <w:szCs w:val="18"/>
        </w:rPr>
        <w:t xml:space="preserve">-YTO is </w:t>
      </w:r>
      <w:r w:rsidR="00916079" w:rsidRPr="00DB0D79">
        <w:rPr>
          <w:rFonts w:cstheme="minorHAnsi" w:hint="eastAsia"/>
          <w:sz w:val="18"/>
          <w:szCs w:val="18"/>
          <w:lang w:eastAsia="zh-CN"/>
        </w:rPr>
        <w:t>considered</w:t>
      </w:r>
      <w:r w:rsidRPr="00DB0D79">
        <w:rPr>
          <w:rFonts w:cstheme="minorHAnsi"/>
          <w:sz w:val="18"/>
          <w:szCs w:val="18"/>
        </w:rPr>
        <w:t xml:space="preserve"> good. In the case of FZ-YNO a similar trend in XRC measurements is found, though the FWHM are </w:t>
      </w:r>
      <w:r w:rsidR="00EE55D5" w:rsidRPr="00DB0D79">
        <w:rPr>
          <w:rFonts w:cstheme="minorHAnsi"/>
          <w:sz w:val="18"/>
          <w:szCs w:val="18"/>
        </w:rPr>
        <w:t>larger</w:t>
      </w:r>
      <w:r w:rsidRPr="00DB0D79">
        <w:rPr>
          <w:rFonts w:cstheme="minorHAnsi"/>
          <w:sz w:val="18"/>
          <w:szCs w:val="18"/>
        </w:rPr>
        <w:t xml:space="preserve"> for the </w:t>
      </w:r>
      <w:r w:rsidRPr="00DB0D79">
        <w:rPr>
          <w:rFonts w:cstheme="minorHAnsi"/>
          <w:i/>
          <w:iCs/>
          <w:sz w:val="18"/>
          <w:szCs w:val="18"/>
        </w:rPr>
        <w:t>b</w:t>
      </w:r>
      <w:r w:rsidRPr="00DB0D79">
        <w:rPr>
          <w:rFonts w:cstheme="minorHAnsi"/>
          <w:sz w:val="18"/>
          <w:szCs w:val="18"/>
        </w:rPr>
        <w:t>-plane with 63” and 99”, and worse for the</w:t>
      </w:r>
      <w:r w:rsidRPr="00DB0D79">
        <w:rPr>
          <w:rFonts w:cstheme="minorHAnsi"/>
          <w:i/>
          <w:iCs/>
          <w:sz w:val="18"/>
          <w:szCs w:val="18"/>
        </w:rPr>
        <w:t xml:space="preserve"> c</w:t>
      </w:r>
      <w:r w:rsidRPr="00DB0D79">
        <w:rPr>
          <w:rFonts w:cstheme="minorHAnsi"/>
          <w:sz w:val="18"/>
          <w:szCs w:val="18"/>
        </w:rPr>
        <w:t>-plane with multiple peaks and FWHM in the order of 130</w:t>
      </w:r>
      <w:r w:rsidRPr="00DE696D">
        <w:rPr>
          <w:rFonts w:cstheme="minorHAnsi"/>
          <w:sz w:val="18"/>
          <w:szCs w:val="18"/>
        </w:rPr>
        <w:t>”</w:t>
      </w:r>
      <w:r w:rsidR="00B77442" w:rsidRPr="00DE696D">
        <w:rPr>
          <w:rFonts w:cstheme="minorHAnsi" w:hint="eastAsia"/>
          <w:sz w:val="18"/>
          <w:szCs w:val="18"/>
          <w:lang w:eastAsia="zh-CN"/>
        </w:rPr>
        <w:t xml:space="preserve">, as </w:t>
      </w:r>
      <w:r w:rsidR="00B77442" w:rsidRPr="00DE696D">
        <w:rPr>
          <w:rFonts w:cstheme="minorHAnsi"/>
          <w:sz w:val="18"/>
          <w:szCs w:val="18"/>
          <w:lang w:eastAsia="zh-CN"/>
        </w:rPr>
        <w:t>shown</w:t>
      </w:r>
      <w:r w:rsidR="00B77442" w:rsidRPr="00DE696D">
        <w:rPr>
          <w:rFonts w:cstheme="minorHAnsi" w:hint="eastAsia"/>
          <w:sz w:val="18"/>
          <w:szCs w:val="18"/>
          <w:lang w:eastAsia="zh-CN"/>
        </w:rPr>
        <w:t xml:space="preserve"> in Fig. 4(c) and (d).</w:t>
      </w:r>
      <w:r w:rsidRPr="00DE696D">
        <w:rPr>
          <w:rFonts w:cstheme="minorHAnsi"/>
          <w:sz w:val="18"/>
          <w:szCs w:val="18"/>
        </w:rPr>
        <w:t xml:space="preserve"> The</w:t>
      </w:r>
      <w:r w:rsidRPr="00DB0D79">
        <w:rPr>
          <w:rFonts w:cstheme="minorHAnsi"/>
          <w:sz w:val="18"/>
          <w:szCs w:val="18"/>
        </w:rPr>
        <w:t xml:space="preserve"> results illustrate the advantages of the </w:t>
      </w:r>
      <w:proofErr w:type="spellStart"/>
      <w:r w:rsidRPr="00DB0D79">
        <w:rPr>
          <w:rFonts w:cstheme="minorHAnsi"/>
          <w:sz w:val="18"/>
          <w:szCs w:val="18"/>
        </w:rPr>
        <w:t>Cz</w:t>
      </w:r>
      <w:proofErr w:type="spellEnd"/>
      <w:r w:rsidRPr="00DB0D79">
        <w:rPr>
          <w:rFonts w:cstheme="minorHAnsi"/>
          <w:sz w:val="18"/>
          <w:szCs w:val="18"/>
        </w:rPr>
        <w:t>-</w:t>
      </w:r>
      <w:bookmarkStart w:id="0" w:name="_Hlk181787578"/>
      <w:r w:rsidRPr="00DB0D79">
        <w:rPr>
          <w:rFonts w:cstheme="minorHAnsi"/>
          <w:sz w:val="18"/>
          <w:szCs w:val="18"/>
        </w:rPr>
        <w:t>technique</w:t>
      </w:r>
      <w:bookmarkEnd w:id="0"/>
      <w:r w:rsidRPr="00DB0D79">
        <w:rPr>
          <w:rFonts w:cstheme="minorHAnsi"/>
          <w:sz w:val="18"/>
          <w:szCs w:val="18"/>
        </w:rPr>
        <w:t xml:space="preserve"> </w:t>
      </w:r>
      <w:r w:rsidR="00A03B12" w:rsidRPr="00DB0D79">
        <w:rPr>
          <w:rFonts w:cstheme="minorHAnsi"/>
          <w:sz w:val="18"/>
          <w:szCs w:val="18"/>
        </w:rPr>
        <w:t>with relatively low temperature</w:t>
      </w:r>
      <w:r w:rsidR="00B62A3F" w:rsidRPr="00DB0D79">
        <w:rPr>
          <w:rFonts w:cstheme="minorHAnsi"/>
          <w:sz w:val="18"/>
          <w:szCs w:val="18"/>
        </w:rPr>
        <w:t>-</w:t>
      </w:r>
      <w:r w:rsidR="00A03B12" w:rsidRPr="00DB0D79">
        <w:rPr>
          <w:rFonts w:cstheme="minorHAnsi"/>
          <w:sz w:val="18"/>
          <w:szCs w:val="18"/>
        </w:rPr>
        <w:t xml:space="preserve">gradients </w:t>
      </w:r>
      <w:r w:rsidRPr="00DB0D79">
        <w:rPr>
          <w:rFonts w:cstheme="minorHAnsi"/>
          <w:sz w:val="18"/>
          <w:szCs w:val="18"/>
        </w:rPr>
        <w:t>for the growth of high-quality single crystals, particularly in the case of anisotropic monoclinic ones.</w:t>
      </w:r>
      <w:r w:rsidR="00941571">
        <w:rPr>
          <w:rFonts w:cstheme="minorHAnsi" w:hint="eastAsia"/>
          <w:sz w:val="18"/>
          <w:szCs w:val="18"/>
          <w:lang w:eastAsia="zh-CN"/>
        </w:rPr>
        <w:t xml:space="preserve"> </w:t>
      </w:r>
    </w:p>
    <w:p w14:paraId="394F0168" w14:textId="5C63BBA7" w:rsidR="00586D72" w:rsidRDefault="00B77442" w:rsidP="00F741D4">
      <w:pPr>
        <w:pStyle w:val="RSCB02ArticleText"/>
        <w:spacing w:line="360" w:lineRule="auto"/>
        <w:jc w:val="center"/>
      </w:pPr>
      <w:r>
        <w:rPr>
          <w:noProof/>
        </w:rPr>
        <w:drawing>
          <wp:inline distT="0" distB="0" distL="0" distR="0" wp14:anchorId="6EA3A631" wp14:editId="4DDF6A68">
            <wp:extent cx="2459736" cy="2103120"/>
            <wp:effectExtent l="0" t="0" r="0" b="0"/>
            <wp:docPr id="294970029" name="Picture 4" descr="A diagram of a normalized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70029" name="Picture 4" descr="A diagram of a normalized curve&#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59736" cy="2103120"/>
                    </a:xfrm>
                    <a:prstGeom prst="rect">
                      <a:avLst/>
                    </a:prstGeom>
                    <a:noFill/>
                    <a:ln>
                      <a:noFill/>
                    </a:ln>
                  </pic:spPr>
                </pic:pic>
              </a:graphicData>
            </a:graphic>
          </wp:inline>
        </w:drawing>
      </w:r>
    </w:p>
    <w:p w14:paraId="3F4D3AB5" w14:textId="33FBA728" w:rsidR="00586D72" w:rsidRDefault="00B77442" w:rsidP="00F741D4">
      <w:pPr>
        <w:pStyle w:val="RSCB02ArticleText"/>
        <w:spacing w:line="360" w:lineRule="auto"/>
        <w:jc w:val="center"/>
      </w:pPr>
      <w:r>
        <w:rPr>
          <w:noProof/>
        </w:rPr>
        <w:lastRenderedPageBreak/>
        <w:drawing>
          <wp:inline distT="0" distB="0" distL="0" distR="0" wp14:anchorId="73C2A997" wp14:editId="7F7886FC">
            <wp:extent cx="2468880" cy="2103120"/>
            <wp:effectExtent l="0" t="0" r="7620" b="0"/>
            <wp:docPr id="1493034719" name="Picture 5" descr="A diagram of a normalized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034719" name="Picture 5" descr="A diagram of a normalized curv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68880" cy="2103120"/>
                    </a:xfrm>
                    <a:prstGeom prst="rect">
                      <a:avLst/>
                    </a:prstGeom>
                    <a:noFill/>
                    <a:ln>
                      <a:noFill/>
                    </a:ln>
                  </pic:spPr>
                </pic:pic>
              </a:graphicData>
            </a:graphic>
          </wp:inline>
        </w:drawing>
      </w:r>
    </w:p>
    <w:p w14:paraId="00F973EA" w14:textId="74D95B19" w:rsidR="00B77442" w:rsidRDefault="00B77442" w:rsidP="00F741D4">
      <w:pPr>
        <w:pStyle w:val="RSCB02ArticleText"/>
        <w:spacing w:line="360" w:lineRule="auto"/>
        <w:jc w:val="center"/>
      </w:pPr>
      <w:r>
        <w:rPr>
          <w:noProof/>
        </w:rPr>
        <w:drawing>
          <wp:inline distT="0" distB="0" distL="0" distR="0" wp14:anchorId="37A9EC18" wp14:editId="6F8FECB3">
            <wp:extent cx="2459736" cy="2103120"/>
            <wp:effectExtent l="0" t="0" r="0" b="0"/>
            <wp:docPr id="1891356184" name="Picture 6" descr="A graph of a normalized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356184" name="Picture 6" descr="A graph of a normalized number of objects&#10;&#10;Description automatically generated with medium confiden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59736" cy="2103120"/>
                    </a:xfrm>
                    <a:prstGeom prst="rect">
                      <a:avLst/>
                    </a:prstGeom>
                    <a:noFill/>
                    <a:ln>
                      <a:noFill/>
                    </a:ln>
                  </pic:spPr>
                </pic:pic>
              </a:graphicData>
            </a:graphic>
          </wp:inline>
        </w:drawing>
      </w:r>
    </w:p>
    <w:p w14:paraId="6752DFDD" w14:textId="1AD64F4D" w:rsidR="00B77442" w:rsidRDefault="00B77442" w:rsidP="00F741D4">
      <w:pPr>
        <w:pStyle w:val="RSCB02ArticleText"/>
        <w:spacing w:line="360" w:lineRule="auto"/>
        <w:jc w:val="center"/>
      </w:pPr>
      <w:r>
        <w:rPr>
          <w:noProof/>
        </w:rPr>
        <w:drawing>
          <wp:inline distT="0" distB="0" distL="0" distR="0" wp14:anchorId="03F03414" wp14:editId="20CCE593">
            <wp:extent cx="2468880" cy="2103120"/>
            <wp:effectExtent l="0" t="0" r="7620" b="0"/>
            <wp:docPr id="870892875" name="Picture 7" descr="A graph of a normalized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892875" name="Picture 7" descr="A graph of a normalized reaction&#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68880" cy="2103120"/>
                    </a:xfrm>
                    <a:prstGeom prst="rect">
                      <a:avLst/>
                    </a:prstGeom>
                    <a:noFill/>
                    <a:ln>
                      <a:noFill/>
                    </a:ln>
                  </pic:spPr>
                </pic:pic>
              </a:graphicData>
            </a:graphic>
          </wp:inline>
        </w:drawing>
      </w:r>
    </w:p>
    <w:p w14:paraId="620BB282" w14:textId="5975A8FE" w:rsidR="00F741D4" w:rsidRPr="00F741D4" w:rsidRDefault="00F741D4" w:rsidP="00F741D4">
      <w:pPr>
        <w:spacing w:line="240" w:lineRule="exact"/>
        <w:contextualSpacing/>
        <w:jc w:val="both"/>
        <w:rPr>
          <w:rFonts w:cstheme="minorHAnsi"/>
          <w:color w:val="FF0000"/>
          <w:sz w:val="16"/>
          <w:szCs w:val="16"/>
        </w:rPr>
      </w:pPr>
      <w:r w:rsidRPr="00DE696D">
        <w:rPr>
          <w:rFonts w:cstheme="minorHAnsi"/>
          <w:sz w:val="16"/>
          <w:szCs w:val="16"/>
        </w:rPr>
        <w:t xml:space="preserve">Fig. 4. XRC measurements of </w:t>
      </w:r>
      <w:proofErr w:type="spellStart"/>
      <w:r w:rsidRPr="00DE696D">
        <w:rPr>
          <w:rFonts w:cstheme="minorHAnsi"/>
          <w:sz w:val="16"/>
          <w:szCs w:val="16"/>
        </w:rPr>
        <w:t>Cz</w:t>
      </w:r>
      <w:proofErr w:type="spellEnd"/>
      <w:r w:rsidRPr="00DE696D">
        <w:rPr>
          <w:rFonts w:cstheme="minorHAnsi"/>
          <w:sz w:val="16"/>
          <w:szCs w:val="16"/>
        </w:rPr>
        <w:t xml:space="preserve">-grown YTO on (a) </w:t>
      </w:r>
      <w:r w:rsidRPr="00DE696D">
        <w:rPr>
          <w:rFonts w:cstheme="minorHAnsi"/>
          <w:i/>
          <w:iCs/>
          <w:sz w:val="16"/>
          <w:szCs w:val="16"/>
        </w:rPr>
        <w:t>b</w:t>
      </w:r>
      <w:r w:rsidRPr="00DE696D">
        <w:rPr>
          <w:rFonts w:cstheme="minorHAnsi"/>
          <w:sz w:val="16"/>
          <w:szCs w:val="16"/>
        </w:rPr>
        <w:t xml:space="preserve">- and (b) </w:t>
      </w:r>
      <w:r w:rsidRPr="00DE696D">
        <w:rPr>
          <w:rFonts w:cstheme="minorHAnsi"/>
          <w:i/>
          <w:iCs/>
          <w:sz w:val="16"/>
          <w:szCs w:val="16"/>
        </w:rPr>
        <w:t>c</w:t>
      </w:r>
      <w:r w:rsidRPr="00DE696D">
        <w:rPr>
          <w:rFonts w:cstheme="minorHAnsi"/>
          <w:sz w:val="16"/>
          <w:szCs w:val="16"/>
        </w:rPr>
        <w:t>-planes</w:t>
      </w:r>
      <w:r w:rsidR="00B77442" w:rsidRPr="00DE696D">
        <w:rPr>
          <w:rFonts w:cstheme="minorHAnsi" w:hint="eastAsia"/>
          <w:sz w:val="16"/>
          <w:szCs w:val="16"/>
          <w:lang w:eastAsia="zh-CN"/>
        </w:rPr>
        <w:t xml:space="preserve">, </w:t>
      </w:r>
      <w:r w:rsidR="00C318FE" w:rsidRPr="00DE696D">
        <w:rPr>
          <w:rFonts w:cstheme="minorHAnsi" w:hint="eastAsia"/>
          <w:sz w:val="16"/>
          <w:szCs w:val="16"/>
          <w:lang w:eastAsia="zh-CN"/>
        </w:rPr>
        <w:t xml:space="preserve">and FZ-grown </w:t>
      </w:r>
      <w:r w:rsidR="00B77442" w:rsidRPr="00DE696D">
        <w:rPr>
          <w:rFonts w:cstheme="minorHAnsi" w:hint="eastAsia"/>
          <w:sz w:val="16"/>
          <w:szCs w:val="16"/>
          <w:lang w:eastAsia="zh-CN"/>
        </w:rPr>
        <w:t xml:space="preserve">YNO on </w:t>
      </w:r>
      <w:r w:rsidR="00B77442" w:rsidRPr="00DE696D">
        <w:rPr>
          <w:rFonts w:cstheme="minorHAnsi"/>
          <w:sz w:val="16"/>
          <w:szCs w:val="16"/>
        </w:rPr>
        <w:t>(</w:t>
      </w:r>
      <w:r w:rsidR="00B77442" w:rsidRPr="00DE696D">
        <w:rPr>
          <w:rFonts w:cstheme="minorHAnsi" w:hint="eastAsia"/>
          <w:sz w:val="16"/>
          <w:szCs w:val="16"/>
          <w:lang w:eastAsia="zh-CN"/>
        </w:rPr>
        <w:t>c</w:t>
      </w:r>
      <w:r w:rsidR="00B77442" w:rsidRPr="00DE696D">
        <w:rPr>
          <w:rFonts w:cstheme="minorHAnsi"/>
          <w:sz w:val="16"/>
          <w:szCs w:val="16"/>
        </w:rPr>
        <w:t xml:space="preserve">) </w:t>
      </w:r>
      <w:r w:rsidR="00B77442" w:rsidRPr="00DE696D">
        <w:rPr>
          <w:rFonts w:cstheme="minorHAnsi"/>
          <w:i/>
          <w:iCs/>
          <w:sz w:val="16"/>
          <w:szCs w:val="16"/>
        </w:rPr>
        <w:t>b</w:t>
      </w:r>
      <w:r w:rsidR="00B77442" w:rsidRPr="00DE696D">
        <w:rPr>
          <w:rFonts w:cstheme="minorHAnsi"/>
          <w:sz w:val="16"/>
          <w:szCs w:val="16"/>
        </w:rPr>
        <w:t>- and (</w:t>
      </w:r>
      <w:r w:rsidR="00B77442" w:rsidRPr="00DE696D">
        <w:rPr>
          <w:rFonts w:cstheme="minorHAnsi" w:hint="eastAsia"/>
          <w:sz w:val="16"/>
          <w:szCs w:val="16"/>
          <w:lang w:eastAsia="zh-CN"/>
        </w:rPr>
        <w:t>d</w:t>
      </w:r>
      <w:r w:rsidR="00B77442" w:rsidRPr="00DE696D">
        <w:rPr>
          <w:rFonts w:cstheme="minorHAnsi"/>
          <w:sz w:val="16"/>
          <w:szCs w:val="16"/>
        </w:rPr>
        <w:t xml:space="preserve">) </w:t>
      </w:r>
      <w:r w:rsidR="00B77442" w:rsidRPr="00DE696D">
        <w:rPr>
          <w:rFonts w:cstheme="minorHAnsi"/>
          <w:i/>
          <w:iCs/>
          <w:sz w:val="16"/>
          <w:szCs w:val="16"/>
        </w:rPr>
        <w:t>c</w:t>
      </w:r>
      <w:r w:rsidR="00B77442" w:rsidRPr="00DE696D">
        <w:rPr>
          <w:rFonts w:cstheme="minorHAnsi"/>
          <w:sz w:val="16"/>
          <w:szCs w:val="16"/>
        </w:rPr>
        <w:t>-planes</w:t>
      </w:r>
      <w:r w:rsidR="00C318FE" w:rsidRPr="00DE696D">
        <w:rPr>
          <w:rFonts w:cstheme="minorHAnsi" w:hint="eastAsia"/>
          <w:sz w:val="16"/>
          <w:szCs w:val="16"/>
          <w:lang w:eastAsia="zh-CN"/>
        </w:rPr>
        <w:t>,</w:t>
      </w:r>
      <w:r w:rsidR="00B77442" w:rsidRPr="00DE696D">
        <w:rPr>
          <w:rFonts w:cstheme="minorHAnsi"/>
          <w:sz w:val="16"/>
          <w:szCs w:val="16"/>
        </w:rPr>
        <w:t xml:space="preserve"> </w:t>
      </w:r>
      <w:r w:rsidRPr="00DE696D">
        <w:rPr>
          <w:rFonts w:cstheme="minorHAnsi"/>
          <w:sz w:val="16"/>
          <w:szCs w:val="16"/>
        </w:rPr>
        <w:t>with</w:t>
      </w:r>
      <w:r w:rsidRPr="00F741D4">
        <w:rPr>
          <w:rFonts w:cstheme="minorHAnsi"/>
          <w:sz w:val="16"/>
          <w:szCs w:val="16"/>
        </w:rPr>
        <w:t xml:space="preserve"> the ω-angle varying along two perpendicular directions. </w:t>
      </w:r>
      <w:r w:rsidRPr="00F741D4">
        <w:rPr>
          <w:rFonts w:cstheme="minorHAnsi"/>
          <w:color w:val="FF0000"/>
          <w:sz w:val="16"/>
          <w:szCs w:val="16"/>
        </w:rPr>
        <w:t xml:space="preserve"> </w:t>
      </w:r>
    </w:p>
    <w:p w14:paraId="7ADA059E" w14:textId="77777777" w:rsidR="00F741D4" w:rsidRDefault="00F741D4" w:rsidP="00F741D4">
      <w:pPr>
        <w:spacing w:line="240" w:lineRule="exact"/>
        <w:contextualSpacing/>
        <w:jc w:val="both"/>
        <w:rPr>
          <w:rFonts w:cstheme="minorHAnsi"/>
          <w:i/>
          <w:iCs/>
          <w:sz w:val="18"/>
          <w:szCs w:val="18"/>
        </w:rPr>
      </w:pPr>
    </w:p>
    <w:p w14:paraId="5F4C8F21" w14:textId="1D316946" w:rsidR="00F741D4" w:rsidRPr="00DB0D79" w:rsidRDefault="00F741D4" w:rsidP="00F741D4">
      <w:pPr>
        <w:spacing w:line="240" w:lineRule="exact"/>
        <w:contextualSpacing/>
        <w:jc w:val="both"/>
        <w:rPr>
          <w:rFonts w:cstheme="minorHAnsi"/>
          <w:b/>
          <w:bCs/>
          <w:sz w:val="18"/>
          <w:szCs w:val="18"/>
        </w:rPr>
      </w:pPr>
      <w:r w:rsidRPr="00DB0D79">
        <w:rPr>
          <w:rFonts w:eastAsiaTheme="minorHAnsi" w:cstheme="minorHAnsi"/>
          <w:b/>
          <w:bCs/>
          <w:sz w:val="18"/>
          <w:szCs w:val="18"/>
        </w:rPr>
        <w:t>Optical properties</w:t>
      </w:r>
    </w:p>
    <w:p w14:paraId="171BCBA5" w14:textId="0EBBFC1E" w:rsidR="00F741D4" w:rsidRPr="00DB0D79" w:rsidRDefault="00F741D4" w:rsidP="00F741D4">
      <w:pPr>
        <w:spacing w:line="240" w:lineRule="exact"/>
        <w:contextualSpacing/>
        <w:jc w:val="both"/>
        <w:rPr>
          <w:rFonts w:cstheme="minorHAnsi"/>
          <w:sz w:val="18"/>
          <w:szCs w:val="18"/>
        </w:rPr>
      </w:pPr>
      <w:r w:rsidRPr="00DB0D79">
        <w:rPr>
          <w:rFonts w:cstheme="minorHAnsi"/>
          <w:sz w:val="18"/>
          <w:szCs w:val="18"/>
        </w:rPr>
        <w:t>The transmittance spectra of extreme compounds YTO and YNO are depicted in Fig. 5(a) for non-oriented plates. In the transparent wavelength region, the transmission reaches 75%. Considering that the reflectance has two main contributions, first reflections at the front and rear surfaces, the refractive index of these compounds is roughly estimated to be ~ 2.</w:t>
      </w:r>
      <w:r w:rsidR="00EC451B" w:rsidRPr="00DB0D79">
        <w:rPr>
          <w:rFonts w:cstheme="minorHAnsi" w:hint="eastAsia"/>
          <w:sz w:val="18"/>
          <w:szCs w:val="18"/>
          <w:lang w:eastAsia="zh-CN"/>
        </w:rPr>
        <w:t>2</w:t>
      </w:r>
      <w:r w:rsidRPr="00DB0D79">
        <w:rPr>
          <w:rFonts w:cstheme="minorHAnsi"/>
          <w:sz w:val="18"/>
          <w:szCs w:val="18"/>
        </w:rPr>
        <w:t xml:space="preserve"> (without anisotropy considerations), in good accordance with the values reported for similar tantalates and niobates.</w:t>
      </w:r>
      <w:r w:rsidR="007141C5" w:rsidRPr="00DB0D79">
        <w:rPr>
          <w:rFonts w:cstheme="minorHAnsi"/>
          <w:sz w:val="18"/>
          <w:szCs w:val="18"/>
          <w:vertAlign w:val="superscript"/>
        </w:rPr>
        <w:t>34-36</w:t>
      </w:r>
      <w:r w:rsidRPr="00DB0D79">
        <w:rPr>
          <w:rFonts w:cstheme="minorHAnsi"/>
          <w:sz w:val="18"/>
          <w:szCs w:val="18"/>
          <w:vertAlign w:val="superscript"/>
        </w:rPr>
        <w:t xml:space="preserve"> </w:t>
      </w:r>
      <w:r w:rsidRPr="00DB0D79">
        <w:rPr>
          <w:rFonts w:cstheme="minorHAnsi"/>
          <w:sz w:val="18"/>
          <w:szCs w:val="18"/>
        </w:rPr>
        <w:t xml:space="preserve">To evaluate the bandgap anisotropy, transmittance measurements were carried out on different planes with light </w:t>
      </w:r>
      <w:r w:rsidRPr="00DB0D79">
        <w:rPr>
          <w:rFonts w:cstheme="minorHAnsi"/>
          <w:sz w:val="18"/>
          <w:szCs w:val="18"/>
        </w:rPr>
        <w:t xml:space="preserve">polarization along the three crystallographic axes. The results are summarized in the </w:t>
      </w:r>
      <w:proofErr w:type="spellStart"/>
      <w:r w:rsidRPr="00DB0D79">
        <w:rPr>
          <w:rFonts w:cstheme="minorHAnsi"/>
          <w:sz w:val="18"/>
          <w:szCs w:val="18"/>
        </w:rPr>
        <w:t>Tauc</w:t>
      </w:r>
      <w:proofErr w:type="spellEnd"/>
      <w:r w:rsidRPr="00DB0D79">
        <w:rPr>
          <w:rFonts w:cstheme="minorHAnsi"/>
          <w:sz w:val="18"/>
          <w:szCs w:val="18"/>
        </w:rPr>
        <w:t xml:space="preserve"> plots of Fig. 5(b).</w:t>
      </w:r>
      <w:r w:rsidRPr="00DB0D79">
        <w:rPr>
          <w:rFonts w:cstheme="minorHAnsi"/>
          <w:sz w:val="18"/>
          <w:szCs w:val="18"/>
          <w:vertAlign w:val="superscript"/>
        </w:rPr>
        <w:t>3</w:t>
      </w:r>
      <w:r w:rsidR="009975F1" w:rsidRPr="00DB0D79">
        <w:rPr>
          <w:rFonts w:cstheme="minorHAnsi"/>
          <w:sz w:val="18"/>
          <w:szCs w:val="18"/>
          <w:vertAlign w:val="superscript"/>
        </w:rPr>
        <w:t>7</w:t>
      </w:r>
      <w:r w:rsidRPr="00DB0D79">
        <w:rPr>
          <w:rFonts w:cstheme="minorHAnsi"/>
          <w:sz w:val="18"/>
          <w:szCs w:val="18"/>
        </w:rPr>
        <w:t xml:space="preserve"> Within an experimental error of ~ 30 </w:t>
      </w:r>
      <w:proofErr w:type="spellStart"/>
      <w:r w:rsidRPr="00DB0D79">
        <w:rPr>
          <w:rFonts w:cstheme="minorHAnsi"/>
          <w:sz w:val="18"/>
          <w:szCs w:val="18"/>
        </w:rPr>
        <w:t>meV</w:t>
      </w:r>
      <w:proofErr w:type="spellEnd"/>
      <w:r w:rsidR="006230EE" w:rsidRPr="00DB0D79">
        <w:rPr>
          <w:rFonts w:cstheme="minorHAnsi" w:hint="eastAsia"/>
          <w:sz w:val="18"/>
          <w:szCs w:val="18"/>
          <w:lang w:eastAsia="zh-CN"/>
        </w:rPr>
        <w:t>,</w:t>
      </w:r>
      <w:r w:rsidR="003F08D8" w:rsidRPr="00DB0D79">
        <w:rPr>
          <w:rFonts w:cstheme="minorHAnsi" w:hint="eastAsia"/>
          <w:sz w:val="18"/>
          <w:szCs w:val="18"/>
          <w:lang w:eastAsia="zh-CN"/>
        </w:rPr>
        <w:t xml:space="preserve"> </w:t>
      </w:r>
      <w:r w:rsidR="006230EE" w:rsidRPr="00DB0D79">
        <w:rPr>
          <w:rFonts w:cstheme="minorHAnsi"/>
          <w:sz w:val="18"/>
          <w:szCs w:val="18"/>
          <w:lang w:eastAsia="zh-CN"/>
        </w:rPr>
        <w:t>caused by the sample alignment and the choice of fitting slope</w:t>
      </w:r>
      <w:r w:rsidRPr="00DB0D79">
        <w:rPr>
          <w:rFonts w:cstheme="minorHAnsi"/>
          <w:sz w:val="18"/>
          <w:szCs w:val="18"/>
        </w:rPr>
        <w:t>, the bandgap anisotropy of these crystals could not be discerned, in contrast to other anisotropic crystals such as monoclinic β-Ga</w:t>
      </w:r>
      <w:r w:rsidRPr="00DB0D79">
        <w:rPr>
          <w:rFonts w:cstheme="minorHAnsi"/>
          <w:sz w:val="18"/>
          <w:szCs w:val="18"/>
          <w:vertAlign w:val="subscript"/>
        </w:rPr>
        <w:t>2</w:t>
      </w:r>
      <w:r w:rsidRPr="00DB0D79">
        <w:rPr>
          <w:rFonts w:cstheme="minorHAnsi"/>
          <w:sz w:val="18"/>
          <w:szCs w:val="18"/>
        </w:rPr>
        <w:t>O</w:t>
      </w:r>
      <w:r w:rsidRPr="00DB0D79">
        <w:rPr>
          <w:rFonts w:cstheme="minorHAnsi"/>
          <w:sz w:val="18"/>
          <w:szCs w:val="18"/>
          <w:vertAlign w:val="subscript"/>
        </w:rPr>
        <w:t>3</w:t>
      </w:r>
      <w:r w:rsidRPr="00DB0D79">
        <w:rPr>
          <w:rFonts w:cstheme="minorHAnsi"/>
          <w:sz w:val="18"/>
          <w:szCs w:val="18"/>
        </w:rPr>
        <w:t>.</w:t>
      </w:r>
      <w:r w:rsidRPr="00DB0D79">
        <w:rPr>
          <w:rFonts w:cstheme="minorHAnsi"/>
          <w:sz w:val="18"/>
          <w:szCs w:val="18"/>
          <w:vertAlign w:val="superscript"/>
        </w:rPr>
        <w:t>3</w:t>
      </w:r>
      <w:r w:rsidR="005B033E" w:rsidRPr="00DB0D79">
        <w:rPr>
          <w:rFonts w:cstheme="minorHAnsi"/>
          <w:sz w:val="18"/>
          <w:szCs w:val="18"/>
          <w:vertAlign w:val="superscript"/>
        </w:rPr>
        <w:t>8</w:t>
      </w:r>
      <w:r w:rsidRPr="00DB0D79">
        <w:rPr>
          <w:rFonts w:cstheme="minorHAnsi"/>
          <w:sz w:val="18"/>
          <w:szCs w:val="18"/>
          <w:vertAlign w:val="superscript"/>
        </w:rPr>
        <w:t xml:space="preserve"> </w:t>
      </w:r>
      <w:r w:rsidRPr="00DB0D79">
        <w:rPr>
          <w:rFonts w:cstheme="minorHAnsi"/>
          <w:sz w:val="18"/>
          <w:szCs w:val="18"/>
        </w:rPr>
        <w:t xml:space="preserve">Consequently, the bandgaps were estimated by averaging the three measured values: 5.00 and 4.40 eV for YTO and YNO, respectively. Assuming that the bandgap anisotropy is also negligible for mixed compositions, the bandgap as a function of Nb-concentration was determined on non-oriented plates, as shown in Fig. 5(c). </w:t>
      </w:r>
      <w:r w:rsidR="007D4CF8" w:rsidRPr="00DB0D79">
        <w:rPr>
          <w:rFonts w:cstheme="minorHAnsi"/>
          <w:sz w:val="18"/>
          <w:szCs w:val="18"/>
        </w:rPr>
        <w:t>Contrary to the case of mixed-semiconductors, the bandgap decreases quasi exponentially with the Nb-content from YTO to YNO compositions. The reason is simply that by the Nb incorporation, Nb-4d levels constitute the new conduction band instead of Ta-5d ones, which remain above. This will become evident in the following section about PL measurements.</w:t>
      </w:r>
    </w:p>
    <w:p w14:paraId="2BA11974" w14:textId="12DEA024" w:rsidR="003B78E5" w:rsidRPr="00DB0D79" w:rsidRDefault="005D68CC" w:rsidP="0025216B">
      <w:pPr>
        <w:pStyle w:val="RSCB02ArticleText"/>
        <w:spacing w:line="360" w:lineRule="auto"/>
        <w:jc w:val="center"/>
      </w:pPr>
      <w:r>
        <w:rPr>
          <w:noProof/>
        </w:rPr>
        <w:drawing>
          <wp:inline distT="0" distB="0" distL="0" distR="0" wp14:anchorId="37C844F3" wp14:editId="4A5F9D06">
            <wp:extent cx="2551176" cy="2103120"/>
            <wp:effectExtent l="0" t="0" r="1905" b="0"/>
            <wp:docPr id="1820274960" name="Picture 1" descr="A graph of a graph showing a number of different types of ligh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274960" name="Picture 1" descr="A graph of a graph showing a number of different types of light&#10;&#10;Description automatically generated with medium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51176" cy="2103120"/>
                    </a:xfrm>
                    <a:prstGeom prst="rect">
                      <a:avLst/>
                    </a:prstGeom>
                    <a:noFill/>
                    <a:ln>
                      <a:noFill/>
                    </a:ln>
                  </pic:spPr>
                </pic:pic>
              </a:graphicData>
            </a:graphic>
          </wp:inline>
        </w:drawing>
      </w:r>
    </w:p>
    <w:p w14:paraId="47BC778E" w14:textId="0B5BCDD9" w:rsidR="003B78E5" w:rsidRPr="00DB0D79" w:rsidRDefault="005D68CC" w:rsidP="00BD58C2">
      <w:pPr>
        <w:pStyle w:val="RSCB02ArticleText"/>
        <w:spacing w:line="360" w:lineRule="auto"/>
        <w:jc w:val="center"/>
      </w:pPr>
      <w:r>
        <w:rPr>
          <w:noProof/>
        </w:rPr>
        <w:drawing>
          <wp:inline distT="0" distB="0" distL="0" distR="0" wp14:anchorId="6B6CB32E" wp14:editId="6B12C6C0">
            <wp:extent cx="2560320" cy="2103120"/>
            <wp:effectExtent l="0" t="0" r="0" b="0"/>
            <wp:docPr id="981388582" name="Picture 2" descr="A graph of a graph of a number of electr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388582" name="Picture 2" descr="A graph of a graph of a number of electrons&#10;&#10;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60320" cy="2103120"/>
                    </a:xfrm>
                    <a:prstGeom prst="rect">
                      <a:avLst/>
                    </a:prstGeom>
                    <a:noFill/>
                    <a:ln>
                      <a:noFill/>
                    </a:ln>
                  </pic:spPr>
                </pic:pic>
              </a:graphicData>
            </a:graphic>
          </wp:inline>
        </w:drawing>
      </w:r>
    </w:p>
    <w:p w14:paraId="4A2611C6" w14:textId="3FDE1FFE" w:rsidR="003B78E5" w:rsidRPr="00DB0D79" w:rsidRDefault="005D68CC" w:rsidP="00BD58C2">
      <w:pPr>
        <w:pStyle w:val="RSCB02ArticleText"/>
        <w:spacing w:line="360" w:lineRule="auto"/>
        <w:jc w:val="center"/>
      </w:pPr>
      <w:r>
        <w:rPr>
          <w:noProof/>
        </w:rPr>
        <w:lastRenderedPageBreak/>
        <w:drawing>
          <wp:inline distT="0" distB="0" distL="0" distR="0" wp14:anchorId="3C6ED00C" wp14:editId="3B95560B">
            <wp:extent cx="2551176" cy="2103120"/>
            <wp:effectExtent l="0" t="0" r="1905" b="0"/>
            <wp:docPr id="529476378" name="Picture 3"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476378" name="Picture 3" descr="A graph with a line&#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51176" cy="2103120"/>
                    </a:xfrm>
                    <a:prstGeom prst="rect">
                      <a:avLst/>
                    </a:prstGeom>
                    <a:noFill/>
                    <a:ln>
                      <a:noFill/>
                    </a:ln>
                  </pic:spPr>
                </pic:pic>
              </a:graphicData>
            </a:graphic>
          </wp:inline>
        </w:drawing>
      </w:r>
    </w:p>
    <w:p w14:paraId="5AFA0B38" w14:textId="77777777" w:rsidR="00BD58C2" w:rsidRPr="00DB0D79" w:rsidRDefault="00BD58C2" w:rsidP="00BD58C2">
      <w:pPr>
        <w:spacing w:line="240" w:lineRule="exact"/>
        <w:contextualSpacing/>
        <w:jc w:val="both"/>
        <w:rPr>
          <w:rFonts w:cstheme="minorHAnsi"/>
          <w:sz w:val="16"/>
          <w:szCs w:val="16"/>
        </w:rPr>
      </w:pPr>
      <w:r w:rsidRPr="00DB0D79">
        <w:rPr>
          <w:rFonts w:cstheme="minorHAnsi"/>
          <w:sz w:val="16"/>
          <w:szCs w:val="16"/>
        </w:rPr>
        <w:t xml:space="preserve">Fig. 5. (a) Transmittance spectra of YTO and YNO on non-oriented polished plates of 1 mm in thickness, (b) </w:t>
      </w:r>
      <w:proofErr w:type="spellStart"/>
      <w:r w:rsidRPr="00DB0D79">
        <w:rPr>
          <w:rFonts w:cstheme="minorHAnsi"/>
          <w:sz w:val="16"/>
          <w:szCs w:val="16"/>
        </w:rPr>
        <w:t>Tauc</w:t>
      </w:r>
      <w:proofErr w:type="spellEnd"/>
      <w:r w:rsidRPr="00DB0D79">
        <w:rPr>
          <w:rFonts w:cstheme="minorHAnsi"/>
          <w:sz w:val="16"/>
          <w:szCs w:val="16"/>
        </w:rPr>
        <w:t xml:space="preserve"> plots with polarized light along the three crystallographic axes, and (c) Bandgap of YTNO crystals as a function of Nb-concentration. </w:t>
      </w:r>
    </w:p>
    <w:p w14:paraId="1E619360" w14:textId="77777777" w:rsidR="00BD58C2" w:rsidRPr="00DB0D79" w:rsidRDefault="00BD58C2" w:rsidP="00BD58C2">
      <w:pPr>
        <w:spacing w:line="240" w:lineRule="exact"/>
        <w:contextualSpacing/>
        <w:jc w:val="both"/>
        <w:rPr>
          <w:rFonts w:ascii="Times New Roman" w:hAnsi="Times New Roman"/>
          <w:sz w:val="24"/>
          <w:szCs w:val="24"/>
        </w:rPr>
      </w:pPr>
      <w:r w:rsidRPr="00DB0D79">
        <w:rPr>
          <w:rFonts w:ascii="Times New Roman" w:hAnsi="Times New Roman"/>
          <w:sz w:val="24"/>
          <w:szCs w:val="24"/>
        </w:rPr>
        <w:t xml:space="preserve">    </w:t>
      </w:r>
    </w:p>
    <w:p w14:paraId="01FD92E3" w14:textId="07E523C3" w:rsidR="00BD58C2" w:rsidRPr="00BD58C2" w:rsidRDefault="00BD58C2" w:rsidP="00BD58C2">
      <w:pPr>
        <w:spacing w:line="240" w:lineRule="exact"/>
        <w:contextualSpacing/>
        <w:jc w:val="both"/>
        <w:rPr>
          <w:rFonts w:cstheme="minorHAnsi"/>
          <w:color w:val="000000" w:themeColor="text1"/>
          <w:sz w:val="18"/>
          <w:szCs w:val="18"/>
        </w:rPr>
      </w:pPr>
      <w:r w:rsidRPr="00DB0D79">
        <w:rPr>
          <w:rFonts w:ascii="Times New Roman" w:hAnsi="Times New Roman" w:hint="eastAsia"/>
          <w:sz w:val="24"/>
          <w:szCs w:val="24"/>
          <w:lang w:eastAsia="zh-CN"/>
        </w:rPr>
        <w:t xml:space="preserve">    </w:t>
      </w:r>
      <w:r w:rsidRPr="00DB0D79">
        <w:rPr>
          <w:rFonts w:cstheme="minorHAnsi"/>
          <w:color w:val="000000" w:themeColor="text1"/>
          <w:sz w:val="18"/>
          <w:szCs w:val="18"/>
        </w:rPr>
        <w:t xml:space="preserve">Excitation and PL spectra of representative samples among the YTNO crystals are illustrated in Fig. 6. The preeminent intrinsic emission of pure YTO and YNO compounds is a broad bright peak (single Gaussians in energy abscissa scale) </w:t>
      </w:r>
      <w:proofErr w:type="spellStart"/>
      <w:r w:rsidRPr="00DB0D79">
        <w:rPr>
          <w:rFonts w:cstheme="minorHAnsi"/>
          <w:color w:val="000000" w:themeColor="text1"/>
          <w:sz w:val="18"/>
          <w:szCs w:val="18"/>
        </w:rPr>
        <w:t>centered</w:t>
      </w:r>
      <w:proofErr w:type="spellEnd"/>
      <w:r w:rsidRPr="00DB0D79">
        <w:rPr>
          <w:rFonts w:cstheme="minorHAnsi"/>
          <w:color w:val="000000" w:themeColor="text1"/>
          <w:sz w:val="18"/>
          <w:szCs w:val="18"/>
        </w:rPr>
        <w:t xml:space="preserve"> in the UV at 337 nm (3.68 eV) and in the visible at 402 nm (3.08 eV), respectively. Additionally, lower intensity peaks are observed on the high energy side at 273 nm (4.54</w:t>
      </w:r>
      <w:r w:rsidR="00E46637" w:rsidRPr="00DB0D79">
        <w:rPr>
          <w:rFonts w:cstheme="minorHAnsi" w:hint="eastAsia"/>
          <w:color w:val="000000" w:themeColor="text1"/>
          <w:sz w:val="18"/>
          <w:szCs w:val="18"/>
          <w:lang w:eastAsia="zh-CN"/>
        </w:rPr>
        <w:t xml:space="preserve"> </w:t>
      </w:r>
      <w:r w:rsidRPr="00DB0D79">
        <w:rPr>
          <w:rFonts w:cstheme="minorHAnsi"/>
          <w:color w:val="000000" w:themeColor="text1"/>
          <w:sz w:val="18"/>
          <w:szCs w:val="18"/>
        </w:rPr>
        <w:t>eV) and 284 nm (4.37 eV) for YTO and YNO, respectively. Both emission peaks are in good accordance with those reported in ceramics and estimated theoretically: the high- and low-energy emissions are attributed to the radiative recombination of free-excitons (FEs) and self-trapped-excitons (STEs) on Ta/Nb-O complexes, respectively.</w:t>
      </w:r>
      <w:r w:rsidRPr="00DB0D79">
        <w:rPr>
          <w:rFonts w:cstheme="minorHAnsi"/>
          <w:color w:val="000000" w:themeColor="text1"/>
          <w:sz w:val="18"/>
          <w:szCs w:val="18"/>
          <w:vertAlign w:val="superscript"/>
        </w:rPr>
        <w:t>3</w:t>
      </w:r>
      <w:r w:rsidR="00C530BF" w:rsidRPr="00DB0D79">
        <w:rPr>
          <w:rFonts w:cstheme="minorHAnsi"/>
          <w:color w:val="000000" w:themeColor="text1"/>
          <w:sz w:val="18"/>
          <w:szCs w:val="18"/>
          <w:vertAlign w:val="superscript"/>
        </w:rPr>
        <w:t>9</w:t>
      </w:r>
      <w:r w:rsidRPr="00DB0D79">
        <w:rPr>
          <w:rFonts w:cstheme="minorHAnsi"/>
          <w:color w:val="000000" w:themeColor="text1"/>
          <w:sz w:val="18"/>
          <w:szCs w:val="18"/>
          <w:vertAlign w:val="superscript"/>
        </w:rPr>
        <w:t>-</w:t>
      </w:r>
      <w:r w:rsidR="00C530BF" w:rsidRPr="00DB0D79">
        <w:rPr>
          <w:rFonts w:cstheme="minorHAnsi"/>
          <w:color w:val="000000" w:themeColor="text1"/>
          <w:sz w:val="18"/>
          <w:szCs w:val="18"/>
          <w:vertAlign w:val="superscript"/>
        </w:rPr>
        <w:t>45</w:t>
      </w:r>
      <w:r w:rsidRPr="00DB0D79">
        <w:rPr>
          <w:rFonts w:cstheme="minorHAnsi"/>
          <w:color w:val="000000" w:themeColor="text1"/>
          <w:sz w:val="18"/>
          <w:szCs w:val="18"/>
          <w:vertAlign w:val="superscript"/>
        </w:rPr>
        <w:t xml:space="preserve"> </w:t>
      </w:r>
      <w:r w:rsidR="003E2CB3" w:rsidRPr="00DB0D79">
        <w:rPr>
          <w:rFonts w:cstheme="minorHAnsi"/>
          <w:color w:val="000000" w:themeColor="text1"/>
          <w:sz w:val="18"/>
          <w:szCs w:val="18"/>
        </w:rPr>
        <w:t>Here</w:t>
      </w:r>
      <w:r w:rsidR="00132BE3" w:rsidRPr="00DB0D79">
        <w:rPr>
          <w:rFonts w:cstheme="minorHAnsi"/>
          <w:color w:val="000000" w:themeColor="text1"/>
          <w:sz w:val="18"/>
          <w:szCs w:val="18"/>
        </w:rPr>
        <w:t>,</w:t>
      </w:r>
      <w:r w:rsidR="003E2CB3" w:rsidRPr="00DB0D79">
        <w:rPr>
          <w:rFonts w:cstheme="minorHAnsi"/>
          <w:color w:val="000000" w:themeColor="text1"/>
          <w:sz w:val="18"/>
          <w:szCs w:val="18"/>
        </w:rPr>
        <w:t xml:space="preserve"> it is noteworthy that the YNO FE emission is very close to the bandgap, ~ 30 </w:t>
      </w:r>
      <w:proofErr w:type="spellStart"/>
      <w:r w:rsidR="003E2CB3" w:rsidRPr="00DB0D79">
        <w:rPr>
          <w:rFonts w:cstheme="minorHAnsi"/>
          <w:color w:val="000000" w:themeColor="text1"/>
          <w:sz w:val="18"/>
          <w:szCs w:val="18"/>
        </w:rPr>
        <w:t>meV</w:t>
      </w:r>
      <w:proofErr w:type="spellEnd"/>
      <w:r w:rsidR="003E2CB3" w:rsidRPr="00DB0D79">
        <w:rPr>
          <w:rFonts w:cstheme="minorHAnsi"/>
          <w:color w:val="000000" w:themeColor="text1"/>
          <w:sz w:val="18"/>
          <w:szCs w:val="18"/>
        </w:rPr>
        <w:t xml:space="preserve"> below, whereas in the case of YTO it is ~ 460 </w:t>
      </w:r>
      <w:proofErr w:type="spellStart"/>
      <w:r w:rsidR="003E2CB3" w:rsidRPr="00DB0D79">
        <w:rPr>
          <w:rFonts w:cstheme="minorHAnsi"/>
          <w:color w:val="000000" w:themeColor="text1"/>
          <w:sz w:val="18"/>
          <w:szCs w:val="18"/>
        </w:rPr>
        <w:t>meV</w:t>
      </w:r>
      <w:proofErr w:type="spellEnd"/>
      <w:r w:rsidR="003E2CB3" w:rsidRPr="00DB0D79">
        <w:rPr>
          <w:rFonts w:cstheme="minorHAnsi"/>
          <w:color w:val="000000" w:themeColor="text1"/>
          <w:sz w:val="18"/>
          <w:szCs w:val="18"/>
        </w:rPr>
        <w:t xml:space="preserve">. This deviation between both compounds might be related to a large difference in effective masses caused by the extra shell of 32 electrons in Ta. </w:t>
      </w:r>
      <w:r w:rsidRPr="00DB0D79">
        <w:rPr>
          <w:rFonts w:cstheme="minorHAnsi"/>
          <w:color w:val="000000" w:themeColor="text1"/>
          <w:sz w:val="18"/>
          <w:szCs w:val="18"/>
        </w:rPr>
        <w:t>Excitation starts in the UV upon the bandgap (O-2p valence band electrons are excited into the conduction band formed by Ta-5d and Nb-4d orbitals)</w:t>
      </w:r>
      <w:r w:rsidR="0054047F">
        <w:rPr>
          <w:rFonts w:cstheme="minorHAnsi" w:hint="eastAsia"/>
          <w:color w:val="000000" w:themeColor="text1"/>
          <w:sz w:val="18"/>
          <w:szCs w:val="18"/>
          <w:lang w:eastAsia="zh-CN"/>
        </w:rPr>
        <w:t xml:space="preserve"> </w:t>
      </w:r>
      <w:r w:rsidR="00200C95" w:rsidRPr="00DB0D79">
        <w:rPr>
          <w:rFonts w:cstheme="minorHAnsi"/>
          <w:color w:val="000000" w:themeColor="text1"/>
          <w:sz w:val="18"/>
          <w:szCs w:val="18"/>
        </w:rPr>
        <w:t>and increases up to the maxima at 211 and 242 nm for YTO and YNO, respectively.</w:t>
      </w:r>
      <w:r w:rsidR="0054047F">
        <w:rPr>
          <w:rFonts w:cstheme="minorHAnsi" w:hint="eastAsia"/>
          <w:color w:val="000000" w:themeColor="text1"/>
          <w:sz w:val="18"/>
          <w:szCs w:val="18"/>
          <w:lang w:eastAsia="zh-CN"/>
        </w:rPr>
        <w:t xml:space="preserve"> </w:t>
      </w:r>
      <w:r w:rsidRPr="00DB0D79">
        <w:rPr>
          <w:rFonts w:cstheme="minorHAnsi"/>
          <w:color w:val="000000" w:themeColor="text1"/>
          <w:sz w:val="18"/>
          <w:szCs w:val="18"/>
        </w:rPr>
        <w:t xml:space="preserve">The calculated Stokes-shifts for YTO and YNO are similar, with values of 1.32 and 1.31 eV, respectively. Excitation and PL of mixed crystals did not exhibit a continuous shift in peak maxima but rather a gradual shift in the contribution from Ta-O and Nb-O </w:t>
      </w:r>
      <w:proofErr w:type="spellStart"/>
      <w:r w:rsidRPr="00DB0D79">
        <w:rPr>
          <w:rFonts w:cstheme="minorHAnsi"/>
          <w:color w:val="000000" w:themeColor="text1"/>
          <w:sz w:val="18"/>
          <w:szCs w:val="18"/>
        </w:rPr>
        <w:t>centers</w:t>
      </w:r>
      <w:proofErr w:type="spellEnd"/>
      <w:r w:rsidRPr="00DB0D79">
        <w:rPr>
          <w:rFonts w:cstheme="minorHAnsi"/>
          <w:color w:val="000000" w:themeColor="text1"/>
          <w:sz w:val="18"/>
          <w:szCs w:val="18"/>
        </w:rPr>
        <w:t xml:space="preserve">. </w:t>
      </w:r>
      <w:r w:rsidRPr="00DB0D79">
        <w:rPr>
          <w:rFonts w:cstheme="minorHAnsi"/>
          <w:sz w:val="18"/>
          <w:szCs w:val="18"/>
        </w:rPr>
        <w:t>For 0.5%</w:t>
      </w:r>
      <w:r w:rsidR="000063CF" w:rsidRPr="00DB0D79">
        <w:rPr>
          <w:rFonts w:cstheme="minorHAnsi" w:hint="eastAsia"/>
          <w:sz w:val="18"/>
          <w:szCs w:val="18"/>
          <w:lang w:eastAsia="zh-CN"/>
        </w:rPr>
        <w:t xml:space="preserve"> </w:t>
      </w:r>
      <w:r w:rsidRPr="00DB0D79">
        <w:rPr>
          <w:rFonts w:cstheme="minorHAnsi"/>
          <w:sz w:val="18"/>
          <w:szCs w:val="18"/>
        </w:rPr>
        <w:t xml:space="preserve">Nb, the emission from STEs on Ta-O </w:t>
      </w:r>
      <w:proofErr w:type="spellStart"/>
      <w:r w:rsidRPr="00DB0D79">
        <w:rPr>
          <w:rFonts w:cstheme="minorHAnsi"/>
          <w:sz w:val="18"/>
          <w:szCs w:val="18"/>
        </w:rPr>
        <w:t>centers</w:t>
      </w:r>
      <w:proofErr w:type="spellEnd"/>
      <w:r w:rsidRPr="00DB0D79">
        <w:rPr>
          <w:rFonts w:cstheme="minorHAnsi"/>
          <w:sz w:val="18"/>
          <w:szCs w:val="18"/>
        </w:rPr>
        <w:t xml:space="preserve"> still predominated with 60%, </w:t>
      </w:r>
      <w:r w:rsidRPr="00DB0D79">
        <w:rPr>
          <w:rFonts w:cstheme="minorHAnsi"/>
          <w:color w:val="000000" w:themeColor="text1"/>
          <w:sz w:val="18"/>
          <w:szCs w:val="18"/>
        </w:rPr>
        <w:t>while for 2%</w:t>
      </w:r>
      <w:r w:rsidR="000063CF" w:rsidRPr="00DB0D79">
        <w:rPr>
          <w:rFonts w:cstheme="minorHAnsi" w:hint="eastAsia"/>
          <w:color w:val="000000" w:themeColor="text1"/>
          <w:sz w:val="18"/>
          <w:szCs w:val="18"/>
          <w:lang w:eastAsia="zh-CN"/>
        </w:rPr>
        <w:t xml:space="preserve"> </w:t>
      </w:r>
      <w:r w:rsidRPr="00DB0D79">
        <w:rPr>
          <w:rFonts w:cstheme="minorHAnsi"/>
          <w:color w:val="000000" w:themeColor="text1"/>
          <w:sz w:val="18"/>
          <w:szCs w:val="18"/>
        </w:rPr>
        <w:t>Nb the emission from STEs on Nb-O ones already reached 83%. These results indicate that free electrons excited into the conduction band and holes in the valence band are much more likely to be trapped on Nb-O complexes than on Ta-O ones due to lower energy levels in the former.</w:t>
      </w:r>
      <w:r w:rsidR="00876FCA" w:rsidRPr="00DB0D79">
        <w:rPr>
          <w:rFonts w:cstheme="minorHAnsi"/>
          <w:color w:val="000000" w:themeColor="text1"/>
          <w:sz w:val="18"/>
          <w:szCs w:val="18"/>
          <w:vertAlign w:val="superscript"/>
        </w:rPr>
        <w:t>46</w:t>
      </w:r>
      <w:r w:rsidRPr="00DB0D79">
        <w:rPr>
          <w:rFonts w:cstheme="minorHAnsi"/>
          <w:color w:val="000000" w:themeColor="text1"/>
          <w:sz w:val="18"/>
          <w:szCs w:val="18"/>
          <w:vertAlign w:val="superscript"/>
        </w:rPr>
        <w:t>,4</w:t>
      </w:r>
      <w:r w:rsidR="00876FCA" w:rsidRPr="00DB0D79">
        <w:rPr>
          <w:rFonts w:cstheme="minorHAnsi"/>
          <w:color w:val="000000" w:themeColor="text1"/>
          <w:sz w:val="18"/>
          <w:szCs w:val="18"/>
          <w:vertAlign w:val="superscript"/>
        </w:rPr>
        <w:t>7</w:t>
      </w:r>
      <w:r w:rsidRPr="00DB0D79">
        <w:rPr>
          <w:rFonts w:cstheme="minorHAnsi"/>
          <w:color w:val="000000" w:themeColor="text1"/>
          <w:sz w:val="18"/>
          <w:szCs w:val="18"/>
          <w:vertAlign w:val="superscript"/>
        </w:rPr>
        <w:t xml:space="preserve"> </w:t>
      </w:r>
      <w:r w:rsidRPr="00DB0D79">
        <w:rPr>
          <w:rFonts w:cstheme="minorHAnsi"/>
          <w:color w:val="000000" w:themeColor="text1"/>
          <w:sz w:val="18"/>
          <w:szCs w:val="18"/>
        </w:rPr>
        <w:t>As will be seen in the following, this effect becomes more pronounced when the electrons are excited into higher bands by X-ray irradiation.</w:t>
      </w:r>
    </w:p>
    <w:p w14:paraId="4BBF563F" w14:textId="7AC984AB" w:rsidR="003B78E5" w:rsidRDefault="0055146A" w:rsidP="0055146A">
      <w:pPr>
        <w:pStyle w:val="RSCB02ArticleText"/>
        <w:spacing w:line="360" w:lineRule="auto"/>
        <w:jc w:val="center"/>
      </w:pPr>
      <w:r>
        <w:rPr>
          <w:noProof/>
        </w:rPr>
        <w:drawing>
          <wp:inline distT="0" distB="0" distL="0" distR="0" wp14:anchorId="5321D3B7" wp14:editId="6B1835CB">
            <wp:extent cx="2596896" cy="2103120"/>
            <wp:effectExtent l="0" t="0" r="0" b="0"/>
            <wp:docPr id="977719452" name="Picture 2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719452" name="Picture 24" descr="A graph of different colored lines&#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96896" cy="2103120"/>
                    </a:xfrm>
                    <a:prstGeom prst="rect">
                      <a:avLst/>
                    </a:prstGeom>
                    <a:noFill/>
                    <a:ln>
                      <a:noFill/>
                    </a:ln>
                  </pic:spPr>
                </pic:pic>
              </a:graphicData>
            </a:graphic>
          </wp:inline>
        </w:drawing>
      </w:r>
    </w:p>
    <w:p w14:paraId="262442AF" w14:textId="40D84EF5" w:rsidR="003B78E5" w:rsidRDefault="0055146A" w:rsidP="0055146A">
      <w:pPr>
        <w:pStyle w:val="RSCB02ArticleText"/>
        <w:spacing w:line="360" w:lineRule="auto"/>
        <w:jc w:val="center"/>
      </w:pPr>
      <w:r>
        <w:rPr>
          <w:noProof/>
        </w:rPr>
        <w:drawing>
          <wp:inline distT="0" distB="0" distL="0" distR="0" wp14:anchorId="7A0A80C6" wp14:editId="1AD493DA">
            <wp:extent cx="2596896" cy="2103120"/>
            <wp:effectExtent l="0" t="0" r="0" b="0"/>
            <wp:docPr id="1233658484" name="Picture 26" descr="A graph of a number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58484" name="Picture 26" descr="A graph of a number of different colored lines&#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96896" cy="2103120"/>
                    </a:xfrm>
                    <a:prstGeom prst="rect">
                      <a:avLst/>
                    </a:prstGeom>
                    <a:noFill/>
                    <a:ln>
                      <a:noFill/>
                    </a:ln>
                  </pic:spPr>
                </pic:pic>
              </a:graphicData>
            </a:graphic>
          </wp:inline>
        </w:drawing>
      </w:r>
    </w:p>
    <w:p w14:paraId="4C45DE5A" w14:textId="77B79DA3" w:rsidR="00114284" w:rsidRPr="00DB0D79" w:rsidRDefault="0055146A" w:rsidP="00103DCB">
      <w:pPr>
        <w:spacing w:line="240" w:lineRule="exact"/>
        <w:jc w:val="both"/>
        <w:rPr>
          <w:rFonts w:cstheme="minorHAnsi"/>
          <w:color w:val="000000" w:themeColor="text1"/>
          <w:sz w:val="16"/>
          <w:szCs w:val="16"/>
        </w:rPr>
      </w:pPr>
      <w:r w:rsidRPr="00DB0D79">
        <w:rPr>
          <w:rFonts w:cstheme="minorHAnsi"/>
          <w:color w:val="000000" w:themeColor="text1"/>
          <w:sz w:val="16"/>
          <w:szCs w:val="16"/>
        </w:rPr>
        <w:t xml:space="preserve">Fig. 6. (a) Excitation and (b) emission PL spectra of representative YTNO samples. </w:t>
      </w:r>
      <w:r w:rsidR="00541585" w:rsidRPr="00DE696D">
        <w:rPr>
          <w:rFonts w:cstheme="minorHAnsi"/>
          <w:color w:val="000000" w:themeColor="text1"/>
          <w:sz w:val="16"/>
          <w:szCs w:val="16"/>
        </w:rPr>
        <w:t>The emission spectra were excited at the excitation maxima:  211, 210, 216, 224 and 242 nm for 0, 0.5, 1, 2 and 100% Nb, respectively. Correspondingly, the excitation spectra were monitored at the emission maxima:337, 340, 398, 408, and 402</w:t>
      </w:r>
      <w:r w:rsidR="00C547EB" w:rsidRPr="00DE696D">
        <w:rPr>
          <w:rFonts w:cstheme="minorHAnsi"/>
          <w:color w:val="000000" w:themeColor="text1"/>
          <w:sz w:val="16"/>
          <w:szCs w:val="16"/>
        </w:rPr>
        <w:t xml:space="preserve"> </w:t>
      </w:r>
      <w:r w:rsidR="00541585" w:rsidRPr="00DE696D">
        <w:rPr>
          <w:rFonts w:cstheme="minorHAnsi"/>
          <w:color w:val="000000" w:themeColor="text1"/>
          <w:sz w:val="16"/>
          <w:szCs w:val="16"/>
        </w:rPr>
        <w:t>nm.</w:t>
      </w:r>
    </w:p>
    <w:p w14:paraId="3B0AA5E5" w14:textId="363938D4" w:rsidR="00103DCB" w:rsidRPr="00DB0D79" w:rsidRDefault="00103DCB" w:rsidP="00103DCB">
      <w:pPr>
        <w:spacing w:line="240" w:lineRule="exact"/>
        <w:contextualSpacing/>
        <w:jc w:val="both"/>
        <w:rPr>
          <w:rFonts w:cstheme="minorHAnsi"/>
          <w:b/>
          <w:bCs/>
          <w:sz w:val="18"/>
          <w:szCs w:val="18"/>
        </w:rPr>
      </w:pPr>
      <w:r w:rsidRPr="00DB0D79">
        <w:rPr>
          <w:rFonts w:cstheme="minorHAnsi"/>
          <w:b/>
          <w:bCs/>
          <w:sz w:val="18"/>
          <w:szCs w:val="18"/>
        </w:rPr>
        <w:t>Scintillation</w:t>
      </w:r>
      <w:r w:rsidRPr="00DB0D79">
        <w:rPr>
          <w:rFonts w:eastAsiaTheme="minorHAnsi" w:cstheme="minorHAnsi"/>
          <w:b/>
          <w:bCs/>
          <w:sz w:val="18"/>
          <w:szCs w:val="18"/>
        </w:rPr>
        <w:t xml:space="preserve"> properties</w:t>
      </w:r>
    </w:p>
    <w:p w14:paraId="3958586F" w14:textId="332C060C" w:rsidR="003B78E5" w:rsidRPr="00DB0D79" w:rsidRDefault="00103DCB" w:rsidP="00E265D2">
      <w:pPr>
        <w:spacing w:line="240" w:lineRule="exact"/>
        <w:contextualSpacing/>
        <w:jc w:val="both"/>
        <w:rPr>
          <w:rFonts w:cstheme="minorHAnsi"/>
          <w:iCs/>
          <w:sz w:val="18"/>
          <w:szCs w:val="18"/>
        </w:rPr>
      </w:pPr>
      <w:r w:rsidRPr="00DB0D79">
        <w:rPr>
          <w:rFonts w:cstheme="minorHAnsi"/>
          <w:iCs/>
          <w:sz w:val="18"/>
          <w:szCs w:val="18"/>
        </w:rPr>
        <w:t xml:space="preserve">Upon X-ray excitation, the emission of YTNO crystals exhibits the same features as in PL, except for the absence of the FEs-related high-energy peaks and the difference in emission ratios from Ta-O and Nb-O </w:t>
      </w:r>
      <w:proofErr w:type="spellStart"/>
      <w:r w:rsidRPr="00DB0D79">
        <w:rPr>
          <w:rFonts w:cstheme="minorHAnsi"/>
          <w:iCs/>
          <w:sz w:val="18"/>
          <w:szCs w:val="18"/>
        </w:rPr>
        <w:t>centers</w:t>
      </w:r>
      <w:proofErr w:type="spellEnd"/>
      <w:r w:rsidRPr="00DB0D79">
        <w:rPr>
          <w:rFonts w:cstheme="minorHAnsi"/>
          <w:iCs/>
          <w:sz w:val="18"/>
          <w:szCs w:val="18"/>
        </w:rPr>
        <w:t xml:space="preserve"> at low Nb-concentrations, as seen in Fig. 7(a) and (b), respectively. </w:t>
      </w:r>
      <w:r w:rsidR="00EE64BD" w:rsidRPr="00DB0D79">
        <w:rPr>
          <w:sz w:val="18"/>
          <w:szCs w:val="18"/>
        </w:rPr>
        <w:t>On the one hand, the lack of FE emission may be ascribed to FE instability under irradiation according to theoretical estimations.</w:t>
      </w:r>
      <w:r w:rsidR="00FB68D0" w:rsidRPr="00DB0D79">
        <w:rPr>
          <w:sz w:val="18"/>
          <w:szCs w:val="18"/>
          <w:vertAlign w:val="superscript"/>
        </w:rPr>
        <w:t>4</w:t>
      </w:r>
      <w:r w:rsidR="001E3B0D" w:rsidRPr="00DB0D79">
        <w:rPr>
          <w:sz w:val="18"/>
          <w:szCs w:val="18"/>
          <w:vertAlign w:val="superscript"/>
        </w:rPr>
        <w:t>5</w:t>
      </w:r>
      <w:r w:rsidR="00EE64BD" w:rsidRPr="00DB0D79">
        <w:rPr>
          <w:sz w:val="18"/>
          <w:szCs w:val="18"/>
        </w:rPr>
        <w:t xml:space="preserve"> The avalanche of secondary high-energy electrons and photons that scatter with the lattice increases the number of phonons, which interact then with FEs to form STEs, thus </w:t>
      </w:r>
      <w:proofErr w:type="spellStart"/>
      <w:r w:rsidR="00EE64BD" w:rsidRPr="00DB0D79">
        <w:rPr>
          <w:sz w:val="18"/>
          <w:szCs w:val="18"/>
        </w:rPr>
        <w:t>favoring</w:t>
      </w:r>
      <w:proofErr w:type="spellEnd"/>
      <w:r w:rsidR="00EE64BD" w:rsidRPr="00DB0D79">
        <w:rPr>
          <w:sz w:val="18"/>
          <w:szCs w:val="18"/>
        </w:rPr>
        <w:t xml:space="preserve"> the formation of STEs instead of FEs</w:t>
      </w:r>
      <w:r w:rsidR="00802C46" w:rsidRPr="00DB0D79">
        <w:rPr>
          <w:rFonts w:cstheme="minorHAnsi"/>
          <w:iCs/>
          <w:sz w:val="18"/>
          <w:szCs w:val="18"/>
        </w:rPr>
        <w:t>.</w:t>
      </w:r>
      <w:r w:rsidR="007D400A" w:rsidRPr="00DB0D79">
        <w:rPr>
          <w:rFonts w:cstheme="minorHAnsi"/>
          <w:iCs/>
          <w:sz w:val="18"/>
          <w:szCs w:val="18"/>
          <w:vertAlign w:val="superscript"/>
        </w:rPr>
        <w:t>4</w:t>
      </w:r>
      <w:r w:rsidR="00CC28DA" w:rsidRPr="00DB0D79">
        <w:rPr>
          <w:rFonts w:cstheme="minorHAnsi"/>
          <w:iCs/>
          <w:sz w:val="18"/>
          <w:szCs w:val="18"/>
          <w:vertAlign w:val="superscript"/>
        </w:rPr>
        <w:t>8</w:t>
      </w:r>
      <w:r w:rsidR="007D400A" w:rsidRPr="00DB0D79">
        <w:rPr>
          <w:rFonts w:cstheme="minorHAnsi"/>
          <w:iCs/>
          <w:sz w:val="18"/>
          <w:szCs w:val="18"/>
          <w:vertAlign w:val="superscript"/>
        </w:rPr>
        <w:t>-5</w:t>
      </w:r>
      <w:r w:rsidR="00CC28DA" w:rsidRPr="00DB0D79">
        <w:rPr>
          <w:rFonts w:cstheme="minorHAnsi"/>
          <w:iCs/>
          <w:sz w:val="18"/>
          <w:szCs w:val="18"/>
          <w:vertAlign w:val="superscript"/>
        </w:rPr>
        <w:t>0</w:t>
      </w:r>
      <w:r w:rsidR="00802C46" w:rsidRPr="00DB0D79">
        <w:rPr>
          <w:rFonts w:cstheme="minorHAnsi"/>
          <w:iCs/>
          <w:sz w:val="18"/>
          <w:szCs w:val="18"/>
          <w:vertAlign w:val="superscript"/>
        </w:rPr>
        <w:t xml:space="preserve"> </w:t>
      </w:r>
      <w:r w:rsidR="00802C46" w:rsidRPr="00DB0D79">
        <w:rPr>
          <w:rFonts w:cstheme="minorHAnsi"/>
          <w:iCs/>
          <w:sz w:val="18"/>
          <w:szCs w:val="18"/>
        </w:rPr>
        <w:t xml:space="preserve">On the other hand, the predominance of lower energy Nb-O </w:t>
      </w:r>
      <w:proofErr w:type="spellStart"/>
      <w:r w:rsidR="00802C46" w:rsidRPr="00DB0D79">
        <w:rPr>
          <w:rFonts w:cstheme="minorHAnsi"/>
          <w:iCs/>
          <w:sz w:val="18"/>
          <w:szCs w:val="18"/>
        </w:rPr>
        <w:t>center</w:t>
      </w:r>
      <w:proofErr w:type="spellEnd"/>
      <w:r w:rsidR="00802C46" w:rsidRPr="00DB0D79">
        <w:rPr>
          <w:rFonts w:cstheme="minorHAnsi"/>
          <w:iCs/>
          <w:sz w:val="18"/>
          <w:szCs w:val="18"/>
        </w:rPr>
        <w:t xml:space="preserve"> emission in XRL for the same Nb-content can be attributed to a larger mean-free path of electrons excited in higher energy bands compared to that of those excited into the conduction band in the case of PL</w:t>
      </w:r>
      <w:r w:rsidRPr="00DB0D79">
        <w:rPr>
          <w:rFonts w:cstheme="minorHAnsi"/>
          <w:iCs/>
          <w:sz w:val="18"/>
          <w:szCs w:val="18"/>
        </w:rPr>
        <w:t>.</w:t>
      </w:r>
      <w:r w:rsidR="00E90A77" w:rsidRPr="00DB0D79">
        <w:rPr>
          <w:rFonts w:cstheme="minorHAnsi"/>
          <w:iCs/>
          <w:sz w:val="18"/>
          <w:szCs w:val="18"/>
          <w:vertAlign w:val="superscript"/>
          <w:lang w:eastAsia="zh-CN"/>
        </w:rPr>
        <w:t>51</w:t>
      </w:r>
      <w:r w:rsidRPr="00DB0D79">
        <w:rPr>
          <w:rFonts w:cstheme="minorHAnsi"/>
          <w:iCs/>
          <w:sz w:val="18"/>
          <w:szCs w:val="18"/>
        </w:rPr>
        <w:t xml:space="preserve"> </w:t>
      </w:r>
      <w:r w:rsidR="00ED3A6A" w:rsidRPr="00DB0D79">
        <w:rPr>
          <w:sz w:val="18"/>
          <w:szCs w:val="18"/>
        </w:rPr>
        <w:t xml:space="preserve">In other words, the relaxation path of PL excited electrons is very short, located in the </w:t>
      </w:r>
      <w:proofErr w:type="spellStart"/>
      <w:r w:rsidR="00B1499E" w:rsidRPr="00DB0D79">
        <w:rPr>
          <w:sz w:val="18"/>
          <w:szCs w:val="18"/>
        </w:rPr>
        <w:t>neighborhood</w:t>
      </w:r>
      <w:proofErr w:type="spellEnd"/>
      <w:r w:rsidR="00ED3A6A" w:rsidRPr="00DB0D79">
        <w:rPr>
          <w:sz w:val="18"/>
          <w:szCs w:val="18"/>
        </w:rPr>
        <w:t xml:space="preserve"> of the excited atom or being even interatomic, while X-ray excited electrons can move more freely through the bands, thus increasing the probability of reaching the lowest Nb-4d energy levels. </w:t>
      </w:r>
      <w:r w:rsidRPr="00DB0D79">
        <w:rPr>
          <w:rFonts w:cstheme="minorHAnsi"/>
          <w:iCs/>
          <w:sz w:val="18"/>
          <w:szCs w:val="18"/>
        </w:rPr>
        <w:t xml:space="preserve">This effect is </w:t>
      </w:r>
      <w:proofErr w:type="spellStart"/>
      <w:r w:rsidRPr="00DB0D79">
        <w:rPr>
          <w:rFonts w:cstheme="minorHAnsi"/>
          <w:iCs/>
          <w:sz w:val="18"/>
          <w:szCs w:val="18"/>
        </w:rPr>
        <w:t>favorable</w:t>
      </w:r>
      <w:proofErr w:type="spellEnd"/>
      <w:r w:rsidRPr="00DB0D79">
        <w:rPr>
          <w:rFonts w:cstheme="minorHAnsi"/>
          <w:iCs/>
          <w:sz w:val="18"/>
          <w:szCs w:val="18"/>
        </w:rPr>
        <w:t xml:space="preserve"> for scintillators coupled with a standard Si-PD.</w:t>
      </w:r>
      <w:r w:rsidR="00D7113F" w:rsidRPr="00DB0D79">
        <w:rPr>
          <w:rFonts w:cstheme="minorHAnsi"/>
          <w:iCs/>
          <w:sz w:val="18"/>
          <w:szCs w:val="18"/>
          <w:vertAlign w:val="superscript"/>
        </w:rPr>
        <w:t xml:space="preserve">52 </w:t>
      </w:r>
      <w:r w:rsidRPr="00DB0D79">
        <w:rPr>
          <w:rFonts w:cstheme="minorHAnsi"/>
          <w:iCs/>
          <w:sz w:val="18"/>
          <w:szCs w:val="18"/>
        </w:rPr>
        <w:t xml:space="preserve">With such a detector, the sensing efficiency of UV emission of YTO is ~ 55%, while it rises to 70% for the visible emission </w:t>
      </w:r>
      <w:r w:rsidRPr="00DB0D79">
        <w:rPr>
          <w:rFonts w:cstheme="minorHAnsi"/>
          <w:iCs/>
          <w:sz w:val="18"/>
          <w:szCs w:val="18"/>
        </w:rPr>
        <w:lastRenderedPageBreak/>
        <w:t xml:space="preserve">of YNO. Therefore, with a Nb concentration as low as 2%, so that the Nb-O </w:t>
      </w:r>
      <w:proofErr w:type="spellStart"/>
      <w:r w:rsidRPr="00DB0D79">
        <w:rPr>
          <w:rFonts w:cstheme="minorHAnsi"/>
          <w:iCs/>
          <w:sz w:val="18"/>
          <w:szCs w:val="18"/>
        </w:rPr>
        <w:t>center</w:t>
      </w:r>
      <w:proofErr w:type="spellEnd"/>
      <w:r w:rsidRPr="00DB0D79">
        <w:rPr>
          <w:rFonts w:cstheme="minorHAnsi"/>
          <w:iCs/>
          <w:sz w:val="18"/>
          <w:szCs w:val="18"/>
        </w:rPr>
        <w:t xml:space="preserve"> emission in the visible fully dominates the XRL, a maximum detection efficiency can be achieved while </w:t>
      </w:r>
      <w:r w:rsidR="00076186" w:rsidRPr="00DB0D79">
        <w:rPr>
          <w:sz w:val="18"/>
          <w:szCs w:val="18"/>
        </w:rPr>
        <w:t>largely preserving</w:t>
      </w:r>
      <w:r w:rsidR="00B1144A" w:rsidRPr="00DB0D79">
        <w:rPr>
          <w:sz w:val="18"/>
          <w:szCs w:val="18"/>
        </w:rPr>
        <w:t xml:space="preserve"> the high stopping power of YTO (121</w:t>
      </w:r>
      <w:r w:rsidR="00B1144A" w:rsidRPr="00DB0D79">
        <w:rPr>
          <w:rFonts w:ascii="Symbol" w:hAnsi="Symbol"/>
          <w:sz w:val="18"/>
          <w:szCs w:val="18"/>
        </w:rPr>
        <w:t></w:t>
      </w:r>
      <w:r w:rsidR="00B1144A" w:rsidRPr="00DB0D79">
        <w:rPr>
          <w:sz w:val="18"/>
          <w:szCs w:val="18"/>
        </w:rPr>
        <w:t>10</w:t>
      </w:r>
      <w:r w:rsidR="00B1144A" w:rsidRPr="00DB0D79">
        <w:rPr>
          <w:sz w:val="18"/>
          <w:szCs w:val="18"/>
          <w:vertAlign w:val="superscript"/>
        </w:rPr>
        <w:t>6</w:t>
      </w:r>
      <w:r w:rsidR="00B1144A" w:rsidRPr="00DB0D79">
        <w:rPr>
          <w:sz w:val="18"/>
          <w:szCs w:val="18"/>
        </w:rPr>
        <w:t xml:space="preserve">, with </w:t>
      </w:r>
      <w:r w:rsidR="00B1144A" w:rsidRPr="00DB0D79">
        <w:rPr>
          <w:rFonts w:ascii="Symbol" w:hAnsi="Symbol"/>
          <w:sz w:val="18"/>
          <w:szCs w:val="18"/>
        </w:rPr>
        <w:t></w:t>
      </w:r>
      <w:r w:rsidR="00B1144A" w:rsidRPr="00DB0D79">
        <w:rPr>
          <w:rFonts w:ascii="Symbol" w:hAnsi="Symbol"/>
          <w:sz w:val="18"/>
          <w:szCs w:val="18"/>
        </w:rPr>
        <w:t></w:t>
      </w:r>
      <w:r w:rsidR="00B1144A" w:rsidRPr="00DB0D79">
        <w:rPr>
          <w:sz w:val="18"/>
          <w:szCs w:val="18"/>
        </w:rPr>
        <w:t>= 7.57 g/cm</w:t>
      </w:r>
      <w:r w:rsidR="00B1144A" w:rsidRPr="00DB0D79">
        <w:rPr>
          <w:sz w:val="18"/>
          <w:szCs w:val="18"/>
          <w:vertAlign w:val="superscript"/>
        </w:rPr>
        <w:t>3</w:t>
      </w:r>
      <w:r w:rsidR="00B1144A" w:rsidRPr="00DB0D79">
        <w:rPr>
          <w:sz w:val="18"/>
          <w:szCs w:val="18"/>
        </w:rPr>
        <w:t xml:space="preserve"> and Z</w:t>
      </w:r>
      <w:r w:rsidR="00B1144A" w:rsidRPr="00DB0D79">
        <w:rPr>
          <w:sz w:val="18"/>
          <w:szCs w:val="18"/>
          <w:vertAlign w:val="subscript"/>
        </w:rPr>
        <w:t>eff</w:t>
      </w:r>
      <w:r w:rsidR="00B1144A" w:rsidRPr="00DB0D79">
        <w:rPr>
          <w:sz w:val="18"/>
          <w:szCs w:val="18"/>
        </w:rPr>
        <w:t xml:space="preserve"> = 63.3, all very close to those of CWO)</w:t>
      </w:r>
      <w:r w:rsidRPr="00DB0D79">
        <w:rPr>
          <w:rFonts w:cstheme="minorHAnsi"/>
          <w:iCs/>
          <w:sz w:val="18"/>
          <w:szCs w:val="18"/>
        </w:rPr>
        <w:t>. However, it is necessary to determine also how the LY depends on Nb</w:t>
      </w:r>
      <w:r w:rsidR="00E2312F" w:rsidRPr="00DB0D79">
        <w:rPr>
          <w:rFonts w:cstheme="minorHAnsi" w:hint="eastAsia"/>
          <w:iCs/>
          <w:sz w:val="18"/>
          <w:szCs w:val="18"/>
          <w:lang w:eastAsia="zh-CN"/>
        </w:rPr>
        <w:t xml:space="preserve"> </w:t>
      </w:r>
      <w:r w:rsidRPr="00DB0D79">
        <w:rPr>
          <w:rFonts w:cstheme="minorHAnsi"/>
          <w:iCs/>
          <w:sz w:val="18"/>
          <w:szCs w:val="18"/>
        </w:rPr>
        <w:t>content.</w:t>
      </w:r>
    </w:p>
    <w:p w14:paraId="38B20D08" w14:textId="3B8510C1" w:rsidR="003B78E5" w:rsidRPr="00DB0D79" w:rsidRDefault="003B78E5" w:rsidP="00B9392D">
      <w:pPr>
        <w:pStyle w:val="RSCB02ArticleText"/>
      </w:pPr>
    </w:p>
    <w:p w14:paraId="2D407B47" w14:textId="6B75E523" w:rsidR="003B78E5" w:rsidRPr="00DB0D79" w:rsidRDefault="00103DCB" w:rsidP="00103DCB">
      <w:pPr>
        <w:pStyle w:val="RSCB02ArticleText"/>
        <w:spacing w:line="360" w:lineRule="auto"/>
        <w:jc w:val="center"/>
      </w:pPr>
      <w:r w:rsidRPr="00DB0D79">
        <w:rPr>
          <w:noProof/>
        </w:rPr>
        <w:drawing>
          <wp:inline distT="0" distB="0" distL="0" distR="0" wp14:anchorId="3515A3D3" wp14:editId="28775079">
            <wp:extent cx="2596896" cy="2103120"/>
            <wp:effectExtent l="0" t="0" r="0" b="0"/>
            <wp:docPr id="1449771807" name="Picture 27" descr="A graph of a number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771807" name="Picture 27" descr="A graph of a number of different colored lines&#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96896" cy="2103120"/>
                    </a:xfrm>
                    <a:prstGeom prst="rect">
                      <a:avLst/>
                    </a:prstGeom>
                    <a:noFill/>
                    <a:ln>
                      <a:noFill/>
                    </a:ln>
                  </pic:spPr>
                </pic:pic>
              </a:graphicData>
            </a:graphic>
          </wp:inline>
        </w:drawing>
      </w:r>
    </w:p>
    <w:p w14:paraId="564C38CA" w14:textId="1BCD149C" w:rsidR="003B78E5" w:rsidRPr="00DB0D79" w:rsidRDefault="00103DCB" w:rsidP="00103DCB">
      <w:pPr>
        <w:pStyle w:val="RSCB02ArticleText"/>
        <w:spacing w:line="360" w:lineRule="auto"/>
        <w:jc w:val="center"/>
      </w:pPr>
      <w:r w:rsidRPr="00DB0D79">
        <w:rPr>
          <w:noProof/>
        </w:rPr>
        <w:drawing>
          <wp:inline distT="0" distB="0" distL="0" distR="0" wp14:anchorId="13D059A6" wp14:editId="22DE806C">
            <wp:extent cx="2596896" cy="2103120"/>
            <wp:effectExtent l="0" t="0" r="0" b="0"/>
            <wp:docPr id="51339020" name="Picture 28" descr="A graph of a graph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39020" name="Picture 28" descr="A graph of a graph with numbers and lines&#10;&#10;Description automatically generated with medium confidenc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96896" cy="2103120"/>
                    </a:xfrm>
                    <a:prstGeom prst="rect">
                      <a:avLst/>
                    </a:prstGeom>
                    <a:noFill/>
                    <a:ln>
                      <a:noFill/>
                    </a:ln>
                  </pic:spPr>
                </pic:pic>
              </a:graphicData>
            </a:graphic>
          </wp:inline>
        </w:drawing>
      </w:r>
    </w:p>
    <w:p w14:paraId="3A7F0D7A" w14:textId="77777777" w:rsidR="001E4D03" w:rsidRPr="00DB0D79" w:rsidRDefault="001E4D03" w:rsidP="001E4D03">
      <w:pPr>
        <w:spacing w:line="240" w:lineRule="exact"/>
        <w:contextualSpacing/>
        <w:jc w:val="both"/>
        <w:rPr>
          <w:rFonts w:cstheme="minorHAnsi"/>
          <w:sz w:val="16"/>
          <w:szCs w:val="16"/>
        </w:rPr>
      </w:pPr>
      <w:r w:rsidRPr="00DB0D79">
        <w:rPr>
          <w:rFonts w:cstheme="minorHAnsi"/>
          <w:sz w:val="16"/>
          <w:szCs w:val="16"/>
        </w:rPr>
        <w:t xml:space="preserve">Fig. 7. (a) XRL spectra of representative YTNO samples, and (b) comparison between PL and XRL of the Nb-O </w:t>
      </w:r>
      <w:proofErr w:type="spellStart"/>
      <w:r w:rsidRPr="00DB0D79">
        <w:rPr>
          <w:rFonts w:cstheme="minorHAnsi"/>
          <w:sz w:val="16"/>
          <w:szCs w:val="16"/>
        </w:rPr>
        <w:t>center</w:t>
      </w:r>
      <w:proofErr w:type="spellEnd"/>
      <w:r w:rsidRPr="00DB0D79">
        <w:rPr>
          <w:rFonts w:cstheme="minorHAnsi"/>
          <w:sz w:val="16"/>
          <w:szCs w:val="16"/>
        </w:rPr>
        <w:t xml:space="preserve"> emission ratio as a function of the Nb-content. </w:t>
      </w:r>
    </w:p>
    <w:p w14:paraId="6A63BC5B" w14:textId="77777777" w:rsidR="00C2458B" w:rsidRPr="00DB0D79" w:rsidRDefault="00C2458B" w:rsidP="00C2458B">
      <w:pPr>
        <w:spacing w:line="240" w:lineRule="exact"/>
        <w:contextualSpacing/>
        <w:jc w:val="both"/>
        <w:rPr>
          <w:rFonts w:ascii="Times New Roman" w:hAnsi="Times New Roman" w:cs="Times New Roman"/>
          <w:sz w:val="24"/>
          <w:szCs w:val="24"/>
        </w:rPr>
      </w:pPr>
      <w:r w:rsidRPr="00DB0D79">
        <w:rPr>
          <w:rFonts w:ascii="Times New Roman" w:hAnsi="Times New Roman" w:cs="Times New Roman" w:hint="eastAsia"/>
          <w:sz w:val="24"/>
          <w:szCs w:val="24"/>
        </w:rPr>
        <w:t xml:space="preserve">    </w:t>
      </w:r>
    </w:p>
    <w:p w14:paraId="79D3B76D" w14:textId="1232FC2F" w:rsidR="00C2458B" w:rsidRPr="00DB0D79" w:rsidRDefault="00C2458B" w:rsidP="00C2458B">
      <w:pPr>
        <w:spacing w:line="240" w:lineRule="atLeast"/>
        <w:contextualSpacing/>
        <w:jc w:val="both"/>
        <w:rPr>
          <w:rFonts w:cstheme="minorHAnsi"/>
          <w:sz w:val="18"/>
          <w:szCs w:val="18"/>
        </w:rPr>
      </w:pPr>
      <w:r w:rsidRPr="00DB0D79">
        <w:rPr>
          <w:rFonts w:cstheme="minorHAnsi" w:hint="eastAsia"/>
          <w:sz w:val="18"/>
          <w:szCs w:val="18"/>
          <w:lang w:eastAsia="zh-CN"/>
        </w:rPr>
        <w:t xml:space="preserve">    </w:t>
      </w:r>
      <w:bookmarkStart w:id="1" w:name="_Hlk179206977"/>
      <w:r w:rsidRPr="00DB0D79">
        <w:rPr>
          <w:rFonts w:cstheme="minorHAnsi"/>
          <w:sz w:val="18"/>
          <w:szCs w:val="18"/>
        </w:rPr>
        <w:t xml:space="preserve">The LY analysis of YTNO samples was carried out by PHS using a </w:t>
      </w:r>
      <w:proofErr w:type="spellStart"/>
      <w:r w:rsidR="006F5304" w:rsidRPr="00DB0D79">
        <w:rPr>
          <w:rFonts w:cstheme="minorHAnsi" w:hint="eastAsia"/>
          <w:sz w:val="18"/>
          <w:szCs w:val="18"/>
          <w:lang w:eastAsia="zh-CN"/>
        </w:rPr>
        <w:t>Ce:LGSO</w:t>
      </w:r>
      <w:proofErr w:type="spellEnd"/>
      <w:r w:rsidR="006F5304" w:rsidRPr="00DB0D79">
        <w:rPr>
          <w:rFonts w:cstheme="minorHAnsi" w:hint="eastAsia"/>
          <w:sz w:val="18"/>
          <w:szCs w:val="18"/>
          <w:lang w:eastAsia="zh-CN"/>
        </w:rPr>
        <w:t xml:space="preserve"> </w:t>
      </w:r>
      <w:r w:rsidRPr="00DB0D79">
        <w:rPr>
          <w:rFonts w:cstheme="minorHAnsi"/>
          <w:sz w:val="18"/>
          <w:szCs w:val="18"/>
        </w:rPr>
        <w:t>reference.</w:t>
      </w:r>
      <w:bookmarkEnd w:id="1"/>
      <w:r w:rsidRPr="00DB0D79">
        <w:rPr>
          <w:rFonts w:cstheme="minorHAnsi"/>
          <w:sz w:val="18"/>
          <w:szCs w:val="18"/>
        </w:rPr>
        <w:t xml:space="preserve"> Initial PHS measurements on </w:t>
      </w:r>
      <w:proofErr w:type="gramStart"/>
      <w:r w:rsidRPr="00DB0D79">
        <w:rPr>
          <w:rFonts w:cstheme="minorHAnsi"/>
          <w:sz w:val="18"/>
          <w:szCs w:val="18"/>
        </w:rPr>
        <w:t>as-grown</w:t>
      </w:r>
      <w:proofErr w:type="gramEnd"/>
      <w:r w:rsidRPr="00DB0D79">
        <w:rPr>
          <w:rFonts w:cstheme="minorHAnsi"/>
          <w:sz w:val="18"/>
          <w:szCs w:val="18"/>
        </w:rPr>
        <w:t xml:space="preserve"> and annealed YTO suggested that crystals present oxygen vacancies after growth under neutral </w:t>
      </w:r>
      <w:proofErr w:type="spellStart"/>
      <w:r w:rsidRPr="00DB0D79">
        <w:rPr>
          <w:rFonts w:cstheme="minorHAnsi"/>
          <w:sz w:val="18"/>
          <w:szCs w:val="18"/>
        </w:rPr>
        <w:t>Ar</w:t>
      </w:r>
      <w:proofErr w:type="spellEnd"/>
      <w:r w:rsidRPr="00DB0D79">
        <w:rPr>
          <w:rFonts w:cstheme="minorHAnsi"/>
          <w:sz w:val="18"/>
          <w:szCs w:val="18"/>
        </w:rPr>
        <w:t xml:space="preserve"> atmosphere. To suppress these oxygen vacancies, an annealing under air at 1300</w:t>
      </w:r>
      <w:r w:rsidRPr="00DB0D79">
        <w:rPr>
          <w:rFonts w:cstheme="minorHAnsi"/>
          <w:sz w:val="18"/>
          <w:szCs w:val="18"/>
          <w:vertAlign w:val="superscript"/>
        </w:rPr>
        <w:t>o</w:t>
      </w:r>
      <w:r w:rsidRPr="00DB0D79">
        <w:rPr>
          <w:rFonts w:cstheme="minorHAnsi"/>
          <w:sz w:val="18"/>
          <w:szCs w:val="18"/>
        </w:rPr>
        <w:t xml:space="preserve">C of 6 h was found to be efficient. As can be seen in Fig. 8(a), the channel number of annealed YTO increased by 76% with respect to the as-grown crystal. The LY depends on the </w:t>
      </w:r>
      <w:r w:rsidR="00080F43" w:rsidRPr="00DB0D79">
        <w:rPr>
          <w:rFonts w:cstheme="minorHAnsi" w:hint="eastAsia"/>
          <w:sz w:val="18"/>
          <w:szCs w:val="18"/>
          <w:lang w:eastAsia="zh-CN"/>
        </w:rPr>
        <w:t xml:space="preserve">spectral </w:t>
      </w:r>
      <w:r w:rsidRPr="00DB0D79">
        <w:rPr>
          <w:rFonts w:cstheme="minorHAnsi"/>
          <w:sz w:val="18"/>
          <w:szCs w:val="18"/>
        </w:rPr>
        <w:t>quantum efficiency (QE) of the used PMT (Ultra Bialkali,</w:t>
      </w:r>
      <w:r w:rsidR="002A27E0" w:rsidRPr="00DB0D79">
        <w:rPr>
          <w:rFonts w:cstheme="minorHAnsi"/>
          <w:sz w:val="18"/>
          <w:szCs w:val="18"/>
          <w:vertAlign w:val="superscript"/>
        </w:rPr>
        <w:t>53</w:t>
      </w:r>
      <w:r w:rsidRPr="00DB0D79">
        <w:rPr>
          <w:rFonts w:cstheme="minorHAnsi"/>
          <w:sz w:val="18"/>
          <w:szCs w:val="18"/>
        </w:rPr>
        <w:t xml:space="preserve"> which together with the XRL spectra determines the QE of reference and samples, and the channel number (CN) according to the equation: </w:t>
      </w:r>
    </w:p>
    <w:p w14:paraId="4B5D15F3" w14:textId="4D1FE856" w:rsidR="00C2458B" w:rsidRPr="00DB0D79" w:rsidRDefault="00000000" w:rsidP="00C2458B">
      <w:pPr>
        <w:spacing w:line="360" w:lineRule="auto"/>
        <w:contextualSpacing/>
        <w:jc w:val="both"/>
        <w:rPr>
          <w:rFonts w:cstheme="minorHAnsi"/>
          <w:sz w:val="18"/>
          <w:szCs w:val="18"/>
        </w:rPr>
      </w:pPr>
      <m:oMathPara>
        <m:oMathParaPr>
          <m:jc m:val="center"/>
        </m:oMathParaPr>
        <m:oMath>
          <m:sSub>
            <m:sSubPr>
              <m:ctrlPr>
                <w:rPr>
                  <w:rFonts w:ascii="Cambria Math" w:hAnsi="Cambria Math" w:cstheme="minorHAnsi"/>
                  <w:sz w:val="18"/>
                  <w:szCs w:val="18"/>
                  <w:vertAlign w:val="subscript"/>
                </w:rPr>
              </m:ctrlPr>
            </m:sSubPr>
            <m:e>
              <m:r>
                <m:rPr>
                  <m:sty m:val="p"/>
                </m:rPr>
                <w:rPr>
                  <w:rFonts w:ascii="Cambria Math" w:hAnsi="Cambria Math" w:cstheme="minorHAnsi"/>
                  <w:sz w:val="18"/>
                  <w:szCs w:val="18"/>
                </w:rPr>
                <m:t>LY</m:t>
              </m:r>
            </m:e>
            <m:sub>
              <m:r>
                <m:rPr>
                  <m:sty m:val="p"/>
                </m:rPr>
                <w:rPr>
                  <w:rFonts w:ascii="Cambria Math" w:hAnsi="Cambria Math" w:cstheme="minorHAnsi"/>
                  <w:sz w:val="18"/>
                  <w:szCs w:val="18"/>
                  <w:vertAlign w:val="subscript"/>
                </w:rPr>
                <m:t>sample</m:t>
              </m:r>
            </m:sub>
          </m:sSub>
          <m:r>
            <w:rPr>
              <w:rFonts w:ascii="Cambria Math" w:hAnsi="Cambria Math" w:cstheme="minorHAnsi"/>
              <w:sz w:val="18"/>
              <w:szCs w:val="18"/>
            </w:rPr>
            <m:t>=</m:t>
          </m:r>
          <m:sSub>
            <m:sSubPr>
              <m:ctrlPr>
                <w:rPr>
                  <w:rFonts w:ascii="Cambria Math" w:hAnsi="Cambria Math" w:cstheme="minorHAnsi"/>
                  <w:sz w:val="18"/>
                  <w:szCs w:val="18"/>
                  <w:vertAlign w:val="subscript"/>
                </w:rPr>
              </m:ctrlPr>
            </m:sSubPr>
            <m:e>
              <m:r>
                <m:rPr>
                  <m:sty m:val="p"/>
                </m:rPr>
                <w:rPr>
                  <w:rFonts w:ascii="Cambria Math" w:hAnsi="Cambria Math" w:cstheme="minorHAnsi"/>
                  <w:sz w:val="18"/>
                  <w:szCs w:val="18"/>
                </w:rPr>
                <m:t>LY</m:t>
              </m:r>
            </m:e>
            <m:sub>
              <m:r>
                <m:rPr>
                  <m:sty m:val="p"/>
                </m:rPr>
                <w:rPr>
                  <w:rFonts w:ascii="Cambria Math" w:hAnsi="Cambria Math" w:cstheme="minorHAnsi"/>
                  <w:sz w:val="18"/>
                  <w:szCs w:val="18"/>
                  <w:vertAlign w:val="subscript"/>
                </w:rPr>
                <m:t>reference</m:t>
              </m:r>
            </m:sub>
          </m:sSub>
          <m:r>
            <w:rPr>
              <w:rFonts w:ascii="Cambria Math" w:hAnsi="Cambria Math" w:cstheme="minorHAnsi"/>
              <w:sz w:val="18"/>
              <w:szCs w:val="18"/>
            </w:rPr>
            <m:t>×</m:t>
          </m:r>
          <m:f>
            <m:fPr>
              <m:ctrlPr>
                <w:rPr>
                  <w:rFonts w:ascii="Cambria Math" w:hAnsi="Cambria Math" w:cstheme="minorHAnsi"/>
                  <w:i/>
                  <w:sz w:val="18"/>
                  <w:szCs w:val="18"/>
                </w:rPr>
              </m:ctrlPr>
            </m:fPr>
            <m:num>
              <m:sSub>
                <m:sSubPr>
                  <m:ctrlPr>
                    <w:rPr>
                      <w:rFonts w:ascii="Cambria Math" w:hAnsi="Cambria Math" w:cstheme="minorHAnsi"/>
                      <w:sz w:val="18"/>
                      <w:szCs w:val="18"/>
                      <w:vertAlign w:val="subscript"/>
                    </w:rPr>
                  </m:ctrlPr>
                </m:sSubPr>
                <m:e>
                  <m:r>
                    <m:rPr>
                      <m:sty m:val="p"/>
                    </m:rPr>
                    <w:rPr>
                      <w:rFonts w:ascii="Cambria Math" w:hAnsi="Cambria Math" w:cstheme="minorHAnsi"/>
                      <w:sz w:val="18"/>
                      <w:szCs w:val="18"/>
                    </w:rPr>
                    <m:t>QE</m:t>
                  </m:r>
                </m:e>
                <m:sub>
                  <m:r>
                    <m:rPr>
                      <m:sty m:val="p"/>
                    </m:rPr>
                    <w:rPr>
                      <w:rFonts w:ascii="Cambria Math" w:hAnsi="Cambria Math" w:cstheme="minorHAnsi"/>
                      <w:sz w:val="18"/>
                      <w:szCs w:val="18"/>
                      <w:vertAlign w:val="subscript"/>
                    </w:rPr>
                    <m:t>reference</m:t>
                  </m:r>
                </m:sub>
              </m:sSub>
            </m:num>
            <m:den>
              <m:sSub>
                <m:sSubPr>
                  <m:ctrlPr>
                    <w:rPr>
                      <w:rFonts w:ascii="Cambria Math" w:hAnsi="Cambria Math" w:cstheme="minorHAnsi"/>
                      <w:sz w:val="18"/>
                      <w:szCs w:val="18"/>
                      <w:vertAlign w:val="subscript"/>
                    </w:rPr>
                  </m:ctrlPr>
                </m:sSubPr>
                <m:e>
                  <m:r>
                    <m:rPr>
                      <m:sty m:val="p"/>
                    </m:rPr>
                    <w:rPr>
                      <w:rFonts w:ascii="Cambria Math" w:hAnsi="Cambria Math" w:cstheme="minorHAnsi"/>
                      <w:sz w:val="18"/>
                      <w:szCs w:val="18"/>
                    </w:rPr>
                    <m:t>QE</m:t>
                  </m:r>
                </m:e>
                <m:sub>
                  <m:r>
                    <m:rPr>
                      <m:sty m:val="p"/>
                    </m:rPr>
                    <w:rPr>
                      <w:rFonts w:ascii="Cambria Math" w:hAnsi="Cambria Math" w:cstheme="minorHAnsi"/>
                      <w:sz w:val="18"/>
                      <w:szCs w:val="18"/>
                      <w:vertAlign w:val="subscript"/>
                    </w:rPr>
                    <m:t>sample</m:t>
                  </m:r>
                </m:sub>
              </m:sSub>
            </m:den>
          </m:f>
          <m:r>
            <w:rPr>
              <w:rFonts w:ascii="Cambria Math" w:hAnsi="Cambria Math" w:cstheme="minorHAnsi"/>
              <w:sz w:val="18"/>
              <w:szCs w:val="18"/>
            </w:rPr>
            <m:t>×</m:t>
          </m:r>
          <m:f>
            <m:fPr>
              <m:ctrlPr>
                <w:rPr>
                  <w:rFonts w:ascii="Cambria Math" w:hAnsi="Cambria Math" w:cstheme="minorHAnsi"/>
                  <w:i/>
                  <w:sz w:val="18"/>
                  <w:szCs w:val="18"/>
                </w:rPr>
              </m:ctrlPr>
            </m:fPr>
            <m:num>
              <m:sSub>
                <m:sSubPr>
                  <m:ctrlPr>
                    <w:rPr>
                      <w:rFonts w:ascii="Cambria Math" w:hAnsi="Cambria Math" w:cstheme="minorHAnsi"/>
                      <w:sz w:val="18"/>
                      <w:szCs w:val="18"/>
                      <w:vertAlign w:val="subscript"/>
                    </w:rPr>
                  </m:ctrlPr>
                </m:sSubPr>
                <m:e>
                  <m:r>
                    <m:rPr>
                      <m:sty m:val="p"/>
                    </m:rPr>
                    <w:rPr>
                      <w:rFonts w:ascii="Cambria Math" w:hAnsi="Cambria Math" w:cstheme="minorHAnsi"/>
                      <w:sz w:val="18"/>
                      <w:szCs w:val="18"/>
                    </w:rPr>
                    <m:t>CN</m:t>
                  </m:r>
                </m:e>
                <m:sub>
                  <m:r>
                    <m:rPr>
                      <m:sty m:val="p"/>
                    </m:rPr>
                    <w:rPr>
                      <w:rFonts w:ascii="Cambria Math" w:hAnsi="Cambria Math" w:cstheme="minorHAnsi"/>
                      <w:sz w:val="18"/>
                      <w:szCs w:val="18"/>
                      <w:vertAlign w:val="subscript"/>
                    </w:rPr>
                    <m:t>sample</m:t>
                  </m:r>
                </m:sub>
              </m:sSub>
            </m:num>
            <m:den>
              <m:sSub>
                <m:sSubPr>
                  <m:ctrlPr>
                    <w:rPr>
                      <w:rFonts w:ascii="Cambria Math" w:hAnsi="Cambria Math" w:cstheme="minorHAnsi"/>
                      <w:sz w:val="18"/>
                      <w:szCs w:val="18"/>
                      <w:vertAlign w:val="subscript"/>
                    </w:rPr>
                  </m:ctrlPr>
                </m:sSubPr>
                <m:e>
                  <m:r>
                    <m:rPr>
                      <m:sty m:val="p"/>
                    </m:rPr>
                    <w:rPr>
                      <w:rFonts w:ascii="Cambria Math" w:hAnsi="Cambria Math" w:cstheme="minorHAnsi"/>
                      <w:sz w:val="18"/>
                      <w:szCs w:val="18"/>
                    </w:rPr>
                    <m:t>CN</m:t>
                  </m:r>
                </m:e>
                <m:sub>
                  <m:r>
                    <m:rPr>
                      <m:sty m:val="p"/>
                    </m:rPr>
                    <w:rPr>
                      <w:rFonts w:ascii="Cambria Math" w:hAnsi="Cambria Math" w:cstheme="minorHAnsi"/>
                      <w:sz w:val="18"/>
                      <w:szCs w:val="18"/>
                      <w:vertAlign w:val="subscript"/>
                    </w:rPr>
                    <m:t>reference</m:t>
                  </m:r>
                </m:sub>
              </m:sSub>
            </m:den>
          </m:f>
        </m:oMath>
      </m:oMathPara>
    </w:p>
    <w:p w14:paraId="2D094C9D" w14:textId="4ED811EF" w:rsidR="00C2458B" w:rsidRPr="00DB0D79" w:rsidRDefault="00C2458B" w:rsidP="00C2458B">
      <w:pPr>
        <w:spacing w:line="240" w:lineRule="exact"/>
        <w:contextualSpacing/>
        <w:jc w:val="both"/>
        <w:rPr>
          <w:rFonts w:cstheme="minorHAnsi"/>
          <w:sz w:val="18"/>
          <w:szCs w:val="18"/>
        </w:rPr>
      </w:pPr>
      <w:r w:rsidRPr="00DB0D79">
        <w:rPr>
          <w:rFonts w:cstheme="minorHAnsi"/>
          <w:color w:val="FF0000"/>
          <w:sz w:val="18"/>
          <w:szCs w:val="18"/>
        </w:rPr>
        <w:t xml:space="preserve">    </w:t>
      </w:r>
      <w:r w:rsidRPr="00DB0D79">
        <w:rPr>
          <w:rFonts w:cstheme="minorHAnsi"/>
          <w:sz w:val="18"/>
          <w:szCs w:val="18"/>
        </w:rPr>
        <w:t xml:space="preserve">Consequently, by annealing, the LY of YTO improved notably from 9000 to 15900 </w:t>
      </w:r>
      <w:proofErr w:type="spellStart"/>
      <w:r w:rsidRPr="00DB0D79">
        <w:rPr>
          <w:rFonts w:cstheme="minorHAnsi"/>
          <w:sz w:val="18"/>
          <w:szCs w:val="18"/>
        </w:rPr>
        <w:t>ph</w:t>
      </w:r>
      <w:proofErr w:type="spellEnd"/>
      <w:r w:rsidRPr="00DB0D79">
        <w:rPr>
          <w:rFonts w:cstheme="minorHAnsi"/>
          <w:sz w:val="18"/>
          <w:szCs w:val="18"/>
        </w:rPr>
        <w:t xml:space="preserve">/MeV, reaching a value larger than that of CWO benchmark </w:t>
      </w:r>
      <w:r w:rsidR="007F1010" w:rsidRPr="00DB0D79">
        <w:rPr>
          <w:rFonts w:cstheme="minorHAnsi"/>
          <w:sz w:val="18"/>
          <w:szCs w:val="18"/>
        </w:rPr>
        <w:t>and</w:t>
      </w:r>
      <w:r w:rsidRPr="00DB0D79">
        <w:rPr>
          <w:rFonts w:cstheme="minorHAnsi"/>
          <w:sz w:val="18"/>
          <w:szCs w:val="18"/>
        </w:rPr>
        <w:t xml:space="preserve"> the highest ever reported.</w:t>
      </w:r>
      <w:r w:rsidR="007736B9" w:rsidRPr="00DB0D79">
        <w:rPr>
          <w:rFonts w:cstheme="minorHAnsi"/>
          <w:sz w:val="18"/>
          <w:szCs w:val="18"/>
          <w:vertAlign w:val="superscript"/>
        </w:rPr>
        <w:t>18</w:t>
      </w:r>
      <w:r w:rsidRPr="00DB0D79">
        <w:rPr>
          <w:rFonts w:cstheme="minorHAnsi"/>
          <w:sz w:val="18"/>
          <w:szCs w:val="18"/>
          <w:vertAlign w:val="superscript"/>
        </w:rPr>
        <w:t>,</w:t>
      </w:r>
      <w:r w:rsidR="00C46AC8" w:rsidRPr="00DB0D79">
        <w:rPr>
          <w:rFonts w:cstheme="minorHAnsi"/>
          <w:sz w:val="18"/>
          <w:szCs w:val="18"/>
          <w:vertAlign w:val="superscript"/>
        </w:rPr>
        <w:t>25</w:t>
      </w:r>
      <w:r w:rsidRPr="00DB0D79">
        <w:rPr>
          <w:rFonts w:cstheme="minorHAnsi"/>
          <w:sz w:val="18"/>
          <w:szCs w:val="18"/>
          <w:vertAlign w:val="superscript"/>
        </w:rPr>
        <w:t xml:space="preserve"> </w:t>
      </w:r>
      <w:r w:rsidRPr="00DB0D79">
        <w:rPr>
          <w:rFonts w:cstheme="minorHAnsi"/>
          <w:sz w:val="18"/>
          <w:szCs w:val="18"/>
        </w:rPr>
        <w:t xml:space="preserve">Subsequently, all </w:t>
      </w:r>
      <w:r w:rsidRPr="00DB0D79">
        <w:rPr>
          <w:rFonts w:cstheme="minorHAnsi"/>
          <w:sz w:val="18"/>
          <w:szCs w:val="18"/>
        </w:rPr>
        <w:t>YTNO crystals were annealed under the same conditions before the LY measurements. As shown in Fig. 8(b), the LY relative to YTO tends to decrease gradually with the incorporation of Nb till a minimum at 60% Nb, where a sudden increase starts towards YNO. From the practical point of view of the X-ray scintillators in combination with Si-PDs, if we consider again the 2%</w:t>
      </w:r>
      <w:r w:rsidR="00245CBB" w:rsidRPr="00DB0D79">
        <w:rPr>
          <w:rFonts w:cstheme="minorHAnsi" w:hint="eastAsia"/>
          <w:sz w:val="18"/>
          <w:szCs w:val="18"/>
          <w:lang w:eastAsia="zh-CN"/>
        </w:rPr>
        <w:t xml:space="preserve"> </w:t>
      </w:r>
      <w:proofErr w:type="spellStart"/>
      <w:r w:rsidRPr="00DB0D79">
        <w:rPr>
          <w:rFonts w:cstheme="minorHAnsi"/>
          <w:sz w:val="18"/>
          <w:szCs w:val="18"/>
        </w:rPr>
        <w:t>Nb:YTO</w:t>
      </w:r>
      <w:proofErr w:type="spellEnd"/>
      <w:r w:rsidRPr="00DB0D79">
        <w:rPr>
          <w:rFonts w:cstheme="minorHAnsi"/>
          <w:sz w:val="18"/>
          <w:szCs w:val="18"/>
        </w:rPr>
        <w:t xml:space="preserve"> crystal, the LY drop relative to YTO from 15900 to 12100 </w:t>
      </w:r>
      <w:proofErr w:type="spellStart"/>
      <w:r w:rsidRPr="00DB0D79">
        <w:rPr>
          <w:rFonts w:cstheme="minorHAnsi"/>
          <w:sz w:val="18"/>
          <w:szCs w:val="18"/>
        </w:rPr>
        <w:t>ph</w:t>
      </w:r>
      <w:proofErr w:type="spellEnd"/>
      <w:r w:rsidRPr="00DB0D79">
        <w:rPr>
          <w:rFonts w:cstheme="minorHAnsi"/>
          <w:sz w:val="18"/>
          <w:szCs w:val="18"/>
        </w:rPr>
        <w:t xml:space="preserve">/MeV (25%) cannot be compensated by the improvement in visible detection efficiency (8400 versus 8770 </w:t>
      </w:r>
      <w:proofErr w:type="spellStart"/>
      <w:r w:rsidRPr="00DB0D79">
        <w:rPr>
          <w:rFonts w:cstheme="minorHAnsi"/>
          <w:sz w:val="18"/>
          <w:szCs w:val="18"/>
        </w:rPr>
        <w:t>ph</w:t>
      </w:r>
      <w:proofErr w:type="spellEnd"/>
      <w:r w:rsidRPr="00DB0D79">
        <w:rPr>
          <w:rFonts w:cstheme="minorHAnsi"/>
          <w:sz w:val="18"/>
          <w:szCs w:val="18"/>
        </w:rPr>
        <w:t>/MeV for 2%</w:t>
      </w:r>
      <w:r w:rsidR="00245CBB" w:rsidRPr="00DB0D79">
        <w:rPr>
          <w:rFonts w:cstheme="minorHAnsi" w:hint="eastAsia"/>
          <w:sz w:val="18"/>
          <w:szCs w:val="18"/>
          <w:lang w:eastAsia="zh-CN"/>
        </w:rPr>
        <w:t xml:space="preserve"> </w:t>
      </w:r>
      <w:proofErr w:type="spellStart"/>
      <w:r w:rsidRPr="00DB0D79">
        <w:rPr>
          <w:rFonts w:cstheme="minorHAnsi"/>
          <w:sz w:val="18"/>
          <w:szCs w:val="18"/>
        </w:rPr>
        <w:t>Nb:YTO</w:t>
      </w:r>
      <w:proofErr w:type="spellEnd"/>
      <w:r w:rsidRPr="00DB0D79">
        <w:rPr>
          <w:rFonts w:cstheme="minorHAnsi"/>
          <w:sz w:val="18"/>
          <w:szCs w:val="18"/>
        </w:rPr>
        <w:t xml:space="preserve"> and pure YTO, respectively). On the contrary, higher values are estimated for Nb-concentrations ranging from 0.5 to over 1% (9180 and 9200 </w:t>
      </w:r>
      <w:proofErr w:type="spellStart"/>
      <w:r w:rsidRPr="00DB0D79">
        <w:rPr>
          <w:rFonts w:cstheme="minorHAnsi"/>
          <w:sz w:val="18"/>
          <w:szCs w:val="18"/>
        </w:rPr>
        <w:t>ph</w:t>
      </w:r>
      <w:proofErr w:type="spellEnd"/>
      <w:r w:rsidRPr="00DB0D79">
        <w:rPr>
          <w:rFonts w:cstheme="minorHAnsi"/>
          <w:sz w:val="18"/>
          <w:szCs w:val="18"/>
        </w:rPr>
        <w:t xml:space="preserve">/MeV, respectively).  </w:t>
      </w:r>
    </w:p>
    <w:p w14:paraId="329A5413" w14:textId="66B5FA55" w:rsidR="003B78E5" w:rsidRPr="00DB0D79" w:rsidRDefault="007C7D3B" w:rsidP="004275F2">
      <w:pPr>
        <w:pStyle w:val="RSCB02ArticleText"/>
        <w:spacing w:line="360" w:lineRule="auto"/>
        <w:jc w:val="center"/>
      </w:pPr>
      <w:r w:rsidRPr="00DB0D79">
        <w:rPr>
          <w:noProof/>
        </w:rPr>
        <w:drawing>
          <wp:inline distT="0" distB="0" distL="0" distR="0" wp14:anchorId="6E517E85" wp14:editId="476FA6E2">
            <wp:extent cx="2532888" cy="2103120"/>
            <wp:effectExtent l="0" t="0" r="1270" b="0"/>
            <wp:docPr id="1891516610" name="Picture 2" descr="A graph showing the number of stoc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516610" name="Picture 2" descr="A graph showing the number of stocks&#10;&#10;Description automatically generated with medium confidenc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32888" cy="2103120"/>
                    </a:xfrm>
                    <a:prstGeom prst="rect">
                      <a:avLst/>
                    </a:prstGeom>
                    <a:noFill/>
                    <a:ln>
                      <a:noFill/>
                    </a:ln>
                  </pic:spPr>
                </pic:pic>
              </a:graphicData>
            </a:graphic>
          </wp:inline>
        </w:drawing>
      </w:r>
    </w:p>
    <w:p w14:paraId="19879F12" w14:textId="3E7C816F" w:rsidR="003B78E5" w:rsidRPr="00DB0D79" w:rsidRDefault="007C7D3B" w:rsidP="004275F2">
      <w:pPr>
        <w:pStyle w:val="RSCB02ArticleText"/>
        <w:spacing w:line="360" w:lineRule="auto"/>
        <w:jc w:val="center"/>
      </w:pPr>
      <w:r w:rsidRPr="00DB0D79">
        <w:rPr>
          <w:noProof/>
        </w:rPr>
        <w:drawing>
          <wp:inline distT="0" distB="0" distL="0" distR="0" wp14:anchorId="497E636E" wp14:editId="10B94037">
            <wp:extent cx="2542032" cy="2103120"/>
            <wp:effectExtent l="0" t="0" r="0" b="0"/>
            <wp:docPr id="1004580953" name="Picture 3"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580953" name="Picture 3" descr="A graph with lines and numbers&#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42032" cy="2103120"/>
                    </a:xfrm>
                    <a:prstGeom prst="rect">
                      <a:avLst/>
                    </a:prstGeom>
                    <a:noFill/>
                    <a:ln>
                      <a:noFill/>
                    </a:ln>
                  </pic:spPr>
                </pic:pic>
              </a:graphicData>
            </a:graphic>
          </wp:inline>
        </w:drawing>
      </w:r>
    </w:p>
    <w:p w14:paraId="7F916CA6" w14:textId="251730F6" w:rsidR="004275F2" w:rsidRPr="00DB0D79" w:rsidRDefault="004275F2" w:rsidP="004275F2">
      <w:pPr>
        <w:spacing w:line="240" w:lineRule="exact"/>
        <w:jc w:val="both"/>
        <w:rPr>
          <w:rFonts w:cstheme="minorHAnsi"/>
          <w:sz w:val="16"/>
          <w:szCs w:val="16"/>
        </w:rPr>
      </w:pPr>
      <w:r w:rsidRPr="00DB0D79">
        <w:rPr>
          <w:rFonts w:cstheme="minorHAnsi"/>
          <w:sz w:val="16"/>
          <w:szCs w:val="16"/>
        </w:rPr>
        <w:t xml:space="preserve">Fig. 8. (a) PHS of as-grown, annealed YTO and </w:t>
      </w:r>
      <w:proofErr w:type="spellStart"/>
      <w:r w:rsidR="006D0969" w:rsidRPr="00DB0D79">
        <w:rPr>
          <w:rFonts w:cstheme="minorHAnsi" w:hint="eastAsia"/>
          <w:sz w:val="16"/>
          <w:szCs w:val="16"/>
          <w:lang w:eastAsia="zh-CN"/>
        </w:rPr>
        <w:t>Ce:LGSO</w:t>
      </w:r>
      <w:proofErr w:type="spellEnd"/>
      <w:r w:rsidRPr="00DB0D79">
        <w:rPr>
          <w:rFonts w:cstheme="minorHAnsi"/>
          <w:sz w:val="16"/>
          <w:szCs w:val="16"/>
        </w:rPr>
        <w:t xml:space="preserve"> </w:t>
      </w:r>
      <w:r w:rsidR="006D0969" w:rsidRPr="00DB0D79">
        <w:rPr>
          <w:rFonts w:cstheme="minorHAnsi"/>
          <w:sz w:val="16"/>
          <w:szCs w:val="16"/>
          <w:lang w:eastAsia="zh-CN"/>
        </w:rPr>
        <w:t>calibrated</w:t>
      </w:r>
      <w:r w:rsidR="006D0969" w:rsidRPr="00DB0D79">
        <w:rPr>
          <w:rFonts w:cstheme="minorHAnsi" w:hint="eastAsia"/>
          <w:sz w:val="16"/>
          <w:szCs w:val="16"/>
          <w:lang w:eastAsia="zh-CN"/>
        </w:rPr>
        <w:t xml:space="preserve"> </w:t>
      </w:r>
      <w:r w:rsidRPr="00DB0D79">
        <w:rPr>
          <w:rFonts w:cstheme="minorHAnsi"/>
          <w:sz w:val="16"/>
          <w:szCs w:val="16"/>
        </w:rPr>
        <w:t>reference, and (b) relative LY as a function of Nb</w:t>
      </w:r>
      <w:r w:rsidR="002673D5" w:rsidRPr="00DB0D79">
        <w:rPr>
          <w:rFonts w:cstheme="minorHAnsi" w:hint="eastAsia"/>
          <w:sz w:val="16"/>
          <w:szCs w:val="16"/>
          <w:lang w:eastAsia="zh-CN"/>
        </w:rPr>
        <w:t xml:space="preserve"> </w:t>
      </w:r>
      <w:r w:rsidRPr="00DB0D79">
        <w:rPr>
          <w:rFonts w:cstheme="minorHAnsi"/>
          <w:sz w:val="16"/>
          <w:szCs w:val="16"/>
        </w:rPr>
        <w:t xml:space="preserve">content.  </w:t>
      </w:r>
    </w:p>
    <w:p w14:paraId="584B0A48" w14:textId="2324A10B" w:rsidR="004275F2" w:rsidRPr="00DB0D79" w:rsidRDefault="004275F2" w:rsidP="004275F2">
      <w:pPr>
        <w:spacing w:line="240" w:lineRule="exact"/>
        <w:contextualSpacing/>
        <w:jc w:val="both"/>
        <w:rPr>
          <w:rFonts w:cstheme="minorHAnsi"/>
          <w:color w:val="FF0000"/>
          <w:sz w:val="18"/>
          <w:szCs w:val="18"/>
        </w:rPr>
      </w:pPr>
      <w:r w:rsidRPr="00DB0D79">
        <w:rPr>
          <w:rFonts w:cstheme="minorHAnsi" w:hint="eastAsia"/>
          <w:sz w:val="18"/>
          <w:szCs w:val="18"/>
          <w:lang w:eastAsia="zh-CN"/>
        </w:rPr>
        <w:t xml:space="preserve">    </w:t>
      </w:r>
      <w:r w:rsidRPr="00DB0D79">
        <w:rPr>
          <w:rFonts w:cstheme="minorHAnsi"/>
          <w:sz w:val="18"/>
          <w:szCs w:val="18"/>
        </w:rPr>
        <w:t xml:space="preserve">At last, the fast decay and afterglow curves of YTNO crystals were measured under pulsed X-rays. The results are summarized in Table </w:t>
      </w:r>
      <w:r w:rsidR="004D611C" w:rsidRPr="00DB0D79">
        <w:rPr>
          <w:rFonts w:cstheme="minorHAnsi"/>
          <w:sz w:val="18"/>
          <w:szCs w:val="18"/>
          <w:lang w:eastAsia="zh-CN"/>
        </w:rPr>
        <w:t>1</w:t>
      </w:r>
      <w:r w:rsidRPr="00DB0D79">
        <w:rPr>
          <w:rFonts w:cstheme="minorHAnsi"/>
          <w:sz w:val="18"/>
          <w:szCs w:val="18"/>
        </w:rPr>
        <w:t xml:space="preserve">, while representative curves are depicted in Fig. 9. YTNO crystals are characterized by double exponentials, as well as the reference NK&amp;K CWO (lifetimes of 2.07 and 13.48 </w:t>
      </w:r>
      <w:r w:rsidR="0036404F" w:rsidRPr="00DB0D79">
        <w:rPr>
          <w:rFonts w:cstheme="minorHAnsi"/>
          <w:sz w:val="18"/>
          <w:szCs w:val="18"/>
          <w:lang w:val="el-GR"/>
        </w:rPr>
        <w:t>μ</w:t>
      </w:r>
      <w:r w:rsidR="0036404F" w:rsidRPr="00DB0D79">
        <w:rPr>
          <w:rFonts w:cstheme="minorHAnsi"/>
          <w:sz w:val="18"/>
          <w:szCs w:val="18"/>
        </w:rPr>
        <w:t xml:space="preserve">s </w:t>
      </w:r>
      <w:r w:rsidRPr="00DB0D79">
        <w:rPr>
          <w:rFonts w:cstheme="minorHAnsi"/>
          <w:sz w:val="18"/>
          <w:szCs w:val="18"/>
        </w:rPr>
        <w:t xml:space="preserve">with 41% and 59%, respectively). In most cases, the faster decay component has a lifetime of &lt; 1 </w:t>
      </w:r>
      <w:r w:rsidR="0036404F" w:rsidRPr="00DB0D79">
        <w:rPr>
          <w:rFonts w:cstheme="minorHAnsi"/>
          <w:sz w:val="18"/>
          <w:szCs w:val="18"/>
          <w:lang w:val="el-GR"/>
        </w:rPr>
        <w:t>μ</w:t>
      </w:r>
      <w:r w:rsidR="0036404F" w:rsidRPr="00DB0D79">
        <w:rPr>
          <w:rFonts w:cstheme="minorHAnsi"/>
          <w:sz w:val="18"/>
          <w:szCs w:val="18"/>
        </w:rPr>
        <w:t>s</w:t>
      </w:r>
      <w:r w:rsidRPr="00DB0D79">
        <w:rPr>
          <w:rFonts w:cstheme="minorHAnsi"/>
          <w:sz w:val="18"/>
          <w:szCs w:val="18"/>
        </w:rPr>
        <w:t xml:space="preserve">, while the slower one is in the order of a few </w:t>
      </w:r>
      <w:r w:rsidR="0036404F" w:rsidRPr="00DB0D79">
        <w:rPr>
          <w:rFonts w:cstheme="minorHAnsi"/>
          <w:sz w:val="18"/>
          <w:szCs w:val="18"/>
          <w:lang w:val="el-GR"/>
        </w:rPr>
        <w:t>μ</w:t>
      </w:r>
      <w:r w:rsidR="0036404F" w:rsidRPr="00DB0D79">
        <w:rPr>
          <w:rFonts w:cstheme="minorHAnsi"/>
          <w:sz w:val="18"/>
          <w:szCs w:val="18"/>
        </w:rPr>
        <w:t>s</w:t>
      </w:r>
      <w:r w:rsidRPr="00DB0D79">
        <w:rPr>
          <w:rFonts w:cstheme="minorHAnsi"/>
          <w:sz w:val="18"/>
          <w:szCs w:val="18"/>
        </w:rPr>
        <w:t xml:space="preserve">, ranging between 2 and 8 </w:t>
      </w:r>
      <w:r w:rsidR="00F805C6" w:rsidRPr="00DB0D79">
        <w:rPr>
          <w:rFonts w:cstheme="minorHAnsi"/>
          <w:sz w:val="18"/>
          <w:szCs w:val="18"/>
          <w:lang w:val="el-GR"/>
        </w:rPr>
        <w:t>μ</w:t>
      </w:r>
      <w:r w:rsidR="00F805C6" w:rsidRPr="00DB0D79">
        <w:rPr>
          <w:rFonts w:cstheme="minorHAnsi"/>
          <w:sz w:val="18"/>
          <w:szCs w:val="18"/>
        </w:rPr>
        <w:t>s</w:t>
      </w:r>
      <w:r w:rsidRPr="00DB0D79">
        <w:rPr>
          <w:rFonts w:cstheme="minorHAnsi"/>
          <w:sz w:val="18"/>
          <w:szCs w:val="18"/>
        </w:rPr>
        <w:t xml:space="preserve">. </w:t>
      </w:r>
      <w:r w:rsidR="00CE2566" w:rsidRPr="00DE696D">
        <w:rPr>
          <w:sz w:val="18"/>
          <w:szCs w:val="18"/>
        </w:rPr>
        <w:t xml:space="preserve">The origin for the slightly longer </w:t>
      </w:r>
      <w:r w:rsidR="00CE2566" w:rsidRPr="00DE696D">
        <w:rPr>
          <w:rFonts w:ascii="Symbol" w:hAnsi="Symbol"/>
          <w:sz w:val="18"/>
          <w:szCs w:val="18"/>
        </w:rPr>
        <w:t></w:t>
      </w:r>
      <w:r w:rsidR="00CE2566" w:rsidRPr="00DE696D">
        <w:rPr>
          <w:sz w:val="18"/>
          <w:szCs w:val="18"/>
          <w:vertAlign w:val="subscript"/>
        </w:rPr>
        <w:t xml:space="preserve">1 </w:t>
      </w:r>
      <w:proofErr w:type="gramStart"/>
      <w:r w:rsidR="00CE2566" w:rsidRPr="00DE696D">
        <w:rPr>
          <w:sz w:val="18"/>
          <w:szCs w:val="18"/>
        </w:rPr>
        <w:t>lifetimes</w:t>
      </w:r>
      <w:proofErr w:type="gramEnd"/>
      <w:r w:rsidR="00CE2566" w:rsidRPr="00DE696D">
        <w:rPr>
          <w:sz w:val="18"/>
          <w:szCs w:val="18"/>
        </w:rPr>
        <w:t xml:space="preserve"> of 5 and 10% Nb crystals is not clear and needs further investigation</w:t>
      </w:r>
      <w:r w:rsidR="00CE2566" w:rsidRPr="00DE696D">
        <w:rPr>
          <w:rFonts w:hint="eastAsia"/>
          <w:sz w:val="18"/>
          <w:szCs w:val="18"/>
          <w:lang w:eastAsia="zh-CN"/>
        </w:rPr>
        <w:t>.</w:t>
      </w:r>
      <w:r w:rsidR="00CE2566" w:rsidRPr="00DE696D">
        <w:rPr>
          <w:sz w:val="18"/>
          <w:szCs w:val="18"/>
        </w:rPr>
        <w:t xml:space="preserve"> </w:t>
      </w:r>
      <w:r w:rsidRPr="00DE696D">
        <w:rPr>
          <w:rFonts w:cstheme="minorHAnsi"/>
          <w:sz w:val="18"/>
          <w:szCs w:val="18"/>
        </w:rPr>
        <w:t>For all compositions, the contribution of the faster decay predominates, particularly</w:t>
      </w:r>
      <w:r w:rsidRPr="00DB0D79">
        <w:rPr>
          <w:rFonts w:cstheme="minorHAnsi"/>
          <w:sz w:val="18"/>
          <w:szCs w:val="18"/>
        </w:rPr>
        <w:t xml:space="preserve"> for low Nb</w:t>
      </w:r>
      <w:r w:rsidR="00880974" w:rsidRPr="00DB0D79">
        <w:rPr>
          <w:rFonts w:cstheme="minorHAnsi" w:hint="eastAsia"/>
          <w:sz w:val="18"/>
          <w:szCs w:val="18"/>
          <w:lang w:eastAsia="zh-CN"/>
        </w:rPr>
        <w:t xml:space="preserve"> </w:t>
      </w:r>
      <w:r w:rsidRPr="00DB0D79">
        <w:rPr>
          <w:rFonts w:cstheme="minorHAnsi"/>
          <w:sz w:val="18"/>
          <w:szCs w:val="18"/>
        </w:rPr>
        <w:t xml:space="preserve">concentrations. Most importantly, it should be noted that the decay in YTNO crystals is much quicker than in reference CWO, which can be only meritorious </w:t>
      </w:r>
      <w:r w:rsidRPr="00DB0D79">
        <w:rPr>
          <w:rFonts w:cstheme="minorHAnsi"/>
          <w:sz w:val="18"/>
          <w:szCs w:val="18"/>
        </w:rPr>
        <w:lastRenderedPageBreak/>
        <w:t xml:space="preserve">for practical applications. On the other hand, the afterglow of crystals was determined by the remaining percentage at 40 </w:t>
      </w:r>
      <w:proofErr w:type="spellStart"/>
      <w:r w:rsidRPr="00DB0D79">
        <w:rPr>
          <w:rFonts w:cstheme="minorHAnsi"/>
          <w:sz w:val="18"/>
          <w:szCs w:val="18"/>
        </w:rPr>
        <w:t>ms</w:t>
      </w:r>
      <w:proofErr w:type="spellEnd"/>
      <w:r w:rsidRPr="00DB0D79">
        <w:rPr>
          <w:rFonts w:cstheme="minorHAnsi"/>
          <w:sz w:val="18"/>
          <w:szCs w:val="18"/>
        </w:rPr>
        <w:t xml:space="preserve"> after pulsed excitation. Pure YTO and YNO crystals exhibit the lowest afterglow, with 0.008 and 0.016%, respectively. These values are rather low, particularly the one of YTO is comparable to that of reference </w:t>
      </w:r>
      <w:r w:rsidR="00880974" w:rsidRPr="00DB0D79">
        <w:rPr>
          <w:rFonts w:cstheme="minorHAnsi"/>
          <w:sz w:val="18"/>
          <w:szCs w:val="18"/>
        </w:rPr>
        <w:t>NK&amp;K</w:t>
      </w:r>
      <w:r w:rsidRPr="00DB0D79">
        <w:rPr>
          <w:rFonts w:cstheme="minorHAnsi"/>
          <w:sz w:val="18"/>
          <w:szCs w:val="18"/>
        </w:rPr>
        <w:t xml:space="preserve"> CWO. In contrast, mixed crystals exhibited a higher afterglow, mostly in the order of 0.2-0.3%, suggesting the presence of a larger concentration of defects that act as traps. </w:t>
      </w:r>
    </w:p>
    <w:p w14:paraId="08F28A3C" w14:textId="1B254034" w:rsidR="003B78E5" w:rsidRPr="00DB0D79" w:rsidRDefault="001B319E" w:rsidP="0069229C">
      <w:pPr>
        <w:pStyle w:val="RSCB02ArticleText"/>
        <w:spacing w:line="360" w:lineRule="auto"/>
        <w:jc w:val="center"/>
      </w:pPr>
      <w:r w:rsidRPr="00DB0D79">
        <w:rPr>
          <w:noProof/>
        </w:rPr>
        <w:drawing>
          <wp:inline distT="0" distB="0" distL="0" distR="0" wp14:anchorId="0D83BEF5" wp14:editId="62B74F79">
            <wp:extent cx="2651760" cy="2103120"/>
            <wp:effectExtent l="0" t="0" r="0" b="0"/>
            <wp:docPr id="689727836" name="Picture 3"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727836" name="Picture 3" descr="A graph of a graph&#10;&#10;Description automatically generated with medium confidenc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51760" cy="2103120"/>
                    </a:xfrm>
                    <a:prstGeom prst="rect">
                      <a:avLst/>
                    </a:prstGeom>
                    <a:noFill/>
                    <a:ln>
                      <a:noFill/>
                    </a:ln>
                  </pic:spPr>
                </pic:pic>
              </a:graphicData>
            </a:graphic>
          </wp:inline>
        </w:drawing>
      </w:r>
    </w:p>
    <w:p w14:paraId="4B144DBD" w14:textId="523844E8" w:rsidR="009D7F14" w:rsidRPr="00DB0D79" w:rsidRDefault="001B319E" w:rsidP="001B319E">
      <w:pPr>
        <w:pStyle w:val="RSCB02ArticleText"/>
        <w:spacing w:line="360" w:lineRule="auto"/>
        <w:jc w:val="center"/>
        <w:rPr>
          <w:rStyle w:val="06CHeading"/>
          <w:rFonts w:asciiTheme="minorHAnsi" w:hAnsiTheme="minorHAnsi"/>
          <w:b w:val="0"/>
          <w:smallCaps w:val="0"/>
        </w:rPr>
      </w:pPr>
      <w:r w:rsidRPr="00DB0D79">
        <w:rPr>
          <w:noProof/>
        </w:rPr>
        <w:drawing>
          <wp:inline distT="0" distB="0" distL="0" distR="0" wp14:anchorId="4278995C" wp14:editId="53B85C3C">
            <wp:extent cx="2651760" cy="2103120"/>
            <wp:effectExtent l="0" t="0" r="0" b="0"/>
            <wp:docPr id="998154885" name="Picture 4" descr="A graph of data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154885" name="Picture 4" descr="A graph of data on a white background&#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51760" cy="2103120"/>
                    </a:xfrm>
                    <a:prstGeom prst="rect">
                      <a:avLst/>
                    </a:prstGeom>
                    <a:noFill/>
                    <a:ln>
                      <a:noFill/>
                    </a:ln>
                  </pic:spPr>
                </pic:pic>
              </a:graphicData>
            </a:graphic>
          </wp:inline>
        </w:drawing>
      </w:r>
    </w:p>
    <w:p w14:paraId="0B4084B5" w14:textId="32108242" w:rsidR="00B8185A" w:rsidRPr="00DB0D79" w:rsidRDefault="002B3B5B" w:rsidP="00C11418">
      <w:pPr>
        <w:spacing w:line="240" w:lineRule="exact"/>
        <w:contextualSpacing/>
        <w:jc w:val="both"/>
        <w:rPr>
          <w:rFonts w:cstheme="minorHAnsi"/>
          <w:strike/>
          <w:sz w:val="16"/>
          <w:szCs w:val="16"/>
        </w:rPr>
      </w:pPr>
      <w:r w:rsidRPr="00DB0D79">
        <w:rPr>
          <w:rFonts w:cstheme="minorHAnsi"/>
          <w:sz w:val="16"/>
          <w:szCs w:val="16"/>
        </w:rPr>
        <w:t>Fig. 9. (a) Decay curves of representative annealed YTO, YNO, and reference NK&amp;K CWO, and (b) afterglow curves of the same three crystals and the additional 1%</w:t>
      </w:r>
      <w:r w:rsidR="0080064C" w:rsidRPr="00DB0D79">
        <w:rPr>
          <w:rFonts w:cstheme="minorHAnsi" w:hint="eastAsia"/>
          <w:sz w:val="16"/>
          <w:szCs w:val="16"/>
          <w:lang w:eastAsia="zh-CN"/>
        </w:rPr>
        <w:t xml:space="preserve"> </w:t>
      </w:r>
      <w:proofErr w:type="spellStart"/>
      <w:r w:rsidRPr="00DB0D79">
        <w:rPr>
          <w:rFonts w:cstheme="minorHAnsi"/>
          <w:sz w:val="16"/>
          <w:szCs w:val="16"/>
        </w:rPr>
        <w:t>Nb:YTO</w:t>
      </w:r>
      <w:proofErr w:type="spellEnd"/>
      <w:r w:rsidRPr="00DB0D79">
        <w:rPr>
          <w:rFonts w:cstheme="minorHAnsi"/>
          <w:sz w:val="16"/>
          <w:szCs w:val="16"/>
        </w:rPr>
        <w:t xml:space="preserve"> one. </w:t>
      </w:r>
      <w:r w:rsidRPr="00DB0D79">
        <w:rPr>
          <w:rFonts w:cstheme="minorHAnsi"/>
          <w:strike/>
          <w:sz w:val="16"/>
          <w:szCs w:val="16"/>
        </w:rPr>
        <w:t xml:space="preserve"> </w:t>
      </w:r>
    </w:p>
    <w:p w14:paraId="2A9FD9AC" w14:textId="77777777" w:rsidR="00E00E26" w:rsidRDefault="00E00E26" w:rsidP="00C11418">
      <w:pPr>
        <w:spacing w:line="240" w:lineRule="exact"/>
        <w:contextualSpacing/>
        <w:jc w:val="both"/>
        <w:rPr>
          <w:rFonts w:cstheme="minorHAnsi"/>
          <w:sz w:val="16"/>
          <w:szCs w:val="16"/>
        </w:rPr>
      </w:pPr>
    </w:p>
    <w:p w14:paraId="12506897" w14:textId="77777777" w:rsidR="00E00E26" w:rsidRDefault="00E00E26" w:rsidP="00C11418">
      <w:pPr>
        <w:spacing w:line="240" w:lineRule="exact"/>
        <w:contextualSpacing/>
        <w:jc w:val="both"/>
        <w:rPr>
          <w:rFonts w:cstheme="minorHAnsi"/>
          <w:sz w:val="16"/>
          <w:szCs w:val="16"/>
        </w:rPr>
      </w:pPr>
    </w:p>
    <w:p w14:paraId="0D5BE304" w14:textId="77777777" w:rsidR="00E00E26" w:rsidRDefault="00E00E26" w:rsidP="00C11418">
      <w:pPr>
        <w:spacing w:line="240" w:lineRule="exact"/>
        <w:contextualSpacing/>
        <w:jc w:val="both"/>
        <w:rPr>
          <w:rFonts w:cstheme="minorHAnsi"/>
          <w:sz w:val="16"/>
          <w:szCs w:val="16"/>
        </w:rPr>
      </w:pPr>
    </w:p>
    <w:p w14:paraId="1B8D362B" w14:textId="77777777" w:rsidR="00E00E26" w:rsidRDefault="00E00E26" w:rsidP="00C11418">
      <w:pPr>
        <w:spacing w:line="240" w:lineRule="exact"/>
        <w:contextualSpacing/>
        <w:jc w:val="both"/>
        <w:rPr>
          <w:rFonts w:cstheme="minorHAnsi"/>
          <w:sz w:val="16"/>
          <w:szCs w:val="16"/>
        </w:rPr>
      </w:pPr>
    </w:p>
    <w:p w14:paraId="74D32CAA" w14:textId="77777777" w:rsidR="00E00E26" w:rsidRDefault="00E00E26" w:rsidP="00C11418">
      <w:pPr>
        <w:spacing w:line="240" w:lineRule="exact"/>
        <w:contextualSpacing/>
        <w:jc w:val="both"/>
        <w:rPr>
          <w:rFonts w:cstheme="minorHAnsi"/>
          <w:sz w:val="16"/>
          <w:szCs w:val="16"/>
        </w:rPr>
      </w:pPr>
    </w:p>
    <w:p w14:paraId="23D2AB76" w14:textId="77777777" w:rsidR="00E00E26" w:rsidRDefault="00E00E26" w:rsidP="00C11418">
      <w:pPr>
        <w:spacing w:line="240" w:lineRule="exact"/>
        <w:contextualSpacing/>
        <w:jc w:val="both"/>
        <w:rPr>
          <w:rFonts w:cstheme="minorHAnsi"/>
          <w:sz w:val="16"/>
          <w:szCs w:val="16"/>
        </w:rPr>
      </w:pPr>
    </w:p>
    <w:p w14:paraId="37146A99" w14:textId="77777777" w:rsidR="00E00E26" w:rsidRDefault="00E00E26" w:rsidP="00C11418">
      <w:pPr>
        <w:spacing w:line="240" w:lineRule="exact"/>
        <w:contextualSpacing/>
        <w:jc w:val="both"/>
        <w:rPr>
          <w:rFonts w:cstheme="minorHAnsi"/>
          <w:sz w:val="16"/>
          <w:szCs w:val="16"/>
        </w:rPr>
      </w:pPr>
    </w:p>
    <w:p w14:paraId="2A2111C0" w14:textId="77777777" w:rsidR="00E00E26" w:rsidRDefault="00E00E26" w:rsidP="00C11418">
      <w:pPr>
        <w:spacing w:line="240" w:lineRule="exact"/>
        <w:contextualSpacing/>
        <w:jc w:val="both"/>
        <w:rPr>
          <w:rFonts w:cstheme="minorHAnsi"/>
          <w:sz w:val="16"/>
          <w:szCs w:val="16"/>
        </w:rPr>
      </w:pPr>
    </w:p>
    <w:p w14:paraId="4FF2D5F9" w14:textId="77777777" w:rsidR="00E00E26" w:rsidRDefault="00E00E26" w:rsidP="00C11418">
      <w:pPr>
        <w:spacing w:line="240" w:lineRule="exact"/>
        <w:contextualSpacing/>
        <w:jc w:val="both"/>
        <w:rPr>
          <w:rFonts w:cstheme="minorHAnsi"/>
          <w:sz w:val="16"/>
          <w:szCs w:val="16"/>
        </w:rPr>
      </w:pPr>
    </w:p>
    <w:p w14:paraId="650AA4B4" w14:textId="77777777" w:rsidR="00E00E26" w:rsidRDefault="00E00E26" w:rsidP="00C11418">
      <w:pPr>
        <w:spacing w:line="240" w:lineRule="exact"/>
        <w:contextualSpacing/>
        <w:jc w:val="both"/>
        <w:rPr>
          <w:rFonts w:cstheme="minorHAnsi"/>
          <w:sz w:val="16"/>
          <w:szCs w:val="16"/>
        </w:rPr>
      </w:pPr>
    </w:p>
    <w:p w14:paraId="71EE8A55" w14:textId="77777777" w:rsidR="00E00E26" w:rsidRDefault="00E00E26" w:rsidP="00C11418">
      <w:pPr>
        <w:spacing w:line="240" w:lineRule="exact"/>
        <w:contextualSpacing/>
        <w:jc w:val="both"/>
        <w:rPr>
          <w:rFonts w:cstheme="minorHAnsi"/>
          <w:sz w:val="16"/>
          <w:szCs w:val="16"/>
        </w:rPr>
      </w:pPr>
    </w:p>
    <w:p w14:paraId="4790893F" w14:textId="77777777" w:rsidR="00E00E26" w:rsidRDefault="00E00E26" w:rsidP="00C11418">
      <w:pPr>
        <w:spacing w:line="240" w:lineRule="exact"/>
        <w:contextualSpacing/>
        <w:jc w:val="both"/>
        <w:rPr>
          <w:rFonts w:cstheme="minorHAnsi"/>
          <w:sz w:val="16"/>
          <w:szCs w:val="16"/>
        </w:rPr>
      </w:pPr>
    </w:p>
    <w:p w14:paraId="5DC44568" w14:textId="77777777" w:rsidR="00E00E26" w:rsidRDefault="00E00E26" w:rsidP="00C11418">
      <w:pPr>
        <w:spacing w:line="240" w:lineRule="exact"/>
        <w:contextualSpacing/>
        <w:jc w:val="both"/>
        <w:rPr>
          <w:rFonts w:cstheme="minorHAnsi"/>
          <w:sz w:val="16"/>
          <w:szCs w:val="16"/>
        </w:rPr>
      </w:pPr>
    </w:p>
    <w:p w14:paraId="2DBC0869" w14:textId="77777777" w:rsidR="00E00E26" w:rsidRDefault="00E00E26" w:rsidP="00C11418">
      <w:pPr>
        <w:spacing w:line="240" w:lineRule="exact"/>
        <w:contextualSpacing/>
        <w:jc w:val="both"/>
        <w:rPr>
          <w:rFonts w:cstheme="minorHAnsi"/>
          <w:sz w:val="16"/>
          <w:szCs w:val="16"/>
        </w:rPr>
      </w:pPr>
    </w:p>
    <w:p w14:paraId="6220C20A" w14:textId="77777777" w:rsidR="00E00E26" w:rsidRDefault="00E00E26" w:rsidP="00C11418">
      <w:pPr>
        <w:spacing w:line="240" w:lineRule="exact"/>
        <w:contextualSpacing/>
        <w:jc w:val="both"/>
        <w:rPr>
          <w:rFonts w:cstheme="minorHAnsi"/>
          <w:sz w:val="16"/>
          <w:szCs w:val="16"/>
        </w:rPr>
      </w:pPr>
    </w:p>
    <w:p w14:paraId="1B067009" w14:textId="219B693B" w:rsidR="00D25B8C" w:rsidRPr="00DB0D79" w:rsidRDefault="00C11418" w:rsidP="00C11418">
      <w:pPr>
        <w:spacing w:line="240" w:lineRule="exact"/>
        <w:contextualSpacing/>
        <w:jc w:val="both"/>
        <w:rPr>
          <w:rFonts w:cstheme="minorHAnsi"/>
          <w:sz w:val="16"/>
          <w:szCs w:val="16"/>
        </w:rPr>
      </w:pPr>
      <w:r w:rsidRPr="00DB0D79">
        <w:rPr>
          <w:rFonts w:cstheme="minorHAnsi"/>
          <w:sz w:val="16"/>
          <w:szCs w:val="16"/>
        </w:rPr>
        <w:t xml:space="preserve">Table </w:t>
      </w:r>
      <w:r w:rsidR="004D611C" w:rsidRPr="00DB0D79">
        <w:rPr>
          <w:rFonts w:cstheme="minorHAnsi"/>
          <w:sz w:val="16"/>
          <w:szCs w:val="16"/>
          <w:lang w:eastAsia="zh-CN"/>
        </w:rPr>
        <w:t>1</w:t>
      </w:r>
      <w:r w:rsidRPr="00DB0D79">
        <w:rPr>
          <w:rFonts w:cstheme="minorHAnsi"/>
          <w:sz w:val="16"/>
          <w:szCs w:val="16"/>
        </w:rPr>
        <w:t xml:space="preserve">. Scintillation properties of annealed YTNO single crystals and reference </w:t>
      </w:r>
      <w:r w:rsidR="00126394" w:rsidRPr="00DB0D79">
        <w:rPr>
          <w:rFonts w:cstheme="minorHAnsi"/>
          <w:sz w:val="16"/>
          <w:szCs w:val="16"/>
        </w:rPr>
        <w:t>NK&amp;K</w:t>
      </w:r>
      <w:r w:rsidRPr="00DB0D79">
        <w:rPr>
          <w:rFonts w:cstheme="minorHAnsi"/>
          <w:sz w:val="16"/>
          <w:szCs w:val="16"/>
        </w:rPr>
        <w:t xml:space="preserve"> CWO</w:t>
      </w:r>
      <w:r w:rsidR="008A0846" w:rsidRPr="00DB0D79">
        <w:rPr>
          <w:rFonts w:cstheme="minorHAnsi"/>
          <w:sz w:val="16"/>
          <w:szCs w:val="16"/>
        </w:rPr>
        <w:t>.</w:t>
      </w:r>
    </w:p>
    <w:p w14:paraId="5C2D179C" w14:textId="77777777" w:rsidR="00D25B8C" w:rsidRPr="00DB0D79" w:rsidRDefault="00D25B8C" w:rsidP="00C11418">
      <w:pPr>
        <w:spacing w:line="240" w:lineRule="exact"/>
        <w:contextualSpacing/>
        <w:jc w:val="both"/>
        <w:rPr>
          <w:rFonts w:cstheme="minorHAnsi"/>
          <w:sz w:val="16"/>
          <w:szCs w:val="16"/>
        </w:rPr>
      </w:pPr>
    </w:p>
    <w:p w14:paraId="2110A6E0" w14:textId="0C078169" w:rsidR="00B06FE8" w:rsidRPr="00E00E26" w:rsidRDefault="003732FD" w:rsidP="00E00E26">
      <w:pPr>
        <w:spacing w:line="360" w:lineRule="auto"/>
        <w:contextualSpacing/>
        <w:jc w:val="center"/>
        <w:rPr>
          <w:rFonts w:cstheme="minorHAnsi"/>
          <w:sz w:val="16"/>
          <w:szCs w:val="16"/>
        </w:rPr>
      </w:pPr>
      <w:r>
        <w:rPr>
          <w:noProof/>
        </w:rPr>
        <w:drawing>
          <wp:inline distT="0" distB="0" distL="0" distR="0" wp14:anchorId="0E6E9897" wp14:editId="42934B9C">
            <wp:extent cx="2724912" cy="2359152"/>
            <wp:effectExtent l="0" t="0" r="0" b="3175"/>
            <wp:docPr id="77763512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635124" name="Picture 1" descr="A black background with a black square&#10;&#10;Description automatically generated with medium confidenc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24912" cy="2359152"/>
                    </a:xfrm>
                    <a:prstGeom prst="rect">
                      <a:avLst/>
                    </a:prstGeom>
                    <a:noFill/>
                    <a:ln>
                      <a:noFill/>
                    </a:ln>
                  </pic:spPr>
                </pic:pic>
              </a:graphicData>
            </a:graphic>
          </wp:inline>
        </w:drawing>
      </w:r>
    </w:p>
    <w:p w14:paraId="6C68C427" w14:textId="081B797F" w:rsidR="00776D3F" w:rsidRPr="00DB0D79" w:rsidRDefault="00180ABE" w:rsidP="00823896">
      <w:pPr>
        <w:pStyle w:val="RSCB02ArticleText"/>
        <w:spacing w:line="360" w:lineRule="auto"/>
        <w:jc w:val="left"/>
      </w:pPr>
      <w:r w:rsidRPr="00DB0D79">
        <w:rPr>
          <w:b/>
          <w:bCs/>
          <w:sz w:val="24"/>
          <w:szCs w:val="24"/>
        </w:rPr>
        <w:t>Conclusions</w:t>
      </w:r>
    </w:p>
    <w:p w14:paraId="054D045F" w14:textId="0E1C7361" w:rsidR="001925B0" w:rsidRPr="00646682" w:rsidRDefault="005D3795" w:rsidP="00D66914">
      <w:pPr>
        <w:spacing w:line="240" w:lineRule="exact"/>
        <w:contextualSpacing/>
        <w:jc w:val="both"/>
        <w:rPr>
          <w:rFonts w:cstheme="minorHAnsi"/>
          <w:sz w:val="18"/>
          <w:szCs w:val="18"/>
        </w:rPr>
      </w:pPr>
      <w:r w:rsidRPr="00DB0D79">
        <w:rPr>
          <w:rFonts w:cstheme="minorHAnsi"/>
          <w:sz w:val="18"/>
          <w:szCs w:val="18"/>
        </w:rPr>
        <w:t xml:space="preserve">In conclusion, current work demonstrates the potential of environmental-friendly </w:t>
      </w:r>
      <w:proofErr w:type="spellStart"/>
      <w:r w:rsidRPr="00DB0D79">
        <w:rPr>
          <w:rFonts w:cstheme="minorHAnsi"/>
          <w:sz w:val="18"/>
          <w:szCs w:val="18"/>
        </w:rPr>
        <w:t>Nb:YTO</w:t>
      </w:r>
      <w:proofErr w:type="spellEnd"/>
      <w:r w:rsidRPr="00DB0D79">
        <w:rPr>
          <w:rFonts w:cstheme="minorHAnsi"/>
          <w:sz w:val="18"/>
          <w:szCs w:val="18"/>
        </w:rPr>
        <w:t xml:space="preserve"> single crystals as an alternative to commercial CWO single crystal scintillator, which contains toxic Cd. In contrast to properties measured on ceramic samples, the scintillation properties of YTNO transparent single crystals (grown by the FZ technique) are determined for the first time. YTO single crystal possesses a single broad UV emission upon X-ray excitation and exhibits the best scintillation properties, with a record LY of 15900 </w:t>
      </w:r>
      <w:proofErr w:type="spellStart"/>
      <w:r w:rsidRPr="00DB0D79">
        <w:rPr>
          <w:rFonts w:cstheme="minorHAnsi"/>
          <w:sz w:val="18"/>
          <w:szCs w:val="18"/>
        </w:rPr>
        <w:t>ph</w:t>
      </w:r>
      <w:proofErr w:type="spellEnd"/>
      <w:r w:rsidRPr="00DB0D79">
        <w:rPr>
          <w:rFonts w:cstheme="minorHAnsi"/>
          <w:sz w:val="18"/>
          <w:szCs w:val="18"/>
        </w:rPr>
        <w:t xml:space="preserve">/MeV and an afterglow as low as 0.008% after 40 </w:t>
      </w:r>
      <w:proofErr w:type="spellStart"/>
      <w:r w:rsidRPr="00DB0D79">
        <w:rPr>
          <w:rFonts w:cstheme="minorHAnsi"/>
          <w:sz w:val="18"/>
          <w:szCs w:val="18"/>
        </w:rPr>
        <w:t>ms</w:t>
      </w:r>
      <w:proofErr w:type="spellEnd"/>
      <w:r w:rsidRPr="00DB0D79">
        <w:rPr>
          <w:rFonts w:cstheme="minorHAnsi"/>
          <w:sz w:val="18"/>
          <w:szCs w:val="18"/>
        </w:rPr>
        <w:t xml:space="preserve">, both comparable to benchmark CWO. Instead, for mixed crystals two intrinsic broad peaks are observed in the UV and visible wavelength regions and are associated with Ta-O and Nb-O emission </w:t>
      </w:r>
      <w:proofErr w:type="spellStart"/>
      <w:r w:rsidRPr="00DB0D79">
        <w:rPr>
          <w:rFonts w:cstheme="minorHAnsi"/>
          <w:sz w:val="18"/>
          <w:szCs w:val="18"/>
        </w:rPr>
        <w:t>centers</w:t>
      </w:r>
      <w:proofErr w:type="spellEnd"/>
      <w:r w:rsidRPr="00DB0D79">
        <w:rPr>
          <w:rFonts w:cstheme="minorHAnsi"/>
          <w:sz w:val="18"/>
          <w:szCs w:val="18"/>
        </w:rPr>
        <w:t xml:space="preserve">, respectively. With a Nb-concentration as low as 2%, most of the emission takes place at the Nb-O </w:t>
      </w:r>
      <w:proofErr w:type="spellStart"/>
      <w:r w:rsidRPr="00DB0D79">
        <w:rPr>
          <w:rFonts w:cstheme="minorHAnsi"/>
          <w:sz w:val="18"/>
          <w:szCs w:val="18"/>
        </w:rPr>
        <w:t>center</w:t>
      </w:r>
      <w:proofErr w:type="spellEnd"/>
      <w:r w:rsidRPr="00DB0D79">
        <w:rPr>
          <w:rFonts w:cstheme="minorHAnsi"/>
          <w:sz w:val="18"/>
          <w:szCs w:val="18"/>
        </w:rPr>
        <w:t>. Therefore, better spectral matching to Si-PDs can be achieved while maintaining the high stopping power of YTO. However, as the LY tends to decrease with the Nb incorporation, the maximum total performance of the scintillator &amp; Si-PD unit is found for 0.5 &amp; 1%</w:t>
      </w:r>
      <w:r w:rsidR="00696990" w:rsidRPr="00DB0D79">
        <w:rPr>
          <w:rFonts w:cstheme="minorHAnsi" w:hint="eastAsia"/>
          <w:sz w:val="18"/>
          <w:szCs w:val="18"/>
          <w:lang w:eastAsia="zh-CN"/>
        </w:rPr>
        <w:t xml:space="preserve"> </w:t>
      </w:r>
      <w:proofErr w:type="spellStart"/>
      <w:r w:rsidRPr="00DB0D79">
        <w:rPr>
          <w:rFonts w:cstheme="minorHAnsi"/>
          <w:sz w:val="18"/>
          <w:szCs w:val="18"/>
        </w:rPr>
        <w:t>Nb:YTO</w:t>
      </w:r>
      <w:proofErr w:type="spellEnd"/>
      <w:r w:rsidRPr="00DB0D79">
        <w:rPr>
          <w:rFonts w:cstheme="minorHAnsi"/>
          <w:sz w:val="18"/>
          <w:szCs w:val="18"/>
        </w:rPr>
        <w:t xml:space="preserve"> single crystals. In the end, however, the optimum Nb concentration depends on crystal perfection and impurities. It is found that the crystalline quality of a </w:t>
      </w:r>
      <w:proofErr w:type="spellStart"/>
      <w:r w:rsidRPr="00DB0D79">
        <w:rPr>
          <w:rFonts w:cstheme="minorHAnsi"/>
          <w:sz w:val="18"/>
          <w:szCs w:val="18"/>
        </w:rPr>
        <w:t>Cz</w:t>
      </w:r>
      <w:proofErr w:type="spellEnd"/>
      <w:r w:rsidRPr="00DB0D79">
        <w:rPr>
          <w:rFonts w:cstheme="minorHAnsi"/>
          <w:sz w:val="18"/>
          <w:szCs w:val="18"/>
        </w:rPr>
        <w:t xml:space="preserve">-grown YTO single crystal is notably higher than that of FZ-grown crystals. Therefore, significant improvements in LY and afterglow can be envisaged for higher-quality </w:t>
      </w:r>
      <w:proofErr w:type="spellStart"/>
      <w:r w:rsidRPr="00DB0D79">
        <w:rPr>
          <w:rFonts w:cstheme="minorHAnsi"/>
          <w:sz w:val="18"/>
          <w:szCs w:val="18"/>
        </w:rPr>
        <w:t>Nb:YTO</w:t>
      </w:r>
      <w:proofErr w:type="spellEnd"/>
      <w:r w:rsidRPr="00DB0D79">
        <w:rPr>
          <w:rFonts w:cstheme="minorHAnsi"/>
          <w:sz w:val="18"/>
          <w:szCs w:val="18"/>
        </w:rPr>
        <w:t xml:space="preserve"> crystals in the future. In any case, as these compounds undergo phase transition upon cooling from the molten state, it is still necessary to find a proper flux-growth method for the synthesis of large-size single crystals at lower temperatures below the phase transition.</w:t>
      </w:r>
      <w:r w:rsidR="00C04F63" w:rsidRPr="00DB0D79">
        <w:rPr>
          <w:rFonts w:cstheme="minorHAnsi"/>
          <w:sz w:val="18"/>
          <w:szCs w:val="18"/>
        </w:rPr>
        <w:t xml:space="preserve"> </w:t>
      </w:r>
      <w:proofErr w:type="spellStart"/>
      <w:r w:rsidR="00C04F63" w:rsidRPr="00DB0D79">
        <w:rPr>
          <w:sz w:val="18"/>
          <w:szCs w:val="18"/>
        </w:rPr>
        <w:t>PbO</w:t>
      </w:r>
      <w:proofErr w:type="spellEnd"/>
      <w:r w:rsidR="00C04F63" w:rsidRPr="00DB0D79">
        <w:rPr>
          <w:sz w:val="18"/>
          <w:szCs w:val="18"/>
        </w:rPr>
        <w:t>, PbF</w:t>
      </w:r>
      <w:r w:rsidR="00C04F63" w:rsidRPr="00DB0D79">
        <w:rPr>
          <w:sz w:val="18"/>
          <w:szCs w:val="18"/>
          <w:vertAlign w:val="subscript"/>
        </w:rPr>
        <w:t xml:space="preserve">2 </w:t>
      </w:r>
      <w:r w:rsidR="00C04F63" w:rsidRPr="00DB0D79">
        <w:rPr>
          <w:sz w:val="18"/>
          <w:szCs w:val="18"/>
        </w:rPr>
        <w:t>and mixtures of them are the most typically employed fluxes for the growth of oxides at lower temperatures. We prioritize, however, the use of non-toxic materials for the growth so that the whole production process can be environmentally friendly. Other compounds such as B</w:t>
      </w:r>
      <w:r w:rsidR="00C04F63" w:rsidRPr="00DB0D79">
        <w:rPr>
          <w:sz w:val="18"/>
          <w:szCs w:val="18"/>
          <w:vertAlign w:val="subscript"/>
        </w:rPr>
        <w:t>2</w:t>
      </w:r>
      <w:r w:rsidR="00C04F63" w:rsidRPr="00DB0D79">
        <w:rPr>
          <w:sz w:val="18"/>
          <w:szCs w:val="18"/>
        </w:rPr>
        <w:t>O</w:t>
      </w:r>
      <w:r w:rsidR="00C04F63" w:rsidRPr="00DB0D79">
        <w:rPr>
          <w:sz w:val="18"/>
          <w:szCs w:val="18"/>
          <w:vertAlign w:val="subscript"/>
        </w:rPr>
        <w:t>3</w:t>
      </w:r>
      <w:r w:rsidR="00C04F63" w:rsidRPr="00DB0D79">
        <w:rPr>
          <w:sz w:val="18"/>
          <w:szCs w:val="18"/>
        </w:rPr>
        <w:t>, Bi</w:t>
      </w:r>
      <w:r w:rsidR="00C04F63" w:rsidRPr="00DB0D79">
        <w:rPr>
          <w:sz w:val="18"/>
          <w:szCs w:val="18"/>
          <w:vertAlign w:val="subscript"/>
        </w:rPr>
        <w:t>2</w:t>
      </w:r>
      <w:r w:rsidR="00C04F63" w:rsidRPr="00DB0D79">
        <w:rPr>
          <w:sz w:val="18"/>
          <w:szCs w:val="18"/>
        </w:rPr>
        <w:t>O</w:t>
      </w:r>
      <w:r w:rsidR="00C04F63" w:rsidRPr="00DB0D79">
        <w:rPr>
          <w:sz w:val="18"/>
          <w:szCs w:val="18"/>
          <w:vertAlign w:val="subscript"/>
        </w:rPr>
        <w:t>3</w:t>
      </w:r>
      <w:r w:rsidR="00C04F63" w:rsidRPr="00DB0D79">
        <w:rPr>
          <w:sz w:val="18"/>
          <w:szCs w:val="18"/>
        </w:rPr>
        <w:t>, V</w:t>
      </w:r>
      <w:r w:rsidR="00C04F63" w:rsidRPr="00DB0D79">
        <w:rPr>
          <w:sz w:val="18"/>
          <w:szCs w:val="18"/>
          <w:vertAlign w:val="subscript"/>
        </w:rPr>
        <w:t>2</w:t>
      </w:r>
      <w:r w:rsidR="00C04F63" w:rsidRPr="00DB0D79">
        <w:rPr>
          <w:sz w:val="18"/>
          <w:szCs w:val="18"/>
        </w:rPr>
        <w:t>O</w:t>
      </w:r>
      <w:r w:rsidR="00C04F63" w:rsidRPr="00DB0D79">
        <w:rPr>
          <w:sz w:val="18"/>
          <w:szCs w:val="18"/>
          <w:vertAlign w:val="subscript"/>
        </w:rPr>
        <w:t>5</w:t>
      </w:r>
      <w:r w:rsidR="00C04F63" w:rsidRPr="00DB0D79">
        <w:rPr>
          <w:sz w:val="18"/>
          <w:szCs w:val="18"/>
        </w:rPr>
        <w:t>, BaCl</w:t>
      </w:r>
      <w:r w:rsidR="00C04F63" w:rsidRPr="00DB0D79">
        <w:rPr>
          <w:sz w:val="18"/>
          <w:szCs w:val="18"/>
          <w:vertAlign w:val="subscript"/>
        </w:rPr>
        <w:t>2</w:t>
      </w:r>
      <w:r w:rsidR="00C04F63" w:rsidRPr="00DB0D79">
        <w:rPr>
          <w:sz w:val="18"/>
          <w:szCs w:val="18"/>
        </w:rPr>
        <w:t>, Na</w:t>
      </w:r>
      <w:r w:rsidR="00C04F63" w:rsidRPr="00DB0D79">
        <w:rPr>
          <w:sz w:val="18"/>
          <w:szCs w:val="18"/>
          <w:vertAlign w:val="subscript"/>
        </w:rPr>
        <w:t>2</w:t>
      </w:r>
      <w:r w:rsidR="00C04F63" w:rsidRPr="00DB0D79">
        <w:rPr>
          <w:sz w:val="18"/>
          <w:szCs w:val="18"/>
        </w:rPr>
        <w:t>CO</w:t>
      </w:r>
      <w:r w:rsidR="00C04F63" w:rsidRPr="00DB0D79">
        <w:rPr>
          <w:sz w:val="18"/>
          <w:szCs w:val="18"/>
          <w:vertAlign w:val="subscript"/>
        </w:rPr>
        <w:t>3</w:t>
      </w:r>
      <w:r w:rsidR="00C04F63" w:rsidRPr="00DB0D79">
        <w:rPr>
          <w:sz w:val="18"/>
          <w:szCs w:val="18"/>
        </w:rPr>
        <w:t xml:space="preserve">, etc, are under consideration. Furthermore, the flux growth under high pressure is another promising alternative. Such hydrothermal growth requires investigating a proper mineralizer, thermal gradients, and pressure, </w:t>
      </w:r>
      <w:r w:rsidR="00C04F63" w:rsidRPr="00DB0D79">
        <w:rPr>
          <w:sz w:val="18"/>
          <w:szCs w:val="18"/>
        </w:rPr>
        <w:lastRenderedPageBreak/>
        <w:t>which is time-consuming, but instead, it offers the largest scalability potential.</w:t>
      </w:r>
    </w:p>
    <w:p w14:paraId="177CDB0E" w14:textId="30DD831C" w:rsidR="00C9557D" w:rsidRDefault="00C9557D" w:rsidP="00C9557D">
      <w:pPr>
        <w:pStyle w:val="RSCB04AHeadingSection"/>
      </w:pPr>
      <w:r>
        <w:t>Conflict</w:t>
      </w:r>
      <w:r w:rsidR="00F05C18">
        <w:t>s</w:t>
      </w:r>
      <w:r>
        <w:t xml:space="preserve"> of interest</w:t>
      </w:r>
    </w:p>
    <w:p w14:paraId="3250FEA3" w14:textId="2FBF917F" w:rsidR="00646682" w:rsidRDefault="00646682" w:rsidP="00646682">
      <w:pPr>
        <w:spacing w:line="360" w:lineRule="auto"/>
        <w:contextualSpacing/>
        <w:jc w:val="both"/>
        <w:rPr>
          <w:rFonts w:cstheme="minorHAnsi"/>
          <w:w w:val="108"/>
          <w:sz w:val="18"/>
          <w:szCs w:val="18"/>
        </w:rPr>
      </w:pPr>
      <w:r w:rsidRPr="00646682">
        <w:rPr>
          <w:rFonts w:cstheme="minorHAnsi"/>
          <w:w w:val="108"/>
          <w:sz w:val="18"/>
          <w:szCs w:val="18"/>
        </w:rPr>
        <w:t>There are no conflicts to declare.</w:t>
      </w:r>
    </w:p>
    <w:p w14:paraId="56261B88" w14:textId="77777777" w:rsidR="00646682" w:rsidRPr="00646682" w:rsidRDefault="00646682" w:rsidP="00646682">
      <w:pPr>
        <w:spacing w:line="360" w:lineRule="auto"/>
        <w:contextualSpacing/>
        <w:jc w:val="both"/>
        <w:rPr>
          <w:rFonts w:cstheme="minorHAnsi"/>
          <w:b/>
          <w:bCs/>
          <w:sz w:val="18"/>
          <w:szCs w:val="18"/>
        </w:rPr>
      </w:pPr>
    </w:p>
    <w:p w14:paraId="1852A303" w14:textId="77777777" w:rsidR="00646682" w:rsidRPr="00646682" w:rsidRDefault="00092A52" w:rsidP="00646682">
      <w:pPr>
        <w:spacing w:line="360" w:lineRule="auto"/>
        <w:contextualSpacing/>
        <w:jc w:val="both"/>
        <w:rPr>
          <w:b/>
          <w:bCs/>
          <w:sz w:val="24"/>
          <w:szCs w:val="24"/>
        </w:rPr>
      </w:pPr>
      <w:r w:rsidRPr="00646682">
        <w:rPr>
          <w:b/>
          <w:bCs/>
          <w:sz w:val="24"/>
          <w:szCs w:val="24"/>
        </w:rPr>
        <w:t>Data availability</w:t>
      </w:r>
    </w:p>
    <w:p w14:paraId="716A984B" w14:textId="6A4947C1" w:rsidR="00646682" w:rsidRPr="00646682" w:rsidRDefault="00646682" w:rsidP="00646682">
      <w:pPr>
        <w:spacing w:line="240" w:lineRule="exact"/>
        <w:contextualSpacing/>
        <w:jc w:val="both"/>
      </w:pPr>
      <w:r w:rsidRPr="00646682">
        <w:rPr>
          <w:rFonts w:cs="Times New Roman"/>
          <w:w w:val="108"/>
          <w:sz w:val="18"/>
          <w:szCs w:val="18"/>
        </w:rPr>
        <w:t xml:space="preserve">The data supporting the findings of this manuscript are </w:t>
      </w:r>
      <w:r w:rsidRPr="00646682">
        <w:rPr>
          <w:rFonts w:cs="Times New Roman"/>
          <w:bCs/>
          <w:w w:val="108"/>
          <w:sz w:val="18"/>
          <w:szCs w:val="18"/>
        </w:rPr>
        <w:t>available</w:t>
      </w:r>
      <w:r w:rsidRPr="00646682">
        <w:rPr>
          <w:rFonts w:cs="Times New Roman"/>
          <w:w w:val="108"/>
          <w:sz w:val="18"/>
          <w:szCs w:val="18"/>
        </w:rPr>
        <w:t xml:space="preserve"> within the articl</w:t>
      </w:r>
      <w:r w:rsidRPr="00F74540">
        <w:rPr>
          <w:rFonts w:cs="Times New Roman" w:hint="eastAsia"/>
          <w:bCs/>
          <w:w w:val="108"/>
          <w:sz w:val="18"/>
          <w:szCs w:val="18"/>
          <w:lang w:eastAsia="zh-CN"/>
        </w:rPr>
        <w:t>e.</w:t>
      </w:r>
    </w:p>
    <w:p w14:paraId="77E5BF5E" w14:textId="77777777" w:rsidR="00646682" w:rsidRDefault="00FA2DA2" w:rsidP="00646682">
      <w:pPr>
        <w:pStyle w:val="RSCB04AHeadingSection"/>
        <w:spacing w:line="240" w:lineRule="exact"/>
        <w:contextualSpacing/>
      </w:pPr>
      <w:r>
        <w:t>Acknowledgements</w:t>
      </w:r>
    </w:p>
    <w:p w14:paraId="391A4035" w14:textId="77777777" w:rsidR="00646682" w:rsidRDefault="00646682" w:rsidP="00646682">
      <w:pPr>
        <w:pStyle w:val="RSCB04AHeadingSection"/>
        <w:spacing w:line="240" w:lineRule="exact"/>
        <w:contextualSpacing/>
      </w:pPr>
    </w:p>
    <w:p w14:paraId="63A61B24" w14:textId="4594C8BC" w:rsidR="00646682" w:rsidRPr="00646682" w:rsidRDefault="00646682" w:rsidP="00646682">
      <w:pPr>
        <w:pStyle w:val="RSCB04AHeadingSection"/>
        <w:spacing w:line="240" w:lineRule="exact"/>
        <w:contextualSpacing/>
        <w:jc w:val="both"/>
        <w:rPr>
          <w:b w:val="0"/>
          <w:bCs/>
        </w:rPr>
      </w:pPr>
      <w:r w:rsidRPr="00646682">
        <w:rPr>
          <w:rFonts w:cstheme="minorHAnsi"/>
          <w:b w:val="0"/>
          <w:bCs/>
          <w:sz w:val="18"/>
          <w:szCs w:val="18"/>
        </w:rPr>
        <w:t>The authors would like to sincerely thank Mr. Satoshi Yamamoto for his kind support with crystal polishing. This work was supported by "Advanced Research Infrastructure for Materials and Nanotechnology in Japan (ARIM)" of the Ministry of Education, Culture, Sports, Science and Technology (MEXT). Proposal Number JPMXP1223NM5337.</w:t>
      </w:r>
    </w:p>
    <w:p w14:paraId="1892B867" w14:textId="7C81F4F1" w:rsidR="00D010E8" w:rsidRDefault="00646682" w:rsidP="0047645B">
      <w:pPr>
        <w:spacing w:before="400" w:after="80" w:line="240" w:lineRule="auto"/>
        <w:rPr>
          <w:b/>
          <w:sz w:val="24"/>
        </w:rPr>
      </w:pPr>
      <w:r>
        <w:rPr>
          <w:rFonts w:hint="eastAsia"/>
          <w:b/>
          <w:sz w:val="24"/>
          <w:lang w:eastAsia="zh-CN"/>
        </w:rPr>
        <w:t>R</w:t>
      </w:r>
      <w:r w:rsidR="00E61949" w:rsidRPr="00240353">
        <w:rPr>
          <w:b/>
          <w:sz w:val="24"/>
        </w:rPr>
        <w:t>eferences</w:t>
      </w:r>
    </w:p>
    <w:p w14:paraId="2564E28C" w14:textId="3715FE67" w:rsidR="00646682" w:rsidRPr="00646682" w:rsidRDefault="00646682" w:rsidP="00646682">
      <w:pPr>
        <w:spacing w:line="240" w:lineRule="exact"/>
        <w:contextualSpacing/>
        <w:rPr>
          <w:rFonts w:cstheme="minorHAnsi"/>
          <w:sz w:val="18"/>
          <w:szCs w:val="18"/>
        </w:rPr>
      </w:pPr>
      <w:r w:rsidRPr="00646682">
        <w:rPr>
          <w:rFonts w:cstheme="minorHAnsi"/>
          <w:sz w:val="18"/>
          <w:szCs w:val="18"/>
        </w:rPr>
        <w:t>1</w:t>
      </w:r>
      <w:r w:rsidR="00940851">
        <w:rPr>
          <w:rFonts w:cstheme="minorHAnsi" w:hint="eastAsia"/>
          <w:sz w:val="18"/>
          <w:szCs w:val="18"/>
          <w:lang w:eastAsia="zh-CN"/>
        </w:rPr>
        <w:t xml:space="preserve"> </w:t>
      </w:r>
      <w:r w:rsidRPr="00646682">
        <w:rPr>
          <w:rFonts w:cstheme="minorHAnsi"/>
          <w:sz w:val="18"/>
          <w:szCs w:val="18"/>
        </w:rPr>
        <w:t xml:space="preserve">C. W. E. </w:t>
      </w:r>
      <w:proofErr w:type="spellStart"/>
      <w:r w:rsidRPr="00646682">
        <w:rPr>
          <w:rFonts w:cstheme="minorHAnsi"/>
          <w:sz w:val="18"/>
          <w:szCs w:val="18"/>
        </w:rPr>
        <w:t>Eijk</w:t>
      </w:r>
      <w:proofErr w:type="spellEnd"/>
      <w:r w:rsidRPr="00646682">
        <w:rPr>
          <w:rFonts w:cstheme="minorHAnsi"/>
          <w:sz w:val="18"/>
          <w:szCs w:val="18"/>
        </w:rPr>
        <w:t xml:space="preserve">, Phys Med Biol. 2002, 47, R85-R106. </w:t>
      </w:r>
    </w:p>
    <w:p w14:paraId="2A53D17A" w14:textId="280A79F0" w:rsidR="00646682" w:rsidRPr="00646682" w:rsidRDefault="00646682" w:rsidP="00940851">
      <w:pPr>
        <w:spacing w:line="240" w:lineRule="exact"/>
        <w:contextualSpacing/>
        <w:jc w:val="both"/>
        <w:rPr>
          <w:rFonts w:cstheme="minorHAnsi"/>
          <w:sz w:val="18"/>
          <w:szCs w:val="18"/>
        </w:rPr>
      </w:pPr>
      <w:r w:rsidRPr="00646682">
        <w:rPr>
          <w:rFonts w:cstheme="minorHAnsi"/>
          <w:sz w:val="18"/>
          <w:szCs w:val="18"/>
        </w:rPr>
        <w:t xml:space="preserve">2 D. Yuan, F. Moretti, D. Perrodin, G. </w:t>
      </w:r>
      <w:proofErr w:type="spellStart"/>
      <w:r w:rsidRPr="00646682">
        <w:rPr>
          <w:rFonts w:cstheme="minorHAnsi"/>
          <w:sz w:val="18"/>
          <w:szCs w:val="18"/>
        </w:rPr>
        <w:t>Bizarri</w:t>
      </w:r>
      <w:proofErr w:type="spellEnd"/>
      <w:r w:rsidRPr="00646682">
        <w:rPr>
          <w:rFonts w:cstheme="minorHAnsi"/>
          <w:sz w:val="18"/>
          <w:szCs w:val="18"/>
        </w:rPr>
        <w:t xml:space="preserve">, T. </w:t>
      </w:r>
      <w:proofErr w:type="spellStart"/>
      <w:r w:rsidRPr="00646682">
        <w:rPr>
          <w:rFonts w:cstheme="minorHAnsi"/>
          <w:sz w:val="18"/>
          <w:szCs w:val="18"/>
        </w:rPr>
        <w:t>Shalapska</w:t>
      </w:r>
      <w:proofErr w:type="spellEnd"/>
      <w:r w:rsidRPr="00646682">
        <w:rPr>
          <w:rFonts w:cstheme="minorHAnsi"/>
          <w:sz w:val="18"/>
          <w:szCs w:val="18"/>
        </w:rPr>
        <w:t>, C.</w:t>
      </w:r>
      <w:r w:rsidR="00940851">
        <w:rPr>
          <w:rFonts w:cstheme="minorHAnsi" w:hint="eastAsia"/>
          <w:sz w:val="18"/>
          <w:szCs w:val="18"/>
          <w:lang w:eastAsia="zh-CN"/>
        </w:rPr>
        <w:t xml:space="preserve"> </w:t>
      </w:r>
      <w:r w:rsidRPr="00646682">
        <w:rPr>
          <w:rFonts w:cstheme="minorHAnsi"/>
          <w:sz w:val="18"/>
          <w:szCs w:val="18"/>
        </w:rPr>
        <w:t xml:space="preserve">Dujardin and E. Bourret, </w:t>
      </w:r>
      <w:proofErr w:type="spellStart"/>
      <w:r w:rsidRPr="00646682">
        <w:rPr>
          <w:rFonts w:cstheme="minorHAnsi"/>
          <w:sz w:val="18"/>
          <w:szCs w:val="18"/>
        </w:rPr>
        <w:t>CrystEngComm</w:t>
      </w:r>
      <w:proofErr w:type="spellEnd"/>
      <w:r w:rsidRPr="00646682">
        <w:rPr>
          <w:rFonts w:cstheme="minorHAnsi"/>
          <w:sz w:val="18"/>
          <w:szCs w:val="18"/>
        </w:rPr>
        <w:t>. 2022, 22, 3497-3504.</w:t>
      </w:r>
    </w:p>
    <w:p w14:paraId="6C980D22" w14:textId="0EDD0D97" w:rsidR="00646682" w:rsidRPr="00940851" w:rsidRDefault="00646682" w:rsidP="00646682">
      <w:pPr>
        <w:spacing w:line="240" w:lineRule="exact"/>
        <w:contextualSpacing/>
        <w:rPr>
          <w:rFonts w:cstheme="minorHAnsi"/>
          <w:sz w:val="18"/>
          <w:szCs w:val="18"/>
        </w:rPr>
      </w:pPr>
      <w:r w:rsidRPr="00940851">
        <w:rPr>
          <w:rFonts w:cstheme="minorHAnsi"/>
          <w:sz w:val="18"/>
          <w:szCs w:val="18"/>
        </w:rPr>
        <w:t xml:space="preserve">3 C. M. Michail, G. P. </w:t>
      </w:r>
      <w:proofErr w:type="spellStart"/>
      <w:r w:rsidRPr="00940851">
        <w:rPr>
          <w:rFonts w:cstheme="minorHAnsi"/>
          <w:sz w:val="18"/>
          <w:szCs w:val="18"/>
        </w:rPr>
        <w:t>Fountos</w:t>
      </w:r>
      <w:proofErr w:type="spellEnd"/>
      <w:r w:rsidRPr="00940851">
        <w:rPr>
          <w:rFonts w:cstheme="minorHAnsi"/>
          <w:sz w:val="18"/>
          <w:szCs w:val="18"/>
        </w:rPr>
        <w:t xml:space="preserve">, S. L. David, I. G. Valais, A. E. </w:t>
      </w:r>
      <w:proofErr w:type="spellStart"/>
      <w:r w:rsidRPr="00940851">
        <w:rPr>
          <w:rFonts w:cstheme="minorHAnsi"/>
          <w:sz w:val="18"/>
          <w:szCs w:val="18"/>
        </w:rPr>
        <w:t>Toutountzis</w:t>
      </w:r>
      <w:proofErr w:type="spellEnd"/>
      <w:r w:rsidRPr="00940851">
        <w:rPr>
          <w:rFonts w:cstheme="minorHAnsi"/>
          <w:sz w:val="18"/>
          <w:szCs w:val="18"/>
        </w:rPr>
        <w:t xml:space="preserve">, N. E. Kalyvas, I. S. </w:t>
      </w:r>
      <w:proofErr w:type="spellStart"/>
      <w:r w:rsidRPr="00940851">
        <w:rPr>
          <w:rFonts w:cstheme="minorHAnsi"/>
          <w:sz w:val="18"/>
          <w:szCs w:val="18"/>
        </w:rPr>
        <w:t>Kandarakis</w:t>
      </w:r>
      <w:proofErr w:type="spellEnd"/>
      <w:r w:rsidRPr="00940851">
        <w:rPr>
          <w:rFonts w:cstheme="minorHAnsi"/>
          <w:sz w:val="18"/>
          <w:szCs w:val="18"/>
        </w:rPr>
        <w:t xml:space="preserve"> and G. S. </w:t>
      </w:r>
      <w:proofErr w:type="spellStart"/>
      <w:r w:rsidRPr="00940851">
        <w:rPr>
          <w:rFonts w:cstheme="minorHAnsi"/>
          <w:sz w:val="18"/>
          <w:szCs w:val="18"/>
        </w:rPr>
        <w:t>Panayiotakis</w:t>
      </w:r>
      <w:proofErr w:type="spellEnd"/>
      <w:r w:rsidRPr="00940851">
        <w:rPr>
          <w:rFonts w:cstheme="minorHAnsi"/>
          <w:sz w:val="18"/>
          <w:szCs w:val="18"/>
        </w:rPr>
        <w:t xml:space="preserve">, Meas. Sci. Technol. 2009, 20, 104008. </w:t>
      </w:r>
    </w:p>
    <w:p w14:paraId="203CCD0F" w14:textId="5E875952" w:rsidR="00646682" w:rsidRPr="00940851" w:rsidRDefault="00646682" w:rsidP="00646682">
      <w:pPr>
        <w:spacing w:line="240" w:lineRule="exact"/>
        <w:contextualSpacing/>
        <w:rPr>
          <w:rFonts w:cstheme="minorHAnsi"/>
          <w:sz w:val="18"/>
          <w:szCs w:val="18"/>
        </w:rPr>
      </w:pPr>
      <w:r w:rsidRPr="00940851">
        <w:rPr>
          <w:rFonts w:cstheme="minorHAnsi"/>
          <w:sz w:val="18"/>
          <w:szCs w:val="18"/>
        </w:rPr>
        <w:t>4</w:t>
      </w:r>
      <w:r w:rsidR="00940851">
        <w:rPr>
          <w:rFonts w:cstheme="minorHAnsi" w:hint="eastAsia"/>
          <w:sz w:val="18"/>
          <w:szCs w:val="18"/>
          <w:lang w:eastAsia="zh-CN"/>
        </w:rPr>
        <w:t xml:space="preserve"> </w:t>
      </w:r>
      <w:r w:rsidRPr="00940851">
        <w:rPr>
          <w:rFonts w:cstheme="minorHAnsi"/>
          <w:sz w:val="18"/>
          <w:szCs w:val="18"/>
        </w:rPr>
        <w:t xml:space="preserve">Y. K. Kim, H. K. Kim, G. Cho and D. K. Kim, </w:t>
      </w:r>
      <w:proofErr w:type="spellStart"/>
      <w:r w:rsidRPr="00940851">
        <w:rPr>
          <w:rFonts w:cstheme="minorHAnsi"/>
          <w:sz w:val="18"/>
          <w:szCs w:val="18"/>
        </w:rPr>
        <w:t>Nucl</w:t>
      </w:r>
      <w:proofErr w:type="spellEnd"/>
      <w:r w:rsidRPr="00940851">
        <w:rPr>
          <w:rFonts w:cstheme="minorHAnsi"/>
          <w:sz w:val="18"/>
          <w:szCs w:val="18"/>
        </w:rPr>
        <w:t xml:space="preserve">. </w:t>
      </w:r>
      <w:proofErr w:type="spellStart"/>
      <w:r w:rsidRPr="00940851">
        <w:rPr>
          <w:rFonts w:cstheme="minorHAnsi"/>
          <w:sz w:val="18"/>
          <w:szCs w:val="18"/>
        </w:rPr>
        <w:t>Instrum</w:t>
      </w:r>
      <w:proofErr w:type="spellEnd"/>
      <w:r w:rsidRPr="00940851">
        <w:rPr>
          <w:rFonts w:cstheme="minorHAnsi"/>
          <w:sz w:val="18"/>
          <w:szCs w:val="18"/>
        </w:rPr>
        <w:t>. Methods Phys. Res., Sect. B. 2004, 225, 392–396.</w:t>
      </w:r>
    </w:p>
    <w:p w14:paraId="57938E17" w14:textId="3A7E09A5" w:rsidR="00646682" w:rsidRPr="00940851" w:rsidRDefault="00646682" w:rsidP="00646682">
      <w:pPr>
        <w:spacing w:line="240" w:lineRule="exact"/>
        <w:contextualSpacing/>
        <w:rPr>
          <w:rFonts w:cstheme="minorHAnsi"/>
          <w:sz w:val="18"/>
          <w:szCs w:val="18"/>
        </w:rPr>
      </w:pPr>
      <w:r w:rsidRPr="00940851">
        <w:rPr>
          <w:rFonts w:cstheme="minorHAnsi"/>
          <w:sz w:val="18"/>
          <w:szCs w:val="18"/>
        </w:rPr>
        <w:t>5 W. Wang and T. Li, Int. J. Appl. Ceram. Technol. 2015, 12, E249-E255.</w:t>
      </w:r>
    </w:p>
    <w:p w14:paraId="52BEF9CC" w14:textId="17F7E39C" w:rsidR="00646682" w:rsidRPr="00940851" w:rsidRDefault="00646682" w:rsidP="00646682">
      <w:pPr>
        <w:spacing w:line="240" w:lineRule="exact"/>
        <w:contextualSpacing/>
        <w:rPr>
          <w:rFonts w:cstheme="minorHAnsi"/>
          <w:sz w:val="18"/>
          <w:szCs w:val="18"/>
        </w:rPr>
      </w:pPr>
      <w:r w:rsidRPr="00940851">
        <w:rPr>
          <w:rFonts w:cstheme="minorHAnsi"/>
          <w:sz w:val="18"/>
          <w:szCs w:val="18"/>
        </w:rPr>
        <w:t xml:space="preserve">6 V. V. </w:t>
      </w:r>
      <w:proofErr w:type="spellStart"/>
      <w:r w:rsidRPr="00940851">
        <w:rPr>
          <w:rFonts w:cstheme="minorHAnsi"/>
          <w:sz w:val="18"/>
          <w:szCs w:val="18"/>
        </w:rPr>
        <w:t>Postupaev</w:t>
      </w:r>
      <w:proofErr w:type="spellEnd"/>
      <w:r w:rsidRPr="00940851">
        <w:rPr>
          <w:rFonts w:cstheme="minorHAnsi"/>
          <w:sz w:val="18"/>
          <w:szCs w:val="18"/>
        </w:rPr>
        <w:t xml:space="preserve">, </w:t>
      </w:r>
      <w:proofErr w:type="spellStart"/>
      <w:r w:rsidRPr="00940851">
        <w:rPr>
          <w:rFonts w:cstheme="minorHAnsi"/>
          <w:sz w:val="18"/>
          <w:szCs w:val="18"/>
        </w:rPr>
        <w:t>Nucl</w:t>
      </w:r>
      <w:proofErr w:type="spellEnd"/>
      <w:r w:rsidRPr="00940851">
        <w:rPr>
          <w:rFonts w:cstheme="minorHAnsi"/>
          <w:sz w:val="18"/>
          <w:szCs w:val="18"/>
        </w:rPr>
        <w:t xml:space="preserve">. </w:t>
      </w:r>
      <w:proofErr w:type="spellStart"/>
      <w:r w:rsidRPr="00940851">
        <w:rPr>
          <w:rFonts w:cstheme="minorHAnsi"/>
          <w:sz w:val="18"/>
          <w:szCs w:val="18"/>
        </w:rPr>
        <w:t>Instrum</w:t>
      </w:r>
      <w:proofErr w:type="spellEnd"/>
      <w:r w:rsidRPr="00940851">
        <w:rPr>
          <w:rFonts w:cstheme="minorHAnsi"/>
          <w:sz w:val="18"/>
          <w:szCs w:val="18"/>
        </w:rPr>
        <w:t>. Methods Phys. Res., Sect. A. 2019, 923, 147–156.</w:t>
      </w:r>
    </w:p>
    <w:p w14:paraId="0381E11A" w14:textId="6BA545AC" w:rsidR="00646682" w:rsidRPr="00940851" w:rsidRDefault="00646682" w:rsidP="00646682">
      <w:pPr>
        <w:spacing w:line="240" w:lineRule="exact"/>
        <w:contextualSpacing/>
        <w:rPr>
          <w:rFonts w:cstheme="minorHAnsi"/>
          <w:sz w:val="18"/>
          <w:szCs w:val="18"/>
        </w:rPr>
      </w:pPr>
      <w:r w:rsidRPr="00940851">
        <w:rPr>
          <w:rFonts w:cstheme="minorHAnsi"/>
          <w:sz w:val="18"/>
          <w:szCs w:val="18"/>
        </w:rPr>
        <w:t xml:space="preserve">7 E. E. </w:t>
      </w:r>
      <w:proofErr w:type="spellStart"/>
      <w:r w:rsidRPr="00940851">
        <w:rPr>
          <w:rFonts w:cstheme="minorHAnsi"/>
          <w:sz w:val="18"/>
          <w:szCs w:val="18"/>
        </w:rPr>
        <w:t>Ovechkina</w:t>
      </w:r>
      <w:proofErr w:type="spellEnd"/>
      <w:r w:rsidRPr="00940851">
        <w:rPr>
          <w:rFonts w:cstheme="minorHAnsi"/>
          <w:sz w:val="18"/>
          <w:szCs w:val="18"/>
        </w:rPr>
        <w:t xml:space="preserve">, V. </w:t>
      </w:r>
      <w:proofErr w:type="spellStart"/>
      <w:r w:rsidRPr="00940851">
        <w:rPr>
          <w:rFonts w:cstheme="minorHAnsi"/>
          <w:sz w:val="18"/>
          <w:szCs w:val="18"/>
        </w:rPr>
        <w:t>Gaysinskiy</w:t>
      </w:r>
      <w:proofErr w:type="spellEnd"/>
      <w:r w:rsidRPr="00940851">
        <w:rPr>
          <w:rFonts w:cstheme="minorHAnsi"/>
          <w:sz w:val="18"/>
          <w:szCs w:val="18"/>
        </w:rPr>
        <w:t xml:space="preserve">, S. R. Miller, C. Brecher, </w:t>
      </w:r>
      <w:r w:rsidR="005855BF">
        <w:rPr>
          <w:rFonts w:cstheme="minorHAnsi" w:hint="eastAsia"/>
          <w:sz w:val="18"/>
          <w:szCs w:val="18"/>
          <w:lang w:eastAsia="zh-CN"/>
        </w:rPr>
        <w:t xml:space="preserve">A. </w:t>
      </w:r>
      <w:r w:rsidRPr="00940851">
        <w:rPr>
          <w:rFonts w:cstheme="minorHAnsi"/>
          <w:sz w:val="18"/>
          <w:szCs w:val="18"/>
        </w:rPr>
        <w:t xml:space="preserve">Lempicki, V. V. Nagarkar, </w:t>
      </w:r>
      <w:proofErr w:type="spellStart"/>
      <w:r w:rsidRPr="00940851">
        <w:rPr>
          <w:rFonts w:cstheme="minorHAnsi"/>
          <w:sz w:val="18"/>
          <w:szCs w:val="18"/>
        </w:rPr>
        <w:t>Radiat</w:t>
      </w:r>
      <w:proofErr w:type="spellEnd"/>
      <w:r w:rsidRPr="00940851">
        <w:rPr>
          <w:rFonts w:cstheme="minorHAnsi"/>
          <w:sz w:val="18"/>
          <w:szCs w:val="18"/>
        </w:rPr>
        <w:t>. Meas. 2007, 42, 541–544.</w:t>
      </w:r>
    </w:p>
    <w:p w14:paraId="28A55BB1" w14:textId="073A009A" w:rsidR="00646682" w:rsidRPr="00940851" w:rsidRDefault="00646682" w:rsidP="00646682">
      <w:pPr>
        <w:spacing w:line="240" w:lineRule="exact"/>
        <w:contextualSpacing/>
        <w:rPr>
          <w:rFonts w:cstheme="minorHAnsi"/>
          <w:sz w:val="18"/>
          <w:szCs w:val="18"/>
        </w:rPr>
      </w:pPr>
      <w:r w:rsidRPr="00940851">
        <w:rPr>
          <w:rFonts w:cstheme="minorHAnsi"/>
          <w:sz w:val="18"/>
          <w:szCs w:val="18"/>
        </w:rPr>
        <w:t>8 NK&amp;K Crystals, Cadmium Tungstate, Available online:</w:t>
      </w:r>
      <w:r w:rsidRPr="00646682">
        <w:rPr>
          <w:rFonts w:ascii="Times New Roman" w:hAnsi="Times New Roman" w:cs="Times New Roman"/>
          <w:sz w:val="18"/>
          <w:szCs w:val="18"/>
        </w:rPr>
        <w:t xml:space="preserve"> </w:t>
      </w:r>
      <w:hyperlink r:id="rId37" w:history="1">
        <w:r w:rsidRPr="00940851">
          <w:rPr>
            <w:rStyle w:val="Hyperlink"/>
            <w:rFonts w:cstheme="minorHAnsi"/>
            <w:sz w:val="18"/>
            <w:szCs w:val="18"/>
          </w:rPr>
          <w:t>https://nkk.co.jp/en/products/</w:t>
        </w:r>
      </w:hyperlink>
      <w:r w:rsidRPr="00940851">
        <w:rPr>
          <w:rFonts w:cstheme="minorHAnsi"/>
          <w:sz w:val="18"/>
          <w:szCs w:val="18"/>
        </w:rPr>
        <w:t xml:space="preserve"> scintillator/scintillator/ (accessed August 8, 2024). </w:t>
      </w:r>
    </w:p>
    <w:p w14:paraId="6ABB6672" w14:textId="51295EF6" w:rsidR="00646682" w:rsidRPr="00940851" w:rsidRDefault="00646682" w:rsidP="00646682">
      <w:pPr>
        <w:spacing w:line="240" w:lineRule="exact"/>
        <w:contextualSpacing/>
        <w:rPr>
          <w:rFonts w:cstheme="minorHAnsi"/>
          <w:sz w:val="18"/>
          <w:szCs w:val="18"/>
        </w:rPr>
      </w:pPr>
      <w:r w:rsidRPr="00940851">
        <w:rPr>
          <w:rFonts w:cstheme="minorHAnsi"/>
          <w:sz w:val="18"/>
          <w:szCs w:val="18"/>
        </w:rPr>
        <w:t>9</w:t>
      </w:r>
      <w:r w:rsidR="00940851">
        <w:rPr>
          <w:rFonts w:cstheme="minorHAnsi" w:hint="eastAsia"/>
          <w:sz w:val="18"/>
          <w:szCs w:val="18"/>
          <w:lang w:eastAsia="zh-CN"/>
        </w:rPr>
        <w:t xml:space="preserve"> </w:t>
      </w:r>
      <w:r w:rsidRPr="00940851">
        <w:rPr>
          <w:rFonts w:cstheme="minorHAnsi"/>
          <w:sz w:val="18"/>
          <w:szCs w:val="18"/>
        </w:rPr>
        <w:t xml:space="preserve">L. </w:t>
      </w:r>
      <w:proofErr w:type="spellStart"/>
      <w:r w:rsidRPr="00940851">
        <w:rPr>
          <w:rFonts w:cstheme="minorHAnsi"/>
          <w:sz w:val="18"/>
          <w:szCs w:val="18"/>
        </w:rPr>
        <w:t>Bardellia</w:t>
      </w:r>
      <w:proofErr w:type="spellEnd"/>
      <w:r w:rsidRPr="00940851">
        <w:rPr>
          <w:rFonts w:cstheme="minorHAnsi"/>
          <w:sz w:val="18"/>
          <w:szCs w:val="18"/>
        </w:rPr>
        <w:t xml:space="preserve">, M. </w:t>
      </w:r>
      <w:proofErr w:type="spellStart"/>
      <w:r w:rsidRPr="00940851">
        <w:rPr>
          <w:rFonts w:cstheme="minorHAnsi"/>
          <w:sz w:val="18"/>
          <w:szCs w:val="18"/>
        </w:rPr>
        <w:t>Binia</w:t>
      </w:r>
      <w:proofErr w:type="spellEnd"/>
      <w:r w:rsidRPr="00940851">
        <w:rPr>
          <w:rFonts w:cstheme="minorHAnsi"/>
          <w:sz w:val="18"/>
          <w:szCs w:val="18"/>
        </w:rPr>
        <w:t xml:space="preserve"> and P. G. </w:t>
      </w:r>
      <w:proofErr w:type="spellStart"/>
      <w:r w:rsidRPr="00940851">
        <w:rPr>
          <w:rFonts w:cstheme="minorHAnsi"/>
          <w:sz w:val="18"/>
          <w:szCs w:val="18"/>
        </w:rPr>
        <w:t>Bizzetia</w:t>
      </w:r>
      <w:proofErr w:type="spellEnd"/>
      <w:r w:rsidRPr="00940851">
        <w:rPr>
          <w:rFonts w:cstheme="minorHAnsi"/>
          <w:sz w:val="18"/>
          <w:szCs w:val="18"/>
        </w:rPr>
        <w:t>, et</w:t>
      </w:r>
      <w:r w:rsidR="00CB0B4C">
        <w:rPr>
          <w:rFonts w:cstheme="minorHAnsi" w:hint="eastAsia"/>
          <w:sz w:val="18"/>
          <w:szCs w:val="18"/>
          <w:lang w:eastAsia="zh-CN"/>
        </w:rPr>
        <w:t xml:space="preserve"> al</w:t>
      </w:r>
      <w:r w:rsidRPr="00940851">
        <w:rPr>
          <w:rFonts w:cstheme="minorHAnsi"/>
          <w:sz w:val="18"/>
          <w:szCs w:val="18"/>
        </w:rPr>
        <w:t xml:space="preserve">., </w:t>
      </w:r>
      <w:proofErr w:type="spellStart"/>
      <w:r w:rsidRPr="00940851">
        <w:rPr>
          <w:rFonts w:cstheme="minorHAnsi"/>
          <w:sz w:val="18"/>
          <w:szCs w:val="18"/>
        </w:rPr>
        <w:t>Nucl</w:t>
      </w:r>
      <w:proofErr w:type="spellEnd"/>
      <w:r w:rsidRPr="00940851">
        <w:rPr>
          <w:rFonts w:cstheme="minorHAnsi"/>
          <w:sz w:val="18"/>
          <w:szCs w:val="18"/>
        </w:rPr>
        <w:t xml:space="preserve">. </w:t>
      </w:r>
      <w:proofErr w:type="spellStart"/>
      <w:r w:rsidRPr="00940851">
        <w:rPr>
          <w:rFonts w:cstheme="minorHAnsi"/>
          <w:sz w:val="18"/>
          <w:szCs w:val="18"/>
        </w:rPr>
        <w:t>Instrum</w:t>
      </w:r>
      <w:proofErr w:type="spellEnd"/>
      <w:r w:rsidRPr="00940851">
        <w:rPr>
          <w:rFonts w:cstheme="minorHAnsi"/>
          <w:sz w:val="18"/>
          <w:szCs w:val="18"/>
        </w:rPr>
        <w:t>. Methods Phys. Res., Sect. A. 2006, 569, 743–753.</w:t>
      </w:r>
    </w:p>
    <w:p w14:paraId="325618C1" w14:textId="5E2F8560" w:rsidR="00646682" w:rsidRPr="00940851" w:rsidRDefault="00646682" w:rsidP="00646682">
      <w:pPr>
        <w:spacing w:line="240" w:lineRule="exact"/>
        <w:contextualSpacing/>
        <w:rPr>
          <w:rFonts w:cstheme="minorHAnsi"/>
          <w:sz w:val="18"/>
          <w:szCs w:val="18"/>
        </w:rPr>
      </w:pPr>
      <w:r w:rsidRPr="00940851">
        <w:rPr>
          <w:rFonts w:cstheme="minorHAnsi"/>
          <w:sz w:val="18"/>
          <w:szCs w:val="18"/>
        </w:rPr>
        <w:t xml:space="preserve">10 K. </w:t>
      </w:r>
      <w:proofErr w:type="spellStart"/>
      <w:r w:rsidRPr="00940851">
        <w:rPr>
          <w:rFonts w:cstheme="minorHAnsi"/>
          <w:sz w:val="18"/>
          <w:szCs w:val="18"/>
        </w:rPr>
        <w:t>Ichiba</w:t>
      </w:r>
      <w:proofErr w:type="spellEnd"/>
      <w:r w:rsidRPr="00940851">
        <w:rPr>
          <w:rFonts w:cstheme="minorHAnsi"/>
          <w:sz w:val="18"/>
          <w:szCs w:val="18"/>
        </w:rPr>
        <w:t xml:space="preserve">, T. Kato, K. Watanabe, Y. </w:t>
      </w:r>
      <w:proofErr w:type="spellStart"/>
      <w:r w:rsidRPr="00940851">
        <w:rPr>
          <w:rFonts w:cstheme="minorHAnsi"/>
          <w:sz w:val="18"/>
          <w:szCs w:val="18"/>
        </w:rPr>
        <w:t>Takebuchi</w:t>
      </w:r>
      <w:proofErr w:type="spellEnd"/>
      <w:r w:rsidRPr="00940851">
        <w:rPr>
          <w:rFonts w:cstheme="minorHAnsi"/>
          <w:sz w:val="18"/>
          <w:szCs w:val="18"/>
        </w:rPr>
        <w:t>, D. Nakauchi, N. Kawaguchi, T. Yanagida, J. Lumin. 2024, 266, 120327.</w:t>
      </w:r>
    </w:p>
    <w:p w14:paraId="2C0068D3" w14:textId="17E32AA3" w:rsidR="00646682" w:rsidRPr="00940851" w:rsidRDefault="00646682" w:rsidP="00646682">
      <w:pPr>
        <w:spacing w:line="240" w:lineRule="exact"/>
        <w:contextualSpacing/>
        <w:jc w:val="both"/>
        <w:rPr>
          <w:rFonts w:cstheme="minorHAnsi"/>
          <w:sz w:val="18"/>
          <w:szCs w:val="18"/>
        </w:rPr>
      </w:pPr>
      <w:r w:rsidRPr="00940851">
        <w:rPr>
          <w:rFonts w:cstheme="minorHAnsi"/>
          <w:sz w:val="18"/>
          <w:szCs w:val="18"/>
        </w:rPr>
        <w:t xml:space="preserve">11 D. Yuan, E. </w:t>
      </w:r>
      <w:proofErr w:type="spellStart"/>
      <w:r w:rsidRPr="00940851">
        <w:rPr>
          <w:rFonts w:cstheme="minorHAnsi"/>
          <w:sz w:val="18"/>
          <w:szCs w:val="18"/>
        </w:rPr>
        <w:t>Víllora</w:t>
      </w:r>
      <w:proofErr w:type="spellEnd"/>
      <w:r w:rsidRPr="00940851">
        <w:rPr>
          <w:rFonts w:cstheme="minorHAnsi"/>
          <w:sz w:val="18"/>
          <w:szCs w:val="18"/>
        </w:rPr>
        <w:t>, N. Kawaguchi, D. Nakauchi, T. Kato, T. Yanagida, and K. Shimamura, Appl. Phys. Express. 2022, 15, 022010.</w:t>
      </w:r>
    </w:p>
    <w:p w14:paraId="26C22FC9" w14:textId="7FA27EB0" w:rsidR="00646682" w:rsidRPr="00940851" w:rsidRDefault="00646682" w:rsidP="00646682">
      <w:pPr>
        <w:spacing w:line="240" w:lineRule="exact"/>
        <w:contextualSpacing/>
        <w:jc w:val="both"/>
        <w:rPr>
          <w:rFonts w:cstheme="minorHAnsi"/>
          <w:sz w:val="18"/>
          <w:szCs w:val="18"/>
        </w:rPr>
      </w:pPr>
      <w:r w:rsidRPr="00940851">
        <w:rPr>
          <w:rFonts w:cstheme="minorHAnsi"/>
          <w:sz w:val="18"/>
          <w:szCs w:val="18"/>
        </w:rPr>
        <w:t xml:space="preserve">12 D. Yuan, E. </w:t>
      </w:r>
      <w:proofErr w:type="spellStart"/>
      <w:r w:rsidRPr="00940851">
        <w:rPr>
          <w:rFonts w:cstheme="minorHAnsi"/>
          <w:sz w:val="18"/>
          <w:szCs w:val="18"/>
        </w:rPr>
        <w:t>Víllora</w:t>
      </w:r>
      <w:proofErr w:type="spellEnd"/>
      <w:r w:rsidRPr="00940851">
        <w:rPr>
          <w:rFonts w:cstheme="minorHAnsi"/>
          <w:sz w:val="18"/>
          <w:szCs w:val="18"/>
        </w:rPr>
        <w:t xml:space="preserve">, N. Kawaguchi, D. Nakauchi, T. Kato, T. Yanagida, and K. Shimamura, </w:t>
      </w:r>
      <w:proofErr w:type="spellStart"/>
      <w:r w:rsidRPr="00940851">
        <w:rPr>
          <w:rFonts w:cstheme="minorHAnsi"/>
          <w:sz w:val="18"/>
          <w:szCs w:val="18"/>
        </w:rPr>
        <w:t>Jpn</w:t>
      </w:r>
      <w:proofErr w:type="spellEnd"/>
      <w:r w:rsidRPr="00940851">
        <w:rPr>
          <w:rFonts w:cstheme="minorHAnsi"/>
          <w:sz w:val="18"/>
          <w:szCs w:val="18"/>
        </w:rPr>
        <w:t>. J. Appl. Phys. 2023, 62, 010614.</w:t>
      </w:r>
    </w:p>
    <w:p w14:paraId="02AFF04A" w14:textId="4BB5C473" w:rsidR="00646682" w:rsidRPr="00940851" w:rsidRDefault="00646682" w:rsidP="00646682">
      <w:pPr>
        <w:spacing w:line="240" w:lineRule="exact"/>
        <w:contextualSpacing/>
        <w:rPr>
          <w:rFonts w:cstheme="minorHAnsi"/>
          <w:sz w:val="18"/>
          <w:szCs w:val="18"/>
        </w:rPr>
      </w:pPr>
      <w:r w:rsidRPr="00940851">
        <w:rPr>
          <w:rFonts w:cstheme="minorHAnsi"/>
          <w:sz w:val="18"/>
          <w:szCs w:val="18"/>
        </w:rPr>
        <w:t xml:space="preserve">13 G. Saatsakis, D. </w:t>
      </w:r>
      <w:proofErr w:type="spellStart"/>
      <w:r w:rsidRPr="00940851">
        <w:rPr>
          <w:rFonts w:cstheme="minorHAnsi"/>
          <w:sz w:val="18"/>
          <w:szCs w:val="18"/>
        </w:rPr>
        <w:t>Linardatos</w:t>
      </w:r>
      <w:proofErr w:type="spellEnd"/>
      <w:r w:rsidRPr="00940851">
        <w:rPr>
          <w:rFonts w:cstheme="minorHAnsi"/>
          <w:sz w:val="18"/>
          <w:szCs w:val="18"/>
        </w:rPr>
        <w:t xml:space="preserve">, K. Ninos, I. Valais, N. Kalyvas, A. Bakas, I. </w:t>
      </w:r>
      <w:proofErr w:type="spellStart"/>
      <w:r w:rsidRPr="00940851">
        <w:rPr>
          <w:rFonts w:cstheme="minorHAnsi"/>
          <w:sz w:val="18"/>
          <w:szCs w:val="18"/>
        </w:rPr>
        <w:t>Kandarakis</w:t>
      </w:r>
      <w:proofErr w:type="spellEnd"/>
      <w:r w:rsidRPr="00940851">
        <w:rPr>
          <w:rFonts w:cstheme="minorHAnsi"/>
          <w:sz w:val="18"/>
          <w:szCs w:val="18"/>
        </w:rPr>
        <w:t xml:space="preserve">, G. </w:t>
      </w:r>
      <w:proofErr w:type="spellStart"/>
      <w:r w:rsidRPr="00940851">
        <w:rPr>
          <w:rFonts w:cstheme="minorHAnsi"/>
          <w:sz w:val="18"/>
          <w:szCs w:val="18"/>
        </w:rPr>
        <w:t>Fountos</w:t>
      </w:r>
      <w:proofErr w:type="spellEnd"/>
      <w:r w:rsidRPr="00940851">
        <w:rPr>
          <w:rFonts w:cstheme="minorHAnsi"/>
          <w:sz w:val="18"/>
          <w:szCs w:val="18"/>
        </w:rPr>
        <w:t xml:space="preserve">, G. </w:t>
      </w:r>
      <w:proofErr w:type="spellStart"/>
      <w:r w:rsidRPr="00940851">
        <w:rPr>
          <w:rFonts w:cstheme="minorHAnsi"/>
          <w:sz w:val="18"/>
          <w:szCs w:val="18"/>
        </w:rPr>
        <w:t>Panayiotakis</w:t>
      </w:r>
      <w:proofErr w:type="spellEnd"/>
      <w:r w:rsidRPr="00940851">
        <w:rPr>
          <w:rFonts w:cstheme="minorHAnsi"/>
          <w:sz w:val="18"/>
          <w:szCs w:val="18"/>
        </w:rPr>
        <w:t xml:space="preserve"> and C. Michail, Procedia Struct. </w:t>
      </w:r>
      <w:proofErr w:type="spellStart"/>
      <w:r w:rsidRPr="00940851">
        <w:rPr>
          <w:rFonts w:cstheme="minorHAnsi"/>
          <w:sz w:val="18"/>
          <w:szCs w:val="18"/>
        </w:rPr>
        <w:t>Integr</w:t>
      </w:r>
      <w:proofErr w:type="spellEnd"/>
      <w:r w:rsidRPr="00940851">
        <w:rPr>
          <w:rFonts w:cstheme="minorHAnsi"/>
          <w:sz w:val="18"/>
          <w:szCs w:val="18"/>
        </w:rPr>
        <w:t>. 2020, 28, 971-977.</w:t>
      </w:r>
    </w:p>
    <w:p w14:paraId="32A1F830" w14:textId="4C9DC3E5" w:rsidR="00646682" w:rsidRPr="00940851" w:rsidRDefault="00646682" w:rsidP="00646682">
      <w:pPr>
        <w:spacing w:line="240" w:lineRule="exact"/>
        <w:contextualSpacing/>
        <w:rPr>
          <w:rFonts w:cstheme="minorHAnsi"/>
          <w:sz w:val="18"/>
          <w:szCs w:val="18"/>
        </w:rPr>
      </w:pPr>
      <w:r w:rsidRPr="00940851">
        <w:rPr>
          <w:rFonts w:cstheme="minorHAnsi"/>
          <w:sz w:val="18"/>
          <w:szCs w:val="18"/>
        </w:rPr>
        <w:t xml:space="preserve">14 </w:t>
      </w:r>
      <w:proofErr w:type="spellStart"/>
      <w:r w:rsidRPr="00940851">
        <w:rPr>
          <w:rFonts w:cstheme="minorHAnsi"/>
          <w:sz w:val="18"/>
          <w:szCs w:val="18"/>
        </w:rPr>
        <w:t>Advatech</w:t>
      </w:r>
      <w:proofErr w:type="spellEnd"/>
      <w:r w:rsidRPr="00940851">
        <w:rPr>
          <w:rFonts w:cstheme="minorHAnsi"/>
          <w:sz w:val="18"/>
          <w:szCs w:val="18"/>
        </w:rPr>
        <w:t xml:space="preserve"> UK. Radiation Detectors and Sensors. Available online: https://www.advatech-uk.co.uk/cdwo4.html (accessed August 8, 2024).</w:t>
      </w:r>
    </w:p>
    <w:p w14:paraId="0ABB10DA" w14:textId="1A0B9736" w:rsidR="00646682" w:rsidRPr="00940851" w:rsidRDefault="00646682" w:rsidP="00646682">
      <w:pPr>
        <w:spacing w:line="240" w:lineRule="exact"/>
        <w:contextualSpacing/>
        <w:rPr>
          <w:rFonts w:cstheme="minorHAnsi"/>
          <w:sz w:val="18"/>
          <w:szCs w:val="18"/>
        </w:rPr>
      </w:pPr>
      <w:r w:rsidRPr="00940851">
        <w:rPr>
          <w:rFonts w:cstheme="minorHAnsi"/>
          <w:sz w:val="18"/>
          <w:szCs w:val="18"/>
        </w:rPr>
        <w:t xml:space="preserve">15 C. Michail, V. Koukou, N. Martini, G. Saatsakis, N. Kalyvas, A. Bakas, I. </w:t>
      </w:r>
      <w:proofErr w:type="spellStart"/>
      <w:r w:rsidRPr="00940851">
        <w:rPr>
          <w:rFonts w:cstheme="minorHAnsi"/>
          <w:sz w:val="18"/>
          <w:szCs w:val="18"/>
        </w:rPr>
        <w:t>Kandarakis</w:t>
      </w:r>
      <w:proofErr w:type="spellEnd"/>
      <w:r w:rsidRPr="00940851">
        <w:rPr>
          <w:rFonts w:cstheme="minorHAnsi"/>
          <w:sz w:val="18"/>
          <w:szCs w:val="18"/>
        </w:rPr>
        <w:t xml:space="preserve">, G. </w:t>
      </w:r>
      <w:proofErr w:type="spellStart"/>
      <w:r w:rsidRPr="00940851">
        <w:rPr>
          <w:rFonts w:cstheme="minorHAnsi"/>
          <w:sz w:val="18"/>
          <w:szCs w:val="18"/>
        </w:rPr>
        <w:t>Fountos</w:t>
      </w:r>
      <w:proofErr w:type="spellEnd"/>
      <w:r w:rsidRPr="00940851">
        <w:rPr>
          <w:rFonts w:cstheme="minorHAnsi"/>
          <w:sz w:val="18"/>
          <w:szCs w:val="18"/>
        </w:rPr>
        <w:t xml:space="preserve">, G. </w:t>
      </w:r>
      <w:proofErr w:type="spellStart"/>
      <w:r w:rsidRPr="00940851">
        <w:rPr>
          <w:rFonts w:cstheme="minorHAnsi"/>
          <w:sz w:val="18"/>
          <w:szCs w:val="18"/>
        </w:rPr>
        <w:t>Panayiotakis</w:t>
      </w:r>
      <w:proofErr w:type="spellEnd"/>
      <w:r w:rsidRPr="00940851">
        <w:rPr>
          <w:rFonts w:cstheme="minorHAnsi"/>
          <w:sz w:val="18"/>
          <w:szCs w:val="18"/>
        </w:rPr>
        <w:t xml:space="preserve"> and I. Valais, Crystals. 2020, 10, 429.</w:t>
      </w:r>
    </w:p>
    <w:p w14:paraId="65C1AA72" w14:textId="0BA1B197" w:rsidR="007463EE" w:rsidRPr="00977174" w:rsidRDefault="007463EE" w:rsidP="00646682">
      <w:pPr>
        <w:spacing w:line="240" w:lineRule="exact"/>
        <w:contextualSpacing/>
        <w:rPr>
          <w:rFonts w:cstheme="minorHAnsi"/>
          <w:strike/>
          <w:szCs w:val="21"/>
        </w:rPr>
      </w:pPr>
      <w:r>
        <w:rPr>
          <w:rFonts w:cstheme="minorHAnsi"/>
          <w:sz w:val="18"/>
          <w:szCs w:val="18"/>
        </w:rPr>
        <w:t>16</w:t>
      </w:r>
      <w:r w:rsidR="00977174">
        <w:rPr>
          <w:rFonts w:cstheme="minorHAnsi"/>
          <w:sz w:val="18"/>
          <w:szCs w:val="18"/>
        </w:rPr>
        <w:t xml:space="preserve"> </w:t>
      </w:r>
      <w:r w:rsidR="00977174" w:rsidRPr="00977174">
        <w:rPr>
          <w:rFonts w:cstheme="minorHAnsi" w:hint="eastAsia"/>
          <w:sz w:val="18"/>
          <w:szCs w:val="18"/>
        </w:rPr>
        <w:t>Epic crystal</w:t>
      </w:r>
      <w:r w:rsidR="00977174" w:rsidRPr="00977174">
        <w:rPr>
          <w:rFonts w:cstheme="minorHAnsi"/>
          <w:sz w:val="18"/>
          <w:szCs w:val="18"/>
        </w:rPr>
        <w:t>, GAGG(Ce) Crystal, Available online:</w:t>
      </w:r>
      <w:r w:rsidR="00977174" w:rsidRPr="00977174">
        <w:rPr>
          <w:rFonts w:ascii="Times New Roman" w:hAnsi="Times New Roman" w:cs="Times New Roman" w:hint="eastAsia"/>
          <w:sz w:val="18"/>
          <w:szCs w:val="18"/>
        </w:rPr>
        <w:t xml:space="preserve"> </w:t>
      </w:r>
      <w:r w:rsidR="00977174" w:rsidRPr="00977174">
        <w:rPr>
          <w:color w:val="0000FF"/>
          <w:sz w:val="18"/>
          <w:szCs w:val="18"/>
          <w:u w:val="single"/>
        </w:rPr>
        <w:t>https://www.epic-crystal.com/scintillation-crystals/gaggce-crystal.html</w:t>
      </w:r>
      <w:r w:rsidR="00977174" w:rsidRPr="00977174">
        <w:rPr>
          <w:rFonts w:hint="eastAsia"/>
          <w:sz w:val="18"/>
          <w:szCs w:val="18"/>
        </w:rPr>
        <w:t xml:space="preserve"> </w:t>
      </w:r>
      <w:r w:rsidR="00977174" w:rsidRPr="00977174">
        <w:rPr>
          <w:rFonts w:cstheme="minorHAnsi"/>
          <w:sz w:val="18"/>
          <w:szCs w:val="18"/>
        </w:rPr>
        <w:t xml:space="preserve"> (accessed August 8, 2024).</w:t>
      </w:r>
      <w:r w:rsidR="00977174" w:rsidRPr="00D66B4D">
        <w:rPr>
          <w:rFonts w:cstheme="minorHAnsi"/>
          <w:strike/>
          <w:szCs w:val="21"/>
        </w:rPr>
        <w:t xml:space="preserve"> </w:t>
      </w:r>
    </w:p>
    <w:p w14:paraId="1F8D336C" w14:textId="55269425" w:rsidR="007463EE" w:rsidRDefault="007463EE" w:rsidP="00646682">
      <w:pPr>
        <w:spacing w:line="240" w:lineRule="exact"/>
        <w:contextualSpacing/>
        <w:rPr>
          <w:rFonts w:cstheme="minorHAnsi"/>
          <w:sz w:val="18"/>
          <w:szCs w:val="18"/>
        </w:rPr>
      </w:pPr>
      <w:r>
        <w:rPr>
          <w:rFonts w:cstheme="minorHAnsi"/>
          <w:sz w:val="18"/>
          <w:szCs w:val="18"/>
        </w:rPr>
        <w:t xml:space="preserve">17 </w:t>
      </w:r>
      <w:r w:rsidR="00F75C65" w:rsidRPr="00F75C65">
        <w:rPr>
          <w:rFonts w:cstheme="minorHAnsi"/>
          <w:sz w:val="18"/>
          <w:szCs w:val="18"/>
        </w:rPr>
        <w:t>M. Yoneyama,</w:t>
      </w:r>
      <w:r w:rsidR="00F75C65">
        <w:rPr>
          <w:rFonts w:cstheme="minorHAnsi"/>
          <w:sz w:val="18"/>
          <w:szCs w:val="18"/>
        </w:rPr>
        <w:t xml:space="preserve"> </w:t>
      </w:r>
      <w:r w:rsidR="00F75C65" w:rsidRPr="00F75C65">
        <w:rPr>
          <w:rFonts w:cstheme="minorHAnsi"/>
          <w:sz w:val="18"/>
          <w:szCs w:val="18"/>
        </w:rPr>
        <w:t>J. Kataoka</w:t>
      </w:r>
      <w:r w:rsidR="00F75C65">
        <w:rPr>
          <w:rFonts w:cstheme="minorHAnsi"/>
          <w:sz w:val="18"/>
          <w:szCs w:val="18"/>
        </w:rPr>
        <w:t xml:space="preserve">, </w:t>
      </w:r>
      <w:r w:rsidR="00F75C65" w:rsidRPr="00F75C65">
        <w:rPr>
          <w:rFonts w:cstheme="minorHAnsi"/>
          <w:sz w:val="18"/>
          <w:szCs w:val="18"/>
        </w:rPr>
        <w:t>M. Arimoto, T. Masuda, M. Yoshino</w:t>
      </w:r>
      <w:r w:rsidR="00F75C65">
        <w:rPr>
          <w:rFonts w:cstheme="minorHAnsi"/>
          <w:sz w:val="18"/>
          <w:szCs w:val="18"/>
        </w:rPr>
        <w:t xml:space="preserve">, </w:t>
      </w:r>
      <w:r w:rsidR="00F75C65" w:rsidRPr="00F75C65">
        <w:rPr>
          <w:rFonts w:cstheme="minorHAnsi"/>
          <w:sz w:val="18"/>
          <w:szCs w:val="18"/>
        </w:rPr>
        <w:t>K. Kamada, A. Yoshikawa</w:t>
      </w:r>
      <w:r w:rsidR="00F75C65">
        <w:rPr>
          <w:rFonts w:cstheme="minorHAnsi"/>
          <w:sz w:val="18"/>
          <w:szCs w:val="18"/>
        </w:rPr>
        <w:t>,</w:t>
      </w:r>
      <w:r w:rsidR="00F75C65" w:rsidRPr="00F75C65">
        <w:rPr>
          <w:rFonts w:cstheme="minorHAnsi"/>
          <w:sz w:val="18"/>
          <w:szCs w:val="18"/>
        </w:rPr>
        <w:t xml:space="preserve"> H. Sato and Y. </w:t>
      </w:r>
      <w:proofErr w:type="spellStart"/>
      <w:r w:rsidR="00F75C65" w:rsidRPr="00F75C65">
        <w:rPr>
          <w:rFonts w:cstheme="minorHAnsi"/>
          <w:sz w:val="18"/>
          <w:szCs w:val="18"/>
        </w:rPr>
        <w:t>Usuki</w:t>
      </w:r>
      <w:proofErr w:type="spellEnd"/>
      <w:r w:rsidR="00F75C65">
        <w:rPr>
          <w:rFonts w:cstheme="minorHAnsi"/>
          <w:sz w:val="18"/>
          <w:szCs w:val="18"/>
        </w:rPr>
        <w:t xml:space="preserve">, </w:t>
      </w:r>
      <w:proofErr w:type="spellStart"/>
      <w:r w:rsidR="00F75C65">
        <w:rPr>
          <w:rFonts w:cstheme="minorHAnsi"/>
          <w:sz w:val="18"/>
          <w:szCs w:val="18"/>
        </w:rPr>
        <w:t>Jinst</w:t>
      </w:r>
      <w:proofErr w:type="spellEnd"/>
      <w:r w:rsidR="00F75C65">
        <w:rPr>
          <w:rFonts w:cstheme="minorHAnsi"/>
          <w:sz w:val="18"/>
          <w:szCs w:val="18"/>
        </w:rPr>
        <w:t>, 2018, 13, P02023.</w:t>
      </w:r>
    </w:p>
    <w:p w14:paraId="45822348" w14:textId="7DCDFBF1" w:rsidR="00646682" w:rsidRDefault="00646682" w:rsidP="00646682">
      <w:pPr>
        <w:spacing w:line="240" w:lineRule="exact"/>
        <w:contextualSpacing/>
        <w:rPr>
          <w:rFonts w:cstheme="minorHAnsi"/>
          <w:sz w:val="18"/>
          <w:szCs w:val="18"/>
        </w:rPr>
      </w:pPr>
      <w:r w:rsidRPr="00940851">
        <w:rPr>
          <w:rFonts w:cstheme="minorHAnsi"/>
          <w:sz w:val="18"/>
          <w:szCs w:val="18"/>
        </w:rPr>
        <w:t>1</w:t>
      </w:r>
      <w:r w:rsidR="00623F06">
        <w:rPr>
          <w:rFonts w:cstheme="minorHAnsi"/>
          <w:sz w:val="18"/>
          <w:szCs w:val="18"/>
        </w:rPr>
        <w:t>8</w:t>
      </w:r>
      <w:r w:rsidRPr="00940851">
        <w:rPr>
          <w:rFonts w:cstheme="minorHAnsi"/>
          <w:sz w:val="18"/>
          <w:szCs w:val="18"/>
        </w:rPr>
        <w:t xml:space="preserve"> E. D. Bourret, D. M. </w:t>
      </w:r>
      <w:proofErr w:type="spellStart"/>
      <w:r w:rsidRPr="00940851">
        <w:rPr>
          <w:rFonts w:cstheme="minorHAnsi"/>
          <w:sz w:val="18"/>
          <w:szCs w:val="18"/>
        </w:rPr>
        <w:t>Smiadak</w:t>
      </w:r>
      <w:proofErr w:type="spellEnd"/>
      <w:r w:rsidRPr="00940851">
        <w:rPr>
          <w:rFonts w:cstheme="minorHAnsi"/>
          <w:sz w:val="18"/>
          <w:szCs w:val="18"/>
        </w:rPr>
        <w:t xml:space="preserve">, R. B. </w:t>
      </w:r>
      <w:proofErr w:type="spellStart"/>
      <w:r w:rsidRPr="00940851">
        <w:rPr>
          <w:rFonts w:cstheme="minorHAnsi"/>
          <w:sz w:val="18"/>
          <w:szCs w:val="18"/>
        </w:rPr>
        <w:t>Borade</w:t>
      </w:r>
      <w:proofErr w:type="spellEnd"/>
      <w:r w:rsidRPr="00940851">
        <w:rPr>
          <w:rFonts w:cstheme="minorHAnsi"/>
          <w:sz w:val="18"/>
          <w:szCs w:val="18"/>
        </w:rPr>
        <w:t xml:space="preserve">, Y. Ma, G. </w:t>
      </w:r>
      <w:proofErr w:type="spellStart"/>
      <w:r w:rsidRPr="00940851">
        <w:rPr>
          <w:rFonts w:cstheme="minorHAnsi"/>
          <w:sz w:val="18"/>
          <w:szCs w:val="18"/>
        </w:rPr>
        <w:t>Bizarri</w:t>
      </w:r>
      <w:proofErr w:type="spellEnd"/>
      <w:r w:rsidRPr="00940851">
        <w:rPr>
          <w:rFonts w:cstheme="minorHAnsi"/>
          <w:sz w:val="18"/>
          <w:szCs w:val="18"/>
        </w:rPr>
        <w:t>, M. J. Weber and S. E. Derenzo, J. Lumin. 2018, 202, 332-338.</w:t>
      </w:r>
    </w:p>
    <w:p w14:paraId="64BCF568" w14:textId="240F1C01" w:rsidR="00623F06" w:rsidRDefault="00623F06" w:rsidP="00646682">
      <w:pPr>
        <w:spacing w:line="240" w:lineRule="exact"/>
        <w:contextualSpacing/>
        <w:rPr>
          <w:rFonts w:cstheme="minorHAnsi"/>
          <w:sz w:val="18"/>
          <w:szCs w:val="18"/>
        </w:rPr>
      </w:pPr>
      <w:r>
        <w:rPr>
          <w:rFonts w:cstheme="minorHAnsi"/>
          <w:sz w:val="18"/>
          <w:szCs w:val="18"/>
        </w:rPr>
        <w:t>19</w:t>
      </w:r>
      <w:r w:rsidR="00D800E6">
        <w:rPr>
          <w:rFonts w:cstheme="minorHAnsi"/>
          <w:sz w:val="18"/>
          <w:szCs w:val="18"/>
        </w:rPr>
        <w:t xml:space="preserve"> </w:t>
      </w:r>
      <w:r w:rsidR="00D800E6" w:rsidRPr="00D800E6">
        <w:rPr>
          <w:rFonts w:cstheme="minorHAnsi"/>
          <w:sz w:val="18"/>
          <w:szCs w:val="18"/>
        </w:rPr>
        <w:t xml:space="preserve">O. </w:t>
      </w:r>
      <w:proofErr w:type="spellStart"/>
      <w:r w:rsidR="00D800E6" w:rsidRPr="00D800E6">
        <w:rPr>
          <w:rFonts w:cstheme="minorHAnsi"/>
          <w:sz w:val="18"/>
          <w:szCs w:val="18"/>
        </w:rPr>
        <w:t>Voloshyna</w:t>
      </w:r>
      <w:proofErr w:type="spellEnd"/>
      <w:r w:rsidR="00D800E6" w:rsidRPr="00D800E6">
        <w:rPr>
          <w:rFonts w:cstheme="minorHAnsi"/>
          <w:sz w:val="18"/>
          <w:szCs w:val="18"/>
        </w:rPr>
        <w:t xml:space="preserve">, S. V. </w:t>
      </w:r>
      <w:proofErr w:type="spellStart"/>
      <w:r w:rsidR="00D800E6" w:rsidRPr="00D800E6">
        <w:rPr>
          <w:rFonts w:cstheme="minorHAnsi"/>
          <w:sz w:val="18"/>
          <w:szCs w:val="18"/>
        </w:rPr>
        <w:t>Neicheva</w:t>
      </w:r>
      <w:proofErr w:type="spellEnd"/>
      <w:r w:rsidR="00D800E6" w:rsidRPr="00D800E6">
        <w:rPr>
          <w:rFonts w:cstheme="minorHAnsi"/>
          <w:sz w:val="18"/>
          <w:szCs w:val="18"/>
        </w:rPr>
        <w:t xml:space="preserve">, N. G. </w:t>
      </w:r>
      <w:proofErr w:type="spellStart"/>
      <w:r w:rsidR="00D800E6" w:rsidRPr="00D800E6">
        <w:rPr>
          <w:rFonts w:cstheme="minorHAnsi"/>
          <w:sz w:val="18"/>
          <w:szCs w:val="18"/>
        </w:rPr>
        <w:t>Starzhinskiy</w:t>
      </w:r>
      <w:proofErr w:type="spellEnd"/>
      <w:r w:rsidR="00D800E6" w:rsidRPr="00D800E6">
        <w:rPr>
          <w:rFonts w:cstheme="minorHAnsi"/>
          <w:sz w:val="18"/>
          <w:szCs w:val="18"/>
        </w:rPr>
        <w:t xml:space="preserve">, I. M. Zenya, S. S. </w:t>
      </w:r>
      <w:proofErr w:type="spellStart"/>
      <w:r w:rsidR="00D800E6" w:rsidRPr="00D800E6">
        <w:rPr>
          <w:rFonts w:cstheme="minorHAnsi"/>
          <w:sz w:val="18"/>
          <w:szCs w:val="18"/>
        </w:rPr>
        <w:t>Gridin</w:t>
      </w:r>
      <w:proofErr w:type="spellEnd"/>
      <w:r w:rsidR="00D800E6" w:rsidRPr="00D800E6">
        <w:rPr>
          <w:rFonts w:cstheme="minorHAnsi"/>
          <w:sz w:val="18"/>
          <w:szCs w:val="18"/>
        </w:rPr>
        <w:t xml:space="preserve">, V. N. </w:t>
      </w:r>
      <w:proofErr w:type="spellStart"/>
      <w:r w:rsidR="00D800E6" w:rsidRPr="00D800E6">
        <w:rPr>
          <w:rFonts w:cstheme="minorHAnsi"/>
          <w:sz w:val="18"/>
          <w:szCs w:val="18"/>
        </w:rPr>
        <w:t>Baumer</w:t>
      </w:r>
      <w:proofErr w:type="spellEnd"/>
      <w:r w:rsidR="005D4AEB">
        <w:rPr>
          <w:rFonts w:cstheme="minorHAnsi"/>
          <w:sz w:val="18"/>
          <w:szCs w:val="18"/>
        </w:rPr>
        <w:t xml:space="preserve"> and</w:t>
      </w:r>
      <w:r w:rsidR="00D800E6" w:rsidRPr="00D800E6">
        <w:rPr>
          <w:rFonts w:cstheme="minorHAnsi"/>
          <w:sz w:val="18"/>
          <w:szCs w:val="18"/>
        </w:rPr>
        <w:t xml:space="preserve"> O.Ts. </w:t>
      </w:r>
      <w:proofErr w:type="spellStart"/>
      <w:r w:rsidR="00D800E6" w:rsidRPr="00D800E6">
        <w:rPr>
          <w:rFonts w:cstheme="minorHAnsi"/>
          <w:sz w:val="18"/>
          <w:szCs w:val="18"/>
        </w:rPr>
        <w:t>Sidletskiy</w:t>
      </w:r>
      <w:proofErr w:type="spellEnd"/>
      <w:r w:rsidR="00D800E6" w:rsidRPr="00D800E6">
        <w:rPr>
          <w:rFonts w:cstheme="minorHAnsi"/>
          <w:sz w:val="18"/>
          <w:szCs w:val="18"/>
        </w:rPr>
        <w:t>, Mater. Sci. Eng. B. 2013, 178, 1491-1496.</w:t>
      </w:r>
    </w:p>
    <w:p w14:paraId="6D472CDA" w14:textId="3588FA25" w:rsidR="00623F06" w:rsidRDefault="00623F06" w:rsidP="00070F06">
      <w:pPr>
        <w:spacing w:line="240" w:lineRule="exact"/>
        <w:contextualSpacing/>
        <w:rPr>
          <w:rFonts w:cstheme="minorHAnsi"/>
          <w:sz w:val="18"/>
          <w:szCs w:val="18"/>
        </w:rPr>
      </w:pPr>
      <w:r>
        <w:rPr>
          <w:rFonts w:cstheme="minorHAnsi"/>
          <w:sz w:val="18"/>
          <w:szCs w:val="18"/>
        </w:rPr>
        <w:t>20</w:t>
      </w:r>
      <w:r w:rsidR="00070F06">
        <w:rPr>
          <w:rFonts w:cstheme="minorHAnsi"/>
          <w:sz w:val="18"/>
          <w:szCs w:val="18"/>
        </w:rPr>
        <w:t xml:space="preserve"> </w:t>
      </w:r>
      <w:r w:rsidR="00070F06" w:rsidRPr="00070F06">
        <w:rPr>
          <w:rFonts w:cstheme="minorHAnsi"/>
          <w:sz w:val="18"/>
          <w:szCs w:val="18"/>
        </w:rPr>
        <w:t>H. Yang, F. Peng, Q. Zhang, C. Guo, C. Shi, W. Liu, G. Sun, Y. Zhao, D. Zhang, D. Sun, S. Yin, M. Gu</w:t>
      </w:r>
      <w:r w:rsidR="0063504A">
        <w:rPr>
          <w:rFonts w:cstheme="minorHAnsi"/>
          <w:sz w:val="18"/>
          <w:szCs w:val="18"/>
        </w:rPr>
        <w:t xml:space="preserve"> and</w:t>
      </w:r>
      <w:r w:rsidR="00070F06" w:rsidRPr="00070F06">
        <w:rPr>
          <w:rFonts w:cstheme="minorHAnsi"/>
          <w:sz w:val="18"/>
          <w:szCs w:val="18"/>
        </w:rPr>
        <w:t xml:space="preserve"> R. Mao, </w:t>
      </w:r>
      <w:proofErr w:type="spellStart"/>
      <w:r w:rsidR="00070F06" w:rsidRPr="00070F06">
        <w:rPr>
          <w:rFonts w:cstheme="minorHAnsi"/>
          <w:sz w:val="18"/>
          <w:szCs w:val="18"/>
        </w:rPr>
        <w:t>CrystEngComm</w:t>
      </w:r>
      <w:proofErr w:type="spellEnd"/>
      <w:r w:rsidR="00070F06" w:rsidRPr="00070F06">
        <w:rPr>
          <w:rFonts w:cstheme="minorHAnsi"/>
          <w:sz w:val="18"/>
          <w:szCs w:val="18"/>
        </w:rPr>
        <w:t>, 2014, 16,</w:t>
      </w:r>
      <w:r w:rsidR="00070F06">
        <w:rPr>
          <w:rFonts w:cstheme="minorHAnsi"/>
          <w:sz w:val="18"/>
          <w:szCs w:val="18"/>
        </w:rPr>
        <w:t xml:space="preserve"> </w:t>
      </w:r>
      <w:r w:rsidR="00070F06" w:rsidRPr="00070F06">
        <w:rPr>
          <w:rFonts w:cstheme="minorHAnsi"/>
          <w:sz w:val="18"/>
          <w:szCs w:val="18"/>
        </w:rPr>
        <w:t>2480-2484.</w:t>
      </w:r>
    </w:p>
    <w:p w14:paraId="4E92BE83" w14:textId="1253DC00" w:rsidR="00623F06" w:rsidRPr="00132BE3" w:rsidRDefault="00623F06" w:rsidP="00646682">
      <w:pPr>
        <w:spacing w:line="240" w:lineRule="exact"/>
        <w:contextualSpacing/>
        <w:rPr>
          <w:rFonts w:cstheme="minorHAnsi"/>
          <w:sz w:val="18"/>
          <w:szCs w:val="18"/>
          <w:lang w:val="de-DE"/>
        </w:rPr>
      </w:pPr>
      <w:r>
        <w:rPr>
          <w:rFonts w:cstheme="minorHAnsi"/>
          <w:sz w:val="18"/>
          <w:szCs w:val="18"/>
        </w:rPr>
        <w:t>21</w:t>
      </w:r>
      <w:r w:rsidR="00E5579E">
        <w:rPr>
          <w:rFonts w:cstheme="minorHAnsi"/>
          <w:sz w:val="18"/>
          <w:szCs w:val="18"/>
        </w:rPr>
        <w:t xml:space="preserve"> </w:t>
      </w:r>
      <w:r w:rsidR="00E5579E" w:rsidRPr="00E5579E">
        <w:rPr>
          <w:rFonts w:cstheme="minorHAnsi"/>
          <w:sz w:val="18"/>
          <w:szCs w:val="18"/>
        </w:rPr>
        <w:t>D. Nakauchi, T. Kato, N. Kawaguchi</w:t>
      </w:r>
      <w:r w:rsidR="00FA4573">
        <w:rPr>
          <w:rFonts w:cstheme="minorHAnsi"/>
          <w:sz w:val="18"/>
          <w:szCs w:val="18"/>
        </w:rPr>
        <w:t xml:space="preserve"> and</w:t>
      </w:r>
      <w:r w:rsidR="00E5579E" w:rsidRPr="00E5579E">
        <w:rPr>
          <w:rFonts w:cstheme="minorHAnsi"/>
          <w:sz w:val="18"/>
          <w:szCs w:val="18"/>
        </w:rPr>
        <w:t xml:space="preserve"> T. Yanagida, </w:t>
      </w:r>
      <w:proofErr w:type="spellStart"/>
      <w:r w:rsidR="00E5579E" w:rsidRPr="00E5579E">
        <w:rPr>
          <w:rFonts w:cstheme="minorHAnsi"/>
          <w:sz w:val="18"/>
          <w:szCs w:val="18"/>
        </w:rPr>
        <w:t>Radiat</w:t>
      </w:r>
      <w:proofErr w:type="spellEnd"/>
      <w:r w:rsidR="00E5579E" w:rsidRPr="00E5579E">
        <w:rPr>
          <w:rFonts w:cstheme="minorHAnsi"/>
          <w:sz w:val="18"/>
          <w:szCs w:val="18"/>
        </w:rPr>
        <w:t xml:space="preserve">. </w:t>
      </w:r>
      <w:r w:rsidR="00E5579E" w:rsidRPr="00132BE3">
        <w:rPr>
          <w:rFonts w:cstheme="minorHAnsi"/>
          <w:sz w:val="18"/>
          <w:szCs w:val="18"/>
          <w:lang w:val="de-DE"/>
        </w:rPr>
        <w:t>Phys. Chem. 2021, 182, 109390.</w:t>
      </w:r>
    </w:p>
    <w:p w14:paraId="637DAF60" w14:textId="6C3B01C5" w:rsidR="00BE0805" w:rsidRPr="00132BE3" w:rsidRDefault="00623F06" w:rsidP="00BE0805">
      <w:pPr>
        <w:spacing w:line="240" w:lineRule="exact"/>
        <w:contextualSpacing/>
        <w:rPr>
          <w:sz w:val="18"/>
          <w:szCs w:val="18"/>
          <w:lang w:val="de-DE"/>
        </w:rPr>
      </w:pPr>
      <w:r w:rsidRPr="00132BE3">
        <w:rPr>
          <w:rFonts w:cstheme="minorHAnsi"/>
          <w:sz w:val="18"/>
          <w:szCs w:val="18"/>
          <w:lang w:val="de-DE"/>
        </w:rPr>
        <w:t>22</w:t>
      </w:r>
      <w:r w:rsidR="00BE0805" w:rsidRPr="00132BE3">
        <w:rPr>
          <w:rFonts w:cstheme="minorHAnsi"/>
          <w:sz w:val="18"/>
          <w:szCs w:val="18"/>
          <w:lang w:val="de-DE"/>
        </w:rPr>
        <w:t xml:space="preserve"> </w:t>
      </w:r>
      <w:r w:rsidR="00BE0805" w:rsidRPr="00132BE3">
        <w:rPr>
          <w:sz w:val="18"/>
          <w:szCs w:val="18"/>
          <w:lang w:val="de-DE"/>
        </w:rPr>
        <w:t>X. Liu, S. Chen, M. Gu, M. Wu, Z. Qiu, B. Liu, C. Ni and S. Huang, Opt. Mater. Express</w:t>
      </w:r>
      <w:r w:rsidR="00F36068" w:rsidRPr="00132BE3">
        <w:rPr>
          <w:sz w:val="18"/>
          <w:szCs w:val="18"/>
          <w:lang w:val="de-DE"/>
        </w:rPr>
        <w:t>.</w:t>
      </w:r>
      <w:r w:rsidR="00BE0805" w:rsidRPr="00132BE3">
        <w:rPr>
          <w:sz w:val="18"/>
          <w:szCs w:val="18"/>
          <w:lang w:val="de-DE"/>
        </w:rPr>
        <w:t xml:space="preserve"> 2014, 4, 172-178.</w:t>
      </w:r>
    </w:p>
    <w:p w14:paraId="2C9061D1" w14:textId="68592C18" w:rsidR="00646682" w:rsidRDefault="00914F31" w:rsidP="00BE0805">
      <w:pPr>
        <w:spacing w:line="240" w:lineRule="exact"/>
        <w:contextualSpacing/>
        <w:rPr>
          <w:rFonts w:cstheme="minorHAnsi"/>
          <w:sz w:val="18"/>
          <w:szCs w:val="18"/>
        </w:rPr>
      </w:pPr>
      <w:r w:rsidRPr="00132BE3">
        <w:rPr>
          <w:rFonts w:cstheme="minorHAnsi"/>
          <w:sz w:val="18"/>
          <w:szCs w:val="18"/>
          <w:lang w:val="de-DE"/>
        </w:rPr>
        <w:t>23</w:t>
      </w:r>
      <w:r w:rsidR="00646682" w:rsidRPr="00132BE3">
        <w:rPr>
          <w:rFonts w:cstheme="minorHAnsi"/>
          <w:sz w:val="18"/>
          <w:szCs w:val="18"/>
          <w:lang w:val="de-DE"/>
        </w:rPr>
        <w:t xml:space="preserve"> M. Lepple, S. V. Ushakov, K. Lilova, C. A. Macauley, A. N. Fernandez, C. G. Levi, A. Navrotsky, J. Eur. </w:t>
      </w:r>
      <w:r w:rsidR="00646682" w:rsidRPr="00940851">
        <w:rPr>
          <w:rFonts w:cstheme="minorHAnsi"/>
          <w:sz w:val="18"/>
          <w:szCs w:val="18"/>
        </w:rPr>
        <w:t>Ceram. Soc. 2021, 41, 1629-1638.</w:t>
      </w:r>
    </w:p>
    <w:p w14:paraId="3A054E8A" w14:textId="550AAB46" w:rsidR="00646682" w:rsidRDefault="00D02540" w:rsidP="00646682">
      <w:pPr>
        <w:spacing w:line="240" w:lineRule="exact"/>
        <w:contextualSpacing/>
        <w:rPr>
          <w:rFonts w:cstheme="minorHAnsi"/>
          <w:sz w:val="18"/>
          <w:szCs w:val="18"/>
        </w:rPr>
      </w:pPr>
      <w:r>
        <w:rPr>
          <w:rFonts w:cstheme="minorHAnsi"/>
          <w:sz w:val="18"/>
          <w:szCs w:val="18"/>
        </w:rPr>
        <w:t>24</w:t>
      </w:r>
      <w:r w:rsidR="00646682" w:rsidRPr="00940851">
        <w:rPr>
          <w:rFonts w:cstheme="minorHAnsi"/>
          <w:sz w:val="18"/>
          <w:szCs w:val="18"/>
        </w:rPr>
        <w:t xml:space="preserve"> X. Xing, X. Wang, Q. Zhang,  G. Sun, C. Shi, W. Liu, D. Sun, and S. Yin, J. Am. Ceram. Soc. 2016, 99, 1042–1046.</w:t>
      </w:r>
    </w:p>
    <w:p w14:paraId="78A2E623" w14:textId="3B448A54" w:rsidR="00646682" w:rsidRDefault="00BA71E8" w:rsidP="00646682">
      <w:pPr>
        <w:spacing w:line="240" w:lineRule="exact"/>
        <w:contextualSpacing/>
        <w:rPr>
          <w:rFonts w:cstheme="minorHAnsi"/>
          <w:sz w:val="18"/>
          <w:szCs w:val="18"/>
        </w:rPr>
      </w:pPr>
      <w:r>
        <w:rPr>
          <w:rFonts w:cstheme="minorHAnsi"/>
          <w:sz w:val="18"/>
          <w:szCs w:val="18"/>
        </w:rPr>
        <w:t>25</w:t>
      </w:r>
      <w:r w:rsidR="00646682" w:rsidRPr="00940851">
        <w:rPr>
          <w:rFonts w:cstheme="minorHAnsi"/>
          <w:sz w:val="18"/>
          <w:szCs w:val="18"/>
        </w:rPr>
        <w:t xml:space="preserve"> L. I. Kazakova, A. B. Dubovsky, G. V. </w:t>
      </w:r>
      <w:proofErr w:type="spellStart"/>
      <w:r w:rsidR="00646682" w:rsidRPr="00940851">
        <w:rPr>
          <w:rFonts w:cstheme="minorHAnsi"/>
          <w:sz w:val="18"/>
          <w:szCs w:val="18"/>
        </w:rPr>
        <w:t>Semenkovich</w:t>
      </w:r>
      <w:proofErr w:type="spellEnd"/>
      <w:r w:rsidR="00646682" w:rsidRPr="00940851">
        <w:rPr>
          <w:rFonts w:cstheme="minorHAnsi"/>
          <w:sz w:val="18"/>
          <w:szCs w:val="18"/>
        </w:rPr>
        <w:t xml:space="preserve"> and O. A. Ivanova,  </w:t>
      </w:r>
      <w:proofErr w:type="spellStart"/>
      <w:r w:rsidR="00646682" w:rsidRPr="00940851">
        <w:rPr>
          <w:rFonts w:cstheme="minorHAnsi"/>
          <w:sz w:val="18"/>
          <w:szCs w:val="18"/>
        </w:rPr>
        <w:t>Radiat</w:t>
      </w:r>
      <w:proofErr w:type="spellEnd"/>
      <w:r w:rsidR="00646682" w:rsidRPr="00940851">
        <w:rPr>
          <w:rFonts w:cstheme="minorHAnsi"/>
          <w:sz w:val="18"/>
          <w:szCs w:val="18"/>
        </w:rPr>
        <w:t>. Meas. 1995, 24, 359-360.</w:t>
      </w:r>
    </w:p>
    <w:p w14:paraId="1C63BD09" w14:textId="370D1FF4" w:rsidR="00646682" w:rsidRPr="00940851" w:rsidRDefault="00646682" w:rsidP="00646682">
      <w:pPr>
        <w:spacing w:line="240" w:lineRule="exact"/>
        <w:contextualSpacing/>
        <w:rPr>
          <w:rFonts w:cstheme="minorHAnsi"/>
          <w:sz w:val="18"/>
          <w:szCs w:val="18"/>
        </w:rPr>
      </w:pPr>
      <w:r w:rsidRPr="00940851">
        <w:rPr>
          <w:rFonts w:cstheme="minorHAnsi"/>
          <w:sz w:val="18"/>
          <w:szCs w:val="18"/>
        </w:rPr>
        <w:t>2</w:t>
      </w:r>
      <w:r w:rsidR="00741924">
        <w:rPr>
          <w:rFonts w:cstheme="minorHAnsi"/>
          <w:sz w:val="18"/>
          <w:szCs w:val="18"/>
        </w:rPr>
        <w:t>6</w:t>
      </w:r>
      <w:r w:rsidRPr="00940851">
        <w:rPr>
          <w:rFonts w:cstheme="minorHAnsi"/>
          <w:sz w:val="18"/>
          <w:szCs w:val="18"/>
        </w:rPr>
        <w:t xml:space="preserve"> P. Magnan, </w:t>
      </w:r>
      <w:proofErr w:type="spellStart"/>
      <w:r w:rsidRPr="00940851">
        <w:rPr>
          <w:rFonts w:cstheme="minorHAnsi"/>
          <w:sz w:val="18"/>
          <w:szCs w:val="18"/>
        </w:rPr>
        <w:t>Nucl</w:t>
      </w:r>
      <w:proofErr w:type="spellEnd"/>
      <w:r w:rsidRPr="00940851">
        <w:rPr>
          <w:rFonts w:cstheme="minorHAnsi"/>
          <w:sz w:val="18"/>
          <w:szCs w:val="18"/>
        </w:rPr>
        <w:t xml:space="preserve">. </w:t>
      </w:r>
      <w:proofErr w:type="spellStart"/>
      <w:r w:rsidRPr="00940851">
        <w:rPr>
          <w:rFonts w:cstheme="minorHAnsi"/>
          <w:sz w:val="18"/>
          <w:szCs w:val="18"/>
        </w:rPr>
        <w:t>Instrum</w:t>
      </w:r>
      <w:proofErr w:type="spellEnd"/>
      <w:r w:rsidRPr="00940851">
        <w:rPr>
          <w:rFonts w:cstheme="minorHAnsi"/>
          <w:sz w:val="18"/>
          <w:szCs w:val="18"/>
        </w:rPr>
        <w:t>. Methods Phys. Res.</w:t>
      </w:r>
      <w:r w:rsidR="00F36068">
        <w:rPr>
          <w:rFonts w:cstheme="minorHAnsi"/>
          <w:sz w:val="18"/>
          <w:szCs w:val="18"/>
        </w:rPr>
        <w:t xml:space="preserve"> </w:t>
      </w:r>
      <w:r w:rsidRPr="00940851">
        <w:rPr>
          <w:rFonts w:cstheme="minorHAnsi"/>
          <w:sz w:val="18"/>
          <w:szCs w:val="18"/>
        </w:rPr>
        <w:t>Sect. A. 2003, 504, 199-212.</w:t>
      </w:r>
    </w:p>
    <w:p w14:paraId="27C29AE2" w14:textId="771A5A0B" w:rsidR="00940851" w:rsidRPr="00132BE3" w:rsidRDefault="00646682" w:rsidP="00646682">
      <w:pPr>
        <w:spacing w:line="240" w:lineRule="exact"/>
        <w:contextualSpacing/>
        <w:rPr>
          <w:rFonts w:cstheme="minorHAnsi"/>
          <w:sz w:val="18"/>
          <w:szCs w:val="18"/>
          <w:lang w:val="es-ES"/>
        </w:rPr>
      </w:pPr>
      <w:r w:rsidRPr="00132BE3">
        <w:rPr>
          <w:rFonts w:cstheme="minorHAnsi"/>
          <w:sz w:val="18"/>
          <w:szCs w:val="18"/>
          <w:lang w:val="es-ES"/>
        </w:rPr>
        <w:t>2</w:t>
      </w:r>
      <w:r w:rsidR="00741924" w:rsidRPr="00132BE3">
        <w:rPr>
          <w:rFonts w:cstheme="minorHAnsi"/>
          <w:sz w:val="18"/>
          <w:szCs w:val="18"/>
          <w:lang w:val="es-ES"/>
        </w:rPr>
        <w:t>7</w:t>
      </w:r>
      <w:r w:rsidRPr="00132BE3">
        <w:rPr>
          <w:rFonts w:cstheme="minorHAnsi"/>
          <w:sz w:val="18"/>
          <w:szCs w:val="18"/>
          <w:lang w:val="es-ES"/>
        </w:rPr>
        <w:t xml:space="preserve"> </w:t>
      </w:r>
      <w:proofErr w:type="gramStart"/>
      <w:r w:rsidRPr="00132BE3">
        <w:rPr>
          <w:rFonts w:cstheme="minorHAnsi"/>
          <w:sz w:val="18"/>
          <w:szCs w:val="18"/>
          <w:lang w:val="es-ES"/>
        </w:rPr>
        <w:t>T.</w:t>
      </w:r>
      <w:proofErr w:type="gramEnd"/>
      <w:r w:rsidRPr="00132BE3">
        <w:rPr>
          <w:rFonts w:cstheme="minorHAnsi"/>
          <w:sz w:val="18"/>
          <w:szCs w:val="18"/>
          <w:lang w:val="es-ES"/>
        </w:rPr>
        <w:t xml:space="preserve"> </w:t>
      </w:r>
      <w:proofErr w:type="spellStart"/>
      <w:r w:rsidRPr="00132BE3">
        <w:rPr>
          <w:rFonts w:cstheme="minorHAnsi"/>
          <w:sz w:val="18"/>
          <w:szCs w:val="18"/>
          <w:lang w:val="es-ES"/>
        </w:rPr>
        <w:t>Yanagida</w:t>
      </w:r>
      <w:proofErr w:type="spellEnd"/>
      <w:r w:rsidRPr="00132BE3">
        <w:rPr>
          <w:rFonts w:cstheme="minorHAnsi"/>
          <w:sz w:val="18"/>
          <w:szCs w:val="18"/>
          <w:lang w:val="es-ES"/>
        </w:rPr>
        <w:t xml:space="preserve">, </w:t>
      </w:r>
      <w:proofErr w:type="spellStart"/>
      <w:r w:rsidRPr="00132BE3">
        <w:rPr>
          <w:rFonts w:cstheme="minorHAnsi"/>
          <w:sz w:val="18"/>
          <w:szCs w:val="18"/>
          <w:lang w:val="es-ES"/>
        </w:rPr>
        <w:t>Proc</w:t>
      </w:r>
      <w:proofErr w:type="spellEnd"/>
      <w:r w:rsidRPr="00132BE3">
        <w:rPr>
          <w:rFonts w:cstheme="minorHAnsi"/>
          <w:sz w:val="18"/>
          <w:szCs w:val="18"/>
          <w:lang w:val="es-ES"/>
        </w:rPr>
        <w:t xml:space="preserve">. </w:t>
      </w:r>
      <w:proofErr w:type="spellStart"/>
      <w:r w:rsidRPr="00132BE3">
        <w:rPr>
          <w:rFonts w:cstheme="minorHAnsi"/>
          <w:sz w:val="18"/>
          <w:szCs w:val="18"/>
          <w:lang w:val="es-ES"/>
        </w:rPr>
        <w:t>Jpn</w:t>
      </w:r>
      <w:proofErr w:type="spellEnd"/>
      <w:r w:rsidRPr="00132BE3">
        <w:rPr>
          <w:rFonts w:cstheme="minorHAnsi"/>
          <w:sz w:val="18"/>
          <w:szCs w:val="18"/>
          <w:lang w:val="es-ES"/>
        </w:rPr>
        <w:t>. Acad., Ser. B. 2018, 94, 75-97.</w:t>
      </w:r>
    </w:p>
    <w:p w14:paraId="401CCED2" w14:textId="2BE0E541" w:rsidR="00741924" w:rsidRPr="00940851" w:rsidRDefault="00646682" w:rsidP="00646682">
      <w:pPr>
        <w:spacing w:line="240" w:lineRule="exact"/>
        <w:contextualSpacing/>
        <w:rPr>
          <w:rFonts w:cstheme="minorHAnsi"/>
          <w:sz w:val="18"/>
          <w:szCs w:val="18"/>
        </w:rPr>
      </w:pPr>
      <w:r w:rsidRPr="00132BE3">
        <w:rPr>
          <w:rFonts w:cstheme="minorHAnsi"/>
          <w:sz w:val="18"/>
          <w:szCs w:val="18"/>
          <w:lang w:val="es-ES"/>
        </w:rPr>
        <w:t>2</w:t>
      </w:r>
      <w:r w:rsidR="00741924" w:rsidRPr="00132BE3">
        <w:rPr>
          <w:rFonts w:cstheme="minorHAnsi"/>
          <w:sz w:val="18"/>
          <w:szCs w:val="18"/>
          <w:lang w:val="es-ES"/>
        </w:rPr>
        <w:t>8</w:t>
      </w:r>
      <w:r w:rsidRPr="00132BE3">
        <w:rPr>
          <w:rFonts w:cstheme="minorHAnsi"/>
          <w:sz w:val="18"/>
          <w:szCs w:val="18"/>
          <w:lang w:val="es-ES"/>
        </w:rPr>
        <w:t xml:space="preserve"> O. V. </w:t>
      </w:r>
      <w:proofErr w:type="spellStart"/>
      <w:r w:rsidRPr="00132BE3">
        <w:rPr>
          <w:rFonts w:cstheme="minorHAnsi"/>
          <w:sz w:val="18"/>
          <w:szCs w:val="18"/>
          <w:lang w:val="es-ES"/>
        </w:rPr>
        <w:t>Voloshyna</w:t>
      </w:r>
      <w:proofErr w:type="spellEnd"/>
      <w:r w:rsidRPr="00132BE3">
        <w:rPr>
          <w:rFonts w:cstheme="minorHAnsi"/>
          <w:sz w:val="18"/>
          <w:szCs w:val="18"/>
          <w:lang w:val="es-ES"/>
        </w:rPr>
        <w:t xml:space="preserve">, I. A. </w:t>
      </w:r>
      <w:proofErr w:type="spellStart"/>
      <w:r w:rsidRPr="00132BE3">
        <w:rPr>
          <w:rFonts w:cstheme="minorHAnsi"/>
          <w:sz w:val="18"/>
          <w:szCs w:val="18"/>
          <w:lang w:val="es-ES"/>
        </w:rPr>
        <w:t>Boiaryntseva</w:t>
      </w:r>
      <w:proofErr w:type="spellEnd"/>
      <w:r w:rsidRPr="00132BE3">
        <w:rPr>
          <w:rFonts w:cstheme="minorHAnsi"/>
          <w:sz w:val="18"/>
          <w:szCs w:val="18"/>
          <w:lang w:val="es-ES"/>
        </w:rPr>
        <w:t xml:space="preserve">, V. N. </w:t>
      </w:r>
      <w:proofErr w:type="spellStart"/>
      <w:r w:rsidRPr="00132BE3">
        <w:rPr>
          <w:rFonts w:cstheme="minorHAnsi"/>
          <w:sz w:val="18"/>
          <w:szCs w:val="18"/>
          <w:lang w:val="es-ES"/>
        </w:rPr>
        <w:t>Baumer</w:t>
      </w:r>
      <w:proofErr w:type="spellEnd"/>
      <w:r w:rsidRPr="00132BE3">
        <w:rPr>
          <w:rFonts w:cstheme="minorHAnsi"/>
          <w:sz w:val="18"/>
          <w:szCs w:val="18"/>
          <w:lang w:val="es-ES"/>
        </w:rPr>
        <w:t xml:space="preserve">, A. I. Ivanov, M. V. </w:t>
      </w:r>
      <w:proofErr w:type="spellStart"/>
      <w:r w:rsidRPr="00132BE3">
        <w:rPr>
          <w:rFonts w:cstheme="minorHAnsi"/>
          <w:sz w:val="18"/>
          <w:szCs w:val="18"/>
          <w:lang w:val="es-ES"/>
        </w:rPr>
        <w:t>Korjik</w:t>
      </w:r>
      <w:proofErr w:type="spellEnd"/>
      <w:r w:rsidRPr="00132BE3">
        <w:rPr>
          <w:rFonts w:cstheme="minorHAnsi"/>
          <w:sz w:val="18"/>
          <w:szCs w:val="18"/>
          <w:lang w:val="es-ES"/>
        </w:rPr>
        <w:t xml:space="preserve">, O. </w:t>
      </w:r>
      <w:proofErr w:type="spellStart"/>
      <w:r w:rsidRPr="00132BE3">
        <w:rPr>
          <w:rFonts w:cstheme="minorHAnsi"/>
          <w:sz w:val="18"/>
          <w:szCs w:val="18"/>
          <w:lang w:val="es-ES"/>
        </w:rPr>
        <w:t>Ts</w:t>
      </w:r>
      <w:proofErr w:type="spellEnd"/>
      <w:r w:rsidRPr="00132BE3">
        <w:rPr>
          <w:rFonts w:cstheme="minorHAnsi"/>
          <w:sz w:val="18"/>
          <w:szCs w:val="18"/>
          <w:lang w:val="es-ES"/>
        </w:rPr>
        <w:t xml:space="preserve">. </w:t>
      </w:r>
      <w:proofErr w:type="spellStart"/>
      <w:r w:rsidRPr="00940851">
        <w:rPr>
          <w:rFonts w:cstheme="minorHAnsi"/>
          <w:sz w:val="18"/>
          <w:szCs w:val="18"/>
        </w:rPr>
        <w:t>Sidletskiy</w:t>
      </w:r>
      <w:proofErr w:type="spellEnd"/>
      <w:r w:rsidRPr="00940851">
        <w:rPr>
          <w:rFonts w:cstheme="minorHAnsi"/>
          <w:sz w:val="18"/>
          <w:szCs w:val="18"/>
        </w:rPr>
        <w:t xml:space="preserve">, </w:t>
      </w:r>
      <w:proofErr w:type="spellStart"/>
      <w:r w:rsidRPr="00940851">
        <w:rPr>
          <w:rFonts w:cstheme="minorHAnsi"/>
          <w:sz w:val="18"/>
          <w:szCs w:val="18"/>
        </w:rPr>
        <w:t>Nucl</w:t>
      </w:r>
      <w:proofErr w:type="spellEnd"/>
      <w:r w:rsidRPr="00940851">
        <w:rPr>
          <w:rFonts w:cstheme="minorHAnsi"/>
          <w:sz w:val="18"/>
          <w:szCs w:val="18"/>
        </w:rPr>
        <w:t xml:space="preserve">. </w:t>
      </w:r>
      <w:proofErr w:type="spellStart"/>
      <w:r w:rsidRPr="00940851">
        <w:rPr>
          <w:rFonts w:cstheme="minorHAnsi"/>
          <w:sz w:val="18"/>
          <w:szCs w:val="18"/>
        </w:rPr>
        <w:t>Instrum</w:t>
      </w:r>
      <w:proofErr w:type="spellEnd"/>
      <w:r w:rsidRPr="00940851">
        <w:rPr>
          <w:rFonts w:cstheme="minorHAnsi"/>
          <w:sz w:val="18"/>
          <w:szCs w:val="18"/>
        </w:rPr>
        <w:t>. Methods Phys. Res. Sect. A. 2014, 764, 227-231.</w:t>
      </w:r>
    </w:p>
    <w:p w14:paraId="163B1D9B" w14:textId="58DA3D91" w:rsidR="00646682" w:rsidRPr="00940851" w:rsidRDefault="00646682" w:rsidP="00646682">
      <w:pPr>
        <w:spacing w:line="240" w:lineRule="exact"/>
        <w:contextualSpacing/>
        <w:jc w:val="both"/>
        <w:rPr>
          <w:rFonts w:cstheme="minorHAnsi"/>
          <w:sz w:val="18"/>
          <w:szCs w:val="18"/>
        </w:rPr>
      </w:pPr>
      <w:r w:rsidRPr="00940851">
        <w:rPr>
          <w:rFonts w:cstheme="minorHAnsi"/>
          <w:sz w:val="18"/>
          <w:szCs w:val="18"/>
        </w:rPr>
        <w:t>2</w:t>
      </w:r>
      <w:r w:rsidR="00F36068">
        <w:rPr>
          <w:rFonts w:cstheme="minorHAnsi"/>
          <w:sz w:val="18"/>
          <w:szCs w:val="18"/>
        </w:rPr>
        <w:t>9</w:t>
      </w:r>
      <w:r w:rsidRPr="00940851">
        <w:rPr>
          <w:rFonts w:cstheme="minorHAnsi"/>
          <w:sz w:val="18"/>
          <w:szCs w:val="18"/>
        </w:rPr>
        <w:t xml:space="preserve"> T. Yanagida, Y. Fujimoto, T. Ito, K. Uchiyama and K. Mori, Appl. Phys. Express. 2014, 7, 062401.</w:t>
      </w:r>
    </w:p>
    <w:p w14:paraId="74EB8DB6" w14:textId="5D6ADD44" w:rsidR="00646682" w:rsidRPr="00940851" w:rsidRDefault="00F36068" w:rsidP="00646682">
      <w:pPr>
        <w:spacing w:line="240" w:lineRule="exact"/>
        <w:contextualSpacing/>
        <w:jc w:val="both"/>
        <w:rPr>
          <w:rFonts w:cstheme="minorHAnsi"/>
          <w:sz w:val="18"/>
          <w:szCs w:val="18"/>
        </w:rPr>
      </w:pPr>
      <w:r>
        <w:rPr>
          <w:rFonts w:cstheme="minorHAnsi"/>
          <w:sz w:val="18"/>
          <w:szCs w:val="18"/>
        </w:rPr>
        <w:t>30</w:t>
      </w:r>
      <w:r w:rsidR="00646682" w:rsidRPr="00940851">
        <w:rPr>
          <w:rFonts w:cstheme="minorHAnsi"/>
          <w:sz w:val="18"/>
          <w:szCs w:val="18"/>
        </w:rPr>
        <w:t xml:space="preserve">  T. Yanagida, M. </w:t>
      </w:r>
      <w:proofErr w:type="spellStart"/>
      <w:r w:rsidR="00646682" w:rsidRPr="00940851">
        <w:rPr>
          <w:rFonts w:cstheme="minorHAnsi"/>
          <w:sz w:val="18"/>
          <w:szCs w:val="18"/>
        </w:rPr>
        <w:t>Koshimizu</w:t>
      </w:r>
      <w:proofErr w:type="spellEnd"/>
      <w:r w:rsidR="00646682" w:rsidRPr="00940851">
        <w:rPr>
          <w:rFonts w:cstheme="minorHAnsi"/>
          <w:sz w:val="18"/>
          <w:szCs w:val="18"/>
        </w:rPr>
        <w:t>, G. Okada, T. Kojima, J. Osada and N. Kawaguchi, Opt. Mater. 2016, 61, 119-124.</w:t>
      </w:r>
    </w:p>
    <w:p w14:paraId="0BA8671F" w14:textId="0D8F9881" w:rsidR="00646682" w:rsidRDefault="00F36068" w:rsidP="00646682">
      <w:pPr>
        <w:spacing w:line="240" w:lineRule="exact"/>
        <w:contextualSpacing/>
        <w:jc w:val="both"/>
        <w:rPr>
          <w:rFonts w:cstheme="minorHAnsi"/>
          <w:sz w:val="18"/>
          <w:szCs w:val="18"/>
        </w:rPr>
      </w:pPr>
      <w:r>
        <w:rPr>
          <w:rFonts w:cstheme="minorHAnsi"/>
          <w:sz w:val="18"/>
          <w:szCs w:val="18"/>
        </w:rPr>
        <w:t>31</w:t>
      </w:r>
      <w:r w:rsidR="00646682" w:rsidRPr="00940851">
        <w:rPr>
          <w:rFonts w:cstheme="minorHAnsi"/>
          <w:sz w:val="18"/>
          <w:szCs w:val="18"/>
        </w:rPr>
        <w:t xml:space="preserve">  T. Yanagida, G. Okada, T. Kato, D. Nakauchi and S. Yanagida, Appl. Phys. Express. 2016, 9, 042601.</w:t>
      </w:r>
    </w:p>
    <w:p w14:paraId="5688C83B" w14:textId="6726D374" w:rsidR="00646682" w:rsidRPr="00940851" w:rsidRDefault="00AA092D" w:rsidP="00646682">
      <w:pPr>
        <w:spacing w:line="240" w:lineRule="exact"/>
        <w:contextualSpacing/>
        <w:jc w:val="both"/>
        <w:rPr>
          <w:rFonts w:cstheme="minorHAnsi"/>
          <w:sz w:val="18"/>
          <w:szCs w:val="18"/>
        </w:rPr>
      </w:pPr>
      <w:r>
        <w:rPr>
          <w:rFonts w:cstheme="minorHAnsi"/>
          <w:sz w:val="18"/>
          <w:szCs w:val="18"/>
        </w:rPr>
        <w:t>32</w:t>
      </w:r>
      <w:r w:rsidR="00646682" w:rsidRPr="00940851">
        <w:rPr>
          <w:rFonts w:cstheme="minorHAnsi"/>
          <w:sz w:val="18"/>
          <w:szCs w:val="18"/>
        </w:rPr>
        <w:t xml:space="preserve"> A. R. Denton and N. W. Ashcroft, Phys Rev A. 1991, 43, 3163-3164.</w:t>
      </w:r>
    </w:p>
    <w:p w14:paraId="4848AB4F" w14:textId="1E614359" w:rsidR="00033BCB" w:rsidRDefault="00033BCB" w:rsidP="00646682">
      <w:pPr>
        <w:spacing w:line="240" w:lineRule="exact"/>
        <w:contextualSpacing/>
        <w:jc w:val="both"/>
        <w:rPr>
          <w:rFonts w:cstheme="minorHAnsi"/>
          <w:sz w:val="18"/>
          <w:szCs w:val="18"/>
        </w:rPr>
      </w:pPr>
      <w:r>
        <w:rPr>
          <w:rFonts w:cstheme="minorHAnsi"/>
          <w:sz w:val="18"/>
          <w:szCs w:val="18"/>
        </w:rPr>
        <w:t xml:space="preserve">33 </w:t>
      </w:r>
      <w:r w:rsidR="00677429" w:rsidRPr="00677429">
        <w:rPr>
          <w:rFonts w:cstheme="minorHAnsi"/>
          <w:sz w:val="18"/>
          <w:szCs w:val="18"/>
          <w:lang w:val="en-US"/>
        </w:rPr>
        <w:t>S</w:t>
      </w:r>
      <w:r w:rsidR="00677429">
        <w:rPr>
          <w:rFonts w:cstheme="minorHAnsi"/>
          <w:sz w:val="18"/>
          <w:szCs w:val="18"/>
          <w:lang w:val="en-US"/>
        </w:rPr>
        <w:t>.</w:t>
      </w:r>
      <w:r w:rsidR="00677429" w:rsidRPr="00677429">
        <w:rPr>
          <w:rFonts w:cstheme="minorHAnsi"/>
          <w:sz w:val="18"/>
          <w:szCs w:val="18"/>
          <w:lang w:val="en-US"/>
        </w:rPr>
        <w:t xml:space="preserve"> Lee, R</w:t>
      </w:r>
      <w:r w:rsidR="00677429">
        <w:rPr>
          <w:rFonts w:cstheme="minorHAnsi"/>
          <w:sz w:val="18"/>
          <w:szCs w:val="18"/>
          <w:lang w:val="en-US"/>
        </w:rPr>
        <w:t xml:space="preserve">. </w:t>
      </w:r>
      <w:r w:rsidR="00677429" w:rsidRPr="00677429">
        <w:rPr>
          <w:rFonts w:cstheme="minorHAnsi"/>
          <w:sz w:val="18"/>
          <w:szCs w:val="18"/>
          <w:lang w:val="en-US"/>
        </w:rPr>
        <w:t>Levi, W</w:t>
      </w:r>
      <w:r w:rsidR="00677429">
        <w:rPr>
          <w:rFonts w:cstheme="minorHAnsi"/>
          <w:sz w:val="18"/>
          <w:szCs w:val="18"/>
          <w:lang w:val="en-US"/>
        </w:rPr>
        <w:t>.</w:t>
      </w:r>
      <w:r w:rsidR="00677429" w:rsidRPr="00677429">
        <w:rPr>
          <w:rFonts w:cstheme="minorHAnsi"/>
          <w:sz w:val="18"/>
          <w:szCs w:val="18"/>
          <w:lang w:val="en-US"/>
        </w:rPr>
        <w:t xml:space="preserve"> Qu, S</w:t>
      </w:r>
      <w:r w:rsidR="00677429">
        <w:rPr>
          <w:rFonts w:cstheme="minorHAnsi"/>
          <w:sz w:val="18"/>
          <w:szCs w:val="18"/>
          <w:lang w:val="en-US"/>
        </w:rPr>
        <w:t xml:space="preserve">. </w:t>
      </w:r>
      <w:r w:rsidR="00677429" w:rsidRPr="00677429">
        <w:rPr>
          <w:rFonts w:cstheme="minorHAnsi"/>
          <w:sz w:val="18"/>
          <w:szCs w:val="18"/>
          <w:lang w:val="en-US"/>
        </w:rPr>
        <w:t>Lee and C</w:t>
      </w:r>
      <w:r w:rsidR="00677429">
        <w:rPr>
          <w:rFonts w:cstheme="minorHAnsi"/>
          <w:sz w:val="18"/>
          <w:szCs w:val="18"/>
          <w:lang w:val="en-US"/>
        </w:rPr>
        <w:t xml:space="preserve">. </w:t>
      </w:r>
      <w:r w:rsidR="00677429" w:rsidRPr="00677429">
        <w:rPr>
          <w:rFonts w:cstheme="minorHAnsi"/>
          <w:sz w:val="18"/>
          <w:szCs w:val="18"/>
          <w:lang w:val="en-US"/>
        </w:rPr>
        <w:t>Randall</w:t>
      </w:r>
      <w:r w:rsidR="00677429">
        <w:rPr>
          <w:rFonts w:cstheme="minorHAnsi"/>
          <w:sz w:val="18"/>
          <w:szCs w:val="18"/>
          <w:lang w:val="en-US"/>
        </w:rPr>
        <w:t xml:space="preserve">, </w:t>
      </w:r>
      <w:r w:rsidR="00677429" w:rsidRPr="00677429">
        <w:rPr>
          <w:rFonts w:cstheme="minorHAnsi"/>
          <w:sz w:val="18"/>
          <w:szCs w:val="18"/>
          <w:lang w:val="en-US"/>
        </w:rPr>
        <w:t xml:space="preserve">J. Appl. Phys. </w:t>
      </w:r>
      <w:r w:rsidR="00677429">
        <w:rPr>
          <w:rFonts w:cstheme="minorHAnsi"/>
          <w:sz w:val="18"/>
          <w:szCs w:val="18"/>
          <w:lang w:val="en-US"/>
        </w:rPr>
        <w:t xml:space="preserve">2010, </w:t>
      </w:r>
      <w:r w:rsidR="00677429" w:rsidRPr="00677429">
        <w:rPr>
          <w:rFonts w:cstheme="minorHAnsi"/>
          <w:sz w:val="18"/>
          <w:szCs w:val="18"/>
          <w:lang w:val="en-US"/>
        </w:rPr>
        <w:t>107, 023523</w:t>
      </w:r>
      <w:r w:rsidR="00677429">
        <w:rPr>
          <w:rFonts w:cstheme="minorHAnsi"/>
          <w:sz w:val="18"/>
          <w:szCs w:val="18"/>
          <w:lang w:val="en-US"/>
        </w:rPr>
        <w:t>.</w:t>
      </w:r>
    </w:p>
    <w:p w14:paraId="58767392" w14:textId="1DDFC89E" w:rsidR="00646682" w:rsidRPr="00940851" w:rsidRDefault="008F3A15" w:rsidP="00646682">
      <w:pPr>
        <w:spacing w:line="240" w:lineRule="exact"/>
        <w:contextualSpacing/>
        <w:jc w:val="both"/>
        <w:rPr>
          <w:rFonts w:cstheme="minorHAnsi"/>
          <w:sz w:val="18"/>
          <w:szCs w:val="18"/>
        </w:rPr>
      </w:pPr>
      <w:r>
        <w:rPr>
          <w:rFonts w:cstheme="minorHAnsi"/>
          <w:sz w:val="18"/>
          <w:szCs w:val="18"/>
        </w:rPr>
        <w:t>34</w:t>
      </w:r>
      <w:r w:rsidR="00646682" w:rsidRPr="00940851">
        <w:rPr>
          <w:rFonts w:cstheme="minorHAnsi"/>
          <w:sz w:val="18"/>
          <w:szCs w:val="18"/>
        </w:rPr>
        <w:t xml:space="preserve"> B. Gong, D. Shen, G. Ren, H. Zhang and Z. Yin, J. </w:t>
      </w:r>
      <w:proofErr w:type="spellStart"/>
      <w:r w:rsidR="00646682" w:rsidRPr="00940851">
        <w:rPr>
          <w:rFonts w:cstheme="minorHAnsi"/>
          <w:sz w:val="18"/>
          <w:szCs w:val="18"/>
        </w:rPr>
        <w:t>Cryst</w:t>
      </w:r>
      <w:proofErr w:type="spellEnd"/>
      <w:r w:rsidR="00646682" w:rsidRPr="00940851">
        <w:rPr>
          <w:rFonts w:cstheme="minorHAnsi"/>
          <w:sz w:val="18"/>
          <w:szCs w:val="18"/>
        </w:rPr>
        <w:t>. Growth. 2002, 235, 320-326.</w:t>
      </w:r>
    </w:p>
    <w:p w14:paraId="533C96B5" w14:textId="793D5C94" w:rsidR="00646682" w:rsidRPr="00940851" w:rsidRDefault="008F3A15" w:rsidP="00646682">
      <w:pPr>
        <w:spacing w:line="240" w:lineRule="exact"/>
        <w:contextualSpacing/>
        <w:jc w:val="both"/>
        <w:rPr>
          <w:rFonts w:cstheme="minorHAnsi"/>
          <w:sz w:val="18"/>
          <w:szCs w:val="18"/>
        </w:rPr>
      </w:pPr>
      <w:r>
        <w:rPr>
          <w:rFonts w:cstheme="minorHAnsi"/>
          <w:sz w:val="18"/>
          <w:szCs w:val="18"/>
        </w:rPr>
        <w:t>35</w:t>
      </w:r>
      <w:r w:rsidR="00646682" w:rsidRPr="00940851">
        <w:rPr>
          <w:rFonts w:cstheme="minorHAnsi"/>
          <w:sz w:val="18"/>
          <w:szCs w:val="18"/>
        </w:rPr>
        <w:t xml:space="preserve"> M. Higuchi, K. Ando, J. Takahashi and K. Kodaira, J. Ceram. Soc. Japan. 1993, 101, 118-120.</w:t>
      </w:r>
    </w:p>
    <w:p w14:paraId="566E8275" w14:textId="5FF1DA8C" w:rsidR="00646682" w:rsidRDefault="008F3A15" w:rsidP="00646682">
      <w:pPr>
        <w:spacing w:line="240" w:lineRule="exact"/>
        <w:contextualSpacing/>
        <w:jc w:val="both"/>
        <w:rPr>
          <w:rFonts w:cstheme="minorHAnsi"/>
          <w:sz w:val="18"/>
          <w:szCs w:val="18"/>
        </w:rPr>
      </w:pPr>
      <w:r>
        <w:rPr>
          <w:rFonts w:cstheme="minorHAnsi"/>
          <w:sz w:val="18"/>
          <w:szCs w:val="18"/>
        </w:rPr>
        <w:t>36</w:t>
      </w:r>
      <w:r w:rsidR="00646682" w:rsidRPr="00940851">
        <w:rPr>
          <w:rFonts w:cstheme="minorHAnsi"/>
          <w:sz w:val="18"/>
          <w:szCs w:val="18"/>
        </w:rPr>
        <w:t xml:space="preserve"> X. Wang, H. Yang, G. Zhang, Q. Zhang, R. Dou, S. Ding, J. Luo, W. Liu, G. Sun and D. Sun, Acta Phys. Sin. 2016, 65, 087801.</w:t>
      </w:r>
    </w:p>
    <w:p w14:paraId="688FA123" w14:textId="1778EE3A" w:rsidR="00646682" w:rsidRDefault="00646682" w:rsidP="00646682">
      <w:pPr>
        <w:spacing w:line="240" w:lineRule="exact"/>
        <w:contextualSpacing/>
        <w:jc w:val="both"/>
        <w:rPr>
          <w:rFonts w:cstheme="minorHAnsi"/>
          <w:sz w:val="18"/>
          <w:szCs w:val="18"/>
        </w:rPr>
      </w:pPr>
      <w:r w:rsidRPr="00940851">
        <w:rPr>
          <w:rFonts w:cstheme="minorHAnsi"/>
          <w:sz w:val="18"/>
          <w:szCs w:val="18"/>
        </w:rPr>
        <w:t>3</w:t>
      </w:r>
      <w:r w:rsidR="00960CEA">
        <w:rPr>
          <w:rFonts w:cstheme="minorHAnsi"/>
          <w:sz w:val="18"/>
          <w:szCs w:val="18"/>
        </w:rPr>
        <w:t>7</w:t>
      </w:r>
      <w:r w:rsidRPr="00940851">
        <w:rPr>
          <w:rFonts w:cstheme="minorHAnsi"/>
          <w:sz w:val="18"/>
          <w:szCs w:val="18"/>
        </w:rPr>
        <w:t xml:space="preserve"> Y. Zhou, D. Yuan, N. Kawaguchi, D. Nakauchi, T. Kato, T. Yanagida, and K. Shimamura, J. </w:t>
      </w:r>
      <w:proofErr w:type="spellStart"/>
      <w:r w:rsidRPr="00940851">
        <w:rPr>
          <w:rFonts w:cstheme="minorHAnsi"/>
          <w:sz w:val="18"/>
          <w:szCs w:val="18"/>
        </w:rPr>
        <w:t>Cryst</w:t>
      </w:r>
      <w:proofErr w:type="spellEnd"/>
      <w:r w:rsidRPr="00940851">
        <w:rPr>
          <w:rFonts w:cstheme="minorHAnsi"/>
          <w:sz w:val="18"/>
          <w:szCs w:val="18"/>
        </w:rPr>
        <w:t>. Growth. 2023, 624, 127432.</w:t>
      </w:r>
    </w:p>
    <w:p w14:paraId="6925A55D" w14:textId="25936C4B" w:rsidR="00646682" w:rsidRDefault="00646682" w:rsidP="00646682">
      <w:pPr>
        <w:spacing w:line="240" w:lineRule="exact"/>
        <w:contextualSpacing/>
        <w:jc w:val="both"/>
        <w:rPr>
          <w:rFonts w:cstheme="minorHAnsi"/>
          <w:sz w:val="18"/>
          <w:szCs w:val="18"/>
        </w:rPr>
      </w:pPr>
      <w:r w:rsidRPr="00940851">
        <w:rPr>
          <w:rFonts w:cstheme="minorHAnsi"/>
          <w:sz w:val="18"/>
          <w:szCs w:val="18"/>
        </w:rPr>
        <w:t>3</w:t>
      </w:r>
      <w:r w:rsidR="006407C5">
        <w:rPr>
          <w:rFonts w:cstheme="minorHAnsi"/>
          <w:sz w:val="18"/>
          <w:szCs w:val="18"/>
        </w:rPr>
        <w:t>8</w:t>
      </w:r>
      <w:r w:rsidRPr="00940851">
        <w:rPr>
          <w:rFonts w:cstheme="minorHAnsi"/>
          <w:sz w:val="18"/>
          <w:szCs w:val="18"/>
        </w:rPr>
        <w:t xml:space="preserve"> W. Mu, X. Chen, G. He, Z. Jia, J. Ye, B. Fu, J. Zhang, S. Ding and X. Tao, Appl. Surf. Sci. 2020, 527, 146648. </w:t>
      </w:r>
    </w:p>
    <w:p w14:paraId="6445BEF8" w14:textId="19D6ED23" w:rsidR="00646682" w:rsidRPr="00132BE3" w:rsidRDefault="00646682" w:rsidP="00646682">
      <w:pPr>
        <w:spacing w:line="240" w:lineRule="exact"/>
        <w:contextualSpacing/>
        <w:jc w:val="both"/>
        <w:rPr>
          <w:rFonts w:cstheme="minorHAnsi"/>
          <w:sz w:val="18"/>
          <w:szCs w:val="18"/>
          <w:lang w:val="de-DE"/>
        </w:rPr>
      </w:pPr>
      <w:r w:rsidRPr="00940851">
        <w:rPr>
          <w:rFonts w:cstheme="minorHAnsi"/>
          <w:sz w:val="18"/>
          <w:szCs w:val="18"/>
        </w:rPr>
        <w:t>3</w:t>
      </w:r>
      <w:r w:rsidR="00015F48">
        <w:rPr>
          <w:rFonts w:cstheme="minorHAnsi"/>
          <w:sz w:val="18"/>
          <w:szCs w:val="18"/>
        </w:rPr>
        <w:t>9</w:t>
      </w:r>
      <w:r w:rsidRPr="00940851">
        <w:rPr>
          <w:rFonts w:cstheme="minorHAnsi"/>
          <w:sz w:val="18"/>
          <w:szCs w:val="18"/>
        </w:rPr>
        <w:t xml:space="preserve"> M. Bharathy, V. A. </w:t>
      </w:r>
      <w:proofErr w:type="spellStart"/>
      <w:r w:rsidRPr="00940851">
        <w:rPr>
          <w:rFonts w:cstheme="minorHAnsi"/>
          <w:sz w:val="18"/>
          <w:szCs w:val="18"/>
        </w:rPr>
        <w:t>Rassolov</w:t>
      </w:r>
      <w:proofErr w:type="spellEnd"/>
      <w:r w:rsidRPr="00940851">
        <w:rPr>
          <w:rFonts w:cstheme="minorHAnsi"/>
          <w:sz w:val="18"/>
          <w:szCs w:val="18"/>
        </w:rPr>
        <w:t xml:space="preserve">, S. Park and H. C. Loye, Inorg. </w:t>
      </w:r>
      <w:r w:rsidRPr="00132BE3">
        <w:rPr>
          <w:rFonts w:cstheme="minorHAnsi"/>
          <w:sz w:val="18"/>
          <w:szCs w:val="18"/>
          <w:lang w:val="de-DE"/>
        </w:rPr>
        <w:t>Chem. 2008, 47, 9941-9945.</w:t>
      </w:r>
    </w:p>
    <w:p w14:paraId="62BC164B" w14:textId="04A2F7B9" w:rsidR="00646682" w:rsidRPr="00940851" w:rsidRDefault="00015F48" w:rsidP="00646682">
      <w:pPr>
        <w:spacing w:line="240" w:lineRule="exact"/>
        <w:contextualSpacing/>
        <w:jc w:val="both"/>
        <w:rPr>
          <w:rFonts w:cstheme="minorHAnsi"/>
          <w:sz w:val="18"/>
          <w:szCs w:val="18"/>
        </w:rPr>
      </w:pPr>
      <w:r w:rsidRPr="00132BE3">
        <w:rPr>
          <w:rFonts w:cstheme="minorHAnsi"/>
          <w:sz w:val="18"/>
          <w:szCs w:val="18"/>
          <w:lang w:val="de-DE"/>
        </w:rPr>
        <w:t>40</w:t>
      </w:r>
      <w:r w:rsidR="00646682" w:rsidRPr="00132BE3">
        <w:rPr>
          <w:rFonts w:cstheme="minorHAnsi"/>
          <w:sz w:val="18"/>
          <w:szCs w:val="18"/>
          <w:lang w:val="de-DE"/>
        </w:rPr>
        <w:t xml:space="preserve"> L. Qin, D. Wei, Y. Huang, S. I. Kim, Y. M. Yu and H. J. Seo, Inorg. </w:t>
      </w:r>
      <w:r w:rsidR="00646682" w:rsidRPr="00940851">
        <w:rPr>
          <w:rFonts w:cstheme="minorHAnsi"/>
          <w:sz w:val="18"/>
          <w:szCs w:val="18"/>
        </w:rPr>
        <w:t>Chem. 2013, 52, 10407-10413.</w:t>
      </w:r>
    </w:p>
    <w:p w14:paraId="64B03228" w14:textId="20B5D930" w:rsidR="00646682" w:rsidRPr="00940851" w:rsidRDefault="00015F48" w:rsidP="00646682">
      <w:pPr>
        <w:spacing w:line="240" w:lineRule="exact"/>
        <w:contextualSpacing/>
        <w:jc w:val="both"/>
        <w:rPr>
          <w:rFonts w:cstheme="minorHAnsi"/>
          <w:sz w:val="18"/>
          <w:szCs w:val="18"/>
        </w:rPr>
      </w:pPr>
      <w:r>
        <w:rPr>
          <w:rFonts w:cstheme="minorHAnsi"/>
          <w:sz w:val="18"/>
          <w:szCs w:val="18"/>
        </w:rPr>
        <w:lastRenderedPageBreak/>
        <w:t>41</w:t>
      </w:r>
      <w:r w:rsidR="00646682" w:rsidRPr="00940851">
        <w:rPr>
          <w:rFonts w:cstheme="minorHAnsi"/>
          <w:sz w:val="18"/>
          <w:szCs w:val="18"/>
        </w:rPr>
        <w:t xml:space="preserve"> M. Bharathy, V. A. </w:t>
      </w:r>
      <w:proofErr w:type="spellStart"/>
      <w:r w:rsidR="00646682" w:rsidRPr="00940851">
        <w:rPr>
          <w:rFonts w:cstheme="minorHAnsi"/>
          <w:sz w:val="18"/>
          <w:szCs w:val="18"/>
        </w:rPr>
        <w:t>Rassolov</w:t>
      </w:r>
      <w:proofErr w:type="spellEnd"/>
      <w:r w:rsidR="00646682" w:rsidRPr="00940851">
        <w:rPr>
          <w:rFonts w:cstheme="minorHAnsi"/>
          <w:sz w:val="18"/>
          <w:szCs w:val="18"/>
        </w:rPr>
        <w:t xml:space="preserve"> and H. C. Loye, Chem. Mater. 2008, 20, 2268-2273.</w:t>
      </w:r>
    </w:p>
    <w:p w14:paraId="56810C7C" w14:textId="19288E9C" w:rsidR="00646682" w:rsidRPr="00940851" w:rsidRDefault="00015F48" w:rsidP="00646682">
      <w:pPr>
        <w:spacing w:line="240" w:lineRule="exact"/>
        <w:contextualSpacing/>
        <w:jc w:val="both"/>
        <w:rPr>
          <w:rFonts w:cstheme="minorHAnsi"/>
          <w:sz w:val="18"/>
          <w:szCs w:val="18"/>
        </w:rPr>
      </w:pPr>
      <w:r>
        <w:rPr>
          <w:rFonts w:cstheme="minorHAnsi"/>
          <w:sz w:val="18"/>
          <w:szCs w:val="18"/>
        </w:rPr>
        <w:t>42</w:t>
      </w:r>
      <w:r w:rsidR="00646682" w:rsidRPr="00940851">
        <w:rPr>
          <w:rFonts w:cstheme="minorHAnsi"/>
          <w:sz w:val="18"/>
          <w:szCs w:val="18"/>
        </w:rPr>
        <w:t xml:space="preserve"> Z. Feng, B. Lou, Q. Chen, M. Yin, C. Ma and C. Duan, Inorg. Chem. 2021, 60, 16614-16625.</w:t>
      </w:r>
    </w:p>
    <w:p w14:paraId="2FC8D6BA" w14:textId="6A966019" w:rsidR="00646682" w:rsidRPr="00940851" w:rsidRDefault="00015F48" w:rsidP="00646682">
      <w:pPr>
        <w:spacing w:line="240" w:lineRule="exact"/>
        <w:contextualSpacing/>
        <w:jc w:val="both"/>
        <w:rPr>
          <w:rFonts w:cstheme="minorHAnsi"/>
          <w:sz w:val="18"/>
          <w:szCs w:val="18"/>
        </w:rPr>
      </w:pPr>
      <w:r>
        <w:rPr>
          <w:rFonts w:cstheme="minorHAnsi"/>
          <w:sz w:val="18"/>
          <w:szCs w:val="18"/>
        </w:rPr>
        <w:t>43</w:t>
      </w:r>
      <w:r w:rsidR="00646682" w:rsidRPr="00940851">
        <w:rPr>
          <w:rFonts w:cstheme="minorHAnsi"/>
          <w:sz w:val="18"/>
          <w:szCs w:val="18"/>
        </w:rPr>
        <w:t xml:space="preserve"> C. Chen, Y. Lin, P. Lai, H. Lin, G. Tan, H. Lin and R. Schaller, Adv. Optical Mater. 2022, 10, 2200005.</w:t>
      </w:r>
    </w:p>
    <w:p w14:paraId="46E263B4" w14:textId="1AE31BDE" w:rsidR="00646682" w:rsidRPr="00940851" w:rsidRDefault="00015F48" w:rsidP="00646682">
      <w:pPr>
        <w:spacing w:line="240" w:lineRule="exact"/>
        <w:contextualSpacing/>
        <w:jc w:val="both"/>
        <w:rPr>
          <w:rFonts w:cstheme="minorHAnsi"/>
          <w:sz w:val="18"/>
          <w:szCs w:val="18"/>
        </w:rPr>
      </w:pPr>
      <w:r>
        <w:rPr>
          <w:rFonts w:cstheme="minorHAnsi"/>
          <w:sz w:val="18"/>
          <w:szCs w:val="18"/>
        </w:rPr>
        <w:t>44</w:t>
      </w:r>
      <w:r w:rsidR="00646682" w:rsidRPr="00940851">
        <w:rPr>
          <w:rFonts w:cstheme="minorHAnsi"/>
          <w:sz w:val="18"/>
          <w:szCs w:val="18"/>
        </w:rPr>
        <w:t xml:space="preserve"> B. Chen, R. Chen and B. Huang, Adv. Energy Sustainability Res. 2023, 4, 2300018.</w:t>
      </w:r>
    </w:p>
    <w:p w14:paraId="171D70E6" w14:textId="55DD286F" w:rsidR="00015F48" w:rsidRPr="00940851" w:rsidRDefault="00015F48" w:rsidP="00646682">
      <w:pPr>
        <w:spacing w:line="240" w:lineRule="exact"/>
        <w:contextualSpacing/>
        <w:jc w:val="both"/>
        <w:rPr>
          <w:rFonts w:cstheme="minorHAnsi"/>
          <w:sz w:val="18"/>
          <w:szCs w:val="18"/>
        </w:rPr>
      </w:pPr>
      <w:r>
        <w:rPr>
          <w:rFonts w:cstheme="minorHAnsi"/>
          <w:sz w:val="18"/>
          <w:szCs w:val="18"/>
        </w:rPr>
        <w:t>45</w:t>
      </w:r>
      <w:r w:rsidR="00646682" w:rsidRPr="00940851">
        <w:rPr>
          <w:rFonts w:cstheme="minorHAnsi"/>
          <w:sz w:val="18"/>
          <w:szCs w:val="18"/>
        </w:rPr>
        <w:t xml:space="preserve"> Q. Guo, X. Zhao, B. Song, J. Luo and J. Tang, Adv. Mater. 2022, 34, 2201008.</w:t>
      </w:r>
    </w:p>
    <w:p w14:paraId="09CD0A13" w14:textId="5F6A21E2" w:rsidR="00646682" w:rsidRPr="00940851" w:rsidRDefault="007233F9" w:rsidP="00646682">
      <w:pPr>
        <w:spacing w:line="240" w:lineRule="exact"/>
        <w:contextualSpacing/>
        <w:jc w:val="both"/>
        <w:rPr>
          <w:rFonts w:cstheme="minorHAnsi"/>
          <w:sz w:val="18"/>
          <w:szCs w:val="18"/>
        </w:rPr>
      </w:pPr>
      <w:r>
        <w:rPr>
          <w:rFonts w:cstheme="minorHAnsi"/>
          <w:sz w:val="18"/>
          <w:szCs w:val="18"/>
        </w:rPr>
        <w:t>46</w:t>
      </w:r>
      <w:r w:rsidR="00646682" w:rsidRPr="00940851">
        <w:rPr>
          <w:rFonts w:cstheme="minorHAnsi"/>
          <w:sz w:val="18"/>
          <w:szCs w:val="18"/>
        </w:rPr>
        <w:t xml:space="preserve"> Q. Zheng, F. Wu, L. Chen, F. Qian, K. Yang, Z. Ge, P. Song and J. Feng, Mate. Lett. 2020, 268, 127586.</w:t>
      </w:r>
    </w:p>
    <w:p w14:paraId="1A08337A" w14:textId="57ECFD21" w:rsidR="00646682" w:rsidRDefault="007233F9" w:rsidP="00646682">
      <w:pPr>
        <w:spacing w:line="240" w:lineRule="exact"/>
        <w:contextualSpacing/>
        <w:jc w:val="both"/>
        <w:rPr>
          <w:rFonts w:cstheme="minorHAnsi"/>
          <w:sz w:val="18"/>
          <w:szCs w:val="18"/>
        </w:rPr>
      </w:pPr>
      <w:r>
        <w:rPr>
          <w:rFonts w:cstheme="minorHAnsi"/>
          <w:sz w:val="18"/>
          <w:szCs w:val="18"/>
        </w:rPr>
        <w:t>47</w:t>
      </w:r>
      <w:r w:rsidR="00646682" w:rsidRPr="00940851">
        <w:rPr>
          <w:rFonts w:cstheme="minorHAnsi"/>
          <w:sz w:val="18"/>
          <w:szCs w:val="18"/>
        </w:rPr>
        <w:t xml:space="preserve"> X. Liu, Y. Li, T. Liang, W. Liu and J. Fan, J. Phys. Chem. Lett. 2022, 13, 1373−1381.</w:t>
      </w:r>
    </w:p>
    <w:p w14:paraId="47AB881E" w14:textId="4F69EF0B" w:rsidR="00646682" w:rsidRPr="00940851" w:rsidRDefault="00646682" w:rsidP="00646682">
      <w:pPr>
        <w:spacing w:line="240" w:lineRule="exact"/>
        <w:contextualSpacing/>
        <w:jc w:val="both"/>
        <w:rPr>
          <w:rFonts w:cstheme="minorHAnsi"/>
          <w:sz w:val="18"/>
          <w:szCs w:val="18"/>
        </w:rPr>
      </w:pPr>
      <w:r w:rsidRPr="00940851">
        <w:rPr>
          <w:rFonts w:cstheme="minorHAnsi"/>
          <w:sz w:val="18"/>
          <w:szCs w:val="18"/>
        </w:rPr>
        <w:t>4</w:t>
      </w:r>
      <w:r w:rsidR="00E33E31">
        <w:rPr>
          <w:rFonts w:cstheme="minorHAnsi"/>
          <w:sz w:val="18"/>
          <w:szCs w:val="18"/>
        </w:rPr>
        <w:t>8</w:t>
      </w:r>
      <w:r w:rsidRPr="00940851">
        <w:rPr>
          <w:rFonts w:cstheme="minorHAnsi"/>
          <w:sz w:val="18"/>
          <w:szCs w:val="18"/>
        </w:rPr>
        <w:t xml:space="preserve"> Z. Tan, J. Pang, G. Niu, J. Yuan, K. Xue, X. Miao, W. Tao, H. Zhu, Z. Li, H. Zhao, X. Du and J. Tang, </w:t>
      </w:r>
      <w:proofErr w:type="spellStart"/>
      <w:r w:rsidRPr="00940851">
        <w:rPr>
          <w:rFonts w:cstheme="minorHAnsi"/>
          <w:sz w:val="18"/>
          <w:szCs w:val="18"/>
        </w:rPr>
        <w:t>Nanophotonics</w:t>
      </w:r>
      <w:proofErr w:type="spellEnd"/>
      <w:r w:rsidRPr="00940851">
        <w:rPr>
          <w:rFonts w:cstheme="minorHAnsi"/>
          <w:sz w:val="18"/>
          <w:szCs w:val="18"/>
        </w:rPr>
        <w:t>. 2021, 10, 2249–2256.</w:t>
      </w:r>
    </w:p>
    <w:p w14:paraId="1A91B49A" w14:textId="63565D14" w:rsidR="00646682" w:rsidRPr="00940851" w:rsidRDefault="00E33E31" w:rsidP="00646682">
      <w:pPr>
        <w:spacing w:line="240" w:lineRule="exact"/>
        <w:contextualSpacing/>
        <w:jc w:val="both"/>
        <w:rPr>
          <w:rFonts w:cstheme="minorHAnsi"/>
          <w:sz w:val="18"/>
          <w:szCs w:val="18"/>
        </w:rPr>
      </w:pPr>
      <w:r>
        <w:rPr>
          <w:rFonts w:cstheme="minorHAnsi"/>
          <w:sz w:val="18"/>
          <w:szCs w:val="18"/>
        </w:rPr>
        <w:t>49</w:t>
      </w:r>
      <w:r w:rsidR="00646682" w:rsidRPr="00940851">
        <w:rPr>
          <w:rFonts w:cstheme="minorHAnsi"/>
          <w:sz w:val="18"/>
          <w:szCs w:val="18"/>
        </w:rPr>
        <w:t xml:space="preserve"> V. Kumar and Z. Luo, Photonics. 2021, 8, 71.</w:t>
      </w:r>
    </w:p>
    <w:p w14:paraId="0F76B871" w14:textId="4355B60D" w:rsidR="004E0145" w:rsidRDefault="004E0145" w:rsidP="00646682">
      <w:pPr>
        <w:spacing w:line="240" w:lineRule="exact"/>
        <w:contextualSpacing/>
        <w:jc w:val="both"/>
        <w:rPr>
          <w:rFonts w:cstheme="minorHAnsi"/>
          <w:sz w:val="18"/>
          <w:szCs w:val="18"/>
        </w:rPr>
      </w:pPr>
      <w:r>
        <w:rPr>
          <w:rFonts w:cstheme="minorHAnsi"/>
          <w:sz w:val="18"/>
          <w:szCs w:val="18"/>
        </w:rPr>
        <w:t>5</w:t>
      </w:r>
      <w:r w:rsidR="00E33E31">
        <w:rPr>
          <w:rFonts w:cstheme="minorHAnsi"/>
          <w:sz w:val="18"/>
          <w:szCs w:val="18"/>
        </w:rPr>
        <w:t>0</w:t>
      </w:r>
      <w:r w:rsidR="00646682" w:rsidRPr="00940851">
        <w:rPr>
          <w:rFonts w:cstheme="minorHAnsi"/>
          <w:sz w:val="18"/>
          <w:szCs w:val="18"/>
        </w:rPr>
        <w:t xml:space="preserve"> Y. Qin, Z. Li, F. Gao, H. Chen, X. Li, B. Xu, Q. Li, X. Jiang, W. Li, X. Wu, Z. Quan, L. Ye, Y. Zhang, Z. Lin, L. </w:t>
      </w:r>
      <w:proofErr w:type="spellStart"/>
      <w:r w:rsidR="00646682" w:rsidRPr="00940851">
        <w:rPr>
          <w:rFonts w:cstheme="minorHAnsi"/>
          <w:sz w:val="18"/>
          <w:szCs w:val="18"/>
        </w:rPr>
        <w:t>Pedesseau</w:t>
      </w:r>
      <w:proofErr w:type="spellEnd"/>
      <w:r w:rsidR="00646682" w:rsidRPr="00940851">
        <w:rPr>
          <w:rFonts w:cstheme="minorHAnsi"/>
          <w:sz w:val="18"/>
          <w:szCs w:val="18"/>
        </w:rPr>
        <w:t>, J. Even, P. Lu and X. Bu, Adv. Mater. 2022, 34, 2201666.</w:t>
      </w:r>
    </w:p>
    <w:p w14:paraId="49050C24" w14:textId="4A35E132" w:rsidR="00382417" w:rsidRDefault="003948E2" w:rsidP="00646682">
      <w:pPr>
        <w:spacing w:line="240" w:lineRule="exact"/>
        <w:contextualSpacing/>
        <w:jc w:val="both"/>
        <w:rPr>
          <w:rFonts w:cstheme="minorHAnsi"/>
          <w:sz w:val="18"/>
          <w:szCs w:val="18"/>
          <w:lang w:eastAsia="zh-CN"/>
        </w:rPr>
      </w:pPr>
      <w:r>
        <w:rPr>
          <w:rFonts w:cstheme="minorHAnsi"/>
          <w:sz w:val="18"/>
          <w:szCs w:val="18"/>
          <w:lang w:eastAsia="zh-CN"/>
        </w:rPr>
        <w:t>51</w:t>
      </w:r>
      <w:r w:rsidR="00382417">
        <w:rPr>
          <w:rFonts w:cstheme="minorHAnsi" w:hint="eastAsia"/>
          <w:sz w:val="18"/>
          <w:szCs w:val="18"/>
          <w:lang w:eastAsia="zh-CN"/>
        </w:rPr>
        <w:t xml:space="preserve"> Q. Zheng, F. Wu, L. Chen, F. Qian, K. Yang, Z. Ge, P. Song and J. Feng, </w:t>
      </w:r>
      <w:r w:rsidR="00382417" w:rsidRPr="00382417">
        <w:rPr>
          <w:rFonts w:cstheme="minorHAnsi"/>
          <w:sz w:val="18"/>
          <w:szCs w:val="18"/>
          <w:lang w:eastAsia="zh-CN"/>
        </w:rPr>
        <w:t>Mate. Lett. 2020, 268, 127586</w:t>
      </w:r>
      <w:r w:rsidR="00382417">
        <w:rPr>
          <w:rFonts w:cstheme="minorHAnsi" w:hint="eastAsia"/>
          <w:sz w:val="18"/>
          <w:szCs w:val="18"/>
          <w:lang w:eastAsia="zh-CN"/>
        </w:rPr>
        <w:t>.</w:t>
      </w:r>
    </w:p>
    <w:p w14:paraId="030467FC" w14:textId="649E3321" w:rsidR="00646682" w:rsidRDefault="00B6553D" w:rsidP="00646682">
      <w:pPr>
        <w:spacing w:line="240" w:lineRule="exact"/>
        <w:contextualSpacing/>
        <w:jc w:val="both"/>
        <w:rPr>
          <w:rFonts w:cstheme="minorHAnsi"/>
          <w:sz w:val="18"/>
          <w:szCs w:val="18"/>
        </w:rPr>
      </w:pPr>
      <w:r>
        <w:rPr>
          <w:rFonts w:cstheme="minorHAnsi"/>
          <w:sz w:val="18"/>
          <w:szCs w:val="18"/>
        </w:rPr>
        <w:t>52</w:t>
      </w:r>
      <w:r w:rsidR="00646682" w:rsidRPr="00940851">
        <w:rPr>
          <w:rFonts w:cstheme="minorHAnsi"/>
          <w:sz w:val="18"/>
          <w:szCs w:val="18"/>
        </w:rPr>
        <w:t xml:space="preserve"> T. Yanagida, Opt. Mater. 2013, 35, 1987–1992.</w:t>
      </w:r>
    </w:p>
    <w:p w14:paraId="5B15E671" w14:textId="5C01E056" w:rsidR="00646682" w:rsidRPr="00940851" w:rsidRDefault="00C0729D" w:rsidP="00646682">
      <w:pPr>
        <w:spacing w:line="240" w:lineRule="exact"/>
        <w:contextualSpacing/>
        <w:jc w:val="both"/>
        <w:rPr>
          <w:rFonts w:cstheme="minorHAnsi"/>
          <w:sz w:val="18"/>
          <w:szCs w:val="18"/>
        </w:rPr>
      </w:pPr>
      <w:r>
        <w:rPr>
          <w:rFonts w:cstheme="minorHAnsi"/>
          <w:sz w:val="18"/>
          <w:szCs w:val="18"/>
        </w:rPr>
        <w:t>53</w:t>
      </w:r>
      <w:r w:rsidR="00646682" w:rsidRPr="00940851">
        <w:rPr>
          <w:rFonts w:cstheme="minorHAnsi"/>
          <w:sz w:val="18"/>
          <w:szCs w:val="18"/>
        </w:rPr>
        <w:t xml:space="preserve"> K. Nakamura, Y. </w:t>
      </w:r>
      <w:proofErr w:type="spellStart"/>
      <w:r w:rsidR="00646682" w:rsidRPr="00940851">
        <w:rPr>
          <w:rFonts w:cstheme="minorHAnsi"/>
          <w:sz w:val="18"/>
          <w:szCs w:val="18"/>
        </w:rPr>
        <w:t>Hamana</w:t>
      </w:r>
      <w:proofErr w:type="spellEnd"/>
      <w:r w:rsidR="00646682" w:rsidRPr="00940851">
        <w:rPr>
          <w:rFonts w:cstheme="minorHAnsi"/>
          <w:sz w:val="18"/>
          <w:szCs w:val="18"/>
        </w:rPr>
        <w:t xml:space="preserve">, Y. Ishigami and T. Matsui, </w:t>
      </w:r>
      <w:proofErr w:type="spellStart"/>
      <w:r w:rsidR="00646682" w:rsidRPr="00940851">
        <w:rPr>
          <w:rFonts w:cstheme="minorHAnsi"/>
          <w:sz w:val="18"/>
          <w:szCs w:val="18"/>
        </w:rPr>
        <w:t>Nucl</w:t>
      </w:r>
      <w:proofErr w:type="spellEnd"/>
      <w:r w:rsidR="00646682" w:rsidRPr="00940851">
        <w:rPr>
          <w:rFonts w:cstheme="minorHAnsi"/>
          <w:sz w:val="18"/>
          <w:szCs w:val="18"/>
        </w:rPr>
        <w:t xml:space="preserve">. </w:t>
      </w:r>
      <w:proofErr w:type="spellStart"/>
      <w:r w:rsidR="00646682" w:rsidRPr="00940851">
        <w:rPr>
          <w:rFonts w:cstheme="minorHAnsi"/>
          <w:sz w:val="18"/>
          <w:szCs w:val="18"/>
        </w:rPr>
        <w:t>Instrum</w:t>
      </w:r>
      <w:proofErr w:type="spellEnd"/>
      <w:r w:rsidR="00646682" w:rsidRPr="00940851">
        <w:rPr>
          <w:rFonts w:cstheme="minorHAnsi"/>
          <w:sz w:val="18"/>
          <w:szCs w:val="18"/>
        </w:rPr>
        <w:t>. Methods Phys. Res., Sect. A. 2010, 623, 276-278.</w:t>
      </w:r>
    </w:p>
    <w:p w14:paraId="7FA62EF8" w14:textId="77777777" w:rsidR="00646682" w:rsidRPr="00646682" w:rsidRDefault="00646682" w:rsidP="00646682">
      <w:pPr>
        <w:spacing w:before="400" w:after="80" w:line="240" w:lineRule="exact"/>
        <w:rPr>
          <w:sz w:val="18"/>
          <w:szCs w:val="18"/>
        </w:rPr>
      </w:pPr>
    </w:p>
    <w:sectPr w:rsidR="00646682" w:rsidRPr="00646682" w:rsidSect="00514CBA">
      <w:type w:val="continuous"/>
      <w:pgSz w:w="11907" w:h="16840" w:code="9"/>
      <w:pgMar w:top="1009" w:right="851" w:bottom="1758" w:left="851" w:header="851" w:footer="104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79BA68" w14:textId="77777777" w:rsidR="007B7B56" w:rsidRDefault="007B7B56" w:rsidP="00E547DB">
      <w:pPr>
        <w:spacing w:after="0" w:line="240" w:lineRule="auto"/>
      </w:pPr>
      <w:r>
        <w:separator/>
      </w:r>
    </w:p>
    <w:p w14:paraId="2CF11541" w14:textId="77777777" w:rsidR="007B7B56" w:rsidRDefault="007B7B56"/>
    <w:p w14:paraId="37C9208D" w14:textId="77777777" w:rsidR="007B7B56" w:rsidRDefault="007B7B56"/>
    <w:p w14:paraId="39F29511" w14:textId="77777777" w:rsidR="007B7B56" w:rsidRDefault="007B7B56"/>
    <w:p w14:paraId="2A4D90D5" w14:textId="77777777" w:rsidR="007B7B56" w:rsidRDefault="007B7B56"/>
    <w:p w14:paraId="7CBA052E" w14:textId="77777777" w:rsidR="007B7B56" w:rsidRDefault="007B7B56"/>
  </w:endnote>
  <w:endnote w:type="continuationSeparator" w:id="0">
    <w:p w14:paraId="6385093D" w14:textId="77777777" w:rsidR="007B7B56" w:rsidRDefault="007B7B56" w:rsidP="00E547DB">
      <w:pPr>
        <w:spacing w:after="0" w:line="240" w:lineRule="auto"/>
      </w:pPr>
      <w:r>
        <w:continuationSeparator/>
      </w:r>
    </w:p>
    <w:p w14:paraId="01C05A4E" w14:textId="77777777" w:rsidR="007B7B56" w:rsidRDefault="007B7B56"/>
    <w:p w14:paraId="4B552073" w14:textId="77777777" w:rsidR="007B7B56" w:rsidRDefault="007B7B56"/>
    <w:p w14:paraId="1BCACBE0" w14:textId="77777777" w:rsidR="007B7B56" w:rsidRDefault="007B7B56"/>
    <w:p w14:paraId="4DFC10AA" w14:textId="77777777" w:rsidR="007B7B56" w:rsidRDefault="007B7B56"/>
    <w:p w14:paraId="5A181DC0" w14:textId="77777777" w:rsidR="007B7B56" w:rsidRDefault="007B7B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66E2491-2159-4DC4-8016-94F66D1EDA26}"/>
    <w:embedBold r:id="rId2" w:fontKey="{03401930-C751-457C-A7CE-1D31D061A4F6}"/>
    <w:embedItalic r:id="rId3" w:fontKey="{5C96AA11-9B52-4879-B35C-43E9F2D78B26}"/>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4" w:fontKey="{219D79B5-0CC4-4332-8B6D-1791A368B944}"/>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embedRegular r:id="rId5" w:fontKey="{65B58E59-918B-4988-B834-FFA1CDD205B4}"/>
    <w:embedItalic r:id="rId6" w:fontKey="{043ACE30-E482-4862-8A7A-35E4054F0C94}"/>
  </w:font>
  <w:font w:name="Cambria">
    <w:panose1 w:val="02040503050406030204"/>
    <w:charset w:val="00"/>
    <w:family w:val="roman"/>
    <w:pitch w:val="variable"/>
    <w:sig w:usb0="E00006FF" w:usb1="420024FF" w:usb2="02000000" w:usb3="00000000" w:csb0="0000019F" w:csb1="00000000"/>
    <w:embedRegular r:id="rId7" w:fontKey="{B994CE82-36AF-48CA-9F66-95D2B5F3D76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7C395" w14:textId="53E734BB" w:rsidR="00E70DCE" w:rsidRPr="006602F1" w:rsidRDefault="00E70DCE" w:rsidP="00D45ADF">
    <w:pPr>
      <w:pStyle w:val="Footer"/>
      <w:tabs>
        <w:tab w:val="clear" w:pos="4513"/>
        <w:tab w:val="clear" w:pos="9026"/>
        <w:tab w:val="right" w:pos="10206"/>
      </w:tabs>
      <w:spacing w:before="480"/>
      <w:rPr>
        <w:spacing w:val="10"/>
        <w:sz w:val="16"/>
        <w:szCs w:val="16"/>
      </w:rPr>
    </w:pPr>
    <w:r w:rsidRPr="006602F1">
      <w:rPr>
        <w:b/>
        <w:spacing w:val="10"/>
        <w:sz w:val="16"/>
        <w:szCs w:val="16"/>
      </w:rPr>
      <w:fldChar w:fldCharType="begin"/>
    </w:r>
    <w:r w:rsidRPr="006602F1">
      <w:rPr>
        <w:b/>
        <w:spacing w:val="10"/>
        <w:sz w:val="16"/>
        <w:szCs w:val="16"/>
      </w:rPr>
      <w:instrText xml:space="preserve"> PAGE   \* MERGEFORMAT </w:instrText>
    </w:r>
    <w:r w:rsidRPr="006602F1">
      <w:rPr>
        <w:b/>
        <w:spacing w:val="10"/>
        <w:sz w:val="16"/>
        <w:szCs w:val="16"/>
      </w:rPr>
      <w:fldChar w:fldCharType="separate"/>
    </w:r>
    <w:r w:rsidR="00832766">
      <w:rPr>
        <w:b/>
        <w:noProof/>
        <w:spacing w:val="10"/>
        <w:sz w:val="16"/>
        <w:szCs w:val="16"/>
      </w:rPr>
      <w:t>2</w:t>
    </w:r>
    <w:r w:rsidRPr="006602F1">
      <w:rPr>
        <w:b/>
        <w:noProof/>
        <w:spacing w:val="10"/>
        <w:sz w:val="16"/>
        <w:szCs w:val="16"/>
      </w:rPr>
      <w:fldChar w:fldCharType="end"/>
    </w:r>
    <w:r w:rsidRPr="006602F1">
      <w:rPr>
        <w:noProof/>
        <w:spacing w:val="10"/>
        <w:sz w:val="16"/>
        <w:szCs w:val="16"/>
      </w:rPr>
      <w:t xml:space="preserve"> | </w:t>
    </w:r>
    <w:r w:rsidR="00672928">
      <w:rPr>
        <w:i/>
        <w:noProof/>
        <w:spacing w:val="10"/>
        <w:sz w:val="16"/>
        <w:szCs w:val="16"/>
      </w:rPr>
      <w:t>J</w:t>
    </w:r>
    <w:r w:rsidRPr="006602F1">
      <w:rPr>
        <w:i/>
        <w:noProof/>
        <w:spacing w:val="10"/>
        <w:sz w:val="16"/>
        <w:szCs w:val="16"/>
      </w:rPr>
      <w:t xml:space="preserve">. </w:t>
    </w:r>
    <w:r w:rsidR="00672928">
      <w:rPr>
        <w:i/>
        <w:noProof/>
        <w:spacing w:val="10"/>
        <w:sz w:val="16"/>
        <w:szCs w:val="16"/>
      </w:rPr>
      <w:t>Name</w:t>
    </w:r>
    <w:r w:rsidRPr="006602F1">
      <w:rPr>
        <w:noProof/>
        <w:spacing w:val="10"/>
        <w:sz w:val="16"/>
        <w:szCs w:val="16"/>
      </w:rPr>
      <w:t xml:space="preserve">., 2012, </w:t>
    </w:r>
    <w:r w:rsidRPr="006602F1">
      <w:rPr>
        <w:b/>
        <w:noProof/>
        <w:spacing w:val="10"/>
        <w:sz w:val="16"/>
        <w:szCs w:val="16"/>
      </w:rPr>
      <w:t>00</w:t>
    </w:r>
    <w:r w:rsidRPr="006602F1">
      <w:rPr>
        <w:noProof/>
        <w:spacing w:val="10"/>
        <w:sz w:val="16"/>
        <w:szCs w:val="16"/>
      </w:rPr>
      <w:t>, 1-3</w:t>
    </w:r>
    <w:r w:rsidR="004877C8" w:rsidRPr="006602F1">
      <w:rPr>
        <w:noProof/>
        <w:spacing w:val="10"/>
        <w:sz w:val="16"/>
        <w:szCs w:val="16"/>
      </w:rPr>
      <w:tab/>
    </w:r>
    <w:r w:rsidR="004877C8" w:rsidRPr="00AC3BF2">
      <w:rPr>
        <w:noProof/>
        <w:spacing w:val="2"/>
        <w:sz w:val="16"/>
        <w:szCs w:val="16"/>
      </w:rPr>
      <w:t xml:space="preserve">This journal is </w:t>
    </w:r>
    <w:r w:rsidR="004877C8" w:rsidRPr="00AC3BF2">
      <w:rPr>
        <w:rFonts w:cstheme="minorHAnsi"/>
        <w:noProof/>
        <w:spacing w:val="2"/>
        <w:sz w:val="16"/>
        <w:szCs w:val="16"/>
      </w:rPr>
      <w:t>©</w:t>
    </w:r>
    <w:r w:rsidR="004877C8" w:rsidRPr="00AC3BF2">
      <w:rPr>
        <w:noProof/>
        <w:spacing w:val="2"/>
        <w:sz w:val="16"/>
        <w:szCs w:val="16"/>
      </w:rPr>
      <w:t xml:space="preserve"> The Royal Society of Chemistry 20</w:t>
    </w:r>
    <w:r w:rsidR="00180ABE">
      <w:rPr>
        <w:noProof/>
        <w:spacing w:val="2"/>
        <w:sz w:val="16"/>
        <w:szCs w:val="16"/>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C148E" w14:textId="77777777" w:rsidR="004877C8" w:rsidRPr="006602F1" w:rsidRDefault="00180ABE" w:rsidP="00D45ADF">
    <w:pPr>
      <w:pStyle w:val="Footer"/>
      <w:tabs>
        <w:tab w:val="clear" w:pos="4513"/>
        <w:tab w:val="clear" w:pos="9026"/>
        <w:tab w:val="right" w:pos="10205"/>
      </w:tabs>
      <w:spacing w:before="480"/>
      <w:rPr>
        <w:sz w:val="16"/>
        <w:szCs w:val="16"/>
      </w:rPr>
    </w:pPr>
    <w:r w:rsidRPr="00AC3BF2">
      <w:rPr>
        <w:noProof/>
        <w:spacing w:val="2"/>
        <w:sz w:val="16"/>
        <w:szCs w:val="16"/>
      </w:rPr>
      <w:t xml:space="preserve">This journal is </w:t>
    </w:r>
    <w:r w:rsidRPr="00AC3BF2">
      <w:rPr>
        <w:rFonts w:cstheme="minorHAnsi"/>
        <w:noProof/>
        <w:spacing w:val="2"/>
        <w:sz w:val="16"/>
        <w:szCs w:val="16"/>
      </w:rPr>
      <w:t>©</w:t>
    </w:r>
    <w:r w:rsidRPr="00AC3BF2">
      <w:rPr>
        <w:noProof/>
        <w:spacing w:val="2"/>
        <w:sz w:val="16"/>
        <w:szCs w:val="16"/>
      </w:rPr>
      <w:t xml:space="preserve"> The</w:t>
    </w:r>
    <w:r>
      <w:rPr>
        <w:noProof/>
        <w:spacing w:val="2"/>
        <w:sz w:val="16"/>
        <w:szCs w:val="16"/>
      </w:rPr>
      <w:t xml:space="preserve"> Royal Society of Chemistry 20xx</w:t>
    </w:r>
    <w:r>
      <w:rPr>
        <w:i/>
        <w:noProof/>
        <w:spacing w:val="10"/>
        <w:sz w:val="16"/>
        <w:szCs w:val="16"/>
      </w:rPr>
      <w:tab/>
      <w:t>J</w:t>
    </w:r>
    <w:r w:rsidRPr="002C0803">
      <w:rPr>
        <w:i/>
        <w:noProof/>
        <w:spacing w:val="10"/>
        <w:sz w:val="16"/>
        <w:szCs w:val="16"/>
      </w:rPr>
      <w:t xml:space="preserve">. </w:t>
    </w:r>
    <w:r>
      <w:rPr>
        <w:i/>
        <w:noProof/>
        <w:spacing w:val="10"/>
        <w:sz w:val="16"/>
        <w:szCs w:val="16"/>
      </w:rPr>
      <w:t>Name</w:t>
    </w:r>
    <w:r w:rsidRPr="002C0803">
      <w:rPr>
        <w:noProof/>
        <w:spacing w:val="10"/>
        <w:sz w:val="16"/>
        <w:szCs w:val="16"/>
      </w:rPr>
      <w:t>., 201</w:t>
    </w:r>
    <w:r>
      <w:rPr>
        <w:noProof/>
        <w:spacing w:val="10"/>
        <w:sz w:val="16"/>
        <w:szCs w:val="16"/>
      </w:rPr>
      <w:t>3</w:t>
    </w:r>
    <w:r w:rsidRPr="002C0803">
      <w:rPr>
        <w:noProof/>
        <w:spacing w:val="10"/>
        <w:sz w:val="16"/>
        <w:szCs w:val="16"/>
      </w:rPr>
      <w:t xml:space="preserve">, </w:t>
    </w:r>
    <w:r w:rsidRPr="002C0803">
      <w:rPr>
        <w:b/>
        <w:noProof/>
        <w:spacing w:val="10"/>
        <w:sz w:val="16"/>
        <w:szCs w:val="16"/>
      </w:rPr>
      <w:t>00</w:t>
    </w:r>
    <w:r w:rsidRPr="002C0803">
      <w:rPr>
        <w:noProof/>
        <w:spacing w:val="10"/>
        <w:sz w:val="16"/>
        <w:szCs w:val="16"/>
      </w:rPr>
      <w:t>, 1-3</w:t>
    </w:r>
    <w:r w:rsidRPr="002C0803">
      <w:rPr>
        <w:spacing w:val="10"/>
        <w:sz w:val="16"/>
        <w:szCs w:val="16"/>
      </w:rPr>
      <w:t xml:space="preserve"> | </w:t>
    </w:r>
    <w:r w:rsidRPr="008C1387">
      <w:rPr>
        <w:b/>
        <w:spacing w:val="10"/>
        <w:sz w:val="16"/>
        <w:szCs w:val="16"/>
      </w:rPr>
      <w:fldChar w:fldCharType="begin"/>
    </w:r>
    <w:r w:rsidRPr="008C1387">
      <w:rPr>
        <w:b/>
        <w:spacing w:val="10"/>
        <w:sz w:val="16"/>
        <w:szCs w:val="16"/>
      </w:rPr>
      <w:instrText xml:space="preserve"> PAGE   \* MERGEFORMAT </w:instrText>
    </w:r>
    <w:r w:rsidRPr="008C1387">
      <w:rPr>
        <w:b/>
        <w:spacing w:val="10"/>
        <w:sz w:val="16"/>
        <w:szCs w:val="16"/>
      </w:rPr>
      <w:fldChar w:fldCharType="separate"/>
    </w:r>
    <w:r w:rsidR="00F157DD">
      <w:rPr>
        <w:b/>
        <w:noProof/>
        <w:spacing w:val="10"/>
        <w:sz w:val="16"/>
        <w:szCs w:val="16"/>
      </w:rPr>
      <w:t>3</w:t>
    </w:r>
    <w:r w:rsidRPr="008C1387">
      <w:rPr>
        <w:b/>
        <w:noProof/>
        <w:spacing w:val="1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C4DD8" w14:textId="77777777" w:rsidR="00E70DCE" w:rsidRPr="006602F1" w:rsidRDefault="00514CBA" w:rsidP="00D45ADF">
    <w:pPr>
      <w:pStyle w:val="Footer"/>
      <w:tabs>
        <w:tab w:val="clear" w:pos="4513"/>
        <w:tab w:val="clear" w:pos="9026"/>
        <w:tab w:val="right" w:pos="10206"/>
      </w:tabs>
      <w:spacing w:before="480"/>
      <w:rPr>
        <w:sz w:val="16"/>
        <w:szCs w:val="16"/>
      </w:rPr>
    </w:pPr>
    <w:r>
      <w:rPr>
        <w:noProof/>
        <w:lang w:eastAsia="en-GB"/>
      </w:rPr>
      <mc:AlternateContent>
        <mc:Choice Requires="wps">
          <w:drawing>
            <wp:anchor distT="0" distB="0" distL="114300" distR="114300" simplePos="0" relativeHeight="251664384" behindDoc="0" locked="0" layoutInCell="1" allowOverlap="1" wp14:anchorId="70BDE793" wp14:editId="4069E006">
              <wp:simplePos x="0" y="0"/>
              <wp:positionH relativeFrom="column">
                <wp:align>center</wp:align>
              </wp:positionH>
              <wp:positionV relativeFrom="page">
                <wp:align>bottom</wp:align>
              </wp:positionV>
              <wp:extent cx="7700400" cy="396000"/>
              <wp:effectExtent l="0" t="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2BD3FB71" w14:textId="77777777" w:rsidR="00514CBA" w:rsidRPr="00F20A7C" w:rsidRDefault="00514CBA"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0BDE793" id="_x0000_t202" coordsize="21600,21600" o:spt="202" path="m,l,21600r21600,l21600,xe">
              <v:stroke joinstyle="miter"/>
              <v:path gradientshapeok="t" o:connecttype="rect"/>
            </v:shapetype>
            <v:shape id="_x0000_s1032" type="#_x0000_t202" style="position:absolute;margin-left:0;margin-top:0;width:606.35pt;height:31.2pt;z-index:251664384;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gkmIAIAACI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" fillcolor="#a5a5a5 [2092]" stroked="f">
              <v:textbox>
                <w:txbxContent>
                  <w:p w14:paraId="2BD3FB71" w14:textId="77777777" w:rsidR="00514CBA" w:rsidRPr="00F20A7C" w:rsidRDefault="00514CBA"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v:textbox>
              <w10:wrap anchory="page"/>
            </v:shape>
          </w:pict>
        </mc:Fallback>
      </mc:AlternateContent>
    </w:r>
    <w:r w:rsidR="00E70DCE" w:rsidRPr="006602F1">
      <w:rPr>
        <w:i/>
        <w:noProo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831BFF" w14:textId="77777777" w:rsidR="007B7B56" w:rsidRDefault="007B7B56" w:rsidP="00E547DB">
      <w:pPr>
        <w:spacing w:after="0" w:line="240" w:lineRule="auto"/>
      </w:pPr>
      <w:r>
        <w:separator/>
      </w:r>
    </w:p>
    <w:p w14:paraId="13D5E59F" w14:textId="77777777" w:rsidR="007B7B56" w:rsidRDefault="007B7B56"/>
    <w:p w14:paraId="0FD6D277" w14:textId="77777777" w:rsidR="007B7B56" w:rsidRDefault="007B7B56"/>
    <w:p w14:paraId="3F54E091" w14:textId="77777777" w:rsidR="007B7B56" w:rsidRDefault="007B7B56"/>
    <w:p w14:paraId="36380380" w14:textId="77777777" w:rsidR="007B7B56" w:rsidRDefault="007B7B56"/>
    <w:p w14:paraId="1DEB23C3" w14:textId="77777777" w:rsidR="007B7B56" w:rsidRDefault="007B7B56"/>
  </w:footnote>
  <w:footnote w:type="continuationSeparator" w:id="0">
    <w:p w14:paraId="68B6CABB" w14:textId="77777777" w:rsidR="007B7B56" w:rsidRDefault="007B7B56" w:rsidP="00E547DB">
      <w:pPr>
        <w:spacing w:after="0" w:line="240" w:lineRule="auto"/>
      </w:pPr>
      <w:r>
        <w:continuationSeparator/>
      </w:r>
    </w:p>
    <w:p w14:paraId="478C4C43" w14:textId="77777777" w:rsidR="007B7B56" w:rsidRDefault="007B7B56"/>
    <w:p w14:paraId="6C56887E" w14:textId="77777777" w:rsidR="007B7B56" w:rsidRDefault="007B7B56"/>
    <w:p w14:paraId="4EBF4807" w14:textId="77777777" w:rsidR="007B7B56" w:rsidRDefault="007B7B56"/>
    <w:p w14:paraId="1B3B10EF" w14:textId="77777777" w:rsidR="007B7B56" w:rsidRDefault="007B7B56"/>
    <w:p w14:paraId="440552E0" w14:textId="77777777" w:rsidR="007B7B56" w:rsidRDefault="007B7B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5D6BB" w14:textId="77777777" w:rsidR="009316A6" w:rsidRPr="00E70DCE" w:rsidRDefault="00514CBA" w:rsidP="00D45ADF">
    <w:pPr>
      <w:pStyle w:val="Header"/>
      <w:tabs>
        <w:tab w:val="clear" w:pos="4513"/>
        <w:tab w:val="clear" w:pos="9026"/>
        <w:tab w:val="right" w:pos="10206"/>
      </w:tabs>
      <w:spacing w:after="240"/>
      <w:rPr>
        <w:rFonts w:cstheme="minorHAnsi"/>
        <w:color w:val="999999"/>
        <w:sz w:val="20"/>
        <w:szCs w:val="20"/>
      </w:rPr>
    </w:pPr>
    <w:r>
      <w:rPr>
        <w:noProof/>
        <w:lang w:eastAsia="en-GB"/>
      </w:rPr>
      <mc:AlternateContent>
        <mc:Choice Requires="wps">
          <w:drawing>
            <wp:anchor distT="0" distB="0" distL="114300" distR="114300" simplePos="0" relativeHeight="251668480" behindDoc="0" locked="0" layoutInCell="1" allowOverlap="1" wp14:anchorId="13524EC0" wp14:editId="57A3D1D9">
              <wp:simplePos x="0" y="0"/>
              <wp:positionH relativeFrom="column">
                <wp:align>center</wp:align>
              </wp:positionH>
              <wp:positionV relativeFrom="page">
                <wp:align>bottom</wp:align>
              </wp:positionV>
              <wp:extent cx="7700400" cy="396000"/>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3C389A26"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3524EC0" id="_x0000_t202" coordsize="21600,21600" o:spt="202" path="m,l,21600r21600,l21600,xe">
              <v:stroke joinstyle="miter"/>
              <v:path gradientshapeok="t" o:connecttype="rect"/>
            </v:shapetype>
            <v:shape id="_x0000_s1027" type="#_x0000_t202" style="position:absolute;margin-left:0;margin-top:0;width:606.35pt;height:31.2pt;z-index:251668480;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8n7HAIAABs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" fillcolor="#a5a5a5 [2092]" stroked="f">
              <v:textbox>
                <w:txbxContent>
                  <w:p w14:paraId="3C389A26"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noProof/>
        <w:lang w:eastAsia="en-GB"/>
      </w:rPr>
      <mc:AlternateContent>
        <mc:Choice Requires="wps">
          <w:drawing>
            <wp:anchor distT="0" distB="0" distL="114300" distR="114300" simplePos="0" relativeHeight="251666432" behindDoc="0" locked="0" layoutInCell="1" allowOverlap="1" wp14:anchorId="42B65137" wp14:editId="67568D96">
              <wp:simplePos x="0" y="0"/>
              <wp:positionH relativeFrom="column">
                <wp:align>center</wp:align>
              </wp:positionH>
              <wp:positionV relativeFrom="page">
                <wp:align>top</wp:align>
              </wp:positionV>
              <wp:extent cx="7700400" cy="396000"/>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2A3F4DC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B65137" id="_x0000_s1028" type="#_x0000_t202" style="position:absolute;margin-left:0;margin-top:0;width:606.35pt;height:31.2pt;z-index:251666432;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cYIHgIAACI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" fillcolor="#a5a5a5 [2092]" stroked="f">
              <v:textbox>
                <w:txbxContent>
                  <w:p w14:paraId="2A3F4DC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F157DD">
      <w:rPr>
        <w:rFonts w:cstheme="minorHAnsi"/>
        <w:b/>
        <w:color w:val="999999"/>
        <w:sz w:val="20"/>
        <w:szCs w:val="20"/>
      </w:rPr>
      <w:t>ARTICLE</w:t>
    </w:r>
    <w:r w:rsidR="0052630A" w:rsidRPr="00E70DCE">
      <w:rPr>
        <w:rFonts w:cstheme="minorHAnsi"/>
        <w:color w:val="999999"/>
        <w:sz w:val="20"/>
        <w:szCs w:val="20"/>
      </w:rPr>
      <w:tab/>
    </w:r>
    <w:r w:rsidR="00672928">
      <w:rPr>
        <w:rFonts w:cstheme="minorHAnsi"/>
        <w:b/>
        <w:color w:val="999999"/>
        <w:sz w:val="20"/>
        <w:szCs w:val="20"/>
      </w:rPr>
      <w:t>Journal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8EC0D" w14:textId="77777777" w:rsidR="009316A6" w:rsidRPr="009316A6" w:rsidRDefault="00514CBA" w:rsidP="00D45ADF">
    <w:pPr>
      <w:pStyle w:val="Header"/>
      <w:tabs>
        <w:tab w:val="clear" w:pos="4513"/>
        <w:tab w:val="clear" w:pos="9026"/>
        <w:tab w:val="right" w:pos="10206"/>
      </w:tabs>
      <w:spacing w:after="240"/>
      <w:rPr>
        <w:rFonts w:cstheme="minorHAnsi"/>
        <w:b/>
        <w:color w:val="999999"/>
        <w:sz w:val="20"/>
        <w:szCs w:val="20"/>
      </w:rPr>
    </w:pPr>
    <w:r>
      <w:rPr>
        <w:noProof/>
        <w:lang w:eastAsia="en-GB"/>
      </w:rPr>
      <mc:AlternateContent>
        <mc:Choice Requires="wps">
          <w:drawing>
            <wp:anchor distT="0" distB="0" distL="114300" distR="114300" simplePos="0" relativeHeight="251672576" behindDoc="0" locked="0" layoutInCell="1" allowOverlap="1" wp14:anchorId="7E828ED4" wp14:editId="71AE44F6">
              <wp:simplePos x="0" y="0"/>
              <wp:positionH relativeFrom="column">
                <wp:align>center</wp:align>
              </wp:positionH>
              <wp:positionV relativeFrom="page">
                <wp:align>bottom</wp:align>
              </wp:positionV>
              <wp:extent cx="7700400" cy="399600"/>
              <wp:effectExtent l="0" t="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0E9A329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E828ED4" id="_x0000_t202" coordsize="21600,21600" o:spt="202" path="m,l,21600r21600,l21600,xe">
              <v:stroke joinstyle="miter"/>
              <v:path gradientshapeok="t" o:connecttype="rect"/>
            </v:shapetype>
            <v:shape id="_x0000_s1029" type="#_x0000_t202" style="position:absolute;margin-left:0;margin-top:0;width:606.35pt;height:31.45pt;z-index:251672576;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" fillcolor="#a5a5a5 [2092]" stroked="f">
              <v:textbox>
                <w:txbxContent>
                  <w:p w14:paraId="0E9A329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E46BDF">
      <w:rPr>
        <w:rFonts w:cstheme="minorHAnsi"/>
        <w:b/>
        <w:color w:val="999999"/>
        <w:sz w:val="20"/>
        <w:szCs w:val="20"/>
      </w:rPr>
      <w:t>Journal Name</w:t>
    </w:r>
    <w:r>
      <w:rPr>
        <w:noProof/>
        <w:lang w:eastAsia="en-GB"/>
      </w:rPr>
      <mc:AlternateContent>
        <mc:Choice Requires="wps">
          <w:drawing>
            <wp:anchor distT="0" distB="0" distL="114300" distR="114300" simplePos="0" relativeHeight="251670528" behindDoc="0" locked="0" layoutInCell="1" allowOverlap="1" wp14:anchorId="45988B93" wp14:editId="082F6A23">
              <wp:simplePos x="0" y="0"/>
              <wp:positionH relativeFrom="column">
                <wp:align>center</wp:align>
              </wp:positionH>
              <wp:positionV relativeFrom="page">
                <wp:align>top</wp:align>
              </wp:positionV>
              <wp:extent cx="7700400" cy="424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424800"/>
                      </a:xfrm>
                      <a:prstGeom prst="rect">
                        <a:avLst/>
                      </a:prstGeom>
                      <a:solidFill>
                        <a:schemeClr val="bg1">
                          <a:lumMod val="65000"/>
                        </a:schemeClr>
                      </a:solidFill>
                      <a:ln w="9525">
                        <a:noFill/>
                        <a:miter lim="800000"/>
                        <a:headEnd/>
                        <a:tailEnd/>
                      </a:ln>
                    </wps:spPr>
                    <wps:txbx>
                      <w:txbxContent>
                        <w:p w14:paraId="390D4CCD"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988B93" id="_x0000_s1030" type="#_x0000_t202" style="position:absolute;margin-left:0;margin-top:0;width:606.35pt;height:33.45pt;z-index:251670528;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" fillcolor="#a5a5a5 [2092]" stroked="f">
              <v:textbox>
                <w:txbxContent>
                  <w:p w14:paraId="390D4CCD"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E46BDF">
      <w:rPr>
        <w:rFonts w:cstheme="minorHAnsi"/>
        <w:b/>
        <w:color w:val="999999"/>
        <w:sz w:val="20"/>
        <w:szCs w:val="20"/>
      </w:rPr>
      <w:ptab w:relativeTo="margin" w:alignment="right" w:leader="none"/>
    </w:r>
    <w:r w:rsidR="00E46BDF" w:rsidRPr="00E46BDF">
      <w:rPr>
        <w:rFonts w:cstheme="minorHAnsi"/>
        <w:b/>
        <w:color w:val="999999"/>
        <w:sz w:val="20"/>
        <w:szCs w:val="20"/>
      </w:rPr>
      <w:t xml:space="preserve"> </w:t>
    </w:r>
    <w:r w:rsidR="00F157DD">
      <w:rPr>
        <w:rFonts w:cstheme="minorHAnsi"/>
        <w:b/>
        <w:color w:val="999999"/>
        <w:sz w:val="20"/>
        <w:szCs w:val="20"/>
      </w:rPr>
      <w:t>ARTICLE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27CF2" w14:textId="77777777" w:rsidR="00180ABE" w:rsidRDefault="00514CBA" w:rsidP="00180ABE">
    <w:pPr>
      <w:pStyle w:val="Header"/>
      <w:shd w:val="clear" w:color="auto" w:fill="FFFFFF" w:themeFill="background1"/>
      <w:tabs>
        <w:tab w:val="clear" w:pos="4513"/>
        <w:tab w:val="clear" w:pos="9026"/>
        <w:tab w:val="right" w:pos="10205"/>
      </w:tabs>
      <w:spacing w:after="240"/>
      <w:rPr>
        <w:b/>
        <w:noProof/>
        <w:sz w:val="32"/>
        <w:szCs w:val="32"/>
        <w:lang w:eastAsia="en-GB"/>
      </w:rPr>
    </w:pPr>
    <w:r>
      <w:rPr>
        <w:noProof/>
        <w:lang w:eastAsia="en-GB"/>
      </w:rPr>
      <mc:AlternateContent>
        <mc:Choice Requires="wps">
          <w:drawing>
            <wp:anchor distT="0" distB="0" distL="114300" distR="114300" simplePos="0" relativeHeight="251662336" behindDoc="0" locked="0" layoutInCell="1" allowOverlap="1" wp14:anchorId="1E076B20" wp14:editId="1DA57D20">
              <wp:simplePos x="0" y="0"/>
              <wp:positionH relativeFrom="column">
                <wp:align>center</wp:align>
              </wp:positionH>
              <wp:positionV relativeFrom="page">
                <wp:align>top</wp:align>
              </wp:positionV>
              <wp:extent cx="7700400" cy="399600"/>
              <wp:effectExtent l="0" t="0" r="0"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40D533DE"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E076B20" id="_x0000_t202" coordsize="21600,21600" o:spt="202" path="m,l,21600r21600,l21600,xe">
              <v:stroke joinstyle="miter"/>
              <v:path gradientshapeok="t" o:connecttype="rect"/>
            </v:shapetype>
            <v:shape id="_x0000_s1031" type="#_x0000_t202" style="position:absolute;margin-left:0;margin-top:0;width:606.35pt;height:31.45pt;z-index:25166233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" fillcolor="#a5a5a5 [2092]" stroked="f">
              <v:textbox>
                <w:txbxContent>
                  <w:p w14:paraId="40D533DE"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180ABE">
      <w:rPr>
        <w:b/>
        <w:sz w:val="32"/>
        <w:szCs w:val="32"/>
      </w:rPr>
      <w:tab/>
    </w:r>
  </w:p>
  <w:p w14:paraId="25301B85" w14:textId="77777777" w:rsidR="00BA42DD" w:rsidRDefault="00BA42DD" w:rsidP="00180ABE">
    <w:pPr>
      <w:pStyle w:val="Header"/>
      <w:shd w:val="clear" w:color="auto" w:fill="FFFFFF" w:themeFill="background1"/>
      <w:tabs>
        <w:tab w:val="clear" w:pos="4513"/>
        <w:tab w:val="clear" w:pos="9026"/>
        <w:tab w:val="right" w:pos="10205"/>
      </w:tabs>
      <w:spacing w:after="240"/>
      <w:rPr>
        <w:b/>
        <w:sz w:val="32"/>
        <w:szCs w:val="32"/>
      </w:rPr>
    </w:pPr>
  </w:p>
  <w:p w14:paraId="419C7B5B" w14:textId="77777777" w:rsidR="00180ABE" w:rsidRPr="00180ABE" w:rsidRDefault="00B70B18" w:rsidP="00180ABE">
    <w:pPr>
      <w:pStyle w:val="Header"/>
      <w:pBdr>
        <w:top w:val="single" w:sz="4" w:space="9" w:color="9CB8C7"/>
        <w:left w:val="single" w:sz="4" w:space="6" w:color="9CB8C7"/>
        <w:bottom w:val="single" w:sz="4" w:space="9" w:color="9CB8C7"/>
        <w:right w:val="single" w:sz="4" w:space="6" w:color="9CB8C7"/>
      </w:pBdr>
      <w:shd w:val="clear" w:color="auto" w:fill="9CB8C7"/>
      <w:spacing w:after="240"/>
      <w:ind w:left="170" w:right="170"/>
      <w:rPr>
        <w:rFonts w:cstheme="minorHAnsi"/>
        <w:color w:val="FFFFFF" w:themeColor="background1"/>
        <w:sz w:val="32"/>
        <w:szCs w:val="32"/>
      </w:rPr>
    </w:pPr>
    <w:r>
      <w:rPr>
        <w:rFonts w:cstheme="minorHAnsi"/>
        <w:color w:val="FFFFFF" w:themeColor="background1"/>
        <w:sz w:val="32"/>
        <w:szCs w:val="32"/>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F15A1D"/>
    <w:multiLevelType w:val="hybridMultilevel"/>
    <w:tmpl w:val="F1DE7148"/>
    <w:lvl w:ilvl="0" w:tplc="F350F36A">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F16241"/>
    <w:multiLevelType w:val="hybridMultilevel"/>
    <w:tmpl w:val="3F62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BA19DE"/>
    <w:multiLevelType w:val="hybridMultilevel"/>
    <w:tmpl w:val="29A8A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E4064A"/>
    <w:multiLevelType w:val="hybridMultilevel"/>
    <w:tmpl w:val="CFE8A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BCD4D4E"/>
    <w:multiLevelType w:val="hybridMultilevel"/>
    <w:tmpl w:val="C8C00290"/>
    <w:lvl w:ilvl="0" w:tplc="C40CAD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4070901">
    <w:abstractNumId w:val="0"/>
  </w:num>
  <w:num w:numId="2" w16cid:durableId="843125982">
    <w:abstractNumId w:val="6"/>
  </w:num>
  <w:num w:numId="3" w16cid:durableId="1974435557">
    <w:abstractNumId w:val="5"/>
  </w:num>
  <w:num w:numId="4" w16cid:durableId="295719023">
    <w:abstractNumId w:val="10"/>
  </w:num>
  <w:num w:numId="5" w16cid:durableId="446507380">
    <w:abstractNumId w:val="9"/>
  </w:num>
  <w:num w:numId="6" w16cid:durableId="1264872826">
    <w:abstractNumId w:val="2"/>
  </w:num>
  <w:num w:numId="7" w16cid:durableId="1782336893">
    <w:abstractNumId w:val="7"/>
  </w:num>
  <w:num w:numId="8" w16cid:durableId="2025473111">
    <w:abstractNumId w:val="3"/>
  </w:num>
  <w:num w:numId="9" w16cid:durableId="604266033">
    <w:abstractNumId w:val="1"/>
  </w:num>
  <w:num w:numId="10" w16cid:durableId="1861704195">
    <w:abstractNumId w:val="4"/>
  </w:num>
  <w:num w:numId="11" w16cid:durableId="4113161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embedTrueTypeFonts/>
  <w:proofState w:spelling="clean" w:grammar="clean"/>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A0"/>
    <w:rsid w:val="00005B8A"/>
    <w:rsid w:val="000063CF"/>
    <w:rsid w:val="00015D11"/>
    <w:rsid w:val="00015F48"/>
    <w:rsid w:val="000171E3"/>
    <w:rsid w:val="00022D8A"/>
    <w:rsid w:val="00026457"/>
    <w:rsid w:val="00027940"/>
    <w:rsid w:val="00033BCB"/>
    <w:rsid w:val="0003744F"/>
    <w:rsid w:val="000403DB"/>
    <w:rsid w:val="000423BF"/>
    <w:rsid w:val="00046B75"/>
    <w:rsid w:val="000615A2"/>
    <w:rsid w:val="000622D1"/>
    <w:rsid w:val="00062A07"/>
    <w:rsid w:val="00066113"/>
    <w:rsid w:val="00070F06"/>
    <w:rsid w:val="00071E41"/>
    <w:rsid w:val="00073639"/>
    <w:rsid w:val="00076186"/>
    <w:rsid w:val="00076629"/>
    <w:rsid w:val="000766D3"/>
    <w:rsid w:val="00080F43"/>
    <w:rsid w:val="00092A52"/>
    <w:rsid w:val="000A2670"/>
    <w:rsid w:val="000B1332"/>
    <w:rsid w:val="000B1691"/>
    <w:rsid w:val="000B257B"/>
    <w:rsid w:val="000B7D5A"/>
    <w:rsid w:val="000C0A9D"/>
    <w:rsid w:val="000C633D"/>
    <w:rsid w:val="000D2F97"/>
    <w:rsid w:val="000D2FAC"/>
    <w:rsid w:val="000D5891"/>
    <w:rsid w:val="000D6963"/>
    <w:rsid w:val="000E2974"/>
    <w:rsid w:val="000E7A32"/>
    <w:rsid w:val="000F0959"/>
    <w:rsid w:val="000F0DBC"/>
    <w:rsid w:val="000F3282"/>
    <w:rsid w:val="000F33FF"/>
    <w:rsid w:val="000F3A41"/>
    <w:rsid w:val="00103DCB"/>
    <w:rsid w:val="00104527"/>
    <w:rsid w:val="00104E24"/>
    <w:rsid w:val="001100C2"/>
    <w:rsid w:val="00114284"/>
    <w:rsid w:val="00115558"/>
    <w:rsid w:val="00120227"/>
    <w:rsid w:val="00123FF2"/>
    <w:rsid w:val="00124517"/>
    <w:rsid w:val="00126027"/>
    <w:rsid w:val="00126394"/>
    <w:rsid w:val="0013044A"/>
    <w:rsid w:val="0013240B"/>
    <w:rsid w:val="00132BE3"/>
    <w:rsid w:val="00142271"/>
    <w:rsid w:val="00144520"/>
    <w:rsid w:val="001508E9"/>
    <w:rsid w:val="001522B9"/>
    <w:rsid w:val="00154562"/>
    <w:rsid w:val="0015758C"/>
    <w:rsid w:val="00162867"/>
    <w:rsid w:val="001628E0"/>
    <w:rsid w:val="001633D9"/>
    <w:rsid w:val="0016582C"/>
    <w:rsid w:val="00173125"/>
    <w:rsid w:val="00177DC4"/>
    <w:rsid w:val="00180ABE"/>
    <w:rsid w:val="00181480"/>
    <w:rsid w:val="0018654D"/>
    <w:rsid w:val="001869BC"/>
    <w:rsid w:val="001918BD"/>
    <w:rsid w:val="001923AB"/>
    <w:rsid w:val="001925B0"/>
    <w:rsid w:val="001A3D04"/>
    <w:rsid w:val="001A522B"/>
    <w:rsid w:val="001B22D6"/>
    <w:rsid w:val="001B319E"/>
    <w:rsid w:val="001B565E"/>
    <w:rsid w:val="001B630C"/>
    <w:rsid w:val="001C1EB8"/>
    <w:rsid w:val="001C5649"/>
    <w:rsid w:val="001D46BC"/>
    <w:rsid w:val="001E36B3"/>
    <w:rsid w:val="001E3B0D"/>
    <w:rsid w:val="001E4D03"/>
    <w:rsid w:val="001F22BA"/>
    <w:rsid w:val="001F27A0"/>
    <w:rsid w:val="00200C95"/>
    <w:rsid w:val="0020261A"/>
    <w:rsid w:val="00206A82"/>
    <w:rsid w:val="00207BB5"/>
    <w:rsid w:val="002128B2"/>
    <w:rsid w:val="00214BEC"/>
    <w:rsid w:val="002164E1"/>
    <w:rsid w:val="00222495"/>
    <w:rsid w:val="002316C0"/>
    <w:rsid w:val="00237C8A"/>
    <w:rsid w:val="0024022C"/>
    <w:rsid w:val="00240353"/>
    <w:rsid w:val="0024085F"/>
    <w:rsid w:val="00241039"/>
    <w:rsid w:val="00241ACD"/>
    <w:rsid w:val="00245CBB"/>
    <w:rsid w:val="0025216B"/>
    <w:rsid w:val="00253551"/>
    <w:rsid w:val="00254697"/>
    <w:rsid w:val="002552AD"/>
    <w:rsid w:val="002673D5"/>
    <w:rsid w:val="002704F9"/>
    <w:rsid w:val="00270DD5"/>
    <w:rsid w:val="00271235"/>
    <w:rsid w:val="00272D6F"/>
    <w:rsid w:val="00272FA1"/>
    <w:rsid w:val="002742A9"/>
    <w:rsid w:val="002767E4"/>
    <w:rsid w:val="00280DBC"/>
    <w:rsid w:val="00282B8D"/>
    <w:rsid w:val="002846CE"/>
    <w:rsid w:val="00284C13"/>
    <w:rsid w:val="002906D8"/>
    <w:rsid w:val="0029718B"/>
    <w:rsid w:val="002A27E0"/>
    <w:rsid w:val="002A2EA5"/>
    <w:rsid w:val="002A5421"/>
    <w:rsid w:val="002B121C"/>
    <w:rsid w:val="002B1F0E"/>
    <w:rsid w:val="002B3B5B"/>
    <w:rsid w:val="002B62B5"/>
    <w:rsid w:val="002C0803"/>
    <w:rsid w:val="002C22C3"/>
    <w:rsid w:val="002C251C"/>
    <w:rsid w:val="002C3D7C"/>
    <w:rsid w:val="002C70E3"/>
    <w:rsid w:val="002D0206"/>
    <w:rsid w:val="002D5AE5"/>
    <w:rsid w:val="002D5C65"/>
    <w:rsid w:val="002E3A42"/>
    <w:rsid w:val="002E5B1D"/>
    <w:rsid w:val="002F210A"/>
    <w:rsid w:val="002F3930"/>
    <w:rsid w:val="002F4773"/>
    <w:rsid w:val="002F52C3"/>
    <w:rsid w:val="00300B97"/>
    <w:rsid w:val="00310069"/>
    <w:rsid w:val="00311FBD"/>
    <w:rsid w:val="00313551"/>
    <w:rsid w:val="00313CEB"/>
    <w:rsid w:val="00351D94"/>
    <w:rsid w:val="00352029"/>
    <w:rsid w:val="00352AA4"/>
    <w:rsid w:val="00354579"/>
    <w:rsid w:val="00356E4A"/>
    <w:rsid w:val="00356F00"/>
    <w:rsid w:val="00357E86"/>
    <w:rsid w:val="0036404F"/>
    <w:rsid w:val="003732FD"/>
    <w:rsid w:val="00375761"/>
    <w:rsid w:val="00377481"/>
    <w:rsid w:val="00377AFA"/>
    <w:rsid w:val="00382417"/>
    <w:rsid w:val="00383E24"/>
    <w:rsid w:val="00385459"/>
    <w:rsid w:val="00385965"/>
    <w:rsid w:val="00385D01"/>
    <w:rsid w:val="0039142C"/>
    <w:rsid w:val="00391BE9"/>
    <w:rsid w:val="00393A0B"/>
    <w:rsid w:val="003948E2"/>
    <w:rsid w:val="003A1A59"/>
    <w:rsid w:val="003A50B6"/>
    <w:rsid w:val="003A75EF"/>
    <w:rsid w:val="003A7E95"/>
    <w:rsid w:val="003B0039"/>
    <w:rsid w:val="003B39C0"/>
    <w:rsid w:val="003B5D5B"/>
    <w:rsid w:val="003B7093"/>
    <w:rsid w:val="003B739C"/>
    <w:rsid w:val="003B78E5"/>
    <w:rsid w:val="003C1C7C"/>
    <w:rsid w:val="003C4AFE"/>
    <w:rsid w:val="003C6313"/>
    <w:rsid w:val="003D15D6"/>
    <w:rsid w:val="003D255D"/>
    <w:rsid w:val="003D4D3A"/>
    <w:rsid w:val="003D4ECA"/>
    <w:rsid w:val="003D6715"/>
    <w:rsid w:val="003E2CB3"/>
    <w:rsid w:val="003E3ABB"/>
    <w:rsid w:val="003E55B2"/>
    <w:rsid w:val="003F08D8"/>
    <w:rsid w:val="004071F7"/>
    <w:rsid w:val="0041509B"/>
    <w:rsid w:val="00415B33"/>
    <w:rsid w:val="0042137A"/>
    <w:rsid w:val="0042200B"/>
    <w:rsid w:val="004275F2"/>
    <w:rsid w:val="0043180D"/>
    <w:rsid w:val="00432C39"/>
    <w:rsid w:val="00432F65"/>
    <w:rsid w:val="00434301"/>
    <w:rsid w:val="004414A5"/>
    <w:rsid w:val="00442B26"/>
    <w:rsid w:val="00446AEE"/>
    <w:rsid w:val="0044700B"/>
    <w:rsid w:val="004536B3"/>
    <w:rsid w:val="00464BEB"/>
    <w:rsid w:val="00467171"/>
    <w:rsid w:val="00467C80"/>
    <w:rsid w:val="00470809"/>
    <w:rsid w:val="00470C89"/>
    <w:rsid w:val="00474052"/>
    <w:rsid w:val="0047645B"/>
    <w:rsid w:val="004877C8"/>
    <w:rsid w:val="004901D3"/>
    <w:rsid w:val="004931D9"/>
    <w:rsid w:val="00497847"/>
    <w:rsid w:val="004A3AC2"/>
    <w:rsid w:val="004B335F"/>
    <w:rsid w:val="004B5EA4"/>
    <w:rsid w:val="004C19A5"/>
    <w:rsid w:val="004C531E"/>
    <w:rsid w:val="004C6C90"/>
    <w:rsid w:val="004D611C"/>
    <w:rsid w:val="004D65AA"/>
    <w:rsid w:val="004E0145"/>
    <w:rsid w:val="004E259D"/>
    <w:rsid w:val="004E4CB5"/>
    <w:rsid w:val="004F089F"/>
    <w:rsid w:val="004F174B"/>
    <w:rsid w:val="00500C85"/>
    <w:rsid w:val="005037CD"/>
    <w:rsid w:val="00504795"/>
    <w:rsid w:val="00510FF6"/>
    <w:rsid w:val="00514CBA"/>
    <w:rsid w:val="0052478E"/>
    <w:rsid w:val="0052630A"/>
    <w:rsid w:val="00527135"/>
    <w:rsid w:val="0053177A"/>
    <w:rsid w:val="00533EA1"/>
    <w:rsid w:val="00535872"/>
    <w:rsid w:val="00535BC8"/>
    <w:rsid w:val="0054047F"/>
    <w:rsid w:val="00540F19"/>
    <w:rsid w:val="00541585"/>
    <w:rsid w:val="005421AB"/>
    <w:rsid w:val="00543623"/>
    <w:rsid w:val="0054416B"/>
    <w:rsid w:val="00544612"/>
    <w:rsid w:val="0055146A"/>
    <w:rsid w:val="00554A5D"/>
    <w:rsid w:val="00555819"/>
    <w:rsid w:val="005605DF"/>
    <w:rsid w:val="00560F86"/>
    <w:rsid w:val="005771C3"/>
    <w:rsid w:val="00577B54"/>
    <w:rsid w:val="005855BF"/>
    <w:rsid w:val="00586D72"/>
    <w:rsid w:val="00587916"/>
    <w:rsid w:val="00590F6D"/>
    <w:rsid w:val="00593F15"/>
    <w:rsid w:val="005960A9"/>
    <w:rsid w:val="005A306C"/>
    <w:rsid w:val="005A35C9"/>
    <w:rsid w:val="005A5A6D"/>
    <w:rsid w:val="005A5ED7"/>
    <w:rsid w:val="005A61D9"/>
    <w:rsid w:val="005A7C34"/>
    <w:rsid w:val="005B033E"/>
    <w:rsid w:val="005B229D"/>
    <w:rsid w:val="005B3683"/>
    <w:rsid w:val="005B520D"/>
    <w:rsid w:val="005C1A41"/>
    <w:rsid w:val="005C36A4"/>
    <w:rsid w:val="005C3FB0"/>
    <w:rsid w:val="005C4565"/>
    <w:rsid w:val="005C6A1E"/>
    <w:rsid w:val="005D3795"/>
    <w:rsid w:val="005D4AEB"/>
    <w:rsid w:val="005D68CC"/>
    <w:rsid w:val="005D6C3D"/>
    <w:rsid w:val="005E05CD"/>
    <w:rsid w:val="005E176E"/>
    <w:rsid w:val="005E6686"/>
    <w:rsid w:val="005F23CB"/>
    <w:rsid w:val="005F32F9"/>
    <w:rsid w:val="005F66C0"/>
    <w:rsid w:val="005F7CCA"/>
    <w:rsid w:val="0060122C"/>
    <w:rsid w:val="0060627E"/>
    <w:rsid w:val="00607A18"/>
    <w:rsid w:val="00611CBB"/>
    <w:rsid w:val="00612E7C"/>
    <w:rsid w:val="0061572F"/>
    <w:rsid w:val="00616D34"/>
    <w:rsid w:val="0062000E"/>
    <w:rsid w:val="00620398"/>
    <w:rsid w:val="006230EE"/>
    <w:rsid w:val="00623F06"/>
    <w:rsid w:val="00627C86"/>
    <w:rsid w:val="00631441"/>
    <w:rsid w:val="0063294B"/>
    <w:rsid w:val="0063504A"/>
    <w:rsid w:val="00635681"/>
    <w:rsid w:val="006407C5"/>
    <w:rsid w:val="00641030"/>
    <w:rsid w:val="0064306C"/>
    <w:rsid w:val="00645D52"/>
    <w:rsid w:val="00646682"/>
    <w:rsid w:val="0065133B"/>
    <w:rsid w:val="00651F7C"/>
    <w:rsid w:val="0065291B"/>
    <w:rsid w:val="00654D1D"/>
    <w:rsid w:val="006556AC"/>
    <w:rsid w:val="006602F1"/>
    <w:rsid w:val="006633B1"/>
    <w:rsid w:val="00667A7E"/>
    <w:rsid w:val="00670ED4"/>
    <w:rsid w:val="00672928"/>
    <w:rsid w:val="00673401"/>
    <w:rsid w:val="0067433F"/>
    <w:rsid w:val="006746AE"/>
    <w:rsid w:val="00674A86"/>
    <w:rsid w:val="00675095"/>
    <w:rsid w:val="00677429"/>
    <w:rsid w:val="00680029"/>
    <w:rsid w:val="00685497"/>
    <w:rsid w:val="00686B13"/>
    <w:rsid w:val="0069229C"/>
    <w:rsid w:val="00694D57"/>
    <w:rsid w:val="00696990"/>
    <w:rsid w:val="006A149D"/>
    <w:rsid w:val="006A69C8"/>
    <w:rsid w:val="006B218D"/>
    <w:rsid w:val="006C1BE3"/>
    <w:rsid w:val="006C597E"/>
    <w:rsid w:val="006D0969"/>
    <w:rsid w:val="006D29F4"/>
    <w:rsid w:val="006D3623"/>
    <w:rsid w:val="006D498A"/>
    <w:rsid w:val="006D6163"/>
    <w:rsid w:val="006E0FD0"/>
    <w:rsid w:val="006E0FF7"/>
    <w:rsid w:val="006E24A2"/>
    <w:rsid w:val="006E29F3"/>
    <w:rsid w:val="006E47B9"/>
    <w:rsid w:val="006E58B1"/>
    <w:rsid w:val="006F01C4"/>
    <w:rsid w:val="006F37CD"/>
    <w:rsid w:val="006F4647"/>
    <w:rsid w:val="006F487B"/>
    <w:rsid w:val="006F4C37"/>
    <w:rsid w:val="006F5304"/>
    <w:rsid w:val="006F740B"/>
    <w:rsid w:val="007036F2"/>
    <w:rsid w:val="00703B16"/>
    <w:rsid w:val="00705804"/>
    <w:rsid w:val="007141C5"/>
    <w:rsid w:val="007170DD"/>
    <w:rsid w:val="00720B3B"/>
    <w:rsid w:val="007233F9"/>
    <w:rsid w:val="00731312"/>
    <w:rsid w:val="0073216B"/>
    <w:rsid w:val="007325C5"/>
    <w:rsid w:val="0073753E"/>
    <w:rsid w:val="00737BDB"/>
    <w:rsid w:val="00741924"/>
    <w:rsid w:val="00742FA0"/>
    <w:rsid w:val="00744A41"/>
    <w:rsid w:val="00745342"/>
    <w:rsid w:val="007463EE"/>
    <w:rsid w:val="007517DC"/>
    <w:rsid w:val="00753306"/>
    <w:rsid w:val="007564BC"/>
    <w:rsid w:val="00760886"/>
    <w:rsid w:val="007736B9"/>
    <w:rsid w:val="00776D3F"/>
    <w:rsid w:val="00777ECD"/>
    <w:rsid w:val="00780A41"/>
    <w:rsid w:val="00794787"/>
    <w:rsid w:val="007A0B17"/>
    <w:rsid w:val="007A37D8"/>
    <w:rsid w:val="007A474E"/>
    <w:rsid w:val="007B0C96"/>
    <w:rsid w:val="007B7B56"/>
    <w:rsid w:val="007C0460"/>
    <w:rsid w:val="007C3D03"/>
    <w:rsid w:val="007C428B"/>
    <w:rsid w:val="007C7D3B"/>
    <w:rsid w:val="007D1EFA"/>
    <w:rsid w:val="007D400A"/>
    <w:rsid w:val="007D4CF8"/>
    <w:rsid w:val="007D515D"/>
    <w:rsid w:val="007D5FE4"/>
    <w:rsid w:val="007E61E4"/>
    <w:rsid w:val="007F1010"/>
    <w:rsid w:val="007F2FCB"/>
    <w:rsid w:val="0080064C"/>
    <w:rsid w:val="00802B97"/>
    <w:rsid w:val="00802C46"/>
    <w:rsid w:val="00803F38"/>
    <w:rsid w:val="008125A0"/>
    <w:rsid w:val="00817DC2"/>
    <w:rsid w:val="00822F7D"/>
    <w:rsid w:val="00823896"/>
    <w:rsid w:val="00823914"/>
    <w:rsid w:val="008249DC"/>
    <w:rsid w:val="00832766"/>
    <w:rsid w:val="0083551B"/>
    <w:rsid w:val="00847364"/>
    <w:rsid w:val="00847934"/>
    <w:rsid w:val="0085100B"/>
    <w:rsid w:val="008560DE"/>
    <w:rsid w:val="00857B8F"/>
    <w:rsid w:val="00863249"/>
    <w:rsid w:val="008670E5"/>
    <w:rsid w:val="00872F61"/>
    <w:rsid w:val="00873B7E"/>
    <w:rsid w:val="00876FCA"/>
    <w:rsid w:val="00880974"/>
    <w:rsid w:val="0088525A"/>
    <w:rsid w:val="00886348"/>
    <w:rsid w:val="00886A2D"/>
    <w:rsid w:val="00896E52"/>
    <w:rsid w:val="008A0846"/>
    <w:rsid w:val="008A0D60"/>
    <w:rsid w:val="008A2929"/>
    <w:rsid w:val="008A3C2A"/>
    <w:rsid w:val="008B1425"/>
    <w:rsid w:val="008B6730"/>
    <w:rsid w:val="008C1387"/>
    <w:rsid w:val="008C57BA"/>
    <w:rsid w:val="008C682F"/>
    <w:rsid w:val="008D50ED"/>
    <w:rsid w:val="008E3AA6"/>
    <w:rsid w:val="008E509B"/>
    <w:rsid w:val="008F2AEE"/>
    <w:rsid w:val="008F3A15"/>
    <w:rsid w:val="008F4811"/>
    <w:rsid w:val="008F5195"/>
    <w:rsid w:val="008F525A"/>
    <w:rsid w:val="009026D4"/>
    <w:rsid w:val="00904D19"/>
    <w:rsid w:val="0090595C"/>
    <w:rsid w:val="00905CF8"/>
    <w:rsid w:val="00913F94"/>
    <w:rsid w:val="00914F31"/>
    <w:rsid w:val="00916079"/>
    <w:rsid w:val="00924768"/>
    <w:rsid w:val="009250AC"/>
    <w:rsid w:val="0092763E"/>
    <w:rsid w:val="009316A6"/>
    <w:rsid w:val="00936114"/>
    <w:rsid w:val="009400E9"/>
    <w:rsid w:val="00940292"/>
    <w:rsid w:val="00940851"/>
    <w:rsid w:val="00941571"/>
    <w:rsid w:val="00944BF7"/>
    <w:rsid w:val="00946830"/>
    <w:rsid w:val="00960CEA"/>
    <w:rsid w:val="00962779"/>
    <w:rsid w:val="00965332"/>
    <w:rsid w:val="009654EC"/>
    <w:rsid w:val="00966920"/>
    <w:rsid w:val="00967AEB"/>
    <w:rsid w:val="009746CF"/>
    <w:rsid w:val="009751EE"/>
    <w:rsid w:val="00977174"/>
    <w:rsid w:val="009918D9"/>
    <w:rsid w:val="00995A72"/>
    <w:rsid w:val="009975F1"/>
    <w:rsid w:val="009A392D"/>
    <w:rsid w:val="009A5C2B"/>
    <w:rsid w:val="009B7F6A"/>
    <w:rsid w:val="009D17C3"/>
    <w:rsid w:val="009D189C"/>
    <w:rsid w:val="009D47C2"/>
    <w:rsid w:val="009D7F14"/>
    <w:rsid w:val="009E37D2"/>
    <w:rsid w:val="009E51F8"/>
    <w:rsid w:val="009E5407"/>
    <w:rsid w:val="009F2649"/>
    <w:rsid w:val="009F715C"/>
    <w:rsid w:val="00A010BF"/>
    <w:rsid w:val="00A03B12"/>
    <w:rsid w:val="00A05364"/>
    <w:rsid w:val="00A074D7"/>
    <w:rsid w:val="00A13397"/>
    <w:rsid w:val="00A13592"/>
    <w:rsid w:val="00A14685"/>
    <w:rsid w:val="00A17D23"/>
    <w:rsid w:val="00A17EBE"/>
    <w:rsid w:val="00A208E1"/>
    <w:rsid w:val="00A230AE"/>
    <w:rsid w:val="00A271AF"/>
    <w:rsid w:val="00A311DC"/>
    <w:rsid w:val="00A340E4"/>
    <w:rsid w:val="00A4127D"/>
    <w:rsid w:val="00A41CBA"/>
    <w:rsid w:val="00A43B2C"/>
    <w:rsid w:val="00A51951"/>
    <w:rsid w:val="00A521AB"/>
    <w:rsid w:val="00A56CD0"/>
    <w:rsid w:val="00A61BA2"/>
    <w:rsid w:val="00A61D3E"/>
    <w:rsid w:val="00A7115F"/>
    <w:rsid w:val="00A7643E"/>
    <w:rsid w:val="00A773E3"/>
    <w:rsid w:val="00A80F6A"/>
    <w:rsid w:val="00A94032"/>
    <w:rsid w:val="00A9649E"/>
    <w:rsid w:val="00AA092D"/>
    <w:rsid w:val="00AA1341"/>
    <w:rsid w:val="00AB16D0"/>
    <w:rsid w:val="00AB22E6"/>
    <w:rsid w:val="00AB2C1B"/>
    <w:rsid w:val="00AB4797"/>
    <w:rsid w:val="00AB7A91"/>
    <w:rsid w:val="00AC32E4"/>
    <w:rsid w:val="00AC3BF2"/>
    <w:rsid w:val="00AC480D"/>
    <w:rsid w:val="00AD5483"/>
    <w:rsid w:val="00AD6FD0"/>
    <w:rsid w:val="00AE03ED"/>
    <w:rsid w:val="00AE17F4"/>
    <w:rsid w:val="00AF0249"/>
    <w:rsid w:val="00AF150F"/>
    <w:rsid w:val="00AF4737"/>
    <w:rsid w:val="00AF549C"/>
    <w:rsid w:val="00B0470A"/>
    <w:rsid w:val="00B06FE8"/>
    <w:rsid w:val="00B1144A"/>
    <w:rsid w:val="00B11713"/>
    <w:rsid w:val="00B13F9C"/>
    <w:rsid w:val="00B1499E"/>
    <w:rsid w:val="00B15155"/>
    <w:rsid w:val="00B17610"/>
    <w:rsid w:val="00B228B1"/>
    <w:rsid w:val="00B2364D"/>
    <w:rsid w:val="00B25B5E"/>
    <w:rsid w:val="00B35C1E"/>
    <w:rsid w:val="00B369D5"/>
    <w:rsid w:val="00B42F94"/>
    <w:rsid w:val="00B47D20"/>
    <w:rsid w:val="00B53582"/>
    <w:rsid w:val="00B55822"/>
    <w:rsid w:val="00B57991"/>
    <w:rsid w:val="00B60109"/>
    <w:rsid w:val="00B6239D"/>
    <w:rsid w:val="00B62A3F"/>
    <w:rsid w:val="00B6553D"/>
    <w:rsid w:val="00B67630"/>
    <w:rsid w:val="00B70B18"/>
    <w:rsid w:val="00B722DE"/>
    <w:rsid w:val="00B72CE1"/>
    <w:rsid w:val="00B76D75"/>
    <w:rsid w:val="00B77442"/>
    <w:rsid w:val="00B80DDB"/>
    <w:rsid w:val="00B8185A"/>
    <w:rsid w:val="00B81EE1"/>
    <w:rsid w:val="00B87CBD"/>
    <w:rsid w:val="00B9392D"/>
    <w:rsid w:val="00B96120"/>
    <w:rsid w:val="00B97691"/>
    <w:rsid w:val="00BA3D95"/>
    <w:rsid w:val="00BA42DD"/>
    <w:rsid w:val="00BA6338"/>
    <w:rsid w:val="00BA71E8"/>
    <w:rsid w:val="00BA761E"/>
    <w:rsid w:val="00BB3A05"/>
    <w:rsid w:val="00BB3FBE"/>
    <w:rsid w:val="00BC603D"/>
    <w:rsid w:val="00BD12A7"/>
    <w:rsid w:val="00BD12E7"/>
    <w:rsid w:val="00BD4269"/>
    <w:rsid w:val="00BD58C2"/>
    <w:rsid w:val="00BE0805"/>
    <w:rsid w:val="00BF76C4"/>
    <w:rsid w:val="00C03CE1"/>
    <w:rsid w:val="00C04F63"/>
    <w:rsid w:val="00C068F2"/>
    <w:rsid w:val="00C0729D"/>
    <w:rsid w:val="00C11418"/>
    <w:rsid w:val="00C1473B"/>
    <w:rsid w:val="00C148DA"/>
    <w:rsid w:val="00C2458B"/>
    <w:rsid w:val="00C25946"/>
    <w:rsid w:val="00C3016F"/>
    <w:rsid w:val="00C318FE"/>
    <w:rsid w:val="00C31922"/>
    <w:rsid w:val="00C32EDF"/>
    <w:rsid w:val="00C342A0"/>
    <w:rsid w:val="00C37D6E"/>
    <w:rsid w:val="00C405FD"/>
    <w:rsid w:val="00C42573"/>
    <w:rsid w:val="00C46AC8"/>
    <w:rsid w:val="00C5024A"/>
    <w:rsid w:val="00C530BF"/>
    <w:rsid w:val="00C547EB"/>
    <w:rsid w:val="00C57107"/>
    <w:rsid w:val="00C57BE4"/>
    <w:rsid w:val="00C62C2D"/>
    <w:rsid w:val="00C663DE"/>
    <w:rsid w:val="00C7151B"/>
    <w:rsid w:val="00C756AB"/>
    <w:rsid w:val="00C75CBA"/>
    <w:rsid w:val="00C775D7"/>
    <w:rsid w:val="00C81F37"/>
    <w:rsid w:val="00C81FD6"/>
    <w:rsid w:val="00C82FEF"/>
    <w:rsid w:val="00C9227C"/>
    <w:rsid w:val="00C92530"/>
    <w:rsid w:val="00C9557D"/>
    <w:rsid w:val="00CA2740"/>
    <w:rsid w:val="00CA2747"/>
    <w:rsid w:val="00CB0B4C"/>
    <w:rsid w:val="00CC00BD"/>
    <w:rsid w:val="00CC12E6"/>
    <w:rsid w:val="00CC1B41"/>
    <w:rsid w:val="00CC2297"/>
    <w:rsid w:val="00CC28DA"/>
    <w:rsid w:val="00CC2DD3"/>
    <w:rsid w:val="00CC2E25"/>
    <w:rsid w:val="00CC7C64"/>
    <w:rsid w:val="00CD0B47"/>
    <w:rsid w:val="00CD5F72"/>
    <w:rsid w:val="00CE22A1"/>
    <w:rsid w:val="00CE2566"/>
    <w:rsid w:val="00CE31AC"/>
    <w:rsid w:val="00CE3568"/>
    <w:rsid w:val="00CF1086"/>
    <w:rsid w:val="00CF50C8"/>
    <w:rsid w:val="00CF5F1A"/>
    <w:rsid w:val="00D010E8"/>
    <w:rsid w:val="00D01E9B"/>
    <w:rsid w:val="00D02540"/>
    <w:rsid w:val="00D02C04"/>
    <w:rsid w:val="00D071D9"/>
    <w:rsid w:val="00D07918"/>
    <w:rsid w:val="00D138E8"/>
    <w:rsid w:val="00D14EC9"/>
    <w:rsid w:val="00D162F7"/>
    <w:rsid w:val="00D17891"/>
    <w:rsid w:val="00D20259"/>
    <w:rsid w:val="00D207EA"/>
    <w:rsid w:val="00D208BA"/>
    <w:rsid w:val="00D21668"/>
    <w:rsid w:val="00D216BC"/>
    <w:rsid w:val="00D25B8C"/>
    <w:rsid w:val="00D26AAD"/>
    <w:rsid w:val="00D30246"/>
    <w:rsid w:val="00D326D8"/>
    <w:rsid w:val="00D42F8F"/>
    <w:rsid w:val="00D43F98"/>
    <w:rsid w:val="00D455BE"/>
    <w:rsid w:val="00D45ADF"/>
    <w:rsid w:val="00D512E9"/>
    <w:rsid w:val="00D55B00"/>
    <w:rsid w:val="00D56BAB"/>
    <w:rsid w:val="00D643D5"/>
    <w:rsid w:val="00D66914"/>
    <w:rsid w:val="00D70E9C"/>
    <w:rsid w:val="00D7113F"/>
    <w:rsid w:val="00D800E6"/>
    <w:rsid w:val="00D8373E"/>
    <w:rsid w:val="00D90F5F"/>
    <w:rsid w:val="00D918CE"/>
    <w:rsid w:val="00DA07F1"/>
    <w:rsid w:val="00DA0EA1"/>
    <w:rsid w:val="00DA3070"/>
    <w:rsid w:val="00DA58A4"/>
    <w:rsid w:val="00DB0D79"/>
    <w:rsid w:val="00DB0DEC"/>
    <w:rsid w:val="00DB2B3B"/>
    <w:rsid w:val="00DB4B84"/>
    <w:rsid w:val="00DC1C61"/>
    <w:rsid w:val="00DC6919"/>
    <w:rsid w:val="00DD05F9"/>
    <w:rsid w:val="00DD06F4"/>
    <w:rsid w:val="00DD13F8"/>
    <w:rsid w:val="00DD17E5"/>
    <w:rsid w:val="00DD3272"/>
    <w:rsid w:val="00DD500F"/>
    <w:rsid w:val="00DD68E7"/>
    <w:rsid w:val="00DE28E6"/>
    <w:rsid w:val="00DE696D"/>
    <w:rsid w:val="00DE7A48"/>
    <w:rsid w:val="00DF0F87"/>
    <w:rsid w:val="00DF12B5"/>
    <w:rsid w:val="00DF16EB"/>
    <w:rsid w:val="00DF460F"/>
    <w:rsid w:val="00DF53E4"/>
    <w:rsid w:val="00E00E26"/>
    <w:rsid w:val="00E2136E"/>
    <w:rsid w:val="00E2312F"/>
    <w:rsid w:val="00E25AF8"/>
    <w:rsid w:val="00E265D2"/>
    <w:rsid w:val="00E313CD"/>
    <w:rsid w:val="00E31A6A"/>
    <w:rsid w:val="00E329E6"/>
    <w:rsid w:val="00E33E31"/>
    <w:rsid w:val="00E34B8F"/>
    <w:rsid w:val="00E440BA"/>
    <w:rsid w:val="00E46637"/>
    <w:rsid w:val="00E46BDF"/>
    <w:rsid w:val="00E547DB"/>
    <w:rsid w:val="00E555BF"/>
    <w:rsid w:val="00E5579E"/>
    <w:rsid w:val="00E6172D"/>
    <w:rsid w:val="00E61949"/>
    <w:rsid w:val="00E61E59"/>
    <w:rsid w:val="00E70DCE"/>
    <w:rsid w:val="00E71A84"/>
    <w:rsid w:val="00E723C3"/>
    <w:rsid w:val="00E74463"/>
    <w:rsid w:val="00E748B9"/>
    <w:rsid w:val="00E87276"/>
    <w:rsid w:val="00E90A77"/>
    <w:rsid w:val="00EA1679"/>
    <w:rsid w:val="00EA2234"/>
    <w:rsid w:val="00EA446A"/>
    <w:rsid w:val="00EA7DC1"/>
    <w:rsid w:val="00EB5BA2"/>
    <w:rsid w:val="00EB5C28"/>
    <w:rsid w:val="00EC451B"/>
    <w:rsid w:val="00EC6884"/>
    <w:rsid w:val="00ED3A6A"/>
    <w:rsid w:val="00ED4296"/>
    <w:rsid w:val="00EE3AFB"/>
    <w:rsid w:val="00EE55D5"/>
    <w:rsid w:val="00EE64BD"/>
    <w:rsid w:val="00EE7A0B"/>
    <w:rsid w:val="00EF0D19"/>
    <w:rsid w:val="00EF1577"/>
    <w:rsid w:val="00EF2F55"/>
    <w:rsid w:val="00EF3F18"/>
    <w:rsid w:val="00EF6BD4"/>
    <w:rsid w:val="00EF6E87"/>
    <w:rsid w:val="00EF73DD"/>
    <w:rsid w:val="00F02A47"/>
    <w:rsid w:val="00F05C18"/>
    <w:rsid w:val="00F05F90"/>
    <w:rsid w:val="00F157DD"/>
    <w:rsid w:val="00F15F90"/>
    <w:rsid w:val="00F21465"/>
    <w:rsid w:val="00F2266B"/>
    <w:rsid w:val="00F25E0C"/>
    <w:rsid w:val="00F314B6"/>
    <w:rsid w:val="00F31C25"/>
    <w:rsid w:val="00F35D0E"/>
    <w:rsid w:val="00F36068"/>
    <w:rsid w:val="00F40EEA"/>
    <w:rsid w:val="00F427C3"/>
    <w:rsid w:val="00F46BA4"/>
    <w:rsid w:val="00F508E1"/>
    <w:rsid w:val="00F54DB7"/>
    <w:rsid w:val="00F57A42"/>
    <w:rsid w:val="00F6065C"/>
    <w:rsid w:val="00F61EB1"/>
    <w:rsid w:val="00F61F44"/>
    <w:rsid w:val="00F62C8B"/>
    <w:rsid w:val="00F701E3"/>
    <w:rsid w:val="00F70FDE"/>
    <w:rsid w:val="00F741D4"/>
    <w:rsid w:val="00F74540"/>
    <w:rsid w:val="00F75C65"/>
    <w:rsid w:val="00F802D4"/>
    <w:rsid w:val="00F805C6"/>
    <w:rsid w:val="00F85A03"/>
    <w:rsid w:val="00F91982"/>
    <w:rsid w:val="00F92837"/>
    <w:rsid w:val="00FA2DA2"/>
    <w:rsid w:val="00FA311A"/>
    <w:rsid w:val="00FA4573"/>
    <w:rsid w:val="00FA4B9C"/>
    <w:rsid w:val="00FA771C"/>
    <w:rsid w:val="00FB16A8"/>
    <w:rsid w:val="00FB34CD"/>
    <w:rsid w:val="00FB3D1D"/>
    <w:rsid w:val="00FB68D0"/>
    <w:rsid w:val="00FC0087"/>
    <w:rsid w:val="00FC1AAD"/>
    <w:rsid w:val="00FD09A0"/>
    <w:rsid w:val="00FE0FE8"/>
    <w:rsid w:val="00FE34AF"/>
    <w:rsid w:val="00FE6E0F"/>
    <w:rsid w:val="00FE75BB"/>
    <w:rsid w:val="00FF56A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FF81D6"/>
  <w15:docId w15:val="{832BB04B-C88E-45BB-9BE4-22D412A4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F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7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7DB"/>
  </w:style>
  <w:style w:type="paragraph" w:styleId="Footer">
    <w:name w:val="footer"/>
    <w:basedOn w:val="Normal"/>
    <w:link w:val="FooterChar"/>
    <w:uiPriority w:val="99"/>
    <w:unhideWhenUsed/>
    <w:rsid w:val="00E547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7DB"/>
  </w:style>
  <w:style w:type="paragraph" w:styleId="BalloonText">
    <w:name w:val="Balloon Text"/>
    <w:basedOn w:val="Normal"/>
    <w:link w:val="BalloonTextChar"/>
    <w:uiPriority w:val="99"/>
    <w:semiHidden/>
    <w:unhideWhenUsed/>
    <w:rsid w:val="00E54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7DB"/>
    <w:rPr>
      <w:rFonts w:ascii="Tahoma" w:hAnsi="Tahoma" w:cs="Tahoma"/>
      <w:sz w:val="16"/>
      <w:szCs w:val="16"/>
    </w:rPr>
  </w:style>
  <w:style w:type="paragraph" w:customStyle="1" w:styleId="RSCH01PaperTitle">
    <w:name w:val="RSC H01 Paper Title"/>
    <w:basedOn w:val="Normal"/>
    <w:next w:val="Normal"/>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Normal"/>
    <w:link w:val="RSCH02PaperAuthorsandBylineChar"/>
    <w:qFormat/>
    <w:rsid w:val="001633D9"/>
    <w:pPr>
      <w:spacing w:after="120" w:line="240" w:lineRule="exact"/>
    </w:pPr>
    <w:rPr>
      <w:rFonts w:cs="Times New Roman"/>
      <w:sz w:val="20"/>
    </w:rPr>
  </w:style>
  <w:style w:type="paragraph" w:customStyle="1" w:styleId="RSCB01ARTAbstract">
    <w:name w:val="RSC B01 ART Abstract"/>
    <w:basedOn w:val="Normal"/>
    <w:link w:val="RSCB01ARTAbstractChar"/>
    <w:qFormat/>
    <w:rsid w:val="00FA2DA2"/>
    <w:pPr>
      <w:spacing w:line="240" w:lineRule="exact"/>
      <w:jc w:val="both"/>
    </w:pPr>
    <w:rPr>
      <w:noProof/>
      <w:sz w:val="16"/>
      <w:lang w:eastAsia="en-GB"/>
    </w:rPr>
  </w:style>
  <w:style w:type="table" w:styleId="TableGrid">
    <w:name w:val="Table Grid"/>
    <w:basedOn w:val="TableNormal"/>
    <w:uiPriority w:val="59"/>
    <w:rsid w:val="0057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AHeadingSection"/>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Normal"/>
    <w:link w:val="RSCB02ArticleTextChar"/>
    <w:qFormat/>
    <w:rsid w:val="00EE3AFB"/>
    <w:pPr>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DefaultParagraphFont"/>
    <w:link w:val="RSCB02ArticleText"/>
    <w:rsid w:val="00EE3AFB"/>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6556AC"/>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Normal"/>
    <w:link w:val="RSCI02FigureSchemeChartwithtopbarChar"/>
    <w:qFormat/>
    <w:rsid w:val="006556AC"/>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Normal"/>
    <w:link w:val="RSCI01FigureSchemeChartwithbottombarChar"/>
    <w:qFormat/>
    <w:rsid w:val="006556AC"/>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Normal"/>
    <w:link w:val="RSCI03FigureSchemeChartUncaptionedChar"/>
    <w:qFormat/>
    <w:rsid w:val="006556AC"/>
    <w:pPr>
      <w:spacing w:before="160" w:after="160" w:line="240" w:lineRule="auto"/>
      <w:jc w:val="center"/>
    </w:pPr>
    <w:rPr>
      <w:rFonts w:cs="Times New Roman"/>
      <w:sz w:val="16"/>
      <w:szCs w:val="16"/>
    </w:rPr>
  </w:style>
  <w:style w:type="paragraph" w:customStyle="1" w:styleId="RSCB03MathematicsGreeketc">
    <w:name w:val="RSC B03 Mathematics/Greek etc"/>
    <w:basedOn w:val="Normal"/>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Normal"/>
    <w:link w:val="RSCF02FootnotestoTitleAuthorsChar"/>
    <w:qFormat/>
    <w:rsid w:val="006556AC"/>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DefaultParagraphFont"/>
    <w:link w:val="RSCF01FootnoteAuthorAddress"/>
    <w:rsid w:val="006556AC"/>
    <w:rPr>
      <w:rFonts w:cs="Times New Roman"/>
      <w:i/>
      <w:w w:val="105"/>
      <w:sz w:val="14"/>
      <w:szCs w:val="14"/>
    </w:rPr>
  </w:style>
  <w:style w:type="paragraph" w:customStyle="1" w:styleId="RSCR02References">
    <w:name w:val="RSC R02 References"/>
    <w:basedOn w:val="RSCB02ArticleText"/>
    <w:link w:val="RSCR02ReferencesChar"/>
    <w:qFormat/>
    <w:rsid w:val="00CF5F1A"/>
    <w:pPr>
      <w:numPr>
        <w:numId w:val="2"/>
      </w:numPr>
      <w:spacing w:line="200" w:lineRule="exact"/>
      <w:ind w:left="284" w:hanging="284"/>
    </w:pPr>
    <w:rPr>
      <w:w w:val="105"/>
    </w:rPr>
  </w:style>
  <w:style w:type="character" w:customStyle="1" w:styleId="RSCF02FootnotestoTitleAuthorsChar">
    <w:name w:val="RSC F02 Footnotes to Title/Authors Char"/>
    <w:basedOn w:val="DefaultParagraphFont"/>
    <w:link w:val="RSCF02FootnotestoTitleAuthors"/>
    <w:rsid w:val="006556AC"/>
    <w:rPr>
      <w:rFonts w:cs="Times New Roman"/>
      <w:w w:val="105"/>
      <w:sz w:val="14"/>
      <w:szCs w:val="14"/>
    </w:rPr>
  </w:style>
  <w:style w:type="paragraph" w:styleId="NoSpacing">
    <w:name w:val="No Spacing"/>
    <w:uiPriority w:val="1"/>
    <w:rsid w:val="00272D6F"/>
    <w:pPr>
      <w:spacing w:after="0" w:line="240" w:lineRule="auto"/>
    </w:pPr>
  </w:style>
  <w:style w:type="character" w:customStyle="1" w:styleId="RSCR02ReferencesChar">
    <w:name w:val="RSC R02 References Char"/>
    <w:basedOn w:val="DefaultParagraphFont"/>
    <w:link w:val="RSCR02References"/>
    <w:rsid w:val="00CF5F1A"/>
    <w:rPr>
      <w:rFonts w:cs="Times New Roman"/>
      <w:w w:val="105"/>
      <w:sz w:val="18"/>
      <w:szCs w:val="18"/>
    </w:rPr>
  </w:style>
  <w:style w:type="paragraph" w:customStyle="1" w:styleId="RSCB04AHeadingSection">
    <w:name w:val="RSC B04 A Heading (Section)"/>
    <w:basedOn w:val="Normal"/>
    <w:link w:val="RSCB04AHeadingSectionChar"/>
    <w:qFormat/>
    <w:rsid w:val="00EF6BD4"/>
    <w:pPr>
      <w:spacing w:before="400" w:after="80" w:line="240" w:lineRule="auto"/>
    </w:pPr>
    <w:rPr>
      <w:b/>
      <w:sz w:val="24"/>
    </w:rPr>
  </w:style>
  <w:style w:type="character" w:customStyle="1" w:styleId="RSCH01PaperTitleChar">
    <w:name w:val="RSC H01 Paper Title Char"/>
    <w:basedOn w:val="DefaultParagraphFont"/>
    <w:link w:val="RSCH01PaperTitle"/>
    <w:rsid w:val="00C32EDF"/>
    <w:rPr>
      <w:rFonts w:cs="Times New Roman"/>
      <w:b/>
      <w:sz w:val="29"/>
      <w:szCs w:val="32"/>
    </w:rPr>
  </w:style>
  <w:style w:type="character" w:customStyle="1" w:styleId="RSCH02PaperAuthorsandBylineChar">
    <w:name w:val="RSC H02 Paper Authors and Byline Char"/>
    <w:basedOn w:val="DefaultParagraphFont"/>
    <w:link w:val="RSCH02PaperAuthorsandByline"/>
    <w:rsid w:val="001633D9"/>
    <w:rPr>
      <w:rFonts w:cs="Times New Roman"/>
      <w:sz w:val="20"/>
    </w:rPr>
  </w:style>
  <w:style w:type="character" w:customStyle="1" w:styleId="RSCB01ARTAbstractChar">
    <w:name w:val="RSC B01 ART Abstract Char"/>
    <w:basedOn w:val="DefaultParagraphFont"/>
    <w:link w:val="RSCB01ARTAbstract"/>
    <w:rsid w:val="00FA2DA2"/>
    <w:rPr>
      <w:noProof/>
      <w:sz w:val="16"/>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AHeadingSectionChar">
    <w:name w:val="RSC B04 A Heading (Section) Char"/>
    <w:basedOn w:val="DefaultParagraphFont"/>
    <w:link w:val="RSCB04AHeadingSection"/>
    <w:rsid w:val="00EF6BD4"/>
    <w:rPr>
      <w:b/>
      <w:sz w:val="24"/>
    </w:rPr>
  </w:style>
  <w:style w:type="character" w:customStyle="1" w:styleId="05BHeadingChar">
    <w:name w:val="05 B Heading Char"/>
    <w:basedOn w:val="RSCB04AHeadingSection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Normal"/>
    <w:link w:val="RSCT01TableTitlewithtopbarChar"/>
    <w:qFormat/>
    <w:rsid w:val="006556AC"/>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DefaultParagraphFont"/>
    <w:link w:val="RSCI02FigureSchemeChartwithtopbar"/>
    <w:rsid w:val="006556AC"/>
    <w:rPr>
      <w:rFonts w:cs="Times New Roman"/>
      <w:w w:val="108"/>
      <w:sz w:val="14"/>
      <w:szCs w:val="18"/>
    </w:rPr>
  </w:style>
  <w:style w:type="character" w:customStyle="1" w:styleId="RSCI01FigureSchemeChartwithbottombarChar">
    <w:name w:val="RSC I01 Figure/Scheme/Chart with bottom bar Char"/>
    <w:basedOn w:val="DefaultParagraphFont"/>
    <w:link w:val="RSCI01FigureSchemeChartwithbottombar"/>
    <w:rsid w:val="006556AC"/>
    <w:rPr>
      <w:rFonts w:cstheme="minorHAnsi"/>
      <w:w w:val="108"/>
      <w:sz w:val="14"/>
      <w:szCs w:val="14"/>
    </w:rPr>
  </w:style>
  <w:style w:type="character" w:customStyle="1" w:styleId="RSCI03FigureSchemeChartUncaptionedChar">
    <w:name w:val="RSC I03 Figure/Scheme/Chart Uncaptioned Char"/>
    <w:basedOn w:val="DefaultParagraphFont"/>
    <w:link w:val="RSCI03FigureSchemeChartUncaptioned"/>
    <w:rsid w:val="006556AC"/>
    <w:rPr>
      <w:rFonts w:cs="Times New Roman"/>
      <w:sz w:val="16"/>
      <w:szCs w:val="16"/>
    </w:rPr>
  </w:style>
  <w:style w:type="character" w:customStyle="1" w:styleId="RSCB03MathematicsGreeketcChar">
    <w:name w:val="RSC B03 Mathematics/Greek etc Char"/>
    <w:basedOn w:val="DefaultParagraphFont"/>
    <w:link w:val="RSCB03MathematicsGreeketc"/>
    <w:rsid w:val="007A37D8"/>
    <w:rPr>
      <w:rFonts w:ascii="Times New Roman" w:hAnsi="Times New Roman"/>
      <w:sz w:val="18"/>
    </w:rPr>
  </w:style>
  <w:style w:type="paragraph" w:customStyle="1" w:styleId="RSCT03TableBody">
    <w:name w:val="RSC T03 Table Body"/>
    <w:basedOn w:val="Normal"/>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DefaultParagraphFont"/>
    <w:link w:val="RSCT01TableTitlewithtopbar"/>
    <w:rsid w:val="006556AC"/>
    <w:rPr>
      <w:rFonts w:eastAsia="Times New Roman" w:cs="Times New Roman"/>
      <w:sz w:val="14"/>
      <w:szCs w:val="20"/>
      <w:lang w:eastAsia="en-GB"/>
    </w:rPr>
  </w:style>
  <w:style w:type="paragraph" w:customStyle="1" w:styleId="RSCT04TableFootnotewithbottombar">
    <w:name w:val="RSC T04 Table Footnote with bottom bar"/>
    <w:basedOn w:val="Normal"/>
    <w:link w:val="RSCT04TableFootnotewithbottombarChar"/>
    <w:qFormat/>
    <w:rsid w:val="006556AC"/>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DefaultParagraphFont"/>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DefaultParagraphFont"/>
    <w:link w:val="RSCT04TableFootnotewithbottombar"/>
    <w:rsid w:val="006556AC"/>
    <w:rPr>
      <w:rFonts w:eastAsia="Times New Roman" w:cs="Times New Roman"/>
      <w:sz w:val="15"/>
      <w:szCs w:val="20"/>
      <w:lang w:eastAsia="en-GB"/>
    </w:rPr>
  </w:style>
  <w:style w:type="character" w:styleId="Hyperlink">
    <w:name w:val="Hyperlink"/>
    <w:basedOn w:val="DefaultParagraphFont"/>
    <w:uiPriority w:val="99"/>
    <w:unhideWhenUsed/>
    <w:rsid w:val="005037CD"/>
    <w:rPr>
      <w:color w:val="0000FF" w:themeColor="hyperlink"/>
      <w:u w:val="single"/>
    </w:rPr>
  </w:style>
  <w:style w:type="paragraph" w:styleId="ListParagraph">
    <w:name w:val="List Paragraph"/>
    <w:basedOn w:val="Normal"/>
    <w:uiPriority w:val="34"/>
    <w:qFormat/>
    <w:rsid w:val="00F15F90"/>
    <w:pPr>
      <w:ind w:left="720"/>
      <w:contextualSpacing/>
    </w:pPr>
  </w:style>
  <w:style w:type="paragraph" w:styleId="Revision">
    <w:name w:val="Revision"/>
    <w:hidden/>
    <w:uiPriority w:val="99"/>
    <w:semiHidden/>
    <w:rsid w:val="000D5891"/>
    <w:pPr>
      <w:spacing w:after="0" w:line="240" w:lineRule="auto"/>
    </w:pPr>
  </w:style>
  <w:style w:type="paragraph" w:styleId="FootnoteText">
    <w:name w:val="footnote text"/>
    <w:basedOn w:val="Normal"/>
    <w:link w:val="FootnoteTextChar"/>
    <w:uiPriority w:val="99"/>
    <w:semiHidden/>
    <w:unhideWhenUsed/>
    <w:rsid w:val="00CA27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2740"/>
    <w:rPr>
      <w:sz w:val="20"/>
      <w:szCs w:val="20"/>
    </w:rPr>
  </w:style>
  <w:style w:type="character" w:styleId="FootnoteReference">
    <w:name w:val="footnote reference"/>
    <w:basedOn w:val="DefaultParagraphFont"/>
    <w:uiPriority w:val="99"/>
    <w:semiHidden/>
    <w:unhideWhenUsed/>
    <w:rsid w:val="00CA2740"/>
    <w:rPr>
      <w:vertAlign w:val="superscript"/>
    </w:rPr>
  </w:style>
  <w:style w:type="paragraph" w:styleId="NormalWeb">
    <w:name w:val="Normal (Web)"/>
    <w:basedOn w:val="Normal"/>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6556AC"/>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6556AC"/>
    <w:pPr>
      <w:spacing w:line="200" w:lineRule="exact"/>
      <w:jc w:val="both"/>
    </w:pPr>
    <w:rPr>
      <w:bCs/>
      <w:sz w:val="18"/>
      <w:szCs w:val="18"/>
    </w:rPr>
  </w:style>
  <w:style w:type="character" w:customStyle="1" w:styleId="RSCI04CaptiontoFigureSchemeChartChar">
    <w:name w:val="RSC I04 Caption to Figure/Scheme/Chart Char"/>
    <w:basedOn w:val="DefaultParagraphFont"/>
    <w:link w:val="RSCI04CaptiontoFigureSchemeChart"/>
    <w:rsid w:val="006556AC"/>
    <w:rPr>
      <w:bCs/>
      <w:sz w:val="14"/>
      <w:szCs w:val="18"/>
    </w:rPr>
  </w:style>
  <w:style w:type="paragraph" w:customStyle="1" w:styleId="RSCM01ReceivedAccepted">
    <w:name w:val="RSC M01 Received/Accepted"/>
    <w:basedOn w:val="Normal"/>
    <w:link w:val="RSCM01ReceivedAcceptedChar"/>
    <w:qFormat/>
    <w:rsid w:val="004C531E"/>
    <w:pPr>
      <w:spacing w:before="960" w:after="0" w:line="180" w:lineRule="exact"/>
      <w:contextualSpacing/>
    </w:pPr>
    <w:rPr>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6556AC"/>
    <w:rPr>
      <w:bCs/>
      <w:sz w:val="18"/>
      <w:szCs w:val="18"/>
    </w:rPr>
  </w:style>
  <w:style w:type="paragraph" w:customStyle="1" w:styleId="RSCM02DOI">
    <w:name w:val="RSC M02 DOI"/>
    <w:basedOn w:val="Normal"/>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DefaultParagraphFont"/>
    <w:link w:val="RSCM01ReceivedAccepted"/>
    <w:rsid w:val="004C531E"/>
    <w:rPr>
      <w:rFonts w:eastAsiaTheme="minorEastAsia"/>
      <w:noProof/>
      <w:sz w:val="14"/>
      <w:szCs w:val="14"/>
      <w:lang w:eastAsia="en-GB"/>
    </w:rPr>
  </w:style>
  <w:style w:type="paragraph" w:customStyle="1" w:styleId="RSCM03Website">
    <w:name w:val="RSC M03 Website"/>
    <w:basedOn w:val="Normal"/>
    <w:link w:val="RSCM03WebsiteChar"/>
    <w:qFormat/>
    <w:rsid w:val="004C531E"/>
    <w:pPr>
      <w:spacing w:line="400" w:lineRule="exact"/>
    </w:pPr>
    <w:rPr>
      <w:b/>
      <w:sz w:val="14"/>
      <w:szCs w:val="14"/>
    </w:rPr>
  </w:style>
  <w:style w:type="character" w:customStyle="1" w:styleId="RSCM02DOIChar">
    <w:name w:val="RSC M02 DOI Char"/>
    <w:basedOn w:val="DefaultParagraphFont"/>
    <w:link w:val="RSCM02DOI"/>
    <w:rsid w:val="004C531E"/>
    <w:rPr>
      <w:sz w:val="14"/>
      <w:szCs w:val="14"/>
    </w:rPr>
  </w:style>
  <w:style w:type="paragraph" w:customStyle="1" w:styleId="RSCB05AHeadingSection-standalone">
    <w:name w:val="RSC B05 A Heading (Section - stand alone)"/>
    <w:link w:val="RSCB05AHeadingSection-standaloneChar"/>
    <w:qFormat/>
    <w:rsid w:val="00EF6BD4"/>
    <w:pPr>
      <w:spacing w:before="400" w:after="160" w:line="240" w:lineRule="auto"/>
    </w:pPr>
    <w:rPr>
      <w:rFonts w:cs="Times New Roman"/>
      <w:sz w:val="24"/>
    </w:rPr>
  </w:style>
  <w:style w:type="character" w:customStyle="1" w:styleId="RSCM03WebsiteChar">
    <w:name w:val="RSC M03 Website Char"/>
    <w:basedOn w:val="DefaultParagraphFont"/>
    <w:link w:val="RSCM03Website"/>
    <w:rsid w:val="004C531E"/>
    <w:rPr>
      <w:b/>
      <w:sz w:val="14"/>
      <w:szCs w:val="14"/>
    </w:rPr>
  </w:style>
  <w:style w:type="paragraph" w:customStyle="1" w:styleId="RSCB06BHeadingSub-Section">
    <w:name w:val="RSC B06 B Heading (Sub-Section)"/>
    <w:link w:val="RSCB06BHeadingSub-SectionChar"/>
    <w:qFormat/>
    <w:rsid w:val="00EF6BD4"/>
    <w:pPr>
      <w:spacing w:after="80" w:line="240" w:lineRule="exact"/>
    </w:pPr>
    <w:rPr>
      <w:b/>
      <w:sz w:val="18"/>
    </w:rPr>
  </w:style>
  <w:style w:type="character" w:customStyle="1" w:styleId="RSCB05AHeadingSection-standaloneChar">
    <w:name w:val="RSC B05 A Heading (Section - stand alone) Char"/>
    <w:basedOn w:val="RSCH02PaperAuthorsandBylineChar"/>
    <w:link w:val="RSCB05AHeadingSection-standalone"/>
    <w:rsid w:val="00EF6BD4"/>
    <w:rPr>
      <w:rFonts w:cs="Times New Roman"/>
      <w:sz w:val="24"/>
    </w:rPr>
  </w:style>
  <w:style w:type="paragraph" w:customStyle="1" w:styleId="RSCB07BHeadingSub-Section-standalone">
    <w:name w:val="RSC B07 B Heading (Sub-Section - stand alone)"/>
    <w:link w:val="RSCB07BHeadingSub-Section-standaloneChar"/>
    <w:qFormat/>
    <w:rsid w:val="00EF6BD4"/>
    <w:pPr>
      <w:spacing w:before="160" w:after="80" w:line="240" w:lineRule="exact"/>
    </w:pPr>
    <w:rPr>
      <w:b/>
      <w:sz w:val="18"/>
    </w:rPr>
  </w:style>
  <w:style w:type="character" w:customStyle="1" w:styleId="RSCB06BHeadingSub-SectionChar">
    <w:name w:val="RSC B06 B Heading (Sub-Section) Char"/>
    <w:basedOn w:val="DefaultParagraphFont"/>
    <w:link w:val="RSCB06BHeadingSub-Section"/>
    <w:rsid w:val="00EF6BD4"/>
    <w:rPr>
      <w:b/>
      <w:sz w:val="18"/>
    </w:rPr>
  </w:style>
  <w:style w:type="paragraph" w:customStyle="1" w:styleId="RSCB08CHeadingIn-line">
    <w:name w:val="RSC B08 C Heading (In-line)"/>
    <w:link w:val="RSCB08CHeadingIn-lineChar"/>
    <w:qFormat/>
    <w:rsid w:val="00EF6BD4"/>
    <w:pPr>
      <w:spacing w:after="0"/>
    </w:pPr>
    <w:rPr>
      <w:b/>
      <w:sz w:val="18"/>
    </w:rPr>
  </w:style>
  <w:style w:type="character" w:customStyle="1" w:styleId="RSCB07BHeadingSub-Section-standaloneChar">
    <w:name w:val="RSC B07 B Heading (Sub-Section - stand alone) Char"/>
    <w:basedOn w:val="DefaultParagraphFont"/>
    <w:link w:val="RSCB07BHeadingSub-Section-standalone"/>
    <w:rsid w:val="00EF6BD4"/>
    <w:rPr>
      <w:b/>
      <w:sz w:val="18"/>
    </w:rPr>
  </w:style>
  <w:style w:type="character" w:customStyle="1" w:styleId="RSCB08CHeadingIn-lineChar">
    <w:name w:val="RSC B08 C Heading (In-line) Char"/>
    <w:basedOn w:val="DefaultParagraphFont"/>
    <w:link w:val="RSCB08CHeadingIn-line"/>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6556AC"/>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6556AC"/>
    <w:rPr>
      <w:bCs/>
      <w:sz w:val="14"/>
      <w:szCs w:val="18"/>
    </w:rPr>
  </w:style>
  <w:style w:type="paragraph" w:customStyle="1" w:styleId="04AHeading">
    <w:name w:val="04 A Heading"/>
    <w:basedOn w:val="Normal"/>
    <w:next w:val="Normal"/>
    <w:link w:val="04AHeadingChar"/>
    <w:rsid w:val="00FA2DA2"/>
    <w:pPr>
      <w:spacing w:before="240" w:after="120" w:line="240" w:lineRule="auto"/>
    </w:pPr>
    <w:rPr>
      <w:rFonts w:ascii="Calibri" w:eastAsia="Calibri" w:hAnsi="Calibri" w:cs="Times New Roman"/>
      <w:b/>
    </w:rPr>
  </w:style>
  <w:style w:type="character" w:customStyle="1" w:styleId="04AHeadingChar">
    <w:name w:val="04 A Heading Char"/>
    <w:link w:val="04AHeading"/>
    <w:rsid w:val="00FA2DA2"/>
    <w:rPr>
      <w:rFonts w:ascii="Calibri" w:eastAsia="Calibri" w:hAnsi="Calibri" w:cs="Times New Roman"/>
      <w:b/>
    </w:rPr>
  </w:style>
  <w:style w:type="paragraph" w:customStyle="1" w:styleId="08ArticleText">
    <w:name w:val="08 Article Text"/>
    <w:basedOn w:val="Normal"/>
    <w:link w:val="08ArticleTextChar"/>
    <w:rsid w:val="00FA2DA2"/>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FA2DA2"/>
    <w:rPr>
      <w:rFonts w:ascii="Times New Roman" w:eastAsia="Calibri" w:hAnsi="Times New Roman" w:cs="Times New Roman"/>
      <w:w w:val="108"/>
      <w:sz w:val="18"/>
      <w:szCs w:val="18"/>
    </w:rPr>
  </w:style>
  <w:style w:type="character" w:styleId="FollowedHyperlink">
    <w:name w:val="FollowedHyperlink"/>
    <w:basedOn w:val="DefaultParagraphFont"/>
    <w:uiPriority w:val="99"/>
    <w:semiHidden/>
    <w:unhideWhenUsed/>
    <w:rsid w:val="0024022C"/>
    <w:rPr>
      <w:color w:val="800080" w:themeColor="followedHyperlink"/>
      <w:u w:val="single"/>
    </w:rPr>
  </w:style>
  <w:style w:type="character" w:styleId="CommentReference">
    <w:name w:val="annotation reference"/>
    <w:basedOn w:val="DefaultParagraphFont"/>
    <w:uiPriority w:val="99"/>
    <w:semiHidden/>
    <w:unhideWhenUsed/>
    <w:rsid w:val="0060627E"/>
    <w:rPr>
      <w:sz w:val="16"/>
      <w:szCs w:val="16"/>
    </w:rPr>
  </w:style>
  <w:style w:type="paragraph" w:styleId="CommentText">
    <w:name w:val="annotation text"/>
    <w:basedOn w:val="Normal"/>
    <w:link w:val="CommentTextChar"/>
    <w:uiPriority w:val="99"/>
    <w:semiHidden/>
    <w:unhideWhenUsed/>
    <w:rsid w:val="0060627E"/>
    <w:pPr>
      <w:spacing w:line="240" w:lineRule="auto"/>
    </w:pPr>
    <w:rPr>
      <w:sz w:val="20"/>
      <w:szCs w:val="20"/>
    </w:rPr>
  </w:style>
  <w:style w:type="character" w:customStyle="1" w:styleId="CommentTextChar">
    <w:name w:val="Comment Text Char"/>
    <w:basedOn w:val="DefaultParagraphFont"/>
    <w:link w:val="CommentText"/>
    <w:uiPriority w:val="99"/>
    <w:semiHidden/>
    <w:rsid w:val="0060627E"/>
    <w:rPr>
      <w:sz w:val="20"/>
      <w:szCs w:val="20"/>
    </w:rPr>
  </w:style>
  <w:style w:type="paragraph" w:styleId="CommentSubject">
    <w:name w:val="annotation subject"/>
    <w:basedOn w:val="CommentText"/>
    <w:next w:val="CommentText"/>
    <w:link w:val="CommentSubjectChar"/>
    <w:uiPriority w:val="99"/>
    <w:semiHidden/>
    <w:unhideWhenUsed/>
    <w:rsid w:val="0060627E"/>
    <w:rPr>
      <w:b/>
      <w:bCs/>
    </w:rPr>
  </w:style>
  <w:style w:type="character" w:customStyle="1" w:styleId="CommentSubjectChar">
    <w:name w:val="Comment Subject Char"/>
    <w:basedOn w:val="CommentTextChar"/>
    <w:link w:val="CommentSubject"/>
    <w:uiPriority w:val="99"/>
    <w:semiHidden/>
    <w:rsid w:val="0060627E"/>
    <w:rPr>
      <w:b/>
      <w:bCs/>
      <w:sz w:val="20"/>
      <w:szCs w:val="20"/>
    </w:rPr>
  </w:style>
  <w:style w:type="character" w:styleId="UnresolvedMention">
    <w:name w:val="Unresolved Mention"/>
    <w:basedOn w:val="DefaultParagraphFont"/>
    <w:uiPriority w:val="99"/>
    <w:semiHidden/>
    <w:unhideWhenUsed/>
    <w:rsid w:val="007C4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83697">
      <w:bodyDiv w:val="1"/>
      <w:marLeft w:val="0"/>
      <w:marRight w:val="0"/>
      <w:marTop w:val="0"/>
      <w:marBottom w:val="0"/>
      <w:divBdr>
        <w:top w:val="none" w:sz="0" w:space="0" w:color="auto"/>
        <w:left w:val="none" w:sz="0" w:space="0" w:color="auto"/>
        <w:bottom w:val="none" w:sz="0" w:space="0" w:color="auto"/>
        <w:right w:val="none" w:sz="0" w:space="0" w:color="auto"/>
      </w:divBdr>
    </w:div>
    <w:div w:id="130054262">
      <w:bodyDiv w:val="1"/>
      <w:marLeft w:val="0"/>
      <w:marRight w:val="0"/>
      <w:marTop w:val="0"/>
      <w:marBottom w:val="0"/>
      <w:divBdr>
        <w:top w:val="none" w:sz="0" w:space="0" w:color="auto"/>
        <w:left w:val="none" w:sz="0" w:space="0" w:color="auto"/>
        <w:bottom w:val="none" w:sz="0" w:space="0" w:color="auto"/>
        <w:right w:val="none" w:sz="0" w:space="0" w:color="auto"/>
      </w:divBdr>
    </w:div>
    <w:div w:id="255360505">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404114518">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710960423">
      <w:bodyDiv w:val="1"/>
      <w:marLeft w:val="0"/>
      <w:marRight w:val="0"/>
      <w:marTop w:val="0"/>
      <w:marBottom w:val="0"/>
      <w:divBdr>
        <w:top w:val="none" w:sz="0" w:space="0" w:color="auto"/>
        <w:left w:val="none" w:sz="0" w:space="0" w:color="auto"/>
        <w:bottom w:val="none" w:sz="0" w:space="0" w:color="auto"/>
        <w:right w:val="none" w:sz="0" w:space="0" w:color="auto"/>
      </w:divBdr>
    </w:div>
    <w:div w:id="776603753">
      <w:bodyDiv w:val="1"/>
      <w:marLeft w:val="0"/>
      <w:marRight w:val="0"/>
      <w:marTop w:val="0"/>
      <w:marBottom w:val="0"/>
      <w:divBdr>
        <w:top w:val="none" w:sz="0" w:space="0" w:color="auto"/>
        <w:left w:val="none" w:sz="0" w:space="0" w:color="auto"/>
        <w:bottom w:val="none" w:sz="0" w:space="0" w:color="auto"/>
        <w:right w:val="none" w:sz="0" w:space="0" w:color="auto"/>
      </w:divBdr>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277524720">
      <w:bodyDiv w:val="1"/>
      <w:marLeft w:val="0"/>
      <w:marRight w:val="0"/>
      <w:marTop w:val="0"/>
      <w:marBottom w:val="0"/>
      <w:divBdr>
        <w:top w:val="none" w:sz="0" w:space="0" w:color="auto"/>
        <w:left w:val="none" w:sz="0" w:space="0" w:color="auto"/>
        <w:bottom w:val="none" w:sz="0" w:space="0" w:color="auto"/>
        <w:right w:val="none" w:sz="0" w:space="0" w:color="auto"/>
      </w:divBdr>
      <w:divsChild>
        <w:div w:id="1236041178">
          <w:marLeft w:val="0"/>
          <w:marRight w:val="0"/>
          <w:marTop w:val="0"/>
          <w:marBottom w:val="0"/>
          <w:divBdr>
            <w:top w:val="none" w:sz="0" w:space="0" w:color="auto"/>
            <w:left w:val="none" w:sz="0" w:space="0" w:color="auto"/>
            <w:bottom w:val="none" w:sz="0" w:space="0" w:color="auto"/>
            <w:right w:val="none" w:sz="0" w:space="0" w:color="auto"/>
          </w:divBdr>
          <w:divsChild>
            <w:div w:id="1030959423">
              <w:marLeft w:val="0"/>
              <w:marRight w:val="0"/>
              <w:marTop w:val="0"/>
              <w:marBottom w:val="0"/>
              <w:divBdr>
                <w:top w:val="none" w:sz="0" w:space="0" w:color="auto"/>
                <w:left w:val="none" w:sz="0" w:space="0" w:color="auto"/>
                <w:bottom w:val="none" w:sz="0" w:space="0" w:color="auto"/>
                <w:right w:val="none" w:sz="0" w:space="0" w:color="auto"/>
              </w:divBdr>
              <w:divsChild>
                <w:div w:id="1237982285">
                  <w:marLeft w:val="0"/>
                  <w:marRight w:val="0"/>
                  <w:marTop w:val="0"/>
                  <w:marBottom w:val="0"/>
                  <w:divBdr>
                    <w:top w:val="none" w:sz="0" w:space="0" w:color="auto"/>
                    <w:left w:val="none" w:sz="0" w:space="0" w:color="auto"/>
                    <w:bottom w:val="none" w:sz="0" w:space="0" w:color="auto"/>
                    <w:right w:val="none" w:sz="0" w:space="0" w:color="auto"/>
                  </w:divBdr>
                  <w:divsChild>
                    <w:div w:id="1963075001">
                      <w:marLeft w:val="0"/>
                      <w:marRight w:val="0"/>
                      <w:marTop w:val="0"/>
                      <w:marBottom w:val="0"/>
                      <w:divBdr>
                        <w:top w:val="none" w:sz="0" w:space="0" w:color="auto"/>
                        <w:left w:val="none" w:sz="0" w:space="0" w:color="auto"/>
                        <w:bottom w:val="none" w:sz="0" w:space="0" w:color="auto"/>
                        <w:right w:val="none" w:sz="0" w:space="0" w:color="auto"/>
                      </w:divBdr>
                      <w:divsChild>
                        <w:div w:id="1638486238">
                          <w:marLeft w:val="0"/>
                          <w:marRight w:val="0"/>
                          <w:marTop w:val="0"/>
                          <w:marBottom w:val="0"/>
                          <w:divBdr>
                            <w:top w:val="none" w:sz="0" w:space="0" w:color="auto"/>
                            <w:left w:val="none" w:sz="0" w:space="0" w:color="auto"/>
                            <w:bottom w:val="none" w:sz="0" w:space="0" w:color="auto"/>
                            <w:right w:val="none" w:sz="0" w:space="0" w:color="auto"/>
                          </w:divBdr>
                          <w:divsChild>
                            <w:div w:id="937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475318">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604457870">
      <w:bodyDiv w:val="1"/>
      <w:marLeft w:val="0"/>
      <w:marRight w:val="0"/>
      <w:marTop w:val="0"/>
      <w:marBottom w:val="0"/>
      <w:divBdr>
        <w:top w:val="none" w:sz="0" w:space="0" w:color="auto"/>
        <w:left w:val="none" w:sz="0" w:space="0" w:color="auto"/>
        <w:bottom w:val="none" w:sz="0" w:space="0" w:color="auto"/>
        <w:right w:val="none" w:sz="0" w:space="0" w:color="auto"/>
      </w:divBdr>
    </w:div>
    <w:div w:id="1871141544">
      <w:bodyDiv w:val="1"/>
      <w:marLeft w:val="0"/>
      <w:marRight w:val="0"/>
      <w:marTop w:val="0"/>
      <w:marBottom w:val="0"/>
      <w:divBdr>
        <w:top w:val="none" w:sz="0" w:space="0" w:color="auto"/>
        <w:left w:val="none" w:sz="0" w:space="0" w:color="auto"/>
        <w:bottom w:val="none" w:sz="0" w:space="0" w:color="auto"/>
        <w:right w:val="none" w:sz="0" w:space="0" w:color="auto"/>
      </w:divBdr>
      <w:divsChild>
        <w:div w:id="1105154433">
          <w:marLeft w:val="0"/>
          <w:marRight w:val="0"/>
          <w:marTop w:val="0"/>
          <w:marBottom w:val="0"/>
          <w:divBdr>
            <w:top w:val="none" w:sz="0" w:space="0" w:color="auto"/>
            <w:left w:val="none" w:sz="0" w:space="0" w:color="auto"/>
            <w:bottom w:val="none" w:sz="0" w:space="0" w:color="auto"/>
            <w:right w:val="none" w:sz="0" w:space="0" w:color="auto"/>
          </w:divBdr>
          <w:divsChild>
            <w:div w:id="1072042013">
              <w:marLeft w:val="0"/>
              <w:marRight w:val="0"/>
              <w:marTop w:val="0"/>
              <w:marBottom w:val="0"/>
              <w:divBdr>
                <w:top w:val="none" w:sz="0" w:space="0" w:color="auto"/>
                <w:left w:val="none" w:sz="0" w:space="0" w:color="auto"/>
                <w:bottom w:val="none" w:sz="0" w:space="0" w:color="auto"/>
                <w:right w:val="none" w:sz="0" w:space="0" w:color="auto"/>
              </w:divBdr>
              <w:divsChild>
                <w:div w:id="1276207679">
                  <w:marLeft w:val="0"/>
                  <w:marRight w:val="0"/>
                  <w:marTop w:val="0"/>
                  <w:marBottom w:val="0"/>
                  <w:divBdr>
                    <w:top w:val="none" w:sz="0" w:space="0" w:color="auto"/>
                    <w:left w:val="none" w:sz="0" w:space="0" w:color="auto"/>
                    <w:bottom w:val="none" w:sz="0" w:space="0" w:color="auto"/>
                    <w:right w:val="none" w:sz="0" w:space="0" w:color="auto"/>
                  </w:divBdr>
                  <w:divsChild>
                    <w:div w:id="805700620">
                      <w:marLeft w:val="0"/>
                      <w:marRight w:val="0"/>
                      <w:marTop w:val="0"/>
                      <w:marBottom w:val="0"/>
                      <w:divBdr>
                        <w:top w:val="none" w:sz="0" w:space="0" w:color="auto"/>
                        <w:left w:val="none" w:sz="0" w:space="0" w:color="auto"/>
                        <w:bottom w:val="none" w:sz="0" w:space="0" w:color="auto"/>
                        <w:right w:val="none" w:sz="0" w:space="0" w:color="auto"/>
                      </w:divBdr>
                      <w:divsChild>
                        <w:div w:id="2052991283">
                          <w:marLeft w:val="0"/>
                          <w:marRight w:val="0"/>
                          <w:marTop w:val="0"/>
                          <w:marBottom w:val="0"/>
                          <w:divBdr>
                            <w:top w:val="none" w:sz="0" w:space="0" w:color="auto"/>
                            <w:left w:val="none" w:sz="0" w:space="0" w:color="auto"/>
                            <w:bottom w:val="none" w:sz="0" w:space="0" w:color="auto"/>
                            <w:right w:val="none" w:sz="0" w:space="0" w:color="auto"/>
                          </w:divBdr>
                          <w:divsChild>
                            <w:div w:id="101102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67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tiff"/><Relationship Id="rId26" Type="http://schemas.openxmlformats.org/officeDocument/2006/relationships/image" Target="media/image10.tiff"/><Relationship Id="rId39" Type="http://schemas.openxmlformats.org/officeDocument/2006/relationships/theme" Target="theme/theme1.xml"/><Relationship Id="rId21" Type="http://schemas.openxmlformats.org/officeDocument/2006/relationships/image" Target="media/image5.tiff"/><Relationship Id="rId34" Type="http://schemas.openxmlformats.org/officeDocument/2006/relationships/image" Target="media/image18.tif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1.tiff"/><Relationship Id="rId25" Type="http://schemas.openxmlformats.org/officeDocument/2006/relationships/image" Target="media/image9.tiff"/><Relationship Id="rId33" Type="http://schemas.openxmlformats.org/officeDocument/2006/relationships/image" Target="media/image17.tif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4.5%25@5s" TargetMode="External"/><Relationship Id="rId20" Type="http://schemas.openxmlformats.org/officeDocument/2006/relationships/image" Target="media/image4.tiff"/><Relationship Id="rId29"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8.tiff"/><Relationship Id="rId32" Type="http://schemas.openxmlformats.org/officeDocument/2006/relationships/image" Target="media/image16.tiff"/><Relationship Id="rId37" Type="http://schemas.openxmlformats.org/officeDocument/2006/relationships/hyperlink" Target="https://nkk.co.jp/en/products/"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7.tiff"/><Relationship Id="rId28" Type="http://schemas.openxmlformats.org/officeDocument/2006/relationships/image" Target="media/image12.tiff"/><Relationship Id="rId36" Type="http://schemas.openxmlformats.org/officeDocument/2006/relationships/image" Target="media/image20.tiff"/><Relationship Id="rId10" Type="http://schemas.openxmlformats.org/officeDocument/2006/relationships/header" Target="header1.xml"/><Relationship Id="rId19" Type="http://schemas.openxmlformats.org/officeDocument/2006/relationships/image" Target="media/image3.tiff"/><Relationship Id="rId31" Type="http://schemas.openxmlformats.org/officeDocument/2006/relationships/image" Target="media/image15.tiff"/><Relationship Id="rId4" Type="http://schemas.openxmlformats.org/officeDocument/2006/relationships/settings" Target="settings.xml"/><Relationship Id="rId9" Type="http://schemas.openxmlformats.org/officeDocument/2006/relationships/hyperlink" Target="mailto:ZHOU.Yueshen@nims.go.jp" TargetMode="External"/><Relationship Id="rId14" Type="http://schemas.openxmlformats.org/officeDocument/2006/relationships/header" Target="header3.xml"/><Relationship Id="rId22" Type="http://schemas.openxmlformats.org/officeDocument/2006/relationships/image" Target="media/image6.tiff"/><Relationship Id="rId27" Type="http://schemas.openxmlformats.org/officeDocument/2006/relationships/image" Target="media/image11.tiff"/><Relationship Id="rId30" Type="http://schemas.openxmlformats.org/officeDocument/2006/relationships/image" Target="media/image14.tiff"/><Relationship Id="rId35" Type="http://schemas.openxmlformats.org/officeDocument/2006/relationships/image" Target="media/image19.tiff"/><Relationship Id="rId8" Type="http://schemas.openxmlformats.org/officeDocument/2006/relationships/hyperlink" Target="mailto:ZHOU.Yueshen@nims.go.jp"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E5DE5-E2D6-4868-AA4E-62643BFCC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9</Pages>
  <Words>4631</Words>
  <Characters>26398</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The Royal Society of Chemistry</Company>
  <LinksUpToDate>false</LinksUpToDate>
  <CharactersWithSpaces>30968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 McCallum</dc:creator>
  <cp:lastModifiedBy>ZHOU Yueshen</cp:lastModifiedBy>
  <cp:revision>167</cp:revision>
  <cp:lastPrinted>2014-10-09T15:34:00Z</cp:lastPrinted>
  <dcterms:created xsi:type="dcterms:W3CDTF">2024-10-07T11:21:00Z</dcterms:created>
  <dcterms:modified xsi:type="dcterms:W3CDTF">2024-11-07T02:09:00Z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d4181a90e3a57a49daac2a997cd52d5c50570cd1cdeabfe1830975c58a302de1</vt:lpwstr>
  </property>
</Properties>
</file>