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417D4" w14:textId="0AD4E939" w:rsidR="00F62C8B" w:rsidRPr="007F7379" w:rsidRDefault="00F62C8B" w:rsidP="004C531E">
      <w:pPr>
        <w:pStyle w:val="RSCM01ReceivedAccepted"/>
      </w:pPr>
      <w:r w:rsidRPr="007F7379">
        <w:t>Received 00th January 20</w:t>
      </w:r>
      <w:r w:rsidR="00F15F90" w:rsidRPr="007F7379">
        <w:t>xx</w:t>
      </w:r>
      <w:r w:rsidRPr="007F7379">
        <w:t>,</w:t>
      </w:r>
    </w:p>
    <w:p w14:paraId="5E930491" w14:textId="77777777" w:rsidR="00F62C8B" w:rsidRPr="007F7379" w:rsidRDefault="00F62C8B" w:rsidP="004C531E">
      <w:pPr>
        <w:pStyle w:val="RSCM01ReceivedAccepted"/>
      </w:pPr>
      <w:r w:rsidRPr="007F7379">
        <w:t>Accepted 00th January 20</w:t>
      </w:r>
      <w:r w:rsidR="00F15F90" w:rsidRPr="007F7379">
        <w:t>xx</w:t>
      </w:r>
    </w:p>
    <w:p w14:paraId="492325BD" w14:textId="77777777" w:rsidR="00F62C8B" w:rsidRPr="007F7379" w:rsidRDefault="00F62C8B" w:rsidP="004C531E">
      <w:pPr>
        <w:pStyle w:val="RSCM02DOI"/>
      </w:pPr>
      <w:r w:rsidRPr="007F7379">
        <w:t>DOI: 10.1039/x0xx00000x</w:t>
      </w:r>
    </w:p>
    <w:p w14:paraId="646B8F30" w14:textId="6358663E" w:rsidR="00A9649E" w:rsidRPr="007F7379" w:rsidRDefault="00A9649E" w:rsidP="004C531E">
      <w:pPr>
        <w:pStyle w:val="RSCM03Website"/>
      </w:pPr>
    </w:p>
    <w:p w14:paraId="51574338" w14:textId="77777777" w:rsidR="002B62B5" w:rsidRPr="007F7379" w:rsidRDefault="002B62B5" w:rsidP="004C531E">
      <w:pPr>
        <w:pStyle w:val="RSCM03Website"/>
      </w:pPr>
    </w:p>
    <w:p w14:paraId="0D6101E0" w14:textId="679C826E" w:rsidR="004414A5" w:rsidRPr="007F7379" w:rsidRDefault="00F62C8B" w:rsidP="0074015F">
      <w:pPr>
        <w:pStyle w:val="RSCH01PaperTitle"/>
      </w:pPr>
      <w:r w:rsidRPr="007F7379">
        <w:br w:type="column"/>
      </w:r>
      <w:bookmarkStart w:id="0" w:name="_Hlk143414667"/>
      <w:r w:rsidR="00231B7E" w:rsidRPr="007F7379">
        <w:t xml:space="preserve">Structural Insights and Electronic State Analysis of PtNi Nanowire Catalysts by </w:t>
      </w:r>
      <w:r w:rsidR="00231B7E" w:rsidRPr="007F7379">
        <w:rPr>
          <w:i/>
          <w:iCs/>
        </w:rPr>
        <w:t>operando</w:t>
      </w:r>
      <w:r w:rsidR="00231B7E" w:rsidRPr="007F7379">
        <w:t xml:space="preserve"> High</w:t>
      </w:r>
      <w:r w:rsidR="00E72093" w:rsidRPr="007F7379">
        <w:rPr>
          <w:rFonts w:hint="eastAsia"/>
        </w:rPr>
        <w:t>-</w:t>
      </w:r>
      <w:r w:rsidR="00231B7E" w:rsidRPr="007F7379">
        <w:t>Energy Resolution Fluorescence Detection X-ray Absorption Spectroscopy</w:t>
      </w:r>
    </w:p>
    <w:p w14:paraId="5DA8C6CC" w14:textId="2B05343B" w:rsidR="00550F73" w:rsidRPr="007F7379" w:rsidRDefault="00550F73" w:rsidP="00FA2DA2">
      <w:pPr>
        <w:pStyle w:val="RSCB01ARTAbstract"/>
        <w:rPr>
          <w:rFonts w:cs="Times New Roman"/>
          <w:sz w:val="20"/>
          <w:lang w:val="de-DE"/>
        </w:rPr>
      </w:pPr>
      <w:r w:rsidRPr="007F7379">
        <w:rPr>
          <w:rFonts w:cs="Times New Roman"/>
          <w:sz w:val="20"/>
          <w:lang w:val="de-DE"/>
        </w:rPr>
        <w:t>Weijie Cao,</w:t>
      </w:r>
      <w:bookmarkStart w:id="1" w:name="_Hlk166842884"/>
      <w:r w:rsidRPr="007F7379">
        <w:rPr>
          <w:rFonts w:cs="Times New Roman"/>
          <w:sz w:val="20"/>
          <w:vertAlign w:val="superscript"/>
          <w:lang w:val="de-DE"/>
        </w:rPr>
        <w:t>a</w:t>
      </w:r>
      <w:bookmarkEnd w:id="1"/>
      <w:r w:rsidRPr="007F7379">
        <w:rPr>
          <w:rFonts w:cs="Times New Roman"/>
          <w:sz w:val="20"/>
          <w:lang w:val="de-DE"/>
        </w:rPr>
        <w:t xml:space="preserve"> Neha Thakur,</w:t>
      </w:r>
      <w:r w:rsidR="00BC529E" w:rsidRPr="007F7379">
        <w:rPr>
          <w:rFonts w:cs="Times New Roman"/>
          <w:sz w:val="20"/>
          <w:vertAlign w:val="superscript"/>
          <w:lang w:val="de-DE"/>
        </w:rPr>
        <w:t>*</w:t>
      </w:r>
      <w:r w:rsidRPr="007F7379">
        <w:rPr>
          <w:rFonts w:cs="Times New Roman"/>
          <w:sz w:val="20"/>
          <w:vertAlign w:val="superscript"/>
          <w:lang w:val="de-DE"/>
        </w:rPr>
        <w:t>a</w:t>
      </w:r>
      <w:r w:rsidRPr="007F7379">
        <w:rPr>
          <w:rFonts w:cs="Times New Roman"/>
          <w:sz w:val="20"/>
          <w:lang w:val="de-DE"/>
        </w:rPr>
        <w:t xml:space="preserve"> Mukesh Kumar,</w:t>
      </w:r>
      <w:r w:rsidRPr="007F7379">
        <w:rPr>
          <w:rFonts w:cs="Times New Roman"/>
          <w:sz w:val="20"/>
          <w:vertAlign w:val="superscript"/>
          <w:lang w:val="de-DE"/>
        </w:rPr>
        <w:t>a</w:t>
      </w:r>
      <w:r w:rsidRPr="007F7379">
        <w:rPr>
          <w:rFonts w:cs="Times New Roman"/>
          <w:sz w:val="20"/>
          <w:lang w:val="de-DE"/>
        </w:rPr>
        <w:t xml:space="preserve"> Tomoki Uchiyama,</w:t>
      </w:r>
      <w:r w:rsidRPr="007F7379">
        <w:rPr>
          <w:rFonts w:cs="Times New Roman"/>
          <w:sz w:val="20"/>
          <w:vertAlign w:val="superscript"/>
          <w:lang w:val="de-DE"/>
        </w:rPr>
        <w:t>a</w:t>
      </w:r>
      <w:r w:rsidRPr="007F7379">
        <w:rPr>
          <w:rFonts w:cs="Times New Roman"/>
          <w:sz w:val="20"/>
          <w:lang w:val="de-DE"/>
        </w:rPr>
        <w:t xml:space="preserve"> Yunfei Gao,</w:t>
      </w:r>
      <w:r w:rsidRPr="007F7379">
        <w:rPr>
          <w:rFonts w:cs="Times New Roman"/>
          <w:sz w:val="20"/>
          <w:vertAlign w:val="superscript"/>
          <w:lang w:val="de-DE"/>
        </w:rPr>
        <w:t>a</w:t>
      </w:r>
      <w:r w:rsidRPr="007F7379">
        <w:rPr>
          <w:rFonts w:cs="Times New Roman"/>
          <w:sz w:val="20"/>
          <w:lang w:val="de-DE"/>
        </w:rPr>
        <w:t xml:space="preserve"> Satoshi Tominaka,</w:t>
      </w:r>
      <w:r w:rsidRPr="007F7379">
        <w:rPr>
          <w:rFonts w:cs="Times New Roman"/>
          <w:sz w:val="20"/>
          <w:vertAlign w:val="superscript"/>
          <w:lang w:val="de-DE"/>
        </w:rPr>
        <w:t>b</w:t>
      </w:r>
      <w:r w:rsidRPr="007F7379">
        <w:rPr>
          <w:rFonts w:cs="Times New Roman"/>
          <w:sz w:val="20"/>
          <w:lang w:val="de-DE"/>
        </w:rPr>
        <w:t xml:space="preserve"> Akihiko Machida,</w:t>
      </w:r>
      <w:r w:rsidRPr="007F7379">
        <w:rPr>
          <w:rFonts w:cs="Times New Roman"/>
          <w:sz w:val="20"/>
          <w:vertAlign w:val="superscript"/>
          <w:lang w:val="de-DE"/>
        </w:rPr>
        <w:t>c</w:t>
      </w:r>
      <w:r w:rsidRPr="007F7379">
        <w:rPr>
          <w:rFonts w:cs="Times New Roman"/>
          <w:sz w:val="20"/>
          <w:lang w:val="de-DE"/>
        </w:rPr>
        <w:t xml:space="preserve"> Toshiki Watanabe,</w:t>
      </w:r>
      <w:r w:rsidRPr="007F7379">
        <w:rPr>
          <w:rFonts w:cs="Times New Roman"/>
          <w:sz w:val="20"/>
          <w:vertAlign w:val="superscript"/>
          <w:lang w:val="de-DE"/>
        </w:rPr>
        <w:t>a</w:t>
      </w:r>
      <w:r w:rsidRPr="007F7379">
        <w:rPr>
          <w:rFonts w:cs="Times New Roman"/>
          <w:sz w:val="20"/>
          <w:lang w:val="de-DE"/>
        </w:rPr>
        <w:t xml:space="preserve"> Ryota Sato,</w:t>
      </w:r>
      <w:r w:rsidRPr="007F7379">
        <w:rPr>
          <w:rFonts w:cs="Times New Roman"/>
          <w:sz w:val="20"/>
          <w:vertAlign w:val="superscript"/>
          <w:lang w:val="de-DE"/>
        </w:rPr>
        <w:t>d</w:t>
      </w:r>
      <w:r w:rsidRPr="007F7379">
        <w:rPr>
          <w:rFonts w:cs="Times New Roman"/>
          <w:sz w:val="20"/>
          <w:lang w:val="de-DE"/>
        </w:rPr>
        <w:t xml:space="preserve"> Toshiharu Teranishi,</w:t>
      </w:r>
      <w:r w:rsidRPr="007F7379">
        <w:rPr>
          <w:rFonts w:cs="Times New Roman"/>
          <w:sz w:val="20"/>
          <w:vertAlign w:val="superscript"/>
          <w:lang w:val="de-DE"/>
        </w:rPr>
        <w:t>d</w:t>
      </w:r>
      <w:r w:rsidRPr="007F7379">
        <w:rPr>
          <w:rFonts w:cs="Times New Roman"/>
          <w:sz w:val="20"/>
          <w:lang w:val="de-DE"/>
        </w:rPr>
        <w:t xml:space="preserve"> </w:t>
      </w:r>
      <w:bookmarkStart w:id="2" w:name="_Hlk166851704"/>
      <w:r w:rsidRPr="007F7379">
        <w:rPr>
          <w:rFonts w:cs="Times New Roman"/>
          <w:sz w:val="20"/>
          <w:lang w:val="de-DE"/>
        </w:rPr>
        <w:t>Masashi Matsumoto,</w:t>
      </w:r>
      <w:r w:rsidRPr="007F7379">
        <w:rPr>
          <w:rFonts w:cs="Times New Roman"/>
          <w:sz w:val="20"/>
          <w:vertAlign w:val="superscript"/>
          <w:lang w:val="de-DE"/>
        </w:rPr>
        <w:t>e</w:t>
      </w:r>
      <w:bookmarkEnd w:id="2"/>
      <w:r w:rsidRPr="007F7379">
        <w:rPr>
          <w:rFonts w:cs="Times New Roman"/>
          <w:sz w:val="20"/>
          <w:lang w:val="de-DE"/>
        </w:rPr>
        <w:t xml:space="preserve"> Hideto Imai,</w:t>
      </w:r>
      <w:r w:rsidRPr="007F7379">
        <w:rPr>
          <w:rFonts w:cs="Times New Roman"/>
          <w:sz w:val="20"/>
          <w:vertAlign w:val="superscript"/>
          <w:lang w:val="de-DE"/>
        </w:rPr>
        <w:t>e</w:t>
      </w:r>
      <w:r w:rsidRPr="007F7379">
        <w:rPr>
          <w:rFonts w:cs="Times New Roman"/>
          <w:sz w:val="20"/>
          <w:lang w:val="de-DE"/>
        </w:rPr>
        <w:t xml:space="preserve"> Yoshiharu Sakurai,</w:t>
      </w:r>
      <w:r w:rsidRPr="007F7379">
        <w:rPr>
          <w:rFonts w:cs="Times New Roman"/>
          <w:sz w:val="20"/>
          <w:vertAlign w:val="superscript"/>
          <w:lang w:val="de-DE"/>
        </w:rPr>
        <w:t>f</w:t>
      </w:r>
      <w:r w:rsidRPr="007F7379">
        <w:rPr>
          <w:rFonts w:cs="Times New Roman"/>
          <w:sz w:val="20"/>
          <w:lang w:val="de-DE"/>
        </w:rPr>
        <w:t xml:space="preserve"> Yoshiharu Uchimoto</w:t>
      </w:r>
      <w:r w:rsidRPr="007F7379">
        <w:rPr>
          <w:rFonts w:cs="Times New Roman"/>
          <w:sz w:val="20"/>
          <w:vertAlign w:val="superscript"/>
          <w:lang w:val="de-DE"/>
        </w:rPr>
        <w:t>a</w:t>
      </w:r>
    </w:p>
    <w:p w14:paraId="39E3785F" w14:textId="1466E9A5" w:rsidR="00FA2DA2" w:rsidRPr="007F7379" w:rsidRDefault="008B14EA" w:rsidP="00FA2DA2">
      <w:pPr>
        <w:pStyle w:val="RSCB01ARTAbstract"/>
        <w:sectPr w:rsidR="00FA2DA2" w:rsidRPr="007F7379" w:rsidSect="00514CBA">
          <w:headerReference w:type="even" r:id="rId8"/>
          <w:headerReference w:type="default" r:id="rId9"/>
          <w:footerReference w:type="even" r:id="rId10"/>
          <w:footerReference w:type="default" r:id="rId11"/>
          <w:headerReference w:type="first" r:id="rId12"/>
          <w:footerReference w:type="first" r:id="rId13"/>
          <w:pgSz w:w="11907" w:h="16840" w:code="9"/>
          <w:pgMar w:top="1009" w:right="851" w:bottom="1758" w:left="851" w:header="851" w:footer="1049" w:gutter="0"/>
          <w:cols w:num="2" w:space="227" w:equalWidth="0">
            <w:col w:w="1985" w:space="227"/>
            <w:col w:w="7993"/>
          </w:cols>
          <w:titlePg/>
          <w:docGrid w:linePitch="360"/>
        </w:sectPr>
      </w:pPr>
      <w:r w:rsidRPr="007F7379">
        <w:rPr>
          <w:lang w:val="en-US"/>
        </w:rPr>
        <w:t>Low-platinum alloy nanowire</w:t>
      </w:r>
      <w:r w:rsidR="00C43478" w:rsidRPr="007F7379">
        <w:rPr>
          <w:rFonts w:eastAsia="ＭＳ 明朝" w:hint="eastAsia"/>
          <w:lang w:val="en-US" w:eastAsia="ja-JP"/>
        </w:rPr>
        <w:t xml:space="preserve"> (NW)</w:t>
      </w:r>
      <w:r w:rsidRPr="007F7379">
        <w:rPr>
          <w:lang w:val="en-US"/>
        </w:rPr>
        <w:t xml:space="preserve"> catalysts improve the performance of polymer electrolyte membrane fuel cells, but ultrafine PtNi</w:t>
      </w:r>
      <w:r w:rsidR="00C43478" w:rsidRPr="007F7379">
        <w:rPr>
          <w:rFonts w:eastAsia="ＭＳ 明朝" w:hint="eastAsia"/>
          <w:lang w:val="en-US" w:eastAsia="ja-JP"/>
        </w:rPr>
        <w:t>-NW</w:t>
      </w:r>
      <w:r w:rsidRPr="007F7379">
        <w:rPr>
          <w:lang w:val="en-US"/>
        </w:rPr>
        <w:t xml:space="preserve"> catalysts, particularly those with high Ni content, often experience significant Ni leaching during electrochemical processes.</w:t>
      </w:r>
      <w:r w:rsidR="00A76450" w:rsidRPr="007F7379">
        <w:t xml:space="preserve"> </w:t>
      </w:r>
      <w:r w:rsidR="00A76450" w:rsidRPr="007F7379">
        <w:rPr>
          <w:lang w:val="en-US"/>
        </w:rPr>
        <w:t xml:space="preserve">In this study, a Pt-rich </w:t>
      </w:r>
      <w:r w:rsidR="00510D23" w:rsidRPr="007F7379">
        <w:rPr>
          <w:rFonts w:hint="eastAsia"/>
          <w:lang w:val="en-US" w:eastAsia="zh-CN"/>
        </w:rPr>
        <w:t xml:space="preserve">surface </w:t>
      </w:r>
      <w:r w:rsidR="00A76450" w:rsidRPr="007F7379">
        <w:rPr>
          <w:lang w:val="en-US"/>
        </w:rPr>
        <w:t xml:space="preserve">layer was successfully formed on </w:t>
      </w:r>
      <w:r w:rsidR="00C43478" w:rsidRPr="007F7379">
        <w:rPr>
          <w:lang w:val="en-US"/>
        </w:rPr>
        <w:t>PtNi</w:t>
      </w:r>
      <w:r w:rsidR="00C43478" w:rsidRPr="007F7379">
        <w:rPr>
          <w:rFonts w:eastAsia="ＭＳ 明朝" w:hint="eastAsia"/>
          <w:lang w:val="en-US" w:eastAsia="ja-JP"/>
        </w:rPr>
        <w:t xml:space="preserve"> NWs</w:t>
      </w:r>
      <w:r w:rsidR="00A76450" w:rsidRPr="007F7379">
        <w:rPr>
          <w:lang w:val="en-US"/>
        </w:rPr>
        <w:t xml:space="preserve"> through a simple post-annealing process. Pair distribution function </w:t>
      </w:r>
      <w:r w:rsidR="00A76450" w:rsidRPr="007F7379">
        <w:rPr>
          <w:rFonts w:hint="eastAsia"/>
          <w:lang w:val="en-US" w:eastAsia="zh-CN"/>
        </w:rPr>
        <w:t xml:space="preserve">(PDF) </w:t>
      </w:r>
      <w:r w:rsidR="00A76450" w:rsidRPr="007F7379">
        <w:rPr>
          <w:lang w:val="en-US"/>
        </w:rPr>
        <w:t>analysis revealed a P</w:t>
      </w:r>
      <w:r w:rsidR="00A3761A" w:rsidRPr="007F7379">
        <w:rPr>
          <w:rFonts w:hint="eastAsia"/>
          <w:lang w:val="en-US" w:eastAsia="zh-CN"/>
        </w:rPr>
        <w:t>t</w:t>
      </w:r>
      <w:r w:rsidR="00A76450" w:rsidRPr="007F7379">
        <w:rPr>
          <w:lang w:val="en-US"/>
        </w:rPr>
        <w:t xml:space="preserve"> surface layer with a face-centered cubic (fcc) structure, along with internal body-centered cubic (bct) PtNi and fcc Ni phases.</w:t>
      </w:r>
      <w:r w:rsidR="00FE3BF7" w:rsidRPr="007F7379">
        <w:rPr>
          <w:lang w:val="en-US"/>
        </w:rPr>
        <w:t xml:space="preserve"> </w:t>
      </w:r>
      <w:r w:rsidR="00412D06" w:rsidRPr="007F7379">
        <w:rPr>
          <w:i/>
          <w:iCs/>
          <w:lang w:val="en-US"/>
        </w:rPr>
        <w:t>Operando</w:t>
      </w:r>
      <w:r w:rsidR="00412D06" w:rsidRPr="007F7379">
        <w:rPr>
          <w:lang w:val="en-US"/>
        </w:rPr>
        <w:t xml:space="preserve"> X-ray absorption spectroscopy (XAS), including conventional and high-energy resolution fluorescence detection (HERFD) XAS, was used to investigate the catalysts' electronic states and structural changes under oxygen reduction reaction (ORR) conditions.</w:t>
      </w:r>
      <w:r w:rsidR="00FE3BF7" w:rsidRPr="007F7379">
        <w:rPr>
          <w:lang w:val="en-US"/>
        </w:rPr>
        <w:t xml:space="preserve"> </w:t>
      </w:r>
      <w:r w:rsidR="0081167E" w:rsidRPr="007F7379">
        <w:rPr>
          <w:lang w:val="en-US"/>
        </w:rPr>
        <w:t>The results showed that the Pt-rich surface layer of PtNi-NW/C catalysts, with its short Pt-Pt bond lengths, effectively suppresses Pt oxidation at high polarization potentials and restricts Ni leaching, leading to a significant increase in ORR-specific activity of</w:t>
      </w:r>
      <w:r w:rsidR="00FE3BF7" w:rsidRPr="007F7379">
        <w:rPr>
          <w:lang w:val="en-US"/>
        </w:rPr>
        <w:t xml:space="preserve"> 2.07 mA cm</w:t>
      </w:r>
      <w:r w:rsidR="00FE3BF7" w:rsidRPr="007F7379">
        <w:rPr>
          <w:vertAlign w:val="subscript"/>
          <w:lang w:val="en-US"/>
        </w:rPr>
        <w:t>Pt</w:t>
      </w:r>
      <w:r w:rsidR="00FE3BF7" w:rsidRPr="007F7379">
        <w:rPr>
          <w:vertAlign w:val="superscript"/>
          <w:lang w:val="en-US"/>
        </w:rPr>
        <w:t>-2</w:t>
      </w:r>
      <w:r w:rsidR="00FE3BF7" w:rsidRPr="007F7379">
        <w:rPr>
          <w:lang w:val="en-US"/>
        </w:rPr>
        <w:t>, which is a 2.5- and 7-fold activity enhancement compare to Pt-NW/C and commercial Pt/C catalysts.</w:t>
      </w:r>
      <w:r w:rsidR="007C2DE6" w:rsidRPr="007F7379">
        <w:rPr>
          <w:lang w:val="en-US"/>
        </w:rPr>
        <w:t xml:space="preserve"> </w:t>
      </w:r>
    </w:p>
    <w:bookmarkEnd w:id="0"/>
    <w:p w14:paraId="078861F7" w14:textId="7FF94E1D" w:rsidR="007C2DE6" w:rsidRPr="007F7379" w:rsidRDefault="00FA2DA2" w:rsidP="00FA2DA2">
      <w:pPr>
        <w:pStyle w:val="RSCB04AHeadingSection"/>
      </w:pPr>
      <w:r w:rsidRPr="007F7379">
        <w:t>Introduction</w:t>
      </w:r>
    </w:p>
    <w:bookmarkStart w:id="3" w:name="_Hlk143414752"/>
    <w:bookmarkStart w:id="4" w:name="_Hlk143414999"/>
    <w:p w14:paraId="70EB6923" w14:textId="7363338B" w:rsidR="00AF7C71" w:rsidRPr="007F7379" w:rsidRDefault="00CC0A9E" w:rsidP="00DA47D2">
      <w:pPr>
        <w:pStyle w:val="RSCB02ArticleText"/>
        <w:ind w:firstLineChars="100" w:firstLine="194"/>
        <w:rPr>
          <w:lang w:val="en-US"/>
        </w:rPr>
      </w:pPr>
      <w:r w:rsidRPr="007F7379">
        <w:rPr>
          <w:noProof/>
        </w:rPr>
        <mc:AlternateContent>
          <mc:Choice Requires="wps">
            <w:drawing>
              <wp:anchor distT="180340" distB="0" distL="114300" distR="114300" simplePos="0" relativeHeight="251772928" behindDoc="1" locked="0" layoutInCell="0" allowOverlap="0" wp14:anchorId="4DC1D184" wp14:editId="221B07B7">
                <wp:simplePos x="0" y="0"/>
                <wp:positionH relativeFrom="column">
                  <wp:align>right</wp:align>
                </wp:positionH>
                <wp:positionV relativeFrom="margin">
                  <wp:align>bottom</wp:align>
                </wp:positionV>
                <wp:extent cx="3158837" cy="1627909"/>
                <wp:effectExtent l="0" t="0" r="3810" b="7620"/>
                <wp:wrapTopAndBottom/>
                <wp:docPr id="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8837" cy="1627909"/>
                        </a:xfrm>
                        <a:prstGeom prst="rect">
                          <a:avLst/>
                        </a:prstGeom>
                        <a:solidFill>
                          <a:srgbClr val="FFFFFF"/>
                        </a:solidFill>
                        <a:ln w="9525">
                          <a:noFill/>
                          <a:miter lim="800000"/>
                          <a:headEnd/>
                          <a:tailEnd/>
                        </a:ln>
                      </wps:spPr>
                      <wps:txbx>
                        <w:txbxContent>
                          <w:p w14:paraId="0C79A8BC" w14:textId="376DDD9C" w:rsidR="00CC0A9E" w:rsidRDefault="00301FC4" w:rsidP="00301FC4">
                            <w:pPr>
                              <w:pStyle w:val="RSCF01FootnoteAuthorAddress"/>
                              <w:numPr>
                                <w:ilvl w:val="0"/>
                                <w:numId w:val="0"/>
                              </w:numPr>
                              <w:rPr>
                                <w:lang w:val="en-US"/>
                              </w:rPr>
                            </w:pPr>
                            <w:r w:rsidRPr="00301FC4">
                              <w:rPr>
                                <w:vertAlign w:val="superscript"/>
                                <w:lang w:val="en-US"/>
                              </w:rPr>
                              <w:t>a</w:t>
                            </w:r>
                            <w:r>
                              <w:rPr>
                                <w:lang w:val="en-US"/>
                              </w:rPr>
                              <w:t xml:space="preserve"> </w:t>
                            </w:r>
                            <w:r w:rsidR="00CC0A9E" w:rsidRPr="00B720D6">
                              <w:rPr>
                                <w:lang w:val="en-US"/>
                              </w:rPr>
                              <w:t>Graduate School of Human and Environmental Studies, Kyoto University, Yoshida</w:t>
                            </w:r>
                            <w:r w:rsidR="00CC0A9E">
                              <w:rPr>
                                <w:lang w:val="en-US"/>
                              </w:rPr>
                              <w:t xml:space="preserve"> N</w:t>
                            </w:r>
                            <w:r w:rsidR="00CC0A9E" w:rsidRPr="00B720D6">
                              <w:rPr>
                                <w:lang w:val="en-US"/>
                              </w:rPr>
                              <w:t>ihonmatsu-cho, Sakyo, Kyoto 606-8501, Japan</w:t>
                            </w:r>
                            <w:r w:rsidR="00CC0A9E">
                              <w:rPr>
                                <w:lang w:val="en-US"/>
                              </w:rPr>
                              <w:t>.</w:t>
                            </w:r>
                          </w:p>
                          <w:p w14:paraId="7F940D4B" w14:textId="402467C7" w:rsidR="00966FFF" w:rsidRPr="00966FFF" w:rsidRDefault="00966FFF" w:rsidP="00966FFF">
                            <w:pPr>
                              <w:pStyle w:val="RSCF02FootnotestoTitleAuthors"/>
                              <w:rPr>
                                <w:i/>
                                <w:lang w:val="en-US"/>
                              </w:rPr>
                            </w:pPr>
                            <w:r w:rsidRPr="00966FFF">
                              <w:rPr>
                                <w:i/>
                                <w:vertAlign w:val="superscript"/>
                                <w:lang w:val="en-US"/>
                              </w:rPr>
                              <w:t>b</w:t>
                            </w:r>
                            <w:r>
                              <w:rPr>
                                <w:rFonts w:hint="eastAsia"/>
                                <w:i/>
                                <w:lang w:val="en-US" w:eastAsia="zh-CN"/>
                              </w:rPr>
                              <w:t xml:space="preserve"> </w:t>
                            </w:r>
                            <w:r w:rsidRPr="00966FFF">
                              <w:rPr>
                                <w:i/>
                                <w:lang w:val="en-US"/>
                              </w:rPr>
                              <w:t>International Centre for Materials Nanoarchitectonics (MANA), National Institute for Materials Science (NIMS), 1-1 Namiki, Tsukuba, Ibaraki 305-0044, Japan</w:t>
                            </w:r>
                          </w:p>
                          <w:p w14:paraId="6DCEF4F3" w14:textId="0C269B67" w:rsidR="00966FFF" w:rsidRPr="00966FFF" w:rsidRDefault="00966FFF" w:rsidP="00966FFF">
                            <w:pPr>
                              <w:pStyle w:val="RSCF02FootnotestoTitleAuthors"/>
                              <w:rPr>
                                <w:i/>
                                <w:lang w:val="en-US"/>
                              </w:rPr>
                            </w:pPr>
                            <w:r w:rsidRPr="00966FFF">
                              <w:rPr>
                                <w:i/>
                                <w:vertAlign w:val="superscript"/>
                                <w:lang w:val="en-US"/>
                              </w:rPr>
                              <w:t>c</w:t>
                            </w:r>
                            <w:r>
                              <w:rPr>
                                <w:rFonts w:hint="eastAsia"/>
                                <w:i/>
                                <w:vertAlign w:val="superscript"/>
                                <w:lang w:val="en-US" w:eastAsia="zh-CN"/>
                              </w:rPr>
                              <w:t xml:space="preserve"> </w:t>
                            </w:r>
                            <w:r w:rsidRPr="00966FFF">
                              <w:rPr>
                                <w:i/>
                                <w:lang w:val="en-US"/>
                              </w:rPr>
                              <w:t>Synchrotron Radiation Research Center, National Institutes for Quantum and Radiological Science and Technology, 1-1-1, Kouto, Sayo-cho, Sayo-gun, Hyogo 679-5148, Japan</w:t>
                            </w:r>
                          </w:p>
                          <w:p w14:paraId="3797EE1D" w14:textId="52E4B3F7" w:rsidR="00966FFF" w:rsidRPr="00966FFF" w:rsidRDefault="00966FFF" w:rsidP="00966FFF">
                            <w:pPr>
                              <w:pStyle w:val="RSCF02FootnotestoTitleAuthors"/>
                              <w:rPr>
                                <w:i/>
                                <w:lang w:val="en-US"/>
                              </w:rPr>
                            </w:pPr>
                            <w:r w:rsidRPr="00F9242B">
                              <w:rPr>
                                <w:i/>
                                <w:vertAlign w:val="superscript"/>
                                <w:lang w:val="en-US"/>
                              </w:rPr>
                              <w:t>d</w:t>
                            </w:r>
                            <w:r w:rsidR="00391D4A">
                              <w:rPr>
                                <w:rFonts w:hint="eastAsia"/>
                                <w:i/>
                                <w:vertAlign w:val="superscript"/>
                                <w:lang w:val="en-US" w:eastAsia="zh-CN"/>
                              </w:rPr>
                              <w:t>.</w:t>
                            </w:r>
                            <w:r w:rsidR="00F9242B">
                              <w:rPr>
                                <w:rFonts w:hint="eastAsia"/>
                                <w:i/>
                                <w:vertAlign w:val="superscript"/>
                                <w:lang w:val="en-US" w:eastAsia="zh-CN"/>
                              </w:rPr>
                              <w:t xml:space="preserve"> </w:t>
                            </w:r>
                            <w:r w:rsidRPr="00966FFF">
                              <w:rPr>
                                <w:i/>
                                <w:lang w:val="en-US"/>
                              </w:rPr>
                              <w:t>Institute for Chemical Research, Kyoto University, Uji, Kyoto 611-0011, Japan</w:t>
                            </w:r>
                          </w:p>
                          <w:p w14:paraId="5A968E4C" w14:textId="632B3895" w:rsidR="00966FFF" w:rsidRPr="00966FFF" w:rsidRDefault="00966FFF" w:rsidP="00966FFF">
                            <w:pPr>
                              <w:pStyle w:val="RSCF02FootnotestoTitleAuthors"/>
                              <w:rPr>
                                <w:i/>
                                <w:lang w:val="en-US"/>
                              </w:rPr>
                            </w:pPr>
                            <w:r w:rsidRPr="00F9242B">
                              <w:rPr>
                                <w:i/>
                                <w:vertAlign w:val="superscript"/>
                                <w:lang w:val="en-US"/>
                              </w:rPr>
                              <w:t>e</w:t>
                            </w:r>
                            <w:r w:rsidR="00F9242B">
                              <w:rPr>
                                <w:rFonts w:hint="eastAsia"/>
                                <w:i/>
                                <w:vertAlign w:val="superscript"/>
                                <w:lang w:val="en-US" w:eastAsia="zh-CN"/>
                              </w:rPr>
                              <w:t xml:space="preserve"> </w:t>
                            </w:r>
                            <w:r w:rsidRPr="00966FFF">
                              <w:rPr>
                                <w:i/>
                                <w:lang w:val="en-US"/>
                              </w:rPr>
                              <w:t>Fuel Cell Cutting-Edge Research Center Technology Research Association, Aomi, Koto, Tokyo, 135-0064 Japan</w:t>
                            </w:r>
                          </w:p>
                          <w:p w14:paraId="75890B68" w14:textId="5D8F7292" w:rsidR="00391D4A" w:rsidRDefault="00966FFF" w:rsidP="00966FFF">
                            <w:pPr>
                              <w:pStyle w:val="RSCF02FootnotestoTitleAuthors"/>
                              <w:rPr>
                                <w:i/>
                                <w:lang w:val="en-US"/>
                              </w:rPr>
                            </w:pPr>
                            <w:r w:rsidRPr="00F9242B">
                              <w:rPr>
                                <w:i/>
                                <w:vertAlign w:val="superscript"/>
                                <w:lang w:val="en-US"/>
                              </w:rPr>
                              <w:t>f</w:t>
                            </w:r>
                            <w:r w:rsidR="00F9242B">
                              <w:rPr>
                                <w:rFonts w:hint="eastAsia"/>
                                <w:i/>
                                <w:vertAlign w:val="superscript"/>
                                <w:lang w:val="en-US" w:eastAsia="zh-CN"/>
                              </w:rPr>
                              <w:t xml:space="preserve"> </w:t>
                            </w:r>
                            <w:r w:rsidRPr="00966FFF">
                              <w:rPr>
                                <w:i/>
                                <w:lang w:val="en-US"/>
                              </w:rPr>
                              <w:t>Japan Synchrotron Radiation Research Institute (JASRI), Koto, Sayo, Hyogo, 679-5198, Japan</w:t>
                            </w:r>
                          </w:p>
                          <w:p w14:paraId="30CC9714" w14:textId="5C87A7CE" w:rsidR="00CC0A9E" w:rsidRPr="00241ACD" w:rsidRDefault="00301FC4" w:rsidP="00966FFF">
                            <w:pPr>
                              <w:pStyle w:val="RSCF02FootnotestoTitleAuthors"/>
                            </w:pPr>
                            <w:r w:rsidRPr="00301FC4">
                              <w:rPr>
                                <w:rFonts w:asciiTheme="minorEastAsia" w:eastAsiaTheme="minorEastAsia" w:hAnsiTheme="minorEastAsia" w:cstheme="minorHAnsi"/>
                                <w:iCs/>
                                <w:lang w:val="en-US"/>
                              </w:rPr>
                              <w:t>†</w:t>
                            </w:r>
                            <w:r>
                              <w:rPr>
                                <w:rFonts w:asciiTheme="minorEastAsia" w:eastAsiaTheme="minorEastAsia" w:hAnsiTheme="minorEastAsia" w:cstheme="minorHAnsi"/>
                                <w:iCs/>
                                <w:lang w:val="en-US"/>
                              </w:rPr>
                              <w:t xml:space="preserve"> </w:t>
                            </w:r>
                            <w:r w:rsidR="00CC0A9E" w:rsidRPr="00301FC4">
                              <w:rPr>
                                <w:iCs/>
                                <w:lang w:val="en-US"/>
                              </w:rPr>
                              <w:t>El</w:t>
                            </w:r>
                            <w:r w:rsidR="00CC0A9E" w:rsidRPr="00241ACD">
                              <w:t>ectronic Supplementary Information (ESI) available. See DOI: 10.1039/x0xx00000x</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4DC1D184" id="_x0000_t202" coordsize="21600,21600" o:spt="202" path="m,l,21600r21600,l21600,xe">
                <v:stroke joinstyle="miter"/>
                <v:path gradientshapeok="t" o:connecttype="rect"/>
              </v:shapetype>
              <v:shape id="Text Box 2" o:spid="_x0000_s1026" type="#_x0000_t202" style="position:absolute;left:0;text-align:left;margin-left:197.55pt;margin-top:0;width:248.75pt;height:128.2pt;z-index:-251543552;visibility:visible;mso-wrap-style:square;mso-width-percent:0;mso-height-percent:200;mso-wrap-distance-left:9pt;mso-wrap-distance-top:14.2pt;mso-wrap-distance-right:9pt;mso-wrap-distance-bottom:0;mso-position-horizontal:right;mso-position-horizontal-relative:text;mso-position-vertical:bottom;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rUxEAIAAAIEAAAOAAAAZHJzL2Uyb0RvYy54bWysU9uO2yAQfa/Uf0C8N3YSJZtYcVbbbFNV&#10;2l6kbT8AYxyjAkOBxE6/vgN2km37VpUHNAzDmZkzh819rxU5CeclmJJOJzklwnCopTmU9NvX/ZsV&#10;JT4wUzMFRpT0LDy9375+telsIWbQgqqFIwhifNHZkrYh2CLLPG+FZn4CVhi8bMBpFvDoDlntWIfo&#10;WmWzPF9mHbjaOuDCe/Q+Dpd0m/CbRvDwuWm8CESVFGsLaXdpr+KebTesODhmW8nHMtg/VKGZNJj0&#10;CvXIAiNHJ/+C0pI78NCECQedQdNILlIP2M00/6Ob55ZZkXpBcry90uT/Hyz/dHq2XxwJ/VvocYCp&#10;CW+fgH/3xMCuZeYgHrxFIuPtzeUcdK1gNdYyjSxmnfXFiBbZ94WPuFX3EWqcOzsGSNh943QkClsn&#10;mBBncr7OQfSBcHTOp4vVan5HCce76XJ2t87XKQcrLs+t8+G9AE2iUVKH9SV4dnryIZbDiktIzOZB&#10;yXovlUoHd6h2ypETQ1Hs0xrRfwtThnQlXS9mi4RsIL5PetEyoGiV1CVd5XENMop0vDN1CglMqsHG&#10;SpQZ+YmUDOSEvuoxMPJUQX1GphwM4sTPhEYL7iclHQqzpP7HkTlBifpgkO2o4mTMlzEzcRdv9dLL&#10;DEeIklaUDOYuJNWn/u0DTmMvE0+3CsYaUWiJvvFTRCW/PKeo29fd/gIAAP//AwBQSwMEFAAGAAgA&#10;AAAhADo2lsPdAAAABQEAAA8AAABkcnMvZG93bnJldi54bWxMj1FLw0AQhN8F/8Oxgi/SXixtatNc&#10;igi1YKXU6g/Y5NYkmNuLuUsa/72nL/qyMMww8226GU0jBupcbVnB7TQCQVxYXXOp4O11O7kD4Tyy&#10;xsYyKfgiB5vs8iLFRNszv9Bw8qUIJewSVFB53yZSuqIig25qW+LgvdvOoA+yK6Xu8BzKTSNnURRL&#10;gzWHhQpbeqio+Dj1RsHjsJe0OxwlRp95vN31aG+en5S6vhrv1yA8jf4vDD/4AR2ywJTbnrUTjYLw&#10;iP+9wZuvlgsQuYLZIp6DzFL5nz77BgAA//8DAFBLAQItABQABgAIAAAAIQC2gziS/gAAAOEBAAAT&#10;AAAAAAAAAAAAAAAAAAAAAABbQ29udGVudF9UeXBlc10ueG1sUEsBAi0AFAAGAAgAAAAhADj9If/W&#10;AAAAlAEAAAsAAAAAAAAAAAAAAAAALwEAAF9yZWxzLy5yZWxzUEsBAi0AFAAGAAgAAAAhANcmtTEQ&#10;AgAAAgQAAA4AAAAAAAAAAAAAAAAALgIAAGRycy9lMm9Eb2MueG1sUEsBAi0AFAAGAAgAAAAhADo2&#10;lsPdAAAABQEAAA8AAAAAAAAAAAAAAAAAagQAAGRycy9kb3ducmV2LnhtbFBLBQYAAAAABAAEAPMA&#10;AAB0BQAAAAA=&#10;" o:allowincell="f" o:allowoverlap="f" stroked="f">
                <o:lock v:ext="edit" aspectratio="t"/>
                <v:textbox style="mso-fit-shape-to-text:t" inset="0,1mm,0,1mm">
                  <w:txbxContent>
                    <w:p w14:paraId="0C79A8BC" w14:textId="376DDD9C" w:rsidR="00CC0A9E" w:rsidRDefault="00301FC4" w:rsidP="00301FC4">
                      <w:pPr>
                        <w:pStyle w:val="RSCF01FootnoteAuthorAddress"/>
                        <w:numPr>
                          <w:ilvl w:val="0"/>
                          <w:numId w:val="0"/>
                        </w:numPr>
                        <w:rPr>
                          <w:lang w:val="en-US"/>
                        </w:rPr>
                      </w:pPr>
                      <w:r w:rsidRPr="00301FC4">
                        <w:rPr>
                          <w:vertAlign w:val="superscript"/>
                          <w:lang w:val="en-US"/>
                        </w:rPr>
                        <w:t>a</w:t>
                      </w:r>
                      <w:r>
                        <w:rPr>
                          <w:lang w:val="en-US"/>
                        </w:rPr>
                        <w:t xml:space="preserve"> </w:t>
                      </w:r>
                      <w:r w:rsidR="00CC0A9E" w:rsidRPr="00B720D6">
                        <w:rPr>
                          <w:lang w:val="en-US"/>
                        </w:rPr>
                        <w:t>Graduate School of Human and Environmental Studies, Kyoto University, Yoshida</w:t>
                      </w:r>
                      <w:r w:rsidR="00CC0A9E">
                        <w:rPr>
                          <w:lang w:val="en-US"/>
                        </w:rPr>
                        <w:t xml:space="preserve"> </w:t>
                      </w:r>
                      <w:proofErr w:type="spellStart"/>
                      <w:r w:rsidR="00CC0A9E">
                        <w:rPr>
                          <w:lang w:val="en-US"/>
                        </w:rPr>
                        <w:t>N</w:t>
                      </w:r>
                      <w:r w:rsidR="00CC0A9E" w:rsidRPr="00B720D6">
                        <w:rPr>
                          <w:lang w:val="en-US"/>
                        </w:rPr>
                        <w:t>ihonmatsu-cho</w:t>
                      </w:r>
                      <w:proofErr w:type="spellEnd"/>
                      <w:r w:rsidR="00CC0A9E" w:rsidRPr="00B720D6">
                        <w:rPr>
                          <w:lang w:val="en-US"/>
                        </w:rPr>
                        <w:t>, Sakyo, Kyoto 606-8501, Japan</w:t>
                      </w:r>
                      <w:r w:rsidR="00CC0A9E">
                        <w:rPr>
                          <w:lang w:val="en-US"/>
                        </w:rPr>
                        <w:t>.</w:t>
                      </w:r>
                    </w:p>
                    <w:p w14:paraId="7F940D4B" w14:textId="402467C7" w:rsidR="00966FFF" w:rsidRPr="00966FFF" w:rsidRDefault="00966FFF" w:rsidP="00966FFF">
                      <w:pPr>
                        <w:pStyle w:val="RSCF02FootnotestoTitleAuthors"/>
                        <w:rPr>
                          <w:i/>
                          <w:lang w:val="en-US"/>
                        </w:rPr>
                      </w:pPr>
                      <w:r w:rsidRPr="00966FFF">
                        <w:rPr>
                          <w:i/>
                          <w:vertAlign w:val="superscript"/>
                          <w:lang w:val="en-US"/>
                        </w:rPr>
                        <w:t>b</w:t>
                      </w:r>
                      <w:r>
                        <w:rPr>
                          <w:rFonts w:hint="eastAsia"/>
                          <w:i/>
                          <w:lang w:val="en-US" w:eastAsia="zh-CN"/>
                        </w:rPr>
                        <w:t xml:space="preserve"> </w:t>
                      </w:r>
                      <w:r w:rsidRPr="00966FFF">
                        <w:rPr>
                          <w:i/>
                          <w:lang w:val="en-US"/>
                        </w:rPr>
                        <w:t xml:space="preserve">International Centre for Materials </w:t>
                      </w:r>
                      <w:proofErr w:type="spellStart"/>
                      <w:r w:rsidRPr="00966FFF">
                        <w:rPr>
                          <w:i/>
                          <w:lang w:val="en-US"/>
                        </w:rPr>
                        <w:t>Nanoarchitectonics</w:t>
                      </w:r>
                      <w:proofErr w:type="spellEnd"/>
                      <w:r w:rsidRPr="00966FFF">
                        <w:rPr>
                          <w:i/>
                          <w:lang w:val="en-US"/>
                        </w:rPr>
                        <w:t xml:space="preserve"> (MANA), National Institute for Materials Science (NIMS), 1-1 Namiki, Tsukuba, Ibaraki 305-0044, Japan</w:t>
                      </w:r>
                    </w:p>
                    <w:p w14:paraId="6DCEF4F3" w14:textId="0C269B67" w:rsidR="00966FFF" w:rsidRPr="00966FFF" w:rsidRDefault="00966FFF" w:rsidP="00966FFF">
                      <w:pPr>
                        <w:pStyle w:val="RSCF02FootnotestoTitleAuthors"/>
                        <w:rPr>
                          <w:i/>
                          <w:lang w:val="en-US"/>
                        </w:rPr>
                      </w:pPr>
                      <w:r w:rsidRPr="00966FFF">
                        <w:rPr>
                          <w:i/>
                          <w:vertAlign w:val="superscript"/>
                          <w:lang w:val="en-US"/>
                        </w:rPr>
                        <w:t>c</w:t>
                      </w:r>
                      <w:r>
                        <w:rPr>
                          <w:rFonts w:hint="eastAsia"/>
                          <w:i/>
                          <w:vertAlign w:val="superscript"/>
                          <w:lang w:val="en-US" w:eastAsia="zh-CN"/>
                        </w:rPr>
                        <w:t xml:space="preserve"> </w:t>
                      </w:r>
                      <w:r w:rsidRPr="00966FFF">
                        <w:rPr>
                          <w:i/>
                          <w:lang w:val="en-US"/>
                        </w:rPr>
                        <w:t xml:space="preserve">Synchrotron Radiation Research Center, National Institutes for Quantum and Radiological Science and Technology, 1-1-1, </w:t>
                      </w:r>
                      <w:proofErr w:type="spellStart"/>
                      <w:r w:rsidRPr="00966FFF">
                        <w:rPr>
                          <w:i/>
                          <w:lang w:val="en-US"/>
                        </w:rPr>
                        <w:t>Kouto</w:t>
                      </w:r>
                      <w:proofErr w:type="spellEnd"/>
                      <w:r w:rsidRPr="00966FFF">
                        <w:rPr>
                          <w:i/>
                          <w:lang w:val="en-US"/>
                        </w:rPr>
                        <w:t>, Sayo-</w:t>
                      </w:r>
                      <w:proofErr w:type="spellStart"/>
                      <w:r w:rsidRPr="00966FFF">
                        <w:rPr>
                          <w:i/>
                          <w:lang w:val="en-US"/>
                        </w:rPr>
                        <w:t>cho</w:t>
                      </w:r>
                      <w:proofErr w:type="spellEnd"/>
                      <w:r w:rsidRPr="00966FFF">
                        <w:rPr>
                          <w:i/>
                          <w:lang w:val="en-US"/>
                        </w:rPr>
                        <w:t>, Sayo-gun, Hyogo 679-5148, Japan</w:t>
                      </w:r>
                    </w:p>
                    <w:p w14:paraId="3797EE1D" w14:textId="52E4B3F7" w:rsidR="00966FFF" w:rsidRPr="00966FFF" w:rsidRDefault="00966FFF" w:rsidP="00966FFF">
                      <w:pPr>
                        <w:pStyle w:val="RSCF02FootnotestoTitleAuthors"/>
                        <w:rPr>
                          <w:i/>
                          <w:lang w:val="en-US"/>
                        </w:rPr>
                      </w:pPr>
                      <w:r w:rsidRPr="00F9242B">
                        <w:rPr>
                          <w:i/>
                          <w:vertAlign w:val="superscript"/>
                          <w:lang w:val="en-US"/>
                        </w:rPr>
                        <w:t>d</w:t>
                      </w:r>
                      <w:r w:rsidR="00391D4A">
                        <w:rPr>
                          <w:rFonts w:hint="eastAsia"/>
                          <w:i/>
                          <w:vertAlign w:val="superscript"/>
                          <w:lang w:val="en-US" w:eastAsia="zh-CN"/>
                        </w:rPr>
                        <w:t>.</w:t>
                      </w:r>
                      <w:r w:rsidR="00F9242B">
                        <w:rPr>
                          <w:rFonts w:hint="eastAsia"/>
                          <w:i/>
                          <w:vertAlign w:val="superscript"/>
                          <w:lang w:val="en-US" w:eastAsia="zh-CN"/>
                        </w:rPr>
                        <w:t xml:space="preserve"> </w:t>
                      </w:r>
                      <w:r w:rsidRPr="00966FFF">
                        <w:rPr>
                          <w:i/>
                          <w:lang w:val="en-US"/>
                        </w:rPr>
                        <w:t>Institute for Chemical Research, Kyoto University, Uji, Kyoto 611-0011, Japan</w:t>
                      </w:r>
                    </w:p>
                    <w:p w14:paraId="5A968E4C" w14:textId="632B3895" w:rsidR="00966FFF" w:rsidRPr="00966FFF" w:rsidRDefault="00966FFF" w:rsidP="00966FFF">
                      <w:pPr>
                        <w:pStyle w:val="RSCF02FootnotestoTitleAuthors"/>
                        <w:rPr>
                          <w:i/>
                          <w:lang w:val="en-US"/>
                        </w:rPr>
                      </w:pPr>
                      <w:r w:rsidRPr="00F9242B">
                        <w:rPr>
                          <w:i/>
                          <w:vertAlign w:val="superscript"/>
                          <w:lang w:val="en-US"/>
                        </w:rPr>
                        <w:t>e</w:t>
                      </w:r>
                      <w:r w:rsidR="00F9242B">
                        <w:rPr>
                          <w:rFonts w:hint="eastAsia"/>
                          <w:i/>
                          <w:vertAlign w:val="superscript"/>
                          <w:lang w:val="en-US" w:eastAsia="zh-CN"/>
                        </w:rPr>
                        <w:t xml:space="preserve"> </w:t>
                      </w:r>
                      <w:r w:rsidRPr="00966FFF">
                        <w:rPr>
                          <w:i/>
                          <w:lang w:val="en-US"/>
                        </w:rPr>
                        <w:t>Fuel Cell Cutting-Edge Research Center Technology Research Association, Aomi, Koto, Tokyo, 135-0064 Japan</w:t>
                      </w:r>
                    </w:p>
                    <w:p w14:paraId="75890B68" w14:textId="5D8F7292" w:rsidR="00391D4A" w:rsidRDefault="00966FFF" w:rsidP="00966FFF">
                      <w:pPr>
                        <w:pStyle w:val="RSCF02FootnotestoTitleAuthors"/>
                        <w:rPr>
                          <w:i/>
                          <w:lang w:val="en-US"/>
                        </w:rPr>
                      </w:pPr>
                      <w:r w:rsidRPr="00F9242B">
                        <w:rPr>
                          <w:i/>
                          <w:vertAlign w:val="superscript"/>
                          <w:lang w:val="en-US"/>
                        </w:rPr>
                        <w:t>f</w:t>
                      </w:r>
                      <w:r w:rsidR="00F9242B">
                        <w:rPr>
                          <w:rFonts w:hint="eastAsia"/>
                          <w:i/>
                          <w:vertAlign w:val="superscript"/>
                          <w:lang w:val="en-US" w:eastAsia="zh-CN"/>
                        </w:rPr>
                        <w:t xml:space="preserve"> </w:t>
                      </w:r>
                      <w:r w:rsidRPr="00966FFF">
                        <w:rPr>
                          <w:i/>
                          <w:lang w:val="en-US"/>
                        </w:rPr>
                        <w:t>Japan Synchrotron Radiation Research Institute (JASRI), Koto, Sayo, Hyogo, 679-5198, Japan</w:t>
                      </w:r>
                    </w:p>
                    <w:p w14:paraId="30CC9714" w14:textId="5C87A7CE" w:rsidR="00CC0A9E" w:rsidRPr="00241ACD" w:rsidRDefault="00301FC4" w:rsidP="00966FFF">
                      <w:pPr>
                        <w:pStyle w:val="RSCF02FootnotestoTitleAuthors"/>
                      </w:pPr>
                      <w:r w:rsidRPr="00301FC4">
                        <w:rPr>
                          <w:rFonts w:asciiTheme="minorEastAsia" w:eastAsiaTheme="minorEastAsia" w:hAnsiTheme="minorEastAsia" w:cstheme="minorHAnsi"/>
                          <w:iCs/>
                          <w:lang w:val="en-US"/>
                        </w:rPr>
                        <w:t>†</w:t>
                      </w:r>
                      <w:r>
                        <w:rPr>
                          <w:rFonts w:asciiTheme="minorEastAsia" w:eastAsiaTheme="minorEastAsia" w:hAnsiTheme="minorEastAsia" w:cstheme="minorHAnsi"/>
                          <w:iCs/>
                          <w:lang w:val="en-US"/>
                        </w:rPr>
                        <w:t xml:space="preserve"> </w:t>
                      </w:r>
                      <w:r w:rsidR="00CC0A9E" w:rsidRPr="00301FC4">
                        <w:rPr>
                          <w:iCs/>
                          <w:lang w:val="en-US"/>
                        </w:rPr>
                        <w:t>El</w:t>
                      </w:r>
                      <w:proofErr w:type="spellStart"/>
                      <w:r w:rsidR="00CC0A9E" w:rsidRPr="00241ACD">
                        <w:t>ectronic</w:t>
                      </w:r>
                      <w:proofErr w:type="spellEnd"/>
                      <w:r w:rsidR="00CC0A9E" w:rsidRPr="00241ACD">
                        <w:t xml:space="preserve"> Supplementary Information (ESI) available. See DOI: 10.1039/x0xx00000x</w:t>
                      </w:r>
                    </w:p>
                  </w:txbxContent>
                </v:textbox>
                <w10:wrap type="topAndBottom" anchory="margin"/>
              </v:shape>
            </w:pict>
          </mc:Fallback>
        </mc:AlternateContent>
      </w:r>
      <w:r w:rsidR="00274F93" w:rsidRPr="007F7379">
        <w:t xml:space="preserve"> </w:t>
      </w:r>
      <w:r w:rsidR="0074326F" w:rsidRPr="007F7379">
        <w:rPr>
          <w:noProof/>
        </w:rPr>
        <w:t>Polymer electrolyte fuel cells (PEFCs) efficiently convert chemical energy into electrical energy, offering high efficiency, low noise, and clean operation.</w:t>
      </w:r>
      <w:r w:rsidR="00936917" w:rsidRPr="007F7379">
        <w:rPr>
          <w:noProof/>
          <w:vertAlign w:val="superscript"/>
        </w:rPr>
        <w:t>1-3</w:t>
      </w:r>
      <w:r w:rsidR="00274F93" w:rsidRPr="007F7379">
        <w:rPr>
          <w:noProof/>
        </w:rPr>
        <w:t xml:space="preserve"> </w:t>
      </w:r>
      <w:r w:rsidR="00C47CD5" w:rsidRPr="007F7379">
        <w:rPr>
          <w:noProof/>
        </w:rPr>
        <w:t>Due to their potential as a reliable energy source, they have gained significant attention for applications in vehicles and portable electronics, addressing the energy crisis.</w:t>
      </w:r>
      <w:r w:rsidR="00936917" w:rsidRPr="007F7379">
        <w:rPr>
          <w:noProof/>
          <w:vertAlign w:val="superscript"/>
        </w:rPr>
        <w:t>4</w:t>
      </w:r>
      <w:r w:rsidR="00274F93" w:rsidRPr="007F7379">
        <w:rPr>
          <w:noProof/>
        </w:rPr>
        <w:t xml:space="preserve"> </w:t>
      </w:r>
      <w:r w:rsidR="007A156F" w:rsidRPr="007F7379">
        <w:rPr>
          <w:noProof/>
        </w:rPr>
        <w:t>Carbon-supported Pt nanoparticles (Pt/C) have been widely used as oxygen reduction reaction (ORR) electrocatalysts due to their excellent properties</w:t>
      </w:r>
      <w:r w:rsidR="00492AD7" w:rsidRPr="007F7379">
        <w:rPr>
          <w:rFonts w:eastAsia="ＭＳ 明朝" w:hint="eastAsia"/>
          <w:noProof/>
          <w:lang w:eastAsia="ja-JP"/>
        </w:rPr>
        <w:t>.</w:t>
      </w:r>
      <w:r w:rsidR="00936917" w:rsidRPr="007F7379">
        <w:rPr>
          <w:rFonts w:eastAsia="ＭＳ 明朝"/>
          <w:noProof/>
          <w:vertAlign w:val="superscript"/>
          <w:lang w:eastAsia="ja-JP"/>
        </w:rPr>
        <w:t>5</w:t>
      </w:r>
      <w:r w:rsidR="00274F93" w:rsidRPr="007F7379">
        <w:rPr>
          <w:noProof/>
        </w:rPr>
        <w:t xml:space="preserve"> </w:t>
      </w:r>
      <w:r w:rsidR="007A156F" w:rsidRPr="007F7379">
        <w:rPr>
          <w:noProof/>
        </w:rPr>
        <w:t>However, the high cost and limited utilization of commercial Pt/C catalysts, where approximately 60% of Pt remains inaccessible, pose substantial challenges.</w:t>
      </w:r>
      <w:r w:rsidR="00936917" w:rsidRPr="007F7379">
        <w:rPr>
          <w:noProof/>
          <w:vertAlign w:val="superscript"/>
        </w:rPr>
        <w:t>6, 7</w:t>
      </w:r>
      <w:r w:rsidR="00274F93" w:rsidRPr="007F7379">
        <w:rPr>
          <w:noProof/>
        </w:rPr>
        <w:t xml:space="preserve"> </w:t>
      </w:r>
      <w:r w:rsidR="002803B3" w:rsidRPr="007F7379">
        <w:rPr>
          <w:noProof/>
        </w:rPr>
        <w:t>As a result, developing low-platinum catalysts with enhanced activity has become a key area of research to improve PEFC efficiency while reducing costs.</w:t>
      </w:r>
    </w:p>
    <w:p w14:paraId="122D4BB8" w14:textId="714E4488" w:rsidR="00AF7C71" w:rsidRPr="007F7379" w:rsidRDefault="008271BB" w:rsidP="00DA47D2">
      <w:pPr>
        <w:pStyle w:val="RSCB02ArticleText"/>
        <w:ind w:firstLineChars="100" w:firstLine="194"/>
        <w:rPr>
          <w:lang w:val="en-US"/>
        </w:rPr>
      </w:pPr>
      <w:bookmarkStart w:id="5" w:name="_Hlk143415032"/>
      <w:bookmarkEnd w:id="3"/>
      <w:bookmarkEnd w:id="4"/>
      <w:r w:rsidRPr="007F7379">
        <w:rPr>
          <w:lang w:val="en-US"/>
        </w:rPr>
        <w:t xml:space="preserve">Recent efforts have focused on developing cost-effective electrocatalysts by alloying Pt with transition metals like Fe, Co, </w:t>
      </w:r>
      <w:r w:rsidRPr="007F7379">
        <w:rPr>
          <w:lang w:val="en-US"/>
        </w:rPr>
        <w:t>and Ni</w:t>
      </w:r>
      <w:r w:rsidR="00D97ADB" w:rsidRPr="007F7379">
        <w:rPr>
          <w:rFonts w:eastAsia="ＭＳ 明朝" w:hint="eastAsia"/>
          <w:lang w:val="en-US" w:eastAsia="ja-JP"/>
        </w:rPr>
        <w:t>,</w:t>
      </w:r>
      <w:r w:rsidR="00936917" w:rsidRPr="007F7379">
        <w:rPr>
          <w:rFonts w:eastAsia="ＭＳ 明朝"/>
          <w:noProof/>
          <w:vertAlign w:val="superscript"/>
          <w:lang w:val="en-US" w:eastAsia="ja-JP"/>
        </w:rPr>
        <w:t>8, 9</w:t>
      </w:r>
      <w:r w:rsidR="002C121F" w:rsidRPr="007F7379">
        <w:rPr>
          <w:lang w:val="en-US"/>
        </w:rPr>
        <w:t xml:space="preserve"> </w:t>
      </w:r>
      <w:r w:rsidR="00FF46A0" w:rsidRPr="007F7379">
        <w:rPr>
          <w:lang w:val="en-US"/>
        </w:rPr>
        <w:t>which reduces Pt content while enhancing the intrinsic activity of the electrocatalysts.</w:t>
      </w:r>
      <w:r w:rsidR="00936917" w:rsidRPr="007F7379">
        <w:rPr>
          <w:noProof/>
          <w:vertAlign w:val="superscript"/>
          <w:lang w:val="en-US"/>
        </w:rPr>
        <w:t xml:space="preserve"> 10</w:t>
      </w:r>
      <w:r w:rsidR="002C121F" w:rsidRPr="007F7379">
        <w:rPr>
          <w:lang w:val="en-US"/>
        </w:rPr>
        <w:t xml:space="preserve"> </w:t>
      </w:r>
      <w:r w:rsidR="00FF46A0" w:rsidRPr="007F7379">
        <w:rPr>
          <w:lang w:val="en-US"/>
        </w:rPr>
        <w:t xml:space="preserve">Among these alternatives, PtNi alloys have attracted considerable attention due to the beneficial effects of Ni </w:t>
      </w:r>
      <w:r w:rsidR="00E5623B" w:rsidRPr="007F7379">
        <w:rPr>
          <w:rFonts w:eastAsia="ＭＳ 明朝" w:hint="eastAsia"/>
          <w:lang w:val="en-US" w:eastAsia="ja-JP"/>
        </w:rPr>
        <w:t xml:space="preserve">atoms </w:t>
      </w:r>
      <w:r w:rsidR="00FF46A0" w:rsidRPr="007F7379">
        <w:rPr>
          <w:lang w:val="en-US"/>
        </w:rPr>
        <w:t>on the Pt structure, leading to superior catalytic performance</w:t>
      </w:r>
      <w:r w:rsidR="003D0E41" w:rsidRPr="007F7379">
        <w:rPr>
          <w:rFonts w:eastAsia="ＭＳ 明朝" w:hint="eastAsia"/>
          <w:lang w:val="en-US" w:eastAsia="ja-JP"/>
        </w:rPr>
        <w:t>.</w:t>
      </w:r>
      <w:r w:rsidR="00936917" w:rsidRPr="007F7379">
        <w:rPr>
          <w:rFonts w:eastAsia="ＭＳ 明朝"/>
          <w:noProof/>
          <w:vertAlign w:val="superscript"/>
          <w:lang w:val="en-US" w:eastAsia="ja-JP"/>
        </w:rPr>
        <w:t>11</w:t>
      </w:r>
      <w:r w:rsidR="002C121F" w:rsidRPr="007F7379">
        <w:rPr>
          <w:lang w:val="en-US"/>
        </w:rPr>
        <w:t xml:space="preserve"> </w:t>
      </w:r>
      <w:r w:rsidR="006C1504" w:rsidRPr="007F7379">
        <w:rPr>
          <w:lang w:val="en-US" w:eastAsia="zh-CN"/>
        </w:rPr>
        <w:t>Additionally, strategies such as size control</w:t>
      </w:r>
      <w:r w:rsidR="00E1736D" w:rsidRPr="007F7379">
        <w:rPr>
          <w:rFonts w:eastAsia="ＭＳ 明朝" w:hint="eastAsia"/>
          <w:lang w:val="en-US" w:eastAsia="ja-JP"/>
        </w:rPr>
        <w:t>,</w:t>
      </w:r>
      <w:r w:rsidR="00936917" w:rsidRPr="007F7379">
        <w:rPr>
          <w:rFonts w:eastAsia="ＭＳ 明朝"/>
          <w:noProof/>
          <w:vertAlign w:val="superscript"/>
          <w:lang w:val="en-US" w:eastAsia="ja-JP"/>
        </w:rPr>
        <w:t>12, 13</w:t>
      </w:r>
      <w:r w:rsidR="002C121F" w:rsidRPr="007F7379">
        <w:rPr>
          <w:lang w:val="en-US"/>
        </w:rPr>
        <w:t xml:space="preserve"> </w:t>
      </w:r>
      <w:r w:rsidR="00800799" w:rsidRPr="007F7379">
        <w:rPr>
          <w:lang w:val="en-US"/>
        </w:rPr>
        <w:t>metal doping,</w:t>
      </w:r>
      <w:r w:rsidR="00936917" w:rsidRPr="007F7379">
        <w:rPr>
          <w:noProof/>
          <w:vertAlign w:val="superscript"/>
          <w:lang w:val="en-US"/>
        </w:rPr>
        <w:t>14</w:t>
      </w:r>
      <w:r w:rsidR="002C121F" w:rsidRPr="007F7379">
        <w:rPr>
          <w:lang w:val="en-US"/>
        </w:rPr>
        <w:t xml:space="preserve"> structural modifications,</w:t>
      </w:r>
      <w:r w:rsidR="00936917" w:rsidRPr="007F7379">
        <w:rPr>
          <w:noProof/>
          <w:vertAlign w:val="superscript"/>
          <w:lang w:val="en-US"/>
        </w:rPr>
        <w:t xml:space="preserve"> 15</w:t>
      </w:r>
      <w:r w:rsidR="002C121F" w:rsidRPr="007F7379">
        <w:rPr>
          <w:lang w:val="en-US"/>
        </w:rPr>
        <w:t xml:space="preserve"> and the creation of specific morphologies such as nanowires (NWs)</w:t>
      </w:r>
      <w:r w:rsidR="009E1228" w:rsidRPr="007F7379">
        <w:t xml:space="preserve"> </w:t>
      </w:r>
      <w:r w:rsidR="009E1228" w:rsidRPr="007F7379">
        <w:rPr>
          <w:lang w:val="en-US"/>
        </w:rPr>
        <w:t>have been employed to further refine the properties of these alloy</w:t>
      </w:r>
      <w:r w:rsidR="009E1228" w:rsidRPr="007F7379">
        <w:rPr>
          <w:rFonts w:hint="eastAsia"/>
          <w:lang w:val="en-US" w:eastAsia="zh-CN"/>
        </w:rPr>
        <w:t xml:space="preserve"> catalysts</w:t>
      </w:r>
      <w:r w:rsidR="002C121F" w:rsidRPr="007F7379">
        <w:rPr>
          <w:lang w:val="en-US"/>
        </w:rPr>
        <w:t>.</w:t>
      </w:r>
      <w:r w:rsidR="00936917" w:rsidRPr="007F7379">
        <w:rPr>
          <w:noProof/>
          <w:vertAlign w:val="superscript"/>
          <w:lang w:val="en-US"/>
        </w:rPr>
        <w:t>16</w:t>
      </w:r>
    </w:p>
    <w:p w14:paraId="6A945074" w14:textId="4A160817" w:rsidR="00D93098" w:rsidRPr="007F7379" w:rsidRDefault="00E12193" w:rsidP="00D135BD">
      <w:pPr>
        <w:pStyle w:val="RSCB02ArticleText"/>
        <w:ind w:firstLineChars="100" w:firstLine="194"/>
        <w:rPr>
          <w:rFonts w:eastAsia="ＭＳ 明朝"/>
          <w:lang w:val="en-US" w:eastAsia="ja-JP"/>
        </w:rPr>
      </w:pPr>
      <w:r w:rsidRPr="007F7379">
        <w:rPr>
          <w:lang w:val="en-US"/>
        </w:rPr>
        <w:t>One-dimensional NWs with active crystalline surfaces, anisotropic structures, minimal aggregation, and efficient conduction have emerged as promising ORR catalysts.</w:t>
      </w:r>
      <w:r w:rsidR="00936917" w:rsidRPr="007F7379">
        <w:rPr>
          <w:noProof/>
          <w:vertAlign w:val="superscript"/>
          <w:lang w:val="en-US"/>
        </w:rPr>
        <w:t>17</w:t>
      </w:r>
      <w:r w:rsidR="00D93098" w:rsidRPr="007F7379">
        <w:rPr>
          <w:lang w:val="en-US"/>
        </w:rPr>
        <w:t xml:space="preserve"> </w:t>
      </w:r>
      <w:r w:rsidR="00AA7BBF" w:rsidRPr="007F7379">
        <w:rPr>
          <w:lang w:val="en-US"/>
        </w:rPr>
        <w:t xml:space="preserve">For instance, jagged </w:t>
      </w:r>
      <w:r w:rsidR="00D626E4" w:rsidRPr="007F7379">
        <w:rPr>
          <w:rFonts w:eastAsia="ＭＳ 明朝" w:hint="eastAsia"/>
          <w:lang w:val="en-US" w:eastAsia="ja-JP"/>
        </w:rPr>
        <w:t>Pt-</w:t>
      </w:r>
      <w:r w:rsidR="00AA7BBF" w:rsidRPr="007F7379">
        <w:rPr>
          <w:lang w:val="en-US"/>
        </w:rPr>
        <w:t xml:space="preserve">NWs demonstrate </w:t>
      </w:r>
      <w:r w:rsidR="0047709D" w:rsidRPr="007F7379">
        <w:rPr>
          <w:rFonts w:eastAsia="ＭＳ 明朝"/>
          <w:lang w:val="en-US" w:eastAsia="ja-JP"/>
        </w:rPr>
        <w:t>outstanding</w:t>
      </w:r>
      <w:r w:rsidR="007C0923" w:rsidRPr="007F7379">
        <w:rPr>
          <w:rFonts w:eastAsia="ＭＳ 明朝" w:hint="eastAsia"/>
          <w:lang w:val="en-US" w:eastAsia="ja-JP"/>
        </w:rPr>
        <w:t xml:space="preserve"> ORR activity</w:t>
      </w:r>
      <w:r w:rsidR="00414ADD" w:rsidRPr="007F7379">
        <w:rPr>
          <w:rFonts w:eastAsia="ＭＳ 明朝" w:hint="eastAsia"/>
          <w:lang w:val="en-US" w:eastAsia="ja-JP"/>
        </w:rPr>
        <w:t xml:space="preserve"> with </w:t>
      </w:r>
      <w:r w:rsidR="00AA7BBF" w:rsidRPr="007F7379">
        <w:rPr>
          <w:lang w:val="en-US"/>
        </w:rPr>
        <w:t>specific surface structural feature.</w:t>
      </w:r>
      <w:r w:rsidR="00936917" w:rsidRPr="007F7379">
        <w:rPr>
          <w:noProof/>
          <w:vertAlign w:val="superscript"/>
          <w:lang w:val="en-US"/>
        </w:rPr>
        <w:t>18</w:t>
      </w:r>
      <w:r w:rsidR="00D93098" w:rsidRPr="007F7379">
        <w:rPr>
          <w:lang w:val="en-US"/>
        </w:rPr>
        <w:t xml:space="preserve"> </w:t>
      </w:r>
      <w:r w:rsidR="00AA7BBF" w:rsidRPr="007F7379">
        <w:rPr>
          <w:lang w:val="en-US"/>
        </w:rPr>
        <w:t>However, the stability and durability of bimetallic catalysts remain a challenge due to the dealloying of transition metals during fuel cell operation.</w:t>
      </w:r>
      <w:r w:rsidR="00936917" w:rsidRPr="007F7379">
        <w:rPr>
          <w:noProof/>
          <w:vertAlign w:val="superscript"/>
          <w:lang w:val="en-US"/>
        </w:rPr>
        <w:t>15</w:t>
      </w:r>
      <w:r w:rsidR="00D93098" w:rsidRPr="007F7379">
        <w:rPr>
          <w:lang w:val="en-US"/>
        </w:rPr>
        <w:t xml:space="preserve"> </w:t>
      </w:r>
      <w:r w:rsidR="00140373" w:rsidRPr="007F7379">
        <w:rPr>
          <w:lang w:val="en-US"/>
        </w:rPr>
        <w:t>Intentional dealloying has been explored to exploit defects as a catalytic advantage,</w:t>
      </w:r>
      <w:r w:rsidR="00936917" w:rsidRPr="007F7379">
        <w:rPr>
          <w:noProof/>
          <w:vertAlign w:val="superscript"/>
          <w:lang w:val="en-US"/>
        </w:rPr>
        <w:t>19</w:t>
      </w:r>
      <w:r w:rsidR="00D93098" w:rsidRPr="007F7379">
        <w:rPr>
          <w:lang w:val="en-US"/>
        </w:rPr>
        <w:t xml:space="preserve"> </w:t>
      </w:r>
      <w:r w:rsidR="00332436" w:rsidRPr="007F7379">
        <w:rPr>
          <w:lang w:val="en-US"/>
        </w:rPr>
        <w:t>but this often leads to the loss of beneficial alloy properties and issues like membrane and ionomer contamination.</w:t>
      </w:r>
      <w:r w:rsidR="00936917" w:rsidRPr="007F7379">
        <w:rPr>
          <w:noProof/>
          <w:vertAlign w:val="superscript"/>
          <w:lang w:val="en-US"/>
        </w:rPr>
        <w:t>20</w:t>
      </w:r>
      <w:r w:rsidR="00D93098" w:rsidRPr="007F7379">
        <w:rPr>
          <w:lang w:val="en-US"/>
        </w:rPr>
        <w:t xml:space="preserve"> Takahashi et al. observed that the Co content in Pt</w:t>
      </w:r>
      <w:r w:rsidR="00D93098" w:rsidRPr="007F7379">
        <w:rPr>
          <w:vertAlign w:val="subscript"/>
          <w:lang w:val="en-US"/>
        </w:rPr>
        <w:t>1</w:t>
      </w:r>
      <w:r w:rsidR="00D93098" w:rsidRPr="007F7379">
        <w:rPr>
          <w:lang w:val="en-US"/>
        </w:rPr>
        <w:t>Co</w:t>
      </w:r>
      <w:r w:rsidR="00D93098" w:rsidRPr="007F7379">
        <w:rPr>
          <w:vertAlign w:val="subscript"/>
          <w:lang w:val="en-US"/>
        </w:rPr>
        <w:t>2</w:t>
      </w:r>
      <w:r w:rsidR="00D93098" w:rsidRPr="007F7379">
        <w:rPr>
          <w:lang w:val="en-US"/>
        </w:rPr>
        <w:t xml:space="preserve"> nanoparticle catalysts dropped to 20% after undergoing 300 cyclic voltammetry (CV) cycles,</w:t>
      </w:r>
      <w:r w:rsidR="00936917" w:rsidRPr="007F7379">
        <w:rPr>
          <w:noProof/>
          <w:vertAlign w:val="superscript"/>
          <w:lang w:val="en-US"/>
        </w:rPr>
        <w:t>21</w:t>
      </w:r>
      <w:r w:rsidR="00D93098" w:rsidRPr="007F7379">
        <w:rPr>
          <w:lang w:val="en-US"/>
        </w:rPr>
        <w:t xml:space="preserve"> and Ahluwalia et al. reveal a Ni loss from the Pt</w:t>
      </w:r>
      <w:r w:rsidR="00D93098" w:rsidRPr="007F7379">
        <w:rPr>
          <w:vertAlign w:val="subscript"/>
          <w:lang w:val="en-US"/>
        </w:rPr>
        <w:t>1</w:t>
      </w:r>
      <w:r w:rsidR="00D93098" w:rsidRPr="007F7379">
        <w:rPr>
          <w:lang w:val="en-US"/>
        </w:rPr>
        <w:t>Ni</w:t>
      </w:r>
      <w:r w:rsidR="00D93098" w:rsidRPr="007F7379">
        <w:rPr>
          <w:vertAlign w:val="subscript"/>
          <w:lang w:val="en-US"/>
        </w:rPr>
        <w:t>3</w:t>
      </w:r>
      <w:r w:rsidR="00D93098" w:rsidRPr="007F7379">
        <w:rPr>
          <w:lang w:val="en-US"/>
        </w:rPr>
        <w:t xml:space="preserve"> catalyst ranging between 55% to 90% during potential cycling.</w:t>
      </w:r>
      <w:r w:rsidR="00936917" w:rsidRPr="007F7379">
        <w:rPr>
          <w:noProof/>
          <w:vertAlign w:val="superscript"/>
          <w:lang w:val="en-US"/>
        </w:rPr>
        <w:t>22</w:t>
      </w:r>
      <w:r w:rsidR="00D93098" w:rsidRPr="007F7379">
        <w:rPr>
          <w:lang w:val="en-US"/>
        </w:rPr>
        <w:t xml:space="preserve"> This dealloying effect was even more pronounced in ultrafine NWs. Kato et al. found that, </w:t>
      </w:r>
      <w:r w:rsidR="00EF4B82" w:rsidRPr="007F7379">
        <w:rPr>
          <w:lang w:val="en-US"/>
        </w:rPr>
        <w:t>after 100 cycles of electrochemical cleaning, the atomic ratio of platinum to nickel in PtNi-NW catalysts decreased from 52:48 to 94:6.</w:t>
      </w:r>
      <w:r w:rsidR="00936917" w:rsidRPr="007F7379">
        <w:rPr>
          <w:noProof/>
          <w:vertAlign w:val="superscript"/>
          <w:lang w:val="en-US"/>
        </w:rPr>
        <w:t>23</w:t>
      </w:r>
      <w:r w:rsidR="00D93098" w:rsidRPr="007F7379">
        <w:rPr>
          <w:lang w:val="en-US"/>
        </w:rPr>
        <w:t xml:space="preserve"> </w:t>
      </w:r>
      <w:r w:rsidR="00217ABE" w:rsidRPr="007F7379">
        <w:rPr>
          <w:lang w:val="en-US"/>
        </w:rPr>
        <w:t>Additionally, Pt oxides formed on Pt and Pt alloy NWs with 1D anisotropy exhibit structural and electronic properties that differ from conventional nanoparticle catalysts.</w:t>
      </w:r>
      <w:r w:rsidR="00936917" w:rsidRPr="007F7379">
        <w:rPr>
          <w:noProof/>
          <w:vertAlign w:val="superscript"/>
          <w:lang w:val="en-US"/>
        </w:rPr>
        <w:t>24</w:t>
      </w:r>
      <w:r w:rsidR="00D93098" w:rsidRPr="007F7379">
        <w:rPr>
          <w:lang w:val="en-US"/>
        </w:rPr>
        <w:t xml:space="preserve"> </w:t>
      </w:r>
      <w:r w:rsidR="00621BA9" w:rsidRPr="007F7379">
        <w:rPr>
          <w:lang w:val="en-US"/>
        </w:rPr>
        <w:t xml:space="preserve">Retaining </w:t>
      </w:r>
      <w:r w:rsidR="00621BA9" w:rsidRPr="007F7379">
        <w:rPr>
          <w:lang w:val="en-US"/>
        </w:rPr>
        <w:lastRenderedPageBreak/>
        <w:t xml:space="preserve">high Ni content in catalysts, especially in ultrafine NWs, and thoroughly examining their structural and electronic changes under </w:t>
      </w:r>
      <w:r w:rsidR="00E66896" w:rsidRPr="007F7379">
        <w:rPr>
          <w:rFonts w:hint="eastAsia"/>
          <w:i/>
          <w:iCs/>
          <w:lang w:val="en-US" w:eastAsia="zh-CN"/>
        </w:rPr>
        <w:t>operando</w:t>
      </w:r>
      <w:r w:rsidR="00621BA9" w:rsidRPr="007F7379">
        <w:rPr>
          <w:lang w:val="en-US"/>
        </w:rPr>
        <w:t xml:space="preserve"> conditions remain critical challenges.</w:t>
      </w:r>
    </w:p>
    <w:p w14:paraId="2AED0396" w14:textId="4B51B59A" w:rsidR="009270CA" w:rsidRPr="007F7379" w:rsidRDefault="00AF7C71" w:rsidP="009270CA">
      <w:pPr>
        <w:pStyle w:val="RSCB02ArticleText"/>
        <w:rPr>
          <w:lang w:val="en-US"/>
        </w:rPr>
      </w:pPr>
      <w:r w:rsidRPr="007F7379">
        <w:rPr>
          <w:lang w:val="en-US"/>
        </w:rPr>
        <w:tab/>
      </w:r>
      <w:bookmarkStart w:id="6" w:name="_Hlk143415119"/>
      <w:bookmarkEnd w:id="5"/>
      <w:r w:rsidR="009C3DB0" w:rsidRPr="007F7379">
        <w:rPr>
          <w:i/>
          <w:iCs/>
          <w:lang w:val="en-US"/>
        </w:rPr>
        <w:t>Operando</w:t>
      </w:r>
      <w:r w:rsidR="009C3DB0" w:rsidRPr="007F7379">
        <w:rPr>
          <w:lang w:val="en-US"/>
        </w:rPr>
        <w:t xml:space="preserve"> X-ray absorption spectroscopy (XAS), including high-energy resolution fluorescence detection (HERFD) XAS, has been essential for investigating the structure and electronic states of Pt catalysts under reaction conditions.</w:t>
      </w:r>
      <w:r w:rsidR="00936917" w:rsidRPr="007F7379">
        <w:rPr>
          <w:noProof/>
          <w:vertAlign w:val="superscript"/>
          <w:lang w:val="en-US"/>
        </w:rPr>
        <w:t>15, 25</w:t>
      </w:r>
      <w:r w:rsidR="002A5C66" w:rsidRPr="007F7379">
        <w:rPr>
          <w:lang w:val="en-US"/>
        </w:rPr>
        <w:t xml:space="preserve"> </w:t>
      </w:r>
      <w:r w:rsidR="003300FF" w:rsidRPr="007F7379">
        <w:rPr>
          <w:lang w:val="en-US" w:eastAsia="zh-CN"/>
        </w:rPr>
        <w:t>HERFD-XAS enhances the resolution of spectral features compared to conventional XAS,</w:t>
      </w:r>
      <w:r w:rsidR="00936917" w:rsidRPr="007F7379">
        <w:rPr>
          <w:noProof/>
          <w:vertAlign w:val="superscript"/>
          <w:lang w:val="en-US" w:eastAsia="zh-CN"/>
        </w:rPr>
        <w:t>26</w:t>
      </w:r>
      <w:r w:rsidR="003300FF" w:rsidRPr="007F7379">
        <w:rPr>
          <w:rFonts w:hint="eastAsia"/>
          <w:lang w:val="en-US" w:eastAsia="zh-CN"/>
        </w:rPr>
        <w:t xml:space="preserve"> </w:t>
      </w:r>
      <w:r w:rsidR="003300FF" w:rsidRPr="007F7379">
        <w:rPr>
          <w:lang w:val="en-US" w:eastAsia="zh-CN"/>
        </w:rPr>
        <w:t>making it particularly effective for identifying changes in the near-edge absorption maximum, or "white line"</w:t>
      </w:r>
      <w:r w:rsidR="009B5EAD" w:rsidRPr="007F7379">
        <w:rPr>
          <w:rFonts w:eastAsia="ＭＳ 明朝" w:hint="eastAsia"/>
          <w:lang w:val="en-US" w:eastAsia="ja-JP"/>
        </w:rPr>
        <w:t>.</w:t>
      </w:r>
      <w:r w:rsidR="00936917" w:rsidRPr="007F7379">
        <w:rPr>
          <w:noProof/>
          <w:vertAlign w:val="superscript"/>
          <w:lang w:val="en-US"/>
        </w:rPr>
        <w:t>27</w:t>
      </w:r>
      <w:r w:rsidR="002A5C66" w:rsidRPr="007F7379">
        <w:rPr>
          <w:lang w:val="en-US"/>
        </w:rPr>
        <w:t xml:space="preserve"> </w:t>
      </w:r>
      <w:r w:rsidR="00E66896" w:rsidRPr="007F7379">
        <w:rPr>
          <w:lang w:val="en-US"/>
        </w:rPr>
        <w:t xml:space="preserve">This improved resolution allows for clearer differentiation between Pt metal and Pt oxides, providing valuable insights into the electronic states of PtNi alloy catalysts under </w:t>
      </w:r>
      <w:r w:rsidR="00E66896" w:rsidRPr="007F7379">
        <w:rPr>
          <w:rFonts w:hint="eastAsia"/>
          <w:i/>
          <w:iCs/>
          <w:lang w:val="en-US" w:eastAsia="zh-CN"/>
        </w:rPr>
        <w:t>operando</w:t>
      </w:r>
      <w:r w:rsidR="00E66896" w:rsidRPr="007F7379">
        <w:rPr>
          <w:lang w:val="en-US"/>
        </w:rPr>
        <w:t xml:space="preserve"> conditions.</w:t>
      </w:r>
      <w:r w:rsidR="005014F7" w:rsidRPr="007F7379">
        <w:rPr>
          <w:lang w:val="en-US"/>
        </w:rPr>
        <w:t xml:space="preserve"> </w:t>
      </w:r>
      <w:r w:rsidR="00971992" w:rsidRPr="007F7379">
        <w:rPr>
          <w:lang w:val="en-US" w:eastAsia="zh-CN"/>
        </w:rPr>
        <w:t>Additionally,</w:t>
      </w:r>
      <w:r w:rsidR="00971992" w:rsidRPr="007F7379">
        <w:rPr>
          <w:rFonts w:hint="eastAsia"/>
          <w:lang w:val="en-US" w:eastAsia="zh-CN"/>
        </w:rPr>
        <w:t xml:space="preserve"> </w:t>
      </w:r>
      <w:r w:rsidR="00971992" w:rsidRPr="007F7379">
        <w:rPr>
          <w:lang w:val="en-US" w:eastAsia="zh-CN"/>
        </w:rPr>
        <w:t xml:space="preserve">X-ray </w:t>
      </w:r>
      <w:r w:rsidR="00107A1D" w:rsidRPr="007F7379">
        <w:rPr>
          <w:rFonts w:hint="eastAsia"/>
          <w:lang w:val="en-US" w:eastAsia="zh-CN"/>
        </w:rPr>
        <w:t xml:space="preserve">powder </w:t>
      </w:r>
      <w:r w:rsidR="00971992" w:rsidRPr="007F7379">
        <w:rPr>
          <w:lang w:val="en-US" w:eastAsia="zh-CN"/>
        </w:rPr>
        <w:t>diffraction (</w:t>
      </w:r>
      <w:r w:rsidR="006C0288" w:rsidRPr="007F7379">
        <w:rPr>
          <w:rFonts w:hint="eastAsia"/>
          <w:lang w:val="en-US" w:eastAsia="zh-CN"/>
        </w:rPr>
        <w:t>P</w:t>
      </w:r>
      <w:r w:rsidR="00971992" w:rsidRPr="007F7379">
        <w:rPr>
          <w:lang w:val="en-US" w:eastAsia="zh-CN"/>
        </w:rPr>
        <w:t xml:space="preserve">XRD) combined with pair distribution function (PDF) analysis is useful for the structural analysis of </w:t>
      </w:r>
      <w:r w:rsidR="00411DFC" w:rsidRPr="007F7379">
        <w:rPr>
          <w:rFonts w:eastAsia="ＭＳ 明朝"/>
          <w:lang w:val="en-US" w:eastAsia="ja-JP"/>
        </w:rPr>
        <w:t>nanomaterials</w:t>
      </w:r>
      <w:r w:rsidR="00971992" w:rsidRPr="007F7379">
        <w:rPr>
          <w:lang w:val="en-US" w:eastAsia="zh-CN"/>
        </w:rPr>
        <w:t xml:space="preserve"> with low crystallinity and multiple phases.</w:t>
      </w:r>
      <w:r w:rsidR="00936917" w:rsidRPr="007F7379">
        <w:rPr>
          <w:noProof/>
          <w:vertAlign w:val="superscript"/>
          <w:lang w:val="en-US" w:eastAsia="zh-CN"/>
        </w:rPr>
        <w:t>28</w:t>
      </w:r>
    </w:p>
    <w:p w14:paraId="2E92CD8D" w14:textId="12D26334" w:rsidR="00AF7C71" w:rsidRPr="007F7379" w:rsidRDefault="00713BD1" w:rsidP="009270CA">
      <w:pPr>
        <w:pStyle w:val="RSCB02ArticleText"/>
        <w:ind w:firstLineChars="100" w:firstLine="194"/>
        <w:rPr>
          <w:lang w:val="en-US"/>
        </w:rPr>
      </w:pPr>
      <w:r w:rsidRPr="007F7379">
        <w:rPr>
          <w:rFonts w:hint="eastAsia"/>
          <w:lang w:val="en-US" w:eastAsia="zh-CN"/>
        </w:rPr>
        <w:t>I</w:t>
      </w:r>
      <w:r w:rsidR="00BB06D5" w:rsidRPr="007F7379">
        <w:rPr>
          <w:lang w:val="en-US"/>
        </w:rPr>
        <w:t>n this study, Pt</w:t>
      </w:r>
      <w:r w:rsidR="00BB06D5" w:rsidRPr="007F7379">
        <w:rPr>
          <w:vertAlign w:val="subscript"/>
          <w:lang w:val="en-US"/>
        </w:rPr>
        <w:t>25</w:t>
      </w:r>
      <w:r w:rsidR="00BB06D5" w:rsidRPr="007F7379">
        <w:rPr>
          <w:lang w:val="en-US"/>
        </w:rPr>
        <w:t>Ni</w:t>
      </w:r>
      <w:r w:rsidR="00BB06D5" w:rsidRPr="007F7379">
        <w:rPr>
          <w:vertAlign w:val="subscript"/>
          <w:lang w:val="en-US"/>
        </w:rPr>
        <w:t>75</w:t>
      </w:r>
      <w:r w:rsidR="00BB06D5" w:rsidRPr="007F7379">
        <w:rPr>
          <w:lang w:val="en-US"/>
        </w:rPr>
        <w:t xml:space="preserve"> nanowires (</w:t>
      </w:r>
      <w:r w:rsidR="00BB06D5" w:rsidRPr="007F7379">
        <w:rPr>
          <w:rFonts w:hint="eastAsia"/>
          <w:lang w:val="en-US" w:eastAsia="zh-CN"/>
        </w:rPr>
        <w:t>PtNi-</w:t>
      </w:r>
      <w:r w:rsidR="00BB06D5" w:rsidRPr="007F7379">
        <w:rPr>
          <w:lang w:val="en-US"/>
        </w:rPr>
        <w:t>NW</w:t>
      </w:r>
      <w:r w:rsidR="00BB06D5" w:rsidRPr="007F7379">
        <w:rPr>
          <w:rFonts w:hint="eastAsia"/>
          <w:lang w:val="en-US" w:eastAsia="zh-CN"/>
        </w:rPr>
        <w:t>/C</w:t>
      </w:r>
      <w:r w:rsidR="00BB06D5" w:rsidRPr="007F7379">
        <w:rPr>
          <w:lang w:val="en-US"/>
        </w:rPr>
        <w:t>) with high Ni content were synthesized through an H</w:t>
      </w:r>
      <w:r w:rsidR="00BB06D5" w:rsidRPr="007F7379">
        <w:rPr>
          <w:vertAlign w:val="subscript"/>
          <w:lang w:val="en-US"/>
        </w:rPr>
        <w:t>2</w:t>
      </w:r>
      <w:r w:rsidR="00BB06D5" w:rsidRPr="007F7379">
        <w:rPr>
          <w:lang w:val="en-US"/>
        </w:rPr>
        <w:t>/N</w:t>
      </w:r>
      <w:r w:rsidR="00BB06D5" w:rsidRPr="007F7379">
        <w:rPr>
          <w:vertAlign w:val="subscript"/>
          <w:lang w:val="en-US"/>
        </w:rPr>
        <w:t>2</w:t>
      </w:r>
      <w:r w:rsidR="00BB06D5" w:rsidRPr="007F7379">
        <w:rPr>
          <w:lang w:val="en-US"/>
        </w:rPr>
        <w:t xml:space="preserve"> post-annealing treatment, resulting in a Pt-rich surface and PtNi alloy core, demonstrating enhanced ORR activity compared to commercial Pt/C and Pt-NW/C catalysts. PDF analysis revealed a structure comprising pure Ni face-centered cubic (fcc) and PtNi body-centered tetragonal (bct) phases in the bulk, with a Pt fcc phase on the surface characterized by compressed lattice parameters compared to standard Pt crystals. </w:t>
      </w:r>
      <w:r w:rsidR="00BB06D5" w:rsidRPr="007F7379">
        <w:rPr>
          <w:i/>
          <w:iCs/>
          <w:lang w:val="en-US"/>
        </w:rPr>
        <w:t>Operando</w:t>
      </w:r>
      <w:r w:rsidR="00BB06D5" w:rsidRPr="007F7379">
        <w:rPr>
          <w:lang w:val="en-US"/>
        </w:rPr>
        <w:t xml:space="preserve"> </w:t>
      </w:r>
      <w:r w:rsidR="00AE56EF" w:rsidRPr="007F7379">
        <w:rPr>
          <w:lang w:val="en-US"/>
        </w:rPr>
        <w:t>conventional</w:t>
      </w:r>
      <w:r w:rsidR="00BB06D5" w:rsidRPr="007F7379">
        <w:rPr>
          <w:lang w:val="en-US"/>
        </w:rPr>
        <w:t xml:space="preserve"> and HERFD-XAS analyses confirmed that the PtNi-NW/C catalyst exhibits lower oxygen bonding energy and a shorter Pt-Pt bond length, further enhancing ORR activity and stability. These findings underscore the key structural features of the </w:t>
      </w:r>
      <w:r w:rsidR="00DA0A3E" w:rsidRPr="007F7379">
        <w:rPr>
          <w:rFonts w:hint="eastAsia"/>
          <w:lang w:val="en-US" w:eastAsia="zh-CN"/>
        </w:rPr>
        <w:t xml:space="preserve">PtNi alloy </w:t>
      </w:r>
      <w:r w:rsidR="00BB06D5" w:rsidRPr="007F7379">
        <w:rPr>
          <w:lang w:val="en-US"/>
        </w:rPr>
        <w:t>NWs and provide valuable insights for future catalyst design.</w:t>
      </w:r>
    </w:p>
    <w:p w14:paraId="668DB4B8" w14:textId="2DB7F9A4" w:rsidR="00FA2DA2" w:rsidRPr="007F7379" w:rsidRDefault="00FA2DA2" w:rsidP="00FA2DA2">
      <w:pPr>
        <w:pStyle w:val="RSCB04AHeadingSection"/>
      </w:pPr>
      <w:r w:rsidRPr="007F7379">
        <w:t>Experimental</w:t>
      </w:r>
    </w:p>
    <w:p w14:paraId="14B413BD" w14:textId="324CE1A4" w:rsidR="00A47D81" w:rsidRPr="007F7379" w:rsidRDefault="003107EF" w:rsidP="00E675A5">
      <w:pPr>
        <w:pStyle w:val="RSCB06BHeadingSub-Section"/>
      </w:pPr>
      <w:r w:rsidRPr="007F7379">
        <w:t>Materials</w:t>
      </w:r>
      <w:r w:rsidR="00A47D81" w:rsidRPr="007F7379">
        <w:t xml:space="preserve"> </w:t>
      </w:r>
    </w:p>
    <w:p w14:paraId="13E9D484" w14:textId="77777777" w:rsidR="003D2F8D" w:rsidRPr="007F7379" w:rsidRDefault="00F844BE" w:rsidP="003D2F8D">
      <w:pPr>
        <w:pStyle w:val="RSCB02ArticleText"/>
        <w:rPr>
          <w:lang w:val="en-US"/>
        </w:rPr>
      </w:pPr>
      <w:r w:rsidRPr="007F7379">
        <w:rPr>
          <w:lang w:val="en-US"/>
        </w:rPr>
        <w:tab/>
      </w:r>
      <w:r w:rsidR="003D2F8D" w:rsidRPr="007F7379">
        <w:rPr>
          <w:lang w:val="en-US"/>
        </w:rPr>
        <w:t>Pt (II) acetylacetonate (Pt(acac)</w:t>
      </w:r>
      <w:r w:rsidR="003D2F8D" w:rsidRPr="007F7379">
        <w:rPr>
          <w:vertAlign w:val="subscript"/>
          <w:lang w:val="en-US"/>
        </w:rPr>
        <w:t>2</w:t>
      </w:r>
      <w:r w:rsidR="003D2F8D" w:rsidRPr="007F7379">
        <w:rPr>
          <w:lang w:val="en-US"/>
        </w:rPr>
        <w:t>, 98%), Ni (II) acetylacetonate (Ni(acac)</w:t>
      </w:r>
      <w:r w:rsidR="003D2F8D" w:rsidRPr="007F7379">
        <w:rPr>
          <w:vertAlign w:val="subscript"/>
          <w:lang w:val="en-US"/>
        </w:rPr>
        <w:t>2</w:t>
      </w:r>
      <w:r w:rsidR="003D2F8D" w:rsidRPr="007F7379">
        <w:rPr>
          <w:lang w:val="en-US"/>
        </w:rPr>
        <w:t>, 95%), tungsten hexacarbonyl (W(CO)</w:t>
      </w:r>
      <w:r w:rsidR="003D2F8D" w:rsidRPr="007F7379">
        <w:rPr>
          <w:vertAlign w:val="subscript"/>
          <w:lang w:val="en-US"/>
        </w:rPr>
        <w:t>6</w:t>
      </w:r>
      <w:r w:rsidR="003D2F8D" w:rsidRPr="007F7379">
        <w:rPr>
          <w:lang w:val="en-US"/>
        </w:rPr>
        <w:t>, 99%) were purchased from Sigma-Aldrich. Ethanol (99.5%), 2-Propanol (99.7%), oleylamine (OAm, 85%), cyclohexane (99.5%) glucose, and hexadecyltrimethylammonium chloride (CTAC, 99%) were purchased from Fujifilm. The electrolyte was prepared from ultra-pure water (Milli-Q, 18.2 MΩ) and perchloric acid (ultra-pure, Kanto Chemical Co. Inc.). The Vulcan XC-72 was purchased from Cabot Corporation. O</w:t>
      </w:r>
      <w:r w:rsidR="003D2F8D" w:rsidRPr="007F7379">
        <w:rPr>
          <w:vertAlign w:val="subscript"/>
          <w:lang w:val="en-US"/>
        </w:rPr>
        <w:t>2</w:t>
      </w:r>
      <w:r w:rsidR="003D2F8D" w:rsidRPr="007F7379">
        <w:rPr>
          <w:lang w:val="en-US"/>
        </w:rPr>
        <w:t xml:space="preserve"> (99.995%), N</w:t>
      </w:r>
      <w:r w:rsidR="003D2F8D" w:rsidRPr="007F7379">
        <w:rPr>
          <w:vertAlign w:val="subscript"/>
          <w:lang w:val="en-US"/>
        </w:rPr>
        <w:t>2</w:t>
      </w:r>
      <w:r w:rsidR="003D2F8D" w:rsidRPr="007F7379">
        <w:rPr>
          <w:lang w:val="en-US"/>
        </w:rPr>
        <w:t xml:space="preserve"> (99.999%), H</w:t>
      </w:r>
      <w:r w:rsidR="003D2F8D" w:rsidRPr="007F7379">
        <w:rPr>
          <w:vertAlign w:val="subscript"/>
          <w:lang w:val="en-US"/>
        </w:rPr>
        <w:t>2</w:t>
      </w:r>
      <w:r w:rsidR="003D2F8D" w:rsidRPr="007F7379">
        <w:rPr>
          <w:lang w:val="en-US"/>
        </w:rPr>
        <w:t xml:space="preserve"> (5%, 95% N</w:t>
      </w:r>
      <w:r w:rsidR="003D2F8D" w:rsidRPr="007F7379">
        <w:rPr>
          <w:vertAlign w:val="subscript"/>
          <w:lang w:val="en-US"/>
        </w:rPr>
        <w:t>2</w:t>
      </w:r>
      <w:r w:rsidR="003D2F8D" w:rsidRPr="007F7379">
        <w:rPr>
          <w:lang w:val="en-US"/>
        </w:rPr>
        <w:t xml:space="preserve"> balance) gases were purchased from Kyoto Teisan Co., Ltd.</w:t>
      </w:r>
    </w:p>
    <w:p w14:paraId="5ABD0371" w14:textId="23B4F759" w:rsidR="00A47D81" w:rsidRPr="007F7379" w:rsidRDefault="003D2F8D" w:rsidP="00CF2A96">
      <w:pPr>
        <w:pStyle w:val="RSCB02ArticleText"/>
        <w:ind w:firstLineChars="100" w:firstLine="194"/>
        <w:rPr>
          <w:rStyle w:val="06CHeading"/>
          <w:rFonts w:asciiTheme="minorHAnsi" w:hAnsiTheme="minorHAnsi"/>
          <w:b w:val="0"/>
          <w:smallCaps w:val="0"/>
          <w:lang w:val="en-US" w:eastAsia="zh-CN"/>
        </w:rPr>
      </w:pPr>
      <w:r w:rsidRPr="007F7379">
        <w:rPr>
          <w:lang w:val="en-US"/>
        </w:rPr>
        <w:t>The Pt/C catalyst (29.1 wt%; TEC10V30E) was purchased from Tanaka Kikinzoku Kogyo Co. Ltd., Japan.</w:t>
      </w:r>
      <w:r w:rsidR="00A47D81" w:rsidRPr="007F7379">
        <w:rPr>
          <w:lang w:val="en-US"/>
        </w:rPr>
        <w:t xml:space="preserve"> </w:t>
      </w:r>
    </w:p>
    <w:p w14:paraId="76E20384" w14:textId="77777777" w:rsidR="00D34F3F" w:rsidRPr="007F7379" w:rsidRDefault="00D34F3F" w:rsidP="00E675A5">
      <w:pPr>
        <w:pStyle w:val="RSCB06BHeadingSub-Section"/>
      </w:pPr>
      <w:r w:rsidRPr="007F7379">
        <w:t>Synthesis of the Pt nanowire catalyst</w:t>
      </w:r>
    </w:p>
    <w:p w14:paraId="5668DDDE" w14:textId="17E75AD7" w:rsidR="008B2172" w:rsidRPr="007F7379" w:rsidRDefault="00F844BE" w:rsidP="008B2172">
      <w:pPr>
        <w:pStyle w:val="RSCB02ArticleText"/>
        <w:rPr>
          <w:lang w:val="en-US" w:eastAsia="zh-CN"/>
        </w:rPr>
      </w:pPr>
      <w:r w:rsidRPr="007F7379">
        <w:rPr>
          <w:lang w:val="en-US"/>
        </w:rPr>
        <w:tab/>
      </w:r>
      <w:r w:rsidR="00095127" w:rsidRPr="007F7379">
        <w:rPr>
          <w:lang w:val="en-US"/>
        </w:rPr>
        <w:t>Synthesis of the Pt</w:t>
      </w:r>
      <w:r w:rsidR="0093611B" w:rsidRPr="007F7379">
        <w:rPr>
          <w:rFonts w:eastAsia="ＭＳ 明朝" w:hint="eastAsia"/>
          <w:lang w:val="en-US" w:eastAsia="ja-JP"/>
        </w:rPr>
        <w:t>-NW</w:t>
      </w:r>
      <w:r w:rsidR="00095127" w:rsidRPr="007F7379">
        <w:rPr>
          <w:lang w:val="en-US"/>
        </w:rPr>
        <w:t xml:space="preserve"> catalyst involved dissolving 10 mg Pt(acac)₂, 6.4 mg Ni(acac)₂, 5 mg W(CO)₆, and 40 mg CTAC in 5 mL of OA</w:t>
      </w:r>
      <w:r w:rsidR="00274340" w:rsidRPr="007F7379">
        <w:rPr>
          <w:rFonts w:hint="eastAsia"/>
          <w:lang w:val="en-US" w:eastAsia="zh-CN"/>
        </w:rPr>
        <w:t>m</w:t>
      </w:r>
      <w:r w:rsidR="00095127" w:rsidRPr="007F7379">
        <w:rPr>
          <w:lang w:val="en-US"/>
        </w:rPr>
        <w:t xml:space="preserve">. The mixture was sealed in a 30 mL glass vial and sonicated at room temperature for 1 hour to form a homogeneous suspension. It was then heated at 160 °C for 2 hours to produce NW-structured catalysts. Residual organic </w:t>
      </w:r>
      <w:r w:rsidR="00095127" w:rsidRPr="007F7379">
        <w:rPr>
          <w:lang w:val="en-US"/>
        </w:rPr>
        <w:t>impurities were removed by washing with a cyclohexane/ethanol mixture, followed by drying at room temperature to obtain a black powder. Subsequently,</w:t>
      </w:r>
      <w:r w:rsidR="009C0180" w:rsidRPr="007F7379">
        <w:rPr>
          <w:rFonts w:hint="eastAsia"/>
          <w:lang w:val="en-US" w:eastAsia="zh-CN"/>
        </w:rPr>
        <w:t xml:space="preserve"> </w:t>
      </w:r>
      <w:r w:rsidR="00095127" w:rsidRPr="007F7379">
        <w:rPr>
          <w:lang w:val="en-US"/>
        </w:rPr>
        <w:t>the product was dispersed in 15 mL of cyclohexane/ethanol, and 30 mg of carbon black (Vulcan XC-72) was added. The mixture was sonicated in an ice-water bath for 2 hours and centrifuged to obtain Pt-NW/C</w:t>
      </w:r>
      <w:r w:rsidR="0099175D" w:rsidRPr="007F7379">
        <w:rPr>
          <w:lang w:val="en-US"/>
        </w:rPr>
        <w:t xml:space="preserve"> (12.</w:t>
      </w:r>
      <w:r w:rsidR="001A1A44" w:rsidRPr="007F7379">
        <w:rPr>
          <w:rFonts w:hint="eastAsia"/>
          <w:lang w:val="en-US" w:eastAsia="zh-CN"/>
        </w:rPr>
        <w:t>3</w:t>
      </w:r>
      <w:r w:rsidR="0099175D" w:rsidRPr="007F7379">
        <w:rPr>
          <w:lang w:val="en-US"/>
        </w:rPr>
        <w:t xml:space="preserve"> wt% Pt)</w:t>
      </w:r>
      <w:r w:rsidR="00095127" w:rsidRPr="007F7379">
        <w:rPr>
          <w:lang w:val="en-US"/>
        </w:rPr>
        <w:t>. The catalyst was then dispersed in 0.1 M HClO₄ solution and heated to 80 °C for 2 hours to remove excess Ni. After etching, the sample was filtered, washed with water, and dried in an oven at 60 °C.</w:t>
      </w:r>
    </w:p>
    <w:p w14:paraId="76F62D30" w14:textId="4FE78545" w:rsidR="00C81D14" w:rsidRPr="007F7379" w:rsidRDefault="005B3751" w:rsidP="00E675A5">
      <w:pPr>
        <w:pStyle w:val="RSCB06BHeadingSub-Section"/>
      </w:pPr>
      <w:r w:rsidRPr="007F7379">
        <w:t>Synthesis of the PtNi nanowire catalyst</w:t>
      </w:r>
    </w:p>
    <w:p w14:paraId="36ABDD38" w14:textId="1B7B7A14" w:rsidR="00C81D14" w:rsidRPr="007F7379" w:rsidRDefault="00F844BE" w:rsidP="00A47D81">
      <w:pPr>
        <w:pStyle w:val="RSCB02ArticleText"/>
        <w:rPr>
          <w:lang w:val="en-US" w:eastAsia="zh-CN"/>
        </w:rPr>
      </w:pPr>
      <w:r w:rsidRPr="007F7379">
        <w:rPr>
          <w:lang w:val="en-US"/>
        </w:rPr>
        <w:tab/>
      </w:r>
      <w:r w:rsidR="002D76C8" w:rsidRPr="007F7379">
        <w:rPr>
          <w:lang w:val="en-US"/>
        </w:rPr>
        <w:t>The Pt</w:t>
      </w:r>
      <w:r w:rsidR="002D76C8" w:rsidRPr="007F7379">
        <w:rPr>
          <w:vertAlign w:val="subscript"/>
          <w:lang w:val="en-US"/>
        </w:rPr>
        <w:t>25</w:t>
      </w:r>
      <w:r w:rsidR="002D76C8" w:rsidRPr="007F7379">
        <w:rPr>
          <w:lang w:val="en-US"/>
        </w:rPr>
        <w:t>Ni</w:t>
      </w:r>
      <w:r w:rsidR="002D76C8" w:rsidRPr="007F7379">
        <w:rPr>
          <w:vertAlign w:val="subscript"/>
          <w:lang w:val="en-US"/>
        </w:rPr>
        <w:t>75</w:t>
      </w:r>
      <w:r w:rsidR="007259FB" w:rsidRPr="007F7379">
        <w:rPr>
          <w:rFonts w:hint="eastAsia"/>
          <w:lang w:val="en-US" w:eastAsia="zh-CN"/>
        </w:rPr>
        <w:t xml:space="preserve"> </w:t>
      </w:r>
      <w:r w:rsidR="002D76C8" w:rsidRPr="007F7379">
        <w:rPr>
          <w:lang w:val="en-US"/>
        </w:rPr>
        <w:t>NW catalyst</w:t>
      </w:r>
      <w:r w:rsidR="0098533B" w:rsidRPr="007F7379">
        <w:rPr>
          <w:rFonts w:hint="eastAsia"/>
          <w:lang w:val="en-US" w:eastAsia="zh-CN"/>
        </w:rPr>
        <w:t xml:space="preserve"> </w:t>
      </w:r>
      <w:r w:rsidR="0098533B" w:rsidRPr="007F7379">
        <w:rPr>
          <w:lang w:val="en-US"/>
        </w:rPr>
        <w:t>(</w:t>
      </w:r>
      <w:r w:rsidR="0098533B" w:rsidRPr="007F7379">
        <w:rPr>
          <w:rFonts w:hint="eastAsia"/>
          <w:lang w:val="en-US"/>
        </w:rPr>
        <w:t>PtNi-</w:t>
      </w:r>
      <w:r w:rsidR="0098533B" w:rsidRPr="007F7379">
        <w:rPr>
          <w:lang w:val="en-US"/>
        </w:rPr>
        <w:t>NW</w:t>
      </w:r>
      <w:r w:rsidR="0098533B" w:rsidRPr="007F7379">
        <w:rPr>
          <w:rFonts w:hint="eastAsia"/>
          <w:lang w:val="en-US"/>
        </w:rPr>
        <w:t>/C</w:t>
      </w:r>
      <w:r w:rsidR="0098533B" w:rsidRPr="007F7379">
        <w:rPr>
          <w:lang w:val="en-US"/>
        </w:rPr>
        <w:t>)</w:t>
      </w:r>
      <w:r w:rsidR="002D76C8" w:rsidRPr="007F7379">
        <w:rPr>
          <w:lang w:val="en-US"/>
        </w:rPr>
        <w:t xml:space="preserve"> (11.9 wt% Pt) was synthesized using a process similar to that of Pt NWs, without acid leaching. In this method, 70 mg of glucose and 20 mg of Ni(acac)₂ were added to the reactants. For the synthesis of the Pt</w:t>
      </w:r>
      <w:r w:rsidR="002D76C8" w:rsidRPr="007F7379">
        <w:rPr>
          <w:vertAlign w:val="subscript"/>
          <w:lang w:val="en-US"/>
        </w:rPr>
        <w:t>40</w:t>
      </w:r>
      <w:r w:rsidR="002D76C8" w:rsidRPr="007F7379">
        <w:rPr>
          <w:lang w:val="en-US"/>
        </w:rPr>
        <w:t>Ni</w:t>
      </w:r>
      <w:r w:rsidR="002D76C8" w:rsidRPr="007F7379">
        <w:rPr>
          <w:vertAlign w:val="subscript"/>
          <w:lang w:val="en-US"/>
        </w:rPr>
        <w:t>60</w:t>
      </w:r>
      <w:r w:rsidR="002D76C8" w:rsidRPr="007F7379">
        <w:rPr>
          <w:lang w:val="en-US"/>
        </w:rPr>
        <w:t xml:space="preserve"> </w:t>
      </w:r>
      <w:r w:rsidR="007259FB" w:rsidRPr="007F7379">
        <w:rPr>
          <w:rFonts w:hint="eastAsia"/>
          <w:lang w:val="en-US" w:eastAsia="zh-CN"/>
        </w:rPr>
        <w:t xml:space="preserve">NW </w:t>
      </w:r>
      <w:r w:rsidR="002D76C8" w:rsidRPr="007F7379">
        <w:rPr>
          <w:lang w:val="en-US"/>
        </w:rPr>
        <w:t>catalyst, the amount of Ni(acac)₂ was reduced to 10 mg. The resulting NW samples were calcined at temperatures between 250 and 450 °C for 1 hour under a 5% H₂ and 95% N₂ atmosphere to achieve the Pt-rich surface layer structure.</w:t>
      </w:r>
    </w:p>
    <w:p w14:paraId="55A41CDA" w14:textId="69D69BC3" w:rsidR="00C81D14" w:rsidRPr="007F7379" w:rsidRDefault="005B487E" w:rsidP="00E675A5">
      <w:pPr>
        <w:pStyle w:val="RSCB06BHeadingSub-Section"/>
      </w:pPr>
      <w:r w:rsidRPr="007F7379">
        <w:t>Characterization</w:t>
      </w:r>
    </w:p>
    <w:p w14:paraId="5EAE08B9" w14:textId="3DEC0C65" w:rsidR="00014952" w:rsidRPr="007F7379" w:rsidRDefault="002A1E9E" w:rsidP="00CF2A96">
      <w:pPr>
        <w:pStyle w:val="RSCB02ArticleText"/>
        <w:ind w:firstLineChars="100" w:firstLine="194"/>
        <w:rPr>
          <w:lang w:val="en-US" w:eastAsia="zh-CN"/>
        </w:rPr>
      </w:pPr>
      <w:r w:rsidRPr="007F7379">
        <w:rPr>
          <w:lang w:val="en-US"/>
        </w:rPr>
        <w:t xml:space="preserve">Synchrotron XRD patterns were collected </w:t>
      </w:r>
      <w:r w:rsidR="00CD0A50" w:rsidRPr="007F7379">
        <w:rPr>
          <w:rFonts w:hint="eastAsia"/>
          <w:lang w:val="en-US" w:eastAsia="zh-CN"/>
        </w:rPr>
        <w:t>in</w:t>
      </w:r>
      <w:r w:rsidRPr="007F7379">
        <w:rPr>
          <w:lang w:val="en-US"/>
        </w:rPr>
        <w:t xml:space="preserve"> BL02B2 at SPring-8, Japan, and the background was subtracted using Match! 3 software. The wavelength was calibrated with CeO</w:t>
      </w:r>
      <w:r w:rsidRPr="007F7379">
        <w:rPr>
          <w:vertAlign w:val="subscript"/>
          <w:lang w:val="en-US"/>
        </w:rPr>
        <w:t>2</w:t>
      </w:r>
      <w:r w:rsidRPr="007F7379">
        <w:rPr>
          <w:lang w:val="en-US"/>
        </w:rPr>
        <w:t xml:space="preserve"> (SPring-8) as 0.61950 Å. X-ray photoelectron spectroscopy (XPS) data were collected at the BL7U Aichi Synchrotron Radiation Center. The incident X-rays</w:t>
      </w:r>
      <w:r w:rsidR="00871ECB" w:rsidRPr="007F7379">
        <w:t xml:space="preserve"> </w:t>
      </w:r>
      <w:r w:rsidR="00871ECB" w:rsidRPr="007F7379">
        <w:rPr>
          <w:lang w:val="en-US"/>
        </w:rPr>
        <w:t>source</w:t>
      </w:r>
      <w:r w:rsidR="00871ECB" w:rsidRPr="007F7379">
        <w:rPr>
          <w:rFonts w:hint="eastAsia"/>
          <w:lang w:val="en-US" w:eastAsia="zh-CN"/>
        </w:rPr>
        <w:t xml:space="preserve"> was </w:t>
      </w:r>
      <w:r w:rsidR="00871ECB" w:rsidRPr="007F7379">
        <w:rPr>
          <w:lang w:val="en-US"/>
        </w:rPr>
        <w:t>Monochromated Al-Kα (1486.6 eV)</w:t>
      </w:r>
      <w:r w:rsidR="00871ECB" w:rsidRPr="007F7379">
        <w:rPr>
          <w:rFonts w:hint="eastAsia"/>
          <w:lang w:val="en-US" w:eastAsia="zh-CN"/>
        </w:rPr>
        <w:t xml:space="preserve"> and </w:t>
      </w:r>
      <w:r w:rsidR="007A1E11" w:rsidRPr="007F7379">
        <w:rPr>
          <w:rFonts w:hint="eastAsia"/>
          <w:lang w:val="en-US" w:eastAsia="zh-CN"/>
        </w:rPr>
        <w:t>p</w:t>
      </w:r>
      <w:r w:rsidR="007A1E11" w:rsidRPr="007F7379">
        <w:rPr>
          <w:lang w:val="en-US" w:eastAsia="zh-CN"/>
        </w:rPr>
        <w:t>hotoelectron extraction angle</w:t>
      </w:r>
      <w:r w:rsidR="007A1E11" w:rsidRPr="007F7379">
        <w:rPr>
          <w:rFonts w:hint="eastAsia"/>
          <w:lang w:val="en-US" w:eastAsia="zh-CN"/>
        </w:rPr>
        <w:t xml:space="preserve"> was</w:t>
      </w:r>
      <w:r w:rsidR="007A1E11" w:rsidRPr="007F7379">
        <w:rPr>
          <w:lang w:val="en-US" w:eastAsia="zh-CN"/>
        </w:rPr>
        <w:t xml:space="preserve"> 45°</w:t>
      </w:r>
      <w:r w:rsidRPr="007F7379">
        <w:rPr>
          <w:lang w:val="en-US"/>
        </w:rPr>
        <w:t>. The carbon 1s peak was set at 284.</w:t>
      </w:r>
      <w:r w:rsidR="0085534C" w:rsidRPr="007F7379">
        <w:rPr>
          <w:rFonts w:hint="eastAsia"/>
          <w:lang w:val="en-US" w:eastAsia="zh-CN"/>
        </w:rPr>
        <w:t>6</w:t>
      </w:r>
      <w:r w:rsidRPr="007F7379">
        <w:rPr>
          <w:lang w:val="en-US"/>
        </w:rPr>
        <w:t>0 eV for charge correction. The background was subtracted using the Shirley method. The morphologies of the NW samples were observed using a JEM-2200FS transmission electron microscope (JEOL, Ltd.) at an acceleration voltage of 200 kV. For High-resolution transmission electron microscopy (HR-TEM) imaging and energy-dispersive X-ray spectroscopy (ED</w:t>
      </w:r>
      <w:r w:rsidR="00DE3DFA" w:rsidRPr="007F7379">
        <w:rPr>
          <w:rFonts w:hint="eastAsia"/>
          <w:lang w:val="en-US" w:eastAsia="zh-CN"/>
        </w:rPr>
        <w:t>S</w:t>
      </w:r>
      <w:r w:rsidRPr="007F7379">
        <w:rPr>
          <w:lang w:val="en-US"/>
        </w:rPr>
        <w:t>) mapping, the JEOL-JEM-ARM200F was used.</w:t>
      </w:r>
    </w:p>
    <w:p w14:paraId="47882999" w14:textId="6F83866A" w:rsidR="00014952" w:rsidRPr="007F7379" w:rsidRDefault="00BD6B16" w:rsidP="00E675A5">
      <w:pPr>
        <w:pStyle w:val="RSCB06BHeadingSub-Section"/>
      </w:pPr>
      <w:r w:rsidRPr="007F7379">
        <w:t>X-Ray Total scattering measurements</w:t>
      </w:r>
    </w:p>
    <w:p w14:paraId="01C90C4E" w14:textId="1D96EF0D" w:rsidR="00FE7E75" w:rsidRPr="007F7379" w:rsidRDefault="008738A9" w:rsidP="00FE7E75">
      <w:pPr>
        <w:pStyle w:val="RSCB02ArticleText"/>
        <w:ind w:firstLineChars="100" w:firstLine="194"/>
        <w:rPr>
          <w:lang w:val="en-US" w:eastAsia="zh-CN"/>
        </w:rPr>
      </w:pPr>
      <w:r w:rsidRPr="007F7379">
        <w:rPr>
          <w:lang w:val="en-US" w:eastAsia="zh-CN"/>
        </w:rPr>
        <w:t>X-ray total scattering data for pair distribution function (PDF) analysis were collected using synchrotron radiation at the BL22XU beamline of SPring-8, Japan. A Varex Imaging XRD1621 flat panel detector captured the data, with a 2-second exposure and a 150-second integration time. Calibration of the beam center coordinates, detector tilt, and sample-to-detector distance (225.7759 mm) was performed using the PIXIA program, based on image data from CeO</w:t>
      </w:r>
      <w:r w:rsidRPr="007F7379">
        <w:rPr>
          <w:vertAlign w:val="subscript"/>
          <w:lang w:val="en-US" w:eastAsia="zh-CN"/>
        </w:rPr>
        <w:t>2</w:t>
      </w:r>
      <w:r w:rsidRPr="007F7379">
        <w:rPr>
          <w:lang w:val="en-US" w:eastAsia="zh-CN"/>
        </w:rPr>
        <w:t xml:space="preserve"> (NIST, 674B; lattice constant, a = 5.41165 Å).</w:t>
      </w:r>
      <w:r w:rsidR="00936917" w:rsidRPr="007F7379">
        <w:rPr>
          <w:noProof/>
          <w:vertAlign w:val="superscript"/>
          <w:lang w:val="en-US" w:eastAsia="zh-CN"/>
        </w:rPr>
        <w:t xml:space="preserve"> 29</w:t>
      </w:r>
      <w:r w:rsidR="00FE7E75" w:rsidRPr="007F7379">
        <w:rPr>
          <w:lang w:val="en-US" w:eastAsia="zh-CN"/>
        </w:rPr>
        <w:t xml:space="preserve"> </w:t>
      </w:r>
      <w:r w:rsidR="00FF229B" w:rsidRPr="007F7379">
        <w:rPr>
          <w:lang w:val="en-US" w:eastAsia="zh-CN"/>
        </w:rPr>
        <w:t>The wavelength (λ = 0.180420 Å) was calibrated through PDF fitting of the CeO</w:t>
      </w:r>
      <w:r w:rsidR="00FF229B" w:rsidRPr="007F7379">
        <w:rPr>
          <w:vertAlign w:val="subscript"/>
          <w:lang w:val="en-US" w:eastAsia="zh-CN"/>
        </w:rPr>
        <w:t>2</w:t>
      </w:r>
      <w:r w:rsidR="00FF229B" w:rsidRPr="007F7379">
        <w:rPr>
          <w:lang w:val="en-US" w:eastAsia="zh-CN"/>
        </w:rPr>
        <w:t xml:space="preserve"> data using PDFfit2</w:t>
      </w:r>
      <w:r w:rsidR="00FE7E75" w:rsidRPr="007F7379">
        <w:rPr>
          <w:lang w:val="en-US" w:eastAsia="zh-CN"/>
        </w:rPr>
        <w:t>.</w:t>
      </w:r>
      <w:r w:rsidR="00936917" w:rsidRPr="007F7379">
        <w:rPr>
          <w:noProof/>
          <w:vertAlign w:val="superscript"/>
          <w:lang w:val="en-US" w:eastAsia="zh-CN"/>
        </w:rPr>
        <w:t xml:space="preserve"> 30</w:t>
      </w:r>
    </w:p>
    <w:p w14:paraId="3E5C63B3" w14:textId="031CE902" w:rsidR="00153A18" w:rsidRPr="007F7379" w:rsidRDefault="00F84FF2" w:rsidP="00BE27FE">
      <w:pPr>
        <w:pStyle w:val="RSCB02ArticleText"/>
        <w:ind w:firstLineChars="100" w:firstLine="194"/>
        <w:rPr>
          <w:lang w:val="en-US" w:eastAsia="zh-CN"/>
        </w:rPr>
      </w:pPr>
      <w:r w:rsidRPr="007F7379">
        <w:rPr>
          <w:lang w:val="en-US" w:eastAsia="zh-CN"/>
        </w:rPr>
        <w:t>The data were normalized with the form factor using the Faber-Ziman formalism and the MaterialsPDF program.</w:t>
      </w:r>
      <w:r w:rsidR="00936917" w:rsidRPr="007F7379">
        <w:rPr>
          <w:noProof/>
          <w:vertAlign w:val="superscript"/>
          <w:lang w:val="en-US" w:eastAsia="zh-CN"/>
        </w:rPr>
        <w:t xml:space="preserve"> 29</w:t>
      </w:r>
      <w:r w:rsidR="00FE7E75" w:rsidRPr="007F7379">
        <w:rPr>
          <w:lang w:val="en-US" w:eastAsia="zh-CN"/>
        </w:rPr>
        <w:t xml:space="preserve"> </w:t>
      </w:r>
      <w:r w:rsidRPr="007F7379">
        <w:rPr>
          <w:lang w:val="en-US" w:eastAsia="zh-CN"/>
        </w:rPr>
        <w:t>The structure function, S(Q), was converted into reduced PDFs, G(r), through Fourier transformation within the Q range of 1.3–29.0 Å</w:t>
      </w:r>
      <w:r w:rsidRPr="007F7379">
        <w:rPr>
          <w:vertAlign w:val="superscript"/>
          <w:lang w:val="en-US" w:eastAsia="zh-CN"/>
        </w:rPr>
        <w:t>–1</w:t>
      </w:r>
      <w:r w:rsidRPr="007F7379">
        <w:rPr>
          <w:lang w:val="en-US" w:eastAsia="zh-CN"/>
        </w:rPr>
        <w:t>.</w:t>
      </w:r>
      <w:r w:rsidR="00BE27FE" w:rsidRPr="007F7379">
        <w:rPr>
          <w:rFonts w:hint="eastAsia"/>
          <w:lang w:val="en-US" w:eastAsia="zh-CN"/>
        </w:rPr>
        <w:t xml:space="preserve"> </w:t>
      </w:r>
      <w:r w:rsidR="00073D49" w:rsidRPr="007F7379">
        <w:rPr>
          <w:lang w:val="en-US" w:eastAsia="zh-CN"/>
        </w:rPr>
        <w:t>Simultaneous joint curve fitting and simulation of the PDF data and XRD patterns were performed using the TOPAS program with a common structural model,</w:t>
      </w:r>
      <w:r w:rsidR="00936917" w:rsidRPr="007F7379">
        <w:rPr>
          <w:noProof/>
          <w:vertAlign w:val="superscript"/>
          <w:lang w:val="en-US" w:eastAsia="zh-CN"/>
        </w:rPr>
        <w:t xml:space="preserve"> 31</w:t>
      </w:r>
      <w:r w:rsidR="00FE7E75" w:rsidRPr="007F7379">
        <w:rPr>
          <w:lang w:val="en-US" w:eastAsia="zh-CN"/>
        </w:rPr>
        <w:t xml:space="preserve"> </w:t>
      </w:r>
      <w:r w:rsidR="00395988" w:rsidRPr="007F7379">
        <w:rPr>
          <w:lang w:val="en-US" w:eastAsia="zh-CN"/>
        </w:rPr>
        <w:t>assuming individual lattice constants for PDF and XRD analyses.</w:t>
      </w:r>
    </w:p>
    <w:p w14:paraId="5032E603" w14:textId="6A9E6B53" w:rsidR="00153A18" w:rsidRPr="007F7379" w:rsidRDefault="00153A18" w:rsidP="00E675A5">
      <w:pPr>
        <w:pStyle w:val="RSCB06BHeadingSub-Section"/>
      </w:pPr>
      <w:r w:rsidRPr="007F7379">
        <w:t xml:space="preserve">Electrochemical </w:t>
      </w:r>
      <w:r w:rsidRPr="007F7379">
        <w:rPr>
          <w:rFonts w:hint="eastAsia"/>
        </w:rPr>
        <w:t>measurement</w:t>
      </w:r>
    </w:p>
    <w:p w14:paraId="46A31363" w14:textId="6B1C620C" w:rsidR="00DE52A4" w:rsidRPr="007F7379" w:rsidRDefault="00F175A8" w:rsidP="00DE52A4">
      <w:pPr>
        <w:pStyle w:val="RSCB02ArticleText"/>
        <w:ind w:firstLineChars="100" w:firstLine="194"/>
        <w:rPr>
          <w:lang w:val="en-US" w:eastAsia="zh-CN"/>
        </w:rPr>
      </w:pPr>
      <w:r w:rsidRPr="007F7379">
        <w:rPr>
          <w:lang w:val="en-US" w:eastAsia="zh-CN"/>
        </w:rPr>
        <w:lastRenderedPageBreak/>
        <w:t>All electrochemical experiments were performed in a three-electrode cell at room temperature. A reversible hydrogen electrode (RHE) with 5% H₂ was used as the reference electrode, Pt mesh as the counter electrode, and a glassy carbon rotating disk electrode (RDE) (Φ=5 mm) with a drop-coated catalyst served as the working electrode (WE). Prior to measurements, the glassy carbon RDE was polished with alumina micropolish and rinsed three times with water to remove any residual particles.</w:t>
      </w:r>
    </w:p>
    <w:p w14:paraId="44CF19D6" w14:textId="1A873330" w:rsidR="00065258" w:rsidRPr="007F7379" w:rsidRDefault="001B1D7F" w:rsidP="00065258">
      <w:pPr>
        <w:pStyle w:val="RSCB02ArticleText"/>
        <w:ind w:firstLineChars="100" w:firstLine="194"/>
        <w:rPr>
          <w:lang w:val="en-US" w:eastAsia="zh-CN"/>
        </w:rPr>
      </w:pPr>
      <w:r w:rsidRPr="007F7379">
        <w:rPr>
          <w:lang w:val="en-US" w:eastAsia="zh-CN"/>
        </w:rPr>
        <w:t xml:space="preserve">The catalyst ink was prepared by dispersing 2 mg of catalyst in a 2 ml mixture of ultrapure water and 2-propanol (0.3:1.7), along with 40 µL of 5 wt% Nafion® solution as a binder. The mixture was sonicated for 30 minutes and then deposited onto the glassy carbon RDE with a Pt loading of </w:t>
      </w:r>
      <w:r w:rsidR="00D17CDE" w:rsidRPr="007F7379">
        <w:rPr>
          <w:rFonts w:hint="eastAsia"/>
          <w:lang w:val="en-US" w:eastAsia="zh-CN"/>
        </w:rPr>
        <w:t>6.5</w:t>
      </w:r>
      <w:r w:rsidRPr="007F7379">
        <w:rPr>
          <w:lang w:val="en-US" w:eastAsia="zh-CN"/>
        </w:rPr>
        <w:t xml:space="preserve"> µg cm⁻². Before testing the oxygen reduction reaction (ORR), 50 cycles of cyclic voltammetry (CV) were carried out in N₂-saturated 0.1 M HClO₄, scanning between 0.02 and 1.2 V (vs. RHE) at 100 mV s⁻¹ to remove residual surfactants. After activation, a stable CV was recorded at a scan rate of 50 mV s⁻¹.</w:t>
      </w:r>
    </w:p>
    <w:p w14:paraId="19114554" w14:textId="017A9CE5" w:rsidR="00DE52A4" w:rsidRPr="007F7379" w:rsidRDefault="00065258" w:rsidP="00065258">
      <w:pPr>
        <w:pStyle w:val="RSCB02ArticleText"/>
        <w:ind w:firstLineChars="100" w:firstLine="194"/>
        <w:rPr>
          <w:lang w:val="en-US" w:eastAsia="zh-CN"/>
        </w:rPr>
      </w:pPr>
      <w:r w:rsidRPr="007F7379">
        <w:rPr>
          <w:lang w:val="en-US" w:eastAsia="zh-CN"/>
        </w:rPr>
        <w:t xml:space="preserve">ORR linear sweep voltammograms (LSVs) were recorded in O₂-saturated 0.1 M HClO₄, scanning from 0.2 to 1.2 V </w:t>
      </w:r>
      <w:r w:rsidRPr="007F7379">
        <w:rPr>
          <w:i/>
          <w:iCs/>
          <w:lang w:val="en-US" w:eastAsia="zh-CN"/>
        </w:rPr>
        <w:t>vs.</w:t>
      </w:r>
      <w:r w:rsidRPr="007F7379">
        <w:rPr>
          <w:lang w:val="en-US" w:eastAsia="zh-CN"/>
        </w:rPr>
        <w:t xml:space="preserve"> RHE at 10 mV s⁻¹. LSVs under different mass transport conditions were measured using a rotating disk electrode (RDE) system with rotational speeds ranging from 100 to 2500 rpm. The ORR data were corrected using an N₂ background and analyzed with the Koutechy-Levich (K-L) equation at 0.9 V </w:t>
      </w:r>
      <w:r w:rsidRPr="007F7379">
        <w:rPr>
          <w:i/>
          <w:iCs/>
          <w:lang w:val="en-US" w:eastAsia="zh-CN"/>
        </w:rPr>
        <w:t>vs.</w:t>
      </w:r>
      <w:r w:rsidRPr="007F7379">
        <w:rPr>
          <w:lang w:val="en-US" w:eastAsia="zh-CN"/>
        </w:rPr>
        <w:t xml:space="preserve"> RHE. The electrochemical active surface area (ECSA) was determined by integrating the hydrogen adsorption charge over the CV curve, assuming a hydrogen monolayer adsorption value of 210 µC/cm².</w:t>
      </w:r>
    </w:p>
    <w:p w14:paraId="469D68EE" w14:textId="2657E7C6" w:rsidR="00DE52A4" w:rsidRPr="007F7379" w:rsidRDefault="00141270" w:rsidP="00DE52A4">
      <w:pPr>
        <w:pStyle w:val="RSCB02ArticleText"/>
        <w:ind w:firstLineChars="100" w:firstLine="194"/>
        <w:rPr>
          <w:lang w:val="en-US" w:eastAsia="zh-CN"/>
        </w:rPr>
      </w:pPr>
      <w:r w:rsidRPr="007F7379">
        <w:rPr>
          <w:lang w:val="en-US" w:eastAsia="zh-CN"/>
        </w:rPr>
        <w:t>The accelerated degradation test (ADT) was conducted by applying constant potential polarization at 0.60 V and 1.00 V, each held for 3 s, and repeated for 10,000 cycles. After the ADT cycles, LSV was performed to evaluate the stability of the catalysts.</w:t>
      </w:r>
    </w:p>
    <w:p w14:paraId="34817854" w14:textId="79B68898" w:rsidR="00AA7752" w:rsidRPr="007F7379" w:rsidRDefault="001A22FA" w:rsidP="00FD7E7B">
      <w:pPr>
        <w:pStyle w:val="RSCB02ArticleText"/>
        <w:ind w:firstLineChars="100" w:firstLine="194"/>
        <w:rPr>
          <w:lang w:val="en-US" w:eastAsia="zh-CN"/>
        </w:rPr>
      </w:pPr>
      <w:r w:rsidRPr="007F7379">
        <w:rPr>
          <w:lang w:val="en-US" w:eastAsia="zh-CN"/>
        </w:rPr>
        <w:t>Oxygen coverage was determined by calculating the ratio of charges associated with reducing surface oxides (</w:t>
      </w:r>
      <m:oMath>
        <m:sSub>
          <m:sSubPr>
            <m:ctrlPr>
              <w:rPr>
                <w:rFonts w:ascii="Cambria Math" w:hAnsi="Cambria Math"/>
                <w:i/>
                <w:sz w:val="16"/>
                <w:szCs w:val="16"/>
              </w:rPr>
            </m:ctrlPr>
          </m:sSubPr>
          <m:e>
            <m:r>
              <w:rPr>
                <w:rFonts w:ascii="Cambria Math" w:hAnsi="Cambria Math"/>
                <w:sz w:val="16"/>
                <w:szCs w:val="16"/>
              </w:rPr>
              <m:t>Q</m:t>
            </m:r>
          </m:e>
          <m:sub>
            <m:r>
              <w:rPr>
                <w:rFonts w:ascii="Cambria Math" w:hAnsi="Cambria Math"/>
                <w:sz w:val="16"/>
                <w:szCs w:val="16"/>
              </w:rPr>
              <m:t>O</m:t>
            </m:r>
          </m:sub>
        </m:sSub>
      </m:oMath>
      <w:r w:rsidRPr="007F7379">
        <w:rPr>
          <w:lang w:val="en-US" w:eastAsia="zh-CN"/>
        </w:rPr>
        <w:t>) to those from hydrogen underpotential deposition (</w:t>
      </w:r>
      <m:oMath>
        <m:sSub>
          <m:sSubPr>
            <m:ctrlPr>
              <w:rPr>
                <w:rFonts w:ascii="Cambria Math" w:hAnsi="Cambria Math"/>
                <w:i/>
                <w:sz w:val="16"/>
                <w:szCs w:val="16"/>
              </w:rPr>
            </m:ctrlPr>
          </m:sSubPr>
          <m:e>
            <m:r>
              <w:rPr>
                <w:rFonts w:ascii="Cambria Math" w:hAnsi="Cambria Math"/>
                <w:sz w:val="16"/>
                <w:szCs w:val="16"/>
              </w:rPr>
              <m:t>Q</m:t>
            </m:r>
          </m:e>
          <m:sub>
            <m:r>
              <w:rPr>
                <w:rFonts w:ascii="Cambria Math" w:hAnsi="Cambria Math"/>
                <w:sz w:val="16"/>
                <w:szCs w:val="16"/>
              </w:rPr>
              <m:t>H</m:t>
            </m:r>
          </m:sub>
        </m:sSub>
      </m:oMath>
      <w:r w:rsidRPr="007F7379">
        <w:rPr>
          <w:lang w:val="en-US" w:eastAsia="zh-CN"/>
        </w:rPr>
        <w:t xml:space="preserve">). The </w:t>
      </w:r>
      <m:oMath>
        <m:sSub>
          <m:sSubPr>
            <m:ctrlPr>
              <w:rPr>
                <w:rFonts w:ascii="Cambria Math" w:hAnsi="Cambria Math"/>
                <w:i/>
                <w:sz w:val="16"/>
                <w:szCs w:val="16"/>
              </w:rPr>
            </m:ctrlPr>
          </m:sSubPr>
          <m:e>
            <m:r>
              <w:rPr>
                <w:rFonts w:ascii="Cambria Math" w:hAnsi="Cambria Math"/>
                <w:sz w:val="16"/>
                <w:szCs w:val="16"/>
              </w:rPr>
              <m:t>Q</m:t>
            </m:r>
          </m:e>
          <m:sub>
            <m:r>
              <w:rPr>
                <w:rFonts w:ascii="Cambria Math" w:hAnsi="Cambria Math"/>
                <w:sz w:val="16"/>
                <w:szCs w:val="16"/>
              </w:rPr>
              <m:t>O</m:t>
            </m:r>
          </m:sub>
        </m:sSub>
      </m:oMath>
      <w:r w:rsidRPr="007F7379">
        <w:rPr>
          <w:lang w:val="en-US" w:eastAsia="zh-CN"/>
        </w:rPr>
        <w:t xml:space="preserve"> values were measured by stepping the electrode potential from 0.4 V </w:t>
      </w:r>
      <w:r w:rsidRPr="007F7379">
        <w:rPr>
          <w:i/>
          <w:iCs/>
          <w:lang w:val="en-US" w:eastAsia="zh-CN"/>
        </w:rPr>
        <w:t>vs.</w:t>
      </w:r>
      <w:r w:rsidRPr="007F7379">
        <w:rPr>
          <w:lang w:val="en-US" w:eastAsia="zh-CN"/>
        </w:rPr>
        <w:t xml:space="preserve"> RHE to specific potentials ranging from 0.5 to 1.1 V </w:t>
      </w:r>
      <w:r w:rsidRPr="007F7379">
        <w:rPr>
          <w:i/>
          <w:iCs/>
          <w:lang w:val="en-US" w:eastAsia="zh-CN"/>
        </w:rPr>
        <w:t>vs.</w:t>
      </w:r>
      <w:r w:rsidRPr="007F7379">
        <w:rPr>
          <w:lang w:val="en-US" w:eastAsia="zh-CN"/>
        </w:rPr>
        <w:t xml:space="preserve"> RHE in N₂-saturated 0.1 M HClO₄, holding for 5 minutes, and then scanning back to 0.4 V at 50 mV s⁻¹.</w:t>
      </w:r>
    </w:p>
    <w:p w14:paraId="0A55D2D6" w14:textId="77777777" w:rsidR="00CF0FC1" w:rsidRPr="007F7379" w:rsidRDefault="00CF0FC1" w:rsidP="00CF0FC1">
      <w:pPr>
        <w:spacing w:before="120" w:after="120" w:line="360" w:lineRule="auto"/>
        <w:ind w:firstLineChars="50" w:firstLine="80"/>
        <w:rPr>
          <w:rFonts w:ascii="Times New Roman" w:hAnsi="Times New Roman" w:cs="Times New Roman"/>
          <w:sz w:val="16"/>
          <w:szCs w:val="16"/>
        </w:rPr>
      </w:pPr>
      <m:oMathPara>
        <m:oMathParaPr>
          <m:jc m:val="right"/>
        </m:oMathParaPr>
        <m:oMath>
          <m:r>
            <m:rPr>
              <m:sty m:val="p"/>
            </m:rPr>
            <w:rPr>
              <w:rFonts w:ascii="Cambria Math" w:hAnsi="Cambria Math" w:cs="Times New Roman"/>
              <w:sz w:val="16"/>
              <w:szCs w:val="16"/>
            </w:rPr>
            <m:t>Oxygen coverage=</m:t>
          </m:r>
          <m:f>
            <m:fPr>
              <m:ctrlPr>
                <w:rPr>
                  <w:rFonts w:ascii="Cambria Math" w:hAnsi="Cambria Math" w:cs="Times New Roman"/>
                  <w:sz w:val="16"/>
                  <w:szCs w:val="16"/>
                </w:rPr>
              </m:ctrlPr>
            </m:fPr>
            <m:num>
              <m:sSub>
                <m:sSubPr>
                  <m:ctrlPr>
                    <w:rPr>
                      <w:rFonts w:ascii="Cambria Math" w:hAnsi="Cambria Math" w:cs="Times New Roman"/>
                      <w:i/>
                      <w:sz w:val="16"/>
                      <w:szCs w:val="16"/>
                    </w:rPr>
                  </m:ctrlPr>
                </m:sSubPr>
                <m:e>
                  <m:r>
                    <w:rPr>
                      <w:rFonts w:ascii="Cambria Math" w:hAnsi="Cambria Math" w:cs="Times New Roman"/>
                      <w:sz w:val="16"/>
                      <w:szCs w:val="16"/>
                    </w:rPr>
                    <m:t>Q</m:t>
                  </m:r>
                </m:e>
                <m:sub>
                  <m:r>
                    <w:rPr>
                      <w:rFonts w:ascii="Cambria Math" w:hAnsi="Cambria Math" w:cs="Times New Roman"/>
                      <w:sz w:val="16"/>
                      <w:szCs w:val="16"/>
                    </w:rPr>
                    <m:t>O</m:t>
                  </m:r>
                </m:sub>
              </m:sSub>
            </m:num>
            <m:den>
              <m:sSub>
                <m:sSubPr>
                  <m:ctrlPr>
                    <w:rPr>
                      <w:rFonts w:ascii="Cambria Math" w:hAnsi="Cambria Math" w:cs="Times New Roman"/>
                      <w:i/>
                      <w:sz w:val="16"/>
                      <w:szCs w:val="16"/>
                    </w:rPr>
                  </m:ctrlPr>
                </m:sSubPr>
                <m:e>
                  <m:r>
                    <w:rPr>
                      <w:rFonts w:ascii="Cambria Math" w:hAnsi="Cambria Math" w:cs="Times New Roman"/>
                      <w:sz w:val="16"/>
                      <w:szCs w:val="16"/>
                    </w:rPr>
                    <m:t>Q</m:t>
                  </m:r>
                </m:e>
                <m:sub>
                  <m:r>
                    <w:rPr>
                      <w:rFonts w:ascii="Cambria Math" w:hAnsi="Cambria Math" w:cs="Times New Roman"/>
                      <w:sz w:val="16"/>
                      <w:szCs w:val="16"/>
                    </w:rPr>
                    <m:t>H</m:t>
                  </m:r>
                </m:sub>
              </m:sSub>
            </m:den>
          </m:f>
          <m:r>
            <w:rPr>
              <w:rFonts w:ascii="Cambria Math" w:hAnsi="Cambria Math" w:cs="Times New Roman"/>
              <w:sz w:val="16"/>
              <w:szCs w:val="16"/>
            </w:rPr>
            <m:t xml:space="preserve">                                            (1)</m:t>
          </m:r>
        </m:oMath>
      </m:oMathPara>
    </w:p>
    <w:p w14:paraId="61FD2D22" w14:textId="00A99694" w:rsidR="00153A18" w:rsidRPr="007F7379" w:rsidRDefault="00BA7088" w:rsidP="00E05DAC">
      <w:pPr>
        <w:pStyle w:val="RSCB02ArticleText"/>
        <w:ind w:firstLineChars="100" w:firstLine="194"/>
        <w:rPr>
          <w:lang w:val="en-US" w:eastAsia="zh-CN"/>
        </w:rPr>
      </w:pPr>
      <w:r w:rsidRPr="007F7379">
        <w:rPr>
          <w:lang w:val="en-US" w:eastAsia="zh-CN"/>
        </w:rPr>
        <w:t>CO stripping voltammograms were obtained by immersing the working electrode in CO-saturated 0.1 M HClO₄ at 0.12 V</w:t>
      </w:r>
      <w:r w:rsidRPr="007F7379">
        <w:rPr>
          <w:rFonts w:hint="eastAsia"/>
          <w:lang w:val="en-US" w:eastAsia="zh-CN"/>
        </w:rPr>
        <w:t xml:space="preserve"> </w:t>
      </w:r>
      <w:r w:rsidRPr="007F7379">
        <w:rPr>
          <w:rFonts w:hint="eastAsia"/>
          <w:i/>
          <w:iCs/>
          <w:lang w:val="en-US" w:eastAsia="zh-CN"/>
        </w:rPr>
        <w:t>vs.</w:t>
      </w:r>
      <w:r w:rsidRPr="007F7379">
        <w:rPr>
          <w:rFonts w:hint="eastAsia"/>
          <w:lang w:val="en-US" w:eastAsia="zh-CN"/>
        </w:rPr>
        <w:t xml:space="preserve"> RHE</w:t>
      </w:r>
      <w:r w:rsidRPr="007F7379">
        <w:rPr>
          <w:lang w:val="en-US" w:eastAsia="zh-CN"/>
        </w:rPr>
        <w:t xml:space="preserve"> for 20 minutes, allowing full CO adsorption on the catalyst. The electrolyte was then purged with N₂ gas for 40 minutes to remove any remaining CO. The adsorbed CO was stripped from the catalyst surface by scanning from 0.02 to 1.0 V </w:t>
      </w:r>
      <w:r w:rsidRPr="007F7379">
        <w:rPr>
          <w:i/>
          <w:iCs/>
          <w:lang w:val="en-US" w:eastAsia="zh-CN"/>
        </w:rPr>
        <w:t>vs.</w:t>
      </w:r>
      <w:r w:rsidRPr="007F7379">
        <w:rPr>
          <w:lang w:val="en-US" w:eastAsia="zh-CN"/>
        </w:rPr>
        <w:t xml:space="preserve"> RHE at a rate of 10 mV s⁻¹.</w:t>
      </w:r>
    </w:p>
    <w:p w14:paraId="32CE8494" w14:textId="0B495400" w:rsidR="001070BE" w:rsidRPr="007F7379" w:rsidRDefault="003F35A5" w:rsidP="00792023">
      <w:pPr>
        <w:pStyle w:val="RSCB06BHeadingSub-Section"/>
      </w:pPr>
      <w:r w:rsidRPr="007F7379">
        <w:rPr>
          <w:i/>
          <w:iCs/>
        </w:rPr>
        <w:t>operando</w:t>
      </w:r>
      <w:r w:rsidRPr="007F7379">
        <w:t xml:space="preserve"> </w:t>
      </w:r>
      <w:r w:rsidR="001070BE" w:rsidRPr="007F7379">
        <w:t>Conventional XAS</w:t>
      </w:r>
      <w:r w:rsidR="00326879" w:rsidRPr="007F7379">
        <w:rPr>
          <w:rFonts w:hint="eastAsia"/>
        </w:rPr>
        <w:t xml:space="preserve"> measurement</w:t>
      </w:r>
    </w:p>
    <w:p w14:paraId="17F64194" w14:textId="18B0C065" w:rsidR="00820DFA" w:rsidRPr="007F7379" w:rsidRDefault="0084587F" w:rsidP="00CF2A96">
      <w:pPr>
        <w:pStyle w:val="RSCB02ArticleText"/>
        <w:ind w:firstLineChars="100" w:firstLine="194"/>
        <w:rPr>
          <w:lang w:val="en-US" w:eastAsia="zh-CN"/>
        </w:rPr>
      </w:pPr>
      <w:r w:rsidRPr="007F7379">
        <w:rPr>
          <w:lang w:val="en-US" w:eastAsia="zh-CN"/>
        </w:rPr>
        <w:t xml:space="preserve">XAS measurements were carried out at the BL37XU beamline </w:t>
      </w:r>
      <w:r w:rsidR="00030A87" w:rsidRPr="007F7379">
        <w:rPr>
          <w:rFonts w:hint="eastAsia"/>
          <w:lang w:val="en-US" w:eastAsia="zh-CN"/>
        </w:rPr>
        <w:t>in</w:t>
      </w:r>
      <w:r w:rsidRPr="007F7379">
        <w:rPr>
          <w:lang w:val="en-US" w:eastAsia="zh-CN"/>
        </w:rPr>
        <w:t xml:space="preserve"> SPring-8, Japan. Monochromatic X-rays were generated using a Si (111) monochromator and a total reflection Ru mirror (4 </w:t>
      </w:r>
      <w:r w:rsidRPr="007F7379">
        <w:rPr>
          <w:lang w:val="en-US" w:eastAsia="zh-CN"/>
        </w:rPr>
        <w:t xml:space="preserve">mrad). The </w:t>
      </w:r>
      <w:r w:rsidRPr="007F7379">
        <w:rPr>
          <w:i/>
          <w:iCs/>
          <w:lang w:val="en-US" w:eastAsia="zh-CN"/>
        </w:rPr>
        <w:t>operando</w:t>
      </w:r>
      <w:r w:rsidRPr="007F7379">
        <w:rPr>
          <w:lang w:val="en-US" w:eastAsia="zh-CN"/>
        </w:rPr>
        <w:t xml:space="preserve"> cell setup, as described in previous studies,</w:t>
      </w:r>
      <w:r w:rsidR="00936917" w:rsidRPr="007F7379">
        <w:rPr>
          <w:noProof/>
          <w:vertAlign w:val="superscript"/>
          <w:lang w:val="en-US" w:eastAsia="zh-CN"/>
        </w:rPr>
        <w:t xml:space="preserve"> 32</w:t>
      </w:r>
      <w:r w:rsidR="00072116" w:rsidRPr="007F7379">
        <w:rPr>
          <w:lang w:val="en-US" w:eastAsia="zh-CN"/>
        </w:rPr>
        <w:t xml:space="preserve"> </w:t>
      </w:r>
      <w:r w:rsidR="005014F7" w:rsidRPr="007F7379">
        <w:rPr>
          <w:lang w:val="en-US" w:eastAsia="zh-CN"/>
        </w:rPr>
        <w:t xml:space="preserve">were </w:t>
      </w:r>
      <w:r w:rsidR="00847EFB" w:rsidRPr="007F7379">
        <w:rPr>
          <w:lang w:val="en-US" w:eastAsia="zh-CN"/>
        </w:rPr>
        <w:t>made from polyether ether ketone (PEEK). An Ag/AgCl electrode (Saturated KCl, RE-8, EC Frontier CO., LTD., Japan) and a platinum mesh served as the reference and counter electrodes, while the working electrode was a glass-carbon RDE coated with the catalyst. Gas was introduced into the electrolyte through a PTFE tube at the bottom of the cell, with a check valve (MFTD-6V, AS ONE Corporation, Japan) at the top to maintain stable pressure during gas bubbling. X-ray measurements were conducted through a 25 µm Kapton® film window. Data analysis was performed using ATHENA and ARTEMIS from the IFEFFIT software suite.</w:t>
      </w:r>
      <w:r w:rsidR="00936917" w:rsidRPr="007F7379">
        <w:rPr>
          <w:noProof/>
          <w:vertAlign w:val="superscript"/>
          <w:lang w:val="en-US" w:eastAsia="zh-CN"/>
        </w:rPr>
        <w:t>33</w:t>
      </w:r>
    </w:p>
    <w:p w14:paraId="285CD18E" w14:textId="153BC170" w:rsidR="00AD1C59" w:rsidRPr="007F7379" w:rsidRDefault="00CF2A96" w:rsidP="00792023">
      <w:pPr>
        <w:pStyle w:val="RSCB06BHeadingSub-Section"/>
      </w:pPr>
      <w:r w:rsidRPr="007F7379">
        <w:rPr>
          <w:i/>
          <w:iCs/>
        </w:rPr>
        <w:t>operando</w:t>
      </w:r>
      <w:r w:rsidRPr="007F7379">
        <w:t xml:space="preserve"> </w:t>
      </w:r>
      <w:r w:rsidR="00820DFA" w:rsidRPr="007F7379">
        <w:t>High</w:t>
      </w:r>
      <w:r w:rsidR="00E72093" w:rsidRPr="007F7379">
        <w:rPr>
          <w:rFonts w:hint="eastAsia"/>
        </w:rPr>
        <w:t>-</w:t>
      </w:r>
      <w:r w:rsidR="00820DFA" w:rsidRPr="007F7379">
        <w:t>Energy Resolution Fluorescence Detection-XAS</w:t>
      </w:r>
    </w:p>
    <w:p w14:paraId="2F5FDE4D" w14:textId="45BBE0D8" w:rsidR="00902E00" w:rsidRPr="007F7379" w:rsidRDefault="00913CB4" w:rsidP="00504E48">
      <w:pPr>
        <w:pStyle w:val="RSCB02ArticleText"/>
        <w:ind w:firstLineChars="100" w:firstLine="194"/>
        <w:rPr>
          <w:lang w:val="en-US" w:eastAsia="zh-CN"/>
        </w:rPr>
      </w:pPr>
      <w:r w:rsidRPr="007F7379">
        <w:rPr>
          <w:i/>
          <w:iCs/>
          <w:lang w:val="en-US" w:eastAsia="zh-CN"/>
        </w:rPr>
        <w:t>Operando</w:t>
      </w:r>
      <w:r w:rsidRPr="007F7379">
        <w:rPr>
          <w:lang w:val="en-US" w:eastAsia="zh-CN"/>
        </w:rPr>
        <w:t xml:space="preserve"> HERFD-XAS spectra of the Pt L</w:t>
      </w:r>
      <w:r w:rsidRPr="007F7379">
        <w:rPr>
          <w:vertAlign w:val="subscript"/>
          <w:lang w:val="en-US" w:eastAsia="zh-CN"/>
        </w:rPr>
        <w:t>3</w:t>
      </w:r>
      <w:r w:rsidRPr="007F7379">
        <w:rPr>
          <w:lang w:val="en-US" w:eastAsia="zh-CN"/>
        </w:rPr>
        <w:t>-edge were acquired at the BL39XU beamline at SPring-8, Japan, in a 0.1 M HClO₄ electrolyte under O₂-saturated conditions, with the potential referenced to the reversible hydrogen electrode (RHE). X-ray emission spectroscopy (XES) was employed to monochromatize the fluorescent X-rays before collecting the XAS signals. During the test, collimated and monochromatic X-rays were generated using Si (220) monochromators and a total-reflection Rh mirror (4.5 mrad). The HERFD-XAS spectra were fitted using an arrangement equation for the background and two pseudo-Voigt (Gaussian-Lorentzian) equations for the peaks.</w:t>
      </w:r>
    </w:p>
    <w:p w14:paraId="3A52F93D" w14:textId="77777777" w:rsidR="009105DB" w:rsidRPr="007F7379" w:rsidRDefault="007F7379" w:rsidP="009105DB">
      <w:pPr>
        <w:spacing w:line="360" w:lineRule="auto"/>
        <w:ind w:firstLineChars="100" w:firstLine="160"/>
        <w:jc w:val="center"/>
        <w:rPr>
          <w:rFonts w:cstheme="minorHAnsi"/>
          <w:i/>
          <w:sz w:val="16"/>
          <w:szCs w:val="16"/>
          <w:lang w:eastAsia="zh-CN"/>
        </w:rPr>
      </w:pPr>
      <m:oMathPara>
        <m:oMathParaPr>
          <m:jc m:val="right"/>
        </m:oMathParaPr>
        <m:oMath>
          <m:f>
            <m:fPr>
              <m:ctrlPr>
                <w:rPr>
                  <w:rFonts w:ascii="Cambria Math" w:hAnsi="Cambria Math" w:cstheme="minorHAnsi"/>
                  <w:i/>
                  <w:sz w:val="16"/>
                  <w:szCs w:val="16"/>
                </w:rPr>
              </m:ctrlPr>
            </m:fPr>
            <m:num>
              <m:sSub>
                <m:sSubPr>
                  <m:ctrlPr>
                    <w:rPr>
                      <w:rFonts w:ascii="Cambria Math" w:hAnsi="Cambria Math" w:cstheme="minorHAnsi"/>
                      <w:i/>
                      <w:sz w:val="16"/>
                      <w:szCs w:val="16"/>
                    </w:rPr>
                  </m:ctrlPr>
                </m:sSubPr>
                <m:e>
                  <m:r>
                    <w:rPr>
                      <w:rFonts w:ascii="Cambria Math" w:hAnsi="Cambria Math" w:cstheme="minorHAnsi"/>
                      <w:sz w:val="16"/>
                      <w:szCs w:val="16"/>
                    </w:rPr>
                    <m:t>A</m:t>
                  </m:r>
                </m:e>
                <m:sub>
                  <m:r>
                    <w:rPr>
                      <w:rFonts w:ascii="Cambria Math" w:hAnsi="Cambria Math" w:cstheme="minorHAnsi"/>
                      <w:sz w:val="16"/>
                      <w:szCs w:val="16"/>
                    </w:rPr>
                    <m:t>bg</m:t>
                  </m:r>
                </m:sub>
              </m:sSub>
            </m:num>
            <m:den>
              <m:r>
                <w:rPr>
                  <w:rFonts w:ascii="Cambria Math" w:hAnsi="Cambria Math" w:cstheme="minorHAnsi"/>
                  <w:sz w:val="16"/>
                  <w:szCs w:val="16"/>
                </w:rPr>
                <m:t>π</m:t>
              </m:r>
            </m:den>
          </m:f>
          <m:d>
            <m:dPr>
              <m:begChr m:val="["/>
              <m:endChr m:val="]"/>
              <m:ctrlPr>
                <w:rPr>
                  <w:rFonts w:ascii="Cambria Math" w:hAnsi="Cambria Math" w:cstheme="minorHAnsi"/>
                  <w:i/>
                  <w:sz w:val="16"/>
                  <w:szCs w:val="16"/>
                </w:rPr>
              </m:ctrlPr>
            </m:dPr>
            <m:e>
              <m:sSup>
                <m:sSupPr>
                  <m:ctrlPr>
                    <w:rPr>
                      <w:rFonts w:ascii="Cambria Math" w:hAnsi="Cambria Math" w:cstheme="minorHAnsi"/>
                      <w:i/>
                      <w:sz w:val="16"/>
                      <w:szCs w:val="16"/>
                    </w:rPr>
                  </m:ctrlPr>
                </m:sSupPr>
                <m:e>
                  <m:r>
                    <w:rPr>
                      <w:rFonts w:ascii="Cambria Math" w:hAnsi="Cambria Math" w:cstheme="minorHAnsi"/>
                      <w:sz w:val="16"/>
                      <w:szCs w:val="16"/>
                    </w:rPr>
                    <m:t>tan</m:t>
                  </m:r>
                </m:e>
                <m:sup>
                  <m:r>
                    <w:rPr>
                      <w:rFonts w:ascii="Cambria Math" w:hAnsi="Cambria Math" w:cstheme="minorHAnsi"/>
                      <w:sz w:val="16"/>
                      <w:szCs w:val="16"/>
                    </w:rPr>
                    <m:t>-</m:t>
                  </m:r>
                  <m:r>
                    <w:rPr>
                      <w:rFonts w:ascii="Cambria Math" w:hAnsi="Cambria Math" w:cstheme="minorHAnsi"/>
                      <w:sz w:val="16"/>
                      <w:szCs w:val="16"/>
                    </w:rPr>
                    <m:t>1</m:t>
                  </m:r>
                </m:sup>
              </m:sSup>
              <m:d>
                <m:dPr>
                  <m:ctrlPr>
                    <w:rPr>
                      <w:rFonts w:ascii="Cambria Math" w:hAnsi="Cambria Math" w:cstheme="minorHAnsi"/>
                      <w:i/>
                      <w:sz w:val="16"/>
                      <w:szCs w:val="16"/>
                    </w:rPr>
                  </m:ctrlPr>
                </m:dPr>
                <m:e>
                  <m:f>
                    <m:fPr>
                      <m:ctrlPr>
                        <w:rPr>
                          <w:rFonts w:ascii="Cambria Math" w:hAnsi="Cambria Math" w:cstheme="minorHAnsi"/>
                          <w:i/>
                          <w:sz w:val="16"/>
                          <w:szCs w:val="16"/>
                        </w:rPr>
                      </m:ctrlPr>
                    </m:fPr>
                    <m:num>
                      <m:r>
                        <w:rPr>
                          <w:rFonts w:ascii="Cambria Math" w:hAnsi="Cambria Math" w:cstheme="minorHAnsi"/>
                          <w:sz w:val="16"/>
                          <w:szCs w:val="16"/>
                        </w:rPr>
                        <m:t>E</m:t>
                      </m:r>
                      <m:r>
                        <w:rPr>
                          <w:rFonts w:ascii="Cambria Math" w:hAnsi="Cambria Math" w:cstheme="minorHAnsi"/>
                          <w:sz w:val="16"/>
                          <w:szCs w:val="16"/>
                        </w:rPr>
                        <m:t>-</m:t>
                      </m:r>
                      <m:sSub>
                        <m:sSubPr>
                          <m:ctrlPr>
                            <w:rPr>
                              <w:rFonts w:ascii="Cambria Math" w:hAnsi="Cambria Math" w:cstheme="minorHAnsi"/>
                              <w:i/>
                              <w:sz w:val="16"/>
                              <w:szCs w:val="16"/>
                            </w:rPr>
                          </m:ctrlPr>
                        </m:sSubPr>
                        <m:e>
                          <m:r>
                            <w:rPr>
                              <w:rFonts w:ascii="Cambria Math" w:hAnsi="Cambria Math" w:cstheme="minorHAnsi"/>
                              <w:sz w:val="16"/>
                              <w:szCs w:val="16"/>
                            </w:rPr>
                            <m:t>E</m:t>
                          </m:r>
                        </m:e>
                        <m:sub>
                          <m:r>
                            <w:rPr>
                              <w:rFonts w:ascii="Cambria Math" w:hAnsi="Cambria Math" w:cstheme="minorHAnsi"/>
                              <w:sz w:val="16"/>
                              <w:szCs w:val="16"/>
                            </w:rPr>
                            <m:t>bg</m:t>
                          </m:r>
                        </m:sub>
                      </m:sSub>
                    </m:num>
                    <m:den>
                      <m:r>
                        <w:rPr>
                          <w:rFonts w:ascii="Cambria Math" w:hAnsi="Cambria Math" w:cstheme="minorHAnsi"/>
                          <w:sz w:val="16"/>
                          <w:szCs w:val="16"/>
                        </w:rPr>
                        <m:t>∆</m:t>
                      </m:r>
                      <m:sSub>
                        <m:sSubPr>
                          <m:ctrlPr>
                            <w:rPr>
                              <w:rFonts w:ascii="Cambria Math" w:hAnsi="Cambria Math" w:cstheme="minorHAnsi"/>
                              <w:i/>
                              <w:sz w:val="16"/>
                              <w:szCs w:val="16"/>
                            </w:rPr>
                          </m:ctrlPr>
                        </m:sSubPr>
                        <m:e>
                          <m:r>
                            <w:rPr>
                              <w:rFonts w:ascii="Cambria Math" w:hAnsi="Cambria Math" w:cstheme="minorHAnsi"/>
                              <w:sz w:val="16"/>
                              <w:szCs w:val="16"/>
                            </w:rPr>
                            <m:t>E</m:t>
                          </m:r>
                        </m:e>
                        <m:sub>
                          <m:r>
                            <w:rPr>
                              <w:rFonts w:ascii="Cambria Math" w:hAnsi="Cambria Math" w:cstheme="minorHAnsi"/>
                              <w:sz w:val="16"/>
                              <w:szCs w:val="16"/>
                            </w:rPr>
                            <m:t>bg</m:t>
                          </m:r>
                        </m:sub>
                      </m:sSub>
                    </m:den>
                  </m:f>
                </m:e>
              </m:d>
              <m:r>
                <w:rPr>
                  <w:rFonts w:ascii="Cambria Math" w:hAnsi="Cambria Math" w:cstheme="minorHAnsi"/>
                  <w:sz w:val="16"/>
                  <w:szCs w:val="16"/>
                </w:rPr>
                <m:t>+</m:t>
              </m:r>
              <m:f>
                <m:fPr>
                  <m:ctrlPr>
                    <w:rPr>
                      <w:rFonts w:ascii="Cambria Math" w:hAnsi="Cambria Math" w:cstheme="minorHAnsi"/>
                      <w:i/>
                      <w:sz w:val="16"/>
                      <w:szCs w:val="16"/>
                    </w:rPr>
                  </m:ctrlPr>
                </m:fPr>
                <m:num>
                  <m:r>
                    <w:rPr>
                      <w:rFonts w:ascii="Cambria Math" w:hAnsi="Cambria Math" w:cstheme="minorHAnsi"/>
                      <w:sz w:val="16"/>
                      <w:szCs w:val="16"/>
                    </w:rPr>
                    <m:t>π</m:t>
                  </m:r>
                </m:num>
                <m:den>
                  <m:r>
                    <w:rPr>
                      <w:rFonts w:ascii="Cambria Math" w:hAnsi="Cambria Math" w:cstheme="minorHAnsi"/>
                      <w:sz w:val="16"/>
                      <w:szCs w:val="16"/>
                    </w:rPr>
                    <m:t>2</m:t>
                  </m:r>
                </m:den>
              </m:f>
            </m:e>
          </m:d>
          <m:r>
            <w:rPr>
              <w:rFonts w:ascii="Cambria Math" w:hAnsi="Cambria Math" w:cstheme="minorHAnsi"/>
              <w:sz w:val="16"/>
              <w:szCs w:val="16"/>
            </w:rPr>
            <m:t xml:space="preserve">                                           (2)</m:t>
          </m:r>
        </m:oMath>
      </m:oMathPara>
    </w:p>
    <w:p w14:paraId="12394684" w14:textId="06DE2FF7" w:rsidR="009105DB" w:rsidRPr="007F7379" w:rsidRDefault="007F7379" w:rsidP="00BC22E7">
      <w:pPr>
        <w:spacing w:line="360" w:lineRule="auto"/>
        <w:ind w:firstLineChars="100" w:firstLine="160"/>
        <w:jc w:val="center"/>
        <w:rPr>
          <w:rFonts w:ascii="Times New Roman" w:hAnsi="Times New Roman" w:cs="Times New Roman"/>
          <w:sz w:val="16"/>
          <w:szCs w:val="16"/>
          <w:lang w:eastAsia="zh-CN"/>
        </w:rPr>
      </w:pPr>
      <m:oMathPara>
        <m:oMathParaPr>
          <m:jc m:val="right"/>
        </m:oMathParaPr>
        <m:oMath>
          <m:f>
            <m:fPr>
              <m:ctrlPr>
                <w:rPr>
                  <w:rFonts w:ascii="Cambria Math" w:hAnsi="Cambria Math" w:cs="Times New Roman"/>
                  <w:i/>
                  <w:sz w:val="16"/>
                  <w:szCs w:val="16"/>
                </w:rPr>
              </m:ctrlPr>
            </m:fPr>
            <m:num>
              <m:sSub>
                <m:sSubPr>
                  <m:ctrlPr>
                    <w:rPr>
                      <w:rFonts w:ascii="Cambria Math" w:hAnsi="Cambria Math" w:cs="Times New Roman"/>
                      <w:i/>
                      <w:sz w:val="16"/>
                      <w:szCs w:val="16"/>
                    </w:rPr>
                  </m:ctrlPr>
                </m:sSubPr>
                <m:e>
                  <m:r>
                    <w:rPr>
                      <w:rFonts w:ascii="Cambria Math" w:hAnsi="Cambria Math" w:cs="Times New Roman"/>
                      <w:sz w:val="16"/>
                      <w:szCs w:val="16"/>
                    </w:rPr>
                    <m:t>A</m:t>
                  </m:r>
                </m:e>
                <m:sub>
                  <m:r>
                    <w:rPr>
                      <w:rFonts w:ascii="Cambria Math" w:hAnsi="Cambria Math" w:cs="Times New Roman"/>
                      <w:sz w:val="16"/>
                      <w:szCs w:val="16"/>
                    </w:rPr>
                    <m:t>n</m:t>
                  </m:r>
                </m:sub>
              </m:sSub>
            </m:num>
            <m:den>
              <m:r>
                <w:rPr>
                  <w:rFonts w:ascii="Cambria Math" w:hAnsi="Cambria Math" w:cs="Times New Roman"/>
                  <w:sz w:val="16"/>
                  <w:szCs w:val="16"/>
                </w:rPr>
                <m:t>1+4</m:t>
              </m:r>
              <m:sSub>
                <m:sSubPr>
                  <m:ctrlPr>
                    <w:rPr>
                      <w:rFonts w:ascii="Cambria Math" w:hAnsi="Cambria Math" w:cs="Times New Roman"/>
                      <w:i/>
                      <w:sz w:val="16"/>
                      <w:szCs w:val="16"/>
                    </w:rPr>
                  </m:ctrlPr>
                </m:sSubPr>
                <m:e>
                  <m:r>
                    <w:rPr>
                      <w:rFonts w:ascii="Cambria Math" w:hAnsi="Cambria Math" w:cs="Times New Roman"/>
                      <w:sz w:val="16"/>
                      <w:szCs w:val="16"/>
                    </w:rPr>
                    <m:t>m</m:t>
                  </m:r>
                </m:e>
                <m:sub>
                  <m:r>
                    <w:rPr>
                      <w:rFonts w:ascii="Cambria Math" w:hAnsi="Cambria Math" w:cs="Times New Roman"/>
                      <w:sz w:val="16"/>
                      <w:szCs w:val="16"/>
                    </w:rPr>
                    <m:t>n</m:t>
                  </m:r>
                </m:sub>
              </m:sSub>
              <m:f>
                <m:fPr>
                  <m:ctrlPr>
                    <w:rPr>
                      <w:rFonts w:ascii="Cambria Math" w:hAnsi="Cambria Math" w:cs="Times New Roman"/>
                      <w:i/>
                      <w:sz w:val="16"/>
                      <w:szCs w:val="16"/>
                    </w:rPr>
                  </m:ctrlPr>
                </m:fPr>
                <m:num>
                  <m:sSup>
                    <m:sSupPr>
                      <m:ctrlPr>
                        <w:rPr>
                          <w:rFonts w:ascii="Cambria Math" w:hAnsi="Cambria Math" w:cs="Times New Roman"/>
                          <w:i/>
                          <w:sz w:val="16"/>
                          <w:szCs w:val="16"/>
                        </w:rPr>
                      </m:ctrlPr>
                    </m:sSupPr>
                    <m:e>
                      <m:r>
                        <w:rPr>
                          <w:rFonts w:ascii="Cambria Math" w:hAnsi="Cambria Math" w:cs="Times New Roman"/>
                          <w:sz w:val="16"/>
                          <w:szCs w:val="16"/>
                        </w:rPr>
                        <m:t>(</m:t>
                      </m:r>
                      <m:r>
                        <w:rPr>
                          <w:rFonts w:ascii="Cambria Math" w:hAnsi="Cambria Math" w:cs="Times New Roman"/>
                          <w:sz w:val="16"/>
                          <w:szCs w:val="16"/>
                        </w:rPr>
                        <m:t>E</m:t>
                      </m:r>
                      <m:r>
                        <w:rPr>
                          <w:rFonts w:ascii="Cambria Math" w:hAnsi="Cambria Math" w:cs="Times New Roman"/>
                          <w:sz w:val="16"/>
                          <w:szCs w:val="16"/>
                        </w:rPr>
                        <m:t>-</m:t>
                      </m:r>
                      <m:sSub>
                        <m:sSubPr>
                          <m:ctrlPr>
                            <w:rPr>
                              <w:rFonts w:ascii="Cambria Math" w:hAnsi="Cambria Math" w:cs="Times New Roman"/>
                              <w:i/>
                              <w:sz w:val="16"/>
                              <w:szCs w:val="16"/>
                            </w:rPr>
                          </m:ctrlPr>
                        </m:sSubPr>
                        <m:e>
                          <m:r>
                            <w:rPr>
                              <w:rFonts w:ascii="Cambria Math" w:hAnsi="Cambria Math" w:cs="Times New Roman"/>
                              <w:sz w:val="16"/>
                              <w:szCs w:val="16"/>
                            </w:rPr>
                            <m:t>E</m:t>
                          </m:r>
                        </m:e>
                        <m:sub>
                          <m:r>
                            <w:rPr>
                              <w:rFonts w:ascii="Cambria Math" w:hAnsi="Cambria Math" w:cs="Times New Roman"/>
                              <w:sz w:val="16"/>
                              <w:szCs w:val="16"/>
                            </w:rPr>
                            <m:t>n</m:t>
                          </m:r>
                        </m:sub>
                      </m:sSub>
                      <m:r>
                        <w:rPr>
                          <w:rFonts w:ascii="Cambria Math" w:hAnsi="Cambria Math" w:cs="Times New Roman"/>
                          <w:sz w:val="16"/>
                          <w:szCs w:val="16"/>
                        </w:rPr>
                        <m:t>)</m:t>
                      </m:r>
                    </m:e>
                    <m:sup>
                      <m:r>
                        <w:rPr>
                          <w:rFonts w:ascii="Cambria Math" w:hAnsi="Cambria Math" w:cs="Times New Roman"/>
                          <w:sz w:val="16"/>
                          <w:szCs w:val="16"/>
                        </w:rPr>
                        <m:t>2</m:t>
                      </m:r>
                    </m:sup>
                  </m:sSup>
                </m:num>
                <m:den>
                  <m:r>
                    <w:rPr>
                      <w:rFonts w:ascii="Cambria Math" w:hAnsi="Cambria Math" w:cs="Times New Roman"/>
                      <w:sz w:val="16"/>
                      <w:szCs w:val="16"/>
                    </w:rPr>
                    <m:t>∆</m:t>
                  </m:r>
                  <m:sSubSup>
                    <m:sSubSupPr>
                      <m:ctrlPr>
                        <w:rPr>
                          <w:rFonts w:ascii="Cambria Math" w:hAnsi="Cambria Math" w:cs="Times New Roman"/>
                          <w:i/>
                          <w:sz w:val="16"/>
                          <w:szCs w:val="16"/>
                        </w:rPr>
                      </m:ctrlPr>
                    </m:sSubSupPr>
                    <m:e>
                      <m:r>
                        <w:rPr>
                          <w:rFonts w:ascii="Cambria Math" w:hAnsi="Cambria Math" w:cs="Times New Roman"/>
                          <w:sz w:val="16"/>
                          <w:szCs w:val="16"/>
                        </w:rPr>
                        <m:t>E</m:t>
                      </m:r>
                    </m:e>
                    <m:sub>
                      <m:r>
                        <w:rPr>
                          <w:rFonts w:ascii="Cambria Math" w:hAnsi="Cambria Math" w:cs="Times New Roman"/>
                          <w:sz w:val="16"/>
                          <w:szCs w:val="16"/>
                        </w:rPr>
                        <m:t>n</m:t>
                      </m:r>
                    </m:sub>
                    <m:sup>
                      <m:r>
                        <w:rPr>
                          <w:rFonts w:ascii="Cambria Math" w:hAnsi="Cambria Math" w:cs="Times New Roman"/>
                          <w:sz w:val="16"/>
                          <w:szCs w:val="16"/>
                        </w:rPr>
                        <m:t>2</m:t>
                      </m:r>
                    </m:sup>
                  </m:sSubSup>
                </m:den>
              </m:f>
            </m:den>
          </m:f>
          <m:func>
            <m:funcPr>
              <m:ctrlPr>
                <w:rPr>
                  <w:rFonts w:ascii="Cambria Math" w:hAnsi="Cambria Math" w:cs="Times New Roman"/>
                  <w:i/>
                  <w:sz w:val="16"/>
                  <w:szCs w:val="16"/>
                </w:rPr>
              </m:ctrlPr>
            </m:funcPr>
            <m:fName>
              <m:r>
                <m:rPr>
                  <m:sty m:val="p"/>
                </m:rPr>
                <w:rPr>
                  <w:rFonts w:ascii="Cambria Math" w:hAnsi="Cambria Math" w:cs="Times New Roman"/>
                  <w:sz w:val="16"/>
                  <w:szCs w:val="16"/>
                </w:rPr>
                <m:t>exp</m:t>
              </m:r>
            </m:fName>
            <m:e>
              <m:d>
                <m:dPr>
                  <m:begChr m:val="["/>
                  <m:endChr m:val="]"/>
                  <m:ctrlPr>
                    <w:rPr>
                      <w:rFonts w:ascii="Cambria Math" w:hAnsi="Cambria Math" w:cs="Times New Roman"/>
                      <w:i/>
                      <w:sz w:val="16"/>
                      <w:szCs w:val="16"/>
                    </w:rPr>
                  </m:ctrlPr>
                </m:dPr>
                <m:e>
                  <m:r>
                    <w:rPr>
                      <w:rFonts w:ascii="Cambria Math" w:hAnsi="Cambria Math" w:cs="Times New Roman"/>
                      <w:sz w:val="16"/>
                      <w:szCs w:val="16"/>
                    </w:rPr>
                    <m:t>-</m:t>
                  </m:r>
                  <m:r>
                    <w:rPr>
                      <w:rFonts w:ascii="Cambria Math" w:hAnsi="Cambria Math" w:cs="Times New Roman"/>
                      <w:sz w:val="16"/>
                      <w:szCs w:val="16"/>
                    </w:rPr>
                    <m:t>4∙</m:t>
                  </m:r>
                  <m:r>
                    <w:rPr>
                      <w:rFonts w:ascii="Cambria Math" w:hAnsi="Cambria Math" w:cs="Times New Roman"/>
                      <w:sz w:val="16"/>
                      <w:szCs w:val="16"/>
                    </w:rPr>
                    <m:t>ln</m:t>
                  </m:r>
                  <m:r>
                    <w:rPr>
                      <w:rFonts w:ascii="Cambria Math" w:hAnsi="Cambria Math" w:cs="Times New Roman"/>
                      <w:sz w:val="16"/>
                      <w:szCs w:val="16"/>
                    </w:rPr>
                    <m:t>2∙</m:t>
                  </m:r>
                  <m:d>
                    <m:dPr>
                      <m:ctrlPr>
                        <w:rPr>
                          <w:rFonts w:ascii="Cambria Math" w:hAnsi="Cambria Math" w:cs="Times New Roman"/>
                          <w:i/>
                          <w:sz w:val="16"/>
                          <w:szCs w:val="16"/>
                        </w:rPr>
                      </m:ctrlPr>
                    </m:dPr>
                    <m:e>
                      <m:r>
                        <w:rPr>
                          <w:rFonts w:ascii="Cambria Math" w:hAnsi="Cambria Math" w:cs="Times New Roman"/>
                          <w:sz w:val="16"/>
                          <w:szCs w:val="16"/>
                        </w:rPr>
                        <m:t>1-</m:t>
                      </m:r>
                      <m:sSub>
                        <m:sSubPr>
                          <m:ctrlPr>
                            <w:rPr>
                              <w:rFonts w:ascii="Cambria Math" w:hAnsi="Cambria Math" w:cs="Times New Roman"/>
                              <w:i/>
                              <w:sz w:val="16"/>
                              <w:szCs w:val="16"/>
                            </w:rPr>
                          </m:ctrlPr>
                        </m:sSubPr>
                        <m:e>
                          <m:r>
                            <w:rPr>
                              <w:rFonts w:ascii="Cambria Math" w:hAnsi="Cambria Math" w:cs="Times New Roman"/>
                              <w:sz w:val="16"/>
                              <w:szCs w:val="16"/>
                            </w:rPr>
                            <m:t>m</m:t>
                          </m:r>
                        </m:e>
                        <m:sub>
                          <m:r>
                            <w:rPr>
                              <w:rFonts w:ascii="Cambria Math" w:hAnsi="Cambria Math" w:cs="Times New Roman"/>
                              <w:sz w:val="16"/>
                              <w:szCs w:val="16"/>
                            </w:rPr>
                            <m:t>n</m:t>
                          </m:r>
                        </m:sub>
                      </m:sSub>
                    </m:e>
                  </m:d>
                  <m:r>
                    <w:rPr>
                      <w:rFonts w:ascii="Cambria Math" w:hAnsi="Cambria Math" w:cs="Times New Roman"/>
                      <w:sz w:val="16"/>
                      <w:szCs w:val="16"/>
                    </w:rPr>
                    <m:t>∙</m:t>
                  </m:r>
                  <m:f>
                    <m:fPr>
                      <m:ctrlPr>
                        <w:rPr>
                          <w:rFonts w:ascii="Cambria Math" w:hAnsi="Cambria Math" w:cs="Times New Roman"/>
                          <w:i/>
                          <w:sz w:val="16"/>
                          <w:szCs w:val="16"/>
                        </w:rPr>
                      </m:ctrlPr>
                    </m:fPr>
                    <m:num>
                      <m:sSup>
                        <m:sSupPr>
                          <m:ctrlPr>
                            <w:rPr>
                              <w:rFonts w:ascii="Cambria Math" w:hAnsi="Cambria Math" w:cs="Times New Roman"/>
                              <w:i/>
                              <w:sz w:val="16"/>
                              <w:szCs w:val="16"/>
                            </w:rPr>
                          </m:ctrlPr>
                        </m:sSupPr>
                        <m:e>
                          <m:d>
                            <m:dPr>
                              <m:ctrlPr>
                                <w:rPr>
                                  <w:rFonts w:ascii="Cambria Math" w:hAnsi="Cambria Math" w:cs="Times New Roman"/>
                                  <w:i/>
                                  <w:sz w:val="16"/>
                                  <w:szCs w:val="16"/>
                                </w:rPr>
                              </m:ctrlPr>
                            </m:dPr>
                            <m:e>
                              <m:r>
                                <w:rPr>
                                  <w:rFonts w:ascii="Cambria Math" w:hAnsi="Cambria Math" w:cs="Times New Roman"/>
                                  <w:sz w:val="16"/>
                                  <w:szCs w:val="16"/>
                                </w:rPr>
                                <m:t>E</m:t>
                              </m:r>
                              <m:r>
                                <w:rPr>
                                  <w:rFonts w:ascii="Cambria Math" w:hAnsi="Cambria Math" w:cs="Times New Roman"/>
                                  <w:sz w:val="16"/>
                                  <w:szCs w:val="16"/>
                                </w:rPr>
                                <m:t>-</m:t>
                              </m:r>
                              <m:sSub>
                                <m:sSubPr>
                                  <m:ctrlPr>
                                    <w:rPr>
                                      <w:rFonts w:ascii="Cambria Math" w:hAnsi="Cambria Math" w:cs="Times New Roman"/>
                                      <w:i/>
                                      <w:sz w:val="16"/>
                                      <w:szCs w:val="16"/>
                                    </w:rPr>
                                  </m:ctrlPr>
                                </m:sSubPr>
                                <m:e>
                                  <m:r>
                                    <w:rPr>
                                      <w:rFonts w:ascii="Cambria Math" w:hAnsi="Cambria Math" w:cs="Times New Roman"/>
                                      <w:sz w:val="16"/>
                                      <w:szCs w:val="16"/>
                                    </w:rPr>
                                    <m:t>E</m:t>
                                  </m:r>
                                </m:e>
                                <m:sub>
                                  <m:r>
                                    <w:rPr>
                                      <w:rFonts w:ascii="Cambria Math" w:hAnsi="Cambria Math" w:cs="Times New Roman"/>
                                      <w:sz w:val="16"/>
                                      <w:szCs w:val="16"/>
                                    </w:rPr>
                                    <m:t>n</m:t>
                                  </m:r>
                                </m:sub>
                              </m:sSub>
                            </m:e>
                          </m:d>
                        </m:e>
                        <m:sup>
                          <m:r>
                            <w:rPr>
                              <w:rFonts w:ascii="Cambria Math" w:hAnsi="Cambria Math" w:cs="Times New Roman"/>
                              <w:sz w:val="16"/>
                              <w:szCs w:val="16"/>
                            </w:rPr>
                            <m:t>2</m:t>
                          </m:r>
                        </m:sup>
                      </m:sSup>
                    </m:num>
                    <m:den>
                      <m:r>
                        <w:rPr>
                          <w:rFonts w:ascii="Cambria Math" w:hAnsi="Cambria Math" w:cs="Times New Roman"/>
                          <w:sz w:val="16"/>
                          <w:szCs w:val="16"/>
                        </w:rPr>
                        <m:t>∆</m:t>
                      </m:r>
                      <m:sSubSup>
                        <m:sSubSupPr>
                          <m:ctrlPr>
                            <w:rPr>
                              <w:rFonts w:ascii="Cambria Math" w:hAnsi="Cambria Math" w:cs="Times New Roman"/>
                              <w:i/>
                              <w:sz w:val="16"/>
                              <w:szCs w:val="16"/>
                            </w:rPr>
                          </m:ctrlPr>
                        </m:sSubSupPr>
                        <m:e>
                          <m:r>
                            <w:rPr>
                              <w:rFonts w:ascii="Cambria Math" w:hAnsi="Cambria Math" w:cs="Times New Roman"/>
                              <w:sz w:val="16"/>
                              <w:szCs w:val="16"/>
                            </w:rPr>
                            <m:t>E</m:t>
                          </m:r>
                        </m:e>
                        <m:sub>
                          <m:r>
                            <w:rPr>
                              <w:rFonts w:ascii="Cambria Math" w:hAnsi="Cambria Math" w:cs="Times New Roman"/>
                              <w:sz w:val="16"/>
                              <w:szCs w:val="16"/>
                            </w:rPr>
                            <m:t>n</m:t>
                          </m:r>
                        </m:sub>
                        <m:sup>
                          <m:r>
                            <w:rPr>
                              <w:rFonts w:ascii="Cambria Math" w:hAnsi="Cambria Math" w:cs="Times New Roman"/>
                              <w:sz w:val="16"/>
                              <w:szCs w:val="16"/>
                            </w:rPr>
                            <m:t>2</m:t>
                          </m:r>
                        </m:sup>
                      </m:sSubSup>
                    </m:den>
                  </m:f>
                </m:e>
              </m:d>
            </m:e>
          </m:func>
          <m:r>
            <w:rPr>
              <w:rFonts w:ascii="Cambria Math" w:hAnsi="Cambria Math" w:cs="Times New Roman"/>
              <w:sz w:val="16"/>
              <w:szCs w:val="16"/>
            </w:rPr>
            <m:t xml:space="preserve">             (3)</m:t>
          </m:r>
        </m:oMath>
      </m:oMathPara>
    </w:p>
    <w:p w14:paraId="01C8865F" w14:textId="57187388" w:rsidR="00902E00" w:rsidRPr="007F7379" w:rsidRDefault="00902E00" w:rsidP="00902E00">
      <w:pPr>
        <w:pStyle w:val="RSCB02ArticleText"/>
        <w:rPr>
          <w:lang w:val="en-US" w:eastAsia="zh-CN"/>
        </w:rPr>
      </w:pPr>
      <w:r w:rsidRPr="007F7379">
        <w:rPr>
          <w:lang w:val="en-US" w:eastAsia="zh-CN"/>
        </w:rPr>
        <w:t xml:space="preserve">  </w:t>
      </w:r>
      <w:r w:rsidR="002818EA" w:rsidRPr="007F7379">
        <w:rPr>
          <w:lang w:val="en-US" w:eastAsia="zh-CN"/>
        </w:rPr>
        <w:t xml:space="preserve">Here, </w:t>
      </w:r>
      <w:r w:rsidR="002818EA" w:rsidRPr="007F7379">
        <w:rPr>
          <w:i/>
          <w:iCs/>
          <w:lang w:val="en-US" w:eastAsia="zh-CN"/>
        </w:rPr>
        <w:t>A</w:t>
      </w:r>
      <w:r w:rsidR="002818EA" w:rsidRPr="007F7379">
        <w:rPr>
          <w:i/>
          <w:iCs/>
          <w:vertAlign w:val="subscript"/>
          <w:lang w:val="en-US" w:eastAsia="zh-CN"/>
        </w:rPr>
        <w:t>bg</w:t>
      </w:r>
      <w:r w:rsidR="002818EA" w:rsidRPr="007F7379">
        <w:rPr>
          <w:lang w:val="en-US" w:eastAsia="zh-CN"/>
        </w:rPr>
        <w:t xml:space="preserve"> denotes the height for the arctan, which was adjusted to match the </w:t>
      </w:r>
      <w:r w:rsidR="002818EA" w:rsidRPr="007F7379">
        <w:rPr>
          <w:i/>
          <w:iCs/>
          <w:lang w:val="en-US" w:eastAsia="zh-CN"/>
        </w:rPr>
        <w:t>μ</w:t>
      </w:r>
      <w:r w:rsidR="002818EA" w:rsidRPr="007F7379">
        <w:rPr>
          <w:i/>
          <w:iCs/>
          <w:vertAlign w:val="subscript"/>
          <w:lang w:val="en-US" w:eastAsia="zh-CN"/>
        </w:rPr>
        <w:t>E</w:t>
      </w:r>
      <w:r w:rsidR="002818EA" w:rsidRPr="007F7379">
        <w:rPr>
          <w:lang w:val="en-US" w:eastAsia="zh-CN"/>
        </w:rPr>
        <w:t xml:space="preserve"> within the range of 11568-11570 eV. </w:t>
      </w:r>
      <w:r w:rsidR="002818EA" w:rsidRPr="007F7379">
        <w:rPr>
          <w:i/>
          <w:iCs/>
          <w:lang w:val="en-US" w:eastAsia="zh-CN"/>
        </w:rPr>
        <w:t>E</w:t>
      </w:r>
      <w:r w:rsidR="002818EA" w:rsidRPr="007F7379">
        <w:rPr>
          <w:i/>
          <w:iCs/>
          <w:vertAlign w:val="subscript"/>
          <w:lang w:val="en-US" w:eastAsia="zh-CN"/>
        </w:rPr>
        <w:t>bg</w:t>
      </w:r>
      <w:r w:rsidR="002818EA" w:rsidRPr="007F7379">
        <w:rPr>
          <w:lang w:val="en-US" w:eastAsia="zh-CN"/>
        </w:rPr>
        <w:t xml:space="preserve"> and </w:t>
      </w:r>
      <w:r w:rsidR="002818EA" w:rsidRPr="007F7379">
        <w:rPr>
          <w:i/>
          <w:iCs/>
          <w:lang w:val="en-US" w:eastAsia="zh-CN"/>
        </w:rPr>
        <w:t>E</w:t>
      </w:r>
      <w:r w:rsidR="002818EA" w:rsidRPr="007F7379">
        <w:rPr>
          <w:i/>
          <w:iCs/>
          <w:vertAlign w:val="subscript"/>
          <w:lang w:val="en-US" w:eastAsia="zh-CN"/>
        </w:rPr>
        <w:t>n</w:t>
      </w:r>
      <w:r w:rsidR="002818EA" w:rsidRPr="007F7379">
        <w:rPr>
          <w:lang w:val="en-US" w:eastAsia="zh-CN"/>
        </w:rPr>
        <w:t xml:space="preserve"> were determined as previous research.</w:t>
      </w:r>
      <w:r w:rsidR="00936917" w:rsidRPr="007F7379">
        <w:rPr>
          <w:noProof/>
          <w:vertAlign w:val="superscript"/>
          <w:lang w:val="en-US" w:eastAsia="zh-CN"/>
        </w:rPr>
        <w:t xml:space="preserve"> 34</w:t>
      </w:r>
      <w:r w:rsidR="002818EA" w:rsidRPr="007F7379">
        <w:rPr>
          <w:lang w:val="en-US" w:eastAsia="zh-CN"/>
        </w:rPr>
        <w:t xml:space="preserve"> </w:t>
      </w:r>
      <w:r w:rsidR="002818EA" w:rsidRPr="007F7379">
        <w:rPr>
          <w:i/>
          <w:iCs/>
          <w:lang w:val="en-US" w:eastAsia="zh-CN"/>
        </w:rPr>
        <w:t>m</w:t>
      </w:r>
      <w:r w:rsidR="002818EA" w:rsidRPr="007F7379">
        <w:rPr>
          <w:i/>
          <w:iCs/>
          <w:vertAlign w:val="subscript"/>
          <w:lang w:val="en-US" w:eastAsia="zh-CN"/>
        </w:rPr>
        <w:t>n</w:t>
      </w:r>
      <w:r w:rsidR="002818EA" w:rsidRPr="007F7379">
        <w:rPr>
          <w:lang w:val="en-US" w:eastAsia="zh-CN"/>
        </w:rPr>
        <w:t xml:space="preserve"> was set as 0.5.</w:t>
      </w:r>
    </w:p>
    <w:p w14:paraId="455A3D52" w14:textId="6CC4C041" w:rsidR="00A47D81" w:rsidRPr="007F7379" w:rsidRDefault="00A47D81" w:rsidP="00AF4737">
      <w:pPr>
        <w:pStyle w:val="RSCB04AHeadingSection"/>
      </w:pPr>
      <w:r w:rsidRPr="007F7379">
        <w:t>Results and discussion</w:t>
      </w:r>
    </w:p>
    <w:p w14:paraId="4851B70A" w14:textId="0ED6A7D5" w:rsidR="00EB5567" w:rsidRPr="007F7379" w:rsidRDefault="00EB5567" w:rsidP="00792023">
      <w:pPr>
        <w:pStyle w:val="RSCB06BHeadingSub-Section"/>
        <w:rPr>
          <w:sz w:val="21"/>
          <w:szCs w:val="20"/>
        </w:rPr>
      </w:pPr>
      <w:r w:rsidRPr="007F7379">
        <w:t>Identification of the Pt nanowire structure</w:t>
      </w:r>
    </w:p>
    <w:p w14:paraId="520E8130" w14:textId="35D4CF08" w:rsidR="00D60F1B" w:rsidRPr="007F7379" w:rsidRDefault="00F844BE" w:rsidP="00902525">
      <w:pPr>
        <w:pStyle w:val="RSCB02ArticleText"/>
        <w:rPr>
          <w:lang w:val="en-US"/>
        </w:rPr>
      </w:pPr>
      <w:r w:rsidRPr="007F7379">
        <w:rPr>
          <w:lang w:val="en-US"/>
        </w:rPr>
        <w:tab/>
      </w:r>
      <w:r w:rsidR="00B13276" w:rsidRPr="007F7379">
        <w:rPr>
          <w:lang w:val="en-US"/>
        </w:rPr>
        <w:t>In the typical synthesis of Pt</w:t>
      </w:r>
      <w:r w:rsidR="00A25D29" w:rsidRPr="007F7379">
        <w:rPr>
          <w:rFonts w:hint="eastAsia"/>
          <w:lang w:val="en-US" w:eastAsia="zh-CN"/>
        </w:rPr>
        <w:t>-</w:t>
      </w:r>
      <w:r w:rsidR="00B13276" w:rsidRPr="007F7379">
        <w:rPr>
          <w:lang w:val="en-US"/>
        </w:rPr>
        <w:t>NWs, OAm functions as both the solvent and surfactant, CTA</w:t>
      </w:r>
      <w:r w:rsidR="001B50A0" w:rsidRPr="007F7379">
        <w:rPr>
          <w:rFonts w:hint="eastAsia"/>
          <w:lang w:val="en-US" w:eastAsia="zh-CN"/>
        </w:rPr>
        <w:t>C</w:t>
      </w:r>
      <w:r w:rsidR="00B13276" w:rsidRPr="007F7379">
        <w:rPr>
          <w:lang w:val="en-US"/>
        </w:rPr>
        <w:t xml:space="preserve"> acts as a capping agent, and Ni(acac)₂ is introduced to facilitate NW formation, as outlined in the experimental section. The presence of a small amount of Ni</w:t>
      </w:r>
      <w:r w:rsidR="007A5AC1" w:rsidRPr="007F7379">
        <w:rPr>
          <w:rFonts w:eastAsia="ＭＳ 明朝" w:hint="eastAsia"/>
          <w:vertAlign w:val="superscript"/>
          <w:lang w:val="en-US" w:eastAsia="ja-JP"/>
        </w:rPr>
        <w:t>2+</w:t>
      </w:r>
      <w:r w:rsidR="00B13276" w:rsidRPr="007F7379">
        <w:rPr>
          <w:lang w:val="en-US"/>
        </w:rPr>
        <w:t xml:space="preserve"> is crucial for the anisotropic growth of Pt NWs (Fig. S1</w:t>
      </w:r>
      <w:r w:rsidR="006D64BC" w:rsidRPr="007F7379">
        <w:rPr>
          <w:rFonts w:hint="eastAsia"/>
          <w:lang w:val="en-US" w:eastAsia="zh-CN"/>
        </w:rPr>
        <w:t>†</w:t>
      </w:r>
      <w:r w:rsidR="00B13276" w:rsidRPr="007F7379">
        <w:rPr>
          <w:lang w:val="en-US"/>
        </w:rPr>
        <w:t>), as previous studies have shown that transition metal cations can slow Pt²⁺ reduction and promote the formation of one-dimensional structures.</w:t>
      </w:r>
      <w:r w:rsidR="00936917" w:rsidRPr="007F7379">
        <w:rPr>
          <w:noProof/>
          <w:vertAlign w:val="superscript"/>
          <w:lang w:val="en-US"/>
        </w:rPr>
        <w:t>35</w:t>
      </w:r>
      <w:r w:rsidR="00B13276" w:rsidRPr="007F7379">
        <w:rPr>
          <w:lang w:val="en-US"/>
        </w:rPr>
        <w:t xml:space="preserve"> Due to the limited reducing </w:t>
      </w:r>
      <w:r w:rsidR="004F661B" w:rsidRPr="007F7379">
        <w:rPr>
          <w:lang w:val="en-US" w:eastAsia="zh-CN"/>
        </w:rPr>
        <w:t>capability</w:t>
      </w:r>
      <w:r w:rsidR="00B13276" w:rsidRPr="007F7379">
        <w:rPr>
          <w:lang w:val="en-US"/>
        </w:rPr>
        <w:t xml:space="preserve"> of OAm, the Ni(acac)₂ in the system was not fully reduced, preventing the formation of a PtNi-NW catalyst.</w:t>
      </w:r>
      <w:r w:rsidR="00936917" w:rsidRPr="007F7379">
        <w:rPr>
          <w:noProof/>
          <w:vertAlign w:val="superscript"/>
          <w:lang w:val="en-US"/>
        </w:rPr>
        <w:t>36</w:t>
      </w:r>
      <w:r w:rsidR="00B13276" w:rsidRPr="007F7379">
        <w:rPr>
          <w:lang w:val="en-US"/>
        </w:rPr>
        <w:t xml:space="preserve"> After acid treatment, ICP analysis revealed that only 3 at% of Ni remained in the alloy (Pt</w:t>
      </w:r>
      <w:r w:rsidR="00B13276" w:rsidRPr="007F7379">
        <w:rPr>
          <w:vertAlign w:val="subscript"/>
          <w:lang w:val="en-US"/>
        </w:rPr>
        <w:t>97</w:t>
      </w:r>
      <w:r w:rsidR="00B13276" w:rsidRPr="007F7379">
        <w:rPr>
          <w:lang w:val="en-US"/>
        </w:rPr>
        <w:t>Ni</w:t>
      </w:r>
      <w:r w:rsidR="00B13276" w:rsidRPr="007F7379">
        <w:rPr>
          <w:vertAlign w:val="subscript"/>
          <w:lang w:val="en-US"/>
        </w:rPr>
        <w:t>3</w:t>
      </w:r>
      <w:r w:rsidR="00B13276" w:rsidRPr="007F7379">
        <w:rPr>
          <w:lang w:val="en-US"/>
        </w:rPr>
        <w:t xml:space="preserve">-NW/C), with no significant Ni signal observed in </w:t>
      </w:r>
      <w:r w:rsidR="008C3A4C" w:rsidRPr="007F7379">
        <w:rPr>
          <w:rFonts w:hint="eastAsia"/>
          <w:lang w:val="en-US" w:eastAsia="zh-CN"/>
        </w:rPr>
        <w:t>STEM-</w:t>
      </w:r>
      <w:r w:rsidR="00B13276" w:rsidRPr="007F7379">
        <w:rPr>
          <w:lang w:val="en-US"/>
        </w:rPr>
        <w:t>ED</w:t>
      </w:r>
      <w:r w:rsidR="00DE3DFA" w:rsidRPr="007F7379">
        <w:rPr>
          <w:rFonts w:hint="eastAsia"/>
          <w:lang w:val="en-US" w:eastAsia="zh-CN"/>
        </w:rPr>
        <w:t>S</w:t>
      </w:r>
      <w:r w:rsidR="00B13276" w:rsidRPr="007F7379">
        <w:rPr>
          <w:lang w:val="en-US"/>
        </w:rPr>
        <w:t xml:space="preserve"> mapping (Fig. S2</w:t>
      </w:r>
      <w:r w:rsidR="006D64BC" w:rsidRPr="007F7379">
        <w:rPr>
          <w:rFonts w:hint="eastAsia"/>
          <w:lang w:val="en-US" w:eastAsia="zh-CN"/>
        </w:rPr>
        <w:t>†</w:t>
      </w:r>
      <w:r w:rsidR="00B13276" w:rsidRPr="007F7379">
        <w:rPr>
          <w:lang w:val="en-US"/>
        </w:rPr>
        <w:t xml:space="preserve">). Considering the further dissolution of Ni during electrochemical testing (e.g., cleaning CV process) and for comparison with PtNi-NW, this </w:t>
      </w:r>
      <w:r w:rsidR="00B13276" w:rsidRPr="007F7379">
        <w:rPr>
          <w:lang w:val="en-US"/>
        </w:rPr>
        <w:lastRenderedPageBreak/>
        <w:t>catalyst was named Pt-NW/C, as the remaining Ni content does not significantly affect its Pt-rich properties.</w:t>
      </w:r>
    </w:p>
    <w:p w14:paraId="530CD4A2" w14:textId="6DD65C28" w:rsidR="00902525" w:rsidRPr="007F7379" w:rsidRDefault="00A65099" w:rsidP="00D60F1B">
      <w:pPr>
        <w:pStyle w:val="RSCB02ArticleText"/>
        <w:ind w:firstLineChars="100" w:firstLine="194"/>
        <w:rPr>
          <w:lang w:val="en-US"/>
        </w:rPr>
      </w:pPr>
      <w:r w:rsidRPr="007F7379">
        <w:rPr>
          <w:lang w:val="en-US"/>
        </w:rPr>
        <w:t>The morphological characteristics of the synthesized Pt</w:t>
      </w:r>
      <w:r w:rsidR="00CB4A69" w:rsidRPr="007F7379">
        <w:rPr>
          <w:rFonts w:hint="eastAsia"/>
          <w:lang w:val="en-US" w:eastAsia="zh-CN"/>
        </w:rPr>
        <w:t>-</w:t>
      </w:r>
      <w:r w:rsidRPr="007F7379">
        <w:rPr>
          <w:lang w:val="en-US"/>
        </w:rPr>
        <w:t>NWs were analyzed using TEM, HR-TEM, and</w:t>
      </w:r>
      <w:r w:rsidR="0020272F" w:rsidRPr="007F7379">
        <w:rPr>
          <w:rFonts w:hint="eastAsia"/>
          <w:lang w:val="en-US" w:eastAsia="zh-CN"/>
        </w:rPr>
        <w:t xml:space="preserve"> </w:t>
      </w:r>
      <w:r w:rsidRPr="007F7379">
        <w:rPr>
          <w:lang w:val="en-US"/>
        </w:rPr>
        <w:t>HAADF-STEM. As shown in Fig. 1a and Fig. S3</w:t>
      </w:r>
      <w:r w:rsidR="006D64BC" w:rsidRPr="007F7379">
        <w:rPr>
          <w:rFonts w:hint="eastAsia"/>
          <w:lang w:val="en-US" w:eastAsia="zh-CN"/>
        </w:rPr>
        <w:t>†</w:t>
      </w:r>
      <w:r w:rsidRPr="007F7379">
        <w:rPr>
          <w:lang w:val="en-US"/>
        </w:rPr>
        <w:t xml:space="preserve">, the NWs are uniformly dispersed on the carbon support without noticeable agglomeration, with an average length of 11.3 ± 6.6 nm and a diameter of </w:t>
      </w:r>
      <w:r w:rsidR="007C4749" w:rsidRPr="007F7379">
        <w:rPr>
          <w:rFonts w:hint="eastAsia"/>
          <w:lang w:val="en-US" w:eastAsia="zh-CN"/>
        </w:rPr>
        <w:t>2.5</w:t>
      </w:r>
      <w:r w:rsidRPr="007F7379">
        <w:rPr>
          <w:lang w:val="en-US"/>
        </w:rPr>
        <w:t xml:space="preserve"> ± 1.2 nm. The selected area electron diffraction (SAED) image (inset in Fig. 1a) shows distinct polycrystalline diffraction rings, where the first ring corresponds to carbon and rings 2 through 5 align with the (111), (200), (220), and (311) facets of Pt with </w:t>
      </w:r>
      <w:r w:rsidRPr="007F7379">
        <w:rPr>
          <w:i/>
          <w:iCs/>
          <w:lang w:val="en-US"/>
        </w:rPr>
        <w:t>Fm-3m</w:t>
      </w:r>
      <w:r w:rsidRPr="007F7379">
        <w:rPr>
          <w:lang w:val="en-US"/>
        </w:rPr>
        <w:t xml:space="preserve"> symmetry, confirming the high crystallinity of the NWs.</w:t>
      </w:r>
    </w:p>
    <w:p w14:paraId="2E462CDC" w14:textId="167515CC" w:rsidR="00902525" w:rsidRPr="007F7379" w:rsidRDefault="00BE4E33" w:rsidP="009D1C52">
      <w:pPr>
        <w:pStyle w:val="RSCB02ArticleText"/>
        <w:ind w:firstLineChars="100" w:firstLine="194"/>
        <w:rPr>
          <w:lang w:val="en-US"/>
        </w:rPr>
      </w:pPr>
      <w:r w:rsidRPr="007F7379">
        <w:rPr>
          <w:noProof/>
          <w:lang w:val="en-US"/>
        </w:rPr>
        <w:drawing>
          <wp:anchor distT="0" distB="0" distL="114300" distR="114300" simplePos="0" relativeHeight="251763712" behindDoc="0" locked="0" layoutInCell="1" allowOverlap="1" wp14:anchorId="3C77AF86" wp14:editId="7559D5CA">
            <wp:simplePos x="0" y="0"/>
            <wp:positionH relativeFrom="margin">
              <wp:align>right</wp:align>
            </wp:positionH>
            <wp:positionV relativeFrom="margin">
              <wp:posOffset>5169535</wp:posOffset>
            </wp:positionV>
            <wp:extent cx="6477635" cy="114300"/>
            <wp:effectExtent l="0" t="0" r="0" b="0"/>
            <wp:wrapTopAndBottom/>
            <wp:docPr id="2061709151"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635" cy="114300"/>
                    </a:xfrm>
                    <a:prstGeom prst="rect">
                      <a:avLst/>
                    </a:prstGeom>
                    <a:noFill/>
                    <a:ln>
                      <a:noFill/>
                    </a:ln>
                  </pic:spPr>
                </pic:pic>
              </a:graphicData>
            </a:graphic>
          </wp:anchor>
        </w:drawing>
      </w:r>
      <w:r w:rsidR="00885196" w:rsidRPr="007F7379">
        <w:rPr>
          <w:lang w:val="en-US"/>
        </w:rPr>
        <w:t xml:space="preserve">Fig. 1c shows that most of the NWs have a </w:t>
      </w:r>
      <w:r w:rsidR="00F7233D" w:rsidRPr="007F7379">
        <w:rPr>
          <w:lang w:val="en-US"/>
        </w:rPr>
        <w:t>lattice spacing</w:t>
      </w:r>
      <w:r w:rsidR="00885196" w:rsidRPr="007F7379">
        <w:rPr>
          <w:lang w:val="en-US"/>
        </w:rPr>
        <w:t xml:space="preserve"> of 0.227 nm, corresponding to the (111) facets of a typical fcc Pt nanocrystal. Atomic-level observations</w:t>
      </w:r>
      <w:r w:rsidR="00975752" w:rsidRPr="007F7379">
        <w:rPr>
          <w:rFonts w:hint="eastAsia"/>
          <w:lang w:val="en-US" w:eastAsia="zh-CN"/>
        </w:rPr>
        <w:t xml:space="preserve"> </w:t>
      </w:r>
      <w:r w:rsidR="00885196" w:rsidRPr="007F7379">
        <w:rPr>
          <w:lang w:val="en-US"/>
        </w:rPr>
        <w:t xml:space="preserve">revealed a polycrystalline nature, suggesting a </w:t>
      </w:r>
      <w:r w:rsidR="002A7CBA" w:rsidRPr="007F7379">
        <w:rPr>
          <w:lang w:val="en-US"/>
        </w:rPr>
        <w:t xml:space="preserve">stepped </w:t>
      </w:r>
      <w:r w:rsidR="00885196" w:rsidRPr="007F7379">
        <w:rPr>
          <w:lang w:val="en-US"/>
        </w:rPr>
        <w:t>structure. Surface defects within the NWs, including grain boundaries (GBs), kinks, and steps, disrupt the interfacial water network and destabilize ORR intermediates, significantly enhancing catalytic activity.</w:t>
      </w:r>
      <w:r w:rsidR="00936917" w:rsidRPr="007F7379">
        <w:rPr>
          <w:noProof/>
          <w:vertAlign w:val="superscript"/>
          <w:lang w:val="en-US"/>
        </w:rPr>
        <w:t xml:space="preserve"> 24, 37</w:t>
      </w:r>
    </w:p>
    <w:p w14:paraId="47BE54BA" w14:textId="03DB5082" w:rsidR="005D281C" w:rsidRPr="007F7379" w:rsidRDefault="0098179F" w:rsidP="001B1351">
      <w:pPr>
        <w:pStyle w:val="RSCB02ArticleText"/>
        <w:ind w:firstLineChars="100" w:firstLine="194"/>
        <w:rPr>
          <w:lang w:val="en-US"/>
        </w:rPr>
      </w:pPr>
      <w:r w:rsidRPr="007F7379">
        <w:rPr>
          <w:noProof/>
        </w:rPr>
        <w:drawing>
          <wp:anchor distT="0" distB="0" distL="114300" distR="114300" simplePos="0" relativeHeight="251773952" behindDoc="0" locked="0" layoutInCell="1" allowOverlap="1" wp14:anchorId="0FCA4785" wp14:editId="00983405">
            <wp:simplePos x="0" y="0"/>
            <wp:positionH relativeFrom="margin">
              <wp:align>center</wp:align>
            </wp:positionH>
            <wp:positionV relativeFrom="paragraph">
              <wp:posOffset>2162324</wp:posOffset>
            </wp:positionV>
            <wp:extent cx="5220335" cy="3067050"/>
            <wp:effectExtent l="0" t="0" r="0" b="0"/>
            <wp:wrapTopAndBottom/>
            <wp:docPr id="4349372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20335" cy="3067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7D1C" w:rsidRPr="007F7379">
        <w:rPr>
          <w:lang w:val="en-US"/>
        </w:rPr>
        <w:t xml:space="preserve">PXRD patterns, recorded with a wavelength (λ) of 0.61950 Å, were used to analyze the Pt-NW crystal structure (Fig. 1e). </w:t>
      </w:r>
      <w:r w:rsidR="00562128" w:rsidRPr="007F7379">
        <w:rPr>
          <w:rFonts w:hint="eastAsia"/>
          <w:lang w:val="en-US" w:eastAsia="zh-CN"/>
        </w:rPr>
        <w:t>By s</w:t>
      </w:r>
      <w:r w:rsidR="00CA3A2C" w:rsidRPr="007F7379">
        <w:rPr>
          <w:rFonts w:hint="eastAsia"/>
          <w:lang w:val="en-US" w:eastAsia="zh-CN"/>
        </w:rPr>
        <w:t>imulation</w:t>
      </w:r>
      <w:r w:rsidR="00F37D1C" w:rsidRPr="007F7379">
        <w:rPr>
          <w:lang w:val="en-US"/>
        </w:rPr>
        <w:t xml:space="preserve"> </w:t>
      </w:r>
      <w:r w:rsidR="00CA3A2C" w:rsidRPr="007F7379">
        <w:rPr>
          <w:rFonts w:hint="eastAsia"/>
          <w:lang w:val="en-US" w:eastAsia="zh-CN"/>
        </w:rPr>
        <w:t>with</w:t>
      </w:r>
      <w:r w:rsidR="00F37D1C" w:rsidRPr="007F7379">
        <w:rPr>
          <w:lang w:val="en-US"/>
        </w:rPr>
        <w:t xml:space="preserve"> fcc Pt models, the total scattering patterns indicated a lattice constant of 3.918 Å (Table S1). However, the weak and broad Bragg reflections made precise determination of crystal symmetry challenging, highlighting the need for alternative methods to enhance precision. The PDF technique, which provides the weighted probability of detecting any pair of atoms at a distance</w:t>
      </w:r>
      <w:r w:rsidR="001B1351" w:rsidRPr="007F7379">
        <w:rPr>
          <w:rFonts w:hint="eastAsia"/>
          <w:lang w:val="en-US" w:eastAsia="zh-CN"/>
        </w:rPr>
        <w:t xml:space="preserve"> </w:t>
      </w:r>
      <w:r w:rsidR="00F37D1C" w:rsidRPr="007F7379">
        <w:rPr>
          <w:rFonts w:ascii="Cambria Math" w:hAnsi="Cambria Math" w:cs="Cambria Math"/>
          <w:lang w:val="en-US"/>
        </w:rPr>
        <w:t>𝑟</w:t>
      </w:r>
      <w:r w:rsidR="00F37D1C" w:rsidRPr="007F7379">
        <w:rPr>
          <w:lang w:val="en-US"/>
        </w:rPr>
        <w:t>, establishes the distribution of interatomic distances in real space and is a powerful tool for resolving material structures.</w:t>
      </w:r>
      <w:r w:rsidR="00BC237C" w:rsidRPr="007F7379">
        <w:t xml:space="preserve"> </w:t>
      </w:r>
      <w:r w:rsidR="00BC237C" w:rsidRPr="007F7379">
        <w:rPr>
          <w:lang w:val="en-US"/>
        </w:rPr>
        <w:t xml:space="preserve">PDF results indicated a slightly larger lattice constant of 3.921 Å compared to the PXRD </w:t>
      </w:r>
      <w:r w:rsidR="00BC237C" w:rsidRPr="007F7379">
        <w:rPr>
          <w:lang w:val="en-US"/>
        </w:rPr>
        <w:t>measurement, while the synthesized NWs exhibited a more compact lattice structure than standard Pt crystals (3.925 Å)</w:t>
      </w:r>
      <w:r w:rsidR="00902525" w:rsidRPr="007F7379">
        <w:rPr>
          <w:lang w:val="en-US"/>
        </w:rPr>
        <w:t>.</w:t>
      </w:r>
      <w:r w:rsidR="00936917" w:rsidRPr="007F7379">
        <w:rPr>
          <w:noProof/>
          <w:vertAlign w:val="superscript"/>
          <w:lang w:val="en-US"/>
        </w:rPr>
        <w:t>38</w:t>
      </w:r>
    </w:p>
    <w:p w14:paraId="17EFCD18" w14:textId="3B60B1DD" w:rsidR="00A04B33" w:rsidRPr="007F7379" w:rsidRDefault="00192BEE" w:rsidP="00792023">
      <w:pPr>
        <w:pStyle w:val="RSCB06BHeadingSub-Section"/>
      </w:pPr>
      <w:r w:rsidRPr="007F7379">
        <w:t>Identification of the PtNi alloy nanowire structure</w:t>
      </w:r>
    </w:p>
    <w:p w14:paraId="16F1FD82" w14:textId="169CA9DD" w:rsidR="00122DB6" w:rsidRPr="007F7379" w:rsidRDefault="00C442C1" w:rsidP="00122DB6">
      <w:pPr>
        <w:pStyle w:val="RSCB02ArticleText"/>
        <w:ind w:firstLineChars="100" w:firstLine="194"/>
        <w:rPr>
          <w:lang w:val="en-US" w:eastAsia="zh-CN"/>
        </w:rPr>
      </w:pPr>
      <w:r w:rsidRPr="007F7379">
        <w:t xml:space="preserve"> </w:t>
      </w:r>
      <w:r w:rsidRPr="007F7379">
        <w:rPr>
          <w:noProof/>
          <w:lang w:val="en-US" w:eastAsia="zh-CN"/>
        </w:rPr>
        <w:t>To address the issue of weak reduction by OAm in the synthesis of PtNi-NW/C,</w:t>
      </w:r>
      <w:r w:rsidR="00C719E5" w:rsidRPr="007F7379">
        <w:rPr>
          <w:lang w:val="en-US" w:eastAsia="zh-CN"/>
        </w:rPr>
        <w:t xml:space="preserve"> </w:t>
      </w:r>
      <w:r w:rsidR="00C71136" w:rsidRPr="007F7379">
        <w:rPr>
          <w:lang w:val="en-US" w:eastAsia="zh-CN"/>
        </w:rPr>
        <w:t xml:space="preserve">glucose was used as a stronger reducing agent, ensuring the complete reduction of Ni during the formation of PtNi </w:t>
      </w:r>
      <w:r w:rsidR="0093611B" w:rsidRPr="007F7379">
        <w:rPr>
          <w:rFonts w:eastAsia="ＭＳ 明朝" w:hint="eastAsia"/>
          <w:lang w:val="en-US" w:eastAsia="ja-JP"/>
        </w:rPr>
        <w:t>NW</w:t>
      </w:r>
      <w:r w:rsidR="00C71136" w:rsidRPr="007F7379">
        <w:rPr>
          <w:lang w:val="en-US" w:eastAsia="zh-CN"/>
        </w:rPr>
        <w:t>s.</w:t>
      </w:r>
      <w:r w:rsidR="00936917" w:rsidRPr="007F7379">
        <w:rPr>
          <w:noProof/>
          <w:vertAlign w:val="superscript"/>
          <w:lang w:val="en-US" w:eastAsia="zh-CN"/>
        </w:rPr>
        <w:t>36</w:t>
      </w:r>
      <w:r w:rsidR="00C719E5" w:rsidRPr="007F7379">
        <w:rPr>
          <w:lang w:val="en-US" w:eastAsia="zh-CN"/>
        </w:rPr>
        <w:t xml:space="preserve"> The TEM and STEM-ED</w:t>
      </w:r>
      <w:r w:rsidR="00DE3DFA" w:rsidRPr="007F7379">
        <w:rPr>
          <w:rFonts w:hint="eastAsia"/>
          <w:lang w:val="en-US" w:eastAsia="zh-CN"/>
        </w:rPr>
        <w:t>S</w:t>
      </w:r>
      <w:r w:rsidR="00C719E5" w:rsidRPr="007F7379">
        <w:rPr>
          <w:lang w:val="en-US" w:eastAsia="zh-CN"/>
        </w:rPr>
        <w:t xml:space="preserve"> spectra of the PtNi-NW/C before H</w:t>
      </w:r>
      <w:r w:rsidR="00C719E5" w:rsidRPr="007F7379">
        <w:rPr>
          <w:vertAlign w:val="subscript"/>
          <w:lang w:val="en-US" w:eastAsia="zh-CN"/>
        </w:rPr>
        <w:t>2</w:t>
      </w:r>
      <w:r w:rsidR="00C719E5" w:rsidRPr="007F7379">
        <w:rPr>
          <w:lang w:val="en-US" w:eastAsia="zh-CN"/>
        </w:rPr>
        <w:t>/N</w:t>
      </w:r>
      <w:r w:rsidR="00C719E5" w:rsidRPr="007F7379">
        <w:rPr>
          <w:vertAlign w:val="subscript"/>
          <w:lang w:val="en-US" w:eastAsia="zh-CN"/>
        </w:rPr>
        <w:t>2</w:t>
      </w:r>
      <w:r w:rsidR="00C719E5" w:rsidRPr="007F7379">
        <w:rPr>
          <w:lang w:val="en-US" w:eastAsia="zh-CN"/>
        </w:rPr>
        <w:t xml:space="preserve"> annealing (Fig. S</w:t>
      </w:r>
      <w:r w:rsidR="0052358E" w:rsidRPr="007F7379">
        <w:rPr>
          <w:rFonts w:hint="eastAsia"/>
          <w:lang w:val="en-US" w:eastAsia="zh-CN"/>
        </w:rPr>
        <w:t>4</w:t>
      </w:r>
      <w:r w:rsidR="003E22D3" w:rsidRPr="007F7379">
        <w:rPr>
          <w:rFonts w:hint="eastAsia"/>
          <w:lang w:val="en-US" w:eastAsia="zh-CN"/>
        </w:rPr>
        <w:t>†</w:t>
      </w:r>
      <w:r w:rsidR="00C719E5" w:rsidRPr="007F7379">
        <w:rPr>
          <w:lang w:val="en-US" w:eastAsia="zh-CN"/>
        </w:rPr>
        <w:t xml:space="preserve">) revealed that the NWs had diameters ranging from </w:t>
      </w:r>
      <w:r w:rsidR="009C1C14" w:rsidRPr="007F7379">
        <w:rPr>
          <w:rFonts w:hint="eastAsia"/>
          <w:lang w:val="en-US" w:eastAsia="zh-CN"/>
        </w:rPr>
        <w:t>2</w:t>
      </w:r>
      <w:r w:rsidR="00C719E5" w:rsidRPr="007F7379">
        <w:rPr>
          <w:lang w:val="en-US" w:eastAsia="zh-CN"/>
        </w:rPr>
        <w:t xml:space="preserve"> to 3 nm, and the distribution of Ni in the structure was non-uniform. </w:t>
      </w:r>
      <w:r w:rsidR="00980104" w:rsidRPr="007F7379">
        <w:rPr>
          <w:lang w:val="en-US" w:eastAsia="zh-CN"/>
        </w:rPr>
        <w:t xml:space="preserve">Given the more positive reduction potential of Pt²⁺/Pt compared to Ni²⁺/Ni, the structural features of the Pt core and Pt-Ni shell formation can be deduced, which is further confirmed by the HR-TEM </w:t>
      </w:r>
      <w:r w:rsidR="00D03553" w:rsidRPr="007F7379">
        <w:rPr>
          <w:lang w:val="en-US" w:eastAsia="zh-CN"/>
        </w:rPr>
        <w:t>images (Fig. S</w:t>
      </w:r>
      <w:r w:rsidR="00D03553" w:rsidRPr="007F7379">
        <w:rPr>
          <w:rFonts w:hint="eastAsia"/>
          <w:lang w:val="en-US" w:eastAsia="zh-CN"/>
        </w:rPr>
        <w:t>5</w:t>
      </w:r>
      <w:r w:rsidR="00D03553" w:rsidRPr="007F7379">
        <w:rPr>
          <w:rFonts w:hint="eastAsia"/>
          <w:lang w:val="en-US" w:eastAsia="zh-CN"/>
        </w:rPr>
        <w:t>†</w:t>
      </w:r>
      <w:r w:rsidR="00D03553" w:rsidRPr="007F7379">
        <w:rPr>
          <w:lang w:val="en-US" w:eastAsia="zh-CN"/>
        </w:rPr>
        <w:t>)</w:t>
      </w:r>
      <w:r w:rsidR="006A60EE" w:rsidRPr="007F7379">
        <w:rPr>
          <w:rFonts w:hint="eastAsia"/>
          <w:lang w:val="en-US" w:eastAsia="zh-CN"/>
        </w:rPr>
        <w:t>.</w:t>
      </w:r>
      <w:r w:rsidR="00936917" w:rsidRPr="007F7379">
        <w:rPr>
          <w:noProof/>
          <w:vertAlign w:val="superscript"/>
          <w:lang w:val="en-US" w:eastAsia="zh-CN"/>
        </w:rPr>
        <w:t>18, 39</w:t>
      </w:r>
      <w:r w:rsidR="00C719E5" w:rsidRPr="007F7379">
        <w:rPr>
          <w:lang w:val="en-US" w:eastAsia="zh-CN"/>
        </w:rPr>
        <w:t xml:space="preserve"> </w:t>
      </w:r>
      <w:r w:rsidR="003C2FD1" w:rsidRPr="007F7379">
        <w:rPr>
          <w:lang w:val="en-US" w:eastAsia="zh-CN"/>
        </w:rPr>
        <w:t>Due to the sensitivity of metallic nanostructures with highly segregated compositions to exposure atmospheres,</w:t>
      </w:r>
      <w:r w:rsidR="00936917" w:rsidRPr="007F7379">
        <w:rPr>
          <w:noProof/>
          <w:vertAlign w:val="superscript"/>
          <w:lang w:val="en-US" w:eastAsia="zh-CN"/>
        </w:rPr>
        <w:t>40, 41</w:t>
      </w:r>
      <w:r w:rsidR="00C719E5" w:rsidRPr="007F7379">
        <w:rPr>
          <w:lang w:val="en-US" w:eastAsia="zh-CN"/>
        </w:rPr>
        <w:t xml:space="preserve"> </w:t>
      </w:r>
      <w:r w:rsidR="008E13CF" w:rsidRPr="007F7379">
        <w:rPr>
          <w:lang w:val="en-US" w:eastAsia="zh-CN"/>
        </w:rPr>
        <w:t>efforts were focused on engineering Pt-rich layer PtNi-NWs through thermal annealing under an H</w:t>
      </w:r>
      <w:r w:rsidR="008E13CF" w:rsidRPr="007F7379">
        <w:rPr>
          <w:vertAlign w:val="subscript"/>
          <w:lang w:val="en-US" w:eastAsia="zh-CN"/>
        </w:rPr>
        <w:t>2</w:t>
      </w:r>
      <w:r w:rsidR="008E13CF" w:rsidRPr="007F7379">
        <w:rPr>
          <w:lang w:val="en-US" w:eastAsia="zh-CN"/>
        </w:rPr>
        <w:t>/N</w:t>
      </w:r>
      <w:r w:rsidR="008E13CF" w:rsidRPr="007F7379">
        <w:rPr>
          <w:vertAlign w:val="subscript"/>
          <w:lang w:val="en-US" w:eastAsia="zh-CN"/>
        </w:rPr>
        <w:t>2</w:t>
      </w:r>
      <w:r w:rsidR="008E13CF" w:rsidRPr="007F7379">
        <w:rPr>
          <w:lang w:val="en-US" w:eastAsia="zh-CN"/>
        </w:rPr>
        <w:t xml:space="preserve"> atmosphere.</w:t>
      </w:r>
    </w:p>
    <w:p w14:paraId="4ED38953" w14:textId="35BAFB5E" w:rsidR="00BD6B89" w:rsidRPr="007F7379" w:rsidRDefault="00DC1582" w:rsidP="00BD6B89">
      <w:pPr>
        <w:pStyle w:val="RSCB02ArticleText"/>
        <w:ind w:firstLineChars="100" w:firstLine="194"/>
        <w:rPr>
          <w:lang w:val="en-US" w:eastAsia="zh-CN"/>
        </w:rPr>
      </w:pPr>
      <w:r w:rsidRPr="007F7379">
        <w:t xml:space="preserve"> </w:t>
      </w:r>
      <w:r w:rsidRPr="007F7379">
        <w:rPr>
          <w:noProof/>
          <w:lang w:val="en-US"/>
        </w:rPr>
        <w:t>To prevent agglomeration, PtNi-NW/C was annealed at various temperatures (Fig. S6</w:t>
      </w:r>
      <w:r w:rsidR="006D64BC" w:rsidRPr="007F7379">
        <w:rPr>
          <w:rFonts w:hint="eastAsia"/>
          <w:lang w:val="en-US" w:eastAsia="zh-CN"/>
        </w:rPr>
        <w:t>†</w:t>
      </w:r>
      <w:r w:rsidRPr="007F7379">
        <w:rPr>
          <w:noProof/>
          <w:lang w:val="en-US"/>
        </w:rPr>
        <w:t xml:space="preserve">), resulting in different morphological changes. The experimental results show that annealing at 400 °C produces </w:t>
      </w:r>
      <w:r w:rsidR="00F8578C" w:rsidRPr="007F7379">
        <w:rPr>
          <w:rFonts w:hint="eastAsia"/>
          <w:noProof/>
          <w:lang w:val="en-US" w:eastAsia="zh-CN"/>
        </w:rPr>
        <w:t>NW</w:t>
      </w:r>
      <w:r w:rsidRPr="007F7379">
        <w:rPr>
          <w:noProof/>
          <w:lang w:val="en-US"/>
        </w:rPr>
        <w:t xml:space="preserve">s with an average length of 8.5 ± 8.1 nm and a diameter of </w:t>
      </w:r>
      <w:r w:rsidR="00F8578C" w:rsidRPr="007F7379">
        <w:rPr>
          <w:rFonts w:hint="eastAsia"/>
          <w:noProof/>
          <w:lang w:val="en-US" w:eastAsia="zh-CN"/>
        </w:rPr>
        <w:t>2</w:t>
      </w:r>
      <w:r w:rsidRPr="007F7379">
        <w:rPr>
          <w:noProof/>
          <w:lang w:val="en-US"/>
        </w:rPr>
        <w:t>.6 ± 1.5 nm (Fig. S</w:t>
      </w:r>
      <w:r w:rsidR="008C0455" w:rsidRPr="007F7379">
        <w:rPr>
          <w:rFonts w:hint="eastAsia"/>
          <w:noProof/>
          <w:lang w:val="en-US" w:eastAsia="zh-CN"/>
        </w:rPr>
        <w:t>7</w:t>
      </w:r>
      <w:r w:rsidR="006D64BC" w:rsidRPr="007F7379">
        <w:rPr>
          <w:rFonts w:hint="eastAsia"/>
          <w:lang w:val="en-US" w:eastAsia="zh-CN"/>
        </w:rPr>
        <w:t>†</w:t>
      </w:r>
      <w:r w:rsidRPr="007F7379">
        <w:rPr>
          <w:noProof/>
          <w:lang w:val="en-US"/>
        </w:rPr>
        <w:t xml:space="preserve">). At temperatures above 400 °C, large particles were observed, indicating the disruption of the </w:t>
      </w:r>
      <w:r w:rsidR="0093611B" w:rsidRPr="007F7379">
        <w:rPr>
          <w:rFonts w:eastAsia="ＭＳ 明朝" w:hint="eastAsia"/>
          <w:noProof/>
          <w:lang w:val="en-US" w:eastAsia="ja-JP"/>
        </w:rPr>
        <w:t>NW</w:t>
      </w:r>
      <w:r w:rsidRPr="007F7379">
        <w:rPr>
          <w:noProof/>
          <w:lang w:val="en-US"/>
        </w:rPr>
        <w:t xml:space="preserve"> structure and the onset of agglomeration.</w:t>
      </w:r>
    </w:p>
    <w:p w14:paraId="45E6D310" w14:textId="5D08C206" w:rsidR="00961F76" w:rsidRPr="007F7379" w:rsidRDefault="0098179F" w:rsidP="00961F76">
      <w:pPr>
        <w:pStyle w:val="RSCB02ArticleText"/>
        <w:ind w:firstLineChars="100" w:firstLine="194"/>
        <w:rPr>
          <w:noProof/>
          <w:lang w:val="en-US" w:eastAsia="zh-CN"/>
        </w:rPr>
      </w:pPr>
      <w:r w:rsidRPr="007F7379">
        <w:rPr>
          <w:noProof/>
          <w:lang w:val="en-US"/>
        </w:rPr>
        <mc:AlternateContent>
          <mc:Choice Requires="wps">
            <w:drawing>
              <wp:anchor distT="0" distB="0" distL="114300" distR="114300" simplePos="0" relativeHeight="251729920" behindDoc="0" locked="0" layoutInCell="1" allowOverlap="1" wp14:anchorId="56713168" wp14:editId="7BA96EC3">
                <wp:simplePos x="0" y="0"/>
                <wp:positionH relativeFrom="margin">
                  <wp:align>right</wp:align>
                </wp:positionH>
                <wp:positionV relativeFrom="margin">
                  <wp:align>bottom</wp:align>
                </wp:positionV>
                <wp:extent cx="6472555" cy="436245"/>
                <wp:effectExtent l="0" t="0" r="0" b="1905"/>
                <wp:wrapSquare wrapText="bothSides"/>
                <wp:docPr id="1835937308" name="Text Box 3"/>
                <wp:cNvGraphicFramePr/>
                <a:graphic xmlns:a="http://schemas.openxmlformats.org/drawingml/2006/main">
                  <a:graphicData uri="http://schemas.microsoft.com/office/word/2010/wordprocessingShape">
                    <wps:wsp>
                      <wps:cNvSpPr txBox="1"/>
                      <wps:spPr>
                        <a:xfrm>
                          <a:off x="0" y="0"/>
                          <a:ext cx="6472555" cy="436245"/>
                        </a:xfrm>
                        <a:prstGeom prst="rect">
                          <a:avLst/>
                        </a:prstGeom>
                        <a:noFill/>
                        <a:ln w="6350">
                          <a:noFill/>
                        </a:ln>
                      </wps:spPr>
                      <wps:txbx>
                        <w:txbxContent>
                          <w:p w14:paraId="7D4D98C1" w14:textId="384CD254" w:rsidR="00D21EF1" w:rsidRPr="00393CD3" w:rsidRDefault="00B30FE9" w:rsidP="00CA246E">
                            <w:pPr>
                              <w:jc w:val="both"/>
                              <w:rPr>
                                <w:sz w:val="14"/>
                                <w:szCs w:val="14"/>
                                <w:lang w:val="en-US"/>
                              </w:rPr>
                            </w:pPr>
                            <w:r w:rsidRPr="00393CD3">
                              <w:rPr>
                                <w:b/>
                                <w:bCs/>
                                <w:sz w:val="14"/>
                                <w:szCs w:val="14"/>
                              </w:rPr>
                              <w:t>Fig. 1</w:t>
                            </w:r>
                            <w:r w:rsidRPr="00393CD3">
                              <w:rPr>
                                <w:sz w:val="14"/>
                                <w:szCs w:val="14"/>
                              </w:rPr>
                              <w:t xml:space="preserve"> (a, c, d) HAADF-STEM image, (b) STEM-ED</w:t>
                            </w:r>
                            <w:r w:rsidR="00B167E5">
                              <w:rPr>
                                <w:rFonts w:hint="eastAsia"/>
                                <w:sz w:val="14"/>
                                <w:szCs w:val="14"/>
                                <w:lang w:eastAsia="zh-CN"/>
                              </w:rPr>
                              <w:t>S</w:t>
                            </w:r>
                            <w:r w:rsidRPr="00393CD3">
                              <w:rPr>
                                <w:sz w:val="14"/>
                                <w:szCs w:val="14"/>
                              </w:rPr>
                              <w:t xml:space="preserve"> element mapping spectrum, (e) Powder XRD patterns, and (f) PDF patterns of Pt-NW/C (obs: observed data, sim: fitted data, obs-sim: residual value). The inset in (a) is SAED image from </w:t>
                            </w:r>
                            <w:r w:rsidR="00693BDC" w:rsidRPr="00393CD3">
                              <w:rPr>
                                <w:rFonts w:hint="eastAsia"/>
                                <w:sz w:val="14"/>
                                <w:szCs w:val="14"/>
                                <w:lang w:eastAsia="zh-CN"/>
                              </w:rPr>
                              <w:t xml:space="preserve">the </w:t>
                            </w:r>
                            <w:r w:rsidRPr="00393CD3">
                              <w:rPr>
                                <w:sz w:val="14"/>
                                <w:szCs w:val="14"/>
                              </w:rPr>
                              <w:t>yellow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13168" id="Text Box 3" o:spid="_x0000_s1027" type="#_x0000_t202" style="position:absolute;left:0;text-align:left;margin-left:458.45pt;margin-top:0;width:509.65pt;height:34.35pt;z-index:251729920;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gnLGQIAADMEAAAOAAAAZHJzL2Uyb0RvYy54bWysU8tu2zAQvBfoPxC817IdyWkFy4GbwEWB&#10;IAngFDnTFGkRoLgsSVtyv75Lyi+kPRW9ULvc1T5mhvO7vtVkL5xXYCo6GY0pEYZDrcy2oj9eV58+&#10;U+IDMzXTYERFD8LTu8XHD/POlmIKDehaOIJFjC87W9EmBFtmmeeNaJkfgRUGgxJcywK6bpvVjnVY&#10;vdXZdDyeZR242jrgwnu8fRiCdJHqSyl4eJbSi0B0RXG2kE6Xzk08s8WclVvHbKP4cQz2D1O0TBls&#10;ei71wAIjO6f+KNUq7sCDDCMObQZSKi7SDrjNZPxum3XDrEi7IDjenmHy/68sf9qv7Ysjof8KPRIY&#10;AemsLz1exn166dr4xUkJxhHCwxk20QfC8XKW306LoqCEYyy/mU3zIpbJLn9b58M3AS2JRkUd0pLQ&#10;YvtHH4bUU0psZmCltE7UaEM67HBTjNMP5wgW1wZ7XGaNVug3PVH11R4bqA+4noOBeW/5SuEMj8yH&#10;F+aQatwI5Rue8ZAasBccLUoacL/+dh/zkQGMUtKhdCrqf+6YE5To7wa5+TLJ86i15OTF7RQddx3Z&#10;XEfMrr0HVOcEH4rlyYz5QZ9M6aB9Q5UvY1cMMcOxd0XDybwPg6DxlXCxXKYkVJdl4dGsLY+lI6oR&#10;4df+jTl7pCEggU9wEhkr37Ex5A58LHcBpEpURZwHVI/wozIT2cdXFKV/7aesy1tf/AYAAP//AwBQ&#10;SwMEFAAGAAgAAAAhAJz9M8TeAAAABQEAAA8AAABkcnMvZG93bnJldi54bWxMj0FLw0AQhe+C/2EZ&#10;wZvdtGKNMZtSAkWQemjtxdskO02Cu7Mxu22jv75bL3oZeLzHe9/ki9EacaTBd44VTCcJCOLa6Y4b&#10;Bbv31V0KwgdkjcYxKfgmD4vi+irHTLsTb+i4DY2IJewzVNCG0GdS+roli37ieuLo7d1gMUQ5NFIP&#10;eIrl1shZksylxY7jQos9lS3Vn9uDVfBart5wU81s+mPKl/V+2X/tPh6Uur0Zl88gAo3hLwwX/IgO&#10;RWSq3IG1F0ZBfCT83ouXTJ/uQVQK5ukjyCKX/+mLMwAAAP//AwBQSwECLQAUAAYACAAAACEAtoM4&#10;kv4AAADhAQAAEwAAAAAAAAAAAAAAAAAAAAAAW0NvbnRlbnRfVHlwZXNdLnhtbFBLAQItABQABgAI&#10;AAAAIQA4/SH/1gAAAJQBAAALAAAAAAAAAAAAAAAAAC8BAABfcmVscy8ucmVsc1BLAQItABQABgAI&#10;AAAAIQDO0gnLGQIAADMEAAAOAAAAAAAAAAAAAAAAAC4CAABkcnMvZTJvRG9jLnhtbFBLAQItABQA&#10;BgAIAAAAIQCc/TPE3gAAAAUBAAAPAAAAAAAAAAAAAAAAAHMEAABkcnMvZG93bnJldi54bWxQSwUG&#10;AAAAAAQABADzAAAAfgUAAAAA&#10;" filled="f" stroked="f" strokeweight=".5pt">
                <v:textbox>
                  <w:txbxContent>
                    <w:p w14:paraId="7D4D98C1" w14:textId="384CD254" w:rsidR="00D21EF1" w:rsidRPr="00393CD3" w:rsidRDefault="00B30FE9" w:rsidP="00CA246E">
                      <w:pPr>
                        <w:jc w:val="both"/>
                        <w:rPr>
                          <w:sz w:val="14"/>
                          <w:szCs w:val="14"/>
                          <w:lang w:val="en-US"/>
                        </w:rPr>
                      </w:pPr>
                      <w:r w:rsidRPr="00393CD3">
                        <w:rPr>
                          <w:b/>
                          <w:bCs/>
                          <w:sz w:val="14"/>
                          <w:szCs w:val="14"/>
                        </w:rPr>
                        <w:t>Fig. 1</w:t>
                      </w:r>
                      <w:r w:rsidRPr="00393CD3">
                        <w:rPr>
                          <w:sz w:val="14"/>
                          <w:szCs w:val="14"/>
                        </w:rPr>
                        <w:t xml:space="preserve"> (a, c, d) HAADF-STEM image, (b) STEM-ED</w:t>
                      </w:r>
                      <w:r w:rsidR="00B167E5">
                        <w:rPr>
                          <w:rFonts w:hint="eastAsia"/>
                          <w:sz w:val="14"/>
                          <w:szCs w:val="14"/>
                          <w:lang w:eastAsia="zh-CN"/>
                        </w:rPr>
                        <w:t>S</w:t>
                      </w:r>
                      <w:r w:rsidRPr="00393CD3">
                        <w:rPr>
                          <w:sz w:val="14"/>
                          <w:szCs w:val="14"/>
                        </w:rPr>
                        <w:t xml:space="preserve"> element mapping spectrum, (e) Powder XRD patterns, and (f) PDF patterns of Pt-NW/C (</w:t>
                      </w:r>
                      <w:proofErr w:type="spellStart"/>
                      <w:r w:rsidRPr="00393CD3">
                        <w:rPr>
                          <w:sz w:val="14"/>
                          <w:szCs w:val="14"/>
                        </w:rPr>
                        <w:t>obs</w:t>
                      </w:r>
                      <w:proofErr w:type="spellEnd"/>
                      <w:r w:rsidRPr="00393CD3">
                        <w:rPr>
                          <w:sz w:val="14"/>
                          <w:szCs w:val="14"/>
                        </w:rPr>
                        <w:t xml:space="preserve">: observed data, sim: fitted data, </w:t>
                      </w:r>
                      <w:proofErr w:type="spellStart"/>
                      <w:r w:rsidRPr="00393CD3">
                        <w:rPr>
                          <w:sz w:val="14"/>
                          <w:szCs w:val="14"/>
                        </w:rPr>
                        <w:t>obs</w:t>
                      </w:r>
                      <w:proofErr w:type="spellEnd"/>
                      <w:r w:rsidRPr="00393CD3">
                        <w:rPr>
                          <w:sz w:val="14"/>
                          <w:szCs w:val="14"/>
                        </w:rPr>
                        <w:t xml:space="preserve">-sim: residual value). The inset in (a) is SAED image from </w:t>
                      </w:r>
                      <w:r w:rsidR="00693BDC" w:rsidRPr="00393CD3">
                        <w:rPr>
                          <w:rFonts w:hint="eastAsia"/>
                          <w:sz w:val="14"/>
                          <w:szCs w:val="14"/>
                          <w:lang w:eastAsia="zh-CN"/>
                        </w:rPr>
                        <w:t xml:space="preserve">the </w:t>
                      </w:r>
                      <w:r w:rsidRPr="00393CD3">
                        <w:rPr>
                          <w:sz w:val="14"/>
                          <w:szCs w:val="14"/>
                        </w:rPr>
                        <w:t>yellow area.</w:t>
                      </w:r>
                    </w:p>
                  </w:txbxContent>
                </v:textbox>
                <w10:wrap type="square" anchorx="margin" anchory="margin"/>
              </v:shape>
            </w:pict>
          </mc:Fallback>
        </mc:AlternateContent>
      </w:r>
      <w:r w:rsidR="00F34957" w:rsidRPr="007F7379">
        <w:t xml:space="preserve"> </w:t>
      </w:r>
      <w:r w:rsidR="002B1ADB" w:rsidRPr="007F7379">
        <w:rPr>
          <w:noProof/>
          <w:lang w:val="en-US"/>
        </w:rPr>
        <w:t xml:space="preserve">To further demonstrate the effect of annealing temperature on the formation of a Pt-rich surface, STEM-Electron Energy Loss Spectroscopy (EELS) characterization was performed on PtNi-NW/C annealed at 300 °C. As shown in Fig. S8†, the distribution of Pt and Ni within the NW structure was uniform, with no significant element segregation. This is attributed to the slow atomic diffusion and surface relaxation at lower </w:t>
      </w:r>
      <w:r w:rsidR="002B1ADB" w:rsidRPr="007F7379">
        <w:rPr>
          <w:noProof/>
          <w:lang w:val="en-US"/>
        </w:rPr>
        <w:lastRenderedPageBreak/>
        <w:t>temperatures (~300 °C).</w:t>
      </w:r>
      <w:r w:rsidR="00936917" w:rsidRPr="007F7379">
        <w:rPr>
          <w:noProof/>
          <w:vertAlign w:val="superscript"/>
          <w:lang w:val="en-US"/>
        </w:rPr>
        <w:t>42</w:t>
      </w:r>
      <w:r w:rsidR="00D27D17" w:rsidRPr="007F7379">
        <w:rPr>
          <w:rFonts w:hint="eastAsia"/>
          <w:noProof/>
          <w:lang w:val="en-US" w:eastAsia="zh-CN"/>
        </w:rPr>
        <w:t xml:space="preserve"> </w:t>
      </w:r>
      <w:r w:rsidR="00DE4FAC" w:rsidRPr="007F7379">
        <w:rPr>
          <w:noProof/>
          <w:lang w:val="en-US"/>
        </w:rPr>
        <w:t>In contrast, the sample annealed at 400 °C showed a decreased Ni concentration from the core to the surface, revealing a PtNi alloy core and a Pt shell structure, highlighting the formation of a Pt-rich surface layer</w:t>
      </w:r>
      <w:r w:rsidR="00DE4FAC" w:rsidRPr="007F7379">
        <w:rPr>
          <w:rFonts w:hint="eastAsia"/>
          <w:noProof/>
          <w:lang w:val="en-US" w:eastAsia="zh-CN"/>
        </w:rPr>
        <w:t xml:space="preserve"> (Fig.</w:t>
      </w:r>
      <w:r w:rsidR="00734A78" w:rsidRPr="007F7379">
        <w:rPr>
          <w:rFonts w:hint="eastAsia"/>
          <w:noProof/>
          <w:lang w:val="en-US" w:eastAsia="zh-CN"/>
        </w:rPr>
        <w:t xml:space="preserve"> 2e</w:t>
      </w:r>
      <w:r w:rsidR="00DE4FAC" w:rsidRPr="007F7379">
        <w:rPr>
          <w:rFonts w:hint="eastAsia"/>
          <w:noProof/>
          <w:lang w:val="en-US" w:eastAsia="zh-CN"/>
        </w:rPr>
        <w:t>)</w:t>
      </w:r>
      <w:r w:rsidR="00892CA1" w:rsidRPr="007F7379">
        <w:rPr>
          <w:noProof/>
          <w:lang w:val="en-US"/>
        </w:rPr>
        <w:t>.</w:t>
      </w:r>
      <w:r w:rsidR="00D3031D" w:rsidRPr="007F7379">
        <w:rPr>
          <w:rFonts w:hint="eastAsia"/>
          <w:noProof/>
          <w:lang w:val="en-US" w:eastAsia="zh-CN"/>
        </w:rPr>
        <w:t xml:space="preserve"> </w:t>
      </w:r>
      <w:r w:rsidR="00D13C9D" w:rsidRPr="007F7379">
        <w:rPr>
          <w:noProof/>
          <w:lang w:val="en-US" w:eastAsia="zh-CN"/>
        </w:rPr>
        <w:t>Further STEM-ED</w:t>
      </w:r>
      <w:r w:rsidR="00DE3DFA" w:rsidRPr="007F7379">
        <w:rPr>
          <w:rFonts w:hint="eastAsia"/>
          <w:noProof/>
          <w:lang w:val="en-US" w:eastAsia="zh-CN"/>
        </w:rPr>
        <w:t>S</w:t>
      </w:r>
      <w:r w:rsidR="00D13C9D" w:rsidRPr="007F7379">
        <w:rPr>
          <w:noProof/>
          <w:lang w:val="en-US" w:eastAsia="zh-CN"/>
        </w:rPr>
        <w:t xml:space="preserve"> mapping and HR</w:t>
      </w:r>
      <w:r w:rsidR="00085B26" w:rsidRPr="007F7379">
        <w:rPr>
          <w:rFonts w:hint="eastAsia"/>
          <w:noProof/>
          <w:lang w:val="en-US" w:eastAsia="zh-CN"/>
        </w:rPr>
        <w:t>-</w:t>
      </w:r>
      <w:r w:rsidR="00D13C9D" w:rsidRPr="007F7379">
        <w:rPr>
          <w:noProof/>
          <w:lang w:val="en-US" w:eastAsia="zh-CN"/>
        </w:rPr>
        <w:t>TEM analysis (</w:t>
      </w:r>
      <w:r w:rsidR="00085B26" w:rsidRPr="007F7379">
        <w:rPr>
          <w:noProof/>
          <w:lang w:val="en-US"/>
        </w:rPr>
        <w:t>Fig. S</w:t>
      </w:r>
      <w:r w:rsidR="00AE3DCE" w:rsidRPr="007F7379">
        <w:rPr>
          <w:rFonts w:hint="eastAsia"/>
          <w:noProof/>
          <w:lang w:val="en-US" w:eastAsia="zh-CN"/>
        </w:rPr>
        <w:t xml:space="preserve">9 and </w:t>
      </w:r>
      <w:r w:rsidR="00CF3D05" w:rsidRPr="007F7379">
        <w:rPr>
          <w:rFonts w:hint="eastAsia"/>
          <w:noProof/>
          <w:lang w:val="en-US" w:eastAsia="zh-CN"/>
        </w:rPr>
        <w:t>S</w:t>
      </w:r>
      <w:r w:rsidR="00AE3DCE" w:rsidRPr="007F7379">
        <w:rPr>
          <w:rFonts w:hint="eastAsia"/>
          <w:noProof/>
          <w:lang w:val="en-US" w:eastAsia="zh-CN"/>
        </w:rPr>
        <w:t>10</w:t>
      </w:r>
      <w:r w:rsidR="00085B26" w:rsidRPr="007F7379">
        <w:rPr>
          <w:rFonts w:hint="eastAsia"/>
          <w:lang w:val="en-US" w:eastAsia="zh-CN"/>
        </w:rPr>
        <w:t>†</w:t>
      </w:r>
      <w:r w:rsidR="00D13C9D" w:rsidRPr="007F7379">
        <w:rPr>
          <w:noProof/>
          <w:lang w:val="en-US" w:eastAsia="zh-CN"/>
        </w:rPr>
        <w:t xml:space="preserve">) confirmed the development of the core-shell structure. </w:t>
      </w:r>
      <w:r w:rsidR="00333B45" w:rsidRPr="007F7379">
        <w:rPr>
          <w:noProof/>
          <w:lang w:val="en-US"/>
        </w:rPr>
        <w:t xml:space="preserve">Studies indicate that annealing at around 400 °C accelerates bulk atom diffusion and element segregation, leading to a </w:t>
      </w:r>
      <w:r w:rsidRPr="007F7379">
        <w:rPr>
          <w:noProof/>
          <w:sz w:val="14"/>
          <w:szCs w:val="14"/>
          <w:lang w:val="en-US" w:eastAsia="zh-CN"/>
        </w:rPr>
        <mc:AlternateContent>
          <mc:Choice Requires="wps">
            <w:drawing>
              <wp:anchor distT="0" distB="0" distL="114300" distR="114300" simplePos="0" relativeHeight="251793408" behindDoc="0" locked="0" layoutInCell="1" allowOverlap="1" wp14:anchorId="650C8649" wp14:editId="50BE5BBE">
                <wp:simplePos x="0" y="0"/>
                <wp:positionH relativeFrom="margin">
                  <wp:align>right</wp:align>
                </wp:positionH>
                <wp:positionV relativeFrom="paragraph">
                  <wp:posOffset>1674891</wp:posOffset>
                </wp:positionV>
                <wp:extent cx="3167380" cy="107950"/>
                <wp:effectExtent l="0" t="0" r="0" b="6350"/>
                <wp:wrapSquare wrapText="bothSides"/>
                <wp:docPr id="6811896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7380" cy="107950"/>
                        </a:xfrm>
                        <a:prstGeom prst="rect">
                          <a:avLst/>
                        </a:prstGeom>
                        <a:solidFill>
                          <a:srgbClr val="FFFFFF"/>
                        </a:solidFill>
                        <a:ln w="9525">
                          <a:noFill/>
                          <a:miter lim="800000"/>
                          <a:headEnd/>
                          <a:tailEnd/>
                        </a:ln>
                      </wps:spPr>
                      <wps:txbx>
                        <w:txbxContent>
                          <w:p w14:paraId="6662A7F3" w14:textId="77777777" w:rsidR="00EC0A8C" w:rsidRPr="00862AF1" w:rsidRDefault="00EC0A8C" w:rsidP="00EC0A8C">
                            <w:pPr>
                              <w:pStyle w:val="RSCF01FootnoteAuthorAddress"/>
                              <w:numPr>
                                <w:ilvl w:val="0"/>
                                <w:numId w:val="0"/>
                              </w:numPr>
                              <w:rPr>
                                <w:lang w:val="en-US"/>
                              </w:rPr>
                            </w:pPr>
                          </w:p>
                        </w:txbxContent>
                      </wps:txbx>
                      <wps:bodyPr rot="0" vert="horz" wrap="square" lIns="0" tIns="36000" rIns="0" bIns="36000" anchor="b" anchorCtr="0">
                        <a:noAutofit/>
                      </wps:bodyPr>
                    </wps:wsp>
                  </a:graphicData>
                </a:graphic>
                <wp14:sizeRelH relativeFrom="margin">
                  <wp14:pctWidth>0</wp14:pctWidth>
                </wp14:sizeRelH>
                <wp14:sizeRelV relativeFrom="margin">
                  <wp14:pctHeight>0</wp14:pctHeight>
                </wp14:sizeRelV>
              </wp:anchor>
            </w:drawing>
          </mc:Choice>
          <mc:Fallback>
            <w:pict>
              <v:shape w14:anchorId="650C8649" id="_x0000_s1028" type="#_x0000_t202" style="position:absolute;left:0;text-align:left;margin-left:198.2pt;margin-top:131.9pt;width:249.4pt;height:8.5pt;z-index:251793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5rHDQIAAPUDAAAOAAAAZHJzL2Uyb0RvYy54bWysU9tu2zAMfR+wfxD0vthJkDQ14hRdugwD&#10;ugvQ7QNkWY6FyaJGKbGzrx8lJ2nRvQ3Tg0CR4hF5eLS+GzrDjgq9Blvy6STnTFkJtbb7kv/4vnu3&#10;4swHYWthwKqSn5Tnd5u3b9a9K9QMWjC1QkYg1he9K3kbgiuyzMtWdcJPwClLwQawE4GOuM9qFD2h&#10;dyab5fky6wFrhyCV9+R9GIN8k/CbRsnwtWm8CsyUnGoLace0V3HPNmtR7FG4VstzGeIfquiEtvTo&#10;FepBBMEOqP+C6rRE8NCEiYQug6bRUqUeqJtp/qqbp1Y4lXohcry70uT/H6z8cnxy35CF4T0MNMDU&#10;hHePIH96ZmHbCrtX94jQt0rU9PA0Upb1zhfn1Ei1L3wEqfrPUNOQxSFAAhoa7CIr1CcjdBrA6Uq6&#10;GgKT5JxPlzfzFYUkxab5ze0iTSUTxSXboQ8fFXQsGiVHGmpCF8dHH2I1orhciY95MLreaWPSAffV&#10;1iA7ChLALq3UwKtrxrK+5LeL2SIhW4j5SRudDiRQo7uSr/K4RslENj7YOl0JQpvRpkqMPdMTGRm5&#10;CUM1MF2XfBZzI1sV1CfiC2HUI/0fMlrA35z1pMWS+18HgYoz88kS51G4yZgvYwEML97qpVdYSRAl&#10;rzgbzW1IQo80WLinmTQ60fVcwblU0lZi8fwPonhfntOt59+6+QMAAP//AwBQSwMEFAAGAAgAAAAh&#10;AAru+LPcAAAACAEAAA8AAABkcnMvZG93bnJldi54bWxMj0FvwjAMhe+T+A+RkXYbCWxCXdcUIcS0&#10;4zSGdg6JaQuNUzUpdPv1807jZvs9PX+vWI2+FRfsYxNIw3ymQCDZ4BqqNOw/Xx8yEDEZcqYNhBq+&#10;McKqnNwVJnfhSh942aVKcAjF3GioU+pyKaOt0Zs4Cx0Sa8fQe5N47SvpenPlcN/KhVJL6U1D/KE2&#10;HW5qtOfd4DUM7m3zNd8H96OqcbB2uw2nd6X1/XRcv4BIOKZ/M/zhMzqUzHQIA7koWg1cJGlYLB+5&#10;AMtPzxkPB75kKgNZFvK2QPkLAAD//wMAUEsBAi0AFAAGAAgAAAAhALaDOJL+AAAA4QEAABMAAAAA&#10;AAAAAAAAAAAAAAAAAFtDb250ZW50X1R5cGVzXS54bWxQSwECLQAUAAYACAAAACEAOP0h/9YAAACU&#10;AQAACwAAAAAAAAAAAAAAAAAvAQAAX3JlbHMvLnJlbHNQSwECLQAUAAYACAAAACEA8ROaxw0CAAD1&#10;AwAADgAAAAAAAAAAAAAAAAAuAgAAZHJzL2Uyb0RvYy54bWxQSwECLQAUAAYACAAAACEACu74s9wA&#10;AAAIAQAADwAAAAAAAAAAAAAAAABnBAAAZHJzL2Rvd25yZXYueG1sUEsFBgAAAAAEAAQA8wAAAHAF&#10;AAAAAA==&#10;" stroked="f">
                <v:textbox inset="0,1mm,0,1mm">
                  <w:txbxContent>
                    <w:p w14:paraId="6662A7F3" w14:textId="77777777" w:rsidR="00EC0A8C" w:rsidRPr="00862AF1" w:rsidRDefault="00EC0A8C" w:rsidP="00EC0A8C">
                      <w:pPr>
                        <w:pStyle w:val="RSCF01FootnoteAuthorAddress"/>
                        <w:numPr>
                          <w:ilvl w:val="0"/>
                          <w:numId w:val="0"/>
                        </w:numPr>
                        <w:rPr>
                          <w:lang w:val="en-US"/>
                        </w:rPr>
                      </w:pPr>
                    </w:p>
                  </w:txbxContent>
                </v:textbox>
                <w10:wrap type="square" anchorx="margin"/>
              </v:shape>
            </w:pict>
          </mc:Fallback>
        </mc:AlternateContent>
      </w:r>
      <w:r w:rsidR="00333B45" w:rsidRPr="007F7379">
        <w:rPr>
          <w:noProof/>
          <w:lang w:val="en-US"/>
        </w:rPr>
        <w:t>concentration gradient that forms a Pt-rich surface.</w:t>
      </w:r>
      <w:r w:rsidR="00936917" w:rsidRPr="007F7379">
        <w:rPr>
          <w:noProof/>
          <w:vertAlign w:val="superscript"/>
          <w:lang w:val="en-US"/>
        </w:rPr>
        <w:t>43</w:t>
      </w:r>
      <w:r w:rsidR="00333B45" w:rsidRPr="007F7379">
        <w:rPr>
          <w:noProof/>
          <w:lang w:val="en-US"/>
        </w:rPr>
        <w:t xml:space="preserve"> </w:t>
      </w:r>
      <w:r w:rsidR="00A57C2D" w:rsidRPr="007F7379">
        <w:rPr>
          <w:noProof/>
          <w:lang w:val="en-US"/>
        </w:rPr>
        <w:t xml:space="preserve">This </w:t>
      </w:r>
      <w:r w:rsidRPr="007F7379">
        <w:rPr>
          <w:noProof/>
          <w:lang w:val="en-US" w:eastAsia="zh-CN"/>
        </w:rPr>
        <w:drawing>
          <wp:anchor distT="0" distB="0" distL="114300" distR="114300" simplePos="0" relativeHeight="251774976" behindDoc="0" locked="0" layoutInCell="1" allowOverlap="1" wp14:anchorId="55DE5AC9" wp14:editId="22704A75">
            <wp:simplePos x="0" y="0"/>
            <wp:positionH relativeFrom="column">
              <wp:posOffset>3303270</wp:posOffset>
            </wp:positionH>
            <wp:positionV relativeFrom="paragraph">
              <wp:posOffset>1769409</wp:posOffset>
            </wp:positionV>
            <wp:extent cx="3189605" cy="2407920"/>
            <wp:effectExtent l="0" t="0" r="0" b="0"/>
            <wp:wrapTopAndBottom/>
            <wp:docPr id="198991889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89605" cy="2407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7C2D" w:rsidRPr="007F7379">
        <w:rPr>
          <w:noProof/>
          <w:lang w:val="en-US"/>
        </w:rPr>
        <w:t>arrangement contributes to the specific catalytic properties of PtNi NW/C catalysts by balancing the strain effects of Ni in the core with a stable, highly active Pt-rich shell.</w:t>
      </w:r>
      <w:r w:rsidR="004A03FF" w:rsidRPr="007F7379">
        <w:t xml:space="preserve"> </w:t>
      </w:r>
      <w:r w:rsidR="004A03FF" w:rsidRPr="007F7379">
        <w:rPr>
          <w:noProof/>
          <w:lang w:val="en-US"/>
        </w:rPr>
        <w:t>Therefore, 400 °C was selected as the optimal annealing temperature.</w:t>
      </w:r>
      <w:r w:rsidRPr="007F7379">
        <w:rPr>
          <w:noProof/>
          <w:lang w:val="en-US"/>
        </w:rPr>
        <w:drawing>
          <wp:anchor distT="0" distB="0" distL="114300" distR="114300" simplePos="0" relativeHeight="251752448" behindDoc="0" locked="0" layoutInCell="1" allowOverlap="1" wp14:anchorId="6FDA13A7" wp14:editId="02430089">
            <wp:simplePos x="0" y="0"/>
            <wp:positionH relativeFrom="margin">
              <wp:align>right</wp:align>
            </wp:positionH>
            <wp:positionV relativeFrom="page">
              <wp:align>center</wp:align>
            </wp:positionV>
            <wp:extent cx="6477635" cy="114300"/>
            <wp:effectExtent l="0" t="0" r="0" b="0"/>
            <wp:wrapTopAndBottom/>
            <wp:docPr id="1373424724"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635" cy="114300"/>
                    </a:xfrm>
                    <a:prstGeom prst="rect">
                      <a:avLst/>
                    </a:prstGeom>
                    <a:noFill/>
                    <a:ln>
                      <a:noFill/>
                    </a:ln>
                  </pic:spPr>
                </pic:pic>
              </a:graphicData>
            </a:graphic>
          </wp:anchor>
        </w:drawing>
      </w:r>
      <w:r w:rsidR="00961F76" w:rsidRPr="007F7379">
        <w:rPr>
          <w:rFonts w:hint="eastAsia"/>
          <w:noProof/>
          <w:lang w:val="en-US" w:eastAsia="zh-CN"/>
        </w:rPr>
        <w:t xml:space="preserve"> </w:t>
      </w:r>
      <w:r w:rsidR="00615DF9" w:rsidRPr="007F7379">
        <w:rPr>
          <w:lang w:val="en-US" w:eastAsia="zh-CN"/>
        </w:rPr>
        <w:t xml:space="preserve">Subsequent PXRD </w:t>
      </w:r>
      <w:r w:rsidR="00961F76" w:rsidRPr="007F7379">
        <w:rPr>
          <w:rFonts w:hint="eastAsia"/>
          <w:lang w:val="en-US" w:eastAsia="zh-CN"/>
        </w:rPr>
        <w:t>result</w:t>
      </w:r>
      <w:r w:rsidR="00447087" w:rsidRPr="007F7379">
        <w:rPr>
          <w:lang w:val="en-US" w:eastAsia="zh-CN"/>
        </w:rPr>
        <w:t>s</w:t>
      </w:r>
      <w:r w:rsidR="00615DF9" w:rsidRPr="007F7379">
        <w:rPr>
          <w:lang w:val="en-US" w:eastAsia="zh-CN"/>
        </w:rPr>
        <w:t xml:space="preserve"> (Fig. S1</w:t>
      </w:r>
      <w:r w:rsidR="005014F7" w:rsidRPr="007F7379">
        <w:rPr>
          <w:lang w:val="en-US" w:eastAsia="zh-CN"/>
        </w:rPr>
        <w:t>1</w:t>
      </w:r>
      <w:r w:rsidR="00615DF9" w:rsidRPr="007F7379">
        <w:rPr>
          <w:rFonts w:hint="eastAsia"/>
          <w:lang w:val="en-US" w:eastAsia="zh-CN"/>
        </w:rPr>
        <w:t>†</w:t>
      </w:r>
      <w:r w:rsidR="00615DF9" w:rsidRPr="007F7379">
        <w:rPr>
          <w:lang w:val="en-US" w:eastAsia="zh-CN"/>
        </w:rPr>
        <w:t xml:space="preserve">) indicate improved crystallinity of PtNi-NW/C after annealing. </w:t>
      </w:r>
    </w:p>
    <w:p w14:paraId="3C129C2D" w14:textId="17615A39" w:rsidR="004A03FF" w:rsidRPr="007F7379" w:rsidRDefault="00615DF9" w:rsidP="00615DF9">
      <w:pPr>
        <w:pStyle w:val="RSCB02ArticleText"/>
        <w:ind w:firstLineChars="100" w:firstLine="194"/>
        <w:rPr>
          <w:lang w:val="en-US" w:eastAsia="zh-CN"/>
        </w:rPr>
      </w:pPr>
      <w:r w:rsidRPr="007F7379">
        <w:rPr>
          <w:lang w:val="en-US" w:eastAsia="zh-CN"/>
        </w:rPr>
        <w:t>Fig. 2a presents HAADF-STEM and SAED images of the PtNi-NW/C catalysts, providing further insight into the synthesized structure. Diffraction rings 2, 3, and 4 correspond to the (111), (200), and (220) facets of Pt</w:t>
      </w:r>
      <w:r w:rsidRPr="007F7379">
        <w:rPr>
          <w:vertAlign w:val="subscript"/>
          <w:lang w:val="en-US" w:eastAsia="zh-CN"/>
        </w:rPr>
        <w:t>75</w:t>
      </w:r>
      <w:r w:rsidRPr="007F7379">
        <w:rPr>
          <w:lang w:val="en-US" w:eastAsia="zh-CN"/>
        </w:rPr>
        <w:t>Ni</w:t>
      </w:r>
      <w:r w:rsidRPr="007F7379">
        <w:rPr>
          <w:vertAlign w:val="subscript"/>
          <w:lang w:val="en-US" w:eastAsia="zh-CN"/>
        </w:rPr>
        <w:t>25</w:t>
      </w:r>
      <w:r w:rsidRPr="007F7379">
        <w:rPr>
          <w:lang w:val="en-US" w:eastAsia="zh-CN"/>
        </w:rPr>
        <w:t xml:space="preserve"> with </w:t>
      </w:r>
      <w:r w:rsidRPr="007F7379">
        <w:rPr>
          <w:i/>
          <w:iCs/>
          <w:lang w:val="en-US" w:eastAsia="zh-CN"/>
        </w:rPr>
        <w:t>Fm-3m</w:t>
      </w:r>
      <w:r w:rsidRPr="007F7379">
        <w:rPr>
          <w:lang w:val="en-US" w:eastAsia="zh-CN"/>
        </w:rPr>
        <w:t xml:space="preserve"> symmetry, along with the (101), (110), and (002) facets of PtNi with </w:t>
      </w:r>
      <w:r w:rsidRPr="007F7379">
        <w:rPr>
          <w:i/>
          <w:iCs/>
          <w:lang w:val="en-US" w:eastAsia="zh-CN"/>
        </w:rPr>
        <w:t>P4/mmm</w:t>
      </w:r>
      <w:r w:rsidRPr="007F7379">
        <w:rPr>
          <w:lang w:val="en-US" w:eastAsia="zh-CN"/>
        </w:rPr>
        <w:t xml:space="preserve"> symmetry, indicating the presence of the bct alloy phase in the </w:t>
      </w:r>
      <w:r w:rsidR="00817417" w:rsidRPr="007F7379">
        <w:rPr>
          <w:rFonts w:eastAsia="ＭＳ 明朝" w:hint="eastAsia"/>
          <w:lang w:val="en-US" w:eastAsia="ja-JP"/>
        </w:rPr>
        <w:t>NW</w:t>
      </w:r>
      <w:r w:rsidRPr="007F7379">
        <w:rPr>
          <w:lang w:val="en-US" w:eastAsia="zh-CN"/>
        </w:rPr>
        <w:t>s. Figs. 2b and 2c highlight the steps and grain boundaries in PtNi-NW/C.</w:t>
      </w:r>
      <w:r w:rsidR="00936917" w:rsidRPr="007F7379">
        <w:rPr>
          <w:noProof/>
          <w:vertAlign w:val="superscript"/>
          <w:lang w:val="en-US" w:eastAsia="zh-CN"/>
        </w:rPr>
        <w:t>24</w:t>
      </w:r>
    </w:p>
    <w:p w14:paraId="06187F84" w14:textId="0CCEF0C9" w:rsidR="00A04B33" w:rsidRPr="007F7379" w:rsidRDefault="00F62545" w:rsidP="00914F12">
      <w:pPr>
        <w:pStyle w:val="RSCB02ArticleText"/>
        <w:ind w:firstLineChars="100" w:firstLine="194"/>
        <w:rPr>
          <w:lang w:val="en-US" w:eastAsia="zh-CN"/>
        </w:rPr>
      </w:pPr>
      <w:r w:rsidRPr="007F7379">
        <w:rPr>
          <w:noProof/>
          <w:lang w:val="en-US"/>
        </w:rPr>
        <w:drawing>
          <wp:anchor distT="0" distB="0" distL="114300" distR="114300" simplePos="0" relativeHeight="251790336" behindDoc="0" locked="0" layoutInCell="1" allowOverlap="1" wp14:anchorId="7FEF2873" wp14:editId="3F03220F">
            <wp:simplePos x="0" y="0"/>
            <wp:positionH relativeFrom="margin">
              <wp:align>center</wp:align>
            </wp:positionH>
            <wp:positionV relativeFrom="paragraph">
              <wp:posOffset>1035322</wp:posOffset>
            </wp:positionV>
            <wp:extent cx="4630420" cy="3787775"/>
            <wp:effectExtent l="0" t="0" r="0" b="0"/>
            <wp:wrapTopAndBottom/>
            <wp:docPr id="1288297425"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30420" cy="3787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179F" w:rsidRPr="007F7379">
        <w:rPr>
          <w:noProof/>
          <w:lang w:val="en-US"/>
        </w:rPr>
        <mc:AlternateContent>
          <mc:Choice Requires="wps">
            <w:drawing>
              <wp:anchor distT="0" distB="0" distL="114300" distR="114300" simplePos="0" relativeHeight="251770880" behindDoc="0" locked="0" layoutInCell="1" allowOverlap="1" wp14:anchorId="447EE5DC" wp14:editId="209C5AB6">
                <wp:simplePos x="0" y="0"/>
                <wp:positionH relativeFrom="margin">
                  <wp:posOffset>3310255</wp:posOffset>
                </wp:positionH>
                <wp:positionV relativeFrom="margin">
                  <wp:posOffset>4202586</wp:posOffset>
                </wp:positionV>
                <wp:extent cx="3169920" cy="272415"/>
                <wp:effectExtent l="0" t="0" r="0" b="0"/>
                <wp:wrapSquare wrapText="bothSides"/>
                <wp:docPr id="1822483161" name="Text Box 3"/>
                <wp:cNvGraphicFramePr/>
                <a:graphic xmlns:a="http://schemas.openxmlformats.org/drawingml/2006/main">
                  <a:graphicData uri="http://schemas.microsoft.com/office/word/2010/wordprocessingShape">
                    <wps:wsp>
                      <wps:cNvSpPr txBox="1"/>
                      <wps:spPr>
                        <a:xfrm>
                          <a:off x="0" y="0"/>
                          <a:ext cx="3169920" cy="272415"/>
                        </a:xfrm>
                        <a:prstGeom prst="rect">
                          <a:avLst/>
                        </a:prstGeom>
                        <a:noFill/>
                        <a:ln w="6350">
                          <a:noFill/>
                        </a:ln>
                      </wps:spPr>
                      <wps:txbx>
                        <w:txbxContent>
                          <w:p w14:paraId="6AA465F3" w14:textId="14F4B57E" w:rsidR="00954F1D" w:rsidRPr="00CA246E" w:rsidRDefault="00954F1D" w:rsidP="00E151B2">
                            <w:pPr>
                              <w:rPr>
                                <w:sz w:val="14"/>
                                <w:szCs w:val="14"/>
                                <w:lang w:eastAsia="zh-CN"/>
                              </w:rPr>
                            </w:pPr>
                            <w:r w:rsidRPr="00CA246E">
                              <w:rPr>
                                <w:b/>
                                <w:bCs/>
                                <w:sz w:val="14"/>
                                <w:szCs w:val="14"/>
                              </w:rPr>
                              <w:t xml:space="preserve">Fig. </w:t>
                            </w:r>
                            <w:r w:rsidR="00E151B2" w:rsidRPr="00CA246E">
                              <w:rPr>
                                <w:rFonts w:hint="eastAsia"/>
                                <w:b/>
                                <w:bCs/>
                                <w:sz w:val="14"/>
                                <w:szCs w:val="14"/>
                                <w:lang w:eastAsia="zh-CN"/>
                              </w:rPr>
                              <w:t>2</w:t>
                            </w:r>
                            <w:r w:rsidR="00E151B2" w:rsidRPr="00CA246E">
                              <w:rPr>
                                <w:sz w:val="14"/>
                                <w:szCs w:val="14"/>
                              </w:rPr>
                              <w:t xml:space="preserve"> (a, b, c, d) HAADF-STEM image and (e) STEM-EELS mappings for PtNi-NW/C.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EE5DC" id="_x0000_s1029" type="#_x0000_t202" style="position:absolute;left:0;text-align:left;margin-left:260.65pt;margin-top:330.9pt;width:249.6pt;height:21.4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n30GwIAADMEAAAOAAAAZHJzL2Uyb0RvYy54bWysU8tu2zAQvBfoPxC817Ic24kFy4GbwEWB&#10;IAngFDnTFGkRoLgsSVtyv75Lyi+kPRW9rJbc1T5mhvP7rtFkL5xXYEqaD4aUCMOhUmZb0h9vqy93&#10;lPjATMU0GFHSg/D0fvH507y1hRhBDboSjmAR44vWlrQOwRZZ5nktGuYHYIXBoATXsIBHt80qx1qs&#10;3uhsNBxOsxZcZR1w4T3ePvZBukj1pRQ8vEjpRSC6pDhbSNYlu4k2W8xZsXXM1oofx2D/MEXDlMGm&#10;51KPLDCyc+qPUo3iDjzIMODQZCCl4iLtgNvkww/brGtmRdoFwfH2DJP/f2X5835tXx0J3VfokMAI&#10;SGt94fEy7tNJ18QvTkowjhAezrCJLhCOlzf5dDYbYYhjbHQ7GueTWCa7/G2dD98ENCQ6JXVIS0KL&#10;7Z986FNPKbGZgZXSOlGjDWlLOr2ZDNMP5wgW1wZ7XGaNXug2HVEVjnTaYwPVAddz0DPvLV8pnOGJ&#10;+fDKHFKNY6N8wwsaqQF7wdGjpAb362/3MR8ZwCglLUqnpP7njjlBif5ukJtZPh5HraXDeHIboXHX&#10;kc11xOyaB0B15vhQLE9uzA/65EoHzTuqfBm7YogZjr1LGk7uQ+gFja+Ei+UyJaG6LAtPZm15LB1R&#10;jQi/de/M2SMNAQl8hpPIWPGBjT6352O5CyBVoiri3KN6hB+Vmcg+vqIo/etzyrq89cVvAAAA//8D&#10;AFBLAwQUAAYACAAAACEAaZIwT+MAAAAMAQAADwAAAGRycy9kb3ducmV2LnhtbEyPwU7DMBBE70j8&#10;g7WVuFE7gaRViFNVkSokBIeWXrhtYjeJGq9D7LaBr8c9leNqn2be5KvJ9OysR9dZkhDNBTBNtVUd&#10;NRL2n5vHJTDnkRT2lrSEH+1gVdzf5Zgpe6GtPu98w0IIuQwltN4PGeeubrVBN7eDpvA72NGgD+fY&#10;cDXiJYSbnsdCpNxgR6GhxUGXra6Pu5OR8FZuPnBbxWb525ev74f18L3/SqR8mE3rF2BeT/4Gw1U/&#10;qEMRnCp7IuVYLyGJo6eASkjTKGy4EiIWCbBKwkI8L4AXOf8/ovgDAAD//wMAUEsBAi0AFAAGAAgA&#10;AAAhALaDOJL+AAAA4QEAABMAAAAAAAAAAAAAAAAAAAAAAFtDb250ZW50X1R5cGVzXS54bWxQSwEC&#10;LQAUAAYACAAAACEAOP0h/9YAAACUAQAACwAAAAAAAAAAAAAAAAAvAQAAX3JlbHMvLnJlbHNQSwEC&#10;LQAUAAYACAAAACEAa+p99BsCAAAzBAAADgAAAAAAAAAAAAAAAAAuAgAAZHJzL2Uyb0RvYy54bWxQ&#10;SwECLQAUAAYACAAAACEAaZIwT+MAAAAMAQAADwAAAAAAAAAAAAAAAAB1BAAAZHJzL2Rvd25yZXYu&#10;eG1sUEsFBgAAAAAEAAQA8wAAAIUFAAAAAA==&#10;" filled="f" stroked="f" strokeweight=".5pt">
                <v:textbox>
                  <w:txbxContent>
                    <w:p w14:paraId="6AA465F3" w14:textId="14F4B57E" w:rsidR="00954F1D" w:rsidRPr="00CA246E" w:rsidRDefault="00954F1D" w:rsidP="00E151B2">
                      <w:pPr>
                        <w:rPr>
                          <w:sz w:val="14"/>
                          <w:szCs w:val="14"/>
                          <w:lang w:eastAsia="zh-CN"/>
                        </w:rPr>
                      </w:pPr>
                      <w:r w:rsidRPr="00CA246E">
                        <w:rPr>
                          <w:b/>
                          <w:bCs/>
                          <w:sz w:val="14"/>
                          <w:szCs w:val="14"/>
                        </w:rPr>
                        <w:t xml:space="preserve">Fig. </w:t>
                      </w:r>
                      <w:r w:rsidR="00E151B2" w:rsidRPr="00CA246E">
                        <w:rPr>
                          <w:rFonts w:hint="eastAsia"/>
                          <w:b/>
                          <w:bCs/>
                          <w:sz w:val="14"/>
                          <w:szCs w:val="14"/>
                          <w:lang w:eastAsia="zh-CN"/>
                        </w:rPr>
                        <w:t>2</w:t>
                      </w:r>
                      <w:r w:rsidR="00E151B2" w:rsidRPr="00CA246E">
                        <w:rPr>
                          <w:sz w:val="14"/>
                          <w:szCs w:val="14"/>
                        </w:rPr>
                        <w:t xml:space="preserve"> (a, b, c, d) HAADF-STEM image and (e) STEM-EELS mappings for </w:t>
                      </w:r>
                      <w:proofErr w:type="spellStart"/>
                      <w:r w:rsidR="00E151B2" w:rsidRPr="00CA246E">
                        <w:rPr>
                          <w:sz w:val="14"/>
                          <w:szCs w:val="14"/>
                        </w:rPr>
                        <w:t>PtNi</w:t>
                      </w:r>
                      <w:proofErr w:type="spellEnd"/>
                      <w:r w:rsidR="00E151B2" w:rsidRPr="00CA246E">
                        <w:rPr>
                          <w:sz w:val="14"/>
                          <w:szCs w:val="14"/>
                        </w:rPr>
                        <w:t>-NW/C.</w:t>
                      </w:r>
                    </w:p>
                  </w:txbxContent>
                </v:textbox>
                <w10:wrap type="square" anchorx="margin" anchory="margin"/>
              </v:shape>
            </w:pict>
          </mc:Fallback>
        </mc:AlternateContent>
      </w:r>
      <w:r w:rsidR="00B01FFD" w:rsidRPr="007F7379">
        <w:t xml:space="preserve"> </w:t>
      </w:r>
      <w:r w:rsidR="00B01FFD" w:rsidRPr="007F7379">
        <w:rPr>
          <w:noProof/>
          <w:lang w:val="en-US"/>
        </w:rPr>
        <w:t xml:space="preserve">XPS was used to analyze the elemental composition and valence states </w:t>
      </w:r>
      <w:r w:rsidR="00B90962" w:rsidRPr="007F7379">
        <w:rPr>
          <w:rFonts w:hint="eastAsia"/>
          <w:noProof/>
          <w:lang w:val="en-US" w:eastAsia="zh-CN"/>
        </w:rPr>
        <w:t xml:space="preserve">in </w:t>
      </w:r>
      <w:r w:rsidR="00CD4ED8" w:rsidRPr="007F7379">
        <w:rPr>
          <w:rFonts w:hint="eastAsia"/>
          <w:noProof/>
          <w:lang w:val="en-US" w:eastAsia="zh-CN"/>
        </w:rPr>
        <w:t>catalysts</w:t>
      </w:r>
      <w:r w:rsidR="00B01FFD" w:rsidRPr="007F7379">
        <w:rPr>
          <w:noProof/>
          <w:lang w:val="en-US"/>
        </w:rPr>
        <w:t>(Fig. S</w:t>
      </w:r>
      <w:r w:rsidR="00D26D9E" w:rsidRPr="007F7379">
        <w:rPr>
          <w:rFonts w:hint="eastAsia"/>
          <w:noProof/>
          <w:lang w:val="en-US" w:eastAsia="zh-CN"/>
        </w:rPr>
        <w:t>12</w:t>
      </w:r>
      <w:r w:rsidR="00D26D9E" w:rsidRPr="007F7379">
        <w:rPr>
          <w:rFonts w:hint="eastAsia"/>
          <w:lang w:val="en-US" w:eastAsia="zh-CN"/>
        </w:rPr>
        <w:t>†</w:t>
      </w:r>
      <w:r w:rsidR="00B01FFD" w:rsidRPr="007F7379">
        <w:rPr>
          <w:noProof/>
          <w:lang w:val="en-US"/>
        </w:rPr>
        <w:t xml:space="preserve"> and Table S2). The Pt 4f binding energy in PtNi-NW/C (71.46 eV) showed a slight negative shift compared to Pt-NW/C (71.53 eV), attributed to the interaction between Pt and Ni, where Pt exhibits an electron-withdrawing effect.</w:t>
      </w:r>
      <w:r w:rsidR="00936917" w:rsidRPr="007F7379">
        <w:rPr>
          <w:noProof/>
          <w:vertAlign w:val="superscript"/>
          <w:lang w:val="en-US" w:eastAsia="zh-CN"/>
        </w:rPr>
        <w:t>44, 45</w:t>
      </w:r>
      <w:r w:rsidR="00627C7D" w:rsidRPr="007F7379">
        <w:t xml:space="preserve"> </w:t>
      </w:r>
      <w:r w:rsidR="00627C7D" w:rsidRPr="007F7379">
        <w:rPr>
          <w:lang w:val="en-US" w:eastAsia="zh-CN"/>
        </w:rPr>
        <w:t xml:space="preserve">This electron transfer also </w:t>
      </w:r>
      <w:r w:rsidR="00627C7D" w:rsidRPr="007F7379">
        <w:rPr>
          <w:lang w:val="en-US" w:eastAsia="zh-CN"/>
        </w:rPr>
        <w:t xml:space="preserve">leads to a partial oxidation state of Ni, with Ni²⁺ accounting for approximately 69%. The Pt/Ni atomic ratio in PtNi-NW/C, determined from the XPS survey spectra (Fig. </w:t>
      </w:r>
      <w:r w:rsidR="00CC5701" w:rsidRPr="007F7379">
        <w:rPr>
          <w:noProof/>
          <w:lang w:val="en-US"/>
        </w:rPr>
        <w:t>S</w:t>
      </w:r>
      <w:r w:rsidR="00CC5701" w:rsidRPr="007F7379">
        <w:rPr>
          <w:rFonts w:hint="eastAsia"/>
          <w:noProof/>
          <w:lang w:val="en-US" w:eastAsia="zh-CN"/>
        </w:rPr>
        <w:t>13</w:t>
      </w:r>
      <w:r w:rsidR="00CC5701" w:rsidRPr="007F7379">
        <w:rPr>
          <w:rFonts w:hint="eastAsia"/>
          <w:lang w:val="en-US" w:eastAsia="zh-CN"/>
        </w:rPr>
        <w:t>†</w:t>
      </w:r>
      <w:r w:rsidR="00627C7D" w:rsidRPr="007F7379">
        <w:rPr>
          <w:lang w:val="en-US" w:eastAsia="zh-CN"/>
        </w:rPr>
        <w:t>), was 1/3, consistent with the ICP-MS results (26.9/73.1).</w:t>
      </w:r>
    </w:p>
    <w:p w14:paraId="1A5D088A" w14:textId="099D96F8" w:rsidR="001E6206" w:rsidRPr="007F7379" w:rsidRDefault="0098179F" w:rsidP="00914F12">
      <w:pPr>
        <w:pStyle w:val="RSCB02ArticleText"/>
        <w:ind w:firstLineChars="100" w:firstLine="194"/>
        <w:rPr>
          <w:lang w:val="en-US" w:eastAsia="zh-CN"/>
        </w:rPr>
      </w:pPr>
      <w:r w:rsidRPr="007F7379">
        <w:rPr>
          <w:noProof/>
          <w:lang w:val="en-US"/>
        </w:rPr>
        <mc:AlternateContent>
          <mc:Choice Requires="wps">
            <w:drawing>
              <wp:anchor distT="0" distB="0" distL="114300" distR="114300" simplePos="0" relativeHeight="251734016" behindDoc="0" locked="0" layoutInCell="1" allowOverlap="1" wp14:anchorId="2318D67D" wp14:editId="3A9E541B">
                <wp:simplePos x="0" y="0"/>
                <wp:positionH relativeFrom="column">
                  <wp:align>right</wp:align>
                </wp:positionH>
                <wp:positionV relativeFrom="margin">
                  <wp:align>bottom</wp:align>
                </wp:positionV>
                <wp:extent cx="6488430" cy="374650"/>
                <wp:effectExtent l="0" t="0" r="0" b="6350"/>
                <wp:wrapTopAndBottom/>
                <wp:docPr id="780036517" name="Text Box 3"/>
                <wp:cNvGraphicFramePr/>
                <a:graphic xmlns:a="http://schemas.openxmlformats.org/drawingml/2006/main">
                  <a:graphicData uri="http://schemas.microsoft.com/office/word/2010/wordprocessingShape">
                    <wps:wsp>
                      <wps:cNvSpPr txBox="1"/>
                      <wps:spPr>
                        <a:xfrm>
                          <a:off x="0" y="0"/>
                          <a:ext cx="6488430" cy="374650"/>
                        </a:xfrm>
                        <a:prstGeom prst="rect">
                          <a:avLst/>
                        </a:prstGeom>
                        <a:noFill/>
                        <a:ln w="6350">
                          <a:noFill/>
                        </a:ln>
                      </wps:spPr>
                      <wps:txbx>
                        <w:txbxContent>
                          <w:p w14:paraId="2AF0BD69" w14:textId="50F85E32" w:rsidR="00B87D37" w:rsidRPr="00CA246E" w:rsidRDefault="00B87D37" w:rsidP="00CA246E">
                            <w:pPr>
                              <w:jc w:val="both"/>
                              <w:rPr>
                                <w:sz w:val="14"/>
                                <w:szCs w:val="14"/>
                                <w:lang w:val="en-US"/>
                              </w:rPr>
                            </w:pPr>
                            <w:r w:rsidRPr="00CA246E">
                              <w:rPr>
                                <w:b/>
                                <w:sz w:val="14"/>
                                <w:szCs w:val="14"/>
                              </w:rPr>
                              <w:t xml:space="preserve">Fig. </w:t>
                            </w:r>
                            <w:r w:rsidR="00DA41D5" w:rsidRPr="00CA246E">
                              <w:rPr>
                                <w:rFonts w:hint="eastAsia"/>
                                <w:b/>
                                <w:sz w:val="14"/>
                                <w:szCs w:val="14"/>
                                <w:lang w:eastAsia="zh-CN"/>
                              </w:rPr>
                              <w:t>3</w:t>
                            </w:r>
                            <w:r w:rsidRPr="00CA246E">
                              <w:rPr>
                                <w:b/>
                                <w:bCs/>
                                <w:sz w:val="14"/>
                                <w:szCs w:val="14"/>
                                <w:lang w:val="en-US"/>
                              </w:rPr>
                              <w:t xml:space="preserve"> </w:t>
                            </w:r>
                            <w:r w:rsidR="00856A0D" w:rsidRPr="00CA246E">
                              <w:rPr>
                                <w:sz w:val="14"/>
                                <w:szCs w:val="14"/>
                              </w:rPr>
                              <w:t>(a) Pt L</w:t>
                            </w:r>
                            <w:r w:rsidR="00856A0D" w:rsidRPr="00CA246E">
                              <w:rPr>
                                <w:sz w:val="14"/>
                                <w:szCs w:val="14"/>
                                <w:vertAlign w:val="subscript"/>
                              </w:rPr>
                              <w:t>3</w:t>
                            </w:r>
                            <w:r w:rsidR="00856A0D" w:rsidRPr="00CA246E">
                              <w:rPr>
                                <w:sz w:val="14"/>
                                <w:szCs w:val="14"/>
                              </w:rPr>
                              <w:t>-edge XANES spectra and (b) FT-EXAFS spectra of PtNi-NW/C, Pt-NW/C</w:t>
                            </w:r>
                            <w:r w:rsidR="00711AAB" w:rsidRPr="00CA246E">
                              <w:rPr>
                                <w:rFonts w:hint="eastAsia"/>
                                <w:sz w:val="14"/>
                                <w:szCs w:val="14"/>
                                <w:lang w:eastAsia="zh-CN"/>
                              </w:rPr>
                              <w:t>,</w:t>
                            </w:r>
                            <w:r w:rsidR="00856A0D" w:rsidRPr="00CA246E">
                              <w:rPr>
                                <w:sz w:val="14"/>
                                <w:szCs w:val="14"/>
                              </w:rPr>
                              <w:t xml:space="preserve"> and Pt/C, (d) Ni K-edge and (e) FT-EXAFS spectra of PtNi-NW/C. Wavelet transform of the k</w:t>
                            </w:r>
                            <w:r w:rsidR="00856A0D" w:rsidRPr="00CA246E">
                              <w:rPr>
                                <w:sz w:val="14"/>
                                <w:szCs w:val="14"/>
                                <w:vertAlign w:val="superscript"/>
                              </w:rPr>
                              <w:t>3</w:t>
                            </w:r>
                            <w:r w:rsidR="00856A0D" w:rsidRPr="00CA246E">
                              <w:rPr>
                                <w:sz w:val="14"/>
                                <w:szCs w:val="14"/>
                              </w:rPr>
                              <w:t xml:space="preserve"> weighted Pt L</w:t>
                            </w:r>
                            <w:r w:rsidR="00856A0D" w:rsidRPr="00CA246E">
                              <w:rPr>
                                <w:sz w:val="14"/>
                                <w:szCs w:val="14"/>
                                <w:vertAlign w:val="subscript"/>
                              </w:rPr>
                              <w:t>3</w:t>
                            </w:r>
                            <w:r w:rsidR="00856A0D" w:rsidRPr="00CA246E">
                              <w:rPr>
                                <w:sz w:val="14"/>
                                <w:szCs w:val="14"/>
                              </w:rPr>
                              <w:t>-edge EXAFS spectra of (c) Pt foil and (f) PtNi-NW/C. (g) Powder XRD patterns, and (h) PDF patterns of PtNi-NW/C.</w:t>
                            </w:r>
                          </w:p>
                          <w:p w14:paraId="709F3324" w14:textId="77777777" w:rsidR="00B87D37" w:rsidRPr="003C0D5D" w:rsidRDefault="00B87D37" w:rsidP="00B87D37">
                            <w:pPr>
                              <w:jc w:val="both"/>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8D67D" id="_x0000_s1030" type="#_x0000_t202" style="position:absolute;left:0;text-align:left;margin-left:459.7pt;margin-top:0;width:510.9pt;height:29.5pt;z-index:251734016;visibility:visible;mso-wrap-style:square;mso-width-percent:0;mso-height-percent:0;mso-wrap-distance-left:9pt;mso-wrap-distance-top:0;mso-wrap-distance-right:9pt;mso-wrap-distance-bottom:0;mso-position-horizontal:right;mso-position-horizontal-relative:text;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3JeGQIAADMEAAAOAAAAZHJzL2Uyb0RvYy54bWysU9tuGyEQfa/Uf0C81+vLxnFXXkduIleV&#10;oiSSU+UZs+BdCRgK2Lvu13dgfWvap6ovMDDDXM45zO86rcheON+AKeloMKREGA5VY7Yl/f66+jSj&#10;xAdmKqbAiJIehKd3i48f5q0txBhqUJVwBJMYX7S2pHUItsgyz2uhmR+AFQadEpxmAY9um1WOtZhd&#10;q2w8HE6zFlxlHXDhPd4+9E66SPmlFDw8S+lFIKqk2FtIq0vrJq7ZYs6KrWO2bvixDfYPXWjWGCx6&#10;TvXAAiM71/yRSjfcgQcZBhx0BlI2XKQZcJrR8N0065pZkWZBcLw9w+T/X1r+tF/bF0dC9wU6JDAC&#10;0lpfeLyM83TS6bhjpwT9COHhDJvoAuF4Oc1ns3yCLo6+yW0+vUm4ZpfX1vnwVYAm0SipQ1oSWmz/&#10;6ANWxNBTSCxmYNUolahRhrRYYYIpf/PgC2Xw4aXXaIVu05GmKml+mmMD1QHHc9Az7y1fNdjDI/Ph&#10;hTmkGttG+YZnXKQCrAVHi5Ia3M+/3cd4ZAC9lLQonZL6HzvmBCXqm0FuPo/yPGotHfKb2zEe3LVn&#10;c+0xO30PqM4RfhTLkxnjgzqZ0oF+Q5UvY1V0McOxdknDybwPvaDxl3CxXKYgVJdl4dGsLY+pI3YR&#10;4dfujTl7pCEggU9wEhkr3rHRx/aoL3cBZJOoijj3qB7hR2UmBo+/KEr/+pyiLn998QsAAP//AwBQ&#10;SwMEFAAGAAgAAAAhAL+3xUncAAAABQEAAA8AAABkcnMvZG93bnJldi54bWxMj0FLw0AQhe+C/2EZ&#10;wZvdbaBSYzalBIogemjtxdskO02Cu7Mxu22jv96tF708GN7w3veK1eSsONEYes8a5jMFgrjxpudW&#10;w/5tc7cEESKyQeuZNHxRgFV5fVVgbvyZt3TaxVakEA45auhiHHIpQ9ORwzDzA3HyDn50GNM5ttKM&#10;eE7hzspMqXvpsOfU0OFAVUfNx+7oNDxXm1fc1plbftvq6eWwHj737wutb2+m9SOISFP8e4YLfkKH&#10;MjHV/sgmCKshDYm/evFUNk87ag2LBwWyLOR/+vIHAAD//wMAUEsBAi0AFAAGAAgAAAAhALaDOJL+&#10;AAAA4QEAABMAAAAAAAAAAAAAAAAAAAAAAFtDb250ZW50X1R5cGVzXS54bWxQSwECLQAUAAYACAAA&#10;ACEAOP0h/9YAAACUAQAACwAAAAAAAAAAAAAAAAAvAQAAX3JlbHMvLnJlbHNQSwECLQAUAAYACAAA&#10;ACEAcqdyXhkCAAAzBAAADgAAAAAAAAAAAAAAAAAuAgAAZHJzL2Uyb0RvYy54bWxQSwECLQAUAAYA&#10;CAAAACEAv7fFSdwAAAAFAQAADwAAAAAAAAAAAAAAAABzBAAAZHJzL2Rvd25yZXYueG1sUEsFBgAA&#10;AAAEAAQA8wAAAHwFAAAAAA==&#10;" filled="f" stroked="f" strokeweight=".5pt">
                <v:textbox>
                  <w:txbxContent>
                    <w:p w14:paraId="2AF0BD69" w14:textId="50F85E32" w:rsidR="00B87D37" w:rsidRPr="00CA246E" w:rsidRDefault="00B87D37" w:rsidP="00CA246E">
                      <w:pPr>
                        <w:jc w:val="both"/>
                        <w:rPr>
                          <w:sz w:val="14"/>
                          <w:szCs w:val="14"/>
                          <w:lang w:val="en-US"/>
                        </w:rPr>
                      </w:pPr>
                      <w:r w:rsidRPr="00CA246E">
                        <w:rPr>
                          <w:b/>
                          <w:sz w:val="14"/>
                          <w:szCs w:val="14"/>
                        </w:rPr>
                        <w:t xml:space="preserve">Fig. </w:t>
                      </w:r>
                      <w:r w:rsidR="00DA41D5" w:rsidRPr="00CA246E">
                        <w:rPr>
                          <w:rFonts w:hint="eastAsia"/>
                          <w:b/>
                          <w:sz w:val="14"/>
                          <w:szCs w:val="14"/>
                          <w:lang w:eastAsia="zh-CN"/>
                        </w:rPr>
                        <w:t>3</w:t>
                      </w:r>
                      <w:r w:rsidRPr="00CA246E">
                        <w:rPr>
                          <w:b/>
                          <w:bCs/>
                          <w:sz w:val="14"/>
                          <w:szCs w:val="14"/>
                          <w:lang w:val="en-US"/>
                        </w:rPr>
                        <w:t xml:space="preserve"> </w:t>
                      </w:r>
                      <w:r w:rsidR="00856A0D" w:rsidRPr="00CA246E">
                        <w:rPr>
                          <w:sz w:val="14"/>
                          <w:szCs w:val="14"/>
                        </w:rPr>
                        <w:t>(a) Pt L</w:t>
                      </w:r>
                      <w:r w:rsidR="00856A0D" w:rsidRPr="00CA246E">
                        <w:rPr>
                          <w:sz w:val="14"/>
                          <w:szCs w:val="14"/>
                          <w:vertAlign w:val="subscript"/>
                        </w:rPr>
                        <w:t>3</w:t>
                      </w:r>
                      <w:r w:rsidR="00856A0D" w:rsidRPr="00CA246E">
                        <w:rPr>
                          <w:sz w:val="14"/>
                          <w:szCs w:val="14"/>
                        </w:rPr>
                        <w:t xml:space="preserve">-edge XANES spectra and (b) FT-EXAFS spectra of </w:t>
                      </w:r>
                      <w:proofErr w:type="spellStart"/>
                      <w:r w:rsidR="00856A0D" w:rsidRPr="00CA246E">
                        <w:rPr>
                          <w:sz w:val="14"/>
                          <w:szCs w:val="14"/>
                        </w:rPr>
                        <w:t>PtNi</w:t>
                      </w:r>
                      <w:proofErr w:type="spellEnd"/>
                      <w:r w:rsidR="00856A0D" w:rsidRPr="00CA246E">
                        <w:rPr>
                          <w:sz w:val="14"/>
                          <w:szCs w:val="14"/>
                        </w:rPr>
                        <w:t>-NW/C, Pt-NW/C</w:t>
                      </w:r>
                      <w:r w:rsidR="00711AAB" w:rsidRPr="00CA246E">
                        <w:rPr>
                          <w:rFonts w:hint="eastAsia"/>
                          <w:sz w:val="14"/>
                          <w:szCs w:val="14"/>
                          <w:lang w:eastAsia="zh-CN"/>
                        </w:rPr>
                        <w:t>,</w:t>
                      </w:r>
                      <w:r w:rsidR="00856A0D" w:rsidRPr="00CA246E">
                        <w:rPr>
                          <w:sz w:val="14"/>
                          <w:szCs w:val="14"/>
                        </w:rPr>
                        <w:t xml:space="preserve"> and Pt/C, (d) Ni K-edge and (e) FT-EXAFS spectra of </w:t>
                      </w:r>
                      <w:proofErr w:type="spellStart"/>
                      <w:r w:rsidR="00856A0D" w:rsidRPr="00CA246E">
                        <w:rPr>
                          <w:sz w:val="14"/>
                          <w:szCs w:val="14"/>
                        </w:rPr>
                        <w:t>PtNi</w:t>
                      </w:r>
                      <w:proofErr w:type="spellEnd"/>
                      <w:r w:rsidR="00856A0D" w:rsidRPr="00CA246E">
                        <w:rPr>
                          <w:sz w:val="14"/>
                          <w:szCs w:val="14"/>
                        </w:rPr>
                        <w:t>-NW/C. Wavelet transform of the k</w:t>
                      </w:r>
                      <w:r w:rsidR="00856A0D" w:rsidRPr="00CA246E">
                        <w:rPr>
                          <w:sz w:val="14"/>
                          <w:szCs w:val="14"/>
                          <w:vertAlign w:val="superscript"/>
                        </w:rPr>
                        <w:t>3</w:t>
                      </w:r>
                      <w:r w:rsidR="00856A0D" w:rsidRPr="00CA246E">
                        <w:rPr>
                          <w:sz w:val="14"/>
                          <w:szCs w:val="14"/>
                        </w:rPr>
                        <w:t xml:space="preserve"> weighted Pt L</w:t>
                      </w:r>
                      <w:r w:rsidR="00856A0D" w:rsidRPr="00CA246E">
                        <w:rPr>
                          <w:sz w:val="14"/>
                          <w:szCs w:val="14"/>
                          <w:vertAlign w:val="subscript"/>
                        </w:rPr>
                        <w:t>3</w:t>
                      </w:r>
                      <w:r w:rsidR="00856A0D" w:rsidRPr="00CA246E">
                        <w:rPr>
                          <w:sz w:val="14"/>
                          <w:szCs w:val="14"/>
                        </w:rPr>
                        <w:t xml:space="preserve">-edge EXAFS spectra of (c) Pt foil and (f) </w:t>
                      </w:r>
                      <w:proofErr w:type="spellStart"/>
                      <w:r w:rsidR="00856A0D" w:rsidRPr="00CA246E">
                        <w:rPr>
                          <w:sz w:val="14"/>
                          <w:szCs w:val="14"/>
                        </w:rPr>
                        <w:t>PtNi</w:t>
                      </w:r>
                      <w:proofErr w:type="spellEnd"/>
                      <w:r w:rsidR="00856A0D" w:rsidRPr="00CA246E">
                        <w:rPr>
                          <w:sz w:val="14"/>
                          <w:szCs w:val="14"/>
                        </w:rPr>
                        <w:t xml:space="preserve">-NW/C. (g) Powder XRD patterns, and (h) PDF patterns of </w:t>
                      </w:r>
                      <w:proofErr w:type="spellStart"/>
                      <w:r w:rsidR="00856A0D" w:rsidRPr="00CA246E">
                        <w:rPr>
                          <w:sz w:val="14"/>
                          <w:szCs w:val="14"/>
                        </w:rPr>
                        <w:t>PtNi</w:t>
                      </w:r>
                      <w:proofErr w:type="spellEnd"/>
                      <w:r w:rsidR="00856A0D" w:rsidRPr="00CA246E">
                        <w:rPr>
                          <w:sz w:val="14"/>
                          <w:szCs w:val="14"/>
                        </w:rPr>
                        <w:t>-NW/C.</w:t>
                      </w:r>
                    </w:p>
                    <w:p w14:paraId="709F3324" w14:textId="77777777" w:rsidR="00B87D37" w:rsidRPr="003C0D5D" w:rsidRDefault="00B87D37" w:rsidP="00B87D37">
                      <w:pPr>
                        <w:jc w:val="both"/>
                        <w:rPr>
                          <w:lang w:val="en-US"/>
                        </w:rPr>
                      </w:pPr>
                    </w:p>
                  </w:txbxContent>
                </v:textbox>
                <w10:wrap type="topAndBottom" anchory="margin"/>
              </v:shape>
            </w:pict>
          </mc:Fallback>
        </mc:AlternateContent>
      </w:r>
      <w:r w:rsidR="005014F7" w:rsidRPr="007F7379">
        <w:rPr>
          <w:lang w:eastAsia="zh-CN"/>
        </w:rPr>
        <w:t>E</w:t>
      </w:r>
      <w:r w:rsidR="005014F7" w:rsidRPr="007F7379">
        <w:rPr>
          <w:rFonts w:hint="eastAsia"/>
          <w:lang w:eastAsia="zh-CN"/>
        </w:rPr>
        <w:t>x</w:t>
      </w:r>
      <w:r w:rsidR="00794616" w:rsidRPr="007F7379">
        <w:rPr>
          <w:rFonts w:hint="eastAsia"/>
          <w:lang w:eastAsia="zh-CN"/>
        </w:rPr>
        <w:t>-situ XAS</w:t>
      </w:r>
      <w:r w:rsidR="001D2CEC" w:rsidRPr="007F7379">
        <w:t xml:space="preserve"> analysis was conducted to </w:t>
      </w:r>
      <w:r w:rsidR="00CD4ED8" w:rsidRPr="007F7379">
        <w:rPr>
          <w:lang w:eastAsia="zh-CN"/>
        </w:rPr>
        <w:t>further</w:t>
      </w:r>
      <w:r w:rsidR="00CD4ED8" w:rsidRPr="007F7379">
        <w:rPr>
          <w:rFonts w:hint="eastAsia"/>
          <w:lang w:eastAsia="zh-CN"/>
        </w:rPr>
        <w:t xml:space="preserve"> </w:t>
      </w:r>
      <w:r w:rsidR="001D2CEC" w:rsidRPr="007F7379">
        <w:t>evaluate the valence states and coordination environments of Pt and Ni. The X-ray absorption near edge structure (XANES) spectra for the Pt L</w:t>
      </w:r>
      <w:r w:rsidR="001D2CEC" w:rsidRPr="007F7379">
        <w:rPr>
          <w:vertAlign w:val="subscript"/>
        </w:rPr>
        <w:t>3</w:t>
      </w:r>
      <w:r w:rsidR="001D2CEC" w:rsidRPr="007F7379">
        <w:t>-edge (Fig. 3a) indicate a metallic state in both Pt-NW/C and PtNi-NW/C</w:t>
      </w:r>
      <w:r w:rsidR="00055865" w:rsidRPr="007F7379">
        <w:rPr>
          <w:rFonts w:hint="eastAsia"/>
          <w:lang w:eastAsia="zh-CN"/>
        </w:rPr>
        <w:t>.</w:t>
      </w:r>
      <w:r w:rsidR="00936917" w:rsidRPr="007F7379">
        <w:rPr>
          <w:noProof/>
          <w:vertAlign w:val="superscript"/>
          <w:lang w:val="en-US"/>
        </w:rPr>
        <w:t>46</w:t>
      </w:r>
      <w:r w:rsidR="004522A2" w:rsidRPr="007F7379">
        <w:rPr>
          <w:noProof/>
          <w:lang w:val="en-US"/>
        </w:rPr>
        <w:t xml:space="preserve"> </w:t>
      </w:r>
      <w:r w:rsidR="00D26171" w:rsidRPr="007F7379">
        <w:rPr>
          <w:noProof/>
          <w:lang w:val="en-US"/>
        </w:rPr>
        <w:t xml:space="preserve">Additionally, the reduced white line intensity for Pt in PtNi-NW/C compared to Pt-NW/C suggests electron </w:t>
      </w:r>
      <w:r w:rsidR="00D26171" w:rsidRPr="007F7379">
        <w:rPr>
          <w:noProof/>
          <w:lang w:val="en-US"/>
        </w:rPr>
        <w:lastRenderedPageBreak/>
        <w:t>transfer from Ni to Pt in the PtNi alloy, consistent with XPS results.</w:t>
      </w:r>
      <w:r w:rsidR="004522A2" w:rsidRPr="007F7379">
        <w:rPr>
          <w:noProof/>
          <w:lang w:val="en-US"/>
        </w:rPr>
        <w:t xml:space="preserve"> </w:t>
      </w:r>
      <w:r w:rsidR="00B80CB1" w:rsidRPr="007F7379">
        <w:rPr>
          <w:noProof/>
          <w:lang w:val="en-US"/>
        </w:rPr>
        <w:t xml:space="preserve">Ni K-edge XANES spectra (Fig. 3d) show that the </w:t>
      </w:r>
      <w:r w:rsidR="00852F81" w:rsidRPr="007F7379">
        <w:rPr>
          <w:rFonts w:hint="eastAsia"/>
          <w:noProof/>
          <w:lang w:val="en-US" w:eastAsia="zh-CN"/>
        </w:rPr>
        <w:t>white line</w:t>
      </w:r>
      <w:r w:rsidR="00B80CB1" w:rsidRPr="007F7379">
        <w:rPr>
          <w:noProof/>
          <w:lang w:val="en-US"/>
        </w:rPr>
        <w:t xml:space="preserve"> intensity of PtNi-NW/C falls between that of Ni foil and NiO, indicating a Ni valence state between 0 and +2.</w:t>
      </w:r>
      <w:r w:rsidR="004522A2" w:rsidRPr="007F7379">
        <w:rPr>
          <w:noProof/>
          <w:lang w:val="en-US"/>
        </w:rPr>
        <w:t xml:space="preserve"> </w:t>
      </w:r>
      <w:r w:rsidR="00176D9D" w:rsidRPr="007F7379">
        <w:rPr>
          <w:noProof/>
          <w:lang w:val="en-US"/>
        </w:rPr>
        <w:t>Fourier-transformed Extended X-ray absorption fine structure (FT-EXAFS) analyses for the Pt L</w:t>
      </w:r>
      <w:r w:rsidR="00176D9D" w:rsidRPr="007F7379">
        <w:rPr>
          <w:noProof/>
          <w:vertAlign w:val="subscript"/>
          <w:lang w:val="en-US"/>
        </w:rPr>
        <w:t>3</w:t>
      </w:r>
      <w:r w:rsidR="00176D9D" w:rsidRPr="007F7379">
        <w:rPr>
          <w:noProof/>
          <w:lang w:val="en-US"/>
        </w:rPr>
        <w:t xml:space="preserve">-edge and Ni K-edge (Figs. 3b and e) provide insights into the local atomic structure, with PtNi-NW/C exhibiting a positive shift in the Ni-Ni signal and a negative shift in the Pt-Pt signal </w:t>
      </w:r>
      <w:r w:rsidR="0094393B" w:rsidRPr="007F7379">
        <w:rPr>
          <w:rFonts w:hint="eastAsia"/>
          <w:noProof/>
          <w:lang w:val="en-US" w:eastAsia="zh-CN"/>
        </w:rPr>
        <w:t>compare to Ni/Pt foil</w:t>
      </w:r>
      <w:r w:rsidR="00176D9D" w:rsidRPr="007F7379">
        <w:rPr>
          <w:noProof/>
          <w:lang w:val="en-US"/>
        </w:rPr>
        <w:t>, causing lattice contraction.</w:t>
      </w:r>
      <w:r w:rsidR="00936917" w:rsidRPr="007F7379">
        <w:rPr>
          <w:noProof/>
          <w:vertAlign w:val="superscript"/>
          <w:lang w:val="en-US"/>
        </w:rPr>
        <w:t>47</w:t>
      </w:r>
      <w:r w:rsidR="004522A2" w:rsidRPr="007F7379">
        <w:rPr>
          <w:noProof/>
          <w:lang w:val="en-US"/>
        </w:rPr>
        <w:t xml:space="preserve"> </w:t>
      </w:r>
      <w:r w:rsidR="00BE34A0" w:rsidRPr="007F7379">
        <w:rPr>
          <w:noProof/>
          <w:lang w:val="en-US"/>
        </w:rPr>
        <w:t xml:space="preserve">Further analysis </w:t>
      </w:r>
      <w:r w:rsidR="00DB286E" w:rsidRPr="007F7379">
        <w:rPr>
          <w:rFonts w:hint="eastAsia"/>
          <w:noProof/>
          <w:lang w:val="en-US" w:eastAsia="zh-CN"/>
        </w:rPr>
        <w:t>by</w:t>
      </w:r>
      <w:r w:rsidR="00BE34A0" w:rsidRPr="007F7379">
        <w:rPr>
          <w:noProof/>
          <w:lang w:val="en-US"/>
        </w:rPr>
        <w:t xml:space="preserve"> wavelet transform (WT) reveals a shift in the maximum intensity of Pt-Pt to a lower k region, from approximately 12 Å⁻¹ to 10 Å⁻¹ (Figs. 3c and f). The strong interaction between Pt and Ni in PtNi-NW/C enhances oxidation resistance</w:t>
      </w:r>
      <w:r w:rsidR="00C56D9D" w:rsidRPr="007F7379">
        <w:t xml:space="preserve"> </w:t>
      </w:r>
      <w:r w:rsidR="00C56D9D" w:rsidRPr="007F7379">
        <w:rPr>
          <w:noProof/>
          <w:lang w:val="en-US"/>
        </w:rPr>
        <w:t>and changes the Pt coordination environment, which is considered to be favorable for ORR activity</w:t>
      </w:r>
      <w:r w:rsidR="00E84939" w:rsidRPr="007F7379">
        <w:rPr>
          <w:rFonts w:hint="eastAsia"/>
          <w:noProof/>
          <w:lang w:val="en-US" w:eastAsia="zh-CN"/>
        </w:rPr>
        <w:t>.</w:t>
      </w:r>
      <w:r w:rsidR="00936917" w:rsidRPr="007F7379">
        <w:rPr>
          <w:noProof/>
          <w:vertAlign w:val="superscript"/>
          <w:lang w:val="en-US" w:eastAsia="zh-CN"/>
        </w:rPr>
        <w:t>48</w:t>
      </w:r>
    </w:p>
    <w:p w14:paraId="5E7B07C8" w14:textId="7DB55366" w:rsidR="002A0C53" w:rsidRPr="007F7379" w:rsidRDefault="000A3180" w:rsidP="00580DE4">
      <w:pPr>
        <w:pStyle w:val="RSCB02ArticleText"/>
        <w:ind w:firstLineChars="100" w:firstLine="194"/>
        <w:rPr>
          <w:noProof/>
          <w:lang w:val="en-US" w:eastAsia="zh-CN"/>
        </w:rPr>
      </w:pPr>
      <w:r w:rsidRPr="007F7379">
        <w:rPr>
          <w:noProof/>
          <w:lang w:val="en-US"/>
        </w:rPr>
        <w:drawing>
          <wp:anchor distT="0" distB="0" distL="114300" distR="114300" simplePos="0" relativeHeight="251795456" behindDoc="0" locked="0" layoutInCell="1" allowOverlap="1" wp14:anchorId="70DE92EF" wp14:editId="23E4EF03">
            <wp:simplePos x="0" y="0"/>
            <wp:positionH relativeFrom="margin">
              <wp:posOffset>360680</wp:posOffset>
            </wp:positionH>
            <wp:positionV relativeFrom="paragraph">
              <wp:posOffset>2892831</wp:posOffset>
            </wp:positionV>
            <wp:extent cx="5759450" cy="2955290"/>
            <wp:effectExtent l="0" t="0" r="0" b="0"/>
            <wp:wrapTopAndBottom/>
            <wp:docPr id="184389856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9450" cy="2955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179F" w:rsidRPr="007F7379">
        <w:rPr>
          <w:noProof/>
          <w:lang w:val="en-US"/>
        </w:rPr>
        <w:drawing>
          <wp:anchor distT="0" distB="0" distL="114300" distR="114300" simplePos="0" relativeHeight="251750400" behindDoc="0" locked="0" layoutInCell="1" allowOverlap="1" wp14:anchorId="3B9EBBCE" wp14:editId="0D357F60">
            <wp:simplePos x="0" y="0"/>
            <wp:positionH relativeFrom="margin">
              <wp:align>right</wp:align>
            </wp:positionH>
            <wp:positionV relativeFrom="margin">
              <wp:posOffset>5202171</wp:posOffset>
            </wp:positionV>
            <wp:extent cx="6477635" cy="114300"/>
            <wp:effectExtent l="0" t="0" r="0" b="0"/>
            <wp:wrapTopAndBottom/>
            <wp:docPr id="749367801"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635" cy="114300"/>
                    </a:xfrm>
                    <a:prstGeom prst="rect">
                      <a:avLst/>
                    </a:prstGeom>
                    <a:noFill/>
                    <a:ln>
                      <a:noFill/>
                    </a:ln>
                  </pic:spPr>
                </pic:pic>
              </a:graphicData>
            </a:graphic>
          </wp:anchor>
        </w:drawing>
      </w:r>
      <w:r w:rsidR="00167DD2" w:rsidRPr="007F7379">
        <w:t xml:space="preserve"> </w:t>
      </w:r>
      <w:r w:rsidR="007B320F" w:rsidRPr="007F7379">
        <w:rPr>
          <w:noProof/>
          <w:lang w:val="en-US"/>
        </w:rPr>
        <w:t xml:space="preserve">Figs. 3g and 3h present the </w:t>
      </w:r>
      <w:r w:rsidR="00A6016A" w:rsidRPr="007F7379">
        <w:rPr>
          <w:rFonts w:hint="eastAsia"/>
          <w:noProof/>
          <w:lang w:val="en-US" w:eastAsia="zh-CN"/>
        </w:rPr>
        <w:t>P</w:t>
      </w:r>
      <w:r w:rsidR="007B320F" w:rsidRPr="007F7379">
        <w:rPr>
          <w:noProof/>
          <w:lang w:val="en-US"/>
        </w:rPr>
        <w:t>XRD and PDF analysis for the PtNi-NW/C catalyst, revealing the presence of a tetragonal phase attributed to the L1</w:t>
      </w:r>
      <w:r w:rsidR="007B320F" w:rsidRPr="007F7379">
        <w:rPr>
          <w:noProof/>
          <w:vertAlign w:val="subscript"/>
          <w:lang w:val="en-US"/>
        </w:rPr>
        <w:t>0</w:t>
      </w:r>
      <w:r w:rsidR="007B320F" w:rsidRPr="007F7379">
        <w:rPr>
          <w:noProof/>
          <w:lang w:val="en-US"/>
        </w:rPr>
        <w:t xml:space="preserve"> structure in the PtNi alloy core.</w:t>
      </w:r>
      <w:r w:rsidR="00936917" w:rsidRPr="007F7379">
        <w:rPr>
          <w:noProof/>
          <w:vertAlign w:val="superscript"/>
          <w:lang w:val="en-US"/>
        </w:rPr>
        <w:t>49</w:t>
      </w:r>
      <w:r w:rsidR="00167DD2" w:rsidRPr="007F7379">
        <w:rPr>
          <w:noProof/>
          <w:lang w:val="en-US"/>
        </w:rPr>
        <w:t xml:space="preserve"> </w:t>
      </w:r>
      <w:r w:rsidR="002A0C53" w:rsidRPr="007F7379">
        <w:rPr>
          <w:noProof/>
          <w:lang w:val="en-US"/>
        </w:rPr>
        <w:t xml:space="preserve">Further analysis identifies a phase near pure Pt, characterized by a compressed fcc structure with a lattice constant of 3.79 Å and a shorter Pt-Pt distance of 2.67 Å compared to bulk Pt (Table S3), consistent with the Pt-rich layer observed in TEM images. Interestingly, </w:t>
      </w:r>
      <w:r w:rsidR="00426096" w:rsidRPr="007F7379">
        <w:rPr>
          <w:rFonts w:hint="eastAsia"/>
          <w:noProof/>
          <w:lang w:val="en-US" w:eastAsia="zh-CN"/>
        </w:rPr>
        <w:t>P</w:t>
      </w:r>
      <w:r w:rsidR="002A0C53" w:rsidRPr="007F7379">
        <w:rPr>
          <w:noProof/>
          <w:lang w:val="en-US"/>
        </w:rPr>
        <w:t>XRD did not show clear peaks for the tetragonal phase</w:t>
      </w:r>
      <w:r w:rsidR="005014F7" w:rsidRPr="007F7379">
        <w:rPr>
          <w:noProof/>
          <w:lang w:val="en-US"/>
        </w:rPr>
        <w:t xml:space="preserve">; </w:t>
      </w:r>
      <w:r w:rsidR="002A0C53" w:rsidRPr="007F7379">
        <w:rPr>
          <w:noProof/>
          <w:lang w:val="en-US"/>
        </w:rPr>
        <w:t>instead</w:t>
      </w:r>
      <w:r w:rsidR="005014F7" w:rsidRPr="007F7379">
        <w:rPr>
          <w:noProof/>
          <w:lang w:val="en-US"/>
        </w:rPr>
        <w:t>,</w:t>
      </w:r>
      <w:r w:rsidR="002A0C53" w:rsidRPr="007F7379">
        <w:rPr>
          <w:noProof/>
          <w:lang w:val="en-US"/>
        </w:rPr>
        <w:t xml:space="preserve"> </w:t>
      </w:r>
      <w:r w:rsidR="005014F7" w:rsidRPr="007F7379">
        <w:rPr>
          <w:noProof/>
          <w:lang w:val="en-US"/>
        </w:rPr>
        <w:t xml:space="preserve">displayed </w:t>
      </w:r>
      <w:r w:rsidR="002A0C53" w:rsidRPr="007F7379">
        <w:rPr>
          <w:noProof/>
          <w:lang w:val="en-US"/>
        </w:rPr>
        <w:t xml:space="preserve">broad intensities in regions where these peaks were expected, along with sharp Bragg peaks associated with pseudo-cubic phases. This pattern, combined with PDF data, suggests the formation of large pseudo-cubic crystals composed of randomly oriented </w:t>
      </w:r>
      <w:r w:rsidR="002A0C53" w:rsidRPr="007F7379">
        <w:rPr>
          <w:i/>
          <w:iCs/>
          <w:noProof/>
          <w:lang w:val="en-US"/>
        </w:rPr>
        <w:t>c</w:t>
      </w:r>
      <w:r w:rsidR="002A0C53" w:rsidRPr="007F7379">
        <w:rPr>
          <w:noProof/>
          <w:lang w:val="en-US"/>
        </w:rPr>
        <w:t xml:space="preserve">-axes of tetragonal phases. Additionally, the analysis indicated the presence of a pure fcc Ni phase within PtNi-NW/C, attributed to excess Ni content. Both the </w:t>
      </w:r>
      <w:r w:rsidR="00E25BB9" w:rsidRPr="007F7379">
        <w:rPr>
          <w:rFonts w:hint="eastAsia"/>
          <w:noProof/>
          <w:lang w:val="en-US" w:eastAsia="zh-CN"/>
        </w:rPr>
        <w:t>bct</w:t>
      </w:r>
      <w:r w:rsidR="000464D7" w:rsidRPr="007F7379">
        <w:rPr>
          <w:rFonts w:hint="eastAsia"/>
          <w:noProof/>
          <w:lang w:val="en-US" w:eastAsia="zh-CN"/>
        </w:rPr>
        <w:t xml:space="preserve"> </w:t>
      </w:r>
      <w:r w:rsidR="002A0C53" w:rsidRPr="007F7379">
        <w:rPr>
          <w:noProof/>
          <w:lang w:val="en-US"/>
        </w:rPr>
        <w:t xml:space="preserve">PtNi alloy and </w:t>
      </w:r>
      <w:r w:rsidR="000464D7" w:rsidRPr="007F7379">
        <w:rPr>
          <w:rFonts w:hint="eastAsia"/>
          <w:noProof/>
          <w:lang w:val="en-US" w:eastAsia="zh-CN"/>
        </w:rPr>
        <w:t xml:space="preserve">pure </w:t>
      </w:r>
      <w:r w:rsidR="00E25BB9" w:rsidRPr="007F7379">
        <w:rPr>
          <w:rFonts w:hint="eastAsia"/>
          <w:noProof/>
          <w:lang w:val="en-US" w:eastAsia="zh-CN"/>
        </w:rPr>
        <w:t>fcc</w:t>
      </w:r>
      <w:r w:rsidR="000464D7" w:rsidRPr="007F7379">
        <w:rPr>
          <w:rFonts w:hint="eastAsia"/>
          <w:noProof/>
          <w:lang w:val="en-US" w:eastAsia="zh-CN"/>
        </w:rPr>
        <w:t xml:space="preserve"> </w:t>
      </w:r>
      <w:r w:rsidR="002A0C53" w:rsidRPr="007F7379">
        <w:rPr>
          <w:noProof/>
          <w:lang w:val="en-US"/>
        </w:rPr>
        <w:t>Ni phases synergistically influence the core, positively impacting the structure and properties of the Pt-rich surface layer.</w:t>
      </w:r>
    </w:p>
    <w:p w14:paraId="777A079D" w14:textId="2BAA7BE3" w:rsidR="00967B00" w:rsidRPr="007F7379" w:rsidRDefault="00967B00" w:rsidP="00580DE4">
      <w:pPr>
        <w:pStyle w:val="RSCB06BHeadingSub-Section"/>
      </w:pPr>
      <w:r w:rsidRPr="007F7379">
        <w:t>Electrochemical measurement</w:t>
      </w:r>
    </w:p>
    <w:p w14:paraId="61399815" w14:textId="340852B5" w:rsidR="00365F1D" w:rsidRPr="007F7379" w:rsidRDefault="0098179F" w:rsidP="00365F1D">
      <w:pPr>
        <w:pStyle w:val="RSCB02ArticleText"/>
        <w:ind w:firstLineChars="100" w:firstLine="194"/>
        <w:rPr>
          <w:lang w:val="en-US" w:eastAsia="zh-CN"/>
        </w:rPr>
      </w:pPr>
      <w:r w:rsidRPr="007F7379">
        <w:rPr>
          <w:noProof/>
          <w:lang w:val="en-US"/>
        </w:rPr>
        <mc:AlternateContent>
          <mc:Choice Requires="wps">
            <w:drawing>
              <wp:anchor distT="0" distB="0" distL="114300" distR="114300" simplePos="0" relativeHeight="251741184" behindDoc="0" locked="0" layoutInCell="1" allowOverlap="1" wp14:anchorId="1DD352FA" wp14:editId="4101FEFC">
                <wp:simplePos x="0" y="0"/>
                <wp:positionH relativeFrom="margin">
                  <wp:posOffset>-635</wp:posOffset>
                </wp:positionH>
                <wp:positionV relativeFrom="margin">
                  <wp:align>bottom</wp:align>
                </wp:positionV>
                <wp:extent cx="6488430" cy="381000"/>
                <wp:effectExtent l="0" t="0" r="0" b="0"/>
                <wp:wrapTopAndBottom/>
                <wp:docPr id="69319464" name="Text Box 3"/>
                <wp:cNvGraphicFramePr/>
                <a:graphic xmlns:a="http://schemas.openxmlformats.org/drawingml/2006/main">
                  <a:graphicData uri="http://schemas.microsoft.com/office/word/2010/wordprocessingShape">
                    <wps:wsp>
                      <wps:cNvSpPr txBox="1"/>
                      <wps:spPr>
                        <a:xfrm>
                          <a:off x="0" y="0"/>
                          <a:ext cx="6488430" cy="381000"/>
                        </a:xfrm>
                        <a:prstGeom prst="rect">
                          <a:avLst/>
                        </a:prstGeom>
                        <a:noFill/>
                        <a:ln w="6350">
                          <a:noFill/>
                        </a:ln>
                      </wps:spPr>
                      <wps:txbx>
                        <w:txbxContent>
                          <w:p w14:paraId="2C97507E" w14:textId="099B1214" w:rsidR="00EE0FEC" w:rsidRPr="00CA246E" w:rsidRDefault="00EE0FEC" w:rsidP="00EE0FEC">
                            <w:pPr>
                              <w:jc w:val="both"/>
                              <w:rPr>
                                <w:sz w:val="14"/>
                                <w:szCs w:val="14"/>
                                <w:lang w:val="en-US"/>
                              </w:rPr>
                            </w:pPr>
                            <w:r w:rsidRPr="00CA246E">
                              <w:rPr>
                                <w:b/>
                                <w:sz w:val="14"/>
                                <w:szCs w:val="14"/>
                              </w:rPr>
                              <w:t xml:space="preserve">Fig. </w:t>
                            </w:r>
                            <w:r w:rsidR="00731098" w:rsidRPr="00CA246E">
                              <w:rPr>
                                <w:rFonts w:hint="eastAsia"/>
                                <w:b/>
                                <w:sz w:val="14"/>
                                <w:szCs w:val="14"/>
                                <w:lang w:eastAsia="zh-CN"/>
                              </w:rPr>
                              <w:t>4</w:t>
                            </w:r>
                            <w:r w:rsidRPr="00CA246E">
                              <w:rPr>
                                <w:b/>
                                <w:bCs/>
                                <w:sz w:val="14"/>
                                <w:szCs w:val="14"/>
                                <w:lang w:val="en-US"/>
                              </w:rPr>
                              <w:t xml:space="preserve"> </w:t>
                            </w:r>
                            <w:r w:rsidR="00731098" w:rsidRPr="00CA246E">
                              <w:rPr>
                                <w:sz w:val="14"/>
                                <w:szCs w:val="14"/>
                              </w:rPr>
                              <w:t xml:space="preserve">(a) CV and (b) ORR polarization curves (1600 rpm) for Pt /C, Pt-NW/C, </w:t>
                            </w:r>
                            <w:r w:rsidR="00200036" w:rsidRPr="00CA246E">
                              <w:rPr>
                                <w:rFonts w:hint="eastAsia"/>
                                <w:sz w:val="14"/>
                                <w:szCs w:val="14"/>
                                <w:lang w:eastAsia="zh-CN"/>
                              </w:rPr>
                              <w:t xml:space="preserve">and </w:t>
                            </w:r>
                            <w:r w:rsidR="00731098" w:rsidRPr="00CA246E">
                              <w:rPr>
                                <w:sz w:val="14"/>
                                <w:szCs w:val="14"/>
                              </w:rPr>
                              <w:t>PtNi-NW/C catalyst</w:t>
                            </w:r>
                            <w:r w:rsidR="00200036" w:rsidRPr="00CA246E">
                              <w:rPr>
                                <w:rFonts w:hint="eastAsia"/>
                                <w:sz w:val="14"/>
                                <w:szCs w:val="14"/>
                                <w:lang w:eastAsia="zh-CN"/>
                              </w:rPr>
                              <w:t>s</w:t>
                            </w:r>
                            <w:r w:rsidR="00731098" w:rsidRPr="00CA246E">
                              <w:rPr>
                                <w:sz w:val="14"/>
                                <w:szCs w:val="14"/>
                              </w:rPr>
                              <w:t>, respectively in O</w:t>
                            </w:r>
                            <w:r w:rsidR="00731098" w:rsidRPr="00CA246E">
                              <w:rPr>
                                <w:sz w:val="14"/>
                                <w:szCs w:val="14"/>
                                <w:vertAlign w:val="subscript"/>
                              </w:rPr>
                              <w:t>2</w:t>
                            </w:r>
                            <w:r w:rsidR="00731098" w:rsidRPr="00CA246E">
                              <w:rPr>
                                <w:sz w:val="14"/>
                                <w:szCs w:val="14"/>
                              </w:rPr>
                              <w:t>-saturated 0.1M HClO</w:t>
                            </w:r>
                            <w:r w:rsidR="00731098" w:rsidRPr="00CA246E">
                              <w:rPr>
                                <w:sz w:val="14"/>
                                <w:szCs w:val="14"/>
                                <w:vertAlign w:val="subscript"/>
                              </w:rPr>
                              <w:t>4</w:t>
                            </w:r>
                            <w:r w:rsidR="00731098" w:rsidRPr="00CA246E">
                              <w:rPr>
                                <w:sz w:val="14"/>
                                <w:szCs w:val="14"/>
                              </w:rPr>
                              <w:t xml:space="preserve">. (c) ORR polarization curves before and after </w:t>
                            </w:r>
                            <w:r w:rsidR="00200036" w:rsidRPr="00CA246E">
                              <w:rPr>
                                <w:rFonts w:hint="eastAsia"/>
                                <w:sz w:val="14"/>
                                <w:szCs w:val="14"/>
                                <w:lang w:eastAsia="zh-CN"/>
                              </w:rPr>
                              <w:t xml:space="preserve">the </w:t>
                            </w:r>
                            <w:r w:rsidR="00731098" w:rsidRPr="00CA246E">
                              <w:rPr>
                                <w:sz w:val="14"/>
                                <w:szCs w:val="14"/>
                              </w:rPr>
                              <w:t>ADT. (d) Oxygen coverage and (e) The CO-stripping curves of the Pt-NW/C and PtNi-NW/C. (f) Comparison of specific and mass activit</w:t>
                            </w:r>
                            <w:r w:rsidR="00742132" w:rsidRPr="00CA246E">
                              <w:rPr>
                                <w:rFonts w:hint="eastAsia"/>
                                <w:sz w:val="14"/>
                                <w:szCs w:val="14"/>
                                <w:lang w:eastAsia="zh-CN"/>
                              </w:rPr>
                              <w:t>y</w:t>
                            </w:r>
                            <w:r w:rsidR="00731098" w:rsidRPr="00CA246E">
                              <w:rPr>
                                <w:sz w:val="14"/>
                                <w:szCs w:val="14"/>
                              </w:rPr>
                              <w:t>.</w:t>
                            </w:r>
                          </w:p>
                          <w:p w14:paraId="43F7CDC9" w14:textId="77777777" w:rsidR="00EE0FEC" w:rsidRPr="003C0D5D" w:rsidRDefault="00EE0FEC" w:rsidP="00EE0FEC">
                            <w:pPr>
                              <w:jc w:val="both"/>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352FA" id="_x0000_s1031" type="#_x0000_t202" style="position:absolute;left:0;text-align:left;margin-left:-.05pt;margin-top:0;width:510.9pt;height:30pt;z-index:251741184;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ABiGgIAADMEAAAOAAAAZHJzL2Uyb0RvYy54bWysU9uO2yAQfa/Uf0C8N3Zu29SKs0p3lapS&#10;tLtSttpngiFGwgwFEjv9+g44N237VPUFBmaYyzmH+X3XaHIQziswJR0OckqE4VApsyvpj9fVpxkl&#10;PjBTMQ1GlPQoPL1ffPwwb20hRlCDroQjmMT4orUlrUOwRZZ5XouG+QFYYdApwTUs4NHtssqxFrM3&#10;Ohvl+V3WgqusAy68x9vH3kkXKb+UgodnKb0IRJcUewtpdWndxjVbzFmxc8zWip/aYP/QRcOUwaKX&#10;VI8sMLJ36o9UjeIOPMgw4NBkIKXiIs2A0wzzd9NsamZFmgXB8fYCk/9/afnTYWNfHAndV+iQwAhI&#10;a33h8TLO00nXxB07JehHCI8X2EQXCMfLu8lsNhmji6NvPBvmecI1u762zodvAhoSjZI6pCWhxQ5r&#10;H7Aihp5DYjEDK6V1okYb0mKF8TRPDy4efKENPrz2Gq3QbTuiqpJOz3NsoTrieA565r3lK4U9rJkP&#10;L8wh1dg2yjc84yI1YC04WZTU4H797T7GIwPopaRF6ZTU/9wzJyjR3w1y82U4mUStpcNk+nmEB3fr&#10;2d56zL55AFTnED+K5cmM8UGfTemgeUOVL2NVdDHDsXZJw9l8CL2g8ZdwsVymIFSXZWFtNpbH1BHV&#10;iPBr98acPdEQkMAnOIuMFe/Y6GN7Ppb7AFIlqiLOPaon+FGZicHTL4rSvz2nqOtfX/wGAAD//wMA&#10;UEsDBBQABgAIAAAAIQBtmXtz3QAAAAYBAAAPAAAAZHJzL2Rvd25yZXYueG1sTI9BS8NAFITvgv9h&#10;eQVv7W4C1hLzUkqgCKKH1l68bbKvSWj2bcxu2+ivd3vS4zDDzDf5erK9uNDoO8cIyUKBIK6d6bhB&#10;OHxs5ysQPmg2undMCN/kYV3c3+U6M+7KO7rsQyNiCftMI7QhDJmUvm7Jar9wA3H0jm60OkQ5NtKM&#10;+hrLbS9TpZbS6o7jQqsHKluqT/uzRXgtt+96V6V29dOXL2/HzfB1+HxEfJhNm2cQgabwF4YbfkSH&#10;IjJV7szGix5hnsQgQvxzM1WaPIGoEJZKgSxy+R+/+AUAAP//AwBQSwECLQAUAAYACAAAACEAtoM4&#10;kv4AAADhAQAAEwAAAAAAAAAAAAAAAAAAAAAAW0NvbnRlbnRfVHlwZXNdLnhtbFBLAQItABQABgAI&#10;AAAAIQA4/SH/1gAAAJQBAAALAAAAAAAAAAAAAAAAAC8BAABfcmVscy8ucmVsc1BLAQItABQABgAI&#10;AAAAIQBXvABiGgIAADMEAAAOAAAAAAAAAAAAAAAAAC4CAABkcnMvZTJvRG9jLnhtbFBLAQItABQA&#10;BgAIAAAAIQBtmXtz3QAAAAYBAAAPAAAAAAAAAAAAAAAAAHQEAABkcnMvZG93bnJldi54bWxQSwUG&#10;AAAAAAQABADzAAAAfgUAAAAA&#10;" filled="f" stroked="f" strokeweight=".5pt">
                <v:textbox>
                  <w:txbxContent>
                    <w:p w14:paraId="2C97507E" w14:textId="099B1214" w:rsidR="00EE0FEC" w:rsidRPr="00CA246E" w:rsidRDefault="00EE0FEC" w:rsidP="00EE0FEC">
                      <w:pPr>
                        <w:jc w:val="both"/>
                        <w:rPr>
                          <w:sz w:val="14"/>
                          <w:szCs w:val="14"/>
                          <w:lang w:val="en-US"/>
                        </w:rPr>
                      </w:pPr>
                      <w:r w:rsidRPr="00CA246E">
                        <w:rPr>
                          <w:b/>
                          <w:sz w:val="14"/>
                          <w:szCs w:val="14"/>
                        </w:rPr>
                        <w:t xml:space="preserve">Fig. </w:t>
                      </w:r>
                      <w:r w:rsidR="00731098" w:rsidRPr="00CA246E">
                        <w:rPr>
                          <w:rFonts w:hint="eastAsia"/>
                          <w:b/>
                          <w:sz w:val="14"/>
                          <w:szCs w:val="14"/>
                          <w:lang w:eastAsia="zh-CN"/>
                        </w:rPr>
                        <w:t>4</w:t>
                      </w:r>
                      <w:r w:rsidRPr="00CA246E">
                        <w:rPr>
                          <w:b/>
                          <w:bCs/>
                          <w:sz w:val="14"/>
                          <w:szCs w:val="14"/>
                          <w:lang w:val="en-US"/>
                        </w:rPr>
                        <w:t xml:space="preserve"> </w:t>
                      </w:r>
                      <w:r w:rsidR="00731098" w:rsidRPr="00CA246E">
                        <w:rPr>
                          <w:sz w:val="14"/>
                          <w:szCs w:val="14"/>
                        </w:rPr>
                        <w:t xml:space="preserve">(a) CV and (b) ORR polarization curves (1600 rpm) for Pt /C, Pt-NW/C, </w:t>
                      </w:r>
                      <w:r w:rsidR="00200036" w:rsidRPr="00CA246E">
                        <w:rPr>
                          <w:rFonts w:hint="eastAsia"/>
                          <w:sz w:val="14"/>
                          <w:szCs w:val="14"/>
                          <w:lang w:eastAsia="zh-CN"/>
                        </w:rPr>
                        <w:t xml:space="preserve">and </w:t>
                      </w:r>
                      <w:proofErr w:type="spellStart"/>
                      <w:r w:rsidR="00731098" w:rsidRPr="00CA246E">
                        <w:rPr>
                          <w:sz w:val="14"/>
                          <w:szCs w:val="14"/>
                        </w:rPr>
                        <w:t>PtNi</w:t>
                      </w:r>
                      <w:proofErr w:type="spellEnd"/>
                      <w:r w:rsidR="00731098" w:rsidRPr="00CA246E">
                        <w:rPr>
                          <w:sz w:val="14"/>
                          <w:szCs w:val="14"/>
                        </w:rPr>
                        <w:t>-NW/C catalyst</w:t>
                      </w:r>
                      <w:r w:rsidR="00200036" w:rsidRPr="00CA246E">
                        <w:rPr>
                          <w:rFonts w:hint="eastAsia"/>
                          <w:sz w:val="14"/>
                          <w:szCs w:val="14"/>
                          <w:lang w:eastAsia="zh-CN"/>
                        </w:rPr>
                        <w:t>s</w:t>
                      </w:r>
                      <w:r w:rsidR="00731098" w:rsidRPr="00CA246E">
                        <w:rPr>
                          <w:sz w:val="14"/>
                          <w:szCs w:val="14"/>
                        </w:rPr>
                        <w:t>, respectively in O</w:t>
                      </w:r>
                      <w:r w:rsidR="00731098" w:rsidRPr="00CA246E">
                        <w:rPr>
                          <w:sz w:val="14"/>
                          <w:szCs w:val="14"/>
                          <w:vertAlign w:val="subscript"/>
                        </w:rPr>
                        <w:t>2</w:t>
                      </w:r>
                      <w:r w:rsidR="00731098" w:rsidRPr="00CA246E">
                        <w:rPr>
                          <w:sz w:val="14"/>
                          <w:szCs w:val="14"/>
                        </w:rPr>
                        <w:t>-saturated 0.1M HClO</w:t>
                      </w:r>
                      <w:r w:rsidR="00731098" w:rsidRPr="00CA246E">
                        <w:rPr>
                          <w:sz w:val="14"/>
                          <w:szCs w:val="14"/>
                          <w:vertAlign w:val="subscript"/>
                        </w:rPr>
                        <w:t>4</w:t>
                      </w:r>
                      <w:r w:rsidR="00731098" w:rsidRPr="00CA246E">
                        <w:rPr>
                          <w:sz w:val="14"/>
                          <w:szCs w:val="14"/>
                        </w:rPr>
                        <w:t xml:space="preserve">. (c) ORR polarization curves before and after </w:t>
                      </w:r>
                      <w:r w:rsidR="00200036" w:rsidRPr="00CA246E">
                        <w:rPr>
                          <w:rFonts w:hint="eastAsia"/>
                          <w:sz w:val="14"/>
                          <w:szCs w:val="14"/>
                          <w:lang w:eastAsia="zh-CN"/>
                        </w:rPr>
                        <w:t xml:space="preserve">the </w:t>
                      </w:r>
                      <w:r w:rsidR="00731098" w:rsidRPr="00CA246E">
                        <w:rPr>
                          <w:sz w:val="14"/>
                          <w:szCs w:val="14"/>
                        </w:rPr>
                        <w:t xml:space="preserve">ADT. (d) Oxygen coverage and (e) The CO-stripping curves of the Pt-NW/C and </w:t>
                      </w:r>
                      <w:proofErr w:type="spellStart"/>
                      <w:r w:rsidR="00731098" w:rsidRPr="00CA246E">
                        <w:rPr>
                          <w:sz w:val="14"/>
                          <w:szCs w:val="14"/>
                        </w:rPr>
                        <w:t>PtNi</w:t>
                      </w:r>
                      <w:proofErr w:type="spellEnd"/>
                      <w:r w:rsidR="00731098" w:rsidRPr="00CA246E">
                        <w:rPr>
                          <w:sz w:val="14"/>
                          <w:szCs w:val="14"/>
                        </w:rPr>
                        <w:t>-NW/C. (f) Comparison of specific and mass activit</w:t>
                      </w:r>
                      <w:r w:rsidR="00742132" w:rsidRPr="00CA246E">
                        <w:rPr>
                          <w:rFonts w:hint="eastAsia"/>
                          <w:sz w:val="14"/>
                          <w:szCs w:val="14"/>
                          <w:lang w:eastAsia="zh-CN"/>
                        </w:rPr>
                        <w:t>y</w:t>
                      </w:r>
                      <w:r w:rsidR="00731098" w:rsidRPr="00CA246E">
                        <w:rPr>
                          <w:sz w:val="14"/>
                          <w:szCs w:val="14"/>
                        </w:rPr>
                        <w:t>.</w:t>
                      </w:r>
                    </w:p>
                    <w:p w14:paraId="43F7CDC9" w14:textId="77777777" w:rsidR="00EE0FEC" w:rsidRPr="003C0D5D" w:rsidRDefault="00EE0FEC" w:rsidP="00EE0FEC">
                      <w:pPr>
                        <w:jc w:val="both"/>
                        <w:rPr>
                          <w:lang w:val="en-US"/>
                        </w:rPr>
                      </w:pPr>
                    </w:p>
                  </w:txbxContent>
                </v:textbox>
                <w10:wrap type="topAndBottom" anchorx="margin" anchory="margin"/>
              </v:shape>
            </w:pict>
          </mc:Fallback>
        </mc:AlternateContent>
      </w:r>
      <w:r w:rsidR="001A07D7" w:rsidRPr="007F7379">
        <w:rPr>
          <w:lang w:val="en-US"/>
        </w:rPr>
        <w:t>The RDE method was used to assess the electrocatalytic ORR activity of the catalysts in a 0.1 M HClO</w:t>
      </w:r>
      <w:r w:rsidR="001A07D7" w:rsidRPr="007F7379">
        <w:rPr>
          <w:vertAlign w:val="subscript"/>
          <w:lang w:val="en-US"/>
        </w:rPr>
        <w:t>4</w:t>
      </w:r>
      <w:r w:rsidR="001A07D7" w:rsidRPr="007F7379">
        <w:rPr>
          <w:lang w:val="en-US"/>
        </w:rPr>
        <w:t xml:space="preserve"> electrolyte. The cleaning CV was performed in an N</w:t>
      </w:r>
      <w:r w:rsidR="001A07D7" w:rsidRPr="007F7379">
        <w:rPr>
          <w:vertAlign w:val="subscript"/>
          <w:lang w:val="en-US"/>
        </w:rPr>
        <w:t>2</w:t>
      </w:r>
      <w:r w:rsidR="001A07D7" w:rsidRPr="007F7379">
        <w:rPr>
          <w:lang w:val="en-US"/>
        </w:rPr>
        <w:t xml:space="preserve"> environment for 50 cycles. Fig. S</w:t>
      </w:r>
      <w:r w:rsidR="00264804" w:rsidRPr="007F7379">
        <w:rPr>
          <w:rFonts w:hint="eastAsia"/>
          <w:lang w:val="en-US" w:eastAsia="zh-CN"/>
        </w:rPr>
        <w:t>14</w:t>
      </w:r>
      <w:r w:rsidR="00264804" w:rsidRPr="007F7379">
        <w:rPr>
          <w:rFonts w:hint="eastAsia"/>
          <w:lang w:val="en-US" w:eastAsia="zh-CN"/>
        </w:rPr>
        <w:t>†</w:t>
      </w:r>
      <w:r w:rsidR="001A07D7" w:rsidRPr="007F7379">
        <w:rPr>
          <w:lang w:val="en-US"/>
        </w:rPr>
        <w:t xml:space="preserve"> shows the cleaning CVs of the </w:t>
      </w:r>
      <w:r w:rsidR="00B3575A" w:rsidRPr="007F7379">
        <w:rPr>
          <w:rFonts w:hint="eastAsia"/>
          <w:lang w:val="en-US" w:eastAsia="zh-CN"/>
        </w:rPr>
        <w:t xml:space="preserve">different </w:t>
      </w:r>
      <w:r w:rsidR="005563C4" w:rsidRPr="007F7379">
        <w:rPr>
          <w:rFonts w:hint="eastAsia"/>
          <w:lang w:val="en-US" w:eastAsia="zh-CN"/>
        </w:rPr>
        <w:t>NWs</w:t>
      </w:r>
      <w:r w:rsidR="001A07D7" w:rsidRPr="007F7379">
        <w:rPr>
          <w:lang w:val="en-US"/>
        </w:rPr>
        <w:t xml:space="preserve"> catalysts during the first and fiftieth cycles. In the initial cycle, the underpotential deposition of hydrogen</w:t>
      </w:r>
      <w:r w:rsidR="00836AB6" w:rsidRPr="007F7379">
        <w:rPr>
          <w:rFonts w:hint="eastAsia"/>
          <w:lang w:val="en-US" w:eastAsia="zh-CN"/>
        </w:rPr>
        <w:t xml:space="preserve"> </w:t>
      </w:r>
      <w:r w:rsidR="001A07D7" w:rsidRPr="007F7379">
        <w:rPr>
          <w:lang w:val="en-US"/>
        </w:rPr>
        <w:t>(H</w:t>
      </w:r>
      <w:r w:rsidR="001A07D7" w:rsidRPr="007F7379">
        <w:rPr>
          <w:vertAlign w:val="subscript"/>
          <w:lang w:val="en-US"/>
        </w:rPr>
        <w:t>UPD</w:t>
      </w:r>
      <w:r w:rsidR="001A07D7" w:rsidRPr="007F7379">
        <w:rPr>
          <w:lang w:val="en-US"/>
        </w:rPr>
        <w:t xml:space="preserve">) and </w:t>
      </w:r>
      <w:r w:rsidR="00836AB6" w:rsidRPr="007F7379">
        <w:rPr>
          <w:rFonts w:hint="eastAsia"/>
          <w:lang w:val="en-US" w:eastAsia="zh-CN"/>
        </w:rPr>
        <w:t xml:space="preserve">Pt </w:t>
      </w:r>
      <w:r w:rsidR="001A07D7" w:rsidRPr="007F7379">
        <w:rPr>
          <w:lang w:val="en-US"/>
        </w:rPr>
        <w:t xml:space="preserve">redox peaks were discrete, likely due to residual surfactants and organic matter on the Pt surface. After 50 cycles, a standard </w:t>
      </w:r>
      <w:r w:rsidR="007C2CE0" w:rsidRPr="007F7379">
        <w:rPr>
          <w:rFonts w:hint="eastAsia"/>
          <w:lang w:val="en-US" w:eastAsia="zh-CN"/>
        </w:rPr>
        <w:t>CV curve</w:t>
      </w:r>
      <w:r w:rsidR="001A07D7" w:rsidRPr="007F7379">
        <w:rPr>
          <w:lang w:val="en-US"/>
        </w:rPr>
        <w:t xml:space="preserve"> was obtained, with a significantly reduced peak around 1.1~1.2 V</w:t>
      </w:r>
      <w:r w:rsidR="005024CD" w:rsidRPr="007F7379">
        <w:rPr>
          <w:rFonts w:hint="eastAsia"/>
          <w:lang w:val="en-US" w:eastAsia="zh-CN"/>
        </w:rPr>
        <w:t xml:space="preserve"> </w:t>
      </w:r>
      <w:r w:rsidR="005024CD" w:rsidRPr="007F7379">
        <w:rPr>
          <w:rFonts w:hint="eastAsia"/>
          <w:i/>
          <w:iCs/>
          <w:lang w:val="en-US" w:eastAsia="zh-CN"/>
        </w:rPr>
        <w:t>vs.</w:t>
      </w:r>
      <w:r w:rsidR="005024CD" w:rsidRPr="007F7379">
        <w:rPr>
          <w:rFonts w:hint="eastAsia"/>
          <w:lang w:val="en-US" w:eastAsia="zh-CN"/>
        </w:rPr>
        <w:t xml:space="preserve"> RHE</w:t>
      </w:r>
      <w:r w:rsidR="001A07D7" w:rsidRPr="007F7379">
        <w:rPr>
          <w:lang w:val="en-US"/>
        </w:rPr>
        <w:t>, indicating the removal of organic matter from the Pt surface.</w:t>
      </w:r>
      <w:r w:rsidR="005C097A" w:rsidRPr="007F7379">
        <w:rPr>
          <w:lang w:val="en-US"/>
        </w:rPr>
        <w:t xml:space="preserve"> </w:t>
      </w:r>
      <w:r w:rsidR="00C02BBC" w:rsidRPr="007F7379">
        <w:rPr>
          <w:lang w:val="en-US"/>
        </w:rPr>
        <w:t xml:space="preserve">Additionally, the PtNi-NW/C catalysts before and after annealing exhibited different CV shapes (Fig. </w:t>
      </w:r>
      <w:r w:rsidR="00E3031F" w:rsidRPr="007F7379">
        <w:rPr>
          <w:lang w:val="en-US"/>
        </w:rPr>
        <w:t>S</w:t>
      </w:r>
      <w:r w:rsidR="00E3031F" w:rsidRPr="007F7379">
        <w:rPr>
          <w:rFonts w:hint="eastAsia"/>
          <w:lang w:val="en-US" w:eastAsia="zh-CN"/>
        </w:rPr>
        <w:t>14</w:t>
      </w:r>
      <w:r w:rsidR="00C02BBC" w:rsidRPr="007F7379">
        <w:rPr>
          <w:lang w:val="en-US"/>
        </w:rPr>
        <w:t>b</w:t>
      </w:r>
      <w:r w:rsidR="00E3031F" w:rsidRPr="007F7379">
        <w:rPr>
          <w:rFonts w:hint="eastAsia"/>
          <w:lang w:val="en-US" w:eastAsia="zh-CN"/>
        </w:rPr>
        <w:t>†</w:t>
      </w:r>
      <w:r w:rsidR="00C02BBC" w:rsidRPr="007F7379">
        <w:rPr>
          <w:lang w:val="en-US"/>
        </w:rPr>
        <w:t xml:space="preserve"> and c</w:t>
      </w:r>
      <w:r w:rsidR="00E3031F" w:rsidRPr="007F7379">
        <w:rPr>
          <w:rFonts w:hint="eastAsia"/>
          <w:lang w:val="en-US" w:eastAsia="zh-CN"/>
        </w:rPr>
        <w:t>†</w:t>
      </w:r>
      <w:r w:rsidR="00C02BBC" w:rsidRPr="007F7379">
        <w:rPr>
          <w:lang w:val="en-US"/>
        </w:rPr>
        <w:t xml:space="preserve">), </w:t>
      </w:r>
      <w:r w:rsidR="001353FD" w:rsidRPr="007F7379">
        <w:rPr>
          <w:lang w:val="en-US"/>
        </w:rPr>
        <w:t>with the unannealed PtNi-NW/C showing electrochemical behavior similar to that of Pt-NW/C after cleaning.</w:t>
      </w:r>
      <w:r w:rsidR="00936917" w:rsidRPr="007F7379">
        <w:rPr>
          <w:noProof/>
          <w:vertAlign w:val="superscript"/>
          <w:lang w:val="en-US"/>
        </w:rPr>
        <w:t>23</w:t>
      </w:r>
      <w:r w:rsidR="00265F5E" w:rsidRPr="007F7379">
        <w:rPr>
          <w:lang w:val="en-US"/>
        </w:rPr>
        <w:t xml:space="preserve"> This indicates that the Pt-rich surface layer formed after annealing effectively protects the internal Ni from dissolution.</w:t>
      </w:r>
    </w:p>
    <w:p w14:paraId="16262623" w14:textId="25C72680" w:rsidR="003617B8" w:rsidRPr="007F7379" w:rsidRDefault="00577836" w:rsidP="00365F1D">
      <w:pPr>
        <w:pStyle w:val="RSCB02ArticleText"/>
        <w:ind w:firstLineChars="100" w:firstLine="194"/>
        <w:rPr>
          <w:lang w:val="en-US"/>
        </w:rPr>
      </w:pPr>
      <w:r w:rsidRPr="007F7379">
        <w:rPr>
          <w:lang w:val="en-US"/>
        </w:rPr>
        <w:t>Fig. 4a presents the CV curves of the Pt-NW/C, PtNi-NW/C, and Pt/C catalysts after 50 cleaning cycles. The redox peak associated with oxide formation/reduction in the NW catalysts shifted to higher potentials compared to the Pt/C catalyst. In oxygen-saturated 0.1 M HClO</w:t>
      </w:r>
      <w:r w:rsidRPr="007F7379">
        <w:rPr>
          <w:vertAlign w:val="subscript"/>
          <w:lang w:val="en-US"/>
        </w:rPr>
        <w:t>4</w:t>
      </w:r>
      <w:r w:rsidRPr="007F7379">
        <w:rPr>
          <w:lang w:val="en-US"/>
        </w:rPr>
        <w:t>, LSV was conducted at 1600 rpm (Fig. 4b and Fig. S</w:t>
      </w:r>
      <w:r w:rsidR="00EC7B36" w:rsidRPr="007F7379">
        <w:rPr>
          <w:rFonts w:hint="eastAsia"/>
          <w:lang w:val="en-US" w:eastAsia="zh-CN"/>
        </w:rPr>
        <w:t>15</w:t>
      </w:r>
      <w:r w:rsidR="00EC7B36" w:rsidRPr="007F7379">
        <w:rPr>
          <w:rFonts w:hint="eastAsia"/>
          <w:lang w:val="en-US"/>
        </w:rPr>
        <w:t>†</w:t>
      </w:r>
      <w:r w:rsidRPr="007F7379">
        <w:rPr>
          <w:lang w:val="en-US"/>
        </w:rPr>
        <w:t>), with mass-transfer correction applied for kinetic current calculation. A four-electron pathway for ORR was identified,</w:t>
      </w:r>
      <w:r w:rsidR="000A391E" w:rsidRPr="007F7379">
        <w:rPr>
          <w:vertAlign w:val="superscript"/>
          <w:lang w:val="en-US"/>
        </w:rPr>
        <w:t>52</w:t>
      </w:r>
      <w:r w:rsidR="000A391E" w:rsidRPr="007F7379">
        <w:rPr>
          <w:lang w:val="en-US"/>
        </w:rPr>
        <w:t xml:space="preserve"> as shown in the Koutecky-Levich </w:t>
      </w:r>
      <w:r w:rsidR="005B2591" w:rsidRPr="007F7379">
        <w:rPr>
          <w:rFonts w:hint="eastAsia"/>
          <w:lang w:val="en-US" w:eastAsia="zh-CN"/>
        </w:rPr>
        <w:t>plot</w:t>
      </w:r>
      <w:r w:rsidR="000A391E" w:rsidRPr="007F7379">
        <w:rPr>
          <w:lang w:val="en-US"/>
        </w:rPr>
        <w:t xml:space="preserve">. </w:t>
      </w:r>
      <w:r w:rsidR="00167523" w:rsidRPr="007F7379">
        <w:rPr>
          <w:rFonts w:hint="eastAsia"/>
          <w:lang w:val="en-US"/>
        </w:rPr>
        <w:t>Further comparison of PtNi-NW/C catalysts, accounting for variations in Ni content and annealing temperature (Fig. S1</w:t>
      </w:r>
      <w:r w:rsidR="00B80E75" w:rsidRPr="007F7379">
        <w:rPr>
          <w:rFonts w:eastAsia="ＭＳ 明朝" w:hint="eastAsia"/>
          <w:lang w:val="en-US" w:eastAsia="ja-JP"/>
        </w:rPr>
        <w:t>6</w:t>
      </w:r>
      <w:r w:rsidR="00167523" w:rsidRPr="007F7379">
        <w:rPr>
          <w:rFonts w:hint="eastAsia"/>
          <w:lang w:val="en-US"/>
        </w:rPr>
        <w:t>†</w:t>
      </w:r>
      <w:r w:rsidR="00167523" w:rsidRPr="007F7379">
        <w:rPr>
          <w:rFonts w:hint="eastAsia"/>
          <w:lang w:val="en-US"/>
        </w:rPr>
        <w:t xml:space="preserve"> and Table S4</w:t>
      </w:r>
      <w:r w:rsidR="00167523" w:rsidRPr="007F7379">
        <w:rPr>
          <w:rFonts w:hint="eastAsia"/>
          <w:lang w:val="en-US"/>
        </w:rPr>
        <w:t>†</w:t>
      </w:r>
      <w:r w:rsidR="00167523" w:rsidRPr="007F7379">
        <w:rPr>
          <w:rFonts w:hint="eastAsia"/>
          <w:lang w:val="en-US"/>
        </w:rPr>
        <w:t>), showed that catalysts with higher Ni content and annealed at 400</w:t>
      </w:r>
      <w:r w:rsidR="00B80E75" w:rsidRPr="007F7379">
        <w:rPr>
          <w:noProof/>
          <w:lang w:val="en-US"/>
        </w:rPr>
        <w:t>°C</w:t>
      </w:r>
      <w:r w:rsidR="00167523" w:rsidRPr="007F7379">
        <w:rPr>
          <w:rFonts w:hint="eastAsia"/>
          <w:lang w:val="en-US"/>
        </w:rPr>
        <w:t xml:space="preserve"> displayed enhanced ORR activity.</w:t>
      </w:r>
      <w:r w:rsidR="000A391E" w:rsidRPr="007F7379">
        <w:rPr>
          <w:rFonts w:hint="eastAsia"/>
          <w:lang w:val="en-US"/>
        </w:rPr>
        <w:t xml:space="preserve"> </w:t>
      </w:r>
      <w:r w:rsidR="00DC3DA6" w:rsidRPr="007F7379">
        <w:rPr>
          <w:lang w:val="en-US"/>
        </w:rPr>
        <w:t>This aligns with previous studies, where increasing Ni content in Pt</w:t>
      </w:r>
      <w:r w:rsidR="00DC3DA6" w:rsidRPr="007F7379">
        <w:rPr>
          <w:vertAlign w:val="subscript"/>
          <w:lang w:val="en-US"/>
        </w:rPr>
        <w:t>x</w:t>
      </w:r>
      <w:r w:rsidR="00DC3DA6" w:rsidRPr="007F7379">
        <w:rPr>
          <w:lang w:val="en-US"/>
        </w:rPr>
        <w:t>Ni</w:t>
      </w:r>
      <w:r w:rsidR="00DC3DA6" w:rsidRPr="007F7379">
        <w:rPr>
          <w:vertAlign w:val="subscript"/>
          <w:lang w:val="en-US"/>
        </w:rPr>
        <w:t>y</w:t>
      </w:r>
      <w:r w:rsidR="00DC3DA6" w:rsidRPr="007F7379">
        <w:rPr>
          <w:lang w:val="en-US"/>
        </w:rPr>
        <w:t xml:space="preserve"> alloys induces lattice contraction, shortening Pt-Pt bond lengths in the Pt-rich surface layer due to strain effects, thereby enhancing catalytic activity</w:t>
      </w:r>
      <w:r w:rsidR="00EA3671" w:rsidRPr="007F7379">
        <w:rPr>
          <w:rFonts w:hint="eastAsia"/>
          <w:lang w:val="en-US" w:eastAsia="zh-CN"/>
        </w:rPr>
        <w:t xml:space="preserve"> </w:t>
      </w:r>
      <w:r w:rsidR="00EA3671" w:rsidRPr="007F7379">
        <w:rPr>
          <w:lang w:val="en-US"/>
        </w:rPr>
        <w:t>(Fig. S1</w:t>
      </w:r>
      <w:r w:rsidR="00EA3671" w:rsidRPr="007F7379">
        <w:rPr>
          <w:rFonts w:eastAsia="ＭＳ 明朝" w:hint="eastAsia"/>
          <w:lang w:val="en-US" w:eastAsia="ja-JP"/>
        </w:rPr>
        <w:t>7</w:t>
      </w:r>
      <w:r w:rsidR="00EA3671" w:rsidRPr="007F7379">
        <w:rPr>
          <w:rFonts w:hint="eastAsia"/>
          <w:lang w:val="en-US"/>
        </w:rPr>
        <w:t>†</w:t>
      </w:r>
      <w:r w:rsidR="00EA3671" w:rsidRPr="007F7379">
        <w:rPr>
          <w:lang w:val="en-US"/>
        </w:rPr>
        <w:t>)</w:t>
      </w:r>
      <w:r w:rsidR="00151373" w:rsidRPr="007F7379">
        <w:rPr>
          <w:lang w:val="en-US"/>
        </w:rPr>
        <w:t>.</w:t>
      </w:r>
      <w:r w:rsidR="00936917" w:rsidRPr="007F7379">
        <w:rPr>
          <w:noProof/>
          <w:vertAlign w:val="superscript"/>
          <w:lang w:val="en-US"/>
        </w:rPr>
        <w:t>50</w:t>
      </w:r>
      <w:r w:rsidR="002B5A28" w:rsidRPr="007F7379">
        <w:rPr>
          <w:rFonts w:hint="eastAsia"/>
          <w:lang w:val="en-US" w:eastAsia="zh-CN"/>
        </w:rPr>
        <w:t xml:space="preserve"> </w:t>
      </w:r>
      <w:r w:rsidR="005214D1" w:rsidRPr="007F7379">
        <w:rPr>
          <w:lang w:val="en-US"/>
        </w:rPr>
        <w:t xml:space="preserve">Notably, the NW-structured </w:t>
      </w:r>
      <w:r w:rsidR="005214D1" w:rsidRPr="007F7379">
        <w:rPr>
          <w:lang w:val="en-US"/>
        </w:rPr>
        <w:lastRenderedPageBreak/>
        <w:t>catalysts exhibited a positive shift in the half-wave potential relative to Pt/C, supported by the Tafel plots (Fig. S1</w:t>
      </w:r>
      <w:r w:rsidR="00D47B1E" w:rsidRPr="007F7379">
        <w:rPr>
          <w:rFonts w:eastAsiaTheme="minorEastAsia" w:hint="eastAsia"/>
          <w:lang w:val="en-US" w:eastAsia="zh-CN"/>
        </w:rPr>
        <w:t>8</w:t>
      </w:r>
      <w:r w:rsidR="00E757E9" w:rsidRPr="007F7379">
        <w:rPr>
          <w:rFonts w:hint="eastAsia"/>
          <w:lang w:val="en-US"/>
        </w:rPr>
        <w:t>†</w:t>
      </w:r>
      <w:r w:rsidR="005214D1" w:rsidRPr="007F7379">
        <w:rPr>
          <w:lang w:val="en-US"/>
        </w:rPr>
        <w:t>), confirming the significant boost in ORR activity from one-dimensional NW catalysts.</w:t>
      </w:r>
      <w:r w:rsidR="000A391E" w:rsidRPr="007F7379">
        <w:rPr>
          <w:lang w:val="en-US"/>
        </w:rPr>
        <w:t xml:space="preserve"> </w:t>
      </w:r>
      <w:r w:rsidR="005A29F8" w:rsidRPr="007F7379">
        <w:rPr>
          <w:lang w:val="en-US"/>
        </w:rPr>
        <w:t>Under the combined influence of strain and ligand effects, PtNi-NW/C achieved</w:t>
      </w:r>
      <w:r w:rsidR="000A391E" w:rsidRPr="007F7379">
        <w:rPr>
          <w:lang w:val="en-US"/>
        </w:rPr>
        <w:t xml:space="preserve"> an impressive specific activity of 2.07 mA cm</w:t>
      </w:r>
      <w:r w:rsidR="000A391E" w:rsidRPr="007F7379">
        <w:rPr>
          <w:vertAlign w:val="superscript"/>
          <w:lang w:val="en-US"/>
        </w:rPr>
        <w:t>-2</w:t>
      </w:r>
      <w:r w:rsidR="000A391E" w:rsidRPr="007F7379">
        <w:rPr>
          <w:lang w:val="en-US"/>
        </w:rPr>
        <w:t xml:space="preserve"> at 0.9 V</w:t>
      </w:r>
      <w:r w:rsidR="000A391E" w:rsidRPr="007F7379">
        <w:rPr>
          <w:i/>
          <w:iCs/>
          <w:lang w:val="en-US"/>
        </w:rPr>
        <w:t xml:space="preserve"> vs.</w:t>
      </w:r>
      <w:r w:rsidR="000A391E" w:rsidRPr="007F7379">
        <w:rPr>
          <w:lang w:val="en-US"/>
        </w:rPr>
        <w:t xml:space="preserve"> RHE, </w:t>
      </w:r>
      <w:r w:rsidR="00914C61" w:rsidRPr="007F7379">
        <w:rPr>
          <w:lang w:val="en-US"/>
        </w:rPr>
        <w:t>nearly 7</w:t>
      </w:r>
      <w:r w:rsidR="000A391E" w:rsidRPr="007F7379">
        <w:rPr>
          <w:lang w:val="en-US"/>
        </w:rPr>
        <w:t xml:space="preserve">-fold that of Pt/C and 2.5-fold that of Pt-NW/C. </w:t>
      </w:r>
      <w:r w:rsidR="009173F5" w:rsidRPr="007F7379">
        <w:rPr>
          <w:lang w:val="en-US"/>
        </w:rPr>
        <w:t>Additionally,</w:t>
      </w:r>
      <w:r w:rsidR="00914C61" w:rsidRPr="007F7379">
        <w:t xml:space="preserve"> </w:t>
      </w:r>
      <w:r w:rsidR="00914C61" w:rsidRPr="007F7379">
        <w:rPr>
          <w:lang w:val="en-US"/>
        </w:rPr>
        <w:t xml:space="preserve">it exhibited the highest mass activity </w:t>
      </w:r>
      <w:r w:rsidR="000A391E" w:rsidRPr="007F7379">
        <w:rPr>
          <w:lang w:val="en-US"/>
        </w:rPr>
        <w:t>of 1.37 A mg</w:t>
      </w:r>
      <w:r w:rsidR="000A391E" w:rsidRPr="007F7379">
        <w:rPr>
          <w:vertAlign w:val="subscript"/>
          <w:lang w:val="en-US"/>
        </w:rPr>
        <w:t>Pt</w:t>
      </w:r>
      <w:r w:rsidR="000A391E" w:rsidRPr="007F7379">
        <w:rPr>
          <w:vertAlign w:val="superscript"/>
          <w:lang w:val="en-US"/>
        </w:rPr>
        <w:t>-1</w:t>
      </w:r>
      <w:r w:rsidR="00914C61" w:rsidRPr="007F7379">
        <w:rPr>
          <w:lang w:val="en-US"/>
        </w:rPr>
        <w:t>, surpassing</w:t>
      </w:r>
      <w:r w:rsidR="000A391E" w:rsidRPr="007F7379">
        <w:rPr>
          <w:lang w:val="en-US"/>
        </w:rPr>
        <w:t xml:space="preserve"> Pt/C (0.21 A mg</w:t>
      </w:r>
      <w:r w:rsidR="000A391E" w:rsidRPr="007F7379">
        <w:rPr>
          <w:vertAlign w:val="subscript"/>
          <w:lang w:val="en-US"/>
        </w:rPr>
        <w:t>Pt</w:t>
      </w:r>
      <w:r w:rsidR="000A391E" w:rsidRPr="007F7379">
        <w:rPr>
          <w:vertAlign w:val="superscript"/>
          <w:lang w:val="en-US"/>
        </w:rPr>
        <w:t>-1</w:t>
      </w:r>
      <w:r w:rsidR="000A391E" w:rsidRPr="007F7379">
        <w:rPr>
          <w:lang w:val="en-US"/>
        </w:rPr>
        <w:t>) and Pt-NW/</w:t>
      </w:r>
      <w:r w:rsidR="00034FB1" w:rsidRPr="007F7379">
        <w:rPr>
          <w:lang w:val="en-US"/>
        </w:rPr>
        <w:t>C (</w:t>
      </w:r>
      <w:r w:rsidR="000A391E" w:rsidRPr="007F7379">
        <w:rPr>
          <w:lang w:val="en-US"/>
        </w:rPr>
        <w:t>0.47 A mg</w:t>
      </w:r>
      <w:r w:rsidR="000A391E" w:rsidRPr="007F7379">
        <w:rPr>
          <w:vertAlign w:val="subscript"/>
          <w:lang w:val="en-US"/>
        </w:rPr>
        <w:t>Pt</w:t>
      </w:r>
      <w:r w:rsidR="000A391E" w:rsidRPr="007F7379">
        <w:rPr>
          <w:vertAlign w:val="superscript"/>
          <w:lang w:val="en-US"/>
        </w:rPr>
        <w:t>-1</w:t>
      </w:r>
      <w:r w:rsidR="000A391E" w:rsidRPr="007F7379">
        <w:rPr>
          <w:lang w:val="en-US"/>
        </w:rPr>
        <w:t>) (Fig. 4f).</w:t>
      </w:r>
    </w:p>
    <w:p w14:paraId="603D33E2" w14:textId="5694A009" w:rsidR="00B70F19" w:rsidRPr="007F7379" w:rsidRDefault="00804054" w:rsidP="00A97A69">
      <w:pPr>
        <w:pStyle w:val="RSCB02ArticleText"/>
        <w:ind w:firstLineChars="100" w:firstLine="194"/>
        <w:rPr>
          <w:noProof/>
          <w:lang w:val="en-US"/>
        </w:rPr>
      </w:pPr>
      <w:r w:rsidRPr="007F7379">
        <w:t xml:space="preserve"> </w:t>
      </w:r>
      <w:r w:rsidR="008D4C18" w:rsidRPr="007F7379">
        <w:rPr>
          <w:noProof/>
          <w:lang w:val="en-US"/>
        </w:rPr>
        <w:t xml:space="preserve">The durability of the catalysts was evaluated </w:t>
      </w:r>
      <w:r w:rsidR="00BF33CA" w:rsidRPr="007F7379">
        <w:rPr>
          <w:rFonts w:hint="eastAsia"/>
          <w:noProof/>
          <w:lang w:val="en-US" w:eastAsia="zh-CN"/>
        </w:rPr>
        <w:t>by ADT</w:t>
      </w:r>
      <w:r w:rsidR="008D4C18" w:rsidRPr="007F7379">
        <w:rPr>
          <w:noProof/>
          <w:lang w:val="en-US"/>
        </w:rPr>
        <w:t xml:space="preserve"> between 0.6</w:t>
      </w:r>
      <w:r w:rsidR="008D4C18" w:rsidRPr="007F7379">
        <w:rPr>
          <w:rFonts w:eastAsia="ＭＳ 明朝" w:hint="eastAsia"/>
          <w:noProof/>
          <w:lang w:val="en-US" w:eastAsia="ja-JP"/>
        </w:rPr>
        <w:t>0</w:t>
      </w:r>
      <w:r w:rsidR="008D4C18" w:rsidRPr="007F7379">
        <w:rPr>
          <w:noProof/>
          <w:lang w:val="en-US"/>
        </w:rPr>
        <w:t xml:space="preserve"> V and 1.0 V</w:t>
      </w:r>
      <w:r w:rsidR="00210139" w:rsidRPr="007F7379">
        <w:rPr>
          <w:rFonts w:hint="eastAsia"/>
          <w:noProof/>
          <w:lang w:val="en-US" w:eastAsia="zh-CN"/>
        </w:rPr>
        <w:t xml:space="preserve"> </w:t>
      </w:r>
      <w:r w:rsidR="00210139" w:rsidRPr="007F7379">
        <w:rPr>
          <w:rFonts w:hint="eastAsia"/>
          <w:i/>
          <w:iCs/>
          <w:noProof/>
          <w:lang w:val="en-US" w:eastAsia="zh-CN"/>
        </w:rPr>
        <w:t>vs.</w:t>
      </w:r>
      <w:r w:rsidR="00210139" w:rsidRPr="007F7379">
        <w:rPr>
          <w:rFonts w:hint="eastAsia"/>
          <w:noProof/>
          <w:lang w:val="en-US" w:eastAsia="zh-CN"/>
        </w:rPr>
        <w:t xml:space="preserve"> RHE</w:t>
      </w:r>
      <w:r w:rsidR="008D4C18" w:rsidRPr="007F7379">
        <w:rPr>
          <w:noProof/>
          <w:lang w:val="en-US"/>
        </w:rPr>
        <w:t>.</w:t>
      </w:r>
      <w:r w:rsidRPr="007F7379">
        <w:rPr>
          <w:noProof/>
          <w:lang w:val="en-US"/>
        </w:rPr>
        <w:t xml:space="preserve"> </w:t>
      </w:r>
      <w:r w:rsidR="00C16050" w:rsidRPr="007F7379">
        <w:rPr>
          <w:noProof/>
          <w:lang w:val="en-US"/>
        </w:rPr>
        <w:t>Fig. 4c shows a significant negative shift in half-wave potentials for Pt-NW/C compared to PtNi-NW/C after 10</w:t>
      </w:r>
      <w:r w:rsidR="00CB7D70" w:rsidRPr="007F7379">
        <w:rPr>
          <w:rFonts w:eastAsia="ＭＳ 明朝" w:hint="eastAsia"/>
          <w:noProof/>
          <w:lang w:val="en-US" w:eastAsia="ja-JP"/>
        </w:rPr>
        <w:t>k</w:t>
      </w:r>
      <w:r w:rsidR="00C16050" w:rsidRPr="007F7379">
        <w:rPr>
          <w:noProof/>
          <w:lang w:val="en-US"/>
        </w:rPr>
        <w:t xml:space="preserve"> ADT cycles. </w:t>
      </w:r>
      <w:r w:rsidR="00F26544" w:rsidRPr="007F7379">
        <w:rPr>
          <w:noProof/>
          <w:lang w:val="en-US"/>
        </w:rPr>
        <w:t>TEM and STEM-ED</w:t>
      </w:r>
      <w:r w:rsidR="00B167E5" w:rsidRPr="007F7379">
        <w:rPr>
          <w:rFonts w:hint="eastAsia"/>
          <w:noProof/>
          <w:lang w:val="en-US" w:eastAsia="zh-CN"/>
        </w:rPr>
        <w:t>S</w:t>
      </w:r>
      <w:r w:rsidR="00F26544" w:rsidRPr="007F7379">
        <w:rPr>
          <w:noProof/>
          <w:lang w:val="en-US"/>
        </w:rPr>
        <w:t xml:space="preserve"> spectra revealed structural disruption, but the PtNi-NW/C catalyst retained a high Ni content of 60.3 at%, while the unannealed PtNi-NW/C showed approximately 9</w:t>
      </w:r>
      <w:r w:rsidR="009F7E7D" w:rsidRPr="007F7379">
        <w:rPr>
          <w:rFonts w:hint="eastAsia"/>
          <w:noProof/>
          <w:lang w:val="en-US" w:eastAsia="zh-CN"/>
        </w:rPr>
        <w:t>5</w:t>
      </w:r>
      <w:r w:rsidR="00F26544" w:rsidRPr="007F7379">
        <w:rPr>
          <w:noProof/>
          <w:lang w:val="en-US"/>
        </w:rPr>
        <w:t xml:space="preserve"> at% Ni dissolution, confirming that the Pt-rich </w:t>
      </w:r>
      <w:r w:rsidR="006509BD" w:rsidRPr="007F7379">
        <w:rPr>
          <w:rFonts w:hint="eastAsia"/>
          <w:noProof/>
          <w:lang w:val="en-US" w:eastAsia="zh-CN"/>
        </w:rPr>
        <w:t xml:space="preserve">surface </w:t>
      </w:r>
      <w:r w:rsidR="00F26544" w:rsidRPr="007F7379">
        <w:rPr>
          <w:noProof/>
          <w:lang w:val="en-US"/>
        </w:rPr>
        <w:t>layer effectively shielded the inner Ni atoms (Fig. S1</w:t>
      </w:r>
      <w:r w:rsidR="00210139" w:rsidRPr="007F7379">
        <w:rPr>
          <w:rFonts w:hint="eastAsia"/>
          <w:noProof/>
          <w:lang w:val="en-US" w:eastAsia="zh-CN"/>
        </w:rPr>
        <w:t>9</w:t>
      </w:r>
      <w:r w:rsidR="00F26544" w:rsidRPr="007F7379">
        <w:rPr>
          <w:noProof/>
          <w:lang w:val="en-US"/>
        </w:rPr>
        <w:t>-2</w:t>
      </w:r>
      <w:r w:rsidR="00210139" w:rsidRPr="007F7379">
        <w:rPr>
          <w:rFonts w:hint="eastAsia"/>
          <w:noProof/>
          <w:lang w:val="en-US" w:eastAsia="zh-CN"/>
        </w:rPr>
        <w:t>1</w:t>
      </w:r>
      <w:r w:rsidR="00F26544" w:rsidRPr="007F7379">
        <w:rPr>
          <w:rFonts w:hint="eastAsia"/>
          <w:lang w:val="en-US"/>
        </w:rPr>
        <w:t>†</w:t>
      </w:r>
      <w:r w:rsidR="00F26544" w:rsidRPr="007F7379">
        <w:rPr>
          <w:noProof/>
          <w:lang w:val="en-US"/>
        </w:rPr>
        <w:t>).</w:t>
      </w:r>
      <w:r w:rsidR="002B6124" w:rsidRPr="007F7379">
        <w:t xml:space="preserve"> </w:t>
      </w:r>
      <w:r w:rsidR="002B6124" w:rsidRPr="007F7379">
        <w:rPr>
          <w:noProof/>
          <w:lang w:val="en-US"/>
        </w:rPr>
        <w:t xml:space="preserve">Oxygen coverage was also analyzed at various potentials (Fig. 4d and </w:t>
      </w:r>
      <w:r w:rsidR="00D7143C" w:rsidRPr="007F7379">
        <w:rPr>
          <w:rFonts w:hint="eastAsia"/>
          <w:noProof/>
          <w:lang w:val="en-US" w:eastAsia="zh-CN"/>
        </w:rPr>
        <w:t>S</w:t>
      </w:r>
      <w:r w:rsidR="00D7143C" w:rsidRPr="007F7379">
        <w:rPr>
          <w:noProof/>
          <w:lang w:val="en-US"/>
        </w:rPr>
        <w:t>2</w:t>
      </w:r>
      <w:r w:rsidR="00210139" w:rsidRPr="007F7379">
        <w:rPr>
          <w:rFonts w:hint="eastAsia"/>
          <w:noProof/>
          <w:lang w:val="en-US" w:eastAsia="zh-CN"/>
        </w:rPr>
        <w:t>2</w:t>
      </w:r>
      <w:r w:rsidR="00D7143C" w:rsidRPr="007F7379">
        <w:rPr>
          <w:rFonts w:hint="eastAsia"/>
          <w:lang w:val="en-US"/>
        </w:rPr>
        <w:t>†</w:t>
      </w:r>
      <w:r w:rsidR="002B6124" w:rsidRPr="007F7379">
        <w:rPr>
          <w:noProof/>
          <w:lang w:val="en-US"/>
        </w:rPr>
        <w:t>), showing the relationship between oxygen species binding and the Pt surface. At 0.8 V</w:t>
      </w:r>
      <w:r w:rsidR="00D349EC" w:rsidRPr="007F7379">
        <w:rPr>
          <w:rFonts w:hint="eastAsia"/>
          <w:noProof/>
          <w:lang w:val="en-US" w:eastAsia="zh-CN"/>
        </w:rPr>
        <w:t xml:space="preserve"> </w:t>
      </w:r>
      <w:r w:rsidR="00D349EC" w:rsidRPr="007F7379">
        <w:rPr>
          <w:rFonts w:hint="eastAsia"/>
          <w:i/>
          <w:iCs/>
          <w:noProof/>
          <w:lang w:val="en-US" w:eastAsia="zh-CN"/>
        </w:rPr>
        <w:t>vs.</w:t>
      </w:r>
      <w:r w:rsidR="00D349EC" w:rsidRPr="007F7379">
        <w:rPr>
          <w:rFonts w:hint="eastAsia"/>
          <w:noProof/>
          <w:lang w:val="en-US" w:eastAsia="zh-CN"/>
        </w:rPr>
        <w:t xml:space="preserve"> RHE</w:t>
      </w:r>
      <w:r w:rsidR="002B6124" w:rsidRPr="007F7379">
        <w:rPr>
          <w:noProof/>
          <w:lang w:val="en-US"/>
        </w:rPr>
        <w:t xml:space="preserve">, oxygen coverage increased, with the </w:t>
      </w:r>
      <w:r w:rsidR="002B6124" w:rsidRPr="007F7379">
        <w:rPr>
          <w:i/>
          <w:iCs/>
          <w:noProof/>
          <w:lang w:val="en-US"/>
        </w:rPr>
        <w:t>Q</w:t>
      </w:r>
      <w:r w:rsidR="002B6124" w:rsidRPr="007F7379">
        <w:rPr>
          <w:i/>
          <w:iCs/>
          <w:noProof/>
          <w:vertAlign w:val="subscript"/>
          <w:lang w:val="en-US"/>
        </w:rPr>
        <w:t>O</w:t>
      </w:r>
      <w:r w:rsidR="002B6124" w:rsidRPr="007F7379">
        <w:rPr>
          <w:i/>
          <w:iCs/>
          <w:noProof/>
          <w:lang w:val="en-US"/>
        </w:rPr>
        <w:t>/Q</w:t>
      </w:r>
      <w:r w:rsidR="002B6124" w:rsidRPr="007F7379">
        <w:rPr>
          <w:i/>
          <w:iCs/>
          <w:noProof/>
          <w:vertAlign w:val="subscript"/>
          <w:lang w:val="en-US"/>
        </w:rPr>
        <w:t>H</w:t>
      </w:r>
      <w:r w:rsidR="002B6124" w:rsidRPr="007F7379">
        <w:rPr>
          <w:noProof/>
          <w:lang w:val="en-US"/>
        </w:rPr>
        <w:t xml:space="preserve"> value exceeding 0.0, marking the formation of Pt-OH on the catalyst surface, consistent with previous research.</w:t>
      </w:r>
      <w:r w:rsidR="00936917" w:rsidRPr="007F7379">
        <w:rPr>
          <w:noProof/>
          <w:vertAlign w:val="superscript"/>
          <w:lang w:val="en-US"/>
        </w:rPr>
        <w:t>51</w:t>
      </w:r>
      <w:r w:rsidRPr="007F7379">
        <w:rPr>
          <w:noProof/>
          <w:lang w:val="en-US"/>
        </w:rPr>
        <w:t xml:space="preserve"> </w:t>
      </w:r>
      <w:r w:rsidR="00A027D7" w:rsidRPr="007F7379">
        <w:rPr>
          <w:noProof/>
          <w:lang w:val="en-US"/>
        </w:rPr>
        <w:t>A notable change occurred at 1.1 V</w:t>
      </w:r>
      <w:r w:rsidR="005024CD" w:rsidRPr="007F7379">
        <w:rPr>
          <w:rFonts w:hint="eastAsia"/>
          <w:i/>
          <w:iCs/>
          <w:noProof/>
          <w:lang w:val="en-US" w:eastAsia="zh-CN"/>
        </w:rPr>
        <w:t xml:space="preserve"> vs.</w:t>
      </w:r>
      <w:r w:rsidR="005024CD" w:rsidRPr="007F7379">
        <w:rPr>
          <w:rFonts w:hint="eastAsia"/>
          <w:noProof/>
          <w:lang w:val="en-US" w:eastAsia="zh-CN"/>
        </w:rPr>
        <w:t xml:space="preserve"> RHE</w:t>
      </w:r>
      <w:r w:rsidR="00A027D7" w:rsidRPr="007F7379">
        <w:rPr>
          <w:noProof/>
          <w:lang w:val="en-US"/>
        </w:rPr>
        <w:t xml:space="preserve">, where the </w:t>
      </w:r>
      <w:r w:rsidR="00A027D7" w:rsidRPr="007F7379">
        <w:rPr>
          <w:i/>
          <w:iCs/>
          <w:noProof/>
          <w:lang w:val="en-US"/>
        </w:rPr>
        <w:t>Q</w:t>
      </w:r>
      <w:r w:rsidR="00A027D7" w:rsidRPr="007F7379">
        <w:rPr>
          <w:i/>
          <w:iCs/>
          <w:noProof/>
          <w:vertAlign w:val="subscript"/>
          <w:lang w:val="en-US"/>
        </w:rPr>
        <w:t>O</w:t>
      </w:r>
      <w:r w:rsidR="00A027D7" w:rsidRPr="007F7379">
        <w:rPr>
          <w:i/>
          <w:iCs/>
          <w:noProof/>
          <w:lang w:val="en-US"/>
        </w:rPr>
        <w:t>/Q</w:t>
      </w:r>
      <w:r w:rsidR="00A027D7" w:rsidRPr="007F7379">
        <w:rPr>
          <w:i/>
          <w:iCs/>
          <w:noProof/>
          <w:vertAlign w:val="subscript"/>
          <w:lang w:val="en-US"/>
        </w:rPr>
        <w:t>H</w:t>
      </w:r>
      <w:r w:rsidR="00A027D7" w:rsidRPr="007F7379">
        <w:rPr>
          <w:noProof/>
          <w:lang w:val="en-US"/>
        </w:rPr>
        <w:t xml:space="preserve"> values for Pt/C and Pt-NW/C exceeded 1.0, indicating the transformation of Pt-OH to Pt-O, which requires two electron transfers per Pt site. This transformation reduced ORR activity by occupying surface-active sites.</w:t>
      </w:r>
      <w:r w:rsidR="00936917" w:rsidRPr="007F7379">
        <w:rPr>
          <w:noProof/>
          <w:vertAlign w:val="superscript"/>
          <w:lang w:val="en-US"/>
        </w:rPr>
        <w:t>32</w:t>
      </w:r>
      <w:r w:rsidRPr="007F7379">
        <w:rPr>
          <w:noProof/>
          <w:lang w:val="en-US"/>
        </w:rPr>
        <w:t xml:space="preserve"> </w:t>
      </w:r>
      <w:r w:rsidR="00194E25" w:rsidRPr="007F7379">
        <w:rPr>
          <w:noProof/>
          <w:lang w:val="en-US"/>
        </w:rPr>
        <w:t xml:space="preserve">Interestingly, PtNi-NW/C exhibited lower oxygen coverage than Pt/C and Pt-NW/C, suggesting that the Pt-rich layer in PtNi-NW/C lowers oxygen adsorption energy at higher potentials, which could </w:t>
      </w:r>
      <w:r w:rsidR="00194E25" w:rsidRPr="007F7379">
        <w:rPr>
          <w:rFonts w:hint="eastAsia"/>
          <w:noProof/>
          <w:lang w:val="en-US" w:eastAsia="zh-CN"/>
        </w:rPr>
        <w:t>improve</w:t>
      </w:r>
      <w:r w:rsidR="00194E25" w:rsidRPr="007F7379">
        <w:rPr>
          <w:noProof/>
          <w:lang w:val="en-US"/>
        </w:rPr>
        <w:t xml:space="preserve"> ORR performance.</w:t>
      </w:r>
      <w:r w:rsidRPr="007F7379">
        <w:rPr>
          <w:noProof/>
          <w:lang w:val="en-US"/>
        </w:rPr>
        <w:t xml:space="preserve"> </w:t>
      </w:r>
      <w:r w:rsidR="00C84130" w:rsidRPr="007F7379">
        <w:rPr>
          <w:noProof/>
          <w:lang w:val="en-US"/>
        </w:rPr>
        <w:t>This finding is further supported by CO stripping results (Fig. 4e), where CO</w:t>
      </w:r>
      <w:r w:rsidR="00C84130" w:rsidRPr="007F7379">
        <w:rPr>
          <w:noProof/>
          <w:vertAlign w:val="subscript"/>
          <w:lang w:val="en-US"/>
        </w:rPr>
        <w:t>ads</w:t>
      </w:r>
      <w:r w:rsidR="00C84130" w:rsidRPr="007F7379">
        <w:rPr>
          <w:noProof/>
          <w:lang w:val="en-US"/>
        </w:rPr>
        <w:t xml:space="preserve"> electrooxidation shifted to a negative potential in PtNi-NW/C due to the synergistic effects of surface steps, grain boundaries, and core-shell structures.</w:t>
      </w:r>
      <w:r w:rsidR="00936917" w:rsidRPr="007F7379">
        <w:rPr>
          <w:noProof/>
          <w:vertAlign w:val="superscript"/>
          <w:lang w:val="en-US"/>
        </w:rPr>
        <w:t>52</w:t>
      </w:r>
      <w:r w:rsidRPr="007F7379">
        <w:rPr>
          <w:noProof/>
          <w:lang w:val="en-US"/>
        </w:rPr>
        <w:t xml:space="preserve"> </w:t>
      </w:r>
      <w:r w:rsidR="00672CA7" w:rsidRPr="007F7379">
        <w:rPr>
          <w:noProof/>
          <w:lang w:val="en-US"/>
        </w:rPr>
        <w:t>These structural factors, as noted in previous studies, disrupt the interfacial water network, reduce the activation barrier for O-species conversion, and weaken oxygenated species adsorption, promoting CO</w:t>
      </w:r>
      <w:r w:rsidR="00672CA7" w:rsidRPr="007F7379">
        <w:rPr>
          <w:noProof/>
          <w:vertAlign w:val="subscript"/>
          <w:lang w:val="en-US"/>
        </w:rPr>
        <w:t>ad</w:t>
      </w:r>
      <w:r w:rsidR="00672CA7" w:rsidRPr="007F7379">
        <w:rPr>
          <w:rFonts w:hint="eastAsia"/>
          <w:noProof/>
          <w:vertAlign w:val="subscript"/>
          <w:lang w:val="en-US" w:eastAsia="zh-CN"/>
        </w:rPr>
        <w:t>s</w:t>
      </w:r>
      <w:r w:rsidR="00672CA7" w:rsidRPr="007F7379">
        <w:rPr>
          <w:noProof/>
          <w:lang w:val="en-US"/>
        </w:rPr>
        <w:t xml:space="preserve"> electrooxidation and enhancing ORR activity.</w:t>
      </w:r>
      <w:r w:rsidR="00936917" w:rsidRPr="007F7379">
        <w:rPr>
          <w:noProof/>
          <w:vertAlign w:val="superscript"/>
          <w:lang w:val="en-US"/>
        </w:rPr>
        <w:t>53</w:t>
      </w:r>
    </w:p>
    <w:p w14:paraId="0B8982D3" w14:textId="253DFED4" w:rsidR="00B37380" w:rsidRPr="007F7379" w:rsidRDefault="00B37380" w:rsidP="00792023">
      <w:pPr>
        <w:pStyle w:val="RSCB06BHeadingSub-Section"/>
      </w:pPr>
      <w:r w:rsidRPr="007F7379">
        <w:t xml:space="preserve">Chemisorption observation from </w:t>
      </w:r>
      <w:r w:rsidRPr="007F7379">
        <w:rPr>
          <w:i/>
          <w:iCs/>
        </w:rPr>
        <w:t>operando</w:t>
      </w:r>
      <w:r w:rsidRPr="007F7379">
        <w:t xml:space="preserve"> HERFD</w:t>
      </w:r>
      <w:r w:rsidR="006B58BB" w:rsidRPr="007F7379">
        <w:rPr>
          <w:rFonts w:hint="eastAsia"/>
          <w:lang w:eastAsia="zh-CN"/>
        </w:rPr>
        <w:t>-</w:t>
      </w:r>
      <w:r w:rsidRPr="007F7379">
        <w:t>XANES</w:t>
      </w:r>
    </w:p>
    <w:p w14:paraId="0719618F" w14:textId="3E59C8EA" w:rsidR="00332A4F" w:rsidRPr="007F7379" w:rsidRDefault="009F2EF0" w:rsidP="00365F1D">
      <w:pPr>
        <w:pStyle w:val="RSCB02ArticleText"/>
        <w:ind w:firstLineChars="100" w:firstLine="194"/>
        <w:rPr>
          <w:lang w:val="en-US"/>
        </w:rPr>
      </w:pPr>
      <w:r w:rsidRPr="007F7379">
        <w:t xml:space="preserve"> </w:t>
      </w:r>
      <w:r w:rsidR="00776513" w:rsidRPr="007F7379">
        <w:rPr>
          <w:noProof/>
          <w:lang w:val="en-US"/>
        </w:rPr>
        <w:t>To investigate the electronic state</w:t>
      </w:r>
      <w:r w:rsidR="00272B3E" w:rsidRPr="007F7379">
        <w:rPr>
          <w:rFonts w:hint="eastAsia"/>
          <w:noProof/>
          <w:lang w:val="en-US" w:eastAsia="zh-CN"/>
        </w:rPr>
        <w:t xml:space="preserve"> </w:t>
      </w:r>
      <w:r w:rsidR="00776513" w:rsidRPr="007F7379">
        <w:rPr>
          <w:noProof/>
          <w:lang w:val="en-US"/>
        </w:rPr>
        <w:t>of Pt in the Pt/C, Pt-NW/C, and PtNi-NW/C catalysts</w:t>
      </w:r>
      <w:r w:rsidR="00272B3E" w:rsidRPr="007F7379">
        <w:rPr>
          <w:rFonts w:hint="eastAsia"/>
          <w:noProof/>
          <w:lang w:val="en-US" w:eastAsia="zh-CN"/>
        </w:rPr>
        <w:t xml:space="preserve"> under ORR condition</w:t>
      </w:r>
      <w:r w:rsidR="00776513" w:rsidRPr="007F7379">
        <w:rPr>
          <w:noProof/>
          <w:lang w:val="en-US"/>
        </w:rPr>
        <w:t xml:space="preserve">, </w:t>
      </w:r>
      <w:r w:rsidR="00776513" w:rsidRPr="007F7379">
        <w:rPr>
          <w:i/>
          <w:iCs/>
          <w:noProof/>
          <w:lang w:val="en-US"/>
        </w:rPr>
        <w:t>operando</w:t>
      </w:r>
      <w:r w:rsidR="00776513" w:rsidRPr="007F7379">
        <w:rPr>
          <w:noProof/>
          <w:lang w:val="en-US"/>
        </w:rPr>
        <w:t xml:space="preserve"> HERFD-XANES analysis was conducted.</w:t>
      </w:r>
      <w:r w:rsidR="00DC0C66" w:rsidRPr="007F7379">
        <w:rPr>
          <w:rFonts w:hint="eastAsia"/>
          <w:noProof/>
          <w:lang w:val="en-US" w:eastAsia="zh-CN"/>
        </w:rPr>
        <w:t xml:space="preserve"> </w:t>
      </w:r>
      <w:r w:rsidR="00DC0C66" w:rsidRPr="007F7379">
        <w:rPr>
          <w:noProof/>
          <w:lang w:val="en-US"/>
        </w:rPr>
        <w:t>This technique provides enhanced resolution compared to conventional XA</w:t>
      </w:r>
      <w:r w:rsidR="008B587D" w:rsidRPr="007F7379">
        <w:rPr>
          <w:rFonts w:hint="eastAsia"/>
          <w:noProof/>
          <w:lang w:val="en-US" w:eastAsia="zh-CN"/>
        </w:rPr>
        <w:t>S</w:t>
      </w:r>
      <w:r w:rsidR="006C0772" w:rsidRPr="007F7379">
        <w:rPr>
          <w:noProof/>
          <w:lang w:val="en-US"/>
        </w:rPr>
        <w:t>,</w:t>
      </w:r>
      <w:r w:rsidR="00936917" w:rsidRPr="007F7379">
        <w:rPr>
          <w:noProof/>
          <w:vertAlign w:val="superscript"/>
          <w:lang w:val="en-US"/>
        </w:rPr>
        <w:t>54</w:t>
      </w:r>
      <w:r w:rsidRPr="007F7379">
        <w:rPr>
          <w:noProof/>
          <w:lang w:val="en-US"/>
        </w:rPr>
        <w:t xml:space="preserve"> </w:t>
      </w:r>
      <w:r w:rsidR="00474103" w:rsidRPr="007F7379">
        <w:rPr>
          <w:rFonts w:hint="eastAsia"/>
          <w:noProof/>
          <w:lang w:val="en-US" w:eastAsia="zh-CN"/>
        </w:rPr>
        <w:t>and</w:t>
      </w:r>
      <w:r w:rsidR="009031D7" w:rsidRPr="007F7379">
        <w:rPr>
          <w:noProof/>
          <w:lang w:val="en-US"/>
        </w:rPr>
        <w:t xml:space="preserve"> allo</w:t>
      </w:r>
      <w:r w:rsidR="00474103" w:rsidRPr="007F7379">
        <w:rPr>
          <w:rFonts w:hint="eastAsia"/>
          <w:noProof/>
          <w:lang w:val="en-US" w:eastAsia="zh-CN"/>
        </w:rPr>
        <w:t>w</w:t>
      </w:r>
      <w:r w:rsidR="00BA118B" w:rsidRPr="007F7379">
        <w:rPr>
          <w:rFonts w:hint="eastAsia"/>
          <w:noProof/>
          <w:lang w:val="en-US" w:eastAsia="zh-CN"/>
        </w:rPr>
        <w:t>s</w:t>
      </w:r>
      <w:r w:rsidR="009031D7" w:rsidRPr="007F7379">
        <w:rPr>
          <w:noProof/>
          <w:lang w:val="en-US"/>
        </w:rPr>
        <w:t xml:space="preserve"> for the distinct identification of changes in the </w:t>
      </w:r>
      <w:r w:rsidR="00852F81" w:rsidRPr="007F7379">
        <w:rPr>
          <w:rFonts w:hint="eastAsia"/>
          <w:noProof/>
          <w:lang w:val="en-US" w:eastAsia="zh-CN"/>
        </w:rPr>
        <w:t>white line</w:t>
      </w:r>
      <w:r w:rsidR="009031D7" w:rsidRPr="007F7379">
        <w:rPr>
          <w:noProof/>
          <w:lang w:val="en-US"/>
        </w:rPr>
        <w:t>, enabling differentiation between chemisorbed oxygen species, Pt oxides, and Pt metal.</w:t>
      </w:r>
      <w:r w:rsidR="00936917" w:rsidRPr="007F7379">
        <w:rPr>
          <w:noProof/>
          <w:vertAlign w:val="superscript"/>
          <w:lang w:val="en-US"/>
        </w:rPr>
        <w:t>55, 56</w:t>
      </w:r>
      <w:r w:rsidRPr="007F7379">
        <w:rPr>
          <w:noProof/>
          <w:lang w:val="en-US"/>
        </w:rPr>
        <w:t xml:space="preserve"> </w:t>
      </w:r>
      <w:r w:rsidR="00CC1DC9" w:rsidRPr="007F7379">
        <w:rPr>
          <w:noProof/>
          <w:lang w:val="en-US"/>
        </w:rPr>
        <w:t xml:space="preserve">For measurements, the catalysts were mounted on </w:t>
      </w:r>
      <w:r w:rsidR="00F53635" w:rsidRPr="007F7379">
        <w:rPr>
          <w:rFonts w:hint="eastAsia"/>
          <w:noProof/>
          <w:lang w:val="en-US" w:eastAsia="zh-CN"/>
        </w:rPr>
        <w:t>RDE</w:t>
      </w:r>
      <w:r w:rsidR="00CC1DC9" w:rsidRPr="007F7379">
        <w:rPr>
          <w:noProof/>
          <w:lang w:val="en-US"/>
        </w:rPr>
        <w:t xml:space="preserve"> and evaluated in an </w:t>
      </w:r>
      <w:r w:rsidR="00CC1DC9" w:rsidRPr="007F7379">
        <w:rPr>
          <w:i/>
          <w:iCs/>
          <w:noProof/>
          <w:lang w:val="en-US"/>
        </w:rPr>
        <w:t>operando</w:t>
      </w:r>
      <w:r w:rsidR="00CC1DC9" w:rsidRPr="007F7379">
        <w:rPr>
          <w:noProof/>
          <w:lang w:val="en-US"/>
        </w:rPr>
        <w:t xml:space="preserve"> cell.</w:t>
      </w:r>
      <w:r w:rsidRPr="007F7379">
        <w:rPr>
          <w:noProof/>
          <w:lang w:val="en-US"/>
        </w:rPr>
        <w:t xml:space="preserve"> </w:t>
      </w:r>
      <w:r w:rsidR="00764F07" w:rsidRPr="007F7379">
        <w:rPr>
          <w:noProof/>
          <w:lang w:val="en-US"/>
        </w:rPr>
        <w:t>The primary intensity of the Pt L</w:t>
      </w:r>
      <w:r w:rsidR="00764F07" w:rsidRPr="007F7379">
        <w:rPr>
          <w:noProof/>
          <w:vertAlign w:val="subscript"/>
          <w:lang w:val="en-US"/>
        </w:rPr>
        <w:t>3</w:t>
      </w:r>
      <w:r w:rsidR="00764F07" w:rsidRPr="007F7379">
        <w:rPr>
          <w:noProof/>
          <w:lang w:val="en-US"/>
        </w:rPr>
        <w:t xml:space="preserve">-edge </w:t>
      </w:r>
      <w:r w:rsidR="00DE2EA7" w:rsidRPr="007F7379">
        <w:rPr>
          <w:rFonts w:hint="eastAsia"/>
          <w:noProof/>
          <w:lang w:val="en-US" w:eastAsia="zh-CN"/>
        </w:rPr>
        <w:t>white line</w:t>
      </w:r>
      <w:r w:rsidR="00764F07" w:rsidRPr="007F7379">
        <w:rPr>
          <w:noProof/>
          <w:lang w:val="en-US"/>
        </w:rPr>
        <w:t xml:space="preserve"> increased and shifted positively with </w:t>
      </w:r>
      <w:r w:rsidR="00AE4703" w:rsidRPr="007F7379">
        <w:rPr>
          <w:rFonts w:hint="eastAsia"/>
          <w:noProof/>
          <w:lang w:val="en-US" w:eastAsia="zh-CN"/>
        </w:rPr>
        <w:t>incerasing</w:t>
      </w:r>
      <w:r w:rsidR="00764F07" w:rsidRPr="007F7379">
        <w:rPr>
          <w:noProof/>
          <w:lang w:val="en-US"/>
        </w:rPr>
        <w:t xml:space="preserve"> polarization potential, particularly for the Pt/C catalyst</w:t>
      </w:r>
      <w:r w:rsidR="0026377C" w:rsidRPr="007F7379">
        <w:rPr>
          <w:rFonts w:hint="eastAsia"/>
          <w:noProof/>
          <w:lang w:val="en-US" w:eastAsia="zh-CN"/>
        </w:rPr>
        <w:t xml:space="preserve"> </w:t>
      </w:r>
      <w:r w:rsidR="00110687" w:rsidRPr="007F7379">
        <w:rPr>
          <w:noProof/>
          <w:lang w:val="en-US"/>
        </w:rPr>
        <w:t>(Fig. 5 and S</w:t>
      </w:r>
      <w:r w:rsidR="00110687" w:rsidRPr="007F7379">
        <w:rPr>
          <w:rFonts w:hint="eastAsia"/>
          <w:noProof/>
          <w:lang w:val="en-US" w:eastAsia="zh-CN"/>
        </w:rPr>
        <w:t>23</w:t>
      </w:r>
      <w:r w:rsidR="00110687" w:rsidRPr="007F7379">
        <w:rPr>
          <w:rFonts w:hint="eastAsia"/>
          <w:lang w:val="en-US"/>
        </w:rPr>
        <w:t>†</w:t>
      </w:r>
      <w:r w:rsidR="00110687" w:rsidRPr="007F7379">
        <w:rPr>
          <w:noProof/>
          <w:lang w:val="en-US"/>
        </w:rPr>
        <w:t>)</w:t>
      </w:r>
      <w:r w:rsidR="00764F07" w:rsidRPr="007F7379">
        <w:rPr>
          <w:noProof/>
          <w:lang w:val="en-US"/>
        </w:rPr>
        <w:t>. This broadening and shifting in the spectrum is attributed to Pt adsorption and subsequent oxidation.</w:t>
      </w:r>
      <w:r w:rsidR="00936917" w:rsidRPr="007F7379">
        <w:rPr>
          <w:noProof/>
          <w:vertAlign w:val="superscript"/>
          <w:lang w:val="en-US"/>
        </w:rPr>
        <w:t>57</w:t>
      </w:r>
      <w:r w:rsidRPr="007F7379">
        <w:rPr>
          <w:noProof/>
          <w:lang w:val="en-US"/>
        </w:rPr>
        <w:t xml:space="preserve"> </w:t>
      </w:r>
      <w:r w:rsidR="00AE79E9" w:rsidRPr="007F7379">
        <w:rPr>
          <w:noProof/>
          <w:lang w:val="en-US"/>
        </w:rPr>
        <w:t>Between 0.5 and 0.8 V</w:t>
      </w:r>
      <w:r w:rsidR="00E9364C" w:rsidRPr="007F7379">
        <w:rPr>
          <w:rFonts w:hint="eastAsia"/>
          <w:noProof/>
          <w:lang w:val="en-US" w:eastAsia="zh-CN"/>
        </w:rPr>
        <w:t xml:space="preserve"> </w:t>
      </w:r>
      <w:r w:rsidR="00E9364C" w:rsidRPr="007F7379">
        <w:rPr>
          <w:rFonts w:hint="eastAsia"/>
          <w:i/>
          <w:iCs/>
          <w:noProof/>
          <w:lang w:val="en-US" w:eastAsia="zh-CN"/>
        </w:rPr>
        <w:t>vs.</w:t>
      </w:r>
      <w:r w:rsidR="00E9364C" w:rsidRPr="007F7379">
        <w:rPr>
          <w:rFonts w:hint="eastAsia"/>
          <w:noProof/>
          <w:lang w:val="en-US" w:eastAsia="zh-CN"/>
        </w:rPr>
        <w:t xml:space="preserve"> RHE</w:t>
      </w:r>
      <w:r w:rsidR="00AE79E9" w:rsidRPr="007F7379">
        <w:rPr>
          <w:noProof/>
          <w:lang w:val="en-US"/>
        </w:rPr>
        <w:t>, signs of hydroxyl (OH) adsorption on Pt caused a slight shift in peak position</w:t>
      </w:r>
      <w:r w:rsidR="00E9364C" w:rsidRPr="007F7379">
        <w:rPr>
          <w:rFonts w:hint="eastAsia"/>
          <w:noProof/>
          <w:lang w:val="en-US" w:eastAsia="zh-CN"/>
        </w:rPr>
        <w:t xml:space="preserve"> </w:t>
      </w:r>
      <w:r w:rsidR="00E9364C" w:rsidRPr="007F7379">
        <w:rPr>
          <w:noProof/>
          <w:lang w:val="en-US"/>
        </w:rPr>
        <w:t>and an increase in white line intensity,</w:t>
      </w:r>
      <w:r w:rsidR="00936917" w:rsidRPr="007F7379">
        <w:rPr>
          <w:noProof/>
          <w:vertAlign w:val="superscript"/>
          <w:lang w:val="en-US"/>
        </w:rPr>
        <w:t>58</w:t>
      </w:r>
      <w:r w:rsidR="00E9364C" w:rsidRPr="007F7379">
        <w:rPr>
          <w:noProof/>
          <w:lang w:val="en-US"/>
        </w:rPr>
        <w:t xml:space="preserve"> with Pt oxidation becoming more pronounced above 1.0 V</w:t>
      </w:r>
      <w:r w:rsidR="00E9364C" w:rsidRPr="007F7379">
        <w:rPr>
          <w:rFonts w:hint="eastAsia"/>
          <w:i/>
          <w:iCs/>
          <w:noProof/>
          <w:lang w:val="en-US" w:eastAsia="zh-CN"/>
        </w:rPr>
        <w:t xml:space="preserve"> vs.</w:t>
      </w:r>
      <w:r w:rsidR="00E9364C" w:rsidRPr="007F7379">
        <w:rPr>
          <w:rFonts w:hint="eastAsia"/>
          <w:noProof/>
          <w:lang w:val="en-US" w:eastAsia="zh-CN"/>
        </w:rPr>
        <w:t xml:space="preserve"> </w:t>
      </w:r>
      <w:r w:rsidR="00E9364C" w:rsidRPr="007F7379">
        <w:rPr>
          <w:rFonts w:hint="eastAsia"/>
          <w:noProof/>
          <w:lang w:val="en-US" w:eastAsia="zh-CN"/>
        </w:rPr>
        <w:t>RHE</w:t>
      </w:r>
      <w:r w:rsidR="00E9364C" w:rsidRPr="007F7379">
        <w:rPr>
          <w:noProof/>
          <w:lang w:val="en-US"/>
        </w:rPr>
        <w:t>.</w:t>
      </w:r>
      <w:r w:rsidR="00936917" w:rsidRPr="007F7379">
        <w:rPr>
          <w:noProof/>
          <w:vertAlign w:val="superscript"/>
          <w:lang w:val="en-US"/>
        </w:rPr>
        <w:t>51, 59</w:t>
      </w:r>
      <w:r w:rsidRPr="007F7379">
        <w:rPr>
          <w:noProof/>
          <w:lang w:val="en-US"/>
        </w:rPr>
        <w:t xml:space="preserve"> </w:t>
      </w:r>
      <w:r w:rsidR="00113201" w:rsidRPr="007F7379">
        <w:rPr>
          <w:noProof/>
          <w:lang w:val="en-US"/>
        </w:rPr>
        <w:t>The initial steps involve the dehydration of chemisorbed OH, leaving oxygen atoms on the Pt surface, which eventually form Pt-O bonds.</w:t>
      </w:r>
      <w:r w:rsidR="00936917" w:rsidRPr="007F7379">
        <w:rPr>
          <w:noProof/>
          <w:vertAlign w:val="superscript"/>
          <w:lang w:val="en-US"/>
        </w:rPr>
        <w:t>25</w:t>
      </w:r>
    </w:p>
    <w:p w14:paraId="6F2E6A63" w14:textId="4D74E81C" w:rsidR="00154525" w:rsidRPr="007F7379" w:rsidRDefault="002B7D16" w:rsidP="00154525">
      <w:pPr>
        <w:pStyle w:val="RSCB02ArticleText"/>
        <w:ind w:firstLineChars="100" w:firstLine="194"/>
        <w:rPr>
          <w:lang w:val="en-US"/>
        </w:rPr>
      </w:pPr>
      <w:r w:rsidRPr="007F7379">
        <w:rPr>
          <w:noProof/>
          <w:lang w:val="en-US"/>
        </w:rPr>
        <mc:AlternateContent>
          <mc:Choice Requires="wps">
            <w:drawing>
              <wp:anchor distT="0" distB="0" distL="114300" distR="114300" simplePos="0" relativeHeight="251744256" behindDoc="0" locked="0" layoutInCell="1" allowOverlap="1" wp14:anchorId="385A2811" wp14:editId="385FAB75">
                <wp:simplePos x="0" y="0"/>
                <wp:positionH relativeFrom="margin">
                  <wp:align>right</wp:align>
                </wp:positionH>
                <wp:positionV relativeFrom="margin">
                  <wp:align>bottom</wp:align>
                </wp:positionV>
                <wp:extent cx="3171825" cy="497205"/>
                <wp:effectExtent l="0" t="0" r="0" b="0"/>
                <wp:wrapSquare wrapText="bothSides"/>
                <wp:docPr id="357299833" name="Text Box 3"/>
                <wp:cNvGraphicFramePr/>
                <a:graphic xmlns:a="http://schemas.openxmlformats.org/drawingml/2006/main">
                  <a:graphicData uri="http://schemas.microsoft.com/office/word/2010/wordprocessingShape">
                    <wps:wsp>
                      <wps:cNvSpPr txBox="1"/>
                      <wps:spPr>
                        <a:xfrm>
                          <a:off x="0" y="0"/>
                          <a:ext cx="3171825" cy="497205"/>
                        </a:xfrm>
                        <a:prstGeom prst="rect">
                          <a:avLst/>
                        </a:prstGeom>
                        <a:noFill/>
                        <a:ln w="6350">
                          <a:noFill/>
                        </a:ln>
                      </wps:spPr>
                      <wps:txbx>
                        <w:txbxContent>
                          <w:p w14:paraId="74712849" w14:textId="32127140" w:rsidR="001A7861" w:rsidRPr="00CA246E" w:rsidRDefault="001A7861" w:rsidP="001A7861">
                            <w:pPr>
                              <w:jc w:val="both"/>
                              <w:rPr>
                                <w:sz w:val="14"/>
                                <w:szCs w:val="14"/>
                                <w:lang w:val="en-US"/>
                              </w:rPr>
                            </w:pPr>
                            <w:r w:rsidRPr="00CA246E">
                              <w:rPr>
                                <w:b/>
                                <w:bCs/>
                                <w:sz w:val="14"/>
                                <w:szCs w:val="14"/>
                              </w:rPr>
                              <w:t xml:space="preserve">Fig. </w:t>
                            </w:r>
                            <w:r w:rsidR="004D3B89" w:rsidRPr="00CA246E">
                              <w:rPr>
                                <w:rFonts w:hint="eastAsia"/>
                                <w:b/>
                                <w:bCs/>
                                <w:sz w:val="14"/>
                                <w:szCs w:val="14"/>
                                <w:lang w:eastAsia="zh-CN"/>
                              </w:rPr>
                              <w:t>5</w:t>
                            </w:r>
                            <w:r w:rsidRPr="00CA246E">
                              <w:rPr>
                                <w:sz w:val="14"/>
                                <w:szCs w:val="14"/>
                              </w:rPr>
                              <w:t xml:space="preserve"> </w:t>
                            </w:r>
                            <w:r w:rsidR="004D3B89" w:rsidRPr="00CA246E">
                              <w:rPr>
                                <w:i/>
                                <w:iCs/>
                                <w:sz w:val="14"/>
                                <w:szCs w:val="14"/>
                              </w:rPr>
                              <w:t>operando</w:t>
                            </w:r>
                            <w:r w:rsidR="004D3B89" w:rsidRPr="00CA246E">
                              <w:rPr>
                                <w:sz w:val="14"/>
                                <w:szCs w:val="14"/>
                              </w:rPr>
                              <w:t xml:space="preserve"> HERFD-</w:t>
                            </w:r>
                            <w:r w:rsidR="00C75BEE" w:rsidRPr="00CA246E">
                              <w:rPr>
                                <w:rFonts w:hint="eastAsia"/>
                                <w:sz w:val="14"/>
                                <w:szCs w:val="14"/>
                                <w:lang w:eastAsia="zh-CN"/>
                              </w:rPr>
                              <w:t xml:space="preserve"> </w:t>
                            </w:r>
                            <w:r w:rsidR="004D3B89" w:rsidRPr="00CA246E">
                              <w:rPr>
                                <w:sz w:val="14"/>
                                <w:szCs w:val="14"/>
                              </w:rPr>
                              <w:t>Pt L</w:t>
                            </w:r>
                            <w:r w:rsidR="004D3B89" w:rsidRPr="00CA246E">
                              <w:rPr>
                                <w:sz w:val="14"/>
                                <w:szCs w:val="14"/>
                                <w:vertAlign w:val="subscript"/>
                              </w:rPr>
                              <w:t>3</w:t>
                            </w:r>
                            <w:r w:rsidR="004D3B89" w:rsidRPr="00CA246E">
                              <w:rPr>
                                <w:sz w:val="14"/>
                                <w:szCs w:val="14"/>
                              </w:rPr>
                              <w:t>-edge XA</w:t>
                            </w:r>
                            <w:r w:rsidR="00C75BEE" w:rsidRPr="00CA246E">
                              <w:rPr>
                                <w:rFonts w:hint="eastAsia"/>
                                <w:sz w:val="14"/>
                                <w:szCs w:val="14"/>
                                <w:lang w:eastAsia="zh-CN"/>
                              </w:rPr>
                              <w:t>NE</w:t>
                            </w:r>
                            <w:r w:rsidR="004D3B89" w:rsidRPr="00CA246E">
                              <w:rPr>
                                <w:sz w:val="14"/>
                                <w:szCs w:val="14"/>
                              </w:rPr>
                              <w:t xml:space="preserve">S analysis for (a) Pt/C, (b) Pt-NW/C, and (c) PtNi-NW/C catalyst varying different polarization potential. (d) </w:t>
                            </w:r>
                            <w:r w:rsidR="004D3B89" w:rsidRPr="00CA246E">
                              <w:rPr>
                                <w:i/>
                                <w:iCs/>
                                <w:sz w:val="14"/>
                                <w:szCs w:val="14"/>
                              </w:rPr>
                              <w:t>operando</w:t>
                            </w:r>
                            <w:r w:rsidR="004D3B89" w:rsidRPr="00CA246E">
                              <w:rPr>
                                <w:sz w:val="14"/>
                                <w:szCs w:val="14"/>
                              </w:rPr>
                              <w:t xml:space="preserve"> HERFD- Ni K-edge </w:t>
                            </w:r>
                            <w:r w:rsidR="00CD220D" w:rsidRPr="00CA246E">
                              <w:rPr>
                                <w:sz w:val="14"/>
                                <w:szCs w:val="14"/>
                              </w:rPr>
                              <w:t>XA</w:t>
                            </w:r>
                            <w:r w:rsidR="00CD220D" w:rsidRPr="00CA246E">
                              <w:rPr>
                                <w:rFonts w:hint="eastAsia"/>
                                <w:sz w:val="14"/>
                                <w:szCs w:val="14"/>
                                <w:lang w:eastAsia="zh-CN"/>
                              </w:rPr>
                              <w:t>NE</w:t>
                            </w:r>
                            <w:r w:rsidR="00CD220D" w:rsidRPr="00CA246E">
                              <w:rPr>
                                <w:sz w:val="14"/>
                                <w:szCs w:val="14"/>
                              </w:rPr>
                              <w:t>S</w:t>
                            </w:r>
                            <w:r w:rsidR="004D3B89" w:rsidRPr="00CA246E">
                              <w:rPr>
                                <w:sz w:val="14"/>
                                <w:szCs w:val="14"/>
                              </w:rPr>
                              <w:t xml:space="preserve"> analysis for PtNi-NW/C.</w:t>
                            </w:r>
                          </w:p>
                          <w:p w14:paraId="34238037" w14:textId="77777777" w:rsidR="001A7861" w:rsidRPr="003C0D5D" w:rsidRDefault="001A7861" w:rsidP="001A7861">
                            <w:pPr>
                              <w:jc w:val="both"/>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A2811" id="_x0000_s1032" type="#_x0000_t202" style="position:absolute;left:0;text-align:left;margin-left:198.55pt;margin-top:0;width:249.75pt;height:39.15pt;z-index:251744256;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nK+GwIAADMEAAAOAAAAZHJzL2Uyb0RvYy54bWysU9tuGyEQfa/Uf0C817vr2LmsvI7cRK4q&#10;RUkkp8ozZsGLxDIUsHfdr+/A+qa0T1VfYGCGuZxzmN33rSY74bwCU9FilFMiDIdamU1Ff7wtv9xS&#10;4gMzNdNgREX3wtP7+edPs86WYgwN6Fo4gkmMLztb0SYEW2aZ541omR+BFQadElzLAh7dJqsd6zB7&#10;q7Nxnl9nHbjaOuDCe7x9HJx0nvJLKXh4kdKLQHRFsbeQVpfWdVyz+YyVG8dso/ihDfYPXbRMGSx6&#10;SvXIAiNbp/5I1SruwIMMIw5tBlIqLtIMOE2Rf5hm1TAr0iwIjrcnmPz/S8ufdyv76kjov0KPBEZA&#10;OutLj5dxnl66Nu7YKUE/Qrg/wSb6QDheXhU3xe14SglH3+TuZpxPY5rs/No6H74JaEk0KuqQloQW&#10;2z35MIQeQ2IxA0uldaJGG9JV9PpqmqcHJw8m1wZrnHuNVujXPVE1PjjOsYZ6j+M5GJj3li8V9vDE&#10;fHhlDqnGiVC+4QUXqQFrwcGipAH362/3MR4ZQC8lHUqnov7nljlBif5ukJu7YjKJWkuHyRTxoMRd&#10;etaXHrNtHwDVWeBHsTyZMT7ooykdtO+o8kWsii5mONauaDiaD2EQNP4SLhaLFITqsiw8mZXlMXVE&#10;NSL81r8zZw80BCTwGY4iY+UHNobYgY/FNoBUiaqI84DqAX5UZiL78Iui9C/PKer81+e/AQAA//8D&#10;AFBLAwQUAAYACAAAACEAvEOrpd4AAAAEAQAADwAAAGRycy9kb3ducmV2LnhtbEyPwU7DMBBE70j8&#10;g7VI3KhDoZCGOFUVqUKq4NDSC7dNvE0i7HWI3Tbw9bhc4LLSaEYzb/PFaI040uA7xwpuJwkI4trp&#10;jhsFu7fVTQrCB2SNxjEp+CIPi+LyIsdMuxNv6LgNjYgl7DNU0IbQZ1L6uiWLfuJ64ujt3WAxRDk0&#10;Ug94iuXWyGmSPEiLHceFFnsqW6o/tgerYF2uXnFTTW36bcrnl/2y/9y9z5S6vhqXTyACjeEvDGf8&#10;iA5FZKrcgbUXRkF8JPze6N3P5zMQlYLH9A5kkcv/8MUPAAAA//8DAFBLAQItABQABgAIAAAAIQC2&#10;gziS/gAAAOEBAAATAAAAAAAAAAAAAAAAAAAAAABbQ29udGVudF9UeXBlc10ueG1sUEsBAi0AFAAG&#10;AAgAAAAhADj9If/WAAAAlAEAAAsAAAAAAAAAAAAAAAAALwEAAF9yZWxzLy5yZWxzUEsBAi0AFAAG&#10;AAgAAAAhADUmcr4bAgAAMwQAAA4AAAAAAAAAAAAAAAAALgIAAGRycy9lMm9Eb2MueG1sUEsBAi0A&#10;FAAGAAgAAAAhALxDq6XeAAAABAEAAA8AAAAAAAAAAAAAAAAAdQQAAGRycy9kb3ducmV2LnhtbFBL&#10;BQYAAAAABAAEAPMAAACABQAAAAA=&#10;" filled="f" stroked="f" strokeweight=".5pt">
                <v:textbox>
                  <w:txbxContent>
                    <w:p w14:paraId="74712849" w14:textId="32127140" w:rsidR="001A7861" w:rsidRPr="00CA246E" w:rsidRDefault="001A7861" w:rsidP="001A7861">
                      <w:pPr>
                        <w:jc w:val="both"/>
                        <w:rPr>
                          <w:sz w:val="14"/>
                          <w:szCs w:val="14"/>
                          <w:lang w:val="en-US"/>
                        </w:rPr>
                      </w:pPr>
                      <w:r w:rsidRPr="00CA246E">
                        <w:rPr>
                          <w:b/>
                          <w:bCs/>
                          <w:sz w:val="14"/>
                          <w:szCs w:val="14"/>
                        </w:rPr>
                        <w:t xml:space="preserve">Fig. </w:t>
                      </w:r>
                      <w:r w:rsidR="004D3B89" w:rsidRPr="00CA246E">
                        <w:rPr>
                          <w:rFonts w:hint="eastAsia"/>
                          <w:b/>
                          <w:bCs/>
                          <w:sz w:val="14"/>
                          <w:szCs w:val="14"/>
                          <w:lang w:eastAsia="zh-CN"/>
                        </w:rPr>
                        <w:t>5</w:t>
                      </w:r>
                      <w:r w:rsidRPr="00CA246E">
                        <w:rPr>
                          <w:sz w:val="14"/>
                          <w:szCs w:val="14"/>
                        </w:rPr>
                        <w:t xml:space="preserve"> </w:t>
                      </w:r>
                      <w:r w:rsidR="004D3B89" w:rsidRPr="00CA246E">
                        <w:rPr>
                          <w:i/>
                          <w:iCs/>
                          <w:sz w:val="14"/>
                          <w:szCs w:val="14"/>
                        </w:rPr>
                        <w:t>operando</w:t>
                      </w:r>
                      <w:r w:rsidR="004D3B89" w:rsidRPr="00CA246E">
                        <w:rPr>
                          <w:sz w:val="14"/>
                          <w:szCs w:val="14"/>
                        </w:rPr>
                        <w:t xml:space="preserve"> HERFD-</w:t>
                      </w:r>
                      <w:r w:rsidR="00C75BEE" w:rsidRPr="00CA246E">
                        <w:rPr>
                          <w:rFonts w:hint="eastAsia"/>
                          <w:sz w:val="14"/>
                          <w:szCs w:val="14"/>
                          <w:lang w:eastAsia="zh-CN"/>
                        </w:rPr>
                        <w:t xml:space="preserve"> </w:t>
                      </w:r>
                      <w:r w:rsidR="004D3B89" w:rsidRPr="00CA246E">
                        <w:rPr>
                          <w:sz w:val="14"/>
                          <w:szCs w:val="14"/>
                        </w:rPr>
                        <w:t>Pt L</w:t>
                      </w:r>
                      <w:r w:rsidR="004D3B89" w:rsidRPr="00CA246E">
                        <w:rPr>
                          <w:sz w:val="14"/>
                          <w:szCs w:val="14"/>
                          <w:vertAlign w:val="subscript"/>
                        </w:rPr>
                        <w:t>3</w:t>
                      </w:r>
                      <w:r w:rsidR="004D3B89" w:rsidRPr="00CA246E">
                        <w:rPr>
                          <w:sz w:val="14"/>
                          <w:szCs w:val="14"/>
                        </w:rPr>
                        <w:t>-edge XA</w:t>
                      </w:r>
                      <w:r w:rsidR="00C75BEE" w:rsidRPr="00CA246E">
                        <w:rPr>
                          <w:rFonts w:hint="eastAsia"/>
                          <w:sz w:val="14"/>
                          <w:szCs w:val="14"/>
                          <w:lang w:eastAsia="zh-CN"/>
                        </w:rPr>
                        <w:t>NE</w:t>
                      </w:r>
                      <w:r w:rsidR="004D3B89" w:rsidRPr="00CA246E">
                        <w:rPr>
                          <w:sz w:val="14"/>
                          <w:szCs w:val="14"/>
                        </w:rPr>
                        <w:t xml:space="preserve">S analysis for (a) Pt/C, (b) Pt-NW/C, and (c) </w:t>
                      </w:r>
                      <w:proofErr w:type="spellStart"/>
                      <w:r w:rsidR="004D3B89" w:rsidRPr="00CA246E">
                        <w:rPr>
                          <w:sz w:val="14"/>
                          <w:szCs w:val="14"/>
                        </w:rPr>
                        <w:t>PtNi</w:t>
                      </w:r>
                      <w:proofErr w:type="spellEnd"/>
                      <w:r w:rsidR="004D3B89" w:rsidRPr="00CA246E">
                        <w:rPr>
                          <w:sz w:val="14"/>
                          <w:szCs w:val="14"/>
                        </w:rPr>
                        <w:t xml:space="preserve">-NW/C catalyst varying different polarization potential. (d) </w:t>
                      </w:r>
                      <w:r w:rsidR="004D3B89" w:rsidRPr="00CA246E">
                        <w:rPr>
                          <w:i/>
                          <w:iCs/>
                          <w:sz w:val="14"/>
                          <w:szCs w:val="14"/>
                        </w:rPr>
                        <w:t>operando</w:t>
                      </w:r>
                      <w:r w:rsidR="004D3B89" w:rsidRPr="00CA246E">
                        <w:rPr>
                          <w:sz w:val="14"/>
                          <w:szCs w:val="14"/>
                        </w:rPr>
                        <w:t xml:space="preserve"> HERFD- Ni K-edge </w:t>
                      </w:r>
                      <w:r w:rsidR="00CD220D" w:rsidRPr="00CA246E">
                        <w:rPr>
                          <w:sz w:val="14"/>
                          <w:szCs w:val="14"/>
                        </w:rPr>
                        <w:t>XA</w:t>
                      </w:r>
                      <w:r w:rsidR="00CD220D" w:rsidRPr="00CA246E">
                        <w:rPr>
                          <w:rFonts w:hint="eastAsia"/>
                          <w:sz w:val="14"/>
                          <w:szCs w:val="14"/>
                          <w:lang w:eastAsia="zh-CN"/>
                        </w:rPr>
                        <w:t>NE</w:t>
                      </w:r>
                      <w:r w:rsidR="00CD220D" w:rsidRPr="00CA246E">
                        <w:rPr>
                          <w:sz w:val="14"/>
                          <w:szCs w:val="14"/>
                        </w:rPr>
                        <w:t>S</w:t>
                      </w:r>
                      <w:r w:rsidR="004D3B89" w:rsidRPr="00CA246E">
                        <w:rPr>
                          <w:sz w:val="14"/>
                          <w:szCs w:val="14"/>
                        </w:rPr>
                        <w:t xml:space="preserve"> analysis for </w:t>
                      </w:r>
                      <w:proofErr w:type="spellStart"/>
                      <w:r w:rsidR="004D3B89" w:rsidRPr="00CA246E">
                        <w:rPr>
                          <w:sz w:val="14"/>
                          <w:szCs w:val="14"/>
                        </w:rPr>
                        <w:t>PtNi</w:t>
                      </w:r>
                      <w:proofErr w:type="spellEnd"/>
                      <w:r w:rsidR="004D3B89" w:rsidRPr="00CA246E">
                        <w:rPr>
                          <w:sz w:val="14"/>
                          <w:szCs w:val="14"/>
                        </w:rPr>
                        <w:t>-NW/C.</w:t>
                      </w:r>
                    </w:p>
                    <w:p w14:paraId="34238037" w14:textId="77777777" w:rsidR="001A7861" w:rsidRPr="003C0D5D" w:rsidRDefault="001A7861" w:rsidP="001A7861">
                      <w:pPr>
                        <w:jc w:val="both"/>
                        <w:rPr>
                          <w:lang w:val="en-US"/>
                        </w:rPr>
                      </w:pPr>
                    </w:p>
                  </w:txbxContent>
                </v:textbox>
                <w10:wrap type="square" anchorx="margin" anchory="margin"/>
              </v:shape>
            </w:pict>
          </mc:Fallback>
        </mc:AlternateContent>
      </w:r>
      <w:r w:rsidR="00ED3DBB" w:rsidRPr="007F7379">
        <w:rPr>
          <w:lang w:val="en-US"/>
        </w:rPr>
        <w:t>The subsequent oxidation of the Pt surface leads to the formation of PtO, which not only remains on the surface but also penetrates deeper, forming higher-order oxides such as α-PtO</w:t>
      </w:r>
      <w:r w:rsidR="00ED3DBB" w:rsidRPr="007F7379">
        <w:rPr>
          <w:vertAlign w:val="subscript"/>
          <w:lang w:val="en-US"/>
        </w:rPr>
        <w:t>2</w:t>
      </w:r>
      <w:r w:rsidR="00ED3DBB" w:rsidRPr="007F7379">
        <w:rPr>
          <w:lang w:val="en-US"/>
        </w:rPr>
        <w:t>, β-PtO</w:t>
      </w:r>
      <w:r w:rsidR="00ED3DBB" w:rsidRPr="007F7379">
        <w:rPr>
          <w:vertAlign w:val="subscript"/>
          <w:lang w:val="en-US"/>
        </w:rPr>
        <w:t>2</w:t>
      </w:r>
      <w:r w:rsidR="00ED3DBB" w:rsidRPr="007F7379">
        <w:rPr>
          <w:lang w:val="en-US"/>
        </w:rPr>
        <w:t>, and Pt</w:t>
      </w:r>
      <w:r w:rsidR="00ED3DBB" w:rsidRPr="007F7379">
        <w:rPr>
          <w:vertAlign w:val="subscript"/>
          <w:lang w:val="en-US"/>
        </w:rPr>
        <w:t>3</w:t>
      </w:r>
      <w:r w:rsidR="00ED3DBB" w:rsidRPr="007F7379">
        <w:rPr>
          <w:lang w:val="en-US"/>
        </w:rPr>
        <w:t>O</w:t>
      </w:r>
      <w:r w:rsidR="00ED3DBB" w:rsidRPr="007F7379">
        <w:rPr>
          <w:vertAlign w:val="subscript"/>
          <w:lang w:val="en-US"/>
        </w:rPr>
        <w:t>4</w:t>
      </w:r>
      <w:r w:rsidR="00ED3DBB" w:rsidRPr="007F7379">
        <w:rPr>
          <w:lang w:val="en-US"/>
        </w:rPr>
        <w:t xml:space="preserve"> at high polarization potentials.</w:t>
      </w:r>
      <w:r w:rsidR="00936917" w:rsidRPr="007F7379">
        <w:rPr>
          <w:noProof/>
          <w:vertAlign w:val="superscript"/>
          <w:lang w:val="en-US"/>
        </w:rPr>
        <w:t>51, 60</w:t>
      </w:r>
      <w:r w:rsidR="00AB567D" w:rsidRPr="007F7379">
        <w:rPr>
          <w:rFonts w:hint="eastAsia"/>
          <w:lang w:val="en-US" w:eastAsia="zh-CN"/>
        </w:rPr>
        <w:t xml:space="preserve"> </w:t>
      </w:r>
      <w:r w:rsidR="00AE1949" w:rsidRPr="007F7379">
        <w:rPr>
          <w:lang w:val="en-US"/>
        </w:rPr>
        <w:t>Computational results from FEFF calculations suggest that as PtO fully converts to α-PtO</w:t>
      </w:r>
      <w:r w:rsidR="00AE1949" w:rsidRPr="007F7379">
        <w:rPr>
          <w:vertAlign w:val="subscript"/>
          <w:lang w:val="en-US"/>
        </w:rPr>
        <w:t>2</w:t>
      </w:r>
      <w:r w:rsidR="00AE1949" w:rsidRPr="007F7379">
        <w:rPr>
          <w:lang w:val="en-US"/>
        </w:rPr>
        <w:t>, there is a significant shift of approximately 2 eV towards the higher-energy side, along with a noticeable increase in intensity.</w:t>
      </w:r>
      <w:r w:rsidR="00936917" w:rsidRPr="007F7379">
        <w:rPr>
          <w:noProof/>
          <w:vertAlign w:val="superscript"/>
          <w:lang w:val="en-US"/>
        </w:rPr>
        <w:t>59</w:t>
      </w:r>
      <w:r w:rsidR="00820F48" w:rsidRPr="007F7379">
        <w:rPr>
          <w:lang w:val="en-US"/>
        </w:rPr>
        <w:t xml:space="preserve"> </w:t>
      </w:r>
      <w:r w:rsidR="000A4160" w:rsidRPr="007F7379">
        <w:rPr>
          <w:lang w:val="en-US"/>
        </w:rPr>
        <w:t>However, in the case of PtNi-NW/C, this shift is smaller, indicating the catalyst does not undergo further oxidation to PtO</w:t>
      </w:r>
      <w:r w:rsidR="000A4160" w:rsidRPr="007F7379">
        <w:rPr>
          <w:vertAlign w:val="subscript"/>
          <w:lang w:val="en-US"/>
        </w:rPr>
        <w:t>2</w:t>
      </w:r>
      <w:r w:rsidR="000A4160" w:rsidRPr="007F7379">
        <w:rPr>
          <w:lang w:val="en-US"/>
        </w:rPr>
        <w:t>,</w:t>
      </w:r>
      <w:r w:rsidR="00820F48" w:rsidRPr="007F7379">
        <w:rPr>
          <w:lang w:val="en-US"/>
        </w:rPr>
        <w:t xml:space="preserve"> which is attributed to the Pt-rich surface layer and strain effects.</w:t>
      </w:r>
      <w:r w:rsidR="00936917" w:rsidRPr="007F7379">
        <w:rPr>
          <w:noProof/>
          <w:vertAlign w:val="superscript"/>
          <w:lang w:val="en-US"/>
        </w:rPr>
        <w:t>46</w:t>
      </w:r>
    </w:p>
    <w:p w14:paraId="62B43DDE" w14:textId="0BA5B575" w:rsidR="00154525" w:rsidRPr="007F7379" w:rsidRDefault="004A4764" w:rsidP="00154525">
      <w:pPr>
        <w:pStyle w:val="RSCB02ArticleText"/>
        <w:ind w:firstLineChars="100" w:firstLine="194"/>
        <w:rPr>
          <w:lang w:val="en-US"/>
        </w:rPr>
      </w:pPr>
      <w:r w:rsidRPr="007F7379">
        <w:rPr>
          <w:lang w:val="en-US"/>
        </w:rPr>
        <w:t xml:space="preserve">Catalysts with high transition metal content often tend to adsorb OH species at reaction potentials. The strong affinity of Ni </w:t>
      </w:r>
      <w:r w:rsidRPr="007F7379">
        <w:rPr>
          <w:rFonts w:hint="eastAsia"/>
          <w:lang w:val="en-US" w:eastAsia="zh-CN"/>
        </w:rPr>
        <w:t>or</w:t>
      </w:r>
      <w:r w:rsidRPr="007F7379">
        <w:rPr>
          <w:lang w:val="en-US"/>
        </w:rPr>
        <w:t xml:space="preserve"> Co atoms for oxygen (oxyphilicity) accelerates the oxidation of Pt at high polarization potentials. This effect extends to internal Ni atoms, which are prone to oxidation due to interfacial place exchange with surface Pt atoms and adsorbed oxygen.</w:t>
      </w:r>
      <w:r w:rsidR="00936917" w:rsidRPr="007F7379">
        <w:rPr>
          <w:noProof/>
          <w:vertAlign w:val="superscript"/>
          <w:lang w:val="en-US"/>
        </w:rPr>
        <w:t>61, 62</w:t>
      </w:r>
      <w:r w:rsidR="00957EBA" w:rsidRPr="007F7379">
        <w:rPr>
          <w:lang w:val="en-US"/>
        </w:rPr>
        <w:t xml:space="preserve"> </w:t>
      </w:r>
      <w:r w:rsidR="004B717E" w:rsidRPr="007F7379">
        <w:rPr>
          <w:lang w:val="en-US"/>
        </w:rPr>
        <w:t xml:space="preserve">The </w:t>
      </w:r>
      <w:r w:rsidR="004B717E" w:rsidRPr="007F7379">
        <w:rPr>
          <w:i/>
          <w:iCs/>
          <w:lang w:val="en-US"/>
        </w:rPr>
        <w:t>operando</w:t>
      </w:r>
      <w:r w:rsidR="004B717E" w:rsidRPr="007F7379">
        <w:rPr>
          <w:lang w:val="en-US"/>
        </w:rPr>
        <w:t xml:space="preserve"> Ni K-edge spectra (Fig. 5d) show that the PtNi-N/C catalyst </w:t>
      </w:r>
      <w:r w:rsidR="00EC3A0A" w:rsidRPr="007F7379">
        <w:rPr>
          <w:rFonts w:hint="eastAsia"/>
          <w:lang w:val="en-US" w:eastAsia="zh-CN"/>
        </w:rPr>
        <w:t>with</w:t>
      </w:r>
      <w:r w:rsidR="004B717E" w:rsidRPr="007F7379">
        <w:rPr>
          <w:lang w:val="en-US"/>
        </w:rPr>
        <w:t xml:space="preserve"> a stable Pt-rich surface layer, minimizing Ni oxidation and resulting in no significant spectral intensity changes. This demonstrates the effectiveness of post-annealing treatment in forming Pt-rich </w:t>
      </w:r>
      <w:r w:rsidR="003F1CF3" w:rsidRPr="007F7379">
        <w:rPr>
          <w:rFonts w:hint="eastAsia"/>
          <w:lang w:val="en-US" w:eastAsia="zh-CN"/>
        </w:rPr>
        <w:t>layer</w:t>
      </w:r>
      <w:r w:rsidR="004B717E" w:rsidRPr="007F7379">
        <w:rPr>
          <w:lang w:val="en-US"/>
        </w:rPr>
        <w:t>, which prevent</w:t>
      </w:r>
      <w:r w:rsidR="00447087" w:rsidRPr="007F7379">
        <w:rPr>
          <w:lang w:val="en-US"/>
        </w:rPr>
        <w:t>s</w:t>
      </w:r>
      <w:r w:rsidR="004B717E" w:rsidRPr="007F7379">
        <w:rPr>
          <w:lang w:val="en-US"/>
        </w:rPr>
        <w:t xml:space="preserve"> Ni dissolution during the ORR process and suppres</w:t>
      </w:r>
      <w:r w:rsidR="00447087" w:rsidRPr="007F7379">
        <w:rPr>
          <w:lang w:val="en-US"/>
        </w:rPr>
        <w:t>se</w:t>
      </w:r>
      <w:r w:rsidR="004B717E" w:rsidRPr="007F7379">
        <w:rPr>
          <w:lang w:val="en-US"/>
        </w:rPr>
        <w:t>s the "positional exchange" effect.</w:t>
      </w:r>
    </w:p>
    <w:p w14:paraId="3A454D4C" w14:textId="6F2F0BF6" w:rsidR="00154525" w:rsidRPr="007F7379" w:rsidRDefault="00BA118B" w:rsidP="00CC7E85">
      <w:pPr>
        <w:pStyle w:val="RSCB02ArticleText"/>
        <w:ind w:firstLineChars="100" w:firstLine="151"/>
        <w:rPr>
          <w:lang w:val="en-US"/>
        </w:rPr>
      </w:pPr>
      <w:r w:rsidRPr="007F7379">
        <w:rPr>
          <w:noProof/>
          <w:sz w:val="14"/>
          <w:szCs w:val="14"/>
          <w:lang w:val="en-US" w:eastAsia="zh-CN"/>
        </w:rPr>
        <mc:AlternateContent>
          <mc:Choice Requires="wps">
            <w:drawing>
              <wp:anchor distT="0" distB="0" distL="114300" distR="114300" simplePos="0" relativeHeight="251785216" behindDoc="0" locked="0" layoutInCell="1" allowOverlap="1" wp14:anchorId="6147CFF0" wp14:editId="01982A53">
                <wp:simplePos x="0" y="0"/>
                <wp:positionH relativeFrom="margin">
                  <wp:align>right</wp:align>
                </wp:positionH>
                <wp:positionV relativeFrom="paragraph">
                  <wp:posOffset>1575633</wp:posOffset>
                </wp:positionV>
                <wp:extent cx="3167380" cy="107950"/>
                <wp:effectExtent l="0" t="0" r="0" b="6350"/>
                <wp:wrapSquare wrapText="bothSides"/>
                <wp:docPr id="1196571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7380" cy="107950"/>
                        </a:xfrm>
                        <a:prstGeom prst="rect">
                          <a:avLst/>
                        </a:prstGeom>
                        <a:solidFill>
                          <a:srgbClr val="FFFFFF"/>
                        </a:solidFill>
                        <a:ln w="9525">
                          <a:noFill/>
                          <a:miter lim="800000"/>
                          <a:headEnd/>
                          <a:tailEnd/>
                        </a:ln>
                      </wps:spPr>
                      <wps:txbx>
                        <w:txbxContent>
                          <w:p w14:paraId="5399FE08" w14:textId="77777777" w:rsidR="00004E03" w:rsidRPr="00862AF1" w:rsidRDefault="00004E03" w:rsidP="00CA246E">
                            <w:pPr>
                              <w:pStyle w:val="RSCF01FootnoteAuthorAddress"/>
                              <w:numPr>
                                <w:ilvl w:val="0"/>
                                <w:numId w:val="0"/>
                              </w:numPr>
                              <w:pBdr>
                                <w:top w:val="single" w:sz="12" w:space="0" w:color="A6A6A6" w:themeColor="background1" w:themeShade="A6"/>
                              </w:pBdr>
                              <w:rPr>
                                <w:lang w:val="en-US"/>
                              </w:rPr>
                            </w:pPr>
                          </w:p>
                        </w:txbxContent>
                      </wps:txbx>
                      <wps:bodyPr rot="0" vert="horz" wrap="square" lIns="0" tIns="36000" rIns="0" bIns="36000" anchor="b" anchorCtr="0">
                        <a:noAutofit/>
                      </wps:bodyPr>
                    </wps:wsp>
                  </a:graphicData>
                </a:graphic>
                <wp14:sizeRelH relativeFrom="margin">
                  <wp14:pctWidth>0</wp14:pctWidth>
                </wp14:sizeRelH>
                <wp14:sizeRelV relativeFrom="margin">
                  <wp14:pctHeight>0</wp14:pctHeight>
                </wp14:sizeRelV>
              </wp:anchor>
            </w:drawing>
          </mc:Choice>
          <mc:Fallback>
            <w:pict>
              <v:shape w14:anchorId="6147CFF0" id="_x0000_s1033" type="#_x0000_t202" style="position:absolute;left:0;text-align:left;margin-left:198.2pt;margin-top:124.05pt;width:249.4pt;height:8.5pt;z-index:251785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UPgDQIAAPUDAAAOAAAAZHJzL2Uyb0RvYy54bWysU9tu2zAMfR+wfxD0vthJkEuNOEWXLsOA&#10;7gJ0+wBZlmNhsqhRauzs60fJSVp0b8P0IFCkeEQeHm1uh86wo0KvwZZ8Osk5U1ZCre2h5D++79+t&#10;OfNB2FoYsKrkJ+X57fbtm03vCjWDFkytkBGI9UXvSt6G4Ios87JVnfATcMpSsAHsRKAjHrIaRU/o&#10;nclmeb7MesDaIUjlPXnvxyDfJvymUTJ8bRqvAjMlp9pC2jHtVdyz7UYUBxSu1fJchviHKjqhLT16&#10;hboXQbAn1H9BdVoieGjCREKXQdNoqVIP1M00f9XNYyucSr0QOd5dafL/D1Z+OT66b8jC8B4GGmBq&#10;wrsHkD89s7BrhT2oO0ToWyVqengaKct654tzaqTaFz6CVP1nqGnI4ilAAhoa7CIr1CcjdBrA6Uq6&#10;GgKT5JxPl6v5mkKSYtN8dbNIU8lEccl26MNHBR2LRsmRhprQxfHBh1iNKC5X4mMejK732ph0wEO1&#10;M8iOggSwTys18Oqasawv+c1itkjIFmJ+0kanAwnU6K7k6zyuUTKRjQ+2TleC0Ga0qRJjz/RERkZu&#10;wlANTNclX8XcyFYF9Yn4Qhj1SP+HjBbwN2c9abHk/teTQMWZ+WSJ8yjcZMyXsQCGF2/10iusJIiS&#10;V5yN5i4koUcaLNzRTBqd6Hqu4FwqaSuxeP4HUbwvz+nW82/d/gEAAP//AwBQSwMEFAAGAAgAAAAh&#10;ALr4M67cAAAACAEAAA8AAABkcnMvZG93bnJldi54bWxMj8FOwzAMhu9Ie4fIk7ixpNOYSmk6TdMm&#10;jogxcc4S0xYap2rSrfD0mBMc7d/6/X3lZvKduOAQ20AasoUCgWSDa6nWcHo93OUgYjLkTBcINXxh&#10;hE01uylN4cKVXvByTLXgEoqF0dCk1BdSRtugN3EReiTO3sPgTeJxqKUbzJXLfSeXSq2lNy3xh8b0&#10;uGvQfh5Hr2F0T7u37BTct6qn0dr9Pnw8K61v59P2EUTCKf0dwy8+o0PFTOcwkoui08AiScNylWcg&#10;OF495Gxy5s36PgNZlfK/QPUDAAD//wMAUEsBAi0AFAAGAAgAAAAhALaDOJL+AAAA4QEAABMAAAAA&#10;AAAAAAAAAAAAAAAAAFtDb250ZW50X1R5cGVzXS54bWxQSwECLQAUAAYACAAAACEAOP0h/9YAAACU&#10;AQAACwAAAAAAAAAAAAAAAAAvAQAAX3JlbHMvLnJlbHNQSwECLQAUAAYACAAAACEABNlD4A0CAAD1&#10;AwAADgAAAAAAAAAAAAAAAAAuAgAAZHJzL2Uyb0RvYy54bWxQSwECLQAUAAYACAAAACEAuvgzrtwA&#10;AAAIAQAADwAAAAAAAAAAAAAAAABnBAAAZHJzL2Rvd25yZXYueG1sUEsFBgAAAAAEAAQA8wAAAHAF&#10;AAAAAA==&#10;" stroked="f">
                <v:textbox inset="0,1mm,0,1mm">
                  <w:txbxContent>
                    <w:p w14:paraId="5399FE08" w14:textId="77777777" w:rsidR="00004E03" w:rsidRPr="00862AF1" w:rsidRDefault="00004E03" w:rsidP="00CA246E">
                      <w:pPr>
                        <w:pStyle w:val="RSCF01FootnoteAuthorAddress"/>
                        <w:numPr>
                          <w:ilvl w:val="0"/>
                          <w:numId w:val="0"/>
                        </w:numPr>
                        <w:pBdr>
                          <w:top w:val="single" w:sz="12" w:space="0" w:color="A6A6A6" w:themeColor="background1" w:themeShade="A6"/>
                        </w:pBdr>
                        <w:rPr>
                          <w:lang w:val="en-US"/>
                        </w:rPr>
                      </w:pPr>
                    </w:p>
                  </w:txbxContent>
                </v:textbox>
                <w10:wrap type="square" anchorx="margin"/>
              </v:shape>
            </w:pict>
          </mc:Fallback>
        </mc:AlternateContent>
      </w:r>
      <w:r w:rsidR="000A3180" w:rsidRPr="007F7379">
        <w:rPr>
          <w:noProof/>
          <w:lang w:val="en-US"/>
        </w:rPr>
        <w:drawing>
          <wp:anchor distT="0" distB="0" distL="114300" distR="114300" simplePos="0" relativeHeight="251779072" behindDoc="0" locked="0" layoutInCell="1" allowOverlap="1" wp14:anchorId="65A18860" wp14:editId="188DB06C">
            <wp:simplePos x="0" y="0"/>
            <wp:positionH relativeFrom="margin">
              <wp:align>right</wp:align>
            </wp:positionH>
            <wp:positionV relativeFrom="paragraph">
              <wp:posOffset>1656820</wp:posOffset>
            </wp:positionV>
            <wp:extent cx="3168650" cy="2498725"/>
            <wp:effectExtent l="0" t="0" r="0" b="0"/>
            <wp:wrapSquare wrapText="bothSides"/>
            <wp:docPr id="57167966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68650" cy="249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4B3E" w:rsidRPr="007F7379">
        <w:rPr>
          <w:lang w:val="en-US"/>
        </w:rPr>
        <w:t xml:space="preserve">To examine changes in the </w:t>
      </w:r>
      <w:r w:rsidR="00F049E2" w:rsidRPr="007F7379">
        <w:rPr>
          <w:lang w:val="en-US"/>
        </w:rPr>
        <w:t>electronic state</w:t>
      </w:r>
      <w:r w:rsidR="00C44B3E" w:rsidRPr="007F7379">
        <w:rPr>
          <w:lang w:val="en-US"/>
        </w:rPr>
        <w:t xml:space="preserve"> of Pt at varying potentials, the spectra were analyzed using an arctangent function combined with two pseudo-Voigt peaks (Fig. 6a–c).</w:t>
      </w:r>
      <w:r w:rsidR="00CC7E85" w:rsidRPr="007F7379">
        <w:rPr>
          <w:lang w:val="en-US"/>
        </w:rPr>
        <w:t xml:space="preserve"> </w:t>
      </w:r>
      <w:r w:rsidR="002553B8" w:rsidRPr="007F7379">
        <w:rPr>
          <w:lang w:val="en-US"/>
        </w:rPr>
        <w:t>The peaks at 11568.1 eV and 11570.3 eV correspond to the metallic and oxidized states of Pt, respectively.</w:t>
      </w:r>
      <w:r w:rsidR="00CC7E85" w:rsidRPr="007F7379">
        <w:rPr>
          <w:lang w:val="en-US"/>
        </w:rPr>
        <w:t xml:space="preserve"> </w:t>
      </w:r>
      <w:r w:rsidR="00C415E9" w:rsidRPr="007F7379">
        <w:rPr>
          <w:lang w:val="en-US"/>
        </w:rPr>
        <w:t>Fig. 6d–f illustrates the variations in the metallic, oxide, and combined peaks as a function of potential.</w:t>
      </w:r>
      <w:r w:rsidR="00CC7E85" w:rsidRPr="007F7379">
        <w:rPr>
          <w:lang w:val="en-US"/>
        </w:rPr>
        <w:t xml:space="preserve"> </w:t>
      </w:r>
      <w:r w:rsidR="00C55A51" w:rsidRPr="007F7379">
        <w:rPr>
          <w:lang w:val="en-US"/>
        </w:rPr>
        <w:t>The PtO</w:t>
      </w:r>
      <w:r w:rsidR="00C55A51" w:rsidRPr="007F7379">
        <w:rPr>
          <w:vertAlign w:val="subscript"/>
          <w:lang w:val="en-US"/>
        </w:rPr>
        <w:t xml:space="preserve">x </w:t>
      </w:r>
      <w:r w:rsidR="00C55A51" w:rsidRPr="007F7379">
        <w:rPr>
          <w:lang w:val="en-US"/>
        </w:rPr>
        <w:t>component increased with rising polarization potential, though this oxidation was mitigated by the NW-structured catalyst,</w:t>
      </w:r>
      <w:r w:rsidR="00BD1E1B" w:rsidRPr="007F7379">
        <w:rPr>
          <w:rFonts w:hint="eastAsia"/>
          <w:lang w:val="en-US" w:eastAsia="zh-CN"/>
        </w:rPr>
        <w:t xml:space="preserve"> </w:t>
      </w:r>
      <w:r w:rsidR="00C55A51" w:rsidRPr="007F7379">
        <w:rPr>
          <w:lang w:val="en-US"/>
        </w:rPr>
        <w:t>due to its specific surface structure.</w:t>
      </w:r>
      <w:r w:rsidR="00936917" w:rsidRPr="007F7379">
        <w:rPr>
          <w:noProof/>
          <w:vertAlign w:val="superscript"/>
          <w:lang w:val="en-US"/>
        </w:rPr>
        <w:t xml:space="preserve"> 24</w:t>
      </w:r>
      <w:r w:rsidR="00CC7E85" w:rsidRPr="007F7379">
        <w:rPr>
          <w:lang w:val="en-US"/>
        </w:rPr>
        <w:t xml:space="preserve"> </w:t>
      </w:r>
      <w:r w:rsidR="00FE2197" w:rsidRPr="007F7379">
        <w:rPr>
          <w:lang w:val="en-US"/>
        </w:rPr>
        <w:t>While Pt-NW/C limits PtO</w:t>
      </w:r>
      <w:r w:rsidR="00FE2197" w:rsidRPr="007F7379">
        <w:rPr>
          <w:vertAlign w:val="subscript"/>
          <w:lang w:val="en-US"/>
        </w:rPr>
        <w:t>x</w:t>
      </w:r>
      <w:r w:rsidR="00FE2197" w:rsidRPr="007F7379">
        <w:rPr>
          <w:lang w:val="en-US"/>
        </w:rPr>
        <w:t xml:space="preserve"> formation, Pt still tends to convert </w:t>
      </w:r>
      <w:r w:rsidR="00FE2197" w:rsidRPr="007F7379">
        <w:rPr>
          <w:lang w:val="en-US"/>
        </w:rPr>
        <w:lastRenderedPageBreak/>
        <w:t>into PtO</w:t>
      </w:r>
      <w:r w:rsidR="00FE2197" w:rsidRPr="007F7379">
        <w:rPr>
          <w:vertAlign w:val="subscript"/>
          <w:lang w:val="en-US"/>
        </w:rPr>
        <w:t>x</w:t>
      </w:r>
      <w:r w:rsidR="00FE2197" w:rsidRPr="007F7379">
        <w:rPr>
          <w:lang w:val="en-US"/>
        </w:rPr>
        <w:t xml:space="preserve"> in highly polarized regions, which can lead to Pt dissolution and catalyst degradation.</w:t>
      </w:r>
      <w:r w:rsidR="00936917" w:rsidRPr="007F7379">
        <w:rPr>
          <w:noProof/>
          <w:vertAlign w:val="superscript"/>
          <w:lang w:val="en-US"/>
        </w:rPr>
        <w:t>63</w:t>
      </w:r>
      <w:r w:rsidR="00FE2197" w:rsidRPr="007F7379">
        <w:rPr>
          <w:rFonts w:hint="eastAsia"/>
          <w:lang w:val="en-US" w:eastAsia="zh-CN"/>
        </w:rPr>
        <w:t xml:space="preserve"> </w:t>
      </w:r>
      <w:r w:rsidR="00171F01" w:rsidRPr="007F7379">
        <w:rPr>
          <w:lang w:val="en-US"/>
        </w:rPr>
        <w:t>In contrast, a significant reduction in the oxidized composition was observed for PtNi-NW/C compared to Pt-NW/C, indicating that the Pt-rich surface layer and strain effect of the PtNi alloy hinder</w:t>
      </w:r>
      <w:r w:rsidR="00447087" w:rsidRPr="007F7379">
        <w:rPr>
          <w:lang w:val="en-US"/>
        </w:rPr>
        <w:t>s</w:t>
      </w:r>
      <w:r w:rsidR="00171F01" w:rsidRPr="007F7379">
        <w:rPr>
          <w:lang w:val="en-US"/>
        </w:rPr>
        <w:t xml:space="preserve"> PtO</w:t>
      </w:r>
      <w:r w:rsidR="00171F01" w:rsidRPr="007F7379">
        <w:rPr>
          <w:vertAlign w:val="subscript"/>
          <w:lang w:val="en-US"/>
        </w:rPr>
        <w:t>x</w:t>
      </w:r>
      <w:r w:rsidR="00171F01" w:rsidRPr="007F7379">
        <w:rPr>
          <w:lang w:val="en-US"/>
        </w:rPr>
        <w:t xml:space="preserve"> formation. With lower oxygen adsorption energies and reduced conversion to </w:t>
      </w:r>
      <w:r w:rsidR="00912338" w:rsidRPr="007F7379">
        <w:rPr>
          <w:rFonts w:hint="eastAsia"/>
          <w:lang w:val="en-US" w:eastAsia="zh-CN"/>
        </w:rPr>
        <w:t>Pt</w:t>
      </w:r>
      <w:r w:rsidR="00171F01" w:rsidRPr="007F7379">
        <w:rPr>
          <w:lang w:val="en-US"/>
        </w:rPr>
        <w:t xml:space="preserve"> oxide, PtNi-NW/C catalysts exhibit enhanced activity and stability.</w:t>
      </w:r>
    </w:p>
    <w:p w14:paraId="239834D5" w14:textId="46E6F30A" w:rsidR="00A057DC" w:rsidRPr="007F7379" w:rsidRDefault="00A057DC" w:rsidP="00792023">
      <w:pPr>
        <w:pStyle w:val="RSCB06BHeadingSub-Section"/>
      </w:pPr>
      <w:r w:rsidRPr="007F7379">
        <w:t xml:space="preserve">Conventional </w:t>
      </w:r>
      <w:r w:rsidRPr="007F7379">
        <w:rPr>
          <w:i/>
          <w:iCs/>
        </w:rPr>
        <w:t>operando</w:t>
      </w:r>
      <w:r w:rsidRPr="007F7379">
        <w:t xml:space="preserve"> XAS measurements</w:t>
      </w:r>
    </w:p>
    <w:p w14:paraId="0505AE44" w14:textId="29C6AF9E" w:rsidR="000B069F" w:rsidRPr="007F7379" w:rsidRDefault="0098179F" w:rsidP="000B069F">
      <w:pPr>
        <w:pStyle w:val="RSCB02ArticleText"/>
        <w:ind w:firstLineChars="100" w:firstLine="194"/>
        <w:rPr>
          <w:lang w:val="en-US"/>
        </w:rPr>
      </w:pPr>
      <w:r w:rsidRPr="007F7379">
        <w:rPr>
          <w:noProof/>
          <w:lang w:val="en-US"/>
        </w:rPr>
        <mc:AlternateContent>
          <mc:Choice Requires="wps">
            <w:drawing>
              <wp:anchor distT="0" distB="0" distL="114300" distR="114300" simplePos="0" relativeHeight="251787264" behindDoc="0" locked="0" layoutInCell="1" allowOverlap="1" wp14:anchorId="2836F7C2" wp14:editId="29CE4998">
                <wp:simplePos x="0" y="0"/>
                <wp:positionH relativeFrom="margin">
                  <wp:align>left</wp:align>
                </wp:positionH>
                <wp:positionV relativeFrom="margin">
                  <wp:align>bottom</wp:align>
                </wp:positionV>
                <wp:extent cx="6477635" cy="349250"/>
                <wp:effectExtent l="0" t="0" r="0" b="0"/>
                <wp:wrapTopAndBottom/>
                <wp:docPr id="334224267" name="Text Box 3"/>
                <wp:cNvGraphicFramePr/>
                <a:graphic xmlns:a="http://schemas.openxmlformats.org/drawingml/2006/main">
                  <a:graphicData uri="http://schemas.microsoft.com/office/word/2010/wordprocessingShape">
                    <wps:wsp>
                      <wps:cNvSpPr txBox="1"/>
                      <wps:spPr>
                        <a:xfrm>
                          <a:off x="0" y="0"/>
                          <a:ext cx="6477635" cy="349250"/>
                        </a:xfrm>
                        <a:prstGeom prst="rect">
                          <a:avLst/>
                        </a:prstGeom>
                        <a:noFill/>
                        <a:ln w="6350">
                          <a:noFill/>
                        </a:ln>
                      </wps:spPr>
                      <wps:txbx>
                        <w:txbxContent>
                          <w:p w14:paraId="28783340" w14:textId="46511A75" w:rsidR="00454E13" w:rsidRPr="00CA246E" w:rsidRDefault="00454E13" w:rsidP="00CA246E">
                            <w:pPr>
                              <w:jc w:val="both"/>
                              <w:rPr>
                                <w:sz w:val="14"/>
                                <w:szCs w:val="14"/>
                                <w:lang w:val="en-US"/>
                              </w:rPr>
                            </w:pPr>
                            <w:r w:rsidRPr="00CA246E">
                              <w:rPr>
                                <w:b/>
                                <w:sz w:val="14"/>
                                <w:szCs w:val="14"/>
                              </w:rPr>
                              <w:t xml:space="preserve">Fig. </w:t>
                            </w:r>
                            <w:r w:rsidRPr="00CA246E">
                              <w:rPr>
                                <w:rFonts w:hint="eastAsia"/>
                                <w:b/>
                                <w:sz w:val="14"/>
                                <w:szCs w:val="14"/>
                                <w:lang w:eastAsia="zh-CN"/>
                              </w:rPr>
                              <w:t>6</w:t>
                            </w:r>
                            <w:r w:rsidRPr="00CA246E">
                              <w:rPr>
                                <w:b/>
                                <w:bCs/>
                                <w:sz w:val="14"/>
                                <w:szCs w:val="14"/>
                                <w:lang w:val="en-US"/>
                              </w:rPr>
                              <w:t xml:space="preserve"> </w:t>
                            </w:r>
                            <w:r w:rsidRPr="00CA246E">
                              <w:rPr>
                                <w:sz w:val="14"/>
                                <w:szCs w:val="14"/>
                              </w:rPr>
                              <w:t xml:space="preserve">Least-square fits by two peaks (metal peak and oxides peak) </w:t>
                            </w:r>
                            <w:r w:rsidR="007C2A48">
                              <w:rPr>
                                <w:rFonts w:hint="eastAsia"/>
                                <w:sz w:val="14"/>
                                <w:szCs w:val="14"/>
                                <w:lang w:eastAsia="zh-CN"/>
                              </w:rPr>
                              <w:t>of</w:t>
                            </w:r>
                            <w:r w:rsidRPr="00CA246E">
                              <w:rPr>
                                <w:sz w:val="14"/>
                                <w:szCs w:val="14"/>
                              </w:rPr>
                              <w:t xml:space="preserve"> all HERFD-XA</w:t>
                            </w:r>
                            <w:r w:rsidRPr="00CA246E">
                              <w:rPr>
                                <w:rFonts w:hint="eastAsia"/>
                                <w:sz w:val="14"/>
                                <w:szCs w:val="14"/>
                                <w:lang w:eastAsia="zh-CN"/>
                              </w:rPr>
                              <w:t>NE</w:t>
                            </w:r>
                            <w:r w:rsidRPr="00CA246E">
                              <w:rPr>
                                <w:sz w:val="14"/>
                                <w:szCs w:val="14"/>
                              </w:rPr>
                              <w:t xml:space="preserve">S spectra from </w:t>
                            </w:r>
                            <w:r w:rsidRPr="00CA246E">
                              <w:rPr>
                                <w:b/>
                                <w:bCs/>
                                <w:sz w:val="14"/>
                                <w:szCs w:val="14"/>
                              </w:rPr>
                              <w:t>Fig. 5</w:t>
                            </w:r>
                            <w:r w:rsidRPr="00CA246E">
                              <w:rPr>
                                <w:sz w:val="14"/>
                                <w:szCs w:val="14"/>
                              </w:rPr>
                              <w:t xml:space="preserve"> for (a) Pt/C, (b) Pt-NW/C, (c) PtNi-NW/C. Integrated peak areas of metal peak, oxides peak</w:t>
                            </w:r>
                            <w:r w:rsidRPr="00CA246E">
                              <w:rPr>
                                <w:rFonts w:hint="eastAsia"/>
                                <w:sz w:val="14"/>
                                <w:szCs w:val="14"/>
                                <w:lang w:eastAsia="zh-CN"/>
                              </w:rPr>
                              <w:t>,</w:t>
                            </w:r>
                            <w:r w:rsidRPr="00CA246E">
                              <w:rPr>
                                <w:sz w:val="14"/>
                                <w:szCs w:val="14"/>
                              </w:rPr>
                              <w:t xml:space="preserve"> and sum peak for (d) Pt/C, (e) Pt-NW/C, (f) PtNi-NW/C.</w:t>
                            </w:r>
                          </w:p>
                          <w:p w14:paraId="2652EAAE" w14:textId="77777777" w:rsidR="00454E13" w:rsidRPr="00CA246E" w:rsidRDefault="00454E13" w:rsidP="00CA246E">
                            <w:pPr>
                              <w:jc w:val="both"/>
                              <w:rPr>
                                <w:sz w:val="14"/>
                                <w:szCs w:val="1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6F7C2" id="_x0000_s1034" type="#_x0000_t202" style="position:absolute;left:0;text-align:left;margin-left:0;margin-top:0;width:510.05pt;height:27.5pt;z-index:251787264;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G7DGQIAADMEAAAOAAAAZHJzL2Uyb0RvYy54bWysU9tuGyEQfa/Uf0C81+t7kpXXkZvIVSUr&#10;ieRUecYseJFYhgL2rvv1HVjfkvap6gsMzDCXcw6z+7bWZC+cV2AKOuj1KRGGQ6nMtqA/Xpdfbinx&#10;gZmSaTCioAfh6f3886dZY3MxhAp0KRzBJMbnjS1oFYLNs8zzStTM98AKg04JrmYBj26blY41mL3W&#10;2bDfn2YNuNI64MJ7vH3snHSe8kspeHiW0otAdEGxt5BWl9ZNXLP5jOVbx2yl+LEN9g9d1EwZLHpO&#10;9cgCIzun/khVK+7Agww9DnUGUiou0gw4zaD/YZp1xaxIsyA43p5h8v8vLX/ar+2LI6H9Ci0SGAFp&#10;rM89XsZ5WunquGOnBP0I4eEMm2gD4Xg5Hd/cTEcTSjj6RuO74SThml1eW+fDNwE1iUZBHdKS0GL7&#10;lQ9YEUNPIbGYgaXSOlGjDWmwwghTvvPgC23w4aXXaIV20xJVFvT2NMcGygOO56Bj3lu+VNjDivnw&#10;whxSjROhfMMzLlID1oKjRUkF7tff7mM8MoBeShqUTkH9zx1zghL93SA3d4PxOGotHcaTmyEe3LVn&#10;c+0xu/oBUJ0D/CiWJzPGB30ypYP6DVW+iFXRxQzH2gUNJ/MhdILGX8LFYpGCUF2WhZVZWx5TR+wi&#10;wq/tG3P2SENAAp/gJDKWf2Cji+1QX+wCSJWoijh3qB7hR2UmBo+/KEr/+pyiLn99/hsAAP//AwBQ&#10;SwMEFAAGAAgAAAAhAIK6SDfcAAAABQEAAA8AAABkcnMvZG93bnJldi54bWxMj8FqwzAQRO+F/oPY&#10;QG+NFINLcC2HYAiF0h6S5tLb2trYJtbKtZTE7ddX6aW5LAwzzLzNV5PtxZlG3znWsJgrEMS1Mx03&#10;GvYfm8clCB+QDfaOScM3eVgV93c5ZsZdeEvnXWhELGGfoYY2hCGT0tctWfRzNxBH7+BGiyHKsZFm&#10;xEsst71MlHqSFjuOCy0OVLZUH3cnq+G13Lzjtkrs8qcvX94O6+Fr/5lq/TCb1s8gAk3hPwxX/IgO&#10;RWSq3ImNF72G+Ej4u1dPJWoBotKQpgpkkctb+uIXAAD//wMAUEsBAi0AFAAGAAgAAAAhALaDOJL+&#10;AAAA4QEAABMAAAAAAAAAAAAAAAAAAAAAAFtDb250ZW50X1R5cGVzXS54bWxQSwECLQAUAAYACAAA&#10;ACEAOP0h/9YAAACUAQAACwAAAAAAAAAAAAAAAAAvAQAAX3JlbHMvLnJlbHNQSwECLQAUAAYACAAA&#10;ACEAdgRuwxkCAAAzBAAADgAAAAAAAAAAAAAAAAAuAgAAZHJzL2Uyb0RvYy54bWxQSwECLQAUAAYA&#10;CAAAACEAgrpIN9wAAAAFAQAADwAAAAAAAAAAAAAAAABzBAAAZHJzL2Rvd25yZXYueG1sUEsFBgAA&#10;AAAEAAQA8wAAAHwFAAAAAA==&#10;" filled="f" stroked="f" strokeweight=".5pt">
                <v:textbox>
                  <w:txbxContent>
                    <w:p w14:paraId="28783340" w14:textId="46511A75" w:rsidR="00454E13" w:rsidRPr="00CA246E" w:rsidRDefault="00454E13" w:rsidP="00CA246E">
                      <w:pPr>
                        <w:jc w:val="both"/>
                        <w:rPr>
                          <w:sz w:val="14"/>
                          <w:szCs w:val="14"/>
                          <w:lang w:val="en-US"/>
                        </w:rPr>
                      </w:pPr>
                      <w:r w:rsidRPr="00CA246E">
                        <w:rPr>
                          <w:b/>
                          <w:sz w:val="14"/>
                          <w:szCs w:val="14"/>
                        </w:rPr>
                        <w:t xml:space="preserve">Fig. </w:t>
                      </w:r>
                      <w:r w:rsidRPr="00CA246E">
                        <w:rPr>
                          <w:rFonts w:hint="eastAsia"/>
                          <w:b/>
                          <w:sz w:val="14"/>
                          <w:szCs w:val="14"/>
                          <w:lang w:eastAsia="zh-CN"/>
                        </w:rPr>
                        <w:t>6</w:t>
                      </w:r>
                      <w:r w:rsidRPr="00CA246E">
                        <w:rPr>
                          <w:b/>
                          <w:bCs/>
                          <w:sz w:val="14"/>
                          <w:szCs w:val="14"/>
                          <w:lang w:val="en-US"/>
                        </w:rPr>
                        <w:t xml:space="preserve"> </w:t>
                      </w:r>
                      <w:r w:rsidRPr="00CA246E">
                        <w:rPr>
                          <w:sz w:val="14"/>
                          <w:szCs w:val="14"/>
                        </w:rPr>
                        <w:t xml:space="preserve">Least-square fits by two peaks (metal peak and oxides peak) </w:t>
                      </w:r>
                      <w:r w:rsidR="007C2A48">
                        <w:rPr>
                          <w:rFonts w:hint="eastAsia"/>
                          <w:sz w:val="14"/>
                          <w:szCs w:val="14"/>
                          <w:lang w:eastAsia="zh-CN"/>
                        </w:rPr>
                        <w:t>of</w:t>
                      </w:r>
                      <w:r w:rsidRPr="00CA246E">
                        <w:rPr>
                          <w:sz w:val="14"/>
                          <w:szCs w:val="14"/>
                        </w:rPr>
                        <w:t xml:space="preserve"> all HERFD-XA</w:t>
                      </w:r>
                      <w:r w:rsidRPr="00CA246E">
                        <w:rPr>
                          <w:rFonts w:hint="eastAsia"/>
                          <w:sz w:val="14"/>
                          <w:szCs w:val="14"/>
                          <w:lang w:eastAsia="zh-CN"/>
                        </w:rPr>
                        <w:t>NE</w:t>
                      </w:r>
                      <w:r w:rsidRPr="00CA246E">
                        <w:rPr>
                          <w:sz w:val="14"/>
                          <w:szCs w:val="14"/>
                        </w:rPr>
                        <w:t xml:space="preserve">S spectra from </w:t>
                      </w:r>
                      <w:r w:rsidRPr="00CA246E">
                        <w:rPr>
                          <w:b/>
                          <w:bCs/>
                          <w:sz w:val="14"/>
                          <w:szCs w:val="14"/>
                        </w:rPr>
                        <w:t>Fig. 5</w:t>
                      </w:r>
                      <w:r w:rsidRPr="00CA246E">
                        <w:rPr>
                          <w:sz w:val="14"/>
                          <w:szCs w:val="14"/>
                        </w:rPr>
                        <w:t xml:space="preserve"> for (a) Pt/C, (b) Pt-NW/C, (c) </w:t>
                      </w:r>
                      <w:proofErr w:type="spellStart"/>
                      <w:r w:rsidRPr="00CA246E">
                        <w:rPr>
                          <w:sz w:val="14"/>
                          <w:szCs w:val="14"/>
                        </w:rPr>
                        <w:t>PtNi</w:t>
                      </w:r>
                      <w:proofErr w:type="spellEnd"/>
                      <w:r w:rsidRPr="00CA246E">
                        <w:rPr>
                          <w:sz w:val="14"/>
                          <w:szCs w:val="14"/>
                        </w:rPr>
                        <w:t>-NW/C. Integrated peak areas of metal peak, oxides peak</w:t>
                      </w:r>
                      <w:r w:rsidRPr="00CA246E">
                        <w:rPr>
                          <w:rFonts w:hint="eastAsia"/>
                          <w:sz w:val="14"/>
                          <w:szCs w:val="14"/>
                          <w:lang w:eastAsia="zh-CN"/>
                        </w:rPr>
                        <w:t>,</w:t>
                      </w:r>
                      <w:r w:rsidRPr="00CA246E">
                        <w:rPr>
                          <w:sz w:val="14"/>
                          <w:szCs w:val="14"/>
                        </w:rPr>
                        <w:t xml:space="preserve"> and sum peak for (d) Pt/C, (e) Pt-NW/C, (f) </w:t>
                      </w:r>
                      <w:proofErr w:type="spellStart"/>
                      <w:r w:rsidRPr="00CA246E">
                        <w:rPr>
                          <w:sz w:val="14"/>
                          <w:szCs w:val="14"/>
                        </w:rPr>
                        <w:t>PtNi</w:t>
                      </w:r>
                      <w:proofErr w:type="spellEnd"/>
                      <w:r w:rsidRPr="00CA246E">
                        <w:rPr>
                          <w:sz w:val="14"/>
                          <w:szCs w:val="14"/>
                        </w:rPr>
                        <w:t>-NW/C.</w:t>
                      </w:r>
                    </w:p>
                    <w:p w14:paraId="2652EAAE" w14:textId="77777777" w:rsidR="00454E13" w:rsidRPr="00CA246E" w:rsidRDefault="00454E13" w:rsidP="00CA246E">
                      <w:pPr>
                        <w:jc w:val="both"/>
                        <w:rPr>
                          <w:sz w:val="14"/>
                          <w:szCs w:val="14"/>
                          <w:lang w:val="en-US"/>
                        </w:rPr>
                      </w:pPr>
                    </w:p>
                  </w:txbxContent>
                </v:textbox>
                <w10:wrap type="topAndBottom" anchorx="margin" anchory="margin"/>
              </v:shape>
            </w:pict>
          </mc:Fallback>
        </mc:AlternateContent>
      </w:r>
      <w:r w:rsidR="00390753" w:rsidRPr="007F7379">
        <w:rPr>
          <w:lang w:val="en-US"/>
        </w:rPr>
        <w:t>The electronic states of Pt in these catalysts were also analyzed using conventional XAS, as shown in Fig. S</w:t>
      </w:r>
      <w:r w:rsidR="009C2683" w:rsidRPr="007F7379">
        <w:rPr>
          <w:rFonts w:hint="eastAsia"/>
          <w:lang w:val="en-US" w:eastAsia="zh-CN"/>
        </w:rPr>
        <w:t>2</w:t>
      </w:r>
      <w:r w:rsidR="00210139" w:rsidRPr="007F7379">
        <w:rPr>
          <w:rFonts w:hint="eastAsia"/>
          <w:lang w:val="en-US" w:eastAsia="zh-CN"/>
        </w:rPr>
        <w:t>4</w:t>
      </w:r>
      <w:r w:rsidR="006D1311" w:rsidRPr="007F7379">
        <w:rPr>
          <w:rFonts w:hint="eastAsia"/>
          <w:lang w:val="en-US"/>
        </w:rPr>
        <w:t>†</w:t>
      </w:r>
      <w:r w:rsidR="00390753" w:rsidRPr="007F7379">
        <w:rPr>
          <w:lang w:val="en-US"/>
        </w:rPr>
        <w:t xml:space="preserve"> and S</w:t>
      </w:r>
      <w:r w:rsidR="006D1311" w:rsidRPr="007F7379">
        <w:rPr>
          <w:rFonts w:hint="eastAsia"/>
          <w:lang w:val="en-US" w:eastAsia="zh-CN"/>
        </w:rPr>
        <w:t>2</w:t>
      </w:r>
      <w:r w:rsidR="00210139" w:rsidRPr="007F7379">
        <w:rPr>
          <w:rFonts w:hint="eastAsia"/>
          <w:lang w:val="en-US" w:eastAsia="zh-CN"/>
        </w:rPr>
        <w:t>5</w:t>
      </w:r>
      <w:r w:rsidR="006D1311" w:rsidRPr="007F7379">
        <w:rPr>
          <w:rFonts w:hint="eastAsia"/>
          <w:lang w:val="en-US"/>
        </w:rPr>
        <w:t>†</w:t>
      </w:r>
      <w:r w:rsidR="00390753" w:rsidRPr="007F7379">
        <w:rPr>
          <w:lang w:val="en-US"/>
        </w:rPr>
        <w:t>, which display the spectra of the Pt L</w:t>
      </w:r>
      <w:r w:rsidR="00390753" w:rsidRPr="007F7379">
        <w:rPr>
          <w:vertAlign w:val="subscript"/>
          <w:lang w:val="en-US"/>
        </w:rPr>
        <w:t>2</w:t>
      </w:r>
      <w:r w:rsidR="00390753" w:rsidRPr="007F7379">
        <w:rPr>
          <w:lang w:val="en-US"/>
        </w:rPr>
        <w:t xml:space="preserve"> and L</w:t>
      </w:r>
      <w:r w:rsidR="00390753" w:rsidRPr="007F7379">
        <w:rPr>
          <w:vertAlign w:val="subscript"/>
          <w:lang w:val="en-US"/>
        </w:rPr>
        <w:t>3</w:t>
      </w:r>
      <w:r w:rsidR="00390753" w:rsidRPr="007F7379">
        <w:rPr>
          <w:lang w:val="en-US"/>
        </w:rPr>
        <w:t>-edge at varying potentials.</w:t>
      </w:r>
      <w:r w:rsidR="000A25A1" w:rsidRPr="007F7379">
        <w:rPr>
          <w:lang w:val="en-US"/>
        </w:rPr>
        <w:t xml:space="preserve"> </w:t>
      </w:r>
      <w:r w:rsidR="00221228" w:rsidRPr="007F7379">
        <w:t>An increase in white</w:t>
      </w:r>
      <w:r w:rsidR="00F864B2" w:rsidRPr="007F7379">
        <w:rPr>
          <w:rFonts w:hint="eastAsia"/>
          <w:lang w:eastAsia="zh-CN"/>
        </w:rPr>
        <w:t xml:space="preserve"> </w:t>
      </w:r>
      <w:r w:rsidR="00221228" w:rsidRPr="007F7379">
        <w:t>line intensity was observed as the potential increased, indicating electron depletion in the Pt d-orbitals due to oxidation.</w:t>
      </w:r>
      <w:r w:rsidR="000A25A1" w:rsidRPr="007F7379">
        <w:rPr>
          <w:lang w:val="en-US"/>
        </w:rPr>
        <w:t xml:space="preserve"> </w:t>
      </w:r>
      <w:r w:rsidR="006A4C68" w:rsidRPr="007F7379">
        <w:rPr>
          <w:lang w:val="en-US"/>
        </w:rPr>
        <w:t>To further investigate changes in Pt valence,</w:t>
      </w:r>
      <w:r w:rsidR="000A25A1" w:rsidRPr="007F7379">
        <w:rPr>
          <w:lang w:val="en-US"/>
        </w:rPr>
        <w:t xml:space="preserve"> Δμ (defined as Δμ = μ</w:t>
      </w:r>
      <w:r w:rsidR="000A25A1" w:rsidRPr="007F7379">
        <w:rPr>
          <w:vertAlign w:val="subscript"/>
          <w:lang w:val="en-US"/>
        </w:rPr>
        <w:t>E</w:t>
      </w:r>
      <w:r w:rsidR="000A25A1" w:rsidRPr="007F7379">
        <w:rPr>
          <w:lang w:val="en-US"/>
        </w:rPr>
        <w:t xml:space="preserve"> - μ</w:t>
      </w:r>
      <w:r w:rsidR="000A25A1" w:rsidRPr="007F7379">
        <w:rPr>
          <w:vertAlign w:val="subscript"/>
          <w:lang w:val="en-US"/>
        </w:rPr>
        <w:t>edge</w:t>
      </w:r>
      <w:r w:rsidR="000A25A1" w:rsidRPr="007F7379">
        <w:rPr>
          <w:lang w:val="en-US"/>
        </w:rPr>
        <w:t xml:space="preserve">) </w:t>
      </w:r>
      <w:r w:rsidR="006A4C68" w:rsidRPr="007F7379">
        <w:rPr>
          <w:lang w:val="en-US"/>
        </w:rPr>
        <w:t>was calculated and depicted in Fig. S</w:t>
      </w:r>
      <w:r w:rsidR="006A4C68" w:rsidRPr="007F7379">
        <w:rPr>
          <w:rFonts w:hint="eastAsia"/>
          <w:lang w:val="en-US" w:eastAsia="zh-CN"/>
        </w:rPr>
        <w:t>2</w:t>
      </w:r>
      <w:r w:rsidR="00210139" w:rsidRPr="007F7379">
        <w:rPr>
          <w:rFonts w:hint="eastAsia"/>
          <w:lang w:val="en-US" w:eastAsia="zh-CN"/>
        </w:rPr>
        <w:t>6</w:t>
      </w:r>
      <w:r w:rsidR="006A4C68" w:rsidRPr="007F7379">
        <w:rPr>
          <w:rFonts w:hint="eastAsia"/>
          <w:lang w:val="en-US"/>
        </w:rPr>
        <w:t>†</w:t>
      </w:r>
      <w:r w:rsidR="006A4C68" w:rsidRPr="007F7379">
        <w:rPr>
          <w:lang w:val="en-US"/>
        </w:rPr>
        <w:t xml:space="preserve"> and Fig. 7d.</w:t>
      </w:r>
      <w:r w:rsidR="000A25A1" w:rsidRPr="007F7379">
        <w:rPr>
          <w:lang w:val="en-US"/>
        </w:rPr>
        <w:t xml:space="preserve"> </w:t>
      </w:r>
      <w:r w:rsidR="00B537C0" w:rsidRPr="007F7379">
        <w:rPr>
          <w:lang w:val="en-US"/>
        </w:rPr>
        <w:t>The consistent increase in Δμ reflects the presence of chemisorbed oxygen.</w:t>
      </w:r>
      <w:r w:rsidR="00936917" w:rsidRPr="007F7379">
        <w:rPr>
          <w:noProof/>
          <w:vertAlign w:val="superscript"/>
          <w:lang w:val="en-US"/>
        </w:rPr>
        <w:t>34</w:t>
      </w:r>
      <w:r w:rsidR="000A25A1" w:rsidRPr="007F7379">
        <w:rPr>
          <w:lang w:val="en-US"/>
        </w:rPr>
        <w:t xml:space="preserve"> </w:t>
      </w:r>
      <w:r w:rsidR="00B537C0" w:rsidRPr="007F7379">
        <w:rPr>
          <w:lang w:val="en-US"/>
        </w:rPr>
        <w:t>Notably, the minimal increase in white</w:t>
      </w:r>
      <w:r w:rsidR="00D74D04" w:rsidRPr="007F7379">
        <w:rPr>
          <w:rFonts w:hint="eastAsia"/>
          <w:lang w:val="en-US" w:eastAsia="zh-CN"/>
        </w:rPr>
        <w:t xml:space="preserve"> </w:t>
      </w:r>
      <w:r w:rsidR="00B537C0" w:rsidRPr="007F7379">
        <w:rPr>
          <w:lang w:val="en-US"/>
        </w:rPr>
        <w:t>line intensity observed in the PtNi-NW/C catalyst aligns with the results from HERFD-XANES analysis, confirming its resistance to oxidation.</w:t>
      </w:r>
    </w:p>
    <w:p w14:paraId="45FB0BA5" w14:textId="464BFB11" w:rsidR="000B069F" w:rsidRPr="007F7379" w:rsidRDefault="009E2B8C" w:rsidP="000B069F">
      <w:pPr>
        <w:pStyle w:val="RSCB02ArticleText"/>
        <w:ind w:firstLineChars="100" w:firstLine="194"/>
        <w:rPr>
          <w:lang w:val="en-US"/>
        </w:rPr>
      </w:pPr>
      <w:r w:rsidRPr="007F7379">
        <w:rPr>
          <w:noProof/>
          <w:lang w:val="en-US"/>
        </w:rPr>
        <w:drawing>
          <wp:anchor distT="0" distB="0" distL="114300" distR="114300" simplePos="0" relativeHeight="251791360" behindDoc="0" locked="0" layoutInCell="1" allowOverlap="1" wp14:anchorId="4364BC45" wp14:editId="721B6E3E">
            <wp:simplePos x="0" y="0"/>
            <wp:positionH relativeFrom="margin">
              <wp:align>center</wp:align>
            </wp:positionH>
            <wp:positionV relativeFrom="paragraph">
              <wp:posOffset>669925</wp:posOffset>
            </wp:positionV>
            <wp:extent cx="5264150" cy="4365625"/>
            <wp:effectExtent l="0" t="0" r="0" b="0"/>
            <wp:wrapTopAndBottom/>
            <wp:docPr id="1292683883"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4150" cy="4365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7379">
        <w:rPr>
          <w:noProof/>
          <w:lang w:val="en-US"/>
        </w:rPr>
        <w:drawing>
          <wp:anchor distT="0" distB="0" distL="114300" distR="114300" simplePos="0" relativeHeight="251768832" behindDoc="0" locked="0" layoutInCell="1" allowOverlap="1" wp14:anchorId="236B62C3" wp14:editId="5267D4E8">
            <wp:simplePos x="0" y="0"/>
            <wp:positionH relativeFrom="margin">
              <wp:align>right</wp:align>
            </wp:positionH>
            <wp:positionV relativeFrom="margin">
              <wp:posOffset>3777615</wp:posOffset>
            </wp:positionV>
            <wp:extent cx="6477635" cy="114300"/>
            <wp:effectExtent l="0" t="0" r="0" b="0"/>
            <wp:wrapTopAndBottom/>
            <wp:docPr id="879368444"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635" cy="114300"/>
                    </a:xfrm>
                    <a:prstGeom prst="rect">
                      <a:avLst/>
                    </a:prstGeom>
                    <a:noFill/>
                    <a:ln>
                      <a:noFill/>
                    </a:ln>
                  </pic:spPr>
                </pic:pic>
              </a:graphicData>
            </a:graphic>
          </wp:anchor>
        </w:drawing>
      </w:r>
      <w:r w:rsidR="000D0DE3" w:rsidRPr="007F7379">
        <w:rPr>
          <w:lang w:val="en-US"/>
        </w:rPr>
        <w:t>Fig. 7 a-c and S2</w:t>
      </w:r>
      <w:r w:rsidR="00210139" w:rsidRPr="007F7379">
        <w:rPr>
          <w:rFonts w:hint="eastAsia"/>
          <w:lang w:val="en-US" w:eastAsia="zh-CN"/>
        </w:rPr>
        <w:t>7</w:t>
      </w:r>
      <w:r w:rsidR="000B5F52" w:rsidRPr="007F7379">
        <w:rPr>
          <w:rFonts w:hint="eastAsia"/>
          <w:lang w:val="en-US"/>
        </w:rPr>
        <w:t>†</w:t>
      </w:r>
      <w:r w:rsidR="000D0DE3" w:rsidRPr="007F7379">
        <w:rPr>
          <w:lang w:val="en-US"/>
        </w:rPr>
        <w:t xml:space="preserve"> present the FT-EXAFS analysis, showing an increase in the Pt-O signal (1.6 Å) and a decrease in the Pt-Pt signal (2.5 Å) as the potential</w:t>
      </w:r>
      <w:r w:rsidR="000D0DE3" w:rsidRPr="007F7379">
        <w:rPr>
          <w:rFonts w:hint="eastAsia"/>
          <w:lang w:val="en-US" w:eastAsia="zh-CN"/>
        </w:rPr>
        <w:t xml:space="preserve"> </w:t>
      </w:r>
      <w:r w:rsidR="001763E4" w:rsidRPr="007F7379">
        <w:rPr>
          <w:lang w:val="en-US"/>
        </w:rPr>
        <w:t xml:space="preserve">increases. </w:t>
      </w:r>
      <w:r w:rsidR="000B5F52" w:rsidRPr="007F7379">
        <w:rPr>
          <w:lang w:val="en-US"/>
        </w:rPr>
        <w:t>The wavelet</w:t>
      </w:r>
      <w:r w:rsidR="009F44BE" w:rsidRPr="007F7379">
        <w:rPr>
          <w:rFonts w:hint="eastAsia"/>
          <w:lang w:val="en-US" w:eastAsia="zh-CN"/>
        </w:rPr>
        <w:t>-</w:t>
      </w:r>
      <w:r w:rsidR="000B5F52" w:rsidRPr="007F7379">
        <w:rPr>
          <w:lang w:val="en-US"/>
        </w:rPr>
        <w:t xml:space="preserve">transform </w:t>
      </w:r>
      <w:r w:rsidR="000B5F52" w:rsidRPr="007F7379">
        <w:rPr>
          <w:lang w:val="en-US"/>
        </w:rPr>
        <w:t>EXAFS spectra further confirm the formation of Pt-O bonds at high polarization potentials (Fig. S2</w:t>
      </w:r>
      <w:r w:rsidR="00210139" w:rsidRPr="007F7379">
        <w:rPr>
          <w:rFonts w:hint="eastAsia"/>
          <w:lang w:val="en-US" w:eastAsia="zh-CN"/>
        </w:rPr>
        <w:t>8</w:t>
      </w:r>
      <w:r w:rsidR="000B5F52" w:rsidRPr="007F7379">
        <w:rPr>
          <w:rFonts w:hint="eastAsia"/>
          <w:lang w:val="en-US"/>
        </w:rPr>
        <w:t>†</w:t>
      </w:r>
      <w:r w:rsidR="000B5F52" w:rsidRPr="007F7379">
        <w:rPr>
          <w:lang w:val="en-US"/>
        </w:rPr>
        <w:t>).</w:t>
      </w:r>
      <w:r w:rsidR="001763E4" w:rsidRPr="007F7379">
        <w:rPr>
          <w:lang w:val="en-US"/>
        </w:rPr>
        <w:t xml:space="preserve"> </w:t>
      </w:r>
      <w:r w:rsidR="00120841" w:rsidRPr="007F7379">
        <w:rPr>
          <w:lang w:val="en-US"/>
        </w:rPr>
        <w:t>Compared to Pt/C catalysts, Pt-NW/C and PtNi-NW/C catalysts exhibit less fluctuation in these signals, indicating weaker oxygen binding energies and reduced Pt-O formation on the surface.</w:t>
      </w:r>
      <w:r w:rsidR="001763E4" w:rsidRPr="007F7379">
        <w:rPr>
          <w:lang w:val="en-US"/>
        </w:rPr>
        <w:t xml:space="preserve"> </w:t>
      </w:r>
      <w:r w:rsidR="009F6608" w:rsidRPr="007F7379">
        <w:rPr>
          <w:lang w:val="en-US"/>
        </w:rPr>
        <w:t xml:space="preserve">Pt-Pt bond lengths, calculated </w:t>
      </w:r>
      <w:r w:rsidR="00710FEF" w:rsidRPr="007F7379">
        <w:rPr>
          <w:rFonts w:hint="eastAsia"/>
          <w:lang w:val="en-US" w:eastAsia="zh-CN"/>
        </w:rPr>
        <w:t>by</w:t>
      </w:r>
      <w:r w:rsidR="009F6608" w:rsidRPr="007F7379">
        <w:rPr>
          <w:lang w:val="en-US"/>
        </w:rPr>
        <w:t xml:space="preserve"> Artemis' IFEFFIT (Table S5-7 and Fig. 7e), play a crucial role in influencing the d-band center state, which directly impacts ORR activity.</w:t>
      </w:r>
      <w:r w:rsidR="00936917" w:rsidRPr="007F7379">
        <w:rPr>
          <w:noProof/>
          <w:vertAlign w:val="superscript"/>
          <w:lang w:val="en-US"/>
        </w:rPr>
        <w:t>64</w:t>
      </w:r>
      <w:r w:rsidR="001763E4" w:rsidRPr="007F7379">
        <w:rPr>
          <w:lang w:val="en-US"/>
        </w:rPr>
        <w:t xml:space="preserve"> </w:t>
      </w:r>
      <w:r w:rsidR="00782353" w:rsidRPr="007F7379">
        <w:rPr>
          <w:lang w:val="en-US"/>
        </w:rPr>
        <w:t>For Pt/C and Pt-NW/C catalysts, a simple fcc Pt model was applied, showing bond lengths of 2.751 Å and 2.746 Å at 0.5 V</w:t>
      </w:r>
      <w:r w:rsidR="00782353" w:rsidRPr="007F7379">
        <w:rPr>
          <w:rFonts w:hint="eastAsia"/>
          <w:lang w:val="en-US" w:eastAsia="zh-CN"/>
        </w:rPr>
        <w:t xml:space="preserve"> </w:t>
      </w:r>
      <w:r w:rsidR="00782353" w:rsidRPr="007F7379">
        <w:rPr>
          <w:rFonts w:hint="eastAsia"/>
          <w:i/>
          <w:iCs/>
          <w:lang w:val="en-US" w:eastAsia="zh-CN"/>
        </w:rPr>
        <w:t>vs.</w:t>
      </w:r>
      <w:r w:rsidR="00782353" w:rsidRPr="007F7379">
        <w:rPr>
          <w:rFonts w:hint="eastAsia"/>
          <w:lang w:val="en-US" w:eastAsia="zh-CN"/>
        </w:rPr>
        <w:t xml:space="preserve"> RHE</w:t>
      </w:r>
      <w:r w:rsidR="00782353" w:rsidRPr="007F7379">
        <w:rPr>
          <w:lang w:val="en-US"/>
        </w:rPr>
        <w:t>, respectively. As the potential increased, the bond lengths expanded to 2.825 Å and 2.779 Å at 1.1 V</w:t>
      </w:r>
      <w:r w:rsidR="00782353" w:rsidRPr="007F7379">
        <w:rPr>
          <w:rFonts w:hint="eastAsia"/>
          <w:lang w:val="en-US" w:eastAsia="zh-CN"/>
        </w:rPr>
        <w:t xml:space="preserve"> </w:t>
      </w:r>
      <w:r w:rsidR="00782353" w:rsidRPr="007F7379">
        <w:rPr>
          <w:rFonts w:hint="eastAsia"/>
          <w:i/>
          <w:iCs/>
          <w:lang w:val="en-US" w:eastAsia="zh-CN"/>
        </w:rPr>
        <w:t>vs.</w:t>
      </w:r>
      <w:r w:rsidR="00782353" w:rsidRPr="007F7379">
        <w:rPr>
          <w:rFonts w:hint="eastAsia"/>
          <w:lang w:val="en-US" w:eastAsia="zh-CN"/>
        </w:rPr>
        <w:t xml:space="preserve"> RHE</w:t>
      </w:r>
      <w:r w:rsidR="00782353" w:rsidRPr="007F7379">
        <w:rPr>
          <w:lang w:val="en-US"/>
        </w:rPr>
        <w:t>, due to the combined effect of reduced Pt-Pt coordination number and Pt oxidation.</w:t>
      </w:r>
    </w:p>
    <w:p w14:paraId="259EFEBA" w14:textId="701C5FA5" w:rsidR="007E5519" w:rsidRPr="007F7379" w:rsidRDefault="00711754" w:rsidP="0075706E">
      <w:pPr>
        <w:pStyle w:val="RSCB02ArticleText"/>
        <w:ind w:firstLineChars="100" w:firstLine="194"/>
        <w:rPr>
          <w:lang w:val="en-US" w:eastAsia="zh-CN"/>
        </w:rPr>
      </w:pPr>
      <w:r w:rsidRPr="007F7379">
        <w:rPr>
          <w:lang w:val="en-US"/>
        </w:rPr>
        <w:t>For the PtNi-NW/C catalysts with a Pt-rich layer structure, fitting was performed using both fcc Pt and bct PtNi models. At a potential of 0.5 V</w:t>
      </w:r>
      <w:r w:rsidR="00A85D68" w:rsidRPr="007F7379">
        <w:rPr>
          <w:rFonts w:hint="eastAsia"/>
          <w:i/>
          <w:iCs/>
          <w:lang w:val="en-US" w:eastAsia="zh-CN"/>
        </w:rPr>
        <w:t xml:space="preserve"> vs.</w:t>
      </w:r>
      <w:r w:rsidR="00A85D68" w:rsidRPr="007F7379">
        <w:rPr>
          <w:rFonts w:hint="eastAsia"/>
          <w:lang w:val="en-US" w:eastAsia="zh-CN"/>
        </w:rPr>
        <w:t xml:space="preserve"> RHE</w:t>
      </w:r>
      <w:r w:rsidRPr="007F7379">
        <w:rPr>
          <w:lang w:val="en-US"/>
        </w:rPr>
        <w:t>, the Pt-Pt and Pt-Ni bond lengths were determined to be 2.677 Å and 2.639 Å, respectively, consistent with the PDF results. Although these bond lengths increase with rising potential, the expansion is significantly smaller than that observed in the Pt-NW/C catalyst. The Pt-Pt bond length increases by approximately 0.01 Å at 1.1 V</w:t>
      </w:r>
      <w:r w:rsidR="00622F5E" w:rsidRPr="007F7379">
        <w:rPr>
          <w:rFonts w:hint="eastAsia"/>
          <w:i/>
          <w:iCs/>
          <w:lang w:val="en-US" w:eastAsia="zh-CN"/>
        </w:rPr>
        <w:t xml:space="preserve"> vs.</w:t>
      </w:r>
      <w:r w:rsidR="00622F5E" w:rsidRPr="007F7379">
        <w:rPr>
          <w:rFonts w:hint="eastAsia"/>
          <w:lang w:val="en-US" w:eastAsia="zh-CN"/>
        </w:rPr>
        <w:t xml:space="preserve"> RHE</w:t>
      </w:r>
      <w:r w:rsidRPr="007F7379">
        <w:rPr>
          <w:lang w:val="en-US"/>
        </w:rPr>
        <w:t>, and even at a high polarization potential of</w:t>
      </w:r>
      <w:r w:rsidR="00622F5E" w:rsidRPr="007F7379">
        <w:rPr>
          <w:lang w:val="en-US"/>
        </w:rPr>
        <w:t xml:space="preserve"> </w:t>
      </w:r>
      <w:r w:rsidRPr="007F7379">
        <w:rPr>
          <w:lang w:val="en-US"/>
        </w:rPr>
        <w:t>1.4 V</w:t>
      </w:r>
      <w:r w:rsidR="00622F5E" w:rsidRPr="007F7379">
        <w:rPr>
          <w:rFonts w:hint="eastAsia"/>
          <w:i/>
          <w:iCs/>
          <w:lang w:val="en-US" w:eastAsia="zh-CN"/>
        </w:rPr>
        <w:t xml:space="preserve"> vs.</w:t>
      </w:r>
      <w:r w:rsidR="00622F5E" w:rsidRPr="007F7379">
        <w:rPr>
          <w:rFonts w:hint="eastAsia"/>
          <w:lang w:val="en-US" w:eastAsia="zh-CN"/>
        </w:rPr>
        <w:t xml:space="preserve"> RHE</w:t>
      </w:r>
      <w:r w:rsidRPr="007F7379">
        <w:rPr>
          <w:lang w:val="en-US"/>
        </w:rPr>
        <w:t>, it remains at 2.711 Å.</w:t>
      </w:r>
      <w:r w:rsidR="00ED210E" w:rsidRPr="007F7379">
        <w:rPr>
          <w:lang w:val="en-US"/>
        </w:rPr>
        <w:t xml:space="preserve"> </w:t>
      </w:r>
      <w:r w:rsidR="00D1291E" w:rsidRPr="007F7379">
        <w:rPr>
          <w:lang w:val="en-US"/>
        </w:rPr>
        <w:t xml:space="preserve">DFT computational studies support the idea that Pt skins in Pt-Ni catalysts suppress the d-band center, </w:t>
      </w:r>
      <w:r w:rsidR="00D1291E" w:rsidRPr="007F7379">
        <w:rPr>
          <w:lang w:val="en-US"/>
        </w:rPr>
        <w:lastRenderedPageBreak/>
        <w:t xml:space="preserve">effectively reducing </w:t>
      </w:r>
      <w:r w:rsidR="00143CA1" w:rsidRPr="007F7379">
        <w:rPr>
          <w:noProof/>
          <w:lang w:val="en-US"/>
        </w:rPr>
        <w:drawing>
          <wp:anchor distT="0" distB="0" distL="114300" distR="114300" simplePos="0" relativeHeight="251798528" behindDoc="0" locked="0" layoutInCell="1" allowOverlap="1" wp14:anchorId="3CABF80B" wp14:editId="746888D6">
            <wp:simplePos x="0" y="0"/>
            <wp:positionH relativeFrom="margin">
              <wp:posOffset>3175</wp:posOffset>
            </wp:positionH>
            <wp:positionV relativeFrom="paragraph">
              <wp:posOffset>4536440</wp:posOffset>
            </wp:positionV>
            <wp:extent cx="6474460" cy="115570"/>
            <wp:effectExtent l="0" t="0" r="2540" b="0"/>
            <wp:wrapTopAndBottom/>
            <wp:docPr id="592255305"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4460" cy="115570"/>
                    </a:xfrm>
                    <a:prstGeom prst="rect">
                      <a:avLst/>
                    </a:prstGeom>
                    <a:noFill/>
                    <a:ln>
                      <a:noFill/>
                    </a:ln>
                  </pic:spPr>
                </pic:pic>
              </a:graphicData>
            </a:graphic>
          </wp:anchor>
        </w:drawing>
      </w:r>
      <w:r w:rsidR="005F3D75" w:rsidRPr="007F7379">
        <w:rPr>
          <w:noProof/>
          <w:lang w:val="en-US"/>
        </w:rPr>
        <mc:AlternateContent>
          <mc:Choice Requires="wps">
            <w:drawing>
              <wp:anchor distT="0" distB="0" distL="114300" distR="114300" simplePos="0" relativeHeight="251797504" behindDoc="1" locked="0" layoutInCell="1" allowOverlap="1" wp14:anchorId="6AC1F8C1" wp14:editId="3AADB7FE">
                <wp:simplePos x="0" y="0"/>
                <wp:positionH relativeFrom="margin">
                  <wp:align>left</wp:align>
                </wp:positionH>
                <wp:positionV relativeFrom="margin">
                  <wp:posOffset>4206240</wp:posOffset>
                </wp:positionV>
                <wp:extent cx="6475095" cy="374650"/>
                <wp:effectExtent l="0" t="0" r="0" b="6350"/>
                <wp:wrapTopAndBottom/>
                <wp:docPr id="1158299256" name="Text Box 3"/>
                <wp:cNvGraphicFramePr/>
                <a:graphic xmlns:a="http://schemas.openxmlformats.org/drawingml/2006/main">
                  <a:graphicData uri="http://schemas.microsoft.com/office/word/2010/wordprocessingShape">
                    <wps:wsp>
                      <wps:cNvSpPr txBox="1"/>
                      <wps:spPr>
                        <a:xfrm>
                          <a:off x="0" y="0"/>
                          <a:ext cx="6475095" cy="374650"/>
                        </a:xfrm>
                        <a:prstGeom prst="rect">
                          <a:avLst/>
                        </a:prstGeom>
                        <a:noFill/>
                        <a:ln w="6350">
                          <a:noFill/>
                        </a:ln>
                      </wps:spPr>
                      <wps:txbx>
                        <w:txbxContent>
                          <w:p w14:paraId="729374D1" w14:textId="77777777" w:rsidR="00BA118B" w:rsidRPr="00CA246E" w:rsidRDefault="00BA118B" w:rsidP="00BA118B">
                            <w:pPr>
                              <w:jc w:val="both"/>
                              <w:rPr>
                                <w:sz w:val="14"/>
                                <w:szCs w:val="14"/>
                                <w:lang w:val="en-US"/>
                              </w:rPr>
                            </w:pPr>
                            <w:r w:rsidRPr="00CA246E">
                              <w:rPr>
                                <w:b/>
                                <w:sz w:val="14"/>
                                <w:szCs w:val="14"/>
                              </w:rPr>
                              <w:t xml:space="preserve">Fig. </w:t>
                            </w:r>
                            <w:r w:rsidRPr="00CA246E">
                              <w:rPr>
                                <w:rFonts w:hint="eastAsia"/>
                                <w:b/>
                                <w:sz w:val="14"/>
                                <w:szCs w:val="14"/>
                                <w:lang w:eastAsia="zh-CN"/>
                              </w:rPr>
                              <w:t>7</w:t>
                            </w:r>
                            <w:r w:rsidRPr="00CA246E">
                              <w:rPr>
                                <w:b/>
                                <w:bCs/>
                                <w:sz w:val="14"/>
                                <w:szCs w:val="14"/>
                                <w:lang w:val="en-US"/>
                              </w:rPr>
                              <w:t xml:space="preserve"> </w:t>
                            </w:r>
                            <w:r w:rsidRPr="00CA246E">
                              <w:rPr>
                                <w:sz w:val="14"/>
                                <w:szCs w:val="14"/>
                              </w:rPr>
                              <w:t>Pt L</w:t>
                            </w:r>
                            <w:r w:rsidRPr="00CA246E">
                              <w:rPr>
                                <w:sz w:val="14"/>
                                <w:szCs w:val="14"/>
                                <w:vertAlign w:val="subscript"/>
                              </w:rPr>
                              <w:t>3</w:t>
                            </w:r>
                            <w:r w:rsidRPr="00CA246E">
                              <w:rPr>
                                <w:sz w:val="14"/>
                                <w:szCs w:val="14"/>
                              </w:rPr>
                              <w:t>-edge FT-EXAFS spectra and corresponding fits for (a) Pt/C, (b) Pt-NW/C</w:t>
                            </w:r>
                            <w:r w:rsidRPr="00CA246E">
                              <w:rPr>
                                <w:rFonts w:hint="eastAsia"/>
                                <w:sz w:val="14"/>
                                <w:szCs w:val="14"/>
                                <w:lang w:eastAsia="zh-CN"/>
                              </w:rPr>
                              <w:t>,</w:t>
                            </w:r>
                            <w:r w:rsidRPr="00CA246E">
                              <w:rPr>
                                <w:sz w:val="14"/>
                                <w:szCs w:val="14"/>
                              </w:rPr>
                              <w:t xml:space="preserve"> and (c) PtNi-NW/C varying different polarization potential. (d) Δμ of the white line peak heights and (e) Pt-Pt bond length from the corresponding fitting results for Pt/C, Pt-NW/C</w:t>
                            </w:r>
                            <w:r w:rsidRPr="00CA246E">
                              <w:rPr>
                                <w:rFonts w:hint="eastAsia"/>
                                <w:sz w:val="14"/>
                                <w:szCs w:val="14"/>
                                <w:lang w:eastAsia="zh-CN"/>
                              </w:rPr>
                              <w:t>,</w:t>
                            </w:r>
                            <w:r w:rsidRPr="00CA246E">
                              <w:rPr>
                                <w:sz w:val="14"/>
                                <w:szCs w:val="14"/>
                              </w:rPr>
                              <w:t xml:space="preserve"> and PtNi-NW/C catalysts.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1F8C1" id="_x0000_s1035" type="#_x0000_t202" style="position:absolute;left:0;text-align:left;margin-left:0;margin-top:331.2pt;width:509.85pt;height:29.5pt;z-index:-251518976;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YyHGgIAADMEAAAOAAAAZHJzL2Uyb0RvYy54bWysU9tuGyEQfa/Uf0C812s7vtQrryM3katK&#10;VhLJqfKMWfAisQwF7F336zuwvjXtU9UXGJhhLucc5vdtrclBOK/AFHTQ61MiDIdSmV1Bv7+uPn2m&#10;xAdmSqbBiIIehaf3i48f5o3NxRAq0KVwBJMYnze2oFUINs8yzytRM98DKww6JbiaBTy6XVY61mD2&#10;WmfDfn+SNeBK64AL7/H2sXPSRcovpeDhWUovAtEFxd5CWl1at3HNFnOW7xyzleKnNtg/dFEzZbDo&#10;JdUjC4zsnfojVa24Aw8y9DjUGUipuEgz4DSD/rtpNhWzIs2C4Hh7gcn/v7T86bCxL46E9gu0SGAE&#10;pLE+93gZ52mlq+OOnRL0I4THC2yiDYTj5WQ0HfdnY0o4+u6mo8k44ZpdX1vnw1cBNYlGQR3SktBi&#10;h7UPWBFDzyGxmIGV0jpRow1psMIdpvzNgy+0wYfXXqMV2m1LVFnQ2XmOLZRHHM9Bx7y3fKWwhzXz&#10;4YU5pBonQvmGZ1ykBqwFJ4uSCtzPv93HeGQAvZQ0KJ2C+h975gQl+ptBbmaD0ShqLR1G4+kQD+7W&#10;s731mH39AKjOAX4Uy5MZ44M+m9JB/YYqX8aq6GKGY+2ChrP5EDpB4y/hYrlMQaguy8LabCyPqSN2&#10;EeHX9o05e6IhIIFPcBYZy9+x0cV2qC/3AaRKVEWcO1RP8KMyE4OnXxSlf3tOUde/vvgFAAD//wMA&#10;UEsDBBQABgAIAAAAIQDlIL324QAAAAkBAAAPAAAAZHJzL2Rvd25yZXYueG1sTI9BS8NAFITvgv9h&#10;eYI3u0moaY15KSVQBNFDay/eXrKvSTC7G7PbNvrr3Z7qcZhh5pt8NelenHh0nTUI8SwCwaa2qjMN&#10;wv5j87AE4TwZRb01jPDDDlbF7U1OmbJns+XTzjcilBiXEULr/ZBJ6eqWNbmZHdgE72BHTT7IsZFq&#10;pHMo171MoiiVmjoTFloauGy5/todNcJruXmnbZXo5W9fvrwd1sP3/vMR8f5uWj+D8Dz5axgu+AEd&#10;isBU2aNRTvQI4YhHSNNkDuJiR/HTAkSFsEjiOcgil/8fFH8AAAD//wMAUEsBAi0AFAAGAAgAAAAh&#10;ALaDOJL+AAAA4QEAABMAAAAAAAAAAAAAAAAAAAAAAFtDb250ZW50X1R5cGVzXS54bWxQSwECLQAU&#10;AAYACAAAACEAOP0h/9YAAACUAQAACwAAAAAAAAAAAAAAAAAvAQAAX3JlbHMvLnJlbHNQSwECLQAU&#10;AAYACAAAACEACFWMhxoCAAAzBAAADgAAAAAAAAAAAAAAAAAuAgAAZHJzL2Uyb0RvYy54bWxQSwEC&#10;LQAUAAYACAAAACEA5SC99uEAAAAJAQAADwAAAAAAAAAAAAAAAAB0BAAAZHJzL2Rvd25yZXYueG1s&#10;UEsFBgAAAAAEAAQA8wAAAIIFAAAAAA==&#10;" filled="f" stroked="f" strokeweight=".5pt">
                <v:textbox>
                  <w:txbxContent>
                    <w:p w14:paraId="729374D1" w14:textId="77777777" w:rsidR="00BA118B" w:rsidRPr="00CA246E" w:rsidRDefault="00BA118B" w:rsidP="00BA118B">
                      <w:pPr>
                        <w:jc w:val="both"/>
                        <w:rPr>
                          <w:sz w:val="14"/>
                          <w:szCs w:val="14"/>
                          <w:lang w:val="en-US"/>
                        </w:rPr>
                      </w:pPr>
                      <w:r w:rsidRPr="00CA246E">
                        <w:rPr>
                          <w:b/>
                          <w:sz w:val="14"/>
                          <w:szCs w:val="14"/>
                        </w:rPr>
                        <w:t xml:space="preserve">Fig. </w:t>
                      </w:r>
                      <w:r w:rsidRPr="00CA246E">
                        <w:rPr>
                          <w:rFonts w:hint="eastAsia"/>
                          <w:b/>
                          <w:sz w:val="14"/>
                          <w:szCs w:val="14"/>
                          <w:lang w:eastAsia="zh-CN"/>
                        </w:rPr>
                        <w:t>7</w:t>
                      </w:r>
                      <w:r w:rsidRPr="00CA246E">
                        <w:rPr>
                          <w:b/>
                          <w:bCs/>
                          <w:sz w:val="14"/>
                          <w:szCs w:val="14"/>
                          <w:lang w:val="en-US"/>
                        </w:rPr>
                        <w:t xml:space="preserve"> </w:t>
                      </w:r>
                      <w:r w:rsidRPr="00CA246E">
                        <w:rPr>
                          <w:sz w:val="14"/>
                          <w:szCs w:val="14"/>
                        </w:rPr>
                        <w:t>Pt L</w:t>
                      </w:r>
                      <w:r w:rsidRPr="00CA246E">
                        <w:rPr>
                          <w:sz w:val="14"/>
                          <w:szCs w:val="14"/>
                          <w:vertAlign w:val="subscript"/>
                        </w:rPr>
                        <w:t>3</w:t>
                      </w:r>
                      <w:r w:rsidRPr="00CA246E">
                        <w:rPr>
                          <w:sz w:val="14"/>
                          <w:szCs w:val="14"/>
                        </w:rPr>
                        <w:t>-edge FT-EXAFS spectra and corresponding fits for (a) Pt/C, (b) Pt-NW/C</w:t>
                      </w:r>
                      <w:r w:rsidRPr="00CA246E">
                        <w:rPr>
                          <w:rFonts w:hint="eastAsia"/>
                          <w:sz w:val="14"/>
                          <w:szCs w:val="14"/>
                          <w:lang w:eastAsia="zh-CN"/>
                        </w:rPr>
                        <w:t>,</w:t>
                      </w:r>
                      <w:r w:rsidRPr="00CA246E">
                        <w:rPr>
                          <w:sz w:val="14"/>
                          <w:szCs w:val="14"/>
                        </w:rPr>
                        <w:t xml:space="preserve"> and (c) </w:t>
                      </w:r>
                      <w:proofErr w:type="spellStart"/>
                      <w:r w:rsidRPr="00CA246E">
                        <w:rPr>
                          <w:sz w:val="14"/>
                          <w:szCs w:val="14"/>
                        </w:rPr>
                        <w:t>PtNi</w:t>
                      </w:r>
                      <w:proofErr w:type="spellEnd"/>
                      <w:r w:rsidRPr="00CA246E">
                        <w:rPr>
                          <w:sz w:val="14"/>
                          <w:szCs w:val="14"/>
                        </w:rPr>
                        <w:t xml:space="preserve">-NW/C varying different polarization potential. (d) </w:t>
                      </w:r>
                      <w:proofErr w:type="spellStart"/>
                      <w:r w:rsidRPr="00CA246E">
                        <w:rPr>
                          <w:sz w:val="14"/>
                          <w:szCs w:val="14"/>
                        </w:rPr>
                        <w:t>Δμ</w:t>
                      </w:r>
                      <w:proofErr w:type="spellEnd"/>
                      <w:r w:rsidRPr="00CA246E">
                        <w:rPr>
                          <w:sz w:val="14"/>
                          <w:szCs w:val="14"/>
                        </w:rPr>
                        <w:t xml:space="preserve"> of the white line peak heights and (e) Pt-Pt bond length from the corresponding fitting results for Pt/C, Pt-NW/C</w:t>
                      </w:r>
                      <w:r w:rsidRPr="00CA246E">
                        <w:rPr>
                          <w:rFonts w:hint="eastAsia"/>
                          <w:sz w:val="14"/>
                          <w:szCs w:val="14"/>
                          <w:lang w:eastAsia="zh-CN"/>
                        </w:rPr>
                        <w:t>,</w:t>
                      </w:r>
                      <w:r w:rsidRPr="00CA246E">
                        <w:rPr>
                          <w:sz w:val="14"/>
                          <w:szCs w:val="14"/>
                        </w:rPr>
                        <w:t xml:space="preserve"> and </w:t>
                      </w:r>
                      <w:proofErr w:type="spellStart"/>
                      <w:r w:rsidRPr="00CA246E">
                        <w:rPr>
                          <w:sz w:val="14"/>
                          <w:szCs w:val="14"/>
                        </w:rPr>
                        <w:t>PtNi</w:t>
                      </w:r>
                      <w:proofErr w:type="spellEnd"/>
                      <w:r w:rsidRPr="00CA246E">
                        <w:rPr>
                          <w:sz w:val="14"/>
                          <w:szCs w:val="14"/>
                        </w:rPr>
                        <w:t>-NW/C catalysts.</w:t>
                      </w:r>
                    </w:p>
                  </w:txbxContent>
                </v:textbox>
                <w10:wrap type="topAndBottom" anchorx="margin" anchory="margin"/>
              </v:shape>
            </w:pict>
          </mc:Fallback>
        </mc:AlternateContent>
      </w:r>
      <w:r w:rsidR="005F3D75" w:rsidRPr="007F7379">
        <w:rPr>
          <w:i/>
          <w:iCs/>
          <w:noProof/>
          <w:lang w:val="en-US"/>
        </w:rPr>
        <w:drawing>
          <wp:anchor distT="0" distB="0" distL="114300" distR="114300" simplePos="0" relativeHeight="251780096" behindDoc="0" locked="0" layoutInCell="1" allowOverlap="1" wp14:anchorId="577D5E3A" wp14:editId="6EEE26D8">
            <wp:simplePos x="0" y="0"/>
            <wp:positionH relativeFrom="margin">
              <wp:align>center</wp:align>
            </wp:positionH>
            <wp:positionV relativeFrom="paragraph">
              <wp:posOffset>0</wp:posOffset>
            </wp:positionV>
            <wp:extent cx="5090160" cy="4150360"/>
            <wp:effectExtent l="0" t="0" r="0" b="2540"/>
            <wp:wrapTopAndBottom/>
            <wp:docPr id="114484448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90160" cy="4150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291E" w:rsidRPr="007F7379">
        <w:rPr>
          <w:lang w:val="en-US"/>
        </w:rPr>
        <w:t>ΔE</w:t>
      </w:r>
      <w:r w:rsidR="00D1291E" w:rsidRPr="007F7379">
        <w:rPr>
          <w:vertAlign w:val="subscript"/>
          <w:lang w:val="en-US"/>
        </w:rPr>
        <w:t>O</w:t>
      </w:r>
      <w:r w:rsidR="00D1291E" w:rsidRPr="007F7379">
        <w:rPr>
          <w:lang w:val="en-US"/>
        </w:rPr>
        <w:t>.</w:t>
      </w:r>
      <w:r w:rsidR="00936917" w:rsidRPr="007F7379">
        <w:rPr>
          <w:noProof/>
          <w:vertAlign w:val="superscript"/>
          <w:lang w:val="en-US"/>
        </w:rPr>
        <w:t>46, 65</w:t>
      </w:r>
      <w:r w:rsidR="00ED210E" w:rsidRPr="007F7379">
        <w:rPr>
          <w:lang w:val="en-US"/>
        </w:rPr>
        <w:t xml:space="preserve"> </w:t>
      </w:r>
      <w:r w:rsidR="00D1291E" w:rsidRPr="007F7379">
        <w:rPr>
          <w:lang w:val="en-US"/>
        </w:rPr>
        <w:t xml:space="preserve">This theory, aligned with </w:t>
      </w:r>
      <w:r w:rsidR="00D1291E" w:rsidRPr="007F7379">
        <w:rPr>
          <w:i/>
          <w:iCs/>
          <w:lang w:val="en-US"/>
        </w:rPr>
        <w:t>operando</w:t>
      </w:r>
      <w:r w:rsidR="00D1291E" w:rsidRPr="007F7379">
        <w:rPr>
          <w:lang w:val="en-US"/>
        </w:rPr>
        <w:t xml:space="preserve"> XAS results, confirms that the Pt-rich layer and high Ni content in PtNi-NW/C catalysts contribute to enhanced catalytic activity.</w:t>
      </w:r>
    </w:p>
    <w:p w14:paraId="1431C40D" w14:textId="2BDB4939" w:rsidR="006D2256" w:rsidRPr="007F7379" w:rsidRDefault="00180ABE" w:rsidP="002900A1">
      <w:pPr>
        <w:pStyle w:val="RSCB04AHeadingSection"/>
      </w:pPr>
      <w:bookmarkStart w:id="7" w:name="_Hlk143415724"/>
      <w:bookmarkEnd w:id="6"/>
      <w:r w:rsidRPr="007F7379">
        <w:t>Conclusions</w:t>
      </w:r>
      <w:r w:rsidR="005D7BE4" w:rsidRPr="007F7379">
        <w:rPr>
          <w:noProof/>
          <w:lang w:val="en-US"/>
        </w:rPr>
        <w:t xml:space="preserve"> </w:t>
      </w:r>
    </w:p>
    <w:p w14:paraId="7492DB06" w14:textId="01412710" w:rsidR="009D7B3D" w:rsidRPr="007F7379" w:rsidRDefault="006D2256" w:rsidP="006D2256">
      <w:pPr>
        <w:pStyle w:val="RSCB02ArticleText"/>
        <w:ind w:firstLineChars="100" w:firstLine="194"/>
        <w:rPr>
          <w:lang w:val="en-US"/>
        </w:rPr>
      </w:pPr>
      <w:r w:rsidRPr="007F7379">
        <w:rPr>
          <w:lang w:val="en-US"/>
        </w:rPr>
        <w:t>In summary,</w:t>
      </w:r>
      <w:r w:rsidR="00DB7E0B" w:rsidRPr="007F7379">
        <w:rPr>
          <w:rFonts w:hint="eastAsia"/>
          <w:lang w:val="en-US" w:eastAsia="zh-CN"/>
        </w:rPr>
        <w:t xml:space="preserve"> </w:t>
      </w:r>
      <w:r w:rsidRPr="007F7379">
        <w:rPr>
          <w:lang w:val="en-US"/>
        </w:rPr>
        <w:t xml:space="preserve">high-Ni-content PtNi-NW/C catalysts were synthesized and characterized using techniques such as TEM, XRD, PDF, and XAS, revealing an intriguing fcc Pt-rich </w:t>
      </w:r>
      <w:r w:rsidR="00E830F6" w:rsidRPr="007F7379">
        <w:rPr>
          <w:rFonts w:hint="eastAsia"/>
          <w:lang w:val="en-US" w:eastAsia="zh-CN"/>
        </w:rPr>
        <w:t xml:space="preserve">surface </w:t>
      </w:r>
      <w:r w:rsidRPr="007F7379">
        <w:rPr>
          <w:lang w:val="en-US"/>
        </w:rPr>
        <w:t>layer and bct PtNi allo</w:t>
      </w:r>
      <w:r w:rsidR="007524EA" w:rsidRPr="007F7379">
        <w:rPr>
          <w:rFonts w:hint="eastAsia"/>
          <w:lang w:val="en-US" w:eastAsia="zh-CN"/>
        </w:rPr>
        <w:t>y</w:t>
      </w:r>
      <w:r w:rsidRPr="007F7379">
        <w:rPr>
          <w:lang w:val="en-US"/>
        </w:rPr>
        <w:t xml:space="preserve"> core structure. Advanced </w:t>
      </w:r>
      <w:r w:rsidRPr="007F7379">
        <w:rPr>
          <w:i/>
          <w:iCs/>
          <w:lang w:val="en-US"/>
        </w:rPr>
        <w:t>operando</w:t>
      </w:r>
      <w:r w:rsidRPr="007F7379">
        <w:rPr>
          <w:lang w:val="en-US"/>
        </w:rPr>
        <w:t xml:space="preserve"> HERFD-XANES analysis was used to examine the changes in Pt bonding to oxygenated species under reaction conditions, emphasizing the contribution of the Pt-rich layer and PtNi alloy core in </w:t>
      </w:r>
      <w:r w:rsidR="00426FD3" w:rsidRPr="007F7379">
        <w:rPr>
          <w:lang w:val="en-US"/>
        </w:rPr>
        <w:t>suppress</w:t>
      </w:r>
      <w:r w:rsidR="00426FD3" w:rsidRPr="007F7379">
        <w:rPr>
          <w:rFonts w:hint="eastAsia"/>
          <w:lang w:val="en-US" w:eastAsia="zh-CN"/>
        </w:rPr>
        <w:t xml:space="preserve">ing Pt oxidation and preventing Ni </w:t>
      </w:r>
      <w:r w:rsidR="00426FD3" w:rsidRPr="007F7379">
        <w:rPr>
          <w:lang w:val="en-US" w:eastAsia="zh-CN"/>
        </w:rPr>
        <w:t>dissolution</w:t>
      </w:r>
      <w:r w:rsidRPr="007F7379">
        <w:rPr>
          <w:lang w:val="en-US"/>
        </w:rPr>
        <w:t xml:space="preserve">. EXAFS fitting analysis showed minimal changes in Pt-Pt bond lengths in PtNi-NW/C catalysts as </w:t>
      </w:r>
      <w:r w:rsidR="00DF6C14" w:rsidRPr="007F7379">
        <w:rPr>
          <w:rFonts w:hint="eastAsia"/>
          <w:lang w:val="en-US" w:eastAsia="zh-CN"/>
        </w:rPr>
        <w:t>applied potential</w:t>
      </w:r>
      <w:r w:rsidRPr="007F7379">
        <w:rPr>
          <w:lang w:val="en-US"/>
        </w:rPr>
        <w:t xml:space="preserve"> increased, indicating structural stability. This study provides valuable insights into the relationship between catalyst structure, activity, and stability, offering guidance for future catalyst design and optimization.</w:t>
      </w:r>
    </w:p>
    <w:p w14:paraId="466E01EF" w14:textId="6C9CFDAD" w:rsidR="001925B0" w:rsidRPr="007F7379" w:rsidRDefault="001925B0" w:rsidP="001925B0">
      <w:pPr>
        <w:pStyle w:val="RSCB04AHeadingSection"/>
      </w:pPr>
      <w:r w:rsidRPr="007F7379">
        <w:t>Author Contributions</w:t>
      </w:r>
    </w:p>
    <w:p w14:paraId="06CECA78" w14:textId="7AEAE0FD" w:rsidR="002E7B11" w:rsidRPr="007F7379" w:rsidRDefault="00240A6F" w:rsidP="00F13E4E">
      <w:pPr>
        <w:spacing w:line="240" w:lineRule="exact"/>
        <w:jc w:val="both"/>
        <w:rPr>
          <w:sz w:val="18"/>
          <w:szCs w:val="18"/>
        </w:rPr>
      </w:pPr>
      <w:r w:rsidRPr="007F7379">
        <w:rPr>
          <w:sz w:val="18"/>
          <w:szCs w:val="18"/>
        </w:rPr>
        <w:t xml:space="preserve">W. </w:t>
      </w:r>
      <w:r w:rsidR="002E7B11" w:rsidRPr="007F7379">
        <w:rPr>
          <w:sz w:val="18"/>
          <w:szCs w:val="18"/>
        </w:rPr>
        <w:t>Cao</w:t>
      </w:r>
      <w:r w:rsidRPr="007F7379">
        <w:rPr>
          <w:sz w:val="18"/>
          <w:szCs w:val="18"/>
        </w:rPr>
        <w:t xml:space="preserve"> collected data, performed</w:t>
      </w:r>
      <w:r w:rsidR="00084242" w:rsidRPr="007F7379">
        <w:rPr>
          <w:sz w:val="18"/>
          <w:szCs w:val="18"/>
        </w:rPr>
        <w:t xml:space="preserve"> </w:t>
      </w:r>
      <w:r w:rsidRPr="007F7379">
        <w:rPr>
          <w:sz w:val="18"/>
          <w:szCs w:val="18"/>
        </w:rPr>
        <w:t>analysis,</w:t>
      </w:r>
      <w:r w:rsidR="00F06E0C" w:rsidRPr="007F7379">
        <w:rPr>
          <w:sz w:val="18"/>
          <w:szCs w:val="18"/>
        </w:rPr>
        <w:t xml:space="preserve"> </w:t>
      </w:r>
      <w:r w:rsidR="00447087" w:rsidRPr="007F7379">
        <w:rPr>
          <w:sz w:val="18"/>
          <w:szCs w:val="18"/>
        </w:rPr>
        <w:t xml:space="preserve">and </w:t>
      </w:r>
      <w:r w:rsidR="00F06E0C" w:rsidRPr="007F7379">
        <w:rPr>
          <w:sz w:val="18"/>
          <w:szCs w:val="18"/>
        </w:rPr>
        <w:t>wrote</w:t>
      </w:r>
      <w:r w:rsidR="00D443DD" w:rsidRPr="007F7379">
        <w:rPr>
          <w:sz w:val="18"/>
          <w:szCs w:val="18"/>
        </w:rPr>
        <w:t xml:space="preserve"> </w:t>
      </w:r>
      <w:r w:rsidR="00F06E0C" w:rsidRPr="007F7379">
        <w:rPr>
          <w:sz w:val="18"/>
          <w:szCs w:val="18"/>
        </w:rPr>
        <w:t xml:space="preserve">the </w:t>
      </w:r>
      <w:r w:rsidR="006D0352" w:rsidRPr="007F7379">
        <w:rPr>
          <w:sz w:val="18"/>
          <w:szCs w:val="18"/>
        </w:rPr>
        <w:t>manuscript</w:t>
      </w:r>
      <w:r w:rsidR="001925B0" w:rsidRPr="007F7379">
        <w:rPr>
          <w:sz w:val="18"/>
          <w:szCs w:val="18"/>
        </w:rPr>
        <w:t>.</w:t>
      </w:r>
      <w:r w:rsidRPr="007F7379">
        <w:rPr>
          <w:sz w:val="18"/>
          <w:szCs w:val="18"/>
        </w:rPr>
        <w:t xml:space="preserve"> </w:t>
      </w:r>
      <w:r w:rsidR="002E7B11" w:rsidRPr="007F7379">
        <w:rPr>
          <w:sz w:val="18"/>
          <w:szCs w:val="18"/>
        </w:rPr>
        <w:t>T</w:t>
      </w:r>
      <w:r w:rsidRPr="007F7379">
        <w:rPr>
          <w:sz w:val="18"/>
          <w:szCs w:val="18"/>
        </w:rPr>
        <w:t xml:space="preserve">. </w:t>
      </w:r>
      <w:r w:rsidR="002E7B11" w:rsidRPr="007F7379">
        <w:rPr>
          <w:sz w:val="18"/>
          <w:szCs w:val="18"/>
        </w:rPr>
        <w:t>Uchiyama</w:t>
      </w:r>
      <w:r w:rsidRPr="007F7379">
        <w:rPr>
          <w:sz w:val="18"/>
          <w:szCs w:val="18"/>
        </w:rPr>
        <w:t xml:space="preserve"> validated data, supervised the </w:t>
      </w:r>
      <w:r w:rsidR="002E7B11" w:rsidRPr="007F7379">
        <w:rPr>
          <w:sz w:val="18"/>
          <w:szCs w:val="18"/>
        </w:rPr>
        <w:t>project,</w:t>
      </w:r>
      <w:r w:rsidRPr="007F7379">
        <w:rPr>
          <w:sz w:val="18"/>
          <w:szCs w:val="18"/>
        </w:rPr>
        <w:t xml:space="preserve"> and revised the </w:t>
      </w:r>
      <w:r w:rsidR="00D443DD" w:rsidRPr="007F7379">
        <w:rPr>
          <w:sz w:val="18"/>
          <w:szCs w:val="18"/>
        </w:rPr>
        <w:t>dr</w:t>
      </w:r>
      <w:r w:rsidR="0054715D" w:rsidRPr="007F7379">
        <w:rPr>
          <w:sz w:val="18"/>
          <w:szCs w:val="18"/>
        </w:rPr>
        <w:t>a</w:t>
      </w:r>
      <w:r w:rsidR="00D443DD" w:rsidRPr="007F7379">
        <w:rPr>
          <w:sz w:val="18"/>
          <w:szCs w:val="18"/>
        </w:rPr>
        <w:t>ft</w:t>
      </w:r>
      <w:r w:rsidRPr="007F7379">
        <w:rPr>
          <w:sz w:val="18"/>
          <w:szCs w:val="18"/>
        </w:rPr>
        <w:t xml:space="preserve">. </w:t>
      </w:r>
      <w:r w:rsidR="002E7B11" w:rsidRPr="007F7379">
        <w:rPr>
          <w:sz w:val="18"/>
          <w:szCs w:val="18"/>
        </w:rPr>
        <w:t>M. Kumar and N. Thakur revised the manuscript. S. Tominaka and A. Machida conducted crystal structure analysis.</w:t>
      </w:r>
      <w:r w:rsidR="002E7B11" w:rsidRPr="007F7379">
        <w:t xml:space="preserve"> </w:t>
      </w:r>
      <w:r w:rsidR="002E7B11" w:rsidRPr="007F7379">
        <w:rPr>
          <w:sz w:val="18"/>
          <w:szCs w:val="18"/>
        </w:rPr>
        <w:t>T. Watanabe and Y. Gao performed XAS analysis.</w:t>
      </w:r>
      <w:r w:rsidR="002E7B11" w:rsidRPr="007F7379">
        <w:t xml:space="preserve"> </w:t>
      </w:r>
      <w:r w:rsidR="002E7B11" w:rsidRPr="007F7379">
        <w:rPr>
          <w:sz w:val="18"/>
          <w:szCs w:val="18"/>
        </w:rPr>
        <w:t>R. Sato and T. Teranishi supported TEM and ICP measurement. M. Matsumoto and H. Imai conducted High-resolution TEM measurements.</w:t>
      </w:r>
      <w:r w:rsidR="002E7B11" w:rsidRPr="007F7379">
        <w:t xml:space="preserve"> </w:t>
      </w:r>
      <w:r w:rsidR="002E7B11" w:rsidRPr="007F7379">
        <w:rPr>
          <w:sz w:val="18"/>
          <w:szCs w:val="18"/>
        </w:rPr>
        <w:t>Y. Sakurai supported HERFD</w:t>
      </w:r>
      <w:r w:rsidR="00A474E9" w:rsidRPr="007F7379">
        <w:rPr>
          <w:rFonts w:hint="eastAsia"/>
          <w:sz w:val="18"/>
          <w:szCs w:val="18"/>
          <w:lang w:eastAsia="zh-CN"/>
        </w:rPr>
        <w:t>-</w:t>
      </w:r>
      <w:r w:rsidR="002E7B11" w:rsidRPr="007F7379">
        <w:rPr>
          <w:sz w:val="18"/>
          <w:szCs w:val="18"/>
        </w:rPr>
        <w:t>XANES measurement. Y. Uchimoto validated data, supervised the project, provided resources, and revised the manuscript.</w:t>
      </w:r>
    </w:p>
    <w:p w14:paraId="177CDB0E" w14:textId="75DB2B5B" w:rsidR="00C9557D" w:rsidRPr="007F7379" w:rsidRDefault="00C9557D" w:rsidP="00C9557D">
      <w:pPr>
        <w:pStyle w:val="RSCB04AHeadingSection"/>
      </w:pPr>
      <w:r w:rsidRPr="007F7379">
        <w:t>Conflict</w:t>
      </w:r>
      <w:r w:rsidR="00F05C18" w:rsidRPr="007F7379">
        <w:t>s</w:t>
      </w:r>
      <w:r w:rsidRPr="007F7379">
        <w:t xml:space="preserve"> of interest</w:t>
      </w:r>
    </w:p>
    <w:p w14:paraId="246AAD08" w14:textId="7ABE7774" w:rsidR="00A05364" w:rsidRPr="007F7379" w:rsidRDefault="00A05364" w:rsidP="00A05364">
      <w:pPr>
        <w:rPr>
          <w:rFonts w:cs="Times New Roman"/>
          <w:w w:val="108"/>
          <w:sz w:val="18"/>
          <w:szCs w:val="18"/>
        </w:rPr>
      </w:pPr>
      <w:r w:rsidRPr="007F7379">
        <w:rPr>
          <w:rFonts w:cs="Times New Roman"/>
          <w:w w:val="108"/>
          <w:sz w:val="18"/>
          <w:szCs w:val="18"/>
        </w:rPr>
        <w:t>There are no conflicts to declare</w:t>
      </w:r>
    </w:p>
    <w:p w14:paraId="2B7CDDB1" w14:textId="6B0E4B0D" w:rsidR="00FA2DA2" w:rsidRPr="007F7379" w:rsidRDefault="00FA2DA2" w:rsidP="00FA2DA2">
      <w:pPr>
        <w:pStyle w:val="RSCB04AHeadingSection"/>
      </w:pPr>
      <w:r w:rsidRPr="007F7379">
        <w:t>Acknowledgements</w:t>
      </w:r>
    </w:p>
    <w:p w14:paraId="6CED7C83" w14:textId="7BD9B493" w:rsidR="00F42158" w:rsidRPr="007F7379" w:rsidRDefault="002E7B11" w:rsidP="00FA2DA2">
      <w:pPr>
        <w:pStyle w:val="RSCB02ArticleText"/>
        <w:rPr>
          <w:lang w:val="en-US"/>
        </w:rPr>
      </w:pPr>
      <w:r w:rsidRPr="007F7379">
        <w:rPr>
          <w:rFonts w:hint="eastAsia"/>
          <w:lang w:val="en-US"/>
        </w:rPr>
        <w:t>This work was supported by PEFC project (20001199</w:t>
      </w:r>
      <w:r w:rsidR="00D34150" w:rsidRPr="007F7379">
        <w:rPr>
          <w:rFonts w:hint="eastAsia"/>
          <w:lang w:val="en-US" w:eastAsia="zh-CN"/>
        </w:rPr>
        <w:t>-</w:t>
      </w:r>
      <w:r w:rsidRPr="007F7379">
        <w:rPr>
          <w:rFonts w:hint="eastAsia"/>
          <w:lang w:val="en-US"/>
        </w:rPr>
        <w:t>0) and NEDO FC-Platform project (20001310-0) commissioned by the New Energy and Industrial Technology Development Organization (NEDO).</w:t>
      </w:r>
      <w:r w:rsidRPr="007F7379">
        <w:t xml:space="preserve"> </w:t>
      </w:r>
      <w:r w:rsidRPr="007F7379">
        <w:rPr>
          <w:lang w:val="en-US"/>
        </w:rPr>
        <w:t xml:space="preserve">The synchrotron radiation experiments were performed at several beamlines of SPring-8 (Proposal 2021A1014, 2021B1016, 2020A1799, 2021B1048, 2020A1800, 2021A1665, 2021B1047, 2021B1010, 2022A1020, 2022B1012, 2023A1013). The XAFS measurements were carried out at BL36XU, SPring-8.  High-resolution TEM measurements and </w:t>
      </w:r>
      <w:r w:rsidRPr="007F7379">
        <w:rPr>
          <w:i/>
          <w:iCs/>
          <w:lang w:val="en-US"/>
        </w:rPr>
        <w:t>operando</w:t>
      </w:r>
      <w:r w:rsidRPr="007F7379">
        <w:rPr>
          <w:lang w:val="en-US"/>
        </w:rPr>
        <w:t xml:space="preserve"> HERFD</w:t>
      </w:r>
      <w:r w:rsidR="004530F8" w:rsidRPr="007F7379">
        <w:rPr>
          <w:rFonts w:hint="eastAsia"/>
          <w:lang w:val="en-US" w:eastAsia="zh-CN"/>
        </w:rPr>
        <w:t>-</w:t>
      </w:r>
      <w:r w:rsidRPr="007F7379">
        <w:rPr>
          <w:lang w:val="en-US"/>
        </w:rPr>
        <w:t>XANES and were performed under the NEDO FC-Platform.</w:t>
      </w:r>
    </w:p>
    <w:bookmarkEnd w:id="7"/>
    <w:p w14:paraId="0218B530" w14:textId="11AFD50A" w:rsidR="00191CD0" w:rsidRPr="007F7379" w:rsidRDefault="00191CD0" w:rsidP="006159BC">
      <w:pPr>
        <w:spacing w:before="400" w:after="80" w:line="240" w:lineRule="auto"/>
        <w:rPr>
          <w:sz w:val="18"/>
          <w:szCs w:val="18"/>
        </w:rPr>
      </w:pPr>
      <w:r w:rsidRPr="007F7379">
        <w:rPr>
          <w:b/>
          <w:sz w:val="24"/>
        </w:rPr>
        <w:lastRenderedPageBreak/>
        <w:t>References</w:t>
      </w:r>
    </w:p>
    <w:p w14:paraId="63AA8D3C" w14:textId="63DAC547" w:rsidR="0075706E" w:rsidRPr="007F7379" w:rsidRDefault="0075706E" w:rsidP="0075706E">
      <w:pPr>
        <w:pStyle w:val="EndNoteBibliography"/>
        <w:spacing w:after="0"/>
        <w:ind w:left="720" w:hanging="720"/>
      </w:pPr>
      <w:r w:rsidRPr="007F7379">
        <w:t>1.</w:t>
      </w:r>
      <w:r w:rsidRPr="007F7379">
        <w:tab/>
        <w:t xml:space="preserve">C. Y. Ahn, J. E. Park, S. Kim, O. H. Kim, W. Hwang, M. Her, S. Y. Kang, S. Park, O. J. Kwon, H. S. Park, Y. H. Cho and Y. E. Sung, </w:t>
      </w:r>
      <w:r w:rsidRPr="007F7379">
        <w:rPr>
          <w:i/>
        </w:rPr>
        <w:t>Chem. Rev.</w:t>
      </w:r>
      <w:r w:rsidRPr="007F7379">
        <w:t xml:space="preserve">, 2021, </w:t>
      </w:r>
      <w:r w:rsidRPr="007F7379">
        <w:rPr>
          <w:b/>
        </w:rPr>
        <w:t>121</w:t>
      </w:r>
      <w:r w:rsidRPr="007F7379">
        <w:t>, 15075-15140.</w:t>
      </w:r>
    </w:p>
    <w:p w14:paraId="10D74E2C" w14:textId="77777777" w:rsidR="0075706E" w:rsidRPr="007F7379" w:rsidRDefault="0075706E" w:rsidP="0075706E">
      <w:pPr>
        <w:pStyle w:val="EndNoteBibliography"/>
        <w:spacing w:after="0"/>
        <w:ind w:left="720" w:hanging="720"/>
      </w:pPr>
      <w:r w:rsidRPr="007F7379">
        <w:t>2.</w:t>
      </w:r>
      <w:r w:rsidRPr="007F7379">
        <w:tab/>
        <w:t xml:space="preserve">D. Banham and S. Y. Ye, </w:t>
      </w:r>
      <w:r w:rsidRPr="007F7379">
        <w:rPr>
          <w:i/>
        </w:rPr>
        <w:t>ACS Energy Lett.</w:t>
      </w:r>
      <w:r w:rsidRPr="007F7379">
        <w:t xml:space="preserve">, 2017, </w:t>
      </w:r>
      <w:r w:rsidRPr="007F7379">
        <w:rPr>
          <w:b/>
        </w:rPr>
        <w:t>2</w:t>
      </w:r>
      <w:r w:rsidRPr="007F7379">
        <w:t>, 629-638.</w:t>
      </w:r>
    </w:p>
    <w:p w14:paraId="7C315120" w14:textId="77777777" w:rsidR="0075706E" w:rsidRPr="007F7379" w:rsidRDefault="0075706E" w:rsidP="0075706E">
      <w:pPr>
        <w:pStyle w:val="EndNoteBibliography"/>
        <w:spacing w:after="0"/>
        <w:ind w:left="720" w:hanging="720"/>
      </w:pPr>
      <w:r w:rsidRPr="007F7379">
        <w:t>3.</w:t>
      </w:r>
      <w:r w:rsidRPr="007F7379">
        <w:tab/>
        <w:t xml:space="preserve">Y. J. Wang, W. Y. Long, L. L. Wang, R. S. Yuan, A. Ignaszak, B. Z. Fang and D. P. Wilkinson, </w:t>
      </w:r>
      <w:r w:rsidRPr="007F7379">
        <w:rPr>
          <w:i/>
        </w:rPr>
        <w:t>Energy Environ. Sci.</w:t>
      </w:r>
      <w:r w:rsidRPr="007F7379">
        <w:t xml:space="preserve">, 2018, </w:t>
      </w:r>
      <w:r w:rsidRPr="007F7379">
        <w:rPr>
          <w:b/>
        </w:rPr>
        <w:t>11</w:t>
      </w:r>
      <w:r w:rsidRPr="007F7379">
        <w:t>, 258-275.</w:t>
      </w:r>
    </w:p>
    <w:p w14:paraId="6DDAFF50" w14:textId="77777777" w:rsidR="0075706E" w:rsidRPr="007F7379" w:rsidRDefault="0075706E" w:rsidP="0075706E">
      <w:pPr>
        <w:pStyle w:val="EndNoteBibliography"/>
        <w:spacing w:after="0"/>
        <w:ind w:left="720" w:hanging="720"/>
      </w:pPr>
      <w:r w:rsidRPr="007F7379">
        <w:t>4.</w:t>
      </w:r>
      <w:r w:rsidRPr="007F7379">
        <w:tab/>
        <w:t xml:space="preserve">I. E. Stephens, J. Rossmeisl and I. Chorkendorff, </w:t>
      </w:r>
      <w:r w:rsidRPr="007F7379">
        <w:rPr>
          <w:i/>
        </w:rPr>
        <w:t>Science</w:t>
      </w:r>
      <w:r w:rsidRPr="007F7379">
        <w:t xml:space="preserve">, 2016, </w:t>
      </w:r>
      <w:r w:rsidRPr="007F7379">
        <w:rPr>
          <w:b/>
        </w:rPr>
        <w:t>354</w:t>
      </w:r>
      <w:r w:rsidRPr="007F7379">
        <w:t>, 1378-1379.</w:t>
      </w:r>
    </w:p>
    <w:p w14:paraId="1968607E" w14:textId="77777777" w:rsidR="0075706E" w:rsidRPr="007F7379" w:rsidRDefault="0075706E" w:rsidP="0075706E">
      <w:pPr>
        <w:pStyle w:val="EndNoteBibliography"/>
        <w:spacing w:after="0"/>
        <w:ind w:left="720" w:hanging="720"/>
      </w:pPr>
      <w:r w:rsidRPr="007F7379">
        <w:t>5.</w:t>
      </w:r>
      <w:r w:rsidRPr="007F7379">
        <w:tab/>
        <w:t xml:space="preserve">F. Xiao, Q. Wang, G. L. Xu, X. P. Qin, I. H. Hwang, C. J. Sun, M. Liu, W. Hua, H. W. Wu, S. Q. Zhu, J. C. Li, J. G. Wang, Y. M. Zhu, D. J. Wu, Z. D. Wei, M. Gu, K. Amine and M. H. Shao, </w:t>
      </w:r>
      <w:r w:rsidRPr="007F7379">
        <w:rPr>
          <w:i/>
        </w:rPr>
        <w:t>Nat. Catal.</w:t>
      </w:r>
      <w:r w:rsidRPr="007F7379">
        <w:t xml:space="preserve">, 2022, </w:t>
      </w:r>
      <w:r w:rsidRPr="007F7379">
        <w:rPr>
          <w:b/>
        </w:rPr>
        <w:t>5</w:t>
      </w:r>
      <w:r w:rsidRPr="007F7379">
        <w:t>, 503-512.</w:t>
      </w:r>
    </w:p>
    <w:p w14:paraId="4F283B88" w14:textId="77777777" w:rsidR="0075706E" w:rsidRPr="007F7379" w:rsidRDefault="0075706E" w:rsidP="0075706E">
      <w:pPr>
        <w:pStyle w:val="EndNoteBibliography"/>
        <w:spacing w:after="0"/>
        <w:ind w:left="720" w:hanging="720"/>
      </w:pPr>
      <w:r w:rsidRPr="007F7379">
        <w:t>6.</w:t>
      </w:r>
      <w:r w:rsidRPr="007F7379">
        <w:tab/>
        <w:t xml:space="preserve">A. Kulkarni, S. Siahrostami, A. Patel and J. K. Norskov, </w:t>
      </w:r>
      <w:r w:rsidRPr="007F7379">
        <w:rPr>
          <w:i/>
        </w:rPr>
        <w:t>Chem. Rev.</w:t>
      </w:r>
      <w:r w:rsidRPr="007F7379">
        <w:t xml:space="preserve">, 2018, </w:t>
      </w:r>
      <w:r w:rsidRPr="007F7379">
        <w:rPr>
          <w:b/>
        </w:rPr>
        <w:t>118</w:t>
      </w:r>
      <w:r w:rsidRPr="007F7379">
        <w:t>, 2302-2312.</w:t>
      </w:r>
    </w:p>
    <w:p w14:paraId="44AE1D72" w14:textId="77777777" w:rsidR="0075706E" w:rsidRPr="007F7379" w:rsidRDefault="0075706E" w:rsidP="0075706E">
      <w:pPr>
        <w:pStyle w:val="EndNoteBibliography"/>
        <w:spacing w:after="0"/>
        <w:ind w:left="720" w:hanging="720"/>
      </w:pPr>
      <w:r w:rsidRPr="007F7379">
        <w:t>7.</w:t>
      </w:r>
      <w:r w:rsidRPr="007F7379">
        <w:tab/>
        <w:t xml:space="preserve">L. Bu, S. Guo, X. Zhang, X. Shen, D. Su, G. Lu, X. Zhu, J. Yao, J. Guo and X. Huang, </w:t>
      </w:r>
      <w:r w:rsidRPr="007F7379">
        <w:rPr>
          <w:i/>
        </w:rPr>
        <w:t>Nat. Commun.</w:t>
      </w:r>
      <w:r w:rsidRPr="007F7379">
        <w:t xml:space="preserve">, 2016, </w:t>
      </w:r>
      <w:r w:rsidRPr="007F7379">
        <w:rPr>
          <w:b/>
        </w:rPr>
        <w:t>7</w:t>
      </w:r>
      <w:r w:rsidRPr="007F7379">
        <w:t>, 11850.</w:t>
      </w:r>
    </w:p>
    <w:p w14:paraId="6ECCEA6C" w14:textId="148152D3" w:rsidR="0075706E" w:rsidRPr="007F7379" w:rsidRDefault="0075706E" w:rsidP="0075706E">
      <w:pPr>
        <w:pStyle w:val="EndNoteBibliography"/>
        <w:spacing w:after="0"/>
        <w:ind w:left="720" w:hanging="720"/>
      </w:pPr>
      <w:r w:rsidRPr="007F7379">
        <w:t>8.</w:t>
      </w:r>
      <w:r w:rsidRPr="007F7379">
        <w:tab/>
        <w:t xml:space="preserve">Z. Kong, Y. Maswadeh, J. A. Vargas, S. Shan, Z. P. Wu, H. Kareem, A. C. Leff, D. T. Tran, F. Chang, S. Yan, S. Nam, X. Zhao, J. M. Lee, J. Luo, S. Shastri, G. Yu, V. Petkov and C. J. Zhong, </w:t>
      </w:r>
      <w:r w:rsidR="008D00F8" w:rsidRPr="007F7379">
        <w:rPr>
          <w:i/>
        </w:rPr>
        <w:t>J. Am. Chem. Soc.</w:t>
      </w:r>
      <w:r w:rsidRPr="007F7379">
        <w:t xml:space="preserve">, 2020, </w:t>
      </w:r>
      <w:r w:rsidRPr="007F7379">
        <w:rPr>
          <w:b/>
        </w:rPr>
        <w:t>142</w:t>
      </w:r>
      <w:r w:rsidRPr="007F7379">
        <w:t>, 1287-1299.</w:t>
      </w:r>
    </w:p>
    <w:p w14:paraId="27E737E6" w14:textId="399CB989" w:rsidR="0075706E" w:rsidRPr="007F7379" w:rsidRDefault="0075706E" w:rsidP="0075706E">
      <w:pPr>
        <w:pStyle w:val="EndNoteBibliography"/>
        <w:spacing w:after="0"/>
        <w:ind w:left="720" w:hanging="720"/>
      </w:pPr>
      <w:r w:rsidRPr="007F7379">
        <w:t>9.</w:t>
      </w:r>
      <w:r w:rsidRPr="007F7379">
        <w:tab/>
        <w:t xml:space="preserve">A. Gunnarson, J. De Bellis, T. Imhof, N. Pfänder, M. Ledendecker and F. Schüth, </w:t>
      </w:r>
      <w:r w:rsidR="00D7631C" w:rsidRPr="007F7379">
        <w:rPr>
          <w:i/>
        </w:rPr>
        <w:t>Chem. Mater.</w:t>
      </w:r>
      <w:r w:rsidRPr="007F7379">
        <w:t xml:space="preserve">, 2023, </w:t>
      </w:r>
      <w:r w:rsidRPr="007F7379">
        <w:rPr>
          <w:b/>
        </w:rPr>
        <w:t>35</w:t>
      </w:r>
      <w:r w:rsidRPr="007F7379">
        <w:t>, 2006-2015.</w:t>
      </w:r>
    </w:p>
    <w:p w14:paraId="02B8F9EA" w14:textId="77777777" w:rsidR="0075706E" w:rsidRPr="007F7379" w:rsidRDefault="0075706E" w:rsidP="0075706E">
      <w:pPr>
        <w:pStyle w:val="EndNoteBibliography"/>
        <w:spacing w:after="0"/>
        <w:ind w:left="720" w:hanging="720"/>
      </w:pPr>
      <w:r w:rsidRPr="007F7379">
        <w:t>10.</w:t>
      </w:r>
      <w:r w:rsidRPr="007F7379">
        <w:tab/>
        <w:t xml:space="preserve">M. C. Luo and S. J. Guo, </w:t>
      </w:r>
      <w:r w:rsidRPr="007F7379">
        <w:rPr>
          <w:i/>
        </w:rPr>
        <w:t>Nat. Rev. Mater.</w:t>
      </w:r>
      <w:r w:rsidRPr="007F7379">
        <w:t xml:space="preserve">, 2017, </w:t>
      </w:r>
      <w:r w:rsidRPr="007F7379">
        <w:rPr>
          <w:b/>
        </w:rPr>
        <w:t>2</w:t>
      </w:r>
      <w:r w:rsidRPr="007F7379">
        <w:t>, 17059.</w:t>
      </w:r>
    </w:p>
    <w:p w14:paraId="0B630A14" w14:textId="77777777" w:rsidR="0075706E" w:rsidRPr="007F7379" w:rsidRDefault="0075706E" w:rsidP="0075706E">
      <w:pPr>
        <w:pStyle w:val="EndNoteBibliography"/>
        <w:spacing w:after="0"/>
        <w:ind w:left="720" w:hanging="720"/>
      </w:pPr>
      <w:r w:rsidRPr="007F7379">
        <w:t>11.</w:t>
      </w:r>
      <w:r w:rsidRPr="007F7379">
        <w:tab/>
        <w:t xml:space="preserve">V. R. Stamenkovic, B. Fowler, B. S. Mun, G. Wang, P. N. Ross, C. A. Lucas and N. M. Markovic, </w:t>
      </w:r>
      <w:r w:rsidRPr="007F7379">
        <w:rPr>
          <w:i/>
        </w:rPr>
        <w:t>Science</w:t>
      </w:r>
      <w:r w:rsidRPr="007F7379">
        <w:t xml:space="preserve">, 2007, </w:t>
      </w:r>
      <w:r w:rsidRPr="007F7379">
        <w:rPr>
          <w:b/>
        </w:rPr>
        <w:t>315</w:t>
      </w:r>
      <w:r w:rsidRPr="007F7379">
        <w:t>, 493-497.</w:t>
      </w:r>
    </w:p>
    <w:p w14:paraId="70AFBB68" w14:textId="77777777" w:rsidR="0075706E" w:rsidRPr="007F7379" w:rsidRDefault="0075706E" w:rsidP="0075706E">
      <w:pPr>
        <w:pStyle w:val="EndNoteBibliography"/>
        <w:spacing w:after="0"/>
        <w:ind w:left="720" w:hanging="720"/>
      </w:pPr>
      <w:r w:rsidRPr="007F7379">
        <w:t>12.</w:t>
      </w:r>
      <w:r w:rsidRPr="007F7379">
        <w:tab/>
        <w:t xml:space="preserve">X. Chen, J. Guo, J. Liu, Z. Luo, X. Zhang, D. Qian, D. Sun-Waterhouse and G. I. N. Waterhouse, </w:t>
      </w:r>
      <w:r w:rsidRPr="007F7379">
        <w:rPr>
          <w:i/>
        </w:rPr>
        <w:t>J. Phys. Chem. Lett.</w:t>
      </w:r>
      <w:r w:rsidRPr="007F7379">
        <w:t xml:space="preserve">, 2023, </w:t>
      </w:r>
      <w:r w:rsidRPr="007F7379">
        <w:rPr>
          <w:b/>
        </w:rPr>
        <w:t>14</w:t>
      </w:r>
      <w:r w:rsidRPr="007F7379">
        <w:t>, 1740-1747.</w:t>
      </w:r>
    </w:p>
    <w:p w14:paraId="6A745AA4" w14:textId="1122274B" w:rsidR="0075706E" w:rsidRPr="007F7379" w:rsidRDefault="0075706E" w:rsidP="0075706E">
      <w:pPr>
        <w:pStyle w:val="EndNoteBibliography"/>
        <w:spacing w:after="0"/>
        <w:ind w:left="720" w:hanging="720"/>
      </w:pPr>
      <w:r w:rsidRPr="007F7379">
        <w:t>13.</w:t>
      </w:r>
      <w:r w:rsidRPr="007F7379">
        <w:tab/>
        <w:t xml:space="preserve">Z. Yao, Y. Yuan, T. Cheng, L. Gao, T. Sun, Y. Lu, Y. G. Zhou, P. L. Galindo, Z. Yang, L. Xu, H. Yang and H. Huang, </w:t>
      </w:r>
      <w:r w:rsidR="005C4C8A" w:rsidRPr="007F7379">
        <w:rPr>
          <w:i/>
        </w:rPr>
        <w:t>Nano Lett.</w:t>
      </w:r>
      <w:r w:rsidRPr="007F7379">
        <w:t xml:space="preserve">, 2021, </w:t>
      </w:r>
      <w:r w:rsidRPr="007F7379">
        <w:rPr>
          <w:b/>
        </w:rPr>
        <w:t>21</w:t>
      </w:r>
      <w:r w:rsidRPr="007F7379">
        <w:t>, 9354-9360.</w:t>
      </w:r>
    </w:p>
    <w:p w14:paraId="43BF5D40" w14:textId="77777777" w:rsidR="0075706E" w:rsidRPr="007F7379" w:rsidRDefault="0075706E" w:rsidP="0075706E">
      <w:pPr>
        <w:pStyle w:val="EndNoteBibliography"/>
        <w:spacing w:after="0"/>
        <w:ind w:left="720" w:hanging="720"/>
      </w:pPr>
      <w:r w:rsidRPr="007F7379">
        <w:t>14.</w:t>
      </w:r>
      <w:r w:rsidRPr="007F7379">
        <w:tab/>
        <w:t xml:space="preserve">H. Wang, J. Gao, C. Chen, W. Zhao, Z. Zhang, D. Li, Y. Chen, C. Wang, C. Zhu, X. Ke, J. Pei, J. Dong, Q. Chen, H. Jin, M. Chai and Y. Li, </w:t>
      </w:r>
      <w:r w:rsidRPr="007F7379">
        <w:rPr>
          <w:i/>
        </w:rPr>
        <w:t>Nanomicro Lett.</w:t>
      </w:r>
      <w:r w:rsidRPr="007F7379">
        <w:t xml:space="preserve">, 2023, </w:t>
      </w:r>
      <w:r w:rsidRPr="007F7379">
        <w:rPr>
          <w:b/>
        </w:rPr>
        <w:t>15</w:t>
      </w:r>
      <w:r w:rsidRPr="007F7379">
        <w:t>, 143.</w:t>
      </w:r>
    </w:p>
    <w:p w14:paraId="26B2FEB0" w14:textId="77777777" w:rsidR="0075706E" w:rsidRPr="007F7379" w:rsidRDefault="0075706E" w:rsidP="0075706E">
      <w:pPr>
        <w:pStyle w:val="EndNoteBibliography"/>
        <w:spacing w:after="0"/>
        <w:ind w:left="720" w:hanging="720"/>
      </w:pPr>
      <w:r w:rsidRPr="007F7379">
        <w:t>15.</w:t>
      </w:r>
      <w:r w:rsidRPr="007F7379">
        <w:tab/>
        <w:t xml:space="preserve">Y. F. Gao, T. Uchiyama, K. Yamamoto, T. Watanabe, S. Tominaka, N. Thakur, R. Sato, T. Teranishi, H. Imai, Y. Sakurai and Y. Uchimoto, </w:t>
      </w:r>
      <w:r w:rsidRPr="007F7379">
        <w:rPr>
          <w:i/>
        </w:rPr>
        <w:t>ACS Catal.</w:t>
      </w:r>
      <w:r w:rsidRPr="007F7379">
        <w:t xml:space="preserve">, 2023, </w:t>
      </w:r>
      <w:r w:rsidRPr="007F7379">
        <w:rPr>
          <w:b/>
        </w:rPr>
        <w:t>13</w:t>
      </w:r>
      <w:r w:rsidRPr="007F7379">
        <w:t>, 10988-11000.</w:t>
      </w:r>
    </w:p>
    <w:p w14:paraId="50245E30" w14:textId="77777777" w:rsidR="0075706E" w:rsidRPr="007F7379" w:rsidRDefault="0075706E" w:rsidP="0075706E">
      <w:pPr>
        <w:pStyle w:val="EndNoteBibliography"/>
        <w:spacing w:after="0"/>
        <w:ind w:left="720" w:hanging="720"/>
      </w:pPr>
      <w:r w:rsidRPr="007F7379">
        <w:t>16.</w:t>
      </w:r>
      <w:r w:rsidRPr="007F7379">
        <w:tab/>
        <w:t xml:space="preserve">Q. Shao, K. Y. Lu and X. Q. Huang, </w:t>
      </w:r>
      <w:r w:rsidRPr="007F7379">
        <w:rPr>
          <w:i/>
        </w:rPr>
        <w:t>Small Methods</w:t>
      </w:r>
      <w:r w:rsidRPr="007F7379">
        <w:t xml:space="preserve">, 2019, </w:t>
      </w:r>
      <w:r w:rsidRPr="007F7379">
        <w:rPr>
          <w:b/>
        </w:rPr>
        <w:t>3</w:t>
      </w:r>
      <w:r w:rsidRPr="007F7379">
        <w:t>, 1800545.</w:t>
      </w:r>
    </w:p>
    <w:p w14:paraId="52236BE8" w14:textId="77777777" w:rsidR="0075706E" w:rsidRPr="007F7379" w:rsidRDefault="0075706E" w:rsidP="0075706E">
      <w:pPr>
        <w:pStyle w:val="EndNoteBibliography"/>
        <w:spacing w:after="0"/>
        <w:ind w:left="720" w:hanging="720"/>
      </w:pPr>
      <w:r w:rsidRPr="007F7379">
        <w:t>17.</w:t>
      </w:r>
      <w:r w:rsidRPr="007F7379">
        <w:tab/>
        <w:t xml:space="preserve">S. Li, H. Jin and Y. Wang, </w:t>
      </w:r>
      <w:r w:rsidRPr="007F7379">
        <w:rPr>
          <w:i/>
        </w:rPr>
        <w:t>Nanoscale</w:t>
      </w:r>
      <w:r w:rsidRPr="007F7379">
        <w:t xml:space="preserve">, 2023, </w:t>
      </w:r>
      <w:r w:rsidRPr="007F7379">
        <w:rPr>
          <w:b/>
        </w:rPr>
        <w:t>15</w:t>
      </w:r>
      <w:r w:rsidRPr="007F7379">
        <w:t>, 2488-2515.</w:t>
      </w:r>
    </w:p>
    <w:p w14:paraId="6770B0B9" w14:textId="77777777" w:rsidR="0075706E" w:rsidRPr="007F7379" w:rsidRDefault="0075706E" w:rsidP="0075706E">
      <w:pPr>
        <w:pStyle w:val="EndNoteBibliography"/>
        <w:spacing w:after="0"/>
        <w:ind w:left="720" w:hanging="720"/>
      </w:pPr>
      <w:r w:rsidRPr="007F7379">
        <w:t>18.</w:t>
      </w:r>
      <w:r w:rsidRPr="007F7379">
        <w:tab/>
        <w:t xml:space="preserve">M. Li, Z. Zhao, T. Cheng, A. Fortunelli, C. Y. Chen, R. Yu, Q. Zhang, L. Gu, B. V. Merinov, Z. Lin, E. Zhu, T. Yu, Q. Jia, J. Guo, L. Zhang, W. A. Goddard, 3rd, Y. Huang and X. Duan, </w:t>
      </w:r>
      <w:r w:rsidRPr="007F7379">
        <w:rPr>
          <w:i/>
        </w:rPr>
        <w:t>Science</w:t>
      </w:r>
      <w:r w:rsidRPr="007F7379">
        <w:t xml:space="preserve">, 2016, </w:t>
      </w:r>
      <w:r w:rsidRPr="007F7379">
        <w:rPr>
          <w:b/>
        </w:rPr>
        <w:t>354</w:t>
      </w:r>
      <w:r w:rsidRPr="007F7379">
        <w:t>, 1414-1419.</w:t>
      </w:r>
    </w:p>
    <w:p w14:paraId="2146D1D9" w14:textId="77777777" w:rsidR="0075706E" w:rsidRPr="007F7379" w:rsidRDefault="0075706E" w:rsidP="0075706E">
      <w:pPr>
        <w:pStyle w:val="EndNoteBibliography"/>
        <w:spacing w:after="0"/>
        <w:ind w:left="720" w:hanging="720"/>
      </w:pPr>
      <w:r w:rsidRPr="007F7379">
        <w:t>19.</w:t>
      </w:r>
      <w:r w:rsidRPr="007F7379">
        <w:tab/>
        <w:t xml:space="preserve">H. Jin, Z. Xu, Z. Y. Hu, Z. Yin, Z. Wang, Z. Deng, P. Wei, S. Feng, S. Dong, J. Liu, S. Luo, Z. Qiu, L. Zhou, L. Mai, B. L. Su, D. Zhao and Y. Liu, </w:t>
      </w:r>
      <w:r w:rsidRPr="007F7379">
        <w:rPr>
          <w:i/>
        </w:rPr>
        <w:t>Nat. Commun.</w:t>
      </w:r>
      <w:r w:rsidRPr="007F7379">
        <w:t xml:space="preserve">, 2023, </w:t>
      </w:r>
      <w:r w:rsidRPr="007F7379">
        <w:rPr>
          <w:b/>
        </w:rPr>
        <w:t>14</w:t>
      </w:r>
      <w:r w:rsidRPr="007F7379">
        <w:t>, 1518.</w:t>
      </w:r>
    </w:p>
    <w:p w14:paraId="226F8483" w14:textId="77777777" w:rsidR="0075706E" w:rsidRPr="007F7379" w:rsidRDefault="0075706E" w:rsidP="0075706E">
      <w:pPr>
        <w:pStyle w:val="EndNoteBibliography"/>
        <w:spacing w:after="0"/>
        <w:ind w:left="720" w:hanging="720"/>
      </w:pPr>
      <w:r w:rsidRPr="007F7379">
        <w:t>20.</w:t>
      </w:r>
      <w:r w:rsidRPr="007F7379">
        <w:tab/>
        <w:t xml:space="preserve">S. F. Zaccarine, S. M. Alia, W. W. McNeary, R. Chattot, M. J. Dzara, I. Martens, S. A. Mauger, A. W. Weimer, J. Drnec, B. S. Pivovar and S. Pylypenko, </w:t>
      </w:r>
      <w:r w:rsidRPr="007F7379">
        <w:rPr>
          <w:i/>
        </w:rPr>
        <w:t>ACS Appl. Energy Mater.</w:t>
      </w:r>
      <w:r w:rsidRPr="007F7379">
        <w:t xml:space="preserve">, 2022, </w:t>
      </w:r>
      <w:r w:rsidRPr="007F7379">
        <w:rPr>
          <w:b/>
        </w:rPr>
        <w:t>5</w:t>
      </w:r>
      <w:r w:rsidRPr="007F7379">
        <w:t>, 4587-4602.</w:t>
      </w:r>
    </w:p>
    <w:p w14:paraId="1E96CA05" w14:textId="77777777" w:rsidR="0075706E" w:rsidRPr="007F7379" w:rsidRDefault="0075706E" w:rsidP="0075706E">
      <w:pPr>
        <w:pStyle w:val="EndNoteBibliography"/>
        <w:spacing w:after="0"/>
        <w:ind w:left="720" w:hanging="720"/>
      </w:pPr>
      <w:r w:rsidRPr="007F7379">
        <w:t>21.</w:t>
      </w:r>
      <w:r w:rsidRPr="007F7379">
        <w:tab/>
        <w:t xml:space="preserve">S. Takahashi, N. Takahashi, N. Todoroki and T. Wadayama, </w:t>
      </w:r>
      <w:r w:rsidRPr="007F7379">
        <w:rPr>
          <w:i/>
        </w:rPr>
        <w:t>ACS Omega</w:t>
      </w:r>
      <w:r w:rsidRPr="007F7379">
        <w:t xml:space="preserve">, 2016, </w:t>
      </w:r>
      <w:r w:rsidRPr="007F7379">
        <w:rPr>
          <w:b/>
        </w:rPr>
        <w:t>1</w:t>
      </w:r>
      <w:r w:rsidRPr="007F7379">
        <w:t>, 1247-1252.</w:t>
      </w:r>
    </w:p>
    <w:p w14:paraId="0162536E" w14:textId="2732BF1D" w:rsidR="0075706E" w:rsidRPr="007F7379" w:rsidRDefault="0075706E" w:rsidP="0075706E">
      <w:pPr>
        <w:pStyle w:val="EndNoteBibliography"/>
        <w:spacing w:after="0"/>
        <w:ind w:left="720" w:hanging="720"/>
      </w:pPr>
      <w:r w:rsidRPr="007F7379">
        <w:t>22.</w:t>
      </w:r>
      <w:r w:rsidRPr="007F7379">
        <w:tab/>
        <w:t>R. K. Ahluwalia, X. Wang, J. K. Peng, N. N. Kariuki, D. J. Myers, S. Rasouli, P. J. Ferreira, Z. Yang, A. Martinez-</w:t>
      </w:r>
      <w:r w:rsidRPr="007F7379">
        <w:t xml:space="preserve">Bonastre, D. Fongalland and J. Sharman, </w:t>
      </w:r>
      <w:r w:rsidR="00514093" w:rsidRPr="007F7379">
        <w:rPr>
          <w:i/>
        </w:rPr>
        <w:t>J. Electrochem. Soc.</w:t>
      </w:r>
      <w:r w:rsidRPr="007F7379">
        <w:t xml:space="preserve">, 2018, </w:t>
      </w:r>
      <w:r w:rsidRPr="007F7379">
        <w:rPr>
          <w:b/>
        </w:rPr>
        <w:t>165</w:t>
      </w:r>
      <w:r w:rsidRPr="007F7379">
        <w:t>, F3316-F3327.</w:t>
      </w:r>
    </w:p>
    <w:p w14:paraId="6162F86E" w14:textId="77777777" w:rsidR="0075706E" w:rsidRPr="007F7379" w:rsidRDefault="0075706E" w:rsidP="0075706E">
      <w:pPr>
        <w:pStyle w:val="EndNoteBibliography"/>
        <w:spacing w:after="0"/>
        <w:ind w:left="720" w:hanging="720"/>
      </w:pPr>
      <w:r w:rsidRPr="007F7379">
        <w:t>23.</w:t>
      </w:r>
      <w:r w:rsidRPr="007F7379">
        <w:tab/>
        <w:t xml:space="preserve">M. Kato, Y. Iguchi, T. Li, Y. Kato, Y. Zhuang, K. Higashi, T. Uruga, T. Saida, K. Miyabayashi and I. Yagi, </w:t>
      </w:r>
      <w:r w:rsidRPr="007F7379">
        <w:rPr>
          <w:i/>
        </w:rPr>
        <w:t>ACS Catal.</w:t>
      </w:r>
      <w:r w:rsidRPr="007F7379">
        <w:t xml:space="preserve">, 2021, </w:t>
      </w:r>
      <w:r w:rsidRPr="007F7379">
        <w:rPr>
          <w:b/>
        </w:rPr>
        <w:t>12</w:t>
      </w:r>
      <w:r w:rsidRPr="007F7379">
        <w:t>, 259-264.</w:t>
      </w:r>
    </w:p>
    <w:p w14:paraId="41A23AC7" w14:textId="3EBE401B" w:rsidR="0075706E" w:rsidRPr="007F7379" w:rsidRDefault="0075706E" w:rsidP="0075706E">
      <w:pPr>
        <w:pStyle w:val="EndNoteBibliography"/>
        <w:spacing w:after="0"/>
        <w:ind w:left="720" w:hanging="720"/>
      </w:pPr>
      <w:r w:rsidRPr="007F7379">
        <w:t>24.</w:t>
      </w:r>
      <w:r w:rsidRPr="007F7379">
        <w:tab/>
        <w:t xml:space="preserve">X. Zhao, S. Takao, Y. Yoshida, T. Kaneko, T. Gunji, K. Higashi, T. Uruga and Y. Iwasawa, </w:t>
      </w:r>
      <w:r w:rsidR="00DD2F1F" w:rsidRPr="007F7379">
        <w:rPr>
          <w:i/>
        </w:rPr>
        <w:t>Appl. Catal. B: Environ.</w:t>
      </w:r>
      <w:r w:rsidRPr="007F7379">
        <w:t xml:space="preserve">, 2023, </w:t>
      </w:r>
      <w:r w:rsidRPr="007F7379">
        <w:rPr>
          <w:b/>
        </w:rPr>
        <w:t>324</w:t>
      </w:r>
      <w:r w:rsidRPr="007F7379">
        <w:t>, 122268.</w:t>
      </w:r>
    </w:p>
    <w:p w14:paraId="61129E1E" w14:textId="537D7563" w:rsidR="0075706E" w:rsidRPr="007F7379" w:rsidRDefault="0075706E" w:rsidP="0075706E">
      <w:pPr>
        <w:pStyle w:val="EndNoteBibliography"/>
        <w:spacing w:after="0"/>
        <w:ind w:left="720" w:hanging="720"/>
      </w:pPr>
      <w:r w:rsidRPr="007F7379">
        <w:t>25.</w:t>
      </w:r>
      <w:r w:rsidRPr="007F7379">
        <w:tab/>
        <w:t>N. Yamamoto, D. Matsumura, Y. Hagihara, K. Tanaka, Y. Hasegawa, K. Ishii and H. Tanaka,</w:t>
      </w:r>
      <w:r w:rsidR="00804E1C" w:rsidRPr="007F7379">
        <w:rPr>
          <w:rFonts w:hint="eastAsia"/>
          <w:lang w:eastAsia="zh-CN"/>
        </w:rPr>
        <w:t xml:space="preserve"> </w:t>
      </w:r>
      <w:r w:rsidR="00804E1C" w:rsidRPr="007F7379">
        <w:rPr>
          <w:i/>
        </w:rPr>
        <w:t>J. Power Sources</w:t>
      </w:r>
      <w:r w:rsidRPr="007F7379">
        <w:t xml:space="preserve">, 2023, </w:t>
      </w:r>
      <w:r w:rsidRPr="007F7379">
        <w:rPr>
          <w:b/>
        </w:rPr>
        <w:t>557</w:t>
      </w:r>
      <w:r w:rsidRPr="007F7379">
        <w:t>.</w:t>
      </w:r>
    </w:p>
    <w:p w14:paraId="3DF8833C" w14:textId="20FF76BC" w:rsidR="0075706E" w:rsidRPr="007F7379" w:rsidRDefault="0075706E" w:rsidP="0075706E">
      <w:pPr>
        <w:pStyle w:val="EndNoteBibliography"/>
        <w:spacing w:after="0"/>
        <w:ind w:left="720" w:hanging="720"/>
      </w:pPr>
      <w:r w:rsidRPr="007F7379">
        <w:t>26.</w:t>
      </w:r>
      <w:r w:rsidRPr="007F7379">
        <w:tab/>
        <w:t xml:space="preserve">D. Friebel, D. J. Miller, C. P. O'Grady, T. Anniyev, J. Bargar, U. Bergmann, H. Ogasawara, K. T. Wikfeldt, L. G. Pettersson and A. Nilsson, </w:t>
      </w:r>
      <w:r w:rsidR="00205180" w:rsidRPr="007F7379">
        <w:rPr>
          <w:i/>
        </w:rPr>
        <w:t>Phys. Chem. Chem. Phys.</w:t>
      </w:r>
      <w:r w:rsidRPr="007F7379">
        <w:t xml:space="preserve">, 2011, </w:t>
      </w:r>
      <w:r w:rsidRPr="007F7379">
        <w:rPr>
          <w:b/>
        </w:rPr>
        <w:t>13</w:t>
      </w:r>
      <w:r w:rsidRPr="007F7379">
        <w:t>, 262-266.</w:t>
      </w:r>
    </w:p>
    <w:p w14:paraId="1ED8A395" w14:textId="77777777" w:rsidR="0075706E" w:rsidRPr="007F7379" w:rsidRDefault="0075706E" w:rsidP="0075706E">
      <w:pPr>
        <w:pStyle w:val="EndNoteBibliography"/>
        <w:spacing w:after="0"/>
        <w:ind w:left="720" w:hanging="720"/>
      </w:pPr>
      <w:r w:rsidRPr="007F7379">
        <w:t>27.</w:t>
      </w:r>
      <w:r w:rsidRPr="007F7379">
        <w:tab/>
        <w:t xml:space="preserve">T. J. P. Hersbach, A. C. Garcia, T. Kroll, D. Sokaras, M. T. M. Koper and A. T. Garcia-Esparza, </w:t>
      </w:r>
      <w:r w:rsidRPr="007F7379">
        <w:rPr>
          <w:i/>
        </w:rPr>
        <w:t>ACS Catal.</w:t>
      </w:r>
      <w:r w:rsidRPr="007F7379">
        <w:t xml:space="preserve">, 2021, </w:t>
      </w:r>
      <w:r w:rsidRPr="007F7379">
        <w:rPr>
          <w:b/>
        </w:rPr>
        <w:t>11</w:t>
      </w:r>
      <w:r w:rsidRPr="007F7379">
        <w:t>, 9904-9915.</w:t>
      </w:r>
    </w:p>
    <w:p w14:paraId="496CA38C" w14:textId="228062C8" w:rsidR="0075706E" w:rsidRPr="007F7379" w:rsidRDefault="0075706E" w:rsidP="0075706E">
      <w:pPr>
        <w:pStyle w:val="EndNoteBibliography"/>
        <w:spacing w:after="0"/>
        <w:ind w:left="720" w:hanging="720"/>
      </w:pPr>
      <w:r w:rsidRPr="007F7379">
        <w:t>28.</w:t>
      </w:r>
      <w:r w:rsidRPr="007F7379">
        <w:tab/>
        <w:t xml:space="preserve">A. D. Bertelsen, M. Kløve, N. L. N. Broge, M. Bondesgaard, R. B. Stubkjær, A.-C. Dippel, Q. Li, R. Tilley, M. R. Vogel Jørgensen and B. B. Iversen, </w:t>
      </w:r>
      <w:r w:rsidR="00205180" w:rsidRPr="007F7379">
        <w:rPr>
          <w:i/>
        </w:rPr>
        <w:tab/>
        <w:t>J. Am. Chem. Soc.</w:t>
      </w:r>
      <w:r w:rsidRPr="007F7379">
        <w:t xml:space="preserve">, 2024, </w:t>
      </w:r>
      <w:r w:rsidRPr="007F7379">
        <w:rPr>
          <w:b/>
        </w:rPr>
        <w:t>146</w:t>
      </w:r>
      <w:r w:rsidRPr="007F7379">
        <w:t>, 23729-23740.</w:t>
      </w:r>
    </w:p>
    <w:p w14:paraId="723F32B3" w14:textId="77777777" w:rsidR="0075706E" w:rsidRPr="007F7379" w:rsidRDefault="0075706E" w:rsidP="0075706E">
      <w:pPr>
        <w:pStyle w:val="EndNoteBibliography"/>
        <w:spacing w:after="0"/>
        <w:ind w:left="720" w:hanging="720"/>
      </w:pPr>
      <w:r w:rsidRPr="007F7379">
        <w:t>29.</w:t>
      </w:r>
      <w:r w:rsidRPr="007F7379">
        <w:tab/>
        <w:t xml:space="preserve">S. Tominaka, H. Yamada, S. Hiroi, S. I. Kawaguchi and K. Ohara, </w:t>
      </w:r>
      <w:r w:rsidRPr="007F7379">
        <w:rPr>
          <w:i/>
        </w:rPr>
        <w:t>ACS Omega</w:t>
      </w:r>
      <w:r w:rsidRPr="007F7379">
        <w:t xml:space="preserve">, 2018, </w:t>
      </w:r>
      <w:r w:rsidRPr="007F7379">
        <w:rPr>
          <w:b/>
        </w:rPr>
        <w:t>3</w:t>
      </w:r>
      <w:r w:rsidRPr="007F7379">
        <w:t>, 8874-8881.</w:t>
      </w:r>
    </w:p>
    <w:p w14:paraId="25CF29FB" w14:textId="7E11DBFB" w:rsidR="0075706E" w:rsidRPr="007F7379" w:rsidRDefault="0075706E" w:rsidP="0075706E">
      <w:pPr>
        <w:pStyle w:val="EndNoteBibliography"/>
        <w:spacing w:after="0"/>
        <w:ind w:left="720" w:hanging="720"/>
      </w:pPr>
      <w:r w:rsidRPr="007F7379">
        <w:t>30.</w:t>
      </w:r>
      <w:r w:rsidRPr="007F7379">
        <w:tab/>
        <w:t xml:space="preserve">C. L. Farrow, P. Juhas, J. W. Liu, D. Bryndin, E. S. Božin, J. Bloch, T. Proffen and S. J. L. Billinge, </w:t>
      </w:r>
      <w:r w:rsidR="00DC0669" w:rsidRPr="007F7379">
        <w:rPr>
          <w:i/>
        </w:rPr>
        <w:tab/>
        <w:t>J.Phys.: Condens.</w:t>
      </w:r>
      <w:r w:rsidR="009427FB" w:rsidRPr="007F7379">
        <w:rPr>
          <w:rFonts w:hint="eastAsia"/>
          <w:i/>
          <w:lang w:eastAsia="zh-CN"/>
        </w:rPr>
        <w:t xml:space="preserve"> </w:t>
      </w:r>
      <w:r w:rsidR="00DC0669" w:rsidRPr="007F7379">
        <w:rPr>
          <w:i/>
        </w:rPr>
        <w:t>Matter</w:t>
      </w:r>
      <w:r w:rsidRPr="007F7379">
        <w:t xml:space="preserve">, 2007, </w:t>
      </w:r>
      <w:r w:rsidRPr="007F7379">
        <w:rPr>
          <w:b/>
        </w:rPr>
        <w:t>19</w:t>
      </w:r>
      <w:r w:rsidRPr="007F7379">
        <w:t>, 335219.</w:t>
      </w:r>
    </w:p>
    <w:p w14:paraId="2C5344E7" w14:textId="32B81C48" w:rsidR="0075706E" w:rsidRPr="007F7379" w:rsidRDefault="0075706E" w:rsidP="0075706E">
      <w:pPr>
        <w:pStyle w:val="EndNoteBibliography"/>
        <w:spacing w:after="0"/>
        <w:ind w:left="720" w:hanging="720"/>
      </w:pPr>
      <w:r w:rsidRPr="007F7379">
        <w:t>31.</w:t>
      </w:r>
      <w:r w:rsidRPr="007F7379">
        <w:tab/>
        <w:t xml:space="preserve">A. A. Coelho, </w:t>
      </w:r>
      <w:r w:rsidR="009427FB" w:rsidRPr="007F7379">
        <w:rPr>
          <w:i/>
        </w:rPr>
        <w:t>J. Appl. Crystallogr.</w:t>
      </w:r>
      <w:r w:rsidRPr="007F7379">
        <w:t xml:space="preserve">, 2018, </w:t>
      </w:r>
      <w:r w:rsidRPr="007F7379">
        <w:rPr>
          <w:b/>
        </w:rPr>
        <w:t>51</w:t>
      </w:r>
      <w:r w:rsidRPr="007F7379">
        <w:t>, 210-218.</w:t>
      </w:r>
    </w:p>
    <w:p w14:paraId="1108AEFF" w14:textId="4A4BD221" w:rsidR="0075706E" w:rsidRPr="007F7379" w:rsidRDefault="0075706E" w:rsidP="0075706E">
      <w:pPr>
        <w:pStyle w:val="EndNoteBibliography"/>
        <w:spacing w:after="0"/>
        <w:ind w:left="720" w:hanging="720"/>
      </w:pPr>
      <w:r w:rsidRPr="007F7379">
        <w:t>32.</w:t>
      </w:r>
      <w:r w:rsidRPr="007F7379">
        <w:tab/>
        <w:t xml:space="preserve">C. Liu, T. Uchiyama, N. Nagata, M. Arao, K. Yamamoto, T. Watanabe, X. Gao, H. Imai, S. Katayama, S. Sugawara, K. Shinohara, K. Oshima, S. Sakurai and Y. Uchimoto, </w:t>
      </w:r>
      <w:r w:rsidR="00A54DC7" w:rsidRPr="007F7379">
        <w:rPr>
          <w:i/>
        </w:rPr>
        <w:t>ACS Appl. Energy Mater.</w:t>
      </w:r>
      <w:r w:rsidRPr="007F7379">
        <w:t xml:space="preserve">, 2021, </w:t>
      </w:r>
      <w:r w:rsidRPr="007F7379">
        <w:rPr>
          <w:b/>
        </w:rPr>
        <w:t>4</w:t>
      </w:r>
      <w:r w:rsidRPr="007F7379">
        <w:t>, 1143-1149.</w:t>
      </w:r>
    </w:p>
    <w:p w14:paraId="24735724" w14:textId="415A8604" w:rsidR="0075706E" w:rsidRPr="007F7379" w:rsidRDefault="0075706E" w:rsidP="0075706E">
      <w:pPr>
        <w:pStyle w:val="EndNoteBibliography"/>
        <w:spacing w:after="0"/>
        <w:ind w:left="720" w:hanging="720"/>
      </w:pPr>
      <w:r w:rsidRPr="007F7379">
        <w:t>33.</w:t>
      </w:r>
      <w:r w:rsidRPr="007F7379">
        <w:tab/>
        <w:t xml:space="preserve">J. J. Rehr and R. C. Albers, </w:t>
      </w:r>
      <w:r w:rsidR="00A54DC7" w:rsidRPr="007F7379">
        <w:rPr>
          <w:i/>
        </w:rPr>
        <w:t>Rev. Mod. Phys.</w:t>
      </w:r>
      <w:r w:rsidRPr="007F7379">
        <w:t xml:space="preserve">, 2000, </w:t>
      </w:r>
      <w:r w:rsidRPr="007F7379">
        <w:rPr>
          <w:b/>
        </w:rPr>
        <w:t>72</w:t>
      </w:r>
      <w:r w:rsidRPr="007F7379">
        <w:t>, 621-654.</w:t>
      </w:r>
    </w:p>
    <w:p w14:paraId="2D34107A" w14:textId="77777777" w:rsidR="0075706E" w:rsidRPr="007F7379" w:rsidRDefault="0075706E" w:rsidP="0075706E">
      <w:pPr>
        <w:pStyle w:val="EndNoteBibliography"/>
        <w:spacing w:after="0"/>
        <w:ind w:left="720" w:hanging="720"/>
      </w:pPr>
      <w:r w:rsidRPr="007F7379">
        <w:t>34.</w:t>
      </w:r>
      <w:r w:rsidRPr="007F7379">
        <w:tab/>
        <w:t xml:space="preserve">L. R. Merte, F. Behafarid, D. J. Miller, D. Friebel, S. Cho, F. Mbuga, D. Sokaras, R. Alonso-Mori, T. C. Weng, D. Nordlund, A. Nilsson and B. Roldan Cuenya, </w:t>
      </w:r>
      <w:r w:rsidRPr="007F7379">
        <w:rPr>
          <w:i/>
        </w:rPr>
        <w:t>ACS Catal.</w:t>
      </w:r>
      <w:r w:rsidRPr="007F7379">
        <w:t xml:space="preserve">, 2012, </w:t>
      </w:r>
      <w:r w:rsidRPr="007F7379">
        <w:rPr>
          <w:b/>
        </w:rPr>
        <w:t>2</w:t>
      </w:r>
      <w:r w:rsidRPr="007F7379">
        <w:t>, 2371-2376.</w:t>
      </w:r>
    </w:p>
    <w:p w14:paraId="6E61ABA1" w14:textId="53A1F45B" w:rsidR="0075706E" w:rsidRPr="007F7379" w:rsidRDefault="0075706E" w:rsidP="0075706E">
      <w:pPr>
        <w:pStyle w:val="EndNoteBibliography"/>
        <w:spacing w:after="0"/>
        <w:ind w:left="720" w:hanging="720"/>
      </w:pPr>
      <w:r w:rsidRPr="007F7379">
        <w:t>35.</w:t>
      </w:r>
      <w:r w:rsidRPr="007F7379">
        <w:tab/>
        <w:t xml:space="preserve">J. Chen, T. Herricks, M. Geissler and Y. Xia, </w:t>
      </w:r>
      <w:r w:rsidR="00DF6268" w:rsidRPr="007F7379">
        <w:rPr>
          <w:i/>
        </w:rPr>
        <w:t>J. Am. Chem. Soc.</w:t>
      </w:r>
      <w:r w:rsidRPr="007F7379">
        <w:t xml:space="preserve">, 2004, </w:t>
      </w:r>
      <w:r w:rsidRPr="007F7379">
        <w:rPr>
          <w:b/>
        </w:rPr>
        <w:t>126</w:t>
      </w:r>
      <w:r w:rsidRPr="007F7379">
        <w:t>, 10854-10855.</w:t>
      </w:r>
    </w:p>
    <w:p w14:paraId="52D85B4B" w14:textId="77777777" w:rsidR="0075706E" w:rsidRPr="007F7379" w:rsidRDefault="0075706E" w:rsidP="0075706E">
      <w:pPr>
        <w:pStyle w:val="EndNoteBibliography"/>
        <w:spacing w:after="0"/>
        <w:ind w:left="720" w:hanging="720"/>
      </w:pPr>
      <w:r w:rsidRPr="007F7379">
        <w:t>36.</w:t>
      </w:r>
      <w:r w:rsidRPr="007F7379">
        <w:tab/>
        <w:t xml:space="preserve">K. Jiang, D. Zhao, S. Guo, X. Zhang, X. Zhu, J. Guo, G. Lu and X. Huang, </w:t>
      </w:r>
      <w:r w:rsidRPr="007F7379">
        <w:rPr>
          <w:i/>
        </w:rPr>
        <w:t>Sci. Adv.</w:t>
      </w:r>
      <w:r w:rsidRPr="007F7379">
        <w:t xml:space="preserve">, 2017, </w:t>
      </w:r>
      <w:r w:rsidRPr="007F7379">
        <w:rPr>
          <w:b/>
        </w:rPr>
        <w:t>3</w:t>
      </w:r>
      <w:r w:rsidRPr="007F7379">
        <w:t>, e1601705.</w:t>
      </w:r>
    </w:p>
    <w:p w14:paraId="35230AD1" w14:textId="69E2D3A9" w:rsidR="0075706E" w:rsidRPr="007F7379" w:rsidRDefault="0075706E" w:rsidP="0075706E">
      <w:pPr>
        <w:pStyle w:val="EndNoteBibliography"/>
        <w:spacing w:after="0"/>
        <w:ind w:left="720" w:hanging="720"/>
      </w:pPr>
      <w:r w:rsidRPr="007F7379">
        <w:t>37.</w:t>
      </w:r>
      <w:r w:rsidRPr="007F7379">
        <w:tab/>
        <w:t xml:space="preserve">L. Bu, J. Liang, F. Ning, J. Huang, B. Huang, M. Sun, C. Zhan, Y. Ma, X. Zhou and Q. Li, </w:t>
      </w:r>
      <w:r w:rsidR="00DF6268" w:rsidRPr="007F7379">
        <w:rPr>
          <w:i/>
        </w:rPr>
        <w:t>Adv. Mater.</w:t>
      </w:r>
      <w:r w:rsidRPr="007F7379">
        <w:t xml:space="preserve">, 2023, </w:t>
      </w:r>
      <w:r w:rsidRPr="007F7379">
        <w:rPr>
          <w:b/>
        </w:rPr>
        <w:t>35</w:t>
      </w:r>
      <w:r w:rsidRPr="007F7379">
        <w:t>, 2208672.</w:t>
      </w:r>
    </w:p>
    <w:p w14:paraId="70BEF062" w14:textId="1EC6E0F2" w:rsidR="0075706E" w:rsidRPr="007F7379" w:rsidRDefault="0075706E" w:rsidP="0075706E">
      <w:pPr>
        <w:pStyle w:val="EndNoteBibliography"/>
        <w:spacing w:after="0"/>
        <w:ind w:left="720" w:hanging="720"/>
      </w:pPr>
      <w:r w:rsidRPr="007F7379">
        <w:t>38.</w:t>
      </w:r>
      <w:r w:rsidRPr="007F7379">
        <w:tab/>
        <w:t xml:space="preserve">O. Seo, J. Kim, S. Hiroi, C. Song, L. S. R. Kumara, A. Tayal, Y. N. Chen, H. Kobayashi, H. Kitagawa and O. Sakata, </w:t>
      </w:r>
      <w:r w:rsidR="00D26359" w:rsidRPr="007F7379">
        <w:rPr>
          <w:i/>
        </w:rPr>
        <w:t>Appl. Phys. Lett.</w:t>
      </w:r>
      <w:r w:rsidRPr="007F7379">
        <w:t xml:space="preserve">, 2018, </w:t>
      </w:r>
      <w:r w:rsidRPr="007F7379">
        <w:rPr>
          <w:b/>
        </w:rPr>
        <w:t>113</w:t>
      </w:r>
      <w:r w:rsidRPr="007F7379">
        <w:t>.</w:t>
      </w:r>
    </w:p>
    <w:p w14:paraId="5670A9AD" w14:textId="15DC8064" w:rsidR="0075706E" w:rsidRPr="007F7379" w:rsidRDefault="0075706E" w:rsidP="0075706E">
      <w:pPr>
        <w:pStyle w:val="EndNoteBibliography"/>
        <w:spacing w:after="0"/>
        <w:ind w:left="720" w:hanging="720"/>
      </w:pPr>
      <w:r w:rsidRPr="007F7379">
        <w:t>39.</w:t>
      </w:r>
      <w:r w:rsidRPr="007F7379">
        <w:tab/>
        <w:t xml:space="preserve">H. Jin, Z. Xu, Z.-Y. Hu, Z. Yin, Z. Wang, Z. Deng, P. Wei, S. Feng, S. Dong, J. Liu, S. Luo, Z. Qiu, L. Zhou, L. Mai, B.-L. Su, D. Zhao and Y. Liu, </w:t>
      </w:r>
      <w:r w:rsidR="00D26359" w:rsidRPr="007F7379">
        <w:rPr>
          <w:i/>
        </w:rPr>
        <w:t>Nat. Commun.</w:t>
      </w:r>
      <w:r w:rsidRPr="007F7379">
        <w:t xml:space="preserve">, 2023, </w:t>
      </w:r>
      <w:r w:rsidRPr="007F7379">
        <w:rPr>
          <w:b/>
        </w:rPr>
        <w:t>14</w:t>
      </w:r>
      <w:r w:rsidRPr="007F7379">
        <w:t>, 1518.</w:t>
      </w:r>
    </w:p>
    <w:p w14:paraId="603BDE2C" w14:textId="77777777" w:rsidR="0075706E" w:rsidRPr="007F7379" w:rsidRDefault="0075706E" w:rsidP="0075706E">
      <w:pPr>
        <w:pStyle w:val="EndNoteBibliography"/>
        <w:spacing w:after="0"/>
        <w:ind w:left="720" w:hanging="720"/>
      </w:pPr>
      <w:r w:rsidRPr="007F7379">
        <w:t>40.</w:t>
      </w:r>
      <w:r w:rsidRPr="007F7379">
        <w:tab/>
        <w:t xml:space="preserve">P. Wang, K. Jiang, G. Wang, J. Yao and X. Huang, </w:t>
      </w:r>
      <w:r w:rsidRPr="007F7379">
        <w:rPr>
          <w:i/>
        </w:rPr>
        <w:t>Angew. Chem. Int. Ed.</w:t>
      </w:r>
      <w:r w:rsidRPr="007F7379">
        <w:t xml:space="preserve">, 2016, </w:t>
      </w:r>
      <w:r w:rsidRPr="007F7379">
        <w:rPr>
          <w:b/>
        </w:rPr>
        <w:t>55</w:t>
      </w:r>
      <w:r w:rsidRPr="007F7379">
        <w:t>, 12859-12863.</w:t>
      </w:r>
    </w:p>
    <w:p w14:paraId="3873C51E" w14:textId="77777777" w:rsidR="0075706E" w:rsidRPr="007F7379" w:rsidRDefault="0075706E" w:rsidP="0075706E">
      <w:pPr>
        <w:pStyle w:val="EndNoteBibliography"/>
        <w:spacing w:after="0"/>
        <w:ind w:left="720" w:hanging="720"/>
      </w:pPr>
      <w:r w:rsidRPr="007F7379">
        <w:t>41.</w:t>
      </w:r>
      <w:r w:rsidRPr="007F7379">
        <w:tab/>
        <w:t xml:space="preserve">M. Ahmadi, F. Behafarid, C. Cui, P. Strasser and B. R. Cuenya, </w:t>
      </w:r>
      <w:r w:rsidRPr="007F7379">
        <w:rPr>
          <w:i/>
        </w:rPr>
        <w:t>ACS Nano</w:t>
      </w:r>
      <w:r w:rsidRPr="007F7379">
        <w:t xml:space="preserve">, 2013, </w:t>
      </w:r>
      <w:r w:rsidRPr="007F7379">
        <w:rPr>
          <w:b/>
        </w:rPr>
        <w:t>7</w:t>
      </w:r>
      <w:r w:rsidRPr="007F7379">
        <w:t>, 9195-9204.</w:t>
      </w:r>
    </w:p>
    <w:p w14:paraId="0709DC75" w14:textId="75533E29" w:rsidR="0075706E" w:rsidRPr="007F7379" w:rsidRDefault="0075706E" w:rsidP="0075706E">
      <w:pPr>
        <w:pStyle w:val="EndNoteBibliography"/>
        <w:spacing w:after="0"/>
        <w:ind w:left="720" w:hanging="720"/>
      </w:pPr>
      <w:r w:rsidRPr="007F7379">
        <w:t>42.</w:t>
      </w:r>
      <w:r w:rsidRPr="007F7379">
        <w:tab/>
        <w:t xml:space="preserve">C. Wang, G. Wang, D. van der Vliet, K.-C. Chang, N. M. Markovic and V. R. Stamenkovic, </w:t>
      </w:r>
      <w:r w:rsidR="0049604A" w:rsidRPr="007F7379">
        <w:rPr>
          <w:i/>
        </w:rPr>
        <w:t>Phys. Chem. Chem. Phys.</w:t>
      </w:r>
      <w:r w:rsidRPr="007F7379">
        <w:t xml:space="preserve">, 2010, </w:t>
      </w:r>
      <w:r w:rsidRPr="007F7379">
        <w:rPr>
          <w:b/>
        </w:rPr>
        <w:t>12</w:t>
      </w:r>
      <w:r w:rsidRPr="007F7379">
        <w:t>, 6933-6939.</w:t>
      </w:r>
    </w:p>
    <w:p w14:paraId="63648200" w14:textId="77777777" w:rsidR="0075706E" w:rsidRPr="007F7379" w:rsidRDefault="0075706E" w:rsidP="0075706E">
      <w:pPr>
        <w:pStyle w:val="EndNoteBibliography"/>
        <w:spacing w:after="0"/>
        <w:ind w:left="720" w:hanging="720"/>
      </w:pPr>
      <w:r w:rsidRPr="007F7379">
        <w:t>43.</w:t>
      </w:r>
      <w:r w:rsidRPr="007F7379">
        <w:tab/>
        <w:t xml:space="preserve">M. Ahmadi, F. Behafarid, C. Cui, P. Strasser and B. R. Cuenya, </w:t>
      </w:r>
      <w:r w:rsidRPr="007F7379">
        <w:rPr>
          <w:i/>
        </w:rPr>
        <w:t>ACS Nano</w:t>
      </w:r>
      <w:r w:rsidRPr="007F7379">
        <w:t xml:space="preserve">, 2013, </w:t>
      </w:r>
      <w:r w:rsidRPr="007F7379">
        <w:rPr>
          <w:b/>
        </w:rPr>
        <w:t>7</w:t>
      </w:r>
      <w:r w:rsidRPr="007F7379">
        <w:t>, 9195-9204.</w:t>
      </w:r>
    </w:p>
    <w:p w14:paraId="1B20EF5F" w14:textId="77777777" w:rsidR="0075706E" w:rsidRPr="007F7379" w:rsidRDefault="0075706E" w:rsidP="0075706E">
      <w:pPr>
        <w:pStyle w:val="EndNoteBibliography"/>
        <w:spacing w:after="0"/>
        <w:ind w:left="720" w:hanging="720"/>
      </w:pPr>
      <w:r w:rsidRPr="007F7379">
        <w:t>44.</w:t>
      </w:r>
      <w:r w:rsidRPr="007F7379">
        <w:tab/>
        <w:t xml:space="preserve">H. J. Zhang, Y. C. Zeng, L. S. Cao, L. M. Yang, D. H. Fang, B. L. Yi and Z. G. Shao, </w:t>
      </w:r>
      <w:r w:rsidRPr="007F7379">
        <w:rPr>
          <w:i/>
        </w:rPr>
        <w:t>Front. Energy</w:t>
      </w:r>
      <w:r w:rsidRPr="007F7379">
        <w:t xml:space="preserve">, 2017, </w:t>
      </w:r>
      <w:r w:rsidRPr="007F7379">
        <w:rPr>
          <w:b/>
        </w:rPr>
        <w:t>11</w:t>
      </w:r>
      <w:r w:rsidRPr="007F7379">
        <w:t>, 260-267.</w:t>
      </w:r>
    </w:p>
    <w:p w14:paraId="64819606" w14:textId="030043BE" w:rsidR="0075706E" w:rsidRPr="007F7379" w:rsidRDefault="0075706E" w:rsidP="0075706E">
      <w:pPr>
        <w:pStyle w:val="EndNoteBibliography"/>
        <w:spacing w:after="0"/>
        <w:ind w:left="720" w:hanging="720"/>
      </w:pPr>
      <w:r w:rsidRPr="007F7379">
        <w:t>45.</w:t>
      </w:r>
      <w:r w:rsidRPr="007F7379">
        <w:tab/>
        <w:t xml:space="preserve">T.-W. Chen, J.-X. Kang, D.-F. Zhang and L. Guo, </w:t>
      </w:r>
      <w:r w:rsidR="0011414C" w:rsidRPr="007F7379">
        <w:rPr>
          <w:i/>
        </w:rPr>
        <w:t>RSC Adv.</w:t>
      </w:r>
      <w:r w:rsidRPr="007F7379">
        <w:t xml:space="preserve">, 2016, </w:t>
      </w:r>
      <w:r w:rsidRPr="007F7379">
        <w:rPr>
          <w:b/>
        </w:rPr>
        <w:t>6</w:t>
      </w:r>
      <w:r w:rsidRPr="007F7379">
        <w:t>, 71501-71506.</w:t>
      </w:r>
    </w:p>
    <w:p w14:paraId="5E4F9048" w14:textId="2CEB9314" w:rsidR="0075706E" w:rsidRPr="007F7379" w:rsidRDefault="0075706E" w:rsidP="0075706E">
      <w:pPr>
        <w:pStyle w:val="EndNoteBibliography"/>
        <w:spacing w:after="0"/>
        <w:ind w:left="720" w:hanging="720"/>
      </w:pPr>
      <w:r w:rsidRPr="007F7379">
        <w:lastRenderedPageBreak/>
        <w:t>46.</w:t>
      </w:r>
      <w:r w:rsidRPr="007F7379">
        <w:tab/>
        <w:t xml:space="preserve">H. B. Tang, Y. Q. Su, B. Chi, J. W. Zhao, D. Dang, X. L. Tian, S. J. Liao and G. R. Li, </w:t>
      </w:r>
      <w:r w:rsidR="00A902B8" w:rsidRPr="007F7379">
        <w:rPr>
          <w:i/>
        </w:rPr>
        <w:t>Chem. Eng. J.</w:t>
      </w:r>
      <w:r w:rsidRPr="007F7379">
        <w:t xml:space="preserve">, 2021, </w:t>
      </w:r>
      <w:r w:rsidRPr="007F7379">
        <w:rPr>
          <w:b/>
        </w:rPr>
        <w:t>418</w:t>
      </w:r>
      <w:r w:rsidRPr="007F7379">
        <w:t>, 129322.</w:t>
      </w:r>
    </w:p>
    <w:p w14:paraId="3221A883" w14:textId="256162CA" w:rsidR="0075706E" w:rsidRPr="007F7379" w:rsidRDefault="0075706E" w:rsidP="0075706E">
      <w:pPr>
        <w:pStyle w:val="EndNoteBibliography"/>
        <w:spacing w:after="0"/>
        <w:ind w:left="720" w:hanging="720"/>
      </w:pPr>
      <w:r w:rsidRPr="007F7379">
        <w:t>47.</w:t>
      </w:r>
      <w:r w:rsidRPr="007F7379">
        <w:tab/>
        <w:t xml:space="preserve">V. R. Stamenkovic, B. S. Mun, K. J. Mayrhofer, P. N. Ross and N. M. Markovic, </w:t>
      </w:r>
      <w:r w:rsidR="00644C94" w:rsidRPr="007F7379">
        <w:rPr>
          <w:i/>
        </w:rPr>
        <w:tab/>
        <w:t>J. Am. Chem. Soc.</w:t>
      </w:r>
      <w:r w:rsidRPr="007F7379">
        <w:t xml:space="preserve">, 2006, </w:t>
      </w:r>
      <w:r w:rsidRPr="007F7379">
        <w:rPr>
          <w:b/>
        </w:rPr>
        <w:t>128</w:t>
      </w:r>
      <w:r w:rsidRPr="007F7379">
        <w:t>, 8813-8819.</w:t>
      </w:r>
    </w:p>
    <w:p w14:paraId="0AE17D95" w14:textId="77777777" w:rsidR="0075706E" w:rsidRPr="007F7379" w:rsidRDefault="0075706E" w:rsidP="0075706E">
      <w:pPr>
        <w:pStyle w:val="EndNoteBibliography"/>
        <w:spacing w:after="0"/>
        <w:ind w:left="720" w:hanging="720"/>
      </w:pPr>
      <w:r w:rsidRPr="007F7379">
        <w:t>48.</w:t>
      </w:r>
      <w:r w:rsidRPr="007F7379">
        <w:tab/>
        <w:t xml:space="preserve">Y. Liu, H. Chen, C. Tian, D. Geng, D. Wang and S. Bai, </w:t>
      </w:r>
      <w:r w:rsidRPr="007F7379">
        <w:rPr>
          <w:i/>
        </w:rPr>
        <w:t>Electrocatalysis</w:t>
      </w:r>
      <w:r w:rsidRPr="007F7379">
        <w:t xml:space="preserve">, 2019, </w:t>
      </w:r>
      <w:r w:rsidRPr="007F7379">
        <w:rPr>
          <w:b/>
        </w:rPr>
        <w:t>10</w:t>
      </w:r>
      <w:r w:rsidRPr="007F7379">
        <w:t>, 613-620.</w:t>
      </w:r>
    </w:p>
    <w:p w14:paraId="74243A7B" w14:textId="77777777" w:rsidR="0075706E" w:rsidRPr="007F7379" w:rsidRDefault="0075706E" w:rsidP="0075706E">
      <w:pPr>
        <w:pStyle w:val="EndNoteBibliography"/>
        <w:spacing w:after="0"/>
        <w:ind w:left="720" w:hanging="720"/>
      </w:pPr>
      <w:r w:rsidRPr="007F7379">
        <w:t>49.</w:t>
      </w:r>
      <w:r w:rsidRPr="007F7379">
        <w:tab/>
        <w:t xml:space="preserve">X. R. Zhao, C. Xi, R. Zhang, L. Song, C. Y. Wang, J. S. Spendelow, A. I. Frenkel, J. Yang, H. L. Xin and K. Sasaki, </w:t>
      </w:r>
      <w:r w:rsidRPr="007F7379">
        <w:rPr>
          <w:i/>
        </w:rPr>
        <w:t>ACS Catal.</w:t>
      </w:r>
      <w:r w:rsidRPr="007F7379">
        <w:t xml:space="preserve">, 2020, </w:t>
      </w:r>
      <w:r w:rsidRPr="007F7379">
        <w:rPr>
          <w:b/>
        </w:rPr>
        <w:t>10</w:t>
      </w:r>
      <w:r w:rsidRPr="007F7379">
        <w:t>, 10637-10645.</w:t>
      </w:r>
    </w:p>
    <w:p w14:paraId="7E237ECF" w14:textId="7F684E31" w:rsidR="0075706E" w:rsidRPr="007F7379" w:rsidRDefault="0075706E" w:rsidP="0075706E">
      <w:pPr>
        <w:pStyle w:val="EndNoteBibliography"/>
        <w:spacing w:after="0"/>
        <w:ind w:left="720" w:hanging="720"/>
      </w:pPr>
      <w:r w:rsidRPr="007F7379">
        <w:t>50.</w:t>
      </w:r>
      <w:r w:rsidRPr="007F7379">
        <w:tab/>
        <w:t xml:space="preserve">Y. Gao, N. Thakur, T. Uchiyama, W. Cao, K. Yamamoto, T. Watanabe, M. Kumar, R. Sato, T. Teranishi, H. Imai, Y. Sakurai and Y. Uchimoto, </w:t>
      </w:r>
      <w:r w:rsidR="00281D88" w:rsidRPr="007F7379">
        <w:rPr>
          <w:i/>
        </w:rPr>
        <w:t>ACS Appl. Mater. Interfaces</w:t>
      </w:r>
      <w:r w:rsidRPr="007F7379">
        <w:t xml:space="preserve">, 2023, </w:t>
      </w:r>
      <w:r w:rsidRPr="007F7379">
        <w:rPr>
          <w:b/>
        </w:rPr>
        <w:t>15</w:t>
      </w:r>
      <w:r w:rsidRPr="007F7379">
        <w:t>, 52473-52484.</w:t>
      </w:r>
    </w:p>
    <w:p w14:paraId="02CF1214" w14:textId="71A70B44" w:rsidR="0075706E" w:rsidRPr="007F7379" w:rsidRDefault="0075706E" w:rsidP="0075706E">
      <w:pPr>
        <w:pStyle w:val="EndNoteBibliography"/>
        <w:spacing w:after="0"/>
        <w:ind w:left="720" w:hanging="720"/>
      </w:pPr>
      <w:r w:rsidRPr="007F7379">
        <w:t>51.</w:t>
      </w:r>
      <w:r w:rsidRPr="007F7379">
        <w:tab/>
        <w:t xml:space="preserve">H. Imai, K. Izumi, M. Matsumoto, Y. Kubo, K. Kato and Y. Imai, </w:t>
      </w:r>
      <w:r w:rsidR="00281D88" w:rsidRPr="007F7379">
        <w:rPr>
          <w:i/>
        </w:rPr>
        <w:tab/>
        <w:t>J. Am. Chem. Soc.</w:t>
      </w:r>
      <w:r w:rsidRPr="007F7379">
        <w:t xml:space="preserve">, 2009, </w:t>
      </w:r>
      <w:r w:rsidRPr="007F7379">
        <w:rPr>
          <w:b/>
        </w:rPr>
        <w:t>131</w:t>
      </w:r>
      <w:r w:rsidRPr="007F7379">
        <w:t>, 6293-6300.</w:t>
      </w:r>
    </w:p>
    <w:p w14:paraId="487587B2" w14:textId="235C9E92" w:rsidR="0075706E" w:rsidRPr="007F7379" w:rsidRDefault="0075706E" w:rsidP="0075706E">
      <w:pPr>
        <w:pStyle w:val="EndNoteBibliography"/>
        <w:spacing w:after="0"/>
        <w:ind w:left="720" w:hanging="720"/>
      </w:pPr>
      <w:r w:rsidRPr="007F7379">
        <w:t>52.</w:t>
      </w:r>
      <w:r w:rsidRPr="007F7379">
        <w:tab/>
        <w:t xml:space="preserve">X. Zhao, T. Gunji, T. Kaneko, Y. Yoshida, S. Takao, K. Higashi, T. Uruga, W. He, J. Liu and Z. Zou, </w:t>
      </w:r>
      <w:r w:rsidR="00281D88" w:rsidRPr="007F7379">
        <w:rPr>
          <w:i/>
        </w:rPr>
        <w:tab/>
        <w:t>J. Am. Chem. Soc.</w:t>
      </w:r>
      <w:r w:rsidRPr="007F7379">
        <w:t xml:space="preserve">, 2019, </w:t>
      </w:r>
      <w:r w:rsidRPr="007F7379">
        <w:rPr>
          <w:b/>
        </w:rPr>
        <w:t>141</w:t>
      </w:r>
      <w:r w:rsidRPr="007F7379">
        <w:t>, 8516-8526.</w:t>
      </w:r>
    </w:p>
    <w:p w14:paraId="360DEB0E" w14:textId="6203B0BA" w:rsidR="0075706E" w:rsidRPr="007F7379" w:rsidRDefault="0075706E" w:rsidP="0075706E">
      <w:pPr>
        <w:pStyle w:val="EndNoteBibliography"/>
        <w:spacing w:after="0"/>
        <w:ind w:left="720" w:hanging="720"/>
      </w:pPr>
      <w:r w:rsidRPr="007F7379">
        <w:t>53.</w:t>
      </w:r>
      <w:r w:rsidRPr="007F7379">
        <w:tab/>
        <w:t xml:space="preserve">Z. Zhao, L. Castanheira, L. Dubau, G. Berthome, A. Crisci and F. Maillard, </w:t>
      </w:r>
      <w:r w:rsidR="00ED303C" w:rsidRPr="007F7379">
        <w:rPr>
          <w:i/>
        </w:rPr>
        <w:t>J. Power Sources</w:t>
      </w:r>
      <w:r w:rsidRPr="007F7379">
        <w:t xml:space="preserve">, 2013, </w:t>
      </w:r>
      <w:r w:rsidRPr="007F7379">
        <w:rPr>
          <w:b/>
        </w:rPr>
        <w:t>230</w:t>
      </w:r>
      <w:r w:rsidRPr="007F7379">
        <w:t>, 236-243.</w:t>
      </w:r>
    </w:p>
    <w:p w14:paraId="301FAF00" w14:textId="77777777" w:rsidR="0075706E" w:rsidRPr="007F7379" w:rsidRDefault="0075706E" w:rsidP="0075706E">
      <w:pPr>
        <w:pStyle w:val="EndNoteBibliography"/>
        <w:spacing w:after="0"/>
        <w:ind w:left="720" w:hanging="720"/>
      </w:pPr>
      <w:r w:rsidRPr="007F7379">
        <w:t>54.</w:t>
      </w:r>
      <w:r w:rsidRPr="007F7379">
        <w:tab/>
        <w:t xml:space="preserve">D. Friebel, F. Mbuga, S. Rajasekaran, D. J. Miller, H. Ogasawara, R. Alonso-Mori, D. Sokaras, D. Nordlund, T. C. Weng and A. Nilsson, </w:t>
      </w:r>
      <w:r w:rsidRPr="007F7379">
        <w:rPr>
          <w:i/>
        </w:rPr>
        <w:t>J. Phys. Chem. C</w:t>
      </w:r>
      <w:r w:rsidRPr="007F7379">
        <w:t xml:space="preserve">, 2014, </w:t>
      </w:r>
      <w:r w:rsidRPr="007F7379">
        <w:rPr>
          <w:b/>
        </w:rPr>
        <w:t>118</w:t>
      </w:r>
      <w:r w:rsidRPr="007F7379">
        <w:t>, 7954-7961.</w:t>
      </w:r>
    </w:p>
    <w:p w14:paraId="69FCD3FD" w14:textId="33CB638C" w:rsidR="0075706E" w:rsidRPr="007F7379" w:rsidRDefault="0075706E" w:rsidP="0075706E">
      <w:pPr>
        <w:pStyle w:val="EndNoteBibliography"/>
        <w:spacing w:after="0"/>
        <w:ind w:left="720" w:hanging="720"/>
      </w:pPr>
      <w:r w:rsidRPr="007F7379">
        <w:t>55.</w:t>
      </w:r>
      <w:r w:rsidRPr="007F7379">
        <w:tab/>
        <w:t>J. Szlachetko, D. Ferri, V. Marchionni, A. Kambolis, O. V. Safonova, C. J. Milne, O. Krocher, M. Nachtegaal and J. Sa,</w:t>
      </w:r>
      <w:r w:rsidR="00ED303C" w:rsidRPr="007F7379">
        <w:rPr>
          <w:rFonts w:hint="eastAsia"/>
          <w:lang w:eastAsia="zh-CN"/>
        </w:rPr>
        <w:t xml:space="preserve"> </w:t>
      </w:r>
      <w:r w:rsidR="00ED303C" w:rsidRPr="007F7379">
        <w:rPr>
          <w:i/>
        </w:rPr>
        <w:t>J. Am. Chem. Soc.</w:t>
      </w:r>
      <w:r w:rsidRPr="007F7379">
        <w:t xml:space="preserve">, 2013, </w:t>
      </w:r>
      <w:r w:rsidRPr="007F7379">
        <w:rPr>
          <w:b/>
        </w:rPr>
        <w:t>135</w:t>
      </w:r>
      <w:r w:rsidRPr="007F7379">
        <w:t>, 19071-19074.</w:t>
      </w:r>
    </w:p>
    <w:p w14:paraId="43B90525" w14:textId="77777777" w:rsidR="0075706E" w:rsidRPr="007F7379" w:rsidRDefault="0075706E" w:rsidP="0075706E">
      <w:pPr>
        <w:pStyle w:val="EndNoteBibliography"/>
        <w:spacing w:after="0"/>
        <w:ind w:left="720" w:hanging="720"/>
      </w:pPr>
      <w:r w:rsidRPr="007F7379">
        <w:t>56.</w:t>
      </w:r>
      <w:r w:rsidRPr="007F7379">
        <w:tab/>
        <w:t xml:space="preserve">A. I. Frenkel, M. W. Small, J. G. Smith, R. G. Nuzzo, K. O. Kvashnina and M. Tromp, </w:t>
      </w:r>
      <w:r w:rsidRPr="007F7379">
        <w:rPr>
          <w:i/>
        </w:rPr>
        <w:t>J. Phys. Chem. C</w:t>
      </w:r>
      <w:r w:rsidRPr="007F7379">
        <w:t xml:space="preserve">, 2013, </w:t>
      </w:r>
      <w:r w:rsidRPr="007F7379">
        <w:rPr>
          <w:b/>
        </w:rPr>
        <w:t>117</w:t>
      </w:r>
      <w:r w:rsidRPr="007F7379">
        <w:t>, 23286-23294.</w:t>
      </w:r>
    </w:p>
    <w:p w14:paraId="2DB9E2CF" w14:textId="77777777" w:rsidR="0075706E" w:rsidRPr="007F7379" w:rsidRDefault="0075706E" w:rsidP="0075706E">
      <w:pPr>
        <w:pStyle w:val="EndNoteBibliography"/>
        <w:spacing w:after="0"/>
        <w:ind w:left="720" w:hanging="720"/>
      </w:pPr>
      <w:r w:rsidRPr="007F7379">
        <w:t>57.</w:t>
      </w:r>
      <w:r w:rsidRPr="007F7379">
        <w:tab/>
        <w:t xml:space="preserve">S. Kusano, D. Matsumura, K. Ishii, H. Tanaka and J. Mizuki, </w:t>
      </w:r>
      <w:r w:rsidRPr="007F7379">
        <w:rPr>
          <w:i/>
        </w:rPr>
        <w:t>Nanomaterials</w:t>
      </w:r>
      <w:r w:rsidRPr="007F7379">
        <w:t xml:space="preserve">, 2019, </w:t>
      </w:r>
      <w:r w:rsidRPr="007F7379">
        <w:rPr>
          <w:b/>
        </w:rPr>
        <w:t>9</w:t>
      </w:r>
      <w:r w:rsidRPr="007F7379">
        <w:t>, 642.</w:t>
      </w:r>
    </w:p>
    <w:p w14:paraId="3D214F19" w14:textId="77777777" w:rsidR="0075706E" w:rsidRPr="007F7379" w:rsidRDefault="0075706E" w:rsidP="0075706E">
      <w:pPr>
        <w:pStyle w:val="EndNoteBibliography"/>
        <w:spacing w:after="0"/>
        <w:ind w:left="720" w:hanging="720"/>
      </w:pPr>
      <w:r w:rsidRPr="007F7379">
        <w:t>58.</w:t>
      </w:r>
      <w:r w:rsidRPr="007F7379">
        <w:tab/>
        <w:t xml:space="preserve">S. Kukunuri and H. Noguchi, </w:t>
      </w:r>
      <w:r w:rsidRPr="007F7379">
        <w:rPr>
          <w:i/>
        </w:rPr>
        <w:t>J. Phys. Chem. C</w:t>
      </w:r>
      <w:r w:rsidRPr="007F7379">
        <w:t xml:space="preserve">, 2020, </w:t>
      </w:r>
      <w:r w:rsidRPr="007F7379">
        <w:rPr>
          <w:b/>
        </w:rPr>
        <w:t>124</w:t>
      </w:r>
      <w:r w:rsidRPr="007F7379">
        <w:t>, 7267-7273.</w:t>
      </w:r>
    </w:p>
    <w:p w14:paraId="7C7770C4" w14:textId="74B9F849" w:rsidR="0075706E" w:rsidRPr="007F7379" w:rsidRDefault="0075706E" w:rsidP="0075706E">
      <w:pPr>
        <w:pStyle w:val="EndNoteBibliography"/>
        <w:spacing w:after="0"/>
        <w:ind w:left="720" w:hanging="720"/>
      </w:pPr>
      <w:r w:rsidRPr="007F7379">
        <w:t>59.</w:t>
      </w:r>
      <w:r w:rsidRPr="007F7379">
        <w:tab/>
        <w:t xml:space="preserve">D. Friebel, V. Viswanathan, D. J. Miller, T. Anniyev, H. Ogasawara, A. H. Larsen, C. P. O'Grady, J. K. Norskov and A. Nilsson, </w:t>
      </w:r>
      <w:r w:rsidR="00286029" w:rsidRPr="007F7379">
        <w:rPr>
          <w:i/>
        </w:rPr>
        <w:t>J. Am. Chem. Soc.</w:t>
      </w:r>
      <w:r w:rsidRPr="007F7379">
        <w:t xml:space="preserve">, 2012, </w:t>
      </w:r>
      <w:r w:rsidRPr="007F7379">
        <w:rPr>
          <w:b/>
        </w:rPr>
        <w:t>134</w:t>
      </w:r>
      <w:r w:rsidRPr="007F7379">
        <w:t>, 9664-9671.</w:t>
      </w:r>
    </w:p>
    <w:p w14:paraId="66140C37" w14:textId="52BD5F3B" w:rsidR="0075706E" w:rsidRPr="007F7379" w:rsidRDefault="0075706E" w:rsidP="0075706E">
      <w:pPr>
        <w:pStyle w:val="EndNoteBibliography"/>
        <w:spacing w:after="0"/>
        <w:ind w:left="720" w:hanging="720"/>
      </w:pPr>
      <w:r w:rsidRPr="007F7379">
        <w:t>60.</w:t>
      </w:r>
      <w:r w:rsidRPr="007F7379">
        <w:tab/>
        <w:t xml:space="preserve">D. J. Miller, H. Oberg, S. Kaya, H. Sanchez Casalongue, D. Friebel, T. Anniyev, H. Ogasawara, H. Bluhm, L. G. Pettersson and A. Nilsson, </w:t>
      </w:r>
      <w:r w:rsidR="00622551" w:rsidRPr="007F7379">
        <w:rPr>
          <w:i/>
        </w:rPr>
        <w:t>Phys. Rev. Lett.</w:t>
      </w:r>
      <w:r w:rsidRPr="007F7379">
        <w:t xml:space="preserve">, 2011, </w:t>
      </w:r>
      <w:r w:rsidRPr="007F7379">
        <w:rPr>
          <w:b/>
        </w:rPr>
        <w:t>107</w:t>
      </w:r>
      <w:r w:rsidRPr="007F7379">
        <w:t>, 195502.</w:t>
      </w:r>
    </w:p>
    <w:p w14:paraId="7C34B5CD" w14:textId="77777777" w:rsidR="0075706E" w:rsidRPr="007F7379" w:rsidRDefault="0075706E" w:rsidP="0075706E">
      <w:pPr>
        <w:pStyle w:val="EndNoteBibliography"/>
        <w:spacing w:after="0"/>
        <w:ind w:left="720" w:hanging="720"/>
      </w:pPr>
      <w:r w:rsidRPr="007F7379">
        <w:t>61.</w:t>
      </w:r>
      <w:r w:rsidRPr="007F7379">
        <w:tab/>
        <w:t xml:space="preserve">K. Sasaki, N. Marinkovic, H. S. Isaacs and R. R. Adzic, </w:t>
      </w:r>
      <w:r w:rsidRPr="007F7379">
        <w:rPr>
          <w:i/>
        </w:rPr>
        <w:t>ACS Catal.</w:t>
      </w:r>
      <w:r w:rsidRPr="007F7379">
        <w:t xml:space="preserve">, 2015, </w:t>
      </w:r>
      <w:r w:rsidRPr="007F7379">
        <w:rPr>
          <w:b/>
        </w:rPr>
        <w:t>6</w:t>
      </w:r>
      <w:r w:rsidRPr="007F7379">
        <w:t>, 69-76.</w:t>
      </w:r>
    </w:p>
    <w:p w14:paraId="1DB4E681" w14:textId="24F4574A" w:rsidR="0075706E" w:rsidRPr="007F7379" w:rsidRDefault="0075706E" w:rsidP="0075706E">
      <w:pPr>
        <w:pStyle w:val="EndNoteBibliography"/>
        <w:spacing w:after="0"/>
        <w:ind w:left="720" w:hanging="720"/>
      </w:pPr>
      <w:r w:rsidRPr="007F7379">
        <w:t>62.</w:t>
      </w:r>
      <w:r w:rsidRPr="007F7379">
        <w:tab/>
        <w:t xml:space="preserve">T. M. Arruda, B. Shyam, J. M. Ziegelbauer, S. Mukerjee and D. E. Ramaker, </w:t>
      </w:r>
      <w:r w:rsidR="00EA07C2" w:rsidRPr="007F7379">
        <w:rPr>
          <w:i/>
        </w:rPr>
        <w:t>J. Phys. Chem. C</w:t>
      </w:r>
      <w:r w:rsidRPr="007F7379">
        <w:t xml:space="preserve">, 2008, </w:t>
      </w:r>
      <w:r w:rsidRPr="007F7379">
        <w:rPr>
          <w:b/>
        </w:rPr>
        <w:t>112</w:t>
      </w:r>
      <w:r w:rsidRPr="007F7379">
        <w:t>, 18087-18097.</w:t>
      </w:r>
    </w:p>
    <w:p w14:paraId="3607A822" w14:textId="77777777" w:rsidR="0075706E" w:rsidRPr="007F7379" w:rsidRDefault="0075706E" w:rsidP="0075706E">
      <w:pPr>
        <w:pStyle w:val="EndNoteBibliography"/>
        <w:spacing w:after="0"/>
        <w:ind w:left="720" w:hanging="720"/>
      </w:pPr>
      <w:r w:rsidRPr="007F7379">
        <w:t>63.</w:t>
      </w:r>
      <w:r w:rsidRPr="007F7379">
        <w:tab/>
        <w:t xml:space="preserve">T. Dukic, L. J. Moriau, L. Pavko, M. Kostelec, M. Prokop, F. Ruiz-Zepeda, M. Sala, G. Drazic, M. Gatalo and N. Hodnik, </w:t>
      </w:r>
      <w:r w:rsidRPr="007F7379">
        <w:rPr>
          <w:i/>
        </w:rPr>
        <w:t>ACS Catal.</w:t>
      </w:r>
      <w:r w:rsidRPr="007F7379">
        <w:t xml:space="preserve">, 2022, </w:t>
      </w:r>
      <w:r w:rsidRPr="007F7379">
        <w:rPr>
          <w:b/>
        </w:rPr>
        <w:t>12</w:t>
      </w:r>
      <w:r w:rsidRPr="007F7379">
        <w:t>, 101-115.</w:t>
      </w:r>
    </w:p>
    <w:p w14:paraId="0B56BCF2" w14:textId="51CBD4E3" w:rsidR="0075706E" w:rsidRPr="007F7379" w:rsidRDefault="0075706E" w:rsidP="0075706E">
      <w:pPr>
        <w:pStyle w:val="EndNoteBibliography"/>
        <w:spacing w:after="0"/>
        <w:ind w:left="720" w:hanging="720"/>
      </w:pPr>
      <w:r w:rsidRPr="007F7379">
        <w:t>64.</w:t>
      </w:r>
      <w:r w:rsidRPr="007F7379">
        <w:tab/>
        <w:t xml:space="preserve">X. Wang, Y. Orikasa, Y. Takesue, H. Inoue, M. Nakamura, T. Minato, N. Hoshi and Y. Uchimoto, </w:t>
      </w:r>
      <w:r w:rsidR="008D6D45" w:rsidRPr="007F7379">
        <w:rPr>
          <w:i/>
        </w:rPr>
        <w:t>J. Am. Chem. Soc.</w:t>
      </w:r>
      <w:r w:rsidRPr="007F7379">
        <w:t xml:space="preserve">, 2013, </w:t>
      </w:r>
      <w:r w:rsidRPr="007F7379">
        <w:rPr>
          <w:b/>
        </w:rPr>
        <w:t>135</w:t>
      </w:r>
      <w:r w:rsidRPr="007F7379">
        <w:t>, 5938-5941.</w:t>
      </w:r>
    </w:p>
    <w:p w14:paraId="42BD0A52" w14:textId="77777777" w:rsidR="0075706E" w:rsidRPr="0075706E" w:rsidRDefault="0075706E" w:rsidP="0075706E">
      <w:pPr>
        <w:pStyle w:val="EndNoteBibliography"/>
        <w:ind w:left="720" w:hanging="720"/>
      </w:pPr>
      <w:r w:rsidRPr="007F7379">
        <w:t>65.</w:t>
      </w:r>
      <w:r w:rsidRPr="007F7379">
        <w:tab/>
        <w:t xml:space="preserve">S. M. Alia, C. Ngo, S. Shulda, M. A. Ha, A. A. Dameron, J. N. Weker, K. C. Neyerlin, S. S. Kocha, S. Pylypenko and B. S. Pivovar, </w:t>
      </w:r>
      <w:r w:rsidRPr="007F7379">
        <w:rPr>
          <w:i/>
        </w:rPr>
        <w:t>ACS Omega</w:t>
      </w:r>
      <w:r w:rsidRPr="007F7379">
        <w:t xml:space="preserve">, 2017, </w:t>
      </w:r>
      <w:r w:rsidRPr="007F7379">
        <w:rPr>
          <w:b/>
        </w:rPr>
        <w:t>2</w:t>
      </w:r>
      <w:r w:rsidRPr="007F7379">
        <w:t>, 1408-1418.</w:t>
      </w:r>
    </w:p>
    <w:p w14:paraId="4697174E" w14:textId="54A1F257" w:rsidR="00A47D81" w:rsidRDefault="00A47D81" w:rsidP="0073509D">
      <w:pPr>
        <w:pStyle w:val="EndNoteBibliography"/>
      </w:pPr>
    </w:p>
    <w:sectPr w:rsidR="00A47D81" w:rsidSect="00514CBA">
      <w:type w:val="continuous"/>
      <w:pgSz w:w="11907" w:h="16840" w:code="9"/>
      <w:pgMar w:top="1009" w:right="851" w:bottom="1758" w:left="851" w:header="851" w:footer="104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6D5FF2" w14:textId="77777777" w:rsidR="00E24931" w:rsidRDefault="00E24931" w:rsidP="00E547DB">
      <w:pPr>
        <w:spacing w:after="0" w:line="240" w:lineRule="auto"/>
      </w:pPr>
      <w:r>
        <w:separator/>
      </w:r>
    </w:p>
    <w:p w14:paraId="5D06B701" w14:textId="77777777" w:rsidR="00E24931" w:rsidRDefault="00E24931"/>
    <w:p w14:paraId="65A79760" w14:textId="77777777" w:rsidR="00E24931" w:rsidRDefault="00E24931"/>
    <w:p w14:paraId="69671AEF" w14:textId="77777777" w:rsidR="00E24931" w:rsidRDefault="00E24931"/>
    <w:p w14:paraId="33813398" w14:textId="77777777" w:rsidR="00E24931" w:rsidRDefault="00E24931"/>
    <w:p w14:paraId="7EA50FDA" w14:textId="77777777" w:rsidR="00E24931" w:rsidRDefault="00E24931"/>
  </w:endnote>
  <w:endnote w:type="continuationSeparator" w:id="0">
    <w:p w14:paraId="3F6D790B" w14:textId="77777777" w:rsidR="00E24931" w:rsidRDefault="00E24931" w:rsidP="00E547DB">
      <w:pPr>
        <w:spacing w:after="0" w:line="240" w:lineRule="auto"/>
      </w:pPr>
      <w:r>
        <w:continuationSeparator/>
      </w:r>
    </w:p>
    <w:p w14:paraId="65C96A45" w14:textId="77777777" w:rsidR="00E24931" w:rsidRDefault="00E24931"/>
    <w:p w14:paraId="7AFEB9A5" w14:textId="77777777" w:rsidR="00E24931" w:rsidRDefault="00E24931"/>
    <w:p w14:paraId="1924F451" w14:textId="77777777" w:rsidR="00E24931" w:rsidRDefault="00E24931"/>
    <w:p w14:paraId="39BD8731" w14:textId="77777777" w:rsidR="00E24931" w:rsidRDefault="00E24931"/>
    <w:p w14:paraId="36F82C62" w14:textId="77777777" w:rsidR="00E24931" w:rsidRDefault="00E249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B2D9C5B-D73F-409E-B981-730E56813762}"/>
    <w:embedBold r:id="rId2" w:fontKey="{622AFA7A-0782-4764-9925-BBB95D76BB35}"/>
    <w:embedItalic r:id="rId3" w:fontKey="{2AE479B4-C8D6-4908-94E7-487C2353E676}"/>
    <w:embedBoldItalic r:id="rId4" w:fontKey="{CA02D467-6D49-4C06-BC72-6948F7BCEFF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embedRegular r:id="rId5" w:subsetted="1" w:fontKey="{0B0E95B1-A418-4956-B143-831120EA736D}"/>
  </w:font>
  <w:font w:name="Tahoma">
    <w:panose1 w:val="020B0604030504040204"/>
    <w:charset w:val="00"/>
    <w:family w:val="swiss"/>
    <w:pitch w:val="variable"/>
    <w:sig w:usb0="E1002EFF" w:usb1="C000605B" w:usb2="00000029" w:usb3="00000000" w:csb0="000101FF" w:csb1="00000000"/>
    <w:embedRegular r:id="rId6" w:fontKey="{C54A6D42-AA34-48F8-85C0-6FBBA4C2D93E}"/>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embedRegular r:id="rId7" w:fontKey="{3BB7274D-E3E4-4496-964F-D5136314CE57}"/>
    <w:embedItalic r:id="rId8" w:fontKey="{7E681ECC-8364-4FA3-989D-F122EF72D166}"/>
  </w:font>
  <w:font w:name="Cambria">
    <w:panose1 w:val="02040503050406030204"/>
    <w:charset w:val="00"/>
    <w:family w:val="roman"/>
    <w:pitch w:val="variable"/>
    <w:sig w:usb0="E00006FF" w:usb1="420024FF" w:usb2="02000000" w:usb3="00000000" w:csb0="0000019F" w:csb1="00000000"/>
    <w:embedRegular r:id="rId9" w:fontKey="{4257557E-788C-4D61-8A53-764B7D54B4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7C395" w14:textId="53E734BB" w:rsidR="00E70DCE" w:rsidRPr="006602F1" w:rsidRDefault="00E70DCE" w:rsidP="00D45ADF">
    <w:pPr>
      <w:pStyle w:val="a5"/>
      <w:tabs>
        <w:tab w:val="clear" w:pos="4513"/>
        <w:tab w:val="clear" w:pos="9026"/>
        <w:tab w:val="right" w:pos="10206"/>
      </w:tabs>
      <w:spacing w:before="480"/>
      <w:rPr>
        <w:spacing w:val="10"/>
        <w:sz w:val="16"/>
        <w:szCs w:val="16"/>
      </w:rPr>
    </w:pPr>
    <w:r w:rsidRPr="006602F1">
      <w:rPr>
        <w:b/>
        <w:spacing w:val="10"/>
        <w:sz w:val="16"/>
        <w:szCs w:val="16"/>
      </w:rPr>
      <w:fldChar w:fldCharType="begin"/>
    </w:r>
    <w:r w:rsidRPr="006602F1">
      <w:rPr>
        <w:b/>
        <w:spacing w:val="10"/>
        <w:sz w:val="16"/>
        <w:szCs w:val="16"/>
      </w:rPr>
      <w:instrText xml:space="preserve"> PAGE   \* MERGEFORMAT </w:instrText>
    </w:r>
    <w:r w:rsidRPr="006602F1">
      <w:rPr>
        <w:b/>
        <w:spacing w:val="10"/>
        <w:sz w:val="16"/>
        <w:szCs w:val="16"/>
      </w:rPr>
      <w:fldChar w:fldCharType="separate"/>
    </w:r>
    <w:r w:rsidR="00832766">
      <w:rPr>
        <w:b/>
        <w:noProof/>
        <w:spacing w:val="10"/>
        <w:sz w:val="16"/>
        <w:szCs w:val="16"/>
      </w:rPr>
      <w:t>2</w:t>
    </w:r>
    <w:r w:rsidRPr="006602F1">
      <w:rPr>
        <w:b/>
        <w:noProof/>
        <w:spacing w:val="10"/>
        <w:sz w:val="16"/>
        <w:szCs w:val="16"/>
      </w:rPr>
      <w:fldChar w:fldCharType="end"/>
    </w:r>
    <w:r w:rsidRPr="006602F1">
      <w:rPr>
        <w:noProof/>
        <w:spacing w:val="10"/>
        <w:sz w:val="16"/>
        <w:szCs w:val="16"/>
      </w:rPr>
      <w:t xml:space="preserve"> | </w:t>
    </w:r>
    <w:r w:rsidR="00672928">
      <w:rPr>
        <w:i/>
        <w:noProof/>
        <w:spacing w:val="10"/>
        <w:sz w:val="16"/>
        <w:szCs w:val="16"/>
      </w:rPr>
      <w:t>J</w:t>
    </w:r>
    <w:r w:rsidRPr="006602F1">
      <w:rPr>
        <w:i/>
        <w:noProof/>
        <w:spacing w:val="10"/>
        <w:sz w:val="16"/>
        <w:szCs w:val="16"/>
      </w:rPr>
      <w:t xml:space="preserve">. </w:t>
    </w:r>
    <w:r w:rsidR="00672928">
      <w:rPr>
        <w:i/>
        <w:noProof/>
        <w:spacing w:val="10"/>
        <w:sz w:val="16"/>
        <w:szCs w:val="16"/>
      </w:rPr>
      <w:t>Name</w:t>
    </w:r>
    <w:r w:rsidRPr="006602F1">
      <w:rPr>
        <w:noProof/>
        <w:spacing w:val="10"/>
        <w:sz w:val="16"/>
        <w:szCs w:val="16"/>
      </w:rPr>
      <w:t xml:space="preserve">., 2012, </w:t>
    </w:r>
    <w:r w:rsidRPr="006602F1">
      <w:rPr>
        <w:b/>
        <w:noProof/>
        <w:spacing w:val="10"/>
        <w:sz w:val="16"/>
        <w:szCs w:val="16"/>
      </w:rPr>
      <w:t>00</w:t>
    </w:r>
    <w:r w:rsidRPr="006602F1">
      <w:rPr>
        <w:noProof/>
        <w:spacing w:val="10"/>
        <w:sz w:val="16"/>
        <w:szCs w:val="16"/>
      </w:rPr>
      <w:t>, 1-3</w:t>
    </w:r>
    <w:r w:rsidR="004877C8" w:rsidRPr="006602F1">
      <w:rPr>
        <w:noProof/>
        <w:spacing w:val="10"/>
        <w:sz w:val="16"/>
        <w:szCs w:val="16"/>
      </w:rPr>
      <w:tab/>
    </w:r>
    <w:r w:rsidR="004877C8" w:rsidRPr="00AC3BF2">
      <w:rPr>
        <w:noProof/>
        <w:spacing w:val="2"/>
        <w:sz w:val="16"/>
        <w:szCs w:val="16"/>
      </w:rPr>
      <w:t xml:space="preserve">This journal is </w:t>
    </w:r>
    <w:r w:rsidR="004877C8" w:rsidRPr="00AC3BF2">
      <w:rPr>
        <w:rFonts w:cstheme="minorHAnsi"/>
        <w:noProof/>
        <w:spacing w:val="2"/>
        <w:sz w:val="16"/>
        <w:szCs w:val="16"/>
      </w:rPr>
      <w:t>©</w:t>
    </w:r>
    <w:r w:rsidR="004877C8" w:rsidRPr="00AC3BF2">
      <w:rPr>
        <w:noProof/>
        <w:spacing w:val="2"/>
        <w:sz w:val="16"/>
        <w:szCs w:val="16"/>
      </w:rPr>
      <w:t xml:space="preserve"> The Royal Society of Chemistry 20</w:t>
    </w:r>
    <w:r w:rsidR="00180ABE">
      <w:rPr>
        <w:noProof/>
        <w:spacing w:val="2"/>
        <w:sz w:val="16"/>
        <w:szCs w:val="16"/>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C148E" w14:textId="77777777" w:rsidR="004877C8" w:rsidRPr="006602F1" w:rsidRDefault="00180ABE" w:rsidP="00D45ADF">
    <w:pPr>
      <w:pStyle w:val="a5"/>
      <w:tabs>
        <w:tab w:val="clear" w:pos="4513"/>
        <w:tab w:val="clear" w:pos="9026"/>
        <w:tab w:val="right" w:pos="10205"/>
      </w:tabs>
      <w:spacing w:before="480"/>
      <w:rPr>
        <w:sz w:val="16"/>
        <w:szCs w:val="16"/>
      </w:rPr>
    </w:pPr>
    <w:r w:rsidRPr="00AC3BF2">
      <w:rPr>
        <w:noProof/>
        <w:spacing w:val="2"/>
        <w:sz w:val="16"/>
        <w:szCs w:val="16"/>
      </w:rPr>
      <w:t xml:space="preserve">This journal is </w:t>
    </w:r>
    <w:r w:rsidRPr="00AC3BF2">
      <w:rPr>
        <w:rFonts w:cstheme="minorHAnsi"/>
        <w:noProof/>
        <w:spacing w:val="2"/>
        <w:sz w:val="16"/>
        <w:szCs w:val="16"/>
      </w:rPr>
      <w:t>©</w:t>
    </w:r>
    <w:r w:rsidRPr="00AC3BF2">
      <w:rPr>
        <w:noProof/>
        <w:spacing w:val="2"/>
        <w:sz w:val="16"/>
        <w:szCs w:val="16"/>
      </w:rPr>
      <w:t xml:space="preserve"> The</w:t>
    </w:r>
    <w:r>
      <w:rPr>
        <w:noProof/>
        <w:spacing w:val="2"/>
        <w:sz w:val="16"/>
        <w:szCs w:val="16"/>
      </w:rPr>
      <w:t xml:space="preserve"> Royal Society of Chemistry 20xx</w:t>
    </w:r>
    <w:r>
      <w:rPr>
        <w:i/>
        <w:noProof/>
        <w:spacing w:val="10"/>
        <w:sz w:val="16"/>
        <w:szCs w:val="16"/>
      </w:rPr>
      <w:tab/>
      <w:t>J</w:t>
    </w:r>
    <w:r w:rsidRPr="002C0803">
      <w:rPr>
        <w:i/>
        <w:noProof/>
        <w:spacing w:val="10"/>
        <w:sz w:val="16"/>
        <w:szCs w:val="16"/>
      </w:rPr>
      <w:t xml:space="preserve">. </w:t>
    </w:r>
    <w:r>
      <w:rPr>
        <w:i/>
        <w:noProof/>
        <w:spacing w:val="10"/>
        <w:sz w:val="16"/>
        <w:szCs w:val="16"/>
      </w:rPr>
      <w:t>Name</w:t>
    </w:r>
    <w:r w:rsidRPr="002C0803">
      <w:rPr>
        <w:noProof/>
        <w:spacing w:val="10"/>
        <w:sz w:val="16"/>
        <w:szCs w:val="16"/>
      </w:rPr>
      <w:t>., 201</w:t>
    </w:r>
    <w:r>
      <w:rPr>
        <w:noProof/>
        <w:spacing w:val="10"/>
        <w:sz w:val="16"/>
        <w:szCs w:val="16"/>
      </w:rPr>
      <w:t>3</w:t>
    </w:r>
    <w:r w:rsidRPr="002C0803">
      <w:rPr>
        <w:noProof/>
        <w:spacing w:val="10"/>
        <w:sz w:val="16"/>
        <w:szCs w:val="16"/>
      </w:rPr>
      <w:t xml:space="preserve">, </w:t>
    </w:r>
    <w:r w:rsidRPr="002C0803">
      <w:rPr>
        <w:b/>
        <w:noProof/>
        <w:spacing w:val="10"/>
        <w:sz w:val="16"/>
        <w:szCs w:val="16"/>
      </w:rPr>
      <w:t>00</w:t>
    </w:r>
    <w:r w:rsidRPr="002C0803">
      <w:rPr>
        <w:noProof/>
        <w:spacing w:val="10"/>
        <w:sz w:val="16"/>
        <w:szCs w:val="16"/>
      </w:rPr>
      <w:t>, 1-3</w:t>
    </w:r>
    <w:r w:rsidRPr="002C0803">
      <w:rPr>
        <w:spacing w:val="10"/>
        <w:sz w:val="16"/>
        <w:szCs w:val="16"/>
      </w:rPr>
      <w:t xml:space="preserve"> | </w:t>
    </w:r>
    <w:r w:rsidRPr="008C1387">
      <w:rPr>
        <w:b/>
        <w:spacing w:val="10"/>
        <w:sz w:val="16"/>
        <w:szCs w:val="16"/>
      </w:rPr>
      <w:fldChar w:fldCharType="begin"/>
    </w:r>
    <w:r w:rsidRPr="008C1387">
      <w:rPr>
        <w:b/>
        <w:spacing w:val="10"/>
        <w:sz w:val="16"/>
        <w:szCs w:val="16"/>
      </w:rPr>
      <w:instrText xml:space="preserve"> PAGE   \* MERGEFORMAT </w:instrText>
    </w:r>
    <w:r w:rsidRPr="008C1387">
      <w:rPr>
        <w:b/>
        <w:spacing w:val="10"/>
        <w:sz w:val="16"/>
        <w:szCs w:val="16"/>
      </w:rPr>
      <w:fldChar w:fldCharType="separate"/>
    </w:r>
    <w:r w:rsidR="00F157DD">
      <w:rPr>
        <w:b/>
        <w:noProof/>
        <w:spacing w:val="10"/>
        <w:sz w:val="16"/>
        <w:szCs w:val="16"/>
      </w:rPr>
      <w:t>3</w:t>
    </w:r>
    <w:r w:rsidRPr="008C1387">
      <w:rPr>
        <w:b/>
        <w:noProof/>
        <w:spacing w:val="1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C4DD8" w14:textId="77777777" w:rsidR="00E70DCE" w:rsidRPr="006602F1" w:rsidRDefault="00514CBA" w:rsidP="00D45ADF">
    <w:pPr>
      <w:pStyle w:val="a5"/>
      <w:tabs>
        <w:tab w:val="clear" w:pos="4513"/>
        <w:tab w:val="clear" w:pos="9026"/>
        <w:tab w:val="right" w:pos="10206"/>
      </w:tabs>
      <w:spacing w:before="480"/>
      <w:rPr>
        <w:sz w:val="16"/>
        <w:szCs w:val="16"/>
      </w:rPr>
    </w:pPr>
    <w:r>
      <w:rPr>
        <w:noProof/>
        <w:lang w:eastAsia="en-GB"/>
      </w:rPr>
      <mc:AlternateContent>
        <mc:Choice Requires="wps">
          <w:drawing>
            <wp:anchor distT="0" distB="0" distL="114300" distR="114300" simplePos="0" relativeHeight="251664384" behindDoc="0" locked="0" layoutInCell="1" allowOverlap="1" wp14:anchorId="70BDE793" wp14:editId="4069E006">
              <wp:simplePos x="0" y="0"/>
              <wp:positionH relativeFrom="column">
                <wp:align>center</wp:align>
              </wp:positionH>
              <wp:positionV relativeFrom="page">
                <wp:align>bottom</wp:align>
              </wp:positionV>
              <wp:extent cx="7700400" cy="396000"/>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BD3FB71" w14:textId="77777777"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0BDE793" id="_x0000_t202" coordsize="21600,21600" o:spt="202" path="m,l,21600r21600,l21600,xe">
              <v:stroke joinstyle="miter"/>
              <v:path gradientshapeok="t" o:connecttype="rect"/>
            </v:shapetype>
            <v:shape id="_x0000_s1041" type="#_x0000_t202" style="position:absolute;margin-left:0;margin-top:0;width:606.35pt;height:31.2pt;z-index:251664384;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gkmIAIAACI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oi65Iu4uyR0ArqE1LqYJAsfjE0WnC/KOlQriX1Pw/MCUrUR4NrWU/n&#10;86jv5MwXqxk67jpSXUeY4QhVUh4cJYOzC+lXRM4M3OECG5m4vfQyNo1CTOSMnyYq/dpPWZevvX0G&#10;AAD//wMAUEsDBBQABgAIAAAAIQD/NvqA3AAAAAUBAAAPAAAAZHJzL2Rvd25yZXYueG1sTI9BS8NA&#10;EIXvgv9hGcGb3TRILWkmpYp60EMwFrxus9MkuDsbstsm+fduvehl4PEe732TbydrxJkG3zlGWC4S&#10;EMS10x03CPvPl7s1CB8Ua2UcE8JMHrbF9VWuMu1G/qBzFRoRS9hnCqENoc+k9HVLVvmF64mjd3SD&#10;VSHKoZF6UGMst0amSbKSVnUcF1rV01NL9Xd1sghr3X+Vz+U87sry9ZH3yfz2birE25tptwERaAp/&#10;YbjgR3QoItPBnVh7YRDiI+H3Xrx0mT6AOCCs0nuQRS7/0xc/AAAA//8DAFBLAQItABQABgAIAAAA&#10;IQC2gziS/gAAAOEBAAATAAAAAAAAAAAAAAAAAAAAAABbQ29udGVudF9UeXBlc10ueG1sUEsBAi0A&#10;FAAGAAgAAAAhADj9If/WAAAAlAEAAAsAAAAAAAAAAAAAAAAALwEAAF9yZWxzLy5yZWxzUEsBAi0A&#10;FAAGAAgAAAAhAK9eCSYgAgAAIgQAAA4AAAAAAAAAAAAAAAAALgIAAGRycy9lMm9Eb2MueG1sUEsB&#10;Ai0AFAAGAAgAAAAhAP82+oDcAAAABQEAAA8AAAAAAAAAAAAAAAAAegQAAGRycy9kb3ducmV2Lnht&#10;bFBLBQYAAAAABAAEAPMAAACDBQAAAAA=&#10;" fillcolor="#a5a5a5 [2092]" stroked="f">
              <v:textbox>
                <w:txbxContent>
                  <w:p w14:paraId="2BD3FB71" w14:textId="77777777"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v:textbox>
              <w10:wrap anchory="page"/>
            </v:shape>
          </w:pict>
        </mc:Fallback>
      </mc:AlternateContent>
    </w:r>
    <w:r w:rsidR="00E70DCE" w:rsidRPr="006602F1">
      <w:rPr>
        <w:i/>
        <w:noProo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969666" w14:textId="77777777" w:rsidR="00E24931" w:rsidRDefault="00E24931" w:rsidP="00E547DB">
      <w:pPr>
        <w:spacing w:after="0" w:line="240" w:lineRule="auto"/>
      </w:pPr>
      <w:r>
        <w:separator/>
      </w:r>
    </w:p>
    <w:p w14:paraId="2A1477C2" w14:textId="77777777" w:rsidR="00E24931" w:rsidRDefault="00E24931"/>
    <w:p w14:paraId="6E4329DC" w14:textId="77777777" w:rsidR="00E24931" w:rsidRDefault="00E24931"/>
    <w:p w14:paraId="21A9DBB4" w14:textId="77777777" w:rsidR="00E24931" w:rsidRDefault="00E24931"/>
    <w:p w14:paraId="0C5E48C2" w14:textId="77777777" w:rsidR="00E24931" w:rsidRDefault="00E24931"/>
    <w:p w14:paraId="1819EF14" w14:textId="77777777" w:rsidR="00E24931" w:rsidRDefault="00E24931"/>
  </w:footnote>
  <w:footnote w:type="continuationSeparator" w:id="0">
    <w:p w14:paraId="2A09B9D0" w14:textId="77777777" w:rsidR="00E24931" w:rsidRDefault="00E24931" w:rsidP="00E547DB">
      <w:pPr>
        <w:spacing w:after="0" w:line="240" w:lineRule="auto"/>
      </w:pPr>
      <w:r>
        <w:continuationSeparator/>
      </w:r>
    </w:p>
    <w:p w14:paraId="522A3468" w14:textId="77777777" w:rsidR="00E24931" w:rsidRDefault="00E24931"/>
    <w:p w14:paraId="38295D70" w14:textId="77777777" w:rsidR="00E24931" w:rsidRDefault="00E24931"/>
    <w:p w14:paraId="25F25B7E" w14:textId="77777777" w:rsidR="00E24931" w:rsidRDefault="00E24931"/>
    <w:p w14:paraId="5DACC764" w14:textId="77777777" w:rsidR="00E24931" w:rsidRDefault="00E24931"/>
    <w:p w14:paraId="486A2045" w14:textId="77777777" w:rsidR="00E24931" w:rsidRDefault="00E249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5D6BB" w14:textId="77777777" w:rsidR="009316A6" w:rsidRPr="00E70DCE" w:rsidRDefault="00514CBA" w:rsidP="00D45ADF">
    <w:pPr>
      <w:pStyle w:val="a3"/>
      <w:tabs>
        <w:tab w:val="clear" w:pos="4513"/>
        <w:tab w:val="clear" w:pos="9026"/>
        <w:tab w:val="right" w:pos="10206"/>
      </w:tabs>
      <w:spacing w:after="240"/>
      <w:rPr>
        <w:rFonts w:cstheme="minorHAnsi"/>
        <w:color w:val="999999"/>
        <w:sz w:val="20"/>
        <w:szCs w:val="20"/>
      </w:rPr>
    </w:pPr>
    <w:r>
      <w:rPr>
        <w:noProof/>
        <w:lang w:eastAsia="en-GB"/>
      </w:rPr>
      <mc:AlternateContent>
        <mc:Choice Requires="wps">
          <w:drawing>
            <wp:anchor distT="0" distB="0" distL="114300" distR="114300" simplePos="0" relativeHeight="251668480" behindDoc="0" locked="0" layoutInCell="1" allowOverlap="1" wp14:anchorId="13524EC0" wp14:editId="57A3D1D9">
              <wp:simplePos x="0" y="0"/>
              <wp:positionH relativeFrom="column">
                <wp:align>center</wp:align>
              </wp:positionH>
              <wp:positionV relativeFrom="page">
                <wp:align>bottom</wp:align>
              </wp:positionV>
              <wp:extent cx="7700400" cy="396000"/>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3C389A26"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3524EC0" id="_x0000_t202" coordsize="21600,21600" o:spt="202" path="m,l,21600r21600,l21600,xe">
              <v:stroke joinstyle="miter"/>
              <v:path gradientshapeok="t" o:connecttype="rect"/>
            </v:shapetype>
            <v:shape id="_x0000_s1036" type="#_x0000_t202" style="position:absolute;margin-left:0;margin-top:0;width:606.35pt;height:31.2pt;z-index:251668480;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8n7HAIAABs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pMjExWUJ+QSweDVvFvodGC+0VJhzotqf95YE5Qoj4a3Md6Op9HYSdn&#10;vljN0HHXkeo6wgxHqJLy4CgZnF1I3yGSZeAON9fIROqll7FbVGBiZfwtUeLXfsq6/OntMwAAAP//&#10;AwBQSwMEFAAGAAgAAAAhAP82+oDcAAAABQEAAA8AAABkcnMvZG93bnJldi54bWxMj0FLw0AQhe+C&#10;/2EZwZvdNEgtaSalinrQQzAWvG6z0yS4Oxuy2yb592696GXg8R7vfZNvJ2vEmQbfOUZYLhIQxLXT&#10;HTcI+8+XuzUIHxRrZRwTwkwetsX1Va4y7Ub+oHMVGhFL2GcKoQ2hz6T0dUtW+YXriaN3dINVIcqh&#10;kXpQYyy3RqZJspJWdRwXWtXTU0v1d3WyCGvdf5XP5TzuyvL1kffJ/PZuKsTbm2m3ARFoCn9huOBH&#10;dCgi08GdWHthEOIj4fdevHSZPoA4IKzSe5BFLv/TFz8AAAD//wMAUEsBAi0AFAAGAAgAAAAhALaD&#10;OJL+AAAA4QEAABMAAAAAAAAAAAAAAAAAAAAAAFtDb250ZW50X1R5cGVzXS54bWxQSwECLQAUAAYA&#10;CAAAACEAOP0h/9YAAACUAQAACwAAAAAAAAAAAAAAAAAvAQAAX3JlbHMvLnJlbHNQSwECLQAUAAYA&#10;CAAAACEAdQ/J+xwCAAAbBAAADgAAAAAAAAAAAAAAAAAuAgAAZHJzL2Uyb0RvYy54bWxQSwECLQAU&#10;AAYACAAAACEA/zb6gNwAAAAFAQAADwAAAAAAAAAAAAAAAAB2BAAAZHJzL2Rvd25yZXYueG1sUEsF&#10;BgAAAAAEAAQA8wAAAH8FAAAAAA==&#10;" fillcolor="#a5a5a5 [2092]" stroked="f">
              <v:textbox>
                <w:txbxContent>
                  <w:p w14:paraId="3C389A26"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noProof/>
        <w:lang w:eastAsia="en-GB"/>
      </w:rPr>
      <mc:AlternateContent>
        <mc:Choice Requires="wps">
          <w:drawing>
            <wp:anchor distT="0" distB="0" distL="114300" distR="114300" simplePos="0" relativeHeight="251666432" behindDoc="0" locked="0" layoutInCell="1" allowOverlap="1" wp14:anchorId="42B65137" wp14:editId="67568D96">
              <wp:simplePos x="0" y="0"/>
              <wp:positionH relativeFrom="column">
                <wp:align>center</wp:align>
              </wp:positionH>
              <wp:positionV relativeFrom="page">
                <wp:align>top</wp:align>
              </wp:positionV>
              <wp:extent cx="7700400" cy="396000"/>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A3F4DC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B65137" id="_x0000_s1037" type="#_x0000_t202" style="position:absolute;margin-left:0;margin-top:0;width:606.35pt;height:31.2pt;z-index:25166643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cYIHgIAACI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oi65HeSGgF9QkpdTBIFr8YGi24X5R0KNeS+p8H5gQl6qPBtayn83nU&#10;d3Lmi9UMHXcdqa4jzHCEKikPjpLB2YX0KyJnBu5wgY1M3F56GZtGISZyxk8TlX7tp6zL194+AwAA&#10;//8DAFBLAwQUAAYACAAAACEA/zb6gNwAAAAFAQAADwAAAGRycy9kb3ducmV2LnhtbEyPQUvDQBCF&#10;74L/YRnBm900SC1pJqWKetBDMBa8brPTJLg7G7LbJvn3br3oZeDxHu99k28na8SZBt85RlguEhDE&#10;tdMdNwj7z5e7NQgfFGtlHBPCTB62xfVVrjLtRv6gcxUaEUvYZwqhDaHPpPR1S1b5heuJo3d0g1Uh&#10;yqGRelBjLLdGpkmyklZ1HBda1dNTS/V3dbIIa91/lc/lPO7K8vWR98n89m4qxNubabcBEWgKf2G4&#10;4Ed0KCLTwZ1Ye2EQ4iPh9168dJk+gDggrNJ7kEUu/9MXPwAAAP//AwBQSwECLQAUAAYACAAAACEA&#10;toM4kv4AAADhAQAAEwAAAAAAAAAAAAAAAAAAAAAAW0NvbnRlbnRfVHlwZXNdLnhtbFBLAQItABQA&#10;BgAIAAAAIQA4/SH/1gAAAJQBAAALAAAAAAAAAAAAAAAAAC8BAABfcmVscy8ucmVsc1BLAQItABQA&#10;BgAIAAAAIQBdjcYIHgIAACIEAAAOAAAAAAAAAAAAAAAAAC4CAABkcnMvZTJvRG9jLnhtbFBLAQIt&#10;ABQABgAIAAAAIQD/NvqA3AAAAAUBAAAPAAAAAAAAAAAAAAAAAHgEAABkcnMvZG93bnJldi54bWxQ&#10;SwUGAAAAAAQABADzAAAAgQUAAAAA&#10;" fillcolor="#a5a5a5 [2092]" stroked="f">
              <v:textbox>
                <w:txbxContent>
                  <w:p w14:paraId="2A3F4DC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F157DD">
      <w:rPr>
        <w:rFonts w:cstheme="minorHAnsi"/>
        <w:b/>
        <w:color w:val="999999"/>
        <w:sz w:val="20"/>
        <w:szCs w:val="20"/>
      </w:rPr>
      <w:t>ARTICLE</w:t>
    </w:r>
    <w:r w:rsidR="0052630A" w:rsidRPr="00E70DCE">
      <w:rPr>
        <w:rFonts w:cstheme="minorHAnsi"/>
        <w:color w:val="999999"/>
        <w:sz w:val="20"/>
        <w:szCs w:val="20"/>
      </w:rPr>
      <w:tab/>
    </w:r>
    <w:r w:rsidR="00672928">
      <w:rPr>
        <w:rFonts w:cstheme="minorHAnsi"/>
        <w:b/>
        <w:color w:val="999999"/>
        <w:sz w:val="20"/>
        <w:szCs w:val="20"/>
      </w:rPr>
      <w:t>Journal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8EC0D" w14:textId="77777777" w:rsidR="009316A6" w:rsidRPr="009316A6" w:rsidRDefault="00514CBA" w:rsidP="00D45ADF">
    <w:pPr>
      <w:pStyle w:val="a3"/>
      <w:tabs>
        <w:tab w:val="clear" w:pos="4513"/>
        <w:tab w:val="clear" w:pos="9026"/>
        <w:tab w:val="right" w:pos="10206"/>
      </w:tabs>
      <w:spacing w:after="240"/>
      <w:rPr>
        <w:rFonts w:cstheme="minorHAnsi"/>
        <w:b/>
        <w:color w:val="999999"/>
        <w:sz w:val="20"/>
        <w:szCs w:val="20"/>
      </w:rPr>
    </w:pPr>
    <w:r>
      <w:rPr>
        <w:noProof/>
        <w:lang w:eastAsia="en-GB"/>
      </w:rPr>
      <mc:AlternateContent>
        <mc:Choice Requires="wps">
          <w:drawing>
            <wp:anchor distT="0" distB="0" distL="114300" distR="114300" simplePos="0" relativeHeight="251672576" behindDoc="0" locked="0" layoutInCell="1" allowOverlap="1" wp14:anchorId="7E828ED4" wp14:editId="71AE44F6">
              <wp:simplePos x="0" y="0"/>
              <wp:positionH relativeFrom="column">
                <wp:align>center</wp:align>
              </wp:positionH>
              <wp:positionV relativeFrom="page">
                <wp:align>bottom</wp:align>
              </wp:positionV>
              <wp:extent cx="7700400" cy="399600"/>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0E9A329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E828ED4" id="_x0000_t202" coordsize="21600,21600" o:spt="202" path="m,l,21600r21600,l21600,xe">
              <v:stroke joinstyle="miter"/>
              <v:path gradientshapeok="t" o:connecttype="rect"/>
            </v:shapetype>
            <v:shape id="_x0000_s1038" type="#_x0000_t202" style="position:absolute;margin-left:0;margin-top:0;width:606.35pt;height:31.45pt;z-index:251672576;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2CIQIAACIEAAAOAAAAZHJzL2Uyb0RvYy54bWysU9tu2zAMfR+wfxD0vtjJkrQxohRdug4D&#10;ugvQ7QNkWY6FSaImKbGzry8lp2m2vQ17EUiROiQPj9Y3g9HkIH1QYBmdTkpKpBXQKLtj9Pu3+zfX&#10;lITIbcM1WMnoUQZ6s3n9at27Ss6gA91ITxDEhqp3jHYxuqooguik4WECTloMtuANj+j6XdF43iO6&#10;0cWsLJdFD75xHoQMAW/vxiDdZPy2lSJ+adsgI9GMYm8xnz6fdTqLzZpXO89dp8SpDf4PXRiuLBY9&#10;Q93xyMneq7+gjBIeArRxIsAU0LZKyDwDTjMt/5jmseNO5lmQnODONIX/Bys+Hx7dV0/i8A4GXGAe&#10;IrgHED8CsbDtuN3JW++h7yRvsPA0UVb0LlSnp4nqUIUEUvefoMEl832EDDS03iRWcE6C6LiA45l0&#10;OUQi8PLqqiznJYYExt6uVku0UwlePb92PsQPEgxJBqMel5rR+eEhxDH1OSUVC6BVc6+0zk4Sktxq&#10;Tw4cJVDvxgn13mCr491yUZ5LZt2l9NzAb0jakp7R1WK2yMUtpBJZPkZF1LBWhtFrhBrBeJUIe2+b&#10;nBK50qONc2l7YjCRNtIXh3ogqmF0lmZPhNbQHJFSD6Nk8Yuh0YH/RUmPcmU0/NxzLynRHy2uZTWd&#10;z5O+szNfXM3Q8ZeR+jLCrUAoRkX0lIzONuZfkTizcIsLbFXm9qWXU9MoxEzO6dMkpV/6Oevla2+e&#10;AAAA//8DAFBLAwQUAAYACAAAACEAwKbRt9wAAAAFAQAADwAAAGRycy9kb3ducmV2LnhtbEyPwU7D&#10;MBBE70j8g7VI3KjTHEoJ2VQFAQd6iAiVuLrxkkTY6yh2m+TvcXuBy0qjGc28zTeTNeJEg+8cIywX&#10;CQji2umOG4T95+vdGoQPirUyjglhJg+b4voqV5l2I3/QqQqNiCXsM4XQhtBnUvq6Jav8wvXE0ft2&#10;g1UhyqGRelBjLLdGpkmyklZ1HBda1dNzS/VPdbQIa91/lS/lPG7L8u2J98n8vjMV4u3NtH0EEWgK&#10;f2E440d0KCLTwR1Ze2EQ4iPhcs9eukzvQRwQVukDyCKX/+mLXwAAAP//AwBQSwECLQAUAAYACAAA&#10;ACEAtoM4kv4AAADhAQAAEwAAAAAAAAAAAAAAAAAAAAAAW0NvbnRlbnRfVHlwZXNdLnhtbFBLAQIt&#10;ABQABgAIAAAAIQA4/SH/1gAAAJQBAAALAAAAAAAAAAAAAAAAAC8BAABfcmVscy8ucmVsc1BLAQIt&#10;ABQABgAIAAAAIQBJcv2CIQIAACIEAAAOAAAAAAAAAAAAAAAAAC4CAABkcnMvZTJvRG9jLnhtbFBL&#10;AQItABQABgAIAAAAIQDAptG33AAAAAUBAAAPAAAAAAAAAAAAAAAAAHsEAABkcnMvZG93bnJldi54&#10;bWxQSwUGAAAAAAQABADzAAAAhAUAAAAA&#10;" fillcolor="#a5a5a5 [2092]" stroked="f">
              <v:textbox>
                <w:txbxContent>
                  <w:p w14:paraId="0E9A329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E46BDF">
      <w:rPr>
        <w:rFonts w:cstheme="minorHAnsi"/>
        <w:b/>
        <w:color w:val="999999"/>
        <w:sz w:val="20"/>
        <w:szCs w:val="20"/>
      </w:rPr>
      <w:t>Journal Name</w:t>
    </w:r>
    <w:r>
      <w:rPr>
        <w:noProof/>
        <w:lang w:eastAsia="en-GB"/>
      </w:rPr>
      <mc:AlternateContent>
        <mc:Choice Requires="wps">
          <w:drawing>
            <wp:anchor distT="0" distB="0" distL="114300" distR="114300" simplePos="0" relativeHeight="251670528" behindDoc="0" locked="0" layoutInCell="1" allowOverlap="1" wp14:anchorId="45988B93" wp14:editId="082F6A23">
              <wp:simplePos x="0" y="0"/>
              <wp:positionH relativeFrom="column">
                <wp:align>center</wp:align>
              </wp:positionH>
              <wp:positionV relativeFrom="page">
                <wp:align>top</wp:align>
              </wp:positionV>
              <wp:extent cx="7700400" cy="424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424800"/>
                      </a:xfrm>
                      <a:prstGeom prst="rect">
                        <a:avLst/>
                      </a:prstGeom>
                      <a:solidFill>
                        <a:schemeClr val="bg1">
                          <a:lumMod val="65000"/>
                        </a:schemeClr>
                      </a:solidFill>
                      <a:ln w="9525">
                        <a:noFill/>
                        <a:miter lim="800000"/>
                        <a:headEnd/>
                        <a:tailEnd/>
                      </a:ln>
                    </wps:spPr>
                    <wps:txbx>
                      <w:txbxContent>
                        <w:p w14:paraId="390D4CCD"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988B93" id="_x0000_s1039" type="#_x0000_t202" style="position:absolute;margin-left:0;margin-top:0;width:606.35pt;height:33.45pt;z-index:25167052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hjmIAIAACIEAAAOAAAAZHJzL2Uyb0RvYy54bWysU9tu2zAMfR+wfxD0vtjJnKY14hRdug4D&#10;ugvQ7gNkWY6FSaImKbGzry8lu2nWvQ17EUiROiQPj9bXg1bkIJyXYCo6n+WUCMOhkWZX0R+Pd+8u&#10;KfGBmYYpMKKiR+Hp9ebtm3VvS7GADlQjHEEQ48veVrQLwZZZ5nknNPMzsMJgsAWnWUDX7bLGsR7R&#10;tcoWeX6R9eAa64AL7/H2dgzSTcJvW8HDt7b1IhBVUewtpNOls45ntlmzcueY7SSf2mD/0IVm0mDR&#10;E9QtC4zsnfwLSkvuwEMbZhx0Bm0ruUgz4DTz/NU0Dx2zIs2C5Hh7osn/P1j+9fBgvzsShg8w4ALT&#10;EN7eA//piYFtx8xO3DgHfSdYg4XnkbKst76cnkaqfekjSN1/gQaXzPYBEtDQOh1ZwTkJouMCjifS&#10;xRAIx8vVKs+LHEMcY8WiuEQ7lmDl82vrfPgkQJNoVNThUhM6O9z7MKY+p8RiHpRs7qRSyYlCElvl&#10;yIGhBOrdOKHaa2x1vLtY5qeSSXcxPTXwB5IypK/o1XKxTMUNxBJJPloG1LCSuqLY/ATGykjYR9Ok&#10;lMCkGm2cS5mJwUjaSF8Y6oHIpqLv4+yR0BqaI1LqYJQsfjE0OnC/KelRrhX1v/bMCUrUZ4NruZoX&#10;RdR3corlaoGOO4/U5xFmOEJVlAdHyehsQ/oVkTMDN7jAViZuX3qZmkYhJnKmTxOVfu6nrJevvXkC&#10;AAD//wMAUEsDBBQABgAIAAAAIQCZTTz52wAAAAUBAAAPAAAAZHJzL2Rvd25yZXYueG1sTI/BTsMw&#10;EETvSPyDtUjcqNMcQgnZVAUBBzhEhEpc3XhJIux1FLtN8ve4XOCy0mhGM2+L7WyNONHoe8cI61UC&#10;grhxuucWYf/xfLMB4YNirYxjQljIw7a8vChUrt3E73SqQytiCftcIXQhDLmUvunIKr9yA3H0vtxo&#10;VYhybKUe1RTLrZFpkmTSqp7jQqcGeuyo+a6PFmGjh8/qqVqmXVW9PPA+WV7fTI14fTXv7kEEmsNf&#10;GM74ER3KyHRwR9ZeGIT4SPi9Zy9dp7cgDghZdgeyLOR/+vIHAAD//wMAUEsBAi0AFAAGAAgAAAAh&#10;ALaDOJL+AAAA4QEAABMAAAAAAAAAAAAAAAAAAAAAAFtDb250ZW50X1R5cGVzXS54bWxQSwECLQAU&#10;AAYACAAAACEAOP0h/9YAAACUAQAACwAAAAAAAAAAAAAAAAAvAQAAX3JlbHMvLnJlbHNQSwECLQAU&#10;AAYACAAAACEAM+IY5iACAAAiBAAADgAAAAAAAAAAAAAAAAAuAgAAZHJzL2Uyb0RvYy54bWxQSwEC&#10;LQAUAAYACAAAACEAmU08+dsAAAAFAQAADwAAAAAAAAAAAAAAAAB6BAAAZHJzL2Rvd25yZXYueG1s&#10;UEsFBgAAAAAEAAQA8wAAAIIFAAAAAA==&#10;" fillcolor="#a5a5a5 [2092]" stroked="f">
              <v:textbox>
                <w:txbxContent>
                  <w:p w14:paraId="390D4CCD"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E46BDF">
      <w:rPr>
        <w:rFonts w:cstheme="minorHAnsi"/>
        <w:b/>
        <w:color w:val="999999"/>
        <w:sz w:val="20"/>
        <w:szCs w:val="20"/>
      </w:rPr>
      <w:ptab w:relativeTo="margin" w:alignment="right" w:leader="none"/>
    </w:r>
    <w:r w:rsidR="00E46BDF" w:rsidRPr="00E46BDF">
      <w:rPr>
        <w:rFonts w:cstheme="minorHAnsi"/>
        <w:b/>
        <w:color w:val="999999"/>
        <w:sz w:val="20"/>
        <w:szCs w:val="20"/>
      </w:rPr>
      <w:t xml:space="preserve"> </w:t>
    </w:r>
    <w:r w:rsidR="00F157DD">
      <w:rPr>
        <w:rFonts w:cstheme="minorHAnsi"/>
        <w:b/>
        <w:color w:val="999999"/>
        <w:sz w:val="20"/>
        <w:szCs w:val="20"/>
      </w:rPr>
      <w:t>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27CF2" w14:textId="77777777" w:rsidR="00180ABE" w:rsidRDefault="00514CBA" w:rsidP="00180ABE">
    <w:pPr>
      <w:pStyle w:val="a3"/>
      <w:shd w:val="clear" w:color="auto" w:fill="FFFFFF" w:themeFill="background1"/>
      <w:tabs>
        <w:tab w:val="clear" w:pos="4513"/>
        <w:tab w:val="clear" w:pos="9026"/>
        <w:tab w:val="right" w:pos="10205"/>
      </w:tabs>
      <w:spacing w:after="240"/>
      <w:rPr>
        <w:b/>
        <w:noProof/>
        <w:sz w:val="32"/>
        <w:szCs w:val="32"/>
        <w:lang w:eastAsia="en-GB"/>
      </w:rPr>
    </w:pPr>
    <w:r>
      <w:rPr>
        <w:noProof/>
        <w:lang w:eastAsia="en-GB"/>
      </w:rPr>
      <mc:AlternateContent>
        <mc:Choice Requires="wps">
          <w:drawing>
            <wp:anchor distT="0" distB="0" distL="114300" distR="114300" simplePos="0" relativeHeight="251662336" behindDoc="0" locked="0" layoutInCell="1" allowOverlap="1" wp14:anchorId="1E076B20" wp14:editId="1DA57D20">
              <wp:simplePos x="0" y="0"/>
              <wp:positionH relativeFrom="column">
                <wp:align>center</wp:align>
              </wp:positionH>
              <wp:positionV relativeFrom="page">
                <wp:align>top</wp:align>
              </wp:positionV>
              <wp:extent cx="7700400" cy="399600"/>
              <wp:effectExtent l="0" t="0" r="0"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40D533DE"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E076B20" id="_x0000_t202" coordsize="21600,21600" o:spt="202" path="m,l,21600r21600,l21600,xe">
              <v:stroke joinstyle="miter"/>
              <v:path gradientshapeok="t" o:connecttype="rect"/>
            </v:shapetype>
            <v:shape id="_x0000_s1040" type="#_x0000_t202" style="position:absolute;margin-left:0;margin-top:0;width:606.35pt;height:31.45pt;z-index:25166233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FW7IQIAACIEAAAOAAAAZHJzL2Uyb0RvYy54bWysU9tu2zAMfR+wfxD0vtjJkrQxohRdug4D&#10;ugvQ7QNkWY6FSaImKbGzry8lp2m2vQ17EUiROiQPj9Y3g9HkIH1QYBmdTkpKpBXQKLtj9Pu3+zfX&#10;lITIbcM1WMnoUQZ6s3n9at27Ss6gA91ITxDEhqp3jHYxuqooguik4WECTloMtuANj+j6XdF43iO6&#10;0cWsLJdFD75xHoQMAW/vxiDdZPy2lSJ+adsgI9GMYm8xnz6fdTqLzZpXO89dp8SpDf4PXRiuLBY9&#10;Q93xyMneq7+gjBIeArRxIsAU0LZKyDwDTjMt/5jmseNO5lmQnODONIX/Bys+Hx7dV0/i8A4GXGAe&#10;IrgHED8CsbDtuN3JW++h7yRvsPA0UVb0LlSnp4nqUIUEUvefoMEl832EDDS03iRWcE6C6LiA45l0&#10;OUQi8PLqqiznJYYExt6uVku0UwlePb92PsQPEgxJBqMel5rR+eEhxDH1OSUVC6BVc6+0zk4Sktxq&#10;Tw4cJVDvxgn13mCr491yUZ5LZt2l9NzAb0jakp7R1WK2yMUtpBJZPkZF1LBWhtFrhBrBeJUIe2+b&#10;nBK50qONc2l7YjCRNtIXh3ogqmF0nmZPhNbQHJFSD6Nk8Yuh0YH/RUmPcmU0/NxzLynRHy2uZTWd&#10;z5O+szNfXM3Q8ZeR+jLCrUAoRkX0lIzONuZfkTizcIsLbFXm9qWXU9MoxEzO6dMkpV/6Oevla2+e&#10;AAAA//8DAFBLAwQUAAYACAAAACEAwKbRt9wAAAAFAQAADwAAAGRycy9kb3ducmV2LnhtbEyPwU7D&#10;MBBE70j8g7VI3KjTHEoJ2VQFAQd6iAiVuLrxkkTY6yh2m+TvcXuBy0qjGc28zTeTNeJEg+8cIywX&#10;CQji2umOG4T95+vdGoQPirUyjglhJg+b4voqV5l2I3/QqQqNiCXsM4XQhtBnUvq6Jav8wvXE0ft2&#10;g1UhyqGRelBjLLdGpkmyklZ1HBda1dNzS/VPdbQIa91/lS/lPG7L8u2J98n8vjMV4u3NtH0EEWgK&#10;f2E440d0KCLTwR1Ze2EQ4iPhcs9eukzvQRwQVukDyCKX/+mLXwAAAP//AwBQSwECLQAUAAYACAAA&#10;ACEAtoM4kv4AAADhAQAAEwAAAAAAAAAAAAAAAAAAAAAAW0NvbnRlbnRfVHlwZXNdLnhtbFBLAQIt&#10;ABQABgAIAAAAIQA4/SH/1gAAAJQBAAALAAAAAAAAAAAAAAAAAC8BAABfcmVscy8ucmVsc1BLAQIt&#10;ABQABgAIAAAAIQBCSFW7IQIAACIEAAAOAAAAAAAAAAAAAAAAAC4CAABkcnMvZTJvRG9jLnhtbFBL&#10;AQItABQABgAIAAAAIQDAptG33AAAAAUBAAAPAAAAAAAAAAAAAAAAAHsEAABkcnMvZG93bnJldi54&#10;bWxQSwUGAAAAAAQABADzAAAAhAUAAAAA&#10;" fillcolor="#a5a5a5 [2092]" stroked="f">
              <v:textbox>
                <w:txbxContent>
                  <w:p w14:paraId="40D533DE"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180ABE">
      <w:rPr>
        <w:b/>
        <w:sz w:val="32"/>
        <w:szCs w:val="32"/>
      </w:rPr>
      <w:tab/>
    </w:r>
  </w:p>
  <w:p w14:paraId="25301B85" w14:textId="77777777" w:rsidR="00BA42DD" w:rsidRDefault="00BA42DD" w:rsidP="00180ABE">
    <w:pPr>
      <w:pStyle w:val="a3"/>
      <w:shd w:val="clear" w:color="auto" w:fill="FFFFFF" w:themeFill="background1"/>
      <w:tabs>
        <w:tab w:val="clear" w:pos="4513"/>
        <w:tab w:val="clear" w:pos="9026"/>
        <w:tab w:val="right" w:pos="10205"/>
      </w:tabs>
      <w:spacing w:after="240"/>
      <w:rPr>
        <w:b/>
        <w:sz w:val="32"/>
        <w:szCs w:val="32"/>
      </w:rPr>
    </w:pPr>
  </w:p>
  <w:p w14:paraId="419C7B5B" w14:textId="77777777" w:rsidR="00180ABE" w:rsidRPr="00180ABE" w:rsidRDefault="00B70B18" w:rsidP="00180ABE">
    <w:pPr>
      <w:pStyle w:val="a3"/>
      <w:pBdr>
        <w:top w:val="single" w:sz="4" w:space="9" w:color="9CB8C7"/>
        <w:left w:val="single" w:sz="4" w:space="6" w:color="9CB8C7"/>
        <w:bottom w:val="single" w:sz="4" w:space="9" w:color="9CB8C7"/>
        <w:right w:val="single" w:sz="4" w:space="6" w:color="9CB8C7"/>
      </w:pBdr>
      <w:shd w:val="clear" w:color="auto" w:fill="9CB8C7"/>
      <w:spacing w:after="240"/>
      <w:ind w:left="170" w:right="170"/>
      <w:rPr>
        <w:rFonts w:cstheme="minorHAnsi"/>
        <w:color w:val="FFFFFF" w:themeColor="background1"/>
        <w:sz w:val="32"/>
        <w:szCs w:val="32"/>
      </w:rPr>
    </w:pPr>
    <w:r>
      <w:rPr>
        <w:rFonts w:cstheme="minorHAnsi"/>
        <w:color w:val="FFFFFF" w:themeColor="background1"/>
        <w:sz w:val="32"/>
        <w:szCs w:val="32"/>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A02B7"/>
    <w:multiLevelType w:val="hybridMultilevel"/>
    <w:tmpl w:val="1A9AFCFC"/>
    <w:lvl w:ilvl="0" w:tplc="08090015">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21F91312"/>
    <w:multiLevelType w:val="hybridMultilevel"/>
    <w:tmpl w:val="7DFA4208"/>
    <w:lvl w:ilvl="0" w:tplc="D3A4D928">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166E5B"/>
    <w:multiLevelType w:val="hybridMultilevel"/>
    <w:tmpl w:val="E17E286C"/>
    <w:lvl w:ilvl="0" w:tplc="D3A4D928">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F15A1D"/>
    <w:multiLevelType w:val="hybridMultilevel"/>
    <w:tmpl w:val="F1DE7148"/>
    <w:lvl w:ilvl="0" w:tplc="F350F36A">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F16241"/>
    <w:multiLevelType w:val="hybridMultilevel"/>
    <w:tmpl w:val="3F62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4F3722"/>
    <w:multiLevelType w:val="hybridMultilevel"/>
    <w:tmpl w:val="8E5E13CA"/>
    <w:lvl w:ilvl="0" w:tplc="D3A4D928">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BA19DE"/>
    <w:multiLevelType w:val="hybridMultilevel"/>
    <w:tmpl w:val="29A8A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E4064A"/>
    <w:multiLevelType w:val="hybridMultilevel"/>
    <w:tmpl w:val="CFE8A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BCD4D4E"/>
    <w:multiLevelType w:val="hybridMultilevel"/>
    <w:tmpl w:val="C8C00290"/>
    <w:lvl w:ilvl="0" w:tplc="C40CAD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C44194"/>
    <w:multiLevelType w:val="hybridMultilevel"/>
    <w:tmpl w:val="3600208A"/>
    <w:lvl w:ilvl="0" w:tplc="D3A4D928">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A74F54"/>
    <w:multiLevelType w:val="hybridMultilevel"/>
    <w:tmpl w:val="0284BF64"/>
    <w:lvl w:ilvl="0" w:tplc="D3A4D928">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8611149">
    <w:abstractNumId w:val="0"/>
  </w:num>
  <w:num w:numId="2" w16cid:durableId="906036966">
    <w:abstractNumId w:val="9"/>
  </w:num>
  <w:num w:numId="3" w16cid:durableId="1108157713">
    <w:abstractNumId w:val="8"/>
  </w:num>
  <w:num w:numId="4" w16cid:durableId="28921124">
    <w:abstractNumId w:val="15"/>
  </w:num>
  <w:num w:numId="5" w16cid:durableId="1044524425">
    <w:abstractNumId w:val="12"/>
  </w:num>
  <w:num w:numId="6" w16cid:durableId="609701317">
    <w:abstractNumId w:val="4"/>
  </w:num>
  <w:num w:numId="7" w16cid:durableId="291177612">
    <w:abstractNumId w:val="10"/>
  </w:num>
  <w:num w:numId="8" w16cid:durableId="694380089">
    <w:abstractNumId w:val="5"/>
  </w:num>
  <w:num w:numId="9" w16cid:durableId="1900172195">
    <w:abstractNumId w:val="3"/>
  </w:num>
  <w:num w:numId="10" w16cid:durableId="936601431">
    <w:abstractNumId w:val="7"/>
  </w:num>
  <w:num w:numId="11" w16cid:durableId="399911792">
    <w:abstractNumId w:val="11"/>
  </w:num>
  <w:num w:numId="12" w16cid:durableId="367611084">
    <w:abstractNumId w:val="14"/>
  </w:num>
  <w:num w:numId="13" w16cid:durableId="540822123">
    <w:abstractNumId w:val="6"/>
  </w:num>
  <w:num w:numId="14" w16cid:durableId="1188257026">
    <w:abstractNumId w:val="13"/>
  </w:num>
  <w:num w:numId="15" w16cid:durableId="2057122512">
    <w:abstractNumId w:val="1"/>
  </w:num>
  <w:num w:numId="16" w16cid:durableId="2148945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TrueTypeFonts/>
  <w:bordersDoNotSurroundHeader/>
  <w:bordersDoNotSurroundFooter/>
  <w:stylePaneSortMethod w:val="0000"/>
  <w:defaultTabStop w:val="284"/>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7AwMjY0NDMyNDU0MjZW0lEKTi0uzszPAykwqQUAuEdkUiwAAAA="/>
    <w:docVar w:name="EN.InstantFormat" w:val="&lt;ENInstantFormat&gt;&lt;Enabled&gt;1&lt;/Enabled&gt;&lt;ScanUnformatted&gt;1&lt;/ScanUnformatted&gt;&lt;ScanChanges&gt;1&lt;/ScanChanges&gt;&lt;Suspended&gt;1&lt;/Suspended&gt;&lt;/ENInstantFormat&gt;"/>
    <w:docVar w:name="EN.Layout" w:val="&lt;ENLayout&gt;&lt;Style&gt;J Materials Chemistry A&lt;/Style&gt;&lt;LeftDelim&gt;{&lt;/LeftDelim&gt;&lt;RightDelim&gt;}&lt;/RightDelim&gt;&lt;FontName&gt;Calibri&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at2xf5oafd27esz5dxwsvmt2wp0frewvv0&quot;&gt;My EndNote Library-Converted&lt;record-ids&gt;&lt;item&gt;5&lt;/item&gt;&lt;item&gt;6&lt;/item&gt;&lt;item&gt;7&lt;/item&gt;&lt;item&gt;8&lt;/item&gt;&lt;item&gt;9&lt;/item&gt;&lt;item&gt;10&lt;/item&gt;&lt;item&gt;11&lt;/item&gt;&lt;item&gt;12&lt;/item&gt;&lt;item&gt;13&lt;/item&gt;&lt;item&gt;14&lt;/item&gt;&lt;item&gt;15&lt;/item&gt;&lt;item&gt;16&lt;/item&gt;&lt;item&gt;18&lt;/item&gt;&lt;item&gt;20&lt;/item&gt;&lt;item&gt;21&lt;/item&gt;&lt;item&gt;22&lt;/item&gt;&lt;item&gt;23&lt;/item&gt;&lt;item&gt;24&lt;/item&gt;&lt;item&gt;25&lt;/item&gt;&lt;item&gt;26&lt;/item&gt;&lt;item&gt;27&lt;/item&gt;&lt;item&gt;28&lt;/item&gt;&lt;item&gt;29&lt;/item&gt;&lt;item&gt;30&lt;/item&gt;&lt;item&gt;31&lt;/item&gt;&lt;item&gt;34&lt;/item&gt;&lt;item&gt;35&lt;/item&gt;&lt;item&gt;37&lt;/item&gt;&lt;item&gt;38&lt;/item&gt;&lt;item&gt;41&lt;/item&gt;&lt;item&gt;44&lt;/item&gt;&lt;item&gt;46&lt;/item&gt;&lt;item&gt;47&lt;/item&gt;&lt;item&gt;49&lt;/item&gt;&lt;item&gt;52&lt;/item&gt;&lt;item&gt;53&lt;/item&gt;&lt;item&gt;54&lt;/item&gt;&lt;item&gt;55&lt;/item&gt;&lt;item&gt;57&lt;/item&gt;&lt;item&gt;58&lt;/item&gt;&lt;item&gt;59&lt;/item&gt;&lt;item&gt;60&lt;/item&gt;&lt;item&gt;62&lt;/item&gt;&lt;item&gt;64&lt;/item&gt;&lt;item&gt;66&lt;/item&gt;&lt;item&gt;67&lt;/item&gt;&lt;item&gt;68&lt;/item&gt;&lt;item&gt;83&lt;/item&gt;&lt;item&gt;84&lt;/item&gt;&lt;item&gt;93&lt;/item&gt;&lt;item&gt;102&lt;/item&gt;&lt;item&gt;108&lt;/item&gt;&lt;item&gt;151&lt;/item&gt;&lt;item&gt;153&lt;/item&gt;&lt;item&gt;179&lt;/item&gt;&lt;item&gt;318&lt;/item&gt;&lt;item&gt;339&lt;/item&gt;&lt;item&gt;340&lt;/item&gt;&lt;item&gt;341&lt;/item&gt;&lt;item&gt;342&lt;/item&gt;&lt;item&gt;343&lt;/item&gt;&lt;item&gt;344&lt;/item&gt;&lt;item&gt;345&lt;/item&gt;&lt;item&gt;346&lt;/item&gt;&lt;item&gt;347&lt;/item&gt;&lt;/record-ids&gt;&lt;/item&gt;&lt;/Libraries&gt;"/>
  </w:docVars>
  <w:rsids>
    <w:rsidRoot w:val="008125A0"/>
    <w:rsid w:val="00000B40"/>
    <w:rsid w:val="0000176F"/>
    <w:rsid w:val="0000432F"/>
    <w:rsid w:val="00004E03"/>
    <w:rsid w:val="00005B8A"/>
    <w:rsid w:val="00007758"/>
    <w:rsid w:val="000123E9"/>
    <w:rsid w:val="000148B4"/>
    <w:rsid w:val="00014952"/>
    <w:rsid w:val="00015451"/>
    <w:rsid w:val="000207EF"/>
    <w:rsid w:val="00022D8A"/>
    <w:rsid w:val="00027F99"/>
    <w:rsid w:val="00030A87"/>
    <w:rsid w:val="000310F8"/>
    <w:rsid w:val="00033BB5"/>
    <w:rsid w:val="000341C3"/>
    <w:rsid w:val="00034FB1"/>
    <w:rsid w:val="0003744F"/>
    <w:rsid w:val="000464D7"/>
    <w:rsid w:val="00046E7B"/>
    <w:rsid w:val="00051BFF"/>
    <w:rsid w:val="00055865"/>
    <w:rsid w:val="000622D1"/>
    <w:rsid w:val="0006279F"/>
    <w:rsid w:val="00064AE0"/>
    <w:rsid w:val="00065258"/>
    <w:rsid w:val="00071E41"/>
    <w:rsid w:val="00072116"/>
    <w:rsid w:val="00073639"/>
    <w:rsid w:val="00073D49"/>
    <w:rsid w:val="00080B13"/>
    <w:rsid w:val="00084242"/>
    <w:rsid w:val="00085B26"/>
    <w:rsid w:val="00086FCB"/>
    <w:rsid w:val="00092E15"/>
    <w:rsid w:val="000939EC"/>
    <w:rsid w:val="00095127"/>
    <w:rsid w:val="0009548B"/>
    <w:rsid w:val="000978E5"/>
    <w:rsid w:val="000A13CE"/>
    <w:rsid w:val="000A17FE"/>
    <w:rsid w:val="000A23E0"/>
    <w:rsid w:val="000A25A1"/>
    <w:rsid w:val="000A2670"/>
    <w:rsid w:val="000A3180"/>
    <w:rsid w:val="000A391E"/>
    <w:rsid w:val="000A4160"/>
    <w:rsid w:val="000A4786"/>
    <w:rsid w:val="000A484A"/>
    <w:rsid w:val="000A693F"/>
    <w:rsid w:val="000A6FC4"/>
    <w:rsid w:val="000B069F"/>
    <w:rsid w:val="000B1E55"/>
    <w:rsid w:val="000B5F52"/>
    <w:rsid w:val="000B618E"/>
    <w:rsid w:val="000C0A9D"/>
    <w:rsid w:val="000C3982"/>
    <w:rsid w:val="000C398A"/>
    <w:rsid w:val="000C72B1"/>
    <w:rsid w:val="000D0A85"/>
    <w:rsid w:val="000D0DE3"/>
    <w:rsid w:val="000D2C94"/>
    <w:rsid w:val="000D2FAC"/>
    <w:rsid w:val="000D5891"/>
    <w:rsid w:val="000D6963"/>
    <w:rsid w:val="000E1654"/>
    <w:rsid w:val="000E2808"/>
    <w:rsid w:val="000E7A32"/>
    <w:rsid w:val="000F0959"/>
    <w:rsid w:val="000F2682"/>
    <w:rsid w:val="000F2857"/>
    <w:rsid w:val="000F3A41"/>
    <w:rsid w:val="000F558D"/>
    <w:rsid w:val="000F579C"/>
    <w:rsid w:val="00102F4C"/>
    <w:rsid w:val="00103EB4"/>
    <w:rsid w:val="001062B6"/>
    <w:rsid w:val="001064FC"/>
    <w:rsid w:val="001070BE"/>
    <w:rsid w:val="00107A1D"/>
    <w:rsid w:val="00110687"/>
    <w:rsid w:val="00110C91"/>
    <w:rsid w:val="001117A9"/>
    <w:rsid w:val="00113201"/>
    <w:rsid w:val="0011414C"/>
    <w:rsid w:val="00115F12"/>
    <w:rsid w:val="0011672D"/>
    <w:rsid w:val="00120227"/>
    <w:rsid w:val="00120841"/>
    <w:rsid w:val="001213C6"/>
    <w:rsid w:val="00122DB6"/>
    <w:rsid w:val="00126027"/>
    <w:rsid w:val="00130C19"/>
    <w:rsid w:val="0013230F"/>
    <w:rsid w:val="00132AFF"/>
    <w:rsid w:val="001353FD"/>
    <w:rsid w:val="00136ADE"/>
    <w:rsid w:val="00137318"/>
    <w:rsid w:val="00140373"/>
    <w:rsid w:val="001409C8"/>
    <w:rsid w:val="00141270"/>
    <w:rsid w:val="001413F5"/>
    <w:rsid w:val="00142842"/>
    <w:rsid w:val="00143CA1"/>
    <w:rsid w:val="001508E9"/>
    <w:rsid w:val="00151373"/>
    <w:rsid w:val="00153A18"/>
    <w:rsid w:val="00153F0F"/>
    <w:rsid w:val="00154525"/>
    <w:rsid w:val="00161563"/>
    <w:rsid w:val="001633D9"/>
    <w:rsid w:val="001648E8"/>
    <w:rsid w:val="001665A4"/>
    <w:rsid w:val="00167523"/>
    <w:rsid w:val="001678DF"/>
    <w:rsid w:val="00167DD2"/>
    <w:rsid w:val="00171F01"/>
    <w:rsid w:val="00172399"/>
    <w:rsid w:val="00174EEA"/>
    <w:rsid w:val="001763E4"/>
    <w:rsid w:val="00176D9D"/>
    <w:rsid w:val="00180ABE"/>
    <w:rsid w:val="00182725"/>
    <w:rsid w:val="00183796"/>
    <w:rsid w:val="00191CD0"/>
    <w:rsid w:val="001923AB"/>
    <w:rsid w:val="001925B0"/>
    <w:rsid w:val="00192659"/>
    <w:rsid w:val="00192BEE"/>
    <w:rsid w:val="00194E25"/>
    <w:rsid w:val="00195ABF"/>
    <w:rsid w:val="001A0509"/>
    <w:rsid w:val="001A07D7"/>
    <w:rsid w:val="001A1A25"/>
    <w:rsid w:val="001A1A44"/>
    <w:rsid w:val="001A22FA"/>
    <w:rsid w:val="001A23D5"/>
    <w:rsid w:val="001A3D04"/>
    <w:rsid w:val="001A5266"/>
    <w:rsid w:val="001A61A5"/>
    <w:rsid w:val="001A7861"/>
    <w:rsid w:val="001B0B51"/>
    <w:rsid w:val="001B1351"/>
    <w:rsid w:val="001B1D01"/>
    <w:rsid w:val="001B1D7F"/>
    <w:rsid w:val="001B1F4E"/>
    <w:rsid w:val="001B4734"/>
    <w:rsid w:val="001B50A0"/>
    <w:rsid w:val="001C0D4C"/>
    <w:rsid w:val="001C0EA7"/>
    <w:rsid w:val="001C1EB8"/>
    <w:rsid w:val="001C27B8"/>
    <w:rsid w:val="001D2CEC"/>
    <w:rsid w:val="001D3C10"/>
    <w:rsid w:val="001E22C5"/>
    <w:rsid w:val="001E6206"/>
    <w:rsid w:val="001E7743"/>
    <w:rsid w:val="001F1B4A"/>
    <w:rsid w:val="001F1EF7"/>
    <w:rsid w:val="001F3513"/>
    <w:rsid w:val="001F5DA4"/>
    <w:rsid w:val="001F6881"/>
    <w:rsid w:val="001F704C"/>
    <w:rsid w:val="00200036"/>
    <w:rsid w:val="00200F4E"/>
    <w:rsid w:val="0020272F"/>
    <w:rsid w:val="00202C97"/>
    <w:rsid w:val="00205000"/>
    <w:rsid w:val="00205180"/>
    <w:rsid w:val="00206A82"/>
    <w:rsid w:val="0020711D"/>
    <w:rsid w:val="0020714D"/>
    <w:rsid w:val="00207F13"/>
    <w:rsid w:val="002100CB"/>
    <w:rsid w:val="00210139"/>
    <w:rsid w:val="002132F0"/>
    <w:rsid w:val="00214BEC"/>
    <w:rsid w:val="00217ABE"/>
    <w:rsid w:val="00217D39"/>
    <w:rsid w:val="00221228"/>
    <w:rsid w:val="0022164C"/>
    <w:rsid w:val="002238E8"/>
    <w:rsid w:val="00226D91"/>
    <w:rsid w:val="00231B7E"/>
    <w:rsid w:val="00232BDE"/>
    <w:rsid w:val="00236E3D"/>
    <w:rsid w:val="00237C8A"/>
    <w:rsid w:val="0024022C"/>
    <w:rsid w:val="00240353"/>
    <w:rsid w:val="00240A6F"/>
    <w:rsid w:val="00240E3E"/>
    <w:rsid w:val="00241ACD"/>
    <w:rsid w:val="002442A9"/>
    <w:rsid w:val="00246929"/>
    <w:rsid w:val="00252440"/>
    <w:rsid w:val="00253551"/>
    <w:rsid w:val="0025414B"/>
    <w:rsid w:val="00254AF8"/>
    <w:rsid w:val="002553B8"/>
    <w:rsid w:val="0026377C"/>
    <w:rsid w:val="00264804"/>
    <w:rsid w:val="00265967"/>
    <w:rsid w:val="00265F15"/>
    <w:rsid w:val="00265F5E"/>
    <w:rsid w:val="002669B7"/>
    <w:rsid w:val="00270DD5"/>
    <w:rsid w:val="00271235"/>
    <w:rsid w:val="002721CF"/>
    <w:rsid w:val="00272B3E"/>
    <w:rsid w:val="00272D6F"/>
    <w:rsid w:val="00274340"/>
    <w:rsid w:val="00274F93"/>
    <w:rsid w:val="00275DC5"/>
    <w:rsid w:val="00275E6B"/>
    <w:rsid w:val="002778C2"/>
    <w:rsid w:val="002803B3"/>
    <w:rsid w:val="002818EA"/>
    <w:rsid w:val="00281D88"/>
    <w:rsid w:val="00283DB7"/>
    <w:rsid w:val="00284F74"/>
    <w:rsid w:val="00286029"/>
    <w:rsid w:val="002877BD"/>
    <w:rsid w:val="002900A1"/>
    <w:rsid w:val="00290573"/>
    <w:rsid w:val="00290A09"/>
    <w:rsid w:val="0029340C"/>
    <w:rsid w:val="00293B58"/>
    <w:rsid w:val="002A0975"/>
    <w:rsid w:val="002A0C53"/>
    <w:rsid w:val="002A1E9E"/>
    <w:rsid w:val="002A2EBD"/>
    <w:rsid w:val="002A3011"/>
    <w:rsid w:val="002A4B62"/>
    <w:rsid w:val="002A5421"/>
    <w:rsid w:val="002A5C66"/>
    <w:rsid w:val="002A7CBA"/>
    <w:rsid w:val="002B1ADB"/>
    <w:rsid w:val="002B1AEC"/>
    <w:rsid w:val="002B5A28"/>
    <w:rsid w:val="002B6124"/>
    <w:rsid w:val="002B61CF"/>
    <w:rsid w:val="002B62B5"/>
    <w:rsid w:val="002B7D16"/>
    <w:rsid w:val="002C0803"/>
    <w:rsid w:val="002C0F9D"/>
    <w:rsid w:val="002C121F"/>
    <w:rsid w:val="002C1750"/>
    <w:rsid w:val="002C184F"/>
    <w:rsid w:val="002C251C"/>
    <w:rsid w:val="002C28C2"/>
    <w:rsid w:val="002C3D7C"/>
    <w:rsid w:val="002C4B98"/>
    <w:rsid w:val="002C4E00"/>
    <w:rsid w:val="002C52F4"/>
    <w:rsid w:val="002C69D9"/>
    <w:rsid w:val="002D0F1B"/>
    <w:rsid w:val="002D334A"/>
    <w:rsid w:val="002D4E05"/>
    <w:rsid w:val="002D543E"/>
    <w:rsid w:val="002D571F"/>
    <w:rsid w:val="002D76C8"/>
    <w:rsid w:val="002E3ED8"/>
    <w:rsid w:val="002E5B1D"/>
    <w:rsid w:val="002E7B11"/>
    <w:rsid w:val="002F0169"/>
    <w:rsid w:val="002F4E2E"/>
    <w:rsid w:val="002F52C3"/>
    <w:rsid w:val="00301FC4"/>
    <w:rsid w:val="0030406D"/>
    <w:rsid w:val="00304AFF"/>
    <w:rsid w:val="00310269"/>
    <w:rsid w:val="003107EF"/>
    <w:rsid w:val="00311B45"/>
    <w:rsid w:val="003122AC"/>
    <w:rsid w:val="00326879"/>
    <w:rsid w:val="00327AE8"/>
    <w:rsid w:val="003300FF"/>
    <w:rsid w:val="00332436"/>
    <w:rsid w:val="00332A4F"/>
    <w:rsid w:val="00333B45"/>
    <w:rsid w:val="0034306A"/>
    <w:rsid w:val="003430A7"/>
    <w:rsid w:val="0034544E"/>
    <w:rsid w:val="00346106"/>
    <w:rsid w:val="00352029"/>
    <w:rsid w:val="00352AA4"/>
    <w:rsid w:val="0035396F"/>
    <w:rsid w:val="00354579"/>
    <w:rsid w:val="003564AC"/>
    <w:rsid w:val="00356F00"/>
    <w:rsid w:val="00357C30"/>
    <w:rsid w:val="003610A3"/>
    <w:rsid w:val="003617B8"/>
    <w:rsid w:val="00365F1D"/>
    <w:rsid w:val="0037067E"/>
    <w:rsid w:val="00372DA8"/>
    <w:rsid w:val="00374246"/>
    <w:rsid w:val="0037513E"/>
    <w:rsid w:val="00377481"/>
    <w:rsid w:val="003858AB"/>
    <w:rsid w:val="00385965"/>
    <w:rsid w:val="00387603"/>
    <w:rsid w:val="00387E94"/>
    <w:rsid w:val="00390753"/>
    <w:rsid w:val="00391D4A"/>
    <w:rsid w:val="00393CD3"/>
    <w:rsid w:val="00395988"/>
    <w:rsid w:val="003A27D4"/>
    <w:rsid w:val="003A2B93"/>
    <w:rsid w:val="003A6590"/>
    <w:rsid w:val="003A7E95"/>
    <w:rsid w:val="003B00E6"/>
    <w:rsid w:val="003B739C"/>
    <w:rsid w:val="003B7C53"/>
    <w:rsid w:val="003C0D5D"/>
    <w:rsid w:val="003C12F1"/>
    <w:rsid w:val="003C2FD1"/>
    <w:rsid w:val="003C3B4D"/>
    <w:rsid w:val="003C5AAF"/>
    <w:rsid w:val="003C6313"/>
    <w:rsid w:val="003C64CF"/>
    <w:rsid w:val="003D0BE9"/>
    <w:rsid w:val="003D0E41"/>
    <w:rsid w:val="003D2F8D"/>
    <w:rsid w:val="003D4ECA"/>
    <w:rsid w:val="003D6715"/>
    <w:rsid w:val="003D787A"/>
    <w:rsid w:val="003E1C58"/>
    <w:rsid w:val="003E22D3"/>
    <w:rsid w:val="003E55B2"/>
    <w:rsid w:val="003E58DF"/>
    <w:rsid w:val="003E5F2A"/>
    <w:rsid w:val="003F1CF3"/>
    <w:rsid w:val="003F205B"/>
    <w:rsid w:val="003F27DA"/>
    <w:rsid w:val="003F35A5"/>
    <w:rsid w:val="003F48CC"/>
    <w:rsid w:val="0040052F"/>
    <w:rsid w:val="0040058D"/>
    <w:rsid w:val="00401AA2"/>
    <w:rsid w:val="00404EE8"/>
    <w:rsid w:val="00410FD8"/>
    <w:rsid w:val="00411DFC"/>
    <w:rsid w:val="00412D06"/>
    <w:rsid w:val="00413F92"/>
    <w:rsid w:val="004149E5"/>
    <w:rsid w:val="00414ADD"/>
    <w:rsid w:val="00414B56"/>
    <w:rsid w:val="00415D22"/>
    <w:rsid w:val="00421398"/>
    <w:rsid w:val="00421AC4"/>
    <w:rsid w:val="00423E0E"/>
    <w:rsid w:val="00426096"/>
    <w:rsid w:val="004262F6"/>
    <w:rsid w:val="00426E20"/>
    <w:rsid w:val="00426FD3"/>
    <w:rsid w:val="00427253"/>
    <w:rsid w:val="0043180D"/>
    <w:rsid w:val="00434997"/>
    <w:rsid w:val="00437600"/>
    <w:rsid w:val="004414A5"/>
    <w:rsid w:val="0044236B"/>
    <w:rsid w:val="00442B26"/>
    <w:rsid w:val="0044700B"/>
    <w:rsid w:val="00447087"/>
    <w:rsid w:val="00447580"/>
    <w:rsid w:val="004522A2"/>
    <w:rsid w:val="004530F8"/>
    <w:rsid w:val="0045381C"/>
    <w:rsid w:val="00454E13"/>
    <w:rsid w:val="0045780C"/>
    <w:rsid w:val="00467171"/>
    <w:rsid w:val="00467C80"/>
    <w:rsid w:val="00471112"/>
    <w:rsid w:val="00472566"/>
    <w:rsid w:val="00473BE9"/>
    <w:rsid w:val="00474052"/>
    <w:rsid w:val="00474103"/>
    <w:rsid w:val="00474B5C"/>
    <w:rsid w:val="00475269"/>
    <w:rsid w:val="0047645B"/>
    <w:rsid w:val="0047709D"/>
    <w:rsid w:val="00481AA9"/>
    <w:rsid w:val="00482CD0"/>
    <w:rsid w:val="00485FE7"/>
    <w:rsid w:val="004877C8"/>
    <w:rsid w:val="00487D95"/>
    <w:rsid w:val="004901D3"/>
    <w:rsid w:val="00491924"/>
    <w:rsid w:val="00492AD7"/>
    <w:rsid w:val="00493BEF"/>
    <w:rsid w:val="0049604A"/>
    <w:rsid w:val="00496620"/>
    <w:rsid w:val="004971CF"/>
    <w:rsid w:val="004A03FF"/>
    <w:rsid w:val="004A4764"/>
    <w:rsid w:val="004A5394"/>
    <w:rsid w:val="004A581A"/>
    <w:rsid w:val="004A70A1"/>
    <w:rsid w:val="004A7953"/>
    <w:rsid w:val="004B1B82"/>
    <w:rsid w:val="004B37F7"/>
    <w:rsid w:val="004B5EA4"/>
    <w:rsid w:val="004B717E"/>
    <w:rsid w:val="004C0C1C"/>
    <w:rsid w:val="004C1147"/>
    <w:rsid w:val="004C2D11"/>
    <w:rsid w:val="004C531E"/>
    <w:rsid w:val="004C5614"/>
    <w:rsid w:val="004C6C90"/>
    <w:rsid w:val="004C6DF1"/>
    <w:rsid w:val="004D3B89"/>
    <w:rsid w:val="004D497B"/>
    <w:rsid w:val="004D4BB1"/>
    <w:rsid w:val="004D6C17"/>
    <w:rsid w:val="004D75F4"/>
    <w:rsid w:val="004D7BE6"/>
    <w:rsid w:val="004E0359"/>
    <w:rsid w:val="004E15BB"/>
    <w:rsid w:val="004E357B"/>
    <w:rsid w:val="004E4C5D"/>
    <w:rsid w:val="004E4EAC"/>
    <w:rsid w:val="004F0068"/>
    <w:rsid w:val="004F1EF4"/>
    <w:rsid w:val="004F3B0A"/>
    <w:rsid w:val="004F58C2"/>
    <w:rsid w:val="004F661B"/>
    <w:rsid w:val="005014F7"/>
    <w:rsid w:val="005024CD"/>
    <w:rsid w:val="005037CD"/>
    <w:rsid w:val="00504795"/>
    <w:rsid w:val="00504DDB"/>
    <w:rsid w:val="00504E48"/>
    <w:rsid w:val="00510D23"/>
    <w:rsid w:val="005111F8"/>
    <w:rsid w:val="00514093"/>
    <w:rsid w:val="005146F9"/>
    <w:rsid w:val="00514CBA"/>
    <w:rsid w:val="0051557E"/>
    <w:rsid w:val="005214D1"/>
    <w:rsid w:val="00521965"/>
    <w:rsid w:val="0052358E"/>
    <w:rsid w:val="0052630A"/>
    <w:rsid w:val="0053177A"/>
    <w:rsid w:val="00533EA1"/>
    <w:rsid w:val="00541412"/>
    <w:rsid w:val="00542E85"/>
    <w:rsid w:val="005445EE"/>
    <w:rsid w:val="0054715D"/>
    <w:rsid w:val="005478EF"/>
    <w:rsid w:val="00550DC3"/>
    <w:rsid w:val="00550F73"/>
    <w:rsid w:val="00551CD2"/>
    <w:rsid w:val="00553594"/>
    <w:rsid w:val="005563C4"/>
    <w:rsid w:val="00557271"/>
    <w:rsid w:val="00557396"/>
    <w:rsid w:val="00561734"/>
    <w:rsid w:val="00562128"/>
    <w:rsid w:val="00566FDC"/>
    <w:rsid w:val="005676B6"/>
    <w:rsid w:val="0057074C"/>
    <w:rsid w:val="00570E31"/>
    <w:rsid w:val="0057512D"/>
    <w:rsid w:val="00575994"/>
    <w:rsid w:val="005771C3"/>
    <w:rsid w:val="00577836"/>
    <w:rsid w:val="00577B54"/>
    <w:rsid w:val="00580DE4"/>
    <w:rsid w:val="00590466"/>
    <w:rsid w:val="00590F6D"/>
    <w:rsid w:val="00593CD1"/>
    <w:rsid w:val="00594477"/>
    <w:rsid w:val="005959A9"/>
    <w:rsid w:val="005968C4"/>
    <w:rsid w:val="005974AA"/>
    <w:rsid w:val="00597D64"/>
    <w:rsid w:val="005A14F3"/>
    <w:rsid w:val="005A29F8"/>
    <w:rsid w:val="005A5A6D"/>
    <w:rsid w:val="005A5ED7"/>
    <w:rsid w:val="005A7C18"/>
    <w:rsid w:val="005B2591"/>
    <w:rsid w:val="005B3751"/>
    <w:rsid w:val="005B487E"/>
    <w:rsid w:val="005B533E"/>
    <w:rsid w:val="005B607A"/>
    <w:rsid w:val="005C097A"/>
    <w:rsid w:val="005C1A41"/>
    <w:rsid w:val="005C1D0B"/>
    <w:rsid w:val="005C2C33"/>
    <w:rsid w:val="005C4565"/>
    <w:rsid w:val="005C4C8A"/>
    <w:rsid w:val="005C50FB"/>
    <w:rsid w:val="005C7B4F"/>
    <w:rsid w:val="005C7F96"/>
    <w:rsid w:val="005D281C"/>
    <w:rsid w:val="005D31BE"/>
    <w:rsid w:val="005D4048"/>
    <w:rsid w:val="005D4444"/>
    <w:rsid w:val="005D5779"/>
    <w:rsid w:val="005D7BE4"/>
    <w:rsid w:val="005E05CD"/>
    <w:rsid w:val="005E254D"/>
    <w:rsid w:val="005E5C81"/>
    <w:rsid w:val="005E73FA"/>
    <w:rsid w:val="005F04D2"/>
    <w:rsid w:val="005F3D75"/>
    <w:rsid w:val="005F4E25"/>
    <w:rsid w:val="00602091"/>
    <w:rsid w:val="0060627E"/>
    <w:rsid w:val="006126E3"/>
    <w:rsid w:val="006130E5"/>
    <w:rsid w:val="0061543F"/>
    <w:rsid w:val="0061549A"/>
    <w:rsid w:val="0061572F"/>
    <w:rsid w:val="006159BC"/>
    <w:rsid w:val="00615DF9"/>
    <w:rsid w:val="00616D34"/>
    <w:rsid w:val="006201D1"/>
    <w:rsid w:val="00621BA9"/>
    <w:rsid w:val="00622198"/>
    <w:rsid w:val="00622551"/>
    <w:rsid w:val="00622F5E"/>
    <w:rsid w:val="00624BF5"/>
    <w:rsid w:val="00626467"/>
    <w:rsid w:val="00627C7D"/>
    <w:rsid w:val="00631441"/>
    <w:rsid w:val="00631DFC"/>
    <w:rsid w:val="00641030"/>
    <w:rsid w:val="0064118A"/>
    <w:rsid w:val="00643E83"/>
    <w:rsid w:val="00644C94"/>
    <w:rsid w:val="006455ED"/>
    <w:rsid w:val="00645D52"/>
    <w:rsid w:val="006509BD"/>
    <w:rsid w:val="0065133B"/>
    <w:rsid w:val="006532DA"/>
    <w:rsid w:val="00654094"/>
    <w:rsid w:val="006556AC"/>
    <w:rsid w:val="00656601"/>
    <w:rsid w:val="006602F1"/>
    <w:rsid w:val="00661B82"/>
    <w:rsid w:val="006623EE"/>
    <w:rsid w:val="00662828"/>
    <w:rsid w:val="00664E90"/>
    <w:rsid w:val="00665CC0"/>
    <w:rsid w:val="00670ED4"/>
    <w:rsid w:val="00672517"/>
    <w:rsid w:val="00672928"/>
    <w:rsid w:val="00672B7C"/>
    <w:rsid w:val="00672CA7"/>
    <w:rsid w:val="00674A86"/>
    <w:rsid w:val="00675BFA"/>
    <w:rsid w:val="006844D2"/>
    <w:rsid w:val="00686D35"/>
    <w:rsid w:val="00693BDC"/>
    <w:rsid w:val="006A3A4F"/>
    <w:rsid w:val="006A47B5"/>
    <w:rsid w:val="006A4C68"/>
    <w:rsid w:val="006A4DB6"/>
    <w:rsid w:val="006A60EE"/>
    <w:rsid w:val="006A69C8"/>
    <w:rsid w:val="006B070A"/>
    <w:rsid w:val="006B101B"/>
    <w:rsid w:val="006B218D"/>
    <w:rsid w:val="006B58BB"/>
    <w:rsid w:val="006C026C"/>
    <w:rsid w:val="006C0288"/>
    <w:rsid w:val="006C0772"/>
    <w:rsid w:val="006C1504"/>
    <w:rsid w:val="006C15B0"/>
    <w:rsid w:val="006C41DC"/>
    <w:rsid w:val="006C66CF"/>
    <w:rsid w:val="006C6839"/>
    <w:rsid w:val="006C75A3"/>
    <w:rsid w:val="006D0352"/>
    <w:rsid w:val="006D0871"/>
    <w:rsid w:val="006D1311"/>
    <w:rsid w:val="006D2256"/>
    <w:rsid w:val="006D5661"/>
    <w:rsid w:val="006D6163"/>
    <w:rsid w:val="006D64BC"/>
    <w:rsid w:val="006E0CE1"/>
    <w:rsid w:val="006E2312"/>
    <w:rsid w:val="006E2F16"/>
    <w:rsid w:val="006E58B1"/>
    <w:rsid w:val="006F01C4"/>
    <w:rsid w:val="006F2989"/>
    <w:rsid w:val="006F487B"/>
    <w:rsid w:val="006F4930"/>
    <w:rsid w:val="006F6FBA"/>
    <w:rsid w:val="006F740B"/>
    <w:rsid w:val="00702D70"/>
    <w:rsid w:val="00710D10"/>
    <w:rsid w:val="00710FEF"/>
    <w:rsid w:val="00711754"/>
    <w:rsid w:val="00711AAB"/>
    <w:rsid w:val="007121D9"/>
    <w:rsid w:val="00713BD1"/>
    <w:rsid w:val="00713E4E"/>
    <w:rsid w:val="007212D3"/>
    <w:rsid w:val="007259FB"/>
    <w:rsid w:val="00727171"/>
    <w:rsid w:val="00730202"/>
    <w:rsid w:val="00731098"/>
    <w:rsid w:val="00733863"/>
    <w:rsid w:val="00734A78"/>
    <w:rsid w:val="0073509D"/>
    <w:rsid w:val="0074015F"/>
    <w:rsid w:val="00740F51"/>
    <w:rsid w:val="00742132"/>
    <w:rsid w:val="00742446"/>
    <w:rsid w:val="0074326F"/>
    <w:rsid w:val="00744A41"/>
    <w:rsid w:val="00751FF6"/>
    <w:rsid w:val="007524EA"/>
    <w:rsid w:val="007536DC"/>
    <w:rsid w:val="00754D69"/>
    <w:rsid w:val="0075706E"/>
    <w:rsid w:val="00763920"/>
    <w:rsid w:val="00764F07"/>
    <w:rsid w:val="00765E37"/>
    <w:rsid w:val="00766342"/>
    <w:rsid w:val="00766895"/>
    <w:rsid w:val="007675C0"/>
    <w:rsid w:val="00770FD1"/>
    <w:rsid w:val="00774B1E"/>
    <w:rsid w:val="00776513"/>
    <w:rsid w:val="00777561"/>
    <w:rsid w:val="007808E6"/>
    <w:rsid w:val="00780A41"/>
    <w:rsid w:val="00782353"/>
    <w:rsid w:val="00786927"/>
    <w:rsid w:val="0078731A"/>
    <w:rsid w:val="00792023"/>
    <w:rsid w:val="00794616"/>
    <w:rsid w:val="00794787"/>
    <w:rsid w:val="00794F24"/>
    <w:rsid w:val="00797CD7"/>
    <w:rsid w:val="007A09DB"/>
    <w:rsid w:val="007A156F"/>
    <w:rsid w:val="007A1A28"/>
    <w:rsid w:val="007A1E11"/>
    <w:rsid w:val="007A2263"/>
    <w:rsid w:val="007A37D8"/>
    <w:rsid w:val="007A5AC1"/>
    <w:rsid w:val="007B157F"/>
    <w:rsid w:val="007B320F"/>
    <w:rsid w:val="007C0923"/>
    <w:rsid w:val="007C0C19"/>
    <w:rsid w:val="007C2A48"/>
    <w:rsid w:val="007C2CE0"/>
    <w:rsid w:val="007C2DE6"/>
    <w:rsid w:val="007C3D03"/>
    <w:rsid w:val="007C4749"/>
    <w:rsid w:val="007D027C"/>
    <w:rsid w:val="007D0D3D"/>
    <w:rsid w:val="007D1EFA"/>
    <w:rsid w:val="007D21A4"/>
    <w:rsid w:val="007D4290"/>
    <w:rsid w:val="007D5FE4"/>
    <w:rsid w:val="007D73F5"/>
    <w:rsid w:val="007E26A0"/>
    <w:rsid w:val="007E3973"/>
    <w:rsid w:val="007E5519"/>
    <w:rsid w:val="007F02CC"/>
    <w:rsid w:val="007F1340"/>
    <w:rsid w:val="007F4E4A"/>
    <w:rsid w:val="007F7379"/>
    <w:rsid w:val="007F772F"/>
    <w:rsid w:val="00800799"/>
    <w:rsid w:val="00804054"/>
    <w:rsid w:val="0080418B"/>
    <w:rsid w:val="00804E1C"/>
    <w:rsid w:val="0081113F"/>
    <w:rsid w:val="0081167E"/>
    <w:rsid w:val="008125A0"/>
    <w:rsid w:val="00812621"/>
    <w:rsid w:val="00815263"/>
    <w:rsid w:val="00817417"/>
    <w:rsid w:val="00817BFD"/>
    <w:rsid w:val="00820DFA"/>
    <w:rsid w:val="00820F48"/>
    <w:rsid w:val="00822436"/>
    <w:rsid w:val="008241A7"/>
    <w:rsid w:val="0082683F"/>
    <w:rsid w:val="008271BB"/>
    <w:rsid w:val="00827443"/>
    <w:rsid w:val="00831E81"/>
    <w:rsid w:val="00832766"/>
    <w:rsid w:val="00834129"/>
    <w:rsid w:val="00836018"/>
    <w:rsid w:val="00836AB6"/>
    <w:rsid w:val="0084022E"/>
    <w:rsid w:val="008412F3"/>
    <w:rsid w:val="0084587F"/>
    <w:rsid w:val="00847EFB"/>
    <w:rsid w:val="00850407"/>
    <w:rsid w:val="00850F09"/>
    <w:rsid w:val="00851943"/>
    <w:rsid w:val="00852438"/>
    <w:rsid w:val="00852653"/>
    <w:rsid w:val="00852DBF"/>
    <w:rsid w:val="00852F81"/>
    <w:rsid w:val="0085534C"/>
    <w:rsid w:val="008560DE"/>
    <w:rsid w:val="00856A0D"/>
    <w:rsid w:val="00856B23"/>
    <w:rsid w:val="00856C90"/>
    <w:rsid w:val="00857924"/>
    <w:rsid w:val="008618BB"/>
    <w:rsid w:val="00861E93"/>
    <w:rsid w:val="00865785"/>
    <w:rsid w:val="00865F90"/>
    <w:rsid w:val="00866D7C"/>
    <w:rsid w:val="00870EDF"/>
    <w:rsid w:val="00871ECB"/>
    <w:rsid w:val="008723D8"/>
    <w:rsid w:val="008738A9"/>
    <w:rsid w:val="00873EA3"/>
    <w:rsid w:val="00873FE2"/>
    <w:rsid w:val="008748C2"/>
    <w:rsid w:val="0088239B"/>
    <w:rsid w:val="00885196"/>
    <w:rsid w:val="0088525A"/>
    <w:rsid w:val="008859EA"/>
    <w:rsid w:val="0089243E"/>
    <w:rsid w:val="00892CA1"/>
    <w:rsid w:val="0089577B"/>
    <w:rsid w:val="00895D6A"/>
    <w:rsid w:val="00896423"/>
    <w:rsid w:val="008964C3"/>
    <w:rsid w:val="00897504"/>
    <w:rsid w:val="008A0D60"/>
    <w:rsid w:val="008A1C16"/>
    <w:rsid w:val="008A7F96"/>
    <w:rsid w:val="008B01E6"/>
    <w:rsid w:val="008B14EA"/>
    <w:rsid w:val="008B2172"/>
    <w:rsid w:val="008B353F"/>
    <w:rsid w:val="008B51E6"/>
    <w:rsid w:val="008B5508"/>
    <w:rsid w:val="008B587D"/>
    <w:rsid w:val="008B6A96"/>
    <w:rsid w:val="008B6FF4"/>
    <w:rsid w:val="008C0455"/>
    <w:rsid w:val="008C1387"/>
    <w:rsid w:val="008C3A4C"/>
    <w:rsid w:val="008C682F"/>
    <w:rsid w:val="008D00F8"/>
    <w:rsid w:val="008D4C18"/>
    <w:rsid w:val="008D6D45"/>
    <w:rsid w:val="008D798C"/>
    <w:rsid w:val="008E0D5C"/>
    <w:rsid w:val="008E13CF"/>
    <w:rsid w:val="008E2531"/>
    <w:rsid w:val="008E49F7"/>
    <w:rsid w:val="008E509B"/>
    <w:rsid w:val="008E5636"/>
    <w:rsid w:val="008E6163"/>
    <w:rsid w:val="008E70F1"/>
    <w:rsid w:val="008F24C8"/>
    <w:rsid w:val="008F32FB"/>
    <w:rsid w:val="008F4811"/>
    <w:rsid w:val="008F4A4E"/>
    <w:rsid w:val="008F525A"/>
    <w:rsid w:val="008F617B"/>
    <w:rsid w:val="008F61CB"/>
    <w:rsid w:val="0090185F"/>
    <w:rsid w:val="009023CC"/>
    <w:rsid w:val="00902525"/>
    <w:rsid w:val="009026D4"/>
    <w:rsid w:val="00902E00"/>
    <w:rsid w:val="009031D7"/>
    <w:rsid w:val="00903739"/>
    <w:rsid w:val="00903E81"/>
    <w:rsid w:val="00904ABB"/>
    <w:rsid w:val="009105DB"/>
    <w:rsid w:val="00912338"/>
    <w:rsid w:val="00913CB4"/>
    <w:rsid w:val="00914C61"/>
    <w:rsid w:val="00914F12"/>
    <w:rsid w:val="00915E8B"/>
    <w:rsid w:val="00916556"/>
    <w:rsid w:val="009173F5"/>
    <w:rsid w:val="00917EE8"/>
    <w:rsid w:val="009209DC"/>
    <w:rsid w:val="0092244D"/>
    <w:rsid w:val="00923DD4"/>
    <w:rsid w:val="009250AC"/>
    <w:rsid w:val="009270CA"/>
    <w:rsid w:val="0092763E"/>
    <w:rsid w:val="009316A6"/>
    <w:rsid w:val="00932936"/>
    <w:rsid w:val="00936114"/>
    <w:rsid w:val="0093611B"/>
    <w:rsid w:val="009365C3"/>
    <w:rsid w:val="00936917"/>
    <w:rsid w:val="00937783"/>
    <w:rsid w:val="00937924"/>
    <w:rsid w:val="009400E9"/>
    <w:rsid w:val="009427FB"/>
    <w:rsid w:val="0094393B"/>
    <w:rsid w:val="00944EED"/>
    <w:rsid w:val="00946830"/>
    <w:rsid w:val="00951264"/>
    <w:rsid w:val="00953140"/>
    <w:rsid w:val="00954F1D"/>
    <w:rsid w:val="00957EBA"/>
    <w:rsid w:val="0096177C"/>
    <w:rsid w:val="00961F76"/>
    <w:rsid w:val="00962359"/>
    <w:rsid w:val="00962779"/>
    <w:rsid w:val="009627C2"/>
    <w:rsid w:val="009631EC"/>
    <w:rsid w:val="009654EC"/>
    <w:rsid w:val="00966FFF"/>
    <w:rsid w:val="00967B00"/>
    <w:rsid w:val="009700B2"/>
    <w:rsid w:val="00971992"/>
    <w:rsid w:val="00975752"/>
    <w:rsid w:val="00975F8D"/>
    <w:rsid w:val="00976441"/>
    <w:rsid w:val="00980104"/>
    <w:rsid w:val="0098179F"/>
    <w:rsid w:val="0098533B"/>
    <w:rsid w:val="00986171"/>
    <w:rsid w:val="00986361"/>
    <w:rsid w:val="0099175D"/>
    <w:rsid w:val="009918D9"/>
    <w:rsid w:val="009947C4"/>
    <w:rsid w:val="009A2AB1"/>
    <w:rsid w:val="009A392D"/>
    <w:rsid w:val="009A5714"/>
    <w:rsid w:val="009B12F1"/>
    <w:rsid w:val="009B1588"/>
    <w:rsid w:val="009B34B2"/>
    <w:rsid w:val="009B5EAD"/>
    <w:rsid w:val="009B6F0F"/>
    <w:rsid w:val="009B6FF7"/>
    <w:rsid w:val="009C0180"/>
    <w:rsid w:val="009C0359"/>
    <w:rsid w:val="009C0470"/>
    <w:rsid w:val="009C09A6"/>
    <w:rsid w:val="009C1C14"/>
    <w:rsid w:val="009C2683"/>
    <w:rsid w:val="009C3DB0"/>
    <w:rsid w:val="009C6489"/>
    <w:rsid w:val="009D0360"/>
    <w:rsid w:val="009D17C3"/>
    <w:rsid w:val="009D1C52"/>
    <w:rsid w:val="009D47C2"/>
    <w:rsid w:val="009D6CA5"/>
    <w:rsid w:val="009D7B3D"/>
    <w:rsid w:val="009E1228"/>
    <w:rsid w:val="009E2B8C"/>
    <w:rsid w:val="009E51F8"/>
    <w:rsid w:val="009E6666"/>
    <w:rsid w:val="009F2649"/>
    <w:rsid w:val="009F2EF0"/>
    <w:rsid w:val="009F44BE"/>
    <w:rsid w:val="009F4A97"/>
    <w:rsid w:val="009F6608"/>
    <w:rsid w:val="009F7987"/>
    <w:rsid w:val="009F7A79"/>
    <w:rsid w:val="009F7E7D"/>
    <w:rsid w:val="00A01BF8"/>
    <w:rsid w:val="00A027D7"/>
    <w:rsid w:val="00A045F7"/>
    <w:rsid w:val="00A04A81"/>
    <w:rsid w:val="00A04B33"/>
    <w:rsid w:val="00A05364"/>
    <w:rsid w:val="00A057DC"/>
    <w:rsid w:val="00A06A23"/>
    <w:rsid w:val="00A074D7"/>
    <w:rsid w:val="00A115F5"/>
    <w:rsid w:val="00A11AEC"/>
    <w:rsid w:val="00A123FE"/>
    <w:rsid w:val="00A152F0"/>
    <w:rsid w:val="00A16894"/>
    <w:rsid w:val="00A17D23"/>
    <w:rsid w:val="00A208E1"/>
    <w:rsid w:val="00A238A4"/>
    <w:rsid w:val="00A25D29"/>
    <w:rsid w:val="00A31DCD"/>
    <w:rsid w:val="00A34145"/>
    <w:rsid w:val="00A35662"/>
    <w:rsid w:val="00A3761A"/>
    <w:rsid w:val="00A45EA9"/>
    <w:rsid w:val="00A4622F"/>
    <w:rsid w:val="00A474E9"/>
    <w:rsid w:val="00A47D81"/>
    <w:rsid w:val="00A509AF"/>
    <w:rsid w:val="00A521AB"/>
    <w:rsid w:val="00A54DC7"/>
    <w:rsid w:val="00A55375"/>
    <w:rsid w:val="00A55EB4"/>
    <w:rsid w:val="00A56CD0"/>
    <w:rsid w:val="00A57C2D"/>
    <w:rsid w:val="00A6016A"/>
    <w:rsid w:val="00A61D3E"/>
    <w:rsid w:val="00A65099"/>
    <w:rsid w:val="00A7643E"/>
    <w:rsid w:val="00A76450"/>
    <w:rsid w:val="00A77E36"/>
    <w:rsid w:val="00A77F38"/>
    <w:rsid w:val="00A85D68"/>
    <w:rsid w:val="00A860C7"/>
    <w:rsid w:val="00A86955"/>
    <w:rsid w:val="00A902B8"/>
    <w:rsid w:val="00A91361"/>
    <w:rsid w:val="00A9649E"/>
    <w:rsid w:val="00A97A69"/>
    <w:rsid w:val="00AA1341"/>
    <w:rsid w:val="00AA4580"/>
    <w:rsid w:val="00AA50FD"/>
    <w:rsid w:val="00AA7235"/>
    <w:rsid w:val="00AA7752"/>
    <w:rsid w:val="00AA7BBF"/>
    <w:rsid w:val="00AB16D0"/>
    <w:rsid w:val="00AB19A5"/>
    <w:rsid w:val="00AB2594"/>
    <w:rsid w:val="00AB2C1B"/>
    <w:rsid w:val="00AB567D"/>
    <w:rsid w:val="00AC0407"/>
    <w:rsid w:val="00AC101E"/>
    <w:rsid w:val="00AC2B23"/>
    <w:rsid w:val="00AC3BEF"/>
    <w:rsid w:val="00AC3BF2"/>
    <w:rsid w:val="00AC602E"/>
    <w:rsid w:val="00AC7355"/>
    <w:rsid w:val="00AD1C59"/>
    <w:rsid w:val="00AD340B"/>
    <w:rsid w:val="00AD3DA8"/>
    <w:rsid w:val="00AD5483"/>
    <w:rsid w:val="00AD5A40"/>
    <w:rsid w:val="00AE1082"/>
    <w:rsid w:val="00AE1949"/>
    <w:rsid w:val="00AE1E5B"/>
    <w:rsid w:val="00AE2817"/>
    <w:rsid w:val="00AE3DC0"/>
    <w:rsid w:val="00AE3DCE"/>
    <w:rsid w:val="00AE4703"/>
    <w:rsid w:val="00AE4E5D"/>
    <w:rsid w:val="00AE556D"/>
    <w:rsid w:val="00AE56EF"/>
    <w:rsid w:val="00AE777F"/>
    <w:rsid w:val="00AE79E9"/>
    <w:rsid w:val="00AF0249"/>
    <w:rsid w:val="00AF150F"/>
    <w:rsid w:val="00AF1DE0"/>
    <w:rsid w:val="00AF1E6C"/>
    <w:rsid w:val="00AF4737"/>
    <w:rsid w:val="00AF7C71"/>
    <w:rsid w:val="00B01FFD"/>
    <w:rsid w:val="00B0470A"/>
    <w:rsid w:val="00B11969"/>
    <w:rsid w:val="00B13276"/>
    <w:rsid w:val="00B14171"/>
    <w:rsid w:val="00B167E5"/>
    <w:rsid w:val="00B22B08"/>
    <w:rsid w:val="00B2364D"/>
    <w:rsid w:val="00B30FE9"/>
    <w:rsid w:val="00B31125"/>
    <w:rsid w:val="00B346EE"/>
    <w:rsid w:val="00B3575A"/>
    <w:rsid w:val="00B37380"/>
    <w:rsid w:val="00B4255A"/>
    <w:rsid w:val="00B437D0"/>
    <w:rsid w:val="00B4632F"/>
    <w:rsid w:val="00B472FD"/>
    <w:rsid w:val="00B509A9"/>
    <w:rsid w:val="00B511A1"/>
    <w:rsid w:val="00B51F33"/>
    <w:rsid w:val="00B5207C"/>
    <w:rsid w:val="00B5343D"/>
    <w:rsid w:val="00B53582"/>
    <w:rsid w:val="00B537C0"/>
    <w:rsid w:val="00B545C6"/>
    <w:rsid w:val="00B6239D"/>
    <w:rsid w:val="00B66857"/>
    <w:rsid w:val="00B67185"/>
    <w:rsid w:val="00B67630"/>
    <w:rsid w:val="00B67B9E"/>
    <w:rsid w:val="00B67DCC"/>
    <w:rsid w:val="00B7020B"/>
    <w:rsid w:val="00B70B18"/>
    <w:rsid w:val="00B70F19"/>
    <w:rsid w:val="00B720D6"/>
    <w:rsid w:val="00B722DE"/>
    <w:rsid w:val="00B73138"/>
    <w:rsid w:val="00B73EB7"/>
    <w:rsid w:val="00B754BB"/>
    <w:rsid w:val="00B80CB1"/>
    <w:rsid w:val="00B80DDB"/>
    <w:rsid w:val="00B80E75"/>
    <w:rsid w:val="00B81EE1"/>
    <w:rsid w:val="00B82086"/>
    <w:rsid w:val="00B850AD"/>
    <w:rsid w:val="00B85276"/>
    <w:rsid w:val="00B863CD"/>
    <w:rsid w:val="00B87D37"/>
    <w:rsid w:val="00B90962"/>
    <w:rsid w:val="00B9392D"/>
    <w:rsid w:val="00BA118B"/>
    <w:rsid w:val="00BA1DEF"/>
    <w:rsid w:val="00BA387D"/>
    <w:rsid w:val="00BA42DD"/>
    <w:rsid w:val="00BA5B98"/>
    <w:rsid w:val="00BA7088"/>
    <w:rsid w:val="00BA75CB"/>
    <w:rsid w:val="00BA761E"/>
    <w:rsid w:val="00BB06D5"/>
    <w:rsid w:val="00BB0DD3"/>
    <w:rsid w:val="00BB1BC2"/>
    <w:rsid w:val="00BB3FBE"/>
    <w:rsid w:val="00BB4463"/>
    <w:rsid w:val="00BB610E"/>
    <w:rsid w:val="00BB622F"/>
    <w:rsid w:val="00BB63DC"/>
    <w:rsid w:val="00BC04DE"/>
    <w:rsid w:val="00BC22E7"/>
    <w:rsid w:val="00BC237C"/>
    <w:rsid w:val="00BC43B0"/>
    <w:rsid w:val="00BC473D"/>
    <w:rsid w:val="00BC529E"/>
    <w:rsid w:val="00BC5C12"/>
    <w:rsid w:val="00BC603D"/>
    <w:rsid w:val="00BD011E"/>
    <w:rsid w:val="00BD1E1B"/>
    <w:rsid w:val="00BD2026"/>
    <w:rsid w:val="00BD41D8"/>
    <w:rsid w:val="00BD5867"/>
    <w:rsid w:val="00BD6B16"/>
    <w:rsid w:val="00BD6B89"/>
    <w:rsid w:val="00BE12CC"/>
    <w:rsid w:val="00BE27FE"/>
    <w:rsid w:val="00BE337D"/>
    <w:rsid w:val="00BE34A0"/>
    <w:rsid w:val="00BE4E33"/>
    <w:rsid w:val="00BE4E3E"/>
    <w:rsid w:val="00BE5AA6"/>
    <w:rsid w:val="00BF17AF"/>
    <w:rsid w:val="00BF19D1"/>
    <w:rsid w:val="00BF336E"/>
    <w:rsid w:val="00BF33CA"/>
    <w:rsid w:val="00BF4238"/>
    <w:rsid w:val="00C00E2C"/>
    <w:rsid w:val="00C011A7"/>
    <w:rsid w:val="00C02690"/>
    <w:rsid w:val="00C027CF"/>
    <w:rsid w:val="00C02BBC"/>
    <w:rsid w:val="00C03CE1"/>
    <w:rsid w:val="00C0726C"/>
    <w:rsid w:val="00C07B55"/>
    <w:rsid w:val="00C108F2"/>
    <w:rsid w:val="00C12A01"/>
    <w:rsid w:val="00C137E3"/>
    <w:rsid w:val="00C14615"/>
    <w:rsid w:val="00C16050"/>
    <w:rsid w:val="00C17563"/>
    <w:rsid w:val="00C17853"/>
    <w:rsid w:val="00C222C5"/>
    <w:rsid w:val="00C237D3"/>
    <w:rsid w:val="00C3016F"/>
    <w:rsid w:val="00C306A0"/>
    <w:rsid w:val="00C3096D"/>
    <w:rsid w:val="00C31922"/>
    <w:rsid w:val="00C32EDF"/>
    <w:rsid w:val="00C34041"/>
    <w:rsid w:val="00C3577D"/>
    <w:rsid w:val="00C405FD"/>
    <w:rsid w:val="00C415E9"/>
    <w:rsid w:val="00C4187B"/>
    <w:rsid w:val="00C41FB9"/>
    <w:rsid w:val="00C42573"/>
    <w:rsid w:val="00C427A4"/>
    <w:rsid w:val="00C43478"/>
    <w:rsid w:val="00C43D77"/>
    <w:rsid w:val="00C442C1"/>
    <w:rsid w:val="00C44B3E"/>
    <w:rsid w:val="00C44F13"/>
    <w:rsid w:val="00C45EE4"/>
    <w:rsid w:val="00C4642A"/>
    <w:rsid w:val="00C46C68"/>
    <w:rsid w:val="00C47CD5"/>
    <w:rsid w:val="00C5024A"/>
    <w:rsid w:val="00C55A51"/>
    <w:rsid w:val="00C567CD"/>
    <w:rsid w:val="00C56D9D"/>
    <w:rsid w:val="00C57107"/>
    <w:rsid w:val="00C60636"/>
    <w:rsid w:val="00C61309"/>
    <w:rsid w:val="00C61382"/>
    <w:rsid w:val="00C61BCE"/>
    <w:rsid w:val="00C625ED"/>
    <w:rsid w:val="00C62C2D"/>
    <w:rsid w:val="00C62E0E"/>
    <w:rsid w:val="00C64B5D"/>
    <w:rsid w:val="00C66AEB"/>
    <w:rsid w:val="00C66B46"/>
    <w:rsid w:val="00C67890"/>
    <w:rsid w:val="00C70FEF"/>
    <w:rsid w:val="00C71136"/>
    <w:rsid w:val="00C718E0"/>
    <w:rsid w:val="00C719E5"/>
    <w:rsid w:val="00C75BEE"/>
    <w:rsid w:val="00C81410"/>
    <w:rsid w:val="00C81D14"/>
    <w:rsid w:val="00C83E3C"/>
    <w:rsid w:val="00C84130"/>
    <w:rsid w:val="00C85531"/>
    <w:rsid w:val="00C8595F"/>
    <w:rsid w:val="00C86425"/>
    <w:rsid w:val="00C907F7"/>
    <w:rsid w:val="00C9227C"/>
    <w:rsid w:val="00C9557D"/>
    <w:rsid w:val="00C96DE9"/>
    <w:rsid w:val="00C97071"/>
    <w:rsid w:val="00C97E44"/>
    <w:rsid w:val="00CA0DB6"/>
    <w:rsid w:val="00CA246E"/>
    <w:rsid w:val="00CA2740"/>
    <w:rsid w:val="00CA3A2C"/>
    <w:rsid w:val="00CB2EEE"/>
    <w:rsid w:val="00CB3C7D"/>
    <w:rsid w:val="00CB4A69"/>
    <w:rsid w:val="00CB6623"/>
    <w:rsid w:val="00CB7D70"/>
    <w:rsid w:val="00CC0A9E"/>
    <w:rsid w:val="00CC12E6"/>
    <w:rsid w:val="00CC1DC9"/>
    <w:rsid w:val="00CC2E25"/>
    <w:rsid w:val="00CC5701"/>
    <w:rsid w:val="00CC57FB"/>
    <w:rsid w:val="00CC7788"/>
    <w:rsid w:val="00CC7C64"/>
    <w:rsid w:val="00CC7E85"/>
    <w:rsid w:val="00CD0A50"/>
    <w:rsid w:val="00CD0B47"/>
    <w:rsid w:val="00CD1DF3"/>
    <w:rsid w:val="00CD220D"/>
    <w:rsid w:val="00CD3101"/>
    <w:rsid w:val="00CD4ED8"/>
    <w:rsid w:val="00CD7D6F"/>
    <w:rsid w:val="00CE1A2A"/>
    <w:rsid w:val="00CE5129"/>
    <w:rsid w:val="00CF0619"/>
    <w:rsid w:val="00CF0FC1"/>
    <w:rsid w:val="00CF2A96"/>
    <w:rsid w:val="00CF3D05"/>
    <w:rsid w:val="00CF40B3"/>
    <w:rsid w:val="00CF5F1A"/>
    <w:rsid w:val="00D010E8"/>
    <w:rsid w:val="00D02C04"/>
    <w:rsid w:val="00D03553"/>
    <w:rsid w:val="00D03945"/>
    <w:rsid w:val="00D0417B"/>
    <w:rsid w:val="00D07419"/>
    <w:rsid w:val="00D1291E"/>
    <w:rsid w:val="00D12C04"/>
    <w:rsid w:val="00D13063"/>
    <w:rsid w:val="00D13508"/>
    <w:rsid w:val="00D135BD"/>
    <w:rsid w:val="00D138E8"/>
    <w:rsid w:val="00D13C9D"/>
    <w:rsid w:val="00D13DC0"/>
    <w:rsid w:val="00D17CDE"/>
    <w:rsid w:val="00D20259"/>
    <w:rsid w:val="00D20519"/>
    <w:rsid w:val="00D208BA"/>
    <w:rsid w:val="00D2152C"/>
    <w:rsid w:val="00D21668"/>
    <w:rsid w:val="00D216BC"/>
    <w:rsid w:val="00D21EF1"/>
    <w:rsid w:val="00D23EF9"/>
    <w:rsid w:val="00D26171"/>
    <w:rsid w:val="00D26359"/>
    <w:rsid w:val="00D264C4"/>
    <w:rsid w:val="00D26D9E"/>
    <w:rsid w:val="00D277B9"/>
    <w:rsid w:val="00D27D17"/>
    <w:rsid w:val="00D3031D"/>
    <w:rsid w:val="00D34150"/>
    <w:rsid w:val="00D347CE"/>
    <w:rsid w:val="00D349EC"/>
    <w:rsid w:val="00D34F3F"/>
    <w:rsid w:val="00D3551C"/>
    <w:rsid w:val="00D37123"/>
    <w:rsid w:val="00D40F21"/>
    <w:rsid w:val="00D422FD"/>
    <w:rsid w:val="00D42F8F"/>
    <w:rsid w:val="00D4392C"/>
    <w:rsid w:val="00D443DD"/>
    <w:rsid w:val="00D45ADF"/>
    <w:rsid w:val="00D460A5"/>
    <w:rsid w:val="00D46B8A"/>
    <w:rsid w:val="00D471CF"/>
    <w:rsid w:val="00D47B1E"/>
    <w:rsid w:val="00D50A1D"/>
    <w:rsid w:val="00D51660"/>
    <w:rsid w:val="00D52655"/>
    <w:rsid w:val="00D52D0B"/>
    <w:rsid w:val="00D538EE"/>
    <w:rsid w:val="00D55F24"/>
    <w:rsid w:val="00D55FB3"/>
    <w:rsid w:val="00D60EB5"/>
    <w:rsid w:val="00D60F1B"/>
    <w:rsid w:val="00D626E4"/>
    <w:rsid w:val="00D706C9"/>
    <w:rsid w:val="00D70CC4"/>
    <w:rsid w:val="00D70F03"/>
    <w:rsid w:val="00D7143C"/>
    <w:rsid w:val="00D74D04"/>
    <w:rsid w:val="00D7631C"/>
    <w:rsid w:val="00D76E85"/>
    <w:rsid w:val="00D80235"/>
    <w:rsid w:val="00D81114"/>
    <w:rsid w:val="00D81CF1"/>
    <w:rsid w:val="00D83128"/>
    <w:rsid w:val="00D8648D"/>
    <w:rsid w:val="00D93098"/>
    <w:rsid w:val="00D97ADB"/>
    <w:rsid w:val="00DA07F1"/>
    <w:rsid w:val="00DA0A36"/>
    <w:rsid w:val="00DA0A3E"/>
    <w:rsid w:val="00DA211B"/>
    <w:rsid w:val="00DA41D5"/>
    <w:rsid w:val="00DA47D2"/>
    <w:rsid w:val="00DB1A25"/>
    <w:rsid w:val="00DB286E"/>
    <w:rsid w:val="00DB2F7A"/>
    <w:rsid w:val="00DB42D3"/>
    <w:rsid w:val="00DB7E0B"/>
    <w:rsid w:val="00DC0669"/>
    <w:rsid w:val="00DC0C66"/>
    <w:rsid w:val="00DC1582"/>
    <w:rsid w:val="00DC3DA6"/>
    <w:rsid w:val="00DC600D"/>
    <w:rsid w:val="00DC756B"/>
    <w:rsid w:val="00DD06F4"/>
    <w:rsid w:val="00DD2866"/>
    <w:rsid w:val="00DD2F1F"/>
    <w:rsid w:val="00DD409B"/>
    <w:rsid w:val="00DD4364"/>
    <w:rsid w:val="00DD500F"/>
    <w:rsid w:val="00DE2EA7"/>
    <w:rsid w:val="00DE3DFA"/>
    <w:rsid w:val="00DE4279"/>
    <w:rsid w:val="00DE4FAC"/>
    <w:rsid w:val="00DE52A4"/>
    <w:rsid w:val="00DE7A4E"/>
    <w:rsid w:val="00DF180B"/>
    <w:rsid w:val="00DF4FAF"/>
    <w:rsid w:val="00DF53E4"/>
    <w:rsid w:val="00DF6234"/>
    <w:rsid w:val="00DF6268"/>
    <w:rsid w:val="00DF6C14"/>
    <w:rsid w:val="00E00938"/>
    <w:rsid w:val="00E032B9"/>
    <w:rsid w:val="00E04578"/>
    <w:rsid w:val="00E052CC"/>
    <w:rsid w:val="00E05DAC"/>
    <w:rsid w:val="00E1119E"/>
    <w:rsid w:val="00E12193"/>
    <w:rsid w:val="00E1343B"/>
    <w:rsid w:val="00E140ED"/>
    <w:rsid w:val="00E151B2"/>
    <w:rsid w:val="00E15B33"/>
    <w:rsid w:val="00E15F8D"/>
    <w:rsid w:val="00E16E1A"/>
    <w:rsid w:val="00E16EA0"/>
    <w:rsid w:val="00E1736D"/>
    <w:rsid w:val="00E2136E"/>
    <w:rsid w:val="00E21EC2"/>
    <w:rsid w:val="00E24931"/>
    <w:rsid w:val="00E2551A"/>
    <w:rsid w:val="00E25AF8"/>
    <w:rsid w:val="00E25BB9"/>
    <w:rsid w:val="00E3031F"/>
    <w:rsid w:val="00E31A6A"/>
    <w:rsid w:val="00E33202"/>
    <w:rsid w:val="00E34E07"/>
    <w:rsid w:val="00E37AD8"/>
    <w:rsid w:val="00E419CE"/>
    <w:rsid w:val="00E4211E"/>
    <w:rsid w:val="00E4353D"/>
    <w:rsid w:val="00E457A1"/>
    <w:rsid w:val="00E46BDF"/>
    <w:rsid w:val="00E510FC"/>
    <w:rsid w:val="00E5111E"/>
    <w:rsid w:val="00E547DB"/>
    <w:rsid w:val="00E555BF"/>
    <w:rsid w:val="00E5623B"/>
    <w:rsid w:val="00E60A0D"/>
    <w:rsid w:val="00E61949"/>
    <w:rsid w:val="00E61CB3"/>
    <w:rsid w:val="00E62126"/>
    <w:rsid w:val="00E6244E"/>
    <w:rsid w:val="00E66896"/>
    <w:rsid w:val="00E675A5"/>
    <w:rsid w:val="00E70DCE"/>
    <w:rsid w:val="00E72093"/>
    <w:rsid w:val="00E72455"/>
    <w:rsid w:val="00E757E9"/>
    <w:rsid w:val="00E830DA"/>
    <w:rsid w:val="00E830F6"/>
    <w:rsid w:val="00E835F4"/>
    <w:rsid w:val="00E84939"/>
    <w:rsid w:val="00E84E1A"/>
    <w:rsid w:val="00E87276"/>
    <w:rsid w:val="00E87529"/>
    <w:rsid w:val="00E9364C"/>
    <w:rsid w:val="00E96708"/>
    <w:rsid w:val="00EA07C2"/>
    <w:rsid w:val="00EA1C27"/>
    <w:rsid w:val="00EA3671"/>
    <w:rsid w:val="00EA446A"/>
    <w:rsid w:val="00EA7DC1"/>
    <w:rsid w:val="00EB0236"/>
    <w:rsid w:val="00EB1101"/>
    <w:rsid w:val="00EB5567"/>
    <w:rsid w:val="00EB5BA2"/>
    <w:rsid w:val="00EB5C28"/>
    <w:rsid w:val="00EC0A8C"/>
    <w:rsid w:val="00EC1F9D"/>
    <w:rsid w:val="00EC3A0A"/>
    <w:rsid w:val="00EC6884"/>
    <w:rsid w:val="00EC6FF5"/>
    <w:rsid w:val="00EC7221"/>
    <w:rsid w:val="00EC7B36"/>
    <w:rsid w:val="00ED210E"/>
    <w:rsid w:val="00ED2533"/>
    <w:rsid w:val="00ED303C"/>
    <w:rsid w:val="00ED3159"/>
    <w:rsid w:val="00ED3DBB"/>
    <w:rsid w:val="00ED4783"/>
    <w:rsid w:val="00EE0FEC"/>
    <w:rsid w:val="00EE1EEB"/>
    <w:rsid w:val="00EE3AFB"/>
    <w:rsid w:val="00EF0532"/>
    <w:rsid w:val="00EF0D19"/>
    <w:rsid w:val="00EF1577"/>
    <w:rsid w:val="00EF4B82"/>
    <w:rsid w:val="00EF6BD4"/>
    <w:rsid w:val="00F02A47"/>
    <w:rsid w:val="00F03245"/>
    <w:rsid w:val="00F049E2"/>
    <w:rsid w:val="00F053C7"/>
    <w:rsid w:val="00F05C18"/>
    <w:rsid w:val="00F06BD5"/>
    <w:rsid w:val="00F06E0C"/>
    <w:rsid w:val="00F07D93"/>
    <w:rsid w:val="00F104E2"/>
    <w:rsid w:val="00F130D0"/>
    <w:rsid w:val="00F13E4E"/>
    <w:rsid w:val="00F14F93"/>
    <w:rsid w:val="00F157DD"/>
    <w:rsid w:val="00F15F90"/>
    <w:rsid w:val="00F1650D"/>
    <w:rsid w:val="00F175A8"/>
    <w:rsid w:val="00F17BA4"/>
    <w:rsid w:val="00F20944"/>
    <w:rsid w:val="00F2103C"/>
    <w:rsid w:val="00F21465"/>
    <w:rsid w:val="00F22E8E"/>
    <w:rsid w:val="00F26544"/>
    <w:rsid w:val="00F32E2C"/>
    <w:rsid w:val="00F34554"/>
    <w:rsid w:val="00F34957"/>
    <w:rsid w:val="00F364F7"/>
    <w:rsid w:val="00F36C30"/>
    <w:rsid w:val="00F37D1C"/>
    <w:rsid w:val="00F42158"/>
    <w:rsid w:val="00F451B8"/>
    <w:rsid w:val="00F4520B"/>
    <w:rsid w:val="00F453A9"/>
    <w:rsid w:val="00F464C7"/>
    <w:rsid w:val="00F50FAB"/>
    <w:rsid w:val="00F53635"/>
    <w:rsid w:val="00F54AED"/>
    <w:rsid w:val="00F56F68"/>
    <w:rsid w:val="00F6029B"/>
    <w:rsid w:val="00F6065C"/>
    <w:rsid w:val="00F609AE"/>
    <w:rsid w:val="00F61EB1"/>
    <w:rsid w:val="00F62545"/>
    <w:rsid w:val="00F62C8B"/>
    <w:rsid w:val="00F64BA5"/>
    <w:rsid w:val="00F64E20"/>
    <w:rsid w:val="00F65448"/>
    <w:rsid w:val="00F654EA"/>
    <w:rsid w:val="00F67817"/>
    <w:rsid w:val="00F67F88"/>
    <w:rsid w:val="00F7233D"/>
    <w:rsid w:val="00F76917"/>
    <w:rsid w:val="00F76918"/>
    <w:rsid w:val="00F802D4"/>
    <w:rsid w:val="00F825E2"/>
    <w:rsid w:val="00F8416A"/>
    <w:rsid w:val="00F844BE"/>
    <w:rsid w:val="00F84F83"/>
    <w:rsid w:val="00F84FF2"/>
    <w:rsid w:val="00F8578C"/>
    <w:rsid w:val="00F864B2"/>
    <w:rsid w:val="00F901DE"/>
    <w:rsid w:val="00F91982"/>
    <w:rsid w:val="00F9242B"/>
    <w:rsid w:val="00FA070D"/>
    <w:rsid w:val="00FA1C62"/>
    <w:rsid w:val="00FA2DA2"/>
    <w:rsid w:val="00FA311A"/>
    <w:rsid w:val="00FB16A8"/>
    <w:rsid w:val="00FB4426"/>
    <w:rsid w:val="00FB7A85"/>
    <w:rsid w:val="00FC0B05"/>
    <w:rsid w:val="00FC1AAD"/>
    <w:rsid w:val="00FC2375"/>
    <w:rsid w:val="00FD699D"/>
    <w:rsid w:val="00FD7E7B"/>
    <w:rsid w:val="00FE0FE8"/>
    <w:rsid w:val="00FE2197"/>
    <w:rsid w:val="00FE3BF7"/>
    <w:rsid w:val="00FE4B74"/>
    <w:rsid w:val="00FE4FC4"/>
    <w:rsid w:val="00FE610E"/>
    <w:rsid w:val="00FE6424"/>
    <w:rsid w:val="00FE7E75"/>
    <w:rsid w:val="00FF229B"/>
    <w:rsid w:val="00FF3C6C"/>
    <w:rsid w:val="00FF4086"/>
    <w:rsid w:val="00FF46A0"/>
    <w:rsid w:val="00FF56AA"/>
    <w:rsid w:val="00FF6F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FF81D6"/>
  <w15:docId w15:val="{832BB04B-C88E-45BB-9BE4-22D412A4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F15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7DB"/>
    <w:pPr>
      <w:tabs>
        <w:tab w:val="center" w:pos="4513"/>
        <w:tab w:val="right" w:pos="9026"/>
      </w:tabs>
      <w:spacing w:after="0" w:line="240" w:lineRule="auto"/>
    </w:pPr>
  </w:style>
  <w:style w:type="character" w:customStyle="1" w:styleId="a4">
    <w:name w:val="ヘッダー (文字)"/>
    <w:basedOn w:val="a0"/>
    <w:link w:val="a3"/>
    <w:uiPriority w:val="99"/>
    <w:rsid w:val="00E547DB"/>
  </w:style>
  <w:style w:type="paragraph" w:styleId="a5">
    <w:name w:val="footer"/>
    <w:basedOn w:val="a"/>
    <w:link w:val="a6"/>
    <w:uiPriority w:val="99"/>
    <w:unhideWhenUsed/>
    <w:rsid w:val="00E547DB"/>
    <w:pPr>
      <w:tabs>
        <w:tab w:val="center" w:pos="4513"/>
        <w:tab w:val="right" w:pos="9026"/>
      </w:tabs>
      <w:spacing w:after="0" w:line="240" w:lineRule="auto"/>
    </w:pPr>
  </w:style>
  <w:style w:type="character" w:customStyle="1" w:styleId="a6">
    <w:name w:val="フッター (文字)"/>
    <w:basedOn w:val="a0"/>
    <w:link w:val="a5"/>
    <w:uiPriority w:val="99"/>
    <w:rsid w:val="00E547DB"/>
  </w:style>
  <w:style w:type="paragraph" w:styleId="a7">
    <w:name w:val="Balloon Text"/>
    <w:basedOn w:val="a"/>
    <w:link w:val="a8"/>
    <w:uiPriority w:val="99"/>
    <w:semiHidden/>
    <w:unhideWhenUsed/>
    <w:rsid w:val="00E547DB"/>
    <w:pPr>
      <w:spacing w:after="0" w:line="240" w:lineRule="auto"/>
    </w:pPr>
    <w:rPr>
      <w:rFonts w:ascii="Tahoma" w:hAnsi="Tahoma" w:cs="Tahoma"/>
      <w:sz w:val="16"/>
      <w:szCs w:val="16"/>
    </w:rPr>
  </w:style>
  <w:style w:type="character" w:customStyle="1" w:styleId="a8">
    <w:name w:val="吹き出し (文字)"/>
    <w:basedOn w:val="a0"/>
    <w:link w:val="a7"/>
    <w:uiPriority w:val="99"/>
    <w:semiHidden/>
    <w:rsid w:val="00E547DB"/>
    <w:rPr>
      <w:rFonts w:ascii="Tahoma" w:hAnsi="Tahoma" w:cs="Tahoma"/>
      <w:sz w:val="16"/>
      <w:szCs w:val="16"/>
    </w:rPr>
  </w:style>
  <w:style w:type="paragraph" w:customStyle="1" w:styleId="RSCH01PaperTitle">
    <w:name w:val="RSC H01 Paper Title"/>
    <w:basedOn w:val="a"/>
    <w:next w:val="a"/>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a"/>
    <w:link w:val="RSCH02PaperAuthorsandBylineChar"/>
    <w:qFormat/>
    <w:rsid w:val="001633D9"/>
    <w:pPr>
      <w:spacing w:after="120" w:line="240" w:lineRule="exact"/>
    </w:pPr>
    <w:rPr>
      <w:rFonts w:cs="Times New Roman"/>
      <w:sz w:val="20"/>
    </w:rPr>
  </w:style>
  <w:style w:type="paragraph" w:customStyle="1" w:styleId="RSCB01ARTAbstract">
    <w:name w:val="RSC B01 ART Abstract"/>
    <w:basedOn w:val="a"/>
    <w:link w:val="RSCB01ARTAbstractChar"/>
    <w:qFormat/>
    <w:rsid w:val="00FA2DA2"/>
    <w:pPr>
      <w:spacing w:line="240" w:lineRule="exact"/>
      <w:jc w:val="both"/>
    </w:pPr>
    <w:rPr>
      <w:noProof/>
      <w:sz w:val="16"/>
      <w:lang w:eastAsia="en-GB"/>
    </w:rPr>
  </w:style>
  <w:style w:type="table" w:styleId="a9">
    <w:name w:val="Table Grid"/>
    <w:basedOn w:val="a1"/>
    <w:uiPriority w:val="5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AHeadingSection"/>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a"/>
    <w:link w:val="RSCB02ArticleTextChar"/>
    <w:qFormat/>
    <w:rsid w:val="00EE3AFB"/>
    <w:pPr>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a0"/>
    <w:link w:val="RSCB02ArticleText"/>
    <w:rsid w:val="00EE3AFB"/>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6556AC"/>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a"/>
    <w:link w:val="RSCI02FigureSchemeChartwithtopbarChar"/>
    <w:qFormat/>
    <w:rsid w:val="006556AC"/>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a"/>
    <w:link w:val="RSCI01FigureSchemeChartwithbottombarChar"/>
    <w:qFormat/>
    <w:rsid w:val="006556AC"/>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a"/>
    <w:link w:val="RSCI03FigureSchemeChartUncaptionedChar"/>
    <w:qFormat/>
    <w:rsid w:val="006556AC"/>
    <w:pPr>
      <w:spacing w:before="160" w:after="160" w:line="240" w:lineRule="auto"/>
      <w:jc w:val="center"/>
    </w:pPr>
    <w:rPr>
      <w:rFonts w:cs="Times New Roman"/>
      <w:sz w:val="16"/>
      <w:szCs w:val="16"/>
    </w:rPr>
  </w:style>
  <w:style w:type="paragraph" w:customStyle="1" w:styleId="RSCB03MathematicsGreeketc">
    <w:name w:val="RSC B03 Mathematics/Greek etc"/>
    <w:basedOn w:val="a"/>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a"/>
    <w:link w:val="RSCF02FootnotestoTitleAuthorsChar"/>
    <w:qFormat/>
    <w:rsid w:val="006556AC"/>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a0"/>
    <w:link w:val="RSCF01FootnoteAuthorAddress"/>
    <w:rsid w:val="006556AC"/>
    <w:rPr>
      <w:rFonts w:cs="Times New Roman"/>
      <w:i/>
      <w:w w:val="105"/>
      <w:sz w:val="14"/>
      <w:szCs w:val="14"/>
    </w:rPr>
  </w:style>
  <w:style w:type="paragraph" w:customStyle="1" w:styleId="RSCR02References">
    <w:name w:val="RSC R02 References"/>
    <w:basedOn w:val="RSCB02ArticleText"/>
    <w:link w:val="RSCR02ReferencesChar"/>
    <w:qFormat/>
    <w:rsid w:val="00CF5F1A"/>
    <w:pPr>
      <w:numPr>
        <w:numId w:val="2"/>
      </w:numPr>
      <w:spacing w:line="200" w:lineRule="exact"/>
      <w:ind w:left="284" w:hanging="284"/>
    </w:pPr>
    <w:rPr>
      <w:w w:val="105"/>
    </w:rPr>
  </w:style>
  <w:style w:type="character" w:customStyle="1" w:styleId="RSCF02FootnotestoTitleAuthorsChar">
    <w:name w:val="RSC F02 Footnotes to Title/Authors Char"/>
    <w:basedOn w:val="a0"/>
    <w:link w:val="RSCF02FootnotestoTitleAuthors"/>
    <w:rsid w:val="006556AC"/>
    <w:rPr>
      <w:rFonts w:cs="Times New Roman"/>
      <w:w w:val="105"/>
      <w:sz w:val="14"/>
      <w:szCs w:val="14"/>
    </w:rPr>
  </w:style>
  <w:style w:type="paragraph" w:styleId="aa">
    <w:name w:val="No Spacing"/>
    <w:uiPriority w:val="1"/>
    <w:rsid w:val="00272D6F"/>
    <w:pPr>
      <w:spacing w:after="0" w:line="240" w:lineRule="auto"/>
    </w:pPr>
  </w:style>
  <w:style w:type="character" w:customStyle="1" w:styleId="RSCR02ReferencesChar">
    <w:name w:val="RSC R02 References Char"/>
    <w:basedOn w:val="a0"/>
    <w:link w:val="RSCR02References"/>
    <w:rsid w:val="00CF5F1A"/>
    <w:rPr>
      <w:rFonts w:cs="Times New Roman"/>
      <w:w w:val="105"/>
      <w:sz w:val="18"/>
      <w:szCs w:val="18"/>
    </w:rPr>
  </w:style>
  <w:style w:type="paragraph" w:customStyle="1" w:styleId="RSCB04AHeadingSection">
    <w:name w:val="RSC B04 A Heading (Section)"/>
    <w:basedOn w:val="a"/>
    <w:link w:val="RSCB04AHeadingSectionChar"/>
    <w:qFormat/>
    <w:rsid w:val="00EF6BD4"/>
    <w:pPr>
      <w:spacing w:before="400" w:after="80" w:line="240" w:lineRule="auto"/>
    </w:pPr>
    <w:rPr>
      <w:b/>
      <w:sz w:val="24"/>
    </w:rPr>
  </w:style>
  <w:style w:type="character" w:customStyle="1" w:styleId="RSCH01PaperTitleChar">
    <w:name w:val="RSC H01 Paper Title Char"/>
    <w:basedOn w:val="a0"/>
    <w:link w:val="RSCH01PaperTitle"/>
    <w:rsid w:val="00C32EDF"/>
    <w:rPr>
      <w:rFonts w:cs="Times New Roman"/>
      <w:b/>
      <w:sz w:val="29"/>
      <w:szCs w:val="32"/>
    </w:rPr>
  </w:style>
  <w:style w:type="character" w:customStyle="1" w:styleId="RSCH02PaperAuthorsandBylineChar">
    <w:name w:val="RSC H02 Paper Authors and Byline Char"/>
    <w:basedOn w:val="a0"/>
    <w:link w:val="RSCH02PaperAuthorsandByline"/>
    <w:rsid w:val="001633D9"/>
    <w:rPr>
      <w:rFonts w:cs="Times New Roman"/>
      <w:sz w:val="20"/>
    </w:rPr>
  </w:style>
  <w:style w:type="character" w:customStyle="1" w:styleId="RSCB01ARTAbstractChar">
    <w:name w:val="RSC B01 ART Abstract Char"/>
    <w:basedOn w:val="a0"/>
    <w:link w:val="RSCB01ARTAbstract"/>
    <w:rsid w:val="00FA2DA2"/>
    <w:rPr>
      <w:noProof/>
      <w:sz w:val="16"/>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basedOn w:val="a0"/>
    <w:link w:val="RSCB04AHeadingSection"/>
    <w:rsid w:val="00EF6BD4"/>
    <w:rPr>
      <w:b/>
      <w:sz w:val="24"/>
    </w:rPr>
  </w:style>
  <w:style w:type="character" w:customStyle="1" w:styleId="05BHeadingChar">
    <w:name w:val="05 B Heading Char"/>
    <w:basedOn w:val="RSCB04AHeadingSection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a"/>
    <w:link w:val="RSCT01TableTitlewithtopbarChar"/>
    <w:qFormat/>
    <w:rsid w:val="006556AC"/>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a0"/>
    <w:link w:val="RSCI02FigureSchemeChartwithtopbar"/>
    <w:rsid w:val="006556AC"/>
    <w:rPr>
      <w:rFonts w:cs="Times New Roman"/>
      <w:w w:val="108"/>
      <w:sz w:val="14"/>
      <w:szCs w:val="18"/>
    </w:rPr>
  </w:style>
  <w:style w:type="character" w:customStyle="1" w:styleId="RSCI01FigureSchemeChartwithbottombarChar">
    <w:name w:val="RSC I01 Figure/Scheme/Chart with bottom bar Char"/>
    <w:basedOn w:val="a0"/>
    <w:link w:val="RSCI01FigureSchemeChartwithbottombar"/>
    <w:rsid w:val="006556AC"/>
    <w:rPr>
      <w:rFonts w:cstheme="minorHAnsi"/>
      <w:w w:val="108"/>
      <w:sz w:val="14"/>
      <w:szCs w:val="14"/>
    </w:rPr>
  </w:style>
  <w:style w:type="character" w:customStyle="1" w:styleId="RSCI03FigureSchemeChartUncaptionedChar">
    <w:name w:val="RSC I03 Figure/Scheme/Chart Uncaptioned Char"/>
    <w:basedOn w:val="a0"/>
    <w:link w:val="RSCI03FigureSchemeChartUncaptioned"/>
    <w:rsid w:val="006556AC"/>
    <w:rPr>
      <w:rFonts w:cs="Times New Roman"/>
      <w:sz w:val="16"/>
      <w:szCs w:val="16"/>
    </w:rPr>
  </w:style>
  <w:style w:type="character" w:customStyle="1" w:styleId="RSCB03MathematicsGreeketcChar">
    <w:name w:val="RSC B03 Mathematics/Greek etc Char"/>
    <w:basedOn w:val="a0"/>
    <w:link w:val="RSCB03MathematicsGreeketc"/>
    <w:rsid w:val="007A37D8"/>
    <w:rPr>
      <w:rFonts w:ascii="Times New Roman" w:hAnsi="Times New Roman"/>
      <w:sz w:val="18"/>
    </w:rPr>
  </w:style>
  <w:style w:type="paragraph" w:customStyle="1" w:styleId="RSCT03TableBody">
    <w:name w:val="RSC T03 Table Body"/>
    <w:basedOn w:val="a"/>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a0"/>
    <w:link w:val="RSCT01TableTitlewithtopbar"/>
    <w:rsid w:val="006556AC"/>
    <w:rPr>
      <w:rFonts w:eastAsia="Times New Roman" w:cs="Times New Roman"/>
      <w:sz w:val="14"/>
      <w:szCs w:val="20"/>
      <w:lang w:eastAsia="en-GB"/>
    </w:rPr>
  </w:style>
  <w:style w:type="paragraph" w:customStyle="1" w:styleId="RSCT04TableFootnotewithbottombar">
    <w:name w:val="RSC T04 Table Footnote with bottom bar"/>
    <w:basedOn w:val="a"/>
    <w:link w:val="RSCT04TableFootnotewithbottombarChar"/>
    <w:qFormat/>
    <w:rsid w:val="006556AC"/>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a0"/>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a0"/>
    <w:link w:val="RSCT04TableFootnotewithbottombar"/>
    <w:rsid w:val="006556AC"/>
    <w:rPr>
      <w:rFonts w:eastAsia="Times New Roman" w:cs="Times New Roman"/>
      <w:sz w:val="15"/>
      <w:szCs w:val="20"/>
      <w:lang w:eastAsia="en-GB"/>
    </w:rPr>
  </w:style>
  <w:style w:type="character" w:styleId="ab">
    <w:name w:val="Hyperlink"/>
    <w:basedOn w:val="a0"/>
    <w:uiPriority w:val="99"/>
    <w:unhideWhenUsed/>
    <w:rsid w:val="005037CD"/>
    <w:rPr>
      <w:color w:val="0000FF" w:themeColor="hyperlink"/>
      <w:u w:val="single"/>
    </w:rPr>
  </w:style>
  <w:style w:type="paragraph" w:styleId="ac">
    <w:name w:val="List Paragraph"/>
    <w:basedOn w:val="a"/>
    <w:uiPriority w:val="34"/>
    <w:qFormat/>
    <w:rsid w:val="00F15F90"/>
    <w:pPr>
      <w:ind w:left="720"/>
      <w:contextualSpacing/>
    </w:pPr>
  </w:style>
  <w:style w:type="paragraph" w:styleId="ad">
    <w:name w:val="Revision"/>
    <w:hidden/>
    <w:uiPriority w:val="99"/>
    <w:semiHidden/>
    <w:rsid w:val="000D5891"/>
    <w:pPr>
      <w:spacing w:after="0" w:line="240" w:lineRule="auto"/>
    </w:pPr>
  </w:style>
  <w:style w:type="paragraph" w:styleId="ae">
    <w:name w:val="footnote text"/>
    <w:basedOn w:val="a"/>
    <w:link w:val="af"/>
    <w:uiPriority w:val="99"/>
    <w:semiHidden/>
    <w:unhideWhenUsed/>
    <w:rsid w:val="00CA2740"/>
    <w:pPr>
      <w:spacing w:after="0" w:line="240" w:lineRule="auto"/>
    </w:pPr>
    <w:rPr>
      <w:sz w:val="20"/>
      <w:szCs w:val="20"/>
    </w:rPr>
  </w:style>
  <w:style w:type="character" w:customStyle="1" w:styleId="af">
    <w:name w:val="脚注文字列 (文字)"/>
    <w:basedOn w:val="a0"/>
    <w:link w:val="ae"/>
    <w:uiPriority w:val="99"/>
    <w:semiHidden/>
    <w:rsid w:val="00CA2740"/>
    <w:rPr>
      <w:sz w:val="20"/>
      <w:szCs w:val="20"/>
    </w:rPr>
  </w:style>
  <w:style w:type="character" w:styleId="af0">
    <w:name w:val="footnote reference"/>
    <w:basedOn w:val="a0"/>
    <w:uiPriority w:val="99"/>
    <w:semiHidden/>
    <w:unhideWhenUsed/>
    <w:rsid w:val="00CA2740"/>
    <w:rPr>
      <w:vertAlign w:val="superscript"/>
    </w:rPr>
  </w:style>
  <w:style w:type="paragraph" w:styleId="Web">
    <w:name w:val="Normal (Web)"/>
    <w:basedOn w:val="a"/>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1">
    <w:name w:val="caption"/>
    <w:basedOn w:val="a"/>
    <w:next w:val="a"/>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6556AC"/>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6556AC"/>
    <w:pPr>
      <w:spacing w:line="200" w:lineRule="exact"/>
      <w:jc w:val="both"/>
    </w:pPr>
    <w:rPr>
      <w:bCs/>
      <w:sz w:val="18"/>
      <w:szCs w:val="18"/>
    </w:rPr>
  </w:style>
  <w:style w:type="character" w:customStyle="1" w:styleId="RSCI04CaptiontoFigureSchemeChartChar">
    <w:name w:val="RSC I04 Caption to Figure/Scheme/Chart Char"/>
    <w:basedOn w:val="a0"/>
    <w:link w:val="RSCI04CaptiontoFigureSchemeChart"/>
    <w:rsid w:val="006556AC"/>
    <w:rPr>
      <w:bCs/>
      <w:sz w:val="14"/>
      <w:szCs w:val="18"/>
    </w:rPr>
  </w:style>
  <w:style w:type="paragraph" w:customStyle="1" w:styleId="RSCM01ReceivedAccepted">
    <w:name w:val="RSC M01 Received/Accepted"/>
    <w:basedOn w:val="a"/>
    <w:link w:val="RSCM01ReceivedAcceptedChar"/>
    <w:qFormat/>
    <w:rsid w:val="004C531E"/>
    <w:pPr>
      <w:spacing w:before="960" w:after="0" w:line="180" w:lineRule="exact"/>
      <w:contextualSpacing/>
    </w:pPr>
    <w:rPr>
      <w:rFonts w:eastAsiaTheme="minorEastAsia"/>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6556AC"/>
    <w:rPr>
      <w:bCs/>
      <w:sz w:val="18"/>
      <w:szCs w:val="18"/>
    </w:rPr>
  </w:style>
  <w:style w:type="paragraph" w:customStyle="1" w:styleId="RSCM02DOI">
    <w:name w:val="RSC M02 DOI"/>
    <w:basedOn w:val="a"/>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a0"/>
    <w:link w:val="RSCM01ReceivedAccepted"/>
    <w:rsid w:val="004C531E"/>
    <w:rPr>
      <w:rFonts w:eastAsiaTheme="minorEastAsia"/>
      <w:noProof/>
      <w:sz w:val="14"/>
      <w:szCs w:val="14"/>
      <w:lang w:eastAsia="en-GB"/>
    </w:rPr>
  </w:style>
  <w:style w:type="paragraph" w:customStyle="1" w:styleId="RSCM03Website">
    <w:name w:val="RSC M03 Website"/>
    <w:basedOn w:val="a"/>
    <w:link w:val="RSCM03WebsiteChar"/>
    <w:qFormat/>
    <w:rsid w:val="004C531E"/>
    <w:pPr>
      <w:spacing w:line="400" w:lineRule="exact"/>
    </w:pPr>
    <w:rPr>
      <w:b/>
      <w:sz w:val="14"/>
      <w:szCs w:val="14"/>
    </w:rPr>
  </w:style>
  <w:style w:type="character" w:customStyle="1" w:styleId="RSCM02DOIChar">
    <w:name w:val="RSC M02 DOI Char"/>
    <w:basedOn w:val="a0"/>
    <w:link w:val="RSCM02DOI"/>
    <w:rsid w:val="004C531E"/>
    <w:rPr>
      <w:sz w:val="14"/>
      <w:szCs w:val="14"/>
    </w:rPr>
  </w:style>
  <w:style w:type="paragraph" w:customStyle="1" w:styleId="RSCB05AHeadingSection-standalone">
    <w:name w:val="RSC B05 A Heading (Section - stand alone)"/>
    <w:link w:val="RSCB05AHeadingSection-standaloneChar"/>
    <w:qFormat/>
    <w:rsid w:val="00EF6BD4"/>
    <w:pPr>
      <w:spacing w:before="400" w:after="160" w:line="240" w:lineRule="auto"/>
    </w:pPr>
    <w:rPr>
      <w:rFonts w:cs="Times New Roman"/>
      <w:sz w:val="24"/>
    </w:rPr>
  </w:style>
  <w:style w:type="character" w:customStyle="1" w:styleId="RSCM03WebsiteChar">
    <w:name w:val="RSC M03 Website Char"/>
    <w:basedOn w:val="a0"/>
    <w:link w:val="RSCM03Website"/>
    <w:rsid w:val="004C531E"/>
    <w:rPr>
      <w:b/>
      <w:sz w:val="14"/>
      <w:szCs w:val="14"/>
    </w:rPr>
  </w:style>
  <w:style w:type="paragraph" w:customStyle="1" w:styleId="RSCB06BHeadingSub-Section">
    <w:name w:val="RSC B06 B Heading (Sub-Section)"/>
    <w:link w:val="RSCB06BHeadingSub-SectionChar"/>
    <w:qFormat/>
    <w:rsid w:val="00EF6BD4"/>
    <w:pPr>
      <w:spacing w:after="80" w:line="240" w:lineRule="exact"/>
    </w:pPr>
    <w:rPr>
      <w:b/>
      <w:sz w:val="18"/>
    </w:rPr>
  </w:style>
  <w:style w:type="character" w:customStyle="1" w:styleId="RSCB05AHeadingSection-standaloneChar">
    <w:name w:val="RSC B05 A Heading (Section - stand alone) Char"/>
    <w:basedOn w:val="RSCH02PaperAuthorsandBylineChar"/>
    <w:link w:val="RSCB05AHeadingSection-standalone"/>
    <w:rsid w:val="00EF6BD4"/>
    <w:rPr>
      <w:rFonts w:cs="Times New Roman"/>
      <w:sz w:val="24"/>
    </w:rPr>
  </w:style>
  <w:style w:type="paragraph" w:customStyle="1" w:styleId="RSCB07BHeadingSub-Section-standalone">
    <w:name w:val="RSC B07 B Heading (Sub-Section - stand alone)"/>
    <w:link w:val="RSCB07BHeadingSub-Section-standaloneChar"/>
    <w:qFormat/>
    <w:rsid w:val="00EF6BD4"/>
    <w:pPr>
      <w:spacing w:before="160" w:after="80" w:line="240" w:lineRule="exact"/>
    </w:pPr>
    <w:rPr>
      <w:b/>
      <w:sz w:val="18"/>
    </w:rPr>
  </w:style>
  <w:style w:type="character" w:customStyle="1" w:styleId="RSCB06BHeadingSub-SectionChar">
    <w:name w:val="RSC B06 B Heading (Sub-Section) Char"/>
    <w:basedOn w:val="a0"/>
    <w:link w:val="RSCB06BHeadingSub-Section"/>
    <w:rsid w:val="00EF6BD4"/>
    <w:rPr>
      <w:b/>
      <w:sz w:val="18"/>
    </w:rPr>
  </w:style>
  <w:style w:type="paragraph" w:customStyle="1" w:styleId="RSCB08CHeadingIn-line">
    <w:name w:val="RSC B08 C Heading (In-line)"/>
    <w:link w:val="RSCB08CHeadingIn-lineChar"/>
    <w:qFormat/>
    <w:rsid w:val="00EF6BD4"/>
    <w:pPr>
      <w:spacing w:after="0"/>
    </w:pPr>
    <w:rPr>
      <w:b/>
      <w:sz w:val="18"/>
    </w:rPr>
  </w:style>
  <w:style w:type="character" w:customStyle="1" w:styleId="RSCB07BHeadingSub-Section-standaloneChar">
    <w:name w:val="RSC B07 B Heading (Sub-Section - stand alone) Char"/>
    <w:basedOn w:val="a0"/>
    <w:link w:val="RSCB07BHeadingSub-Section-standalone"/>
    <w:rsid w:val="00EF6BD4"/>
    <w:rPr>
      <w:b/>
      <w:sz w:val="18"/>
    </w:rPr>
  </w:style>
  <w:style w:type="character" w:customStyle="1" w:styleId="RSCB08CHeadingIn-lineChar">
    <w:name w:val="RSC B08 C Heading (In-line) Char"/>
    <w:basedOn w:val="a0"/>
    <w:link w:val="RSCB08CHeadingIn-line"/>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6556AC"/>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6556AC"/>
    <w:rPr>
      <w:bCs/>
      <w:sz w:val="14"/>
      <w:szCs w:val="18"/>
    </w:rPr>
  </w:style>
  <w:style w:type="paragraph" w:customStyle="1" w:styleId="04AHeading">
    <w:name w:val="04 A Heading"/>
    <w:basedOn w:val="a"/>
    <w:next w:val="a"/>
    <w:link w:val="04AHeadingChar"/>
    <w:rsid w:val="00FA2DA2"/>
    <w:pPr>
      <w:spacing w:before="240" w:after="120" w:line="240" w:lineRule="auto"/>
    </w:pPr>
    <w:rPr>
      <w:rFonts w:ascii="Calibri" w:eastAsia="Calibri" w:hAnsi="Calibri" w:cs="Times New Roman"/>
      <w:b/>
    </w:rPr>
  </w:style>
  <w:style w:type="character" w:customStyle="1" w:styleId="04AHeadingChar">
    <w:name w:val="04 A Heading Char"/>
    <w:link w:val="04AHeading"/>
    <w:rsid w:val="00FA2DA2"/>
    <w:rPr>
      <w:rFonts w:ascii="Calibri" w:eastAsia="Calibri" w:hAnsi="Calibri" w:cs="Times New Roman"/>
      <w:b/>
    </w:rPr>
  </w:style>
  <w:style w:type="paragraph" w:customStyle="1" w:styleId="08ArticleText">
    <w:name w:val="08 Article Text"/>
    <w:basedOn w:val="a"/>
    <w:link w:val="08ArticleTextChar"/>
    <w:rsid w:val="00FA2DA2"/>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FA2DA2"/>
    <w:rPr>
      <w:rFonts w:ascii="Times New Roman" w:eastAsia="Calibri" w:hAnsi="Times New Roman" w:cs="Times New Roman"/>
      <w:w w:val="108"/>
      <w:sz w:val="18"/>
      <w:szCs w:val="18"/>
    </w:rPr>
  </w:style>
  <w:style w:type="character" w:styleId="af2">
    <w:name w:val="FollowedHyperlink"/>
    <w:basedOn w:val="a0"/>
    <w:uiPriority w:val="99"/>
    <w:semiHidden/>
    <w:unhideWhenUsed/>
    <w:rsid w:val="0024022C"/>
    <w:rPr>
      <w:color w:val="800080" w:themeColor="followedHyperlink"/>
      <w:u w:val="single"/>
    </w:rPr>
  </w:style>
  <w:style w:type="character" w:styleId="af3">
    <w:name w:val="annotation reference"/>
    <w:basedOn w:val="a0"/>
    <w:uiPriority w:val="99"/>
    <w:semiHidden/>
    <w:unhideWhenUsed/>
    <w:rsid w:val="0060627E"/>
    <w:rPr>
      <w:sz w:val="16"/>
      <w:szCs w:val="16"/>
    </w:rPr>
  </w:style>
  <w:style w:type="paragraph" w:styleId="af4">
    <w:name w:val="annotation text"/>
    <w:basedOn w:val="a"/>
    <w:link w:val="af5"/>
    <w:uiPriority w:val="99"/>
    <w:unhideWhenUsed/>
    <w:rsid w:val="0060627E"/>
    <w:pPr>
      <w:spacing w:line="240" w:lineRule="auto"/>
    </w:pPr>
    <w:rPr>
      <w:sz w:val="20"/>
      <w:szCs w:val="20"/>
    </w:rPr>
  </w:style>
  <w:style w:type="character" w:customStyle="1" w:styleId="af5">
    <w:name w:val="コメント文字列 (文字)"/>
    <w:basedOn w:val="a0"/>
    <w:link w:val="af4"/>
    <w:uiPriority w:val="99"/>
    <w:rsid w:val="0060627E"/>
    <w:rPr>
      <w:sz w:val="20"/>
      <w:szCs w:val="20"/>
    </w:rPr>
  </w:style>
  <w:style w:type="paragraph" w:styleId="af6">
    <w:name w:val="annotation subject"/>
    <w:basedOn w:val="af4"/>
    <w:next w:val="af4"/>
    <w:link w:val="af7"/>
    <w:uiPriority w:val="99"/>
    <w:semiHidden/>
    <w:unhideWhenUsed/>
    <w:rsid w:val="0060627E"/>
    <w:rPr>
      <w:b/>
      <w:bCs/>
    </w:rPr>
  </w:style>
  <w:style w:type="character" w:customStyle="1" w:styleId="af7">
    <w:name w:val="コメント内容 (文字)"/>
    <w:basedOn w:val="af5"/>
    <w:link w:val="af6"/>
    <w:uiPriority w:val="99"/>
    <w:semiHidden/>
    <w:rsid w:val="0060627E"/>
    <w:rPr>
      <w:b/>
      <w:bCs/>
      <w:sz w:val="20"/>
      <w:szCs w:val="20"/>
    </w:rPr>
  </w:style>
  <w:style w:type="character" w:styleId="af8">
    <w:name w:val="Unresolved Mention"/>
    <w:basedOn w:val="a0"/>
    <w:uiPriority w:val="99"/>
    <w:semiHidden/>
    <w:unhideWhenUsed/>
    <w:rsid w:val="000F579C"/>
    <w:rPr>
      <w:color w:val="605E5C"/>
      <w:shd w:val="clear" w:color="auto" w:fill="E1DFDD"/>
    </w:rPr>
  </w:style>
  <w:style w:type="paragraph" w:customStyle="1" w:styleId="EndNoteBibliographyTitle">
    <w:name w:val="EndNote Bibliography Title"/>
    <w:basedOn w:val="a"/>
    <w:link w:val="EndNoteBibliographyTitleChar"/>
    <w:rsid w:val="00A47D81"/>
    <w:pPr>
      <w:spacing w:after="0"/>
      <w:jc w:val="center"/>
    </w:pPr>
    <w:rPr>
      <w:rFonts w:ascii="Calibri" w:hAnsi="Calibri" w:cs="Calibri"/>
      <w:noProof/>
      <w:sz w:val="18"/>
      <w:lang w:val="en-US"/>
    </w:rPr>
  </w:style>
  <w:style w:type="character" w:customStyle="1" w:styleId="EndNoteBibliographyTitleChar">
    <w:name w:val="EndNote Bibliography Title Char"/>
    <w:basedOn w:val="RSCB02ArticleTextChar"/>
    <w:link w:val="EndNoteBibliographyTitle"/>
    <w:rsid w:val="00A47D81"/>
    <w:rPr>
      <w:rFonts w:ascii="Calibri" w:hAnsi="Calibri" w:cs="Calibri"/>
      <w:noProof/>
      <w:w w:val="108"/>
      <w:sz w:val="18"/>
      <w:szCs w:val="18"/>
      <w:lang w:val="en-US"/>
    </w:rPr>
  </w:style>
  <w:style w:type="paragraph" w:customStyle="1" w:styleId="EndNoteBibliography">
    <w:name w:val="EndNote Bibliography"/>
    <w:basedOn w:val="a"/>
    <w:link w:val="EndNoteBibliographyChar"/>
    <w:rsid w:val="00A47D81"/>
    <w:pPr>
      <w:spacing w:line="240" w:lineRule="auto"/>
      <w:jc w:val="both"/>
    </w:pPr>
    <w:rPr>
      <w:rFonts w:ascii="Calibri" w:hAnsi="Calibri" w:cs="Calibri"/>
      <w:noProof/>
      <w:sz w:val="18"/>
      <w:lang w:val="en-US"/>
    </w:rPr>
  </w:style>
  <w:style w:type="character" w:customStyle="1" w:styleId="EndNoteBibliographyChar">
    <w:name w:val="EndNote Bibliography Char"/>
    <w:basedOn w:val="RSCB02ArticleTextChar"/>
    <w:link w:val="EndNoteBibliography"/>
    <w:rsid w:val="00A47D81"/>
    <w:rPr>
      <w:rFonts w:ascii="Calibri" w:hAnsi="Calibri" w:cs="Calibri"/>
      <w:noProof/>
      <w:w w:val="108"/>
      <w:sz w:val="18"/>
      <w:szCs w:val="18"/>
      <w:lang w:val="en-US"/>
    </w:rPr>
  </w:style>
  <w:style w:type="character" w:styleId="af9">
    <w:name w:val="Placeholder Text"/>
    <w:basedOn w:val="a0"/>
    <w:uiPriority w:val="99"/>
    <w:semiHidden/>
    <w:rsid w:val="00EF05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83697">
      <w:bodyDiv w:val="1"/>
      <w:marLeft w:val="0"/>
      <w:marRight w:val="0"/>
      <w:marTop w:val="0"/>
      <w:marBottom w:val="0"/>
      <w:divBdr>
        <w:top w:val="none" w:sz="0" w:space="0" w:color="auto"/>
        <w:left w:val="none" w:sz="0" w:space="0" w:color="auto"/>
        <w:bottom w:val="none" w:sz="0" w:space="0" w:color="auto"/>
        <w:right w:val="none" w:sz="0" w:space="0" w:color="auto"/>
      </w:divBdr>
    </w:div>
    <w:div w:id="130054262">
      <w:bodyDiv w:val="1"/>
      <w:marLeft w:val="0"/>
      <w:marRight w:val="0"/>
      <w:marTop w:val="0"/>
      <w:marBottom w:val="0"/>
      <w:divBdr>
        <w:top w:val="none" w:sz="0" w:space="0" w:color="auto"/>
        <w:left w:val="none" w:sz="0" w:space="0" w:color="auto"/>
        <w:bottom w:val="none" w:sz="0" w:space="0" w:color="auto"/>
        <w:right w:val="none" w:sz="0" w:space="0" w:color="auto"/>
      </w:divBdr>
    </w:div>
    <w:div w:id="157579503">
      <w:bodyDiv w:val="1"/>
      <w:marLeft w:val="0"/>
      <w:marRight w:val="0"/>
      <w:marTop w:val="0"/>
      <w:marBottom w:val="0"/>
      <w:divBdr>
        <w:top w:val="none" w:sz="0" w:space="0" w:color="auto"/>
        <w:left w:val="none" w:sz="0" w:space="0" w:color="auto"/>
        <w:bottom w:val="none" w:sz="0" w:space="0" w:color="auto"/>
        <w:right w:val="none" w:sz="0" w:space="0" w:color="auto"/>
      </w:divBdr>
      <w:divsChild>
        <w:div w:id="1088620778">
          <w:marLeft w:val="0"/>
          <w:marRight w:val="0"/>
          <w:marTop w:val="0"/>
          <w:marBottom w:val="0"/>
          <w:divBdr>
            <w:top w:val="none" w:sz="0" w:space="0" w:color="auto"/>
            <w:left w:val="none" w:sz="0" w:space="0" w:color="auto"/>
            <w:bottom w:val="none" w:sz="0" w:space="0" w:color="auto"/>
            <w:right w:val="none" w:sz="0" w:space="0" w:color="auto"/>
          </w:divBdr>
          <w:divsChild>
            <w:div w:id="1385905341">
              <w:marLeft w:val="0"/>
              <w:marRight w:val="0"/>
              <w:marTop w:val="0"/>
              <w:marBottom w:val="0"/>
              <w:divBdr>
                <w:top w:val="none" w:sz="0" w:space="0" w:color="auto"/>
                <w:left w:val="none" w:sz="0" w:space="0" w:color="auto"/>
                <w:bottom w:val="none" w:sz="0" w:space="0" w:color="auto"/>
                <w:right w:val="none" w:sz="0" w:space="0" w:color="auto"/>
              </w:divBdr>
              <w:divsChild>
                <w:div w:id="816066515">
                  <w:marLeft w:val="0"/>
                  <w:marRight w:val="0"/>
                  <w:marTop w:val="0"/>
                  <w:marBottom w:val="0"/>
                  <w:divBdr>
                    <w:top w:val="none" w:sz="0" w:space="0" w:color="auto"/>
                    <w:left w:val="none" w:sz="0" w:space="0" w:color="auto"/>
                    <w:bottom w:val="none" w:sz="0" w:space="0" w:color="auto"/>
                    <w:right w:val="none" w:sz="0" w:space="0" w:color="auto"/>
                  </w:divBdr>
                  <w:divsChild>
                    <w:div w:id="59706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360505">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393503880">
      <w:bodyDiv w:val="1"/>
      <w:marLeft w:val="0"/>
      <w:marRight w:val="0"/>
      <w:marTop w:val="0"/>
      <w:marBottom w:val="0"/>
      <w:divBdr>
        <w:top w:val="none" w:sz="0" w:space="0" w:color="auto"/>
        <w:left w:val="none" w:sz="0" w:space="0" w:color="auto"/>
        <w:bottom w:val="none" w:sz="0" w:space="0" w:color="auto"/>
        <w:right w:val="none" w:sz="0" w:space="0" w:color="auto"/>
      </w:divBdr>
    </w:div>
    <w:div w:id="404114518">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710960423">
      <w:bodyDiv w:val="1"/>
      <w:marLeft w:val="0"/>
      <w:marRight w:val="0"/>
      <w:marTop w:val="0"/>
      <w:marBottom w:val="0"/>
      <w:divBdr>
        <w:top w:val="none" w:sz="0" w:space="0" w:color="auto"/>
        <w:left w:val="none" w:sz="0" w:space="0" w:color="auto"/>
        <w:bottom w:val="none" w:sz="0" w:space="0" w:color="auto"/>
        <w:right w:val="none" w:sz="0" w:space="0" w:color="auto"/>
      </w:divBdr>
    </w:div>
    <w:div w:id="776603753">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325475318">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604457870">
      <w:bodyDiv w:val="1"/>
      <w:marLeft w:val="0"/>
      <w:marRight w:val="0"/>
      <w:marTop w:val="0"/>
      <w:marBottom w:val="0"/>
      <w:divBdr>
        <w:top w:val="none" w:sz="0" w:space="0" w:color="auto"/>
        <w:left w:val="none" w:sz="0" w:space="0" w:color="auto"/>
        <w:bottom w:val="none" w:sz="0" w:space="0" w:color="auto"/>
        <w:right w:val="none" w:sz="0" w:space="0" w:color="auto"/>
      </w:divBdr>
    </w:div>
    <w:div w:id="209867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883CA-9281-40ED-93D0-EC93493C5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6883</Words>
  <Characters>39237</Characters>
  <Application>Microsoft Office Word</Application>
  <DocSecurity>0</DocSecurity>
  <Lines>326</Lines>
  <Paragraphs>92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The Royal Society of Chemistry</Company>
  <LinksUpToDate>false</LinksUpToDate>
  <CharactersWithSpaces>46028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McCallum</dc:creator>
  <cp:lastModifiedBy>cao.weijie.72s@st.kyoto-u.ac.jp</cp:lastModifiedBy>
  <cp:revision>4</cp:revision>
  <cp:lastPrinted>2024-09-12T05:36:00Z</cp:lastPrinted>
  <dcterms:created xsi:type="dcterms:W3CDTF">2024-09-13T10:21:00Z</dcterms:created>
  <dcterms:modified xsi:type="dcterms:W3CDTF">2024-10-29T03:38:00Z</dcterms:modified>
</cp:coreProperties>
</file>