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CF3B" w14:textId="77777777" w:rsidR="00FA1623" w:rsidRPr="0011081C" w:rsidRDefault="00FA1623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bookmarkStart w:id="0" w:name="_Hlk211943738"/>
      <w:r w:rsidRPr="0011081C">
        <w:rPr>
          <w:rFonts w:ascii="Times New Roman" w:hAnsi="Times New Roman" w:cs="Times New Roman"/>
          <w:b/>
          <w:bCs/>
          <w:sz w:val="32"/>
          <w:szCs w:val="36"/>
        </w:rPr>
        <w:t>Supporting information</w:t>
      </w:r>
    </w:p>
    <w:p w14:paraId="073012FE" w14:textId="77777777" w:rsidR="000E4DAE" w:rsidRPr="0011081C" w:rsidRDefault="000E4DAE" w:rsidP="000E4DA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11081C">
        <w:rPr>
          <w:rFonts w:ascii="Times New Roman" w:hAnsi="Times New Roman" w:cs="Times New Roman"/>
          <w:b/>
          <w:bCs/>
          <w:sz w:val="32"/>
          <w:szCs w:val="36"/>
        </w:rPr>
        <w:t>Gravity-Assisted Infiltration Enables a Spatially Extended and Dynamically Stable Multi-Phase Interface in Air Cathodes for Practical Lithium–Air Batteries</w:t>
      </w:r>
      <w:r w:rsidRPr="0011081C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F47A33D" w14:textId="69C35F68" w:rsidR="000E4DAE" w:rsidRPr="0011081C" w:rsidRDefault="000E4DAE" w:rsidP="000E4DA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11081C">
        <w:rPr>
          <w:rFonts w:ascii="Times New Roman" w:hAnsi="Times New Roman" w:cs="Times New Roman"/>
          <w:sz w:val="24"/>
          <w:szCs w:val="28"/>
        </w:rPr>
        <w:t>Wenfeng Cui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1,2,3</w:t>
      </w:r>
      <w:r w:rsidRPr="0011081C">
        <w:rPr>
          <w:rFonts w:ascii="Times New Roman" w:hAnsi="Times New Roman" w:cs="Times New Roman"/>
          <w:sz w:val="24"/>
          <w:szCs w:val="28"/>
        </w:rPr>
        <w:t xml:space="preserve">, </w:t>
      </w:r>
      <w:r w:rsidRPr="0011081C">
        <w:rPr>
          <w:rFonts w:ascii="Times New Roman" w:hAnsi="Times New Roman" w:cs="Times New Roman" w:hint="eastAsia"/>
          <w:sz w:val="24"/>
          <w:szCs w:val="28"/>
        </w:rPr>
        <w:t>Qifa Gao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3</w:t>
      </w:r>
      <w:r w:rsidRPr="0011081C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11081C">
        <w:rPr>
          <w:rFonts w:ascii="Times New Roman" w:hAnsi="Times New Roman" w:cs="Times New Roman"/>
          <w:sz w:val="24"/>
          <w:szCs w:val="28"/>
        </w:rPr>
        <w:t>Guangxu Xu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1,2,3</w:t>
      </w:r>
      <w:r w:rsidRPr="0011081C">
        <w:rPr>
          <w:rFonts w:ascii="Times New Roman" w:hAnsi="Times New Roman" w:cs="Times New Roman"/>
          <w:sz w:val="24"/>
          <w:szCs w:val="28"/>
        </w:rPr>
        <w:t>, Hang Yin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1,3</w:t>
      </w:r>
      <w:r w:rsidRPr="0011081C">
        <w:rPr>
          <w:rFonts w:ascii="Times New Roman" w:hAnsi="Times New Roman" w:cs="Times New Roman"/>
          <w:sz w:val="24"/>
          <w:szCs w:val="28"/>
        </w:rPr>
        <w:t xml:space="preserve">, </w:t>
      </w:r>
      <w:hyperlink r:id="rId8" w:history="1">
        <w:r w:rsidRPr="0011081C">
          <w:rPr>
            <w:rFonts w:ascii="Times New Roman" w:hAnsi="Times New Roman" w:cs="Times New Roman" w:hint="eastAsia"/>
            <w:sz w:val="24"/>
            <w:szCs w:val="28"/>
          </w:rPr>
          <w:t>Wipakorn</w:t>
        </w:r>
      </w:hyperlink>
      <w:r w:rsidRPr="0011081C">
        <w:rPr>
          <w:rFonts w:ascii="Times New Roman" w:hAnsi="Times New Roman" w:cs="Times New Roman" w:hint="eastAsia"/>
          <w:sz w:val="24"/>
          <w:szCs w:val="28"/>
        </w:rPr>
        <w:t xml:space="preserve"> Jevasuwan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11081C">
        <w:rPr>
          <w:rFonts w:ascii="Times New Roman" w:hAnsi="Times New Roman" w:cs="Times New Roman"/>
          <w:sz w:val="24"/>
          <w:szCs w:val="28"/>
        </w:rPr>
        <w:t>,</w:t>
      </w:r>
      <w:r w:rsidRPr="0011081C">
        <w:rPr>
          <w:rFonts w:ascii="Microsoft YaHei UI" w:eastAsia="Microsoft YaHei UI" w:hAnsi="Microsoft YaHei UI" w:hint="eastAsia"/>
          <w:color w:val="242424"/>
          <w:sz w:val="42"/>
          <w:szCs w:val="42"/>
        </w:rPr>
        <w:t xml:space="preserve"> </w:t>
      </w:r>
      <w:proofErr w:type="spellStart"/>
      <w:r w:rsidRPr="0011081C">
        <w:rPr>
          <w:rFonts w:ascii="Times New Roman" w:hAnsi="Times New Roman" w:cs="Times New Roman" w:hint="eastAsia"/>
          <w:sz w:val="24"/>
          <w:szCs w:val="28"/>
        </w:rPr>
        <w:t>Sadaki</w:t>
      </w:r>
      <w:proofErr w:type="spellEnd"/>
      <w:r w:rsidRPr="0011081C">
        <w:rPr>
          <w:rFonts w:ascii="Times New Roman" w:hAnsi="Times New Roman" w:cs="Times New Roman" w:hint="eastAsia"/>
          <w:sz w:val="24"/>
          <w:szCs w:val="28"/>
        </w:rPr>
        <w:t xml:space="preserve"> Samitsu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</w:t>
      </w:r>
      <w:r w:rsidRPr="0011081C">
        <w:rPr>
          <w:rFonts w:ascii="Times New Roman" w:hAnsi="Times New Roman" w:cs="Times New Roman" w:hint="eastAsia"/>
          <w:sz w:val="24"/>
          <w:szCs w:val="28"/>
        </w:rPr>
        <w:t>, Misa Hazutani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</w:t>
      </w:r>
      <w:r w:rsidRPr="0011081C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11081C">
        <w:rPr>
          <w:rFonts w:ascii="Times New Roman" w:hAnsi="Times New Roman" w:cs="Times New Roman"/>
          <w:sz w:val="24"/>
          <w:szCs w:val="28"/>
        </w:rPr>
        <w:t>Naoki Fukata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2,3</w:t>
      </w:r>
      <w:r w:rsidRPr="0011081C">
        <w:rPr>
          <w:rFonts w:ascii="Times New Roman" w:hAnsi="Times New Roman" w:cs="Times New Roman"/>
          <w:sz w:val="24"/>
          <w:szCs w:val="28"/>
        </w:rPr>
        <w:t>*,</w:t>
      </w:r>
      <w:r w:rsidRPr="0011081C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11081C">
        <w:rPr>
          <w:rFonts w:ascii="Times New Roman" w:hAnsi="Times New Roman" w:cs="Times New Roman"/>
          <w:sz w:val="24"/>
          <w:szCs w:val="28"/>
        </w:rPr>
        <w:t>Jie Tang</w:t>
      </w:r>
      <w:r w:rsidRPr="0011081C">
        <w:rPr>
          <w:rFonts w:ascii="Times New Roman" w:hAnsi="Times New Roman" w:cs="Times New Roman" w:hint="eastAsia"/>
          <w:sz w:val="24"/>
          <w:szCs w:val="28"/>
          <w:vertAlign w:val="superscript"/>
        </w:rPr>
        <w:t>1,3</w:t>
      </w:r>
      <w:r w:rsidRPr="0011081C">
        <w:rPr>
          <w:rFonts w:ascii="Times New Roman" w:hAnsi="Times New Roman" w:cs="Times New Roman"/>
          <w:sz w:val="24"/>
          <w:szCs w:val="28"/>
        </w:rPr>
        <w:t>*</w:t>
      </w:r>
    </w:p>
    <w:p w14:paraId="6A4E18AD" w14:textId="77777777" w:rsidR="000E4DAE" w:rsidRPr="0011081C" w:rsidRDefault="000E4DAE" w:rsidP="000E4DA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115838E" w14:textId="77777777" w:rsidR="000E4DAE" w:rsidRPr="0011081C" w:rsidRDefault="000E4DAE" w:rsidP="000E4DAE">
      <w:pPr>
        <w:spacing w:line="360" w:lineRule="auto"/>
        <w:rPr>
          <w:rFonts w:ascii="Times New Roman" w:hAnsi="Times New Roman" w:cs="Times New Roman"/>
          <w:sz w:val="24"/>
        </w:rPr>
      </w:pPr>
      <w:r w:rsidRPr="0011081C">
        <w:rPr>
          <w:rFonts w:ascii="Times New Roman" w:hAnsi="Times New Roman" w:cs="Times New Roman"/>
          <w:sz w:val="24"/>
          <w:vertAlign w:val="superscript"/>
        </w:rPr>
        <w:t>1</w:t>
      </w:r>
      <w:r w:rsidRPr="0011081C">
        <w:rPr>
          <w:rFonts w:ascii="Times New Roman" w:hAnsi="Times New Roman" w:cs="Times New Roman"/>
          <w:sz w:val="24"/>
        </w:rPr>
        <w:t xml:space="preserve"> National Institute for Materials Science, 1-2-1 </w:t>
      </w:r>
      <w:proofErr w:type="spellStart"/>
      <w:r w:rsidRPr="0011081C">
        <w:rPr>
          <w:rFonts w:ascii="Times New Roman" w:hAnsi="Times New Roman" w:cs="Times New Roman"/>
          <w:sz w:val="24"/>
        </w:rPr>
        <w:t>Sengen</w:t>
      </w:r>
      <w:proofErr w:type="spellEnd"/>
      <w:r w:rsidRPr="0011081C">
        <w:rPr>
          <w:rFonts w:ascii="Times New Roman" w:hAnsi="Times New Roman" w:cs="Times New Roman"/>
          <w:sz w:val="24"/>
        </w:rPr>
        <w:t xml:space="preserve">, Tsukuba 305-0047, Ibaraki, </w:t>
      </w:r>
      <w:proofErr w:type="gramStart"/>
      <w:r w:rsidRPr="0011081C">
        <w:rPr>
          <w:rFonts w:ascii="Times New Roman" w:hAnsi="Times New Roman" w:cs="Times New Roman"/>
          <w:sz w:val="24"/>
        </w:rPr>
        <w:t>Japan;</w:t>
      </w:r>
      <w:proofErr w:type="gramEnd"/>
    </w:p>
    <w:p w14:paraId="4164CF34" w14:textId="77777777" w:rsidR="000E4DAE" w:rsidRPr="0011081C" w:rsidRDefault="000E4DAE" w:rsidP="000E4DAE">
      <w:pPr>
        <w:spacing w:line="360" w:lineRule="auto"/>
        <w:rPr>
          <w:rFonts w:ascii="Times New Roman" w:hAnsi="Times New Roman" w:cs="Times New Roman"/>
          <w:sz w:val="24"/>
        </w:rPr>
      </w:pPr>
      <w:r w:rsidRPr="0011081C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11081C">
        <w:rPr>
          <w:rFonts w:ascii="Times New Roman" w:hAnsi="Times New Roman" w:cs="Times New Roman"/>
          <w:sz w:val="24"/>
        </w:rPr>
        <w:t xml:space="preserve"> National Institute for Materials Science, 1-</w:t>
      </w:r>
      <w:r w:rsidRPr="0011081C">
        <w:rPr>
          <w:rFonts w:ascii="Times New Roman" w:hAnsi="Times New Roman" w:cs="Times New Roman" w:hint="eastAsia"/>
          <w:sz w:val="24"/>
        </w:rPr>
        <w:t>1-1</w:t>
      </w:r>
      <w:r w:rsidRPr="0011081C">
        <w:rPr>
          <w:rFonts w:ascii="Times New Roman" w:hAnsi="Times New Roman" w:cs="Times New Roman"/>
          <w:sz w:val="24"/>
        </w:rPr>
        <w:t xml:space="preserve"> </w:t>
      </w:r>
      <w:r w:rsidRPr="0011081C">
        <w:rPr>
          <w:rFonts w:ascii="Times New Roman" w:hAnsi="Times New Roman" w:cs="Times New Roman" w:hint="eastAsia"/>
          <w:sz w:val="24"/>
        </w:rPr>
        <w:t>Namiki</w:t>
      </w:r>
      <w:r w:rsidRPr="0011081C">
        <w:rPr>
          <w:rFonts w:ascii="Times New Roman" w:hAnsi="Times New Roman" w:cs="Times New Roman"/>
          <w:sz w:val="24"/>
        </w:rPr>
        <w:t>, Tsukuba 305-004</w:t>
      </w:r>
      <w:r w:rsidRPr="0011081C">
        <w:rPr>
          <w:rFonts w:ascii="Times New Roman" w:hAnsi="Times New Roman" w:cs="Times New Roman" w:hint="eastAsia"/>
          <w:sz w:val="24"/>
        </w:rPr>
        <w:t>4</w:t>
      </w:r>
      <w:r w:rsidRPr="0011081C">
        <w:rPr>
          <w:rFonts w:ascii="Times New Roman" w:hAnsi="Times New Roman" w:cs="Times New Roman"/>
          <w:sz w:val="24"/>
        </w:rPr>
        <w:t xml:space="preserve">, Ibaraki, </w:t>
      </w:r>
      <w:proofErr w:type="gramStart"/>
      <w:r w:rsidRPr="0011081C">
        <w:rPr>
          <w:rFonts w:ascii="Times New Roman" w:hAnsi="Times New Roman" w:cs="Times New Roman"/>
          <w:sz w:val="24"/>
        </w:rPr>
        <w:t>Japan;</w:t>
      </w:r>
      <w:proofErr w:type="gramEnd"/>
    </w:p>
    <w:p w14:paraId="536DD7F4" w14:textId="77777777" w:rsidR="000E4DAE" w:rsidRPr="0011081C" w:rsidRDefault="000E4DAE" w:rsidP="000E4DAE">
      <w:pPr>
        <w:spacing w:line="360" w:lineRule="auto"/>
        <w:rPr>
          <w:rFonts w:ascii="Times New Roman" w:hAnsi="Times New Roman" w:cs="Times New Roman"/>
          <w:sz w:val="24"/>
        </w:rPr>
      </w:pPr>
      <w:r w:rsidRPr="0011081C"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11081C">
        <w:rPr>
          <w:rFonts w:ascii="Times New Roman" w:hAnsi="Times New Roman" w:cs="Times New Roman"/>
          <w:sz w:val="24"/>
        </w:rPr>
        <w:t xml:space="preserve"> Graduate School of Pure and Applied Sciences, University of Tsukuba, 1-1-1 </w:t>
      </w:r>
      <w:proofErr w:type="spellStart"/>
      <w:r w:rsidRPr="0011081C">
        <w:rPr>
          <w:rFonts w:ascii="Times New Roman" w:hAnsi="Times New Roman" w:cs="Times New Roman"/>
          <w:sz w:val="24"/>
        </w:rPr>
        <w:t>Tennodai</w:t>
      </w:r>
      <w:proofErr w:type="spellEnd"/>
      <w:r w:rsidRPr="0011081C">
        <w:rPr>
          <w:rFonts w:ascii="Times New Roman" w:hAnsi="Times New Roman" w:cs="Times New Roman"/>
          <w:sz w:val="24"/>
        </w:rPr>
        <w:t>,</w:t>
      </w:r>
    </w:p>
    <w:p w14:paraId="38029238" w14:textId="77777777" w:rsidR="000E4DAE" w:rsidRPr="0011081C" w:rsidRDefault="000E4DAE" w:rsidP="000E4DAE">
      <w:pPr>
        <w:spacing w:line="360" w:lineRule="auto"/>
        <w:rPr>
          <w:rFonts w:ascii="Times New Roman" w:hAnsi="Times New Roman" w:cs="Times New Roman"/>
          <w:sz w:val="24"/>
        </w:rPr>
      </w:pPr>
      <w:r w:rsidRPr="0011081C">
        <w:rPr>
          <w:rFonts w:ascii="Times New Roman" w:hAnsi="Times New Roman" w:cs="Times New Roman"/>
          <w:sz w:val="24"/>
        </w:rPr>
        <w:t>Tsukuba 305-0006, Ibaraki, Japan</w:t>
      </w:r>
    </w:p>
    <w:p w14:paraId="0EF14CFC" w14:textId="77777777" w:rsidR="00764CDD" w:rsidRPr="0011081C" w:rsidRDefault="00764CDD" w:rsidP="005F68F8">
      <w:pPr>
        <w:widowControl/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18BC02EA" w14:textId="64D30846" w:rsidR="005F68F8" w:rsidRPr="0011081C" w:rsidRDefault="005F68F8" w:rsidP="005F68F8">
      <w:pPr>
        <w:widowControl/>
        <w:spacing w:line="360" w:lineRule="auto"/>
        <w:rPr>
          <w:rFonts w:hint="eastAsia"/>
        </w:rPr>
      </w:pPr>
      <w:r w:rsidRPr="0011081C">
        <w:rPr>
          <w:rFonts w:ascii="Times New Roman" w:eastAsia="Times New Roman" w:hAnsi="Times New Roman" w:cs="Times New Roman"/>
          <w:kern w:val="0"/>
          <w:sz w:val="24"/>
        </w:rPr>
        <w:t>Email:</w:t>
      </w:r>
      <w:r w:rsidRPr="0011081C">
        <w:rPr>
          <w:rFonts w:ascii="Times New Roman" w:hAnsi="Times New Roman" w:cs="Times New Roman" w:hint="eastAsia"/>
          <w:kern w:val="0"/>
          <w:sz w:val="24"/>
        </w:rPr>
        <w:t xml:space="preserve"> </w:t>
      </w:r>
      <w:hyperlink r:id="rId9" w:history="1">
        <w:r w:rsidRPr="0011081C">
          <w:rPr>
            <w:rStyle w:val="ae"/>
            <w:rFonts w:ascii="Times New Roman" w:hAnsi="Times New Roman" w:cs="Times New Roman"/>
            <w:sz w:val="24"/>
          </w:rPr>
          <w:t>TANG.Jie@nims.go.jp</w:t>
        </w:r>
      </w:hyperlink>
      <w:r w:rsidRPr="0011081C">
        <w:rPr>
          <w:rFonts w:ascii="Times New Roman" w:hAnsi="Times New Roman" w:cs="Times New Roman" w:hint="eastAsia"/>
          <w:sz w:val="24"/>
        </w:rPr>
        <w:t xml:space="preserve"> and </w:t>
      </w:r>
      <w:hyperlink r:id="rId10" w:history="1">
        <w:r w:rsidRPr="0011081C">
          <w:rPr>
            <w:rStyle w:val="ae"/>
            <w:rFonts w:ascii="Times New Roman" w:hAnsi="Times New Roman" w:cs="Times New Roman" w:hint="eastAsia"/>
            <w:sz w:val="24"/>
          </w:rPr>
          <w:t>FUKATA.Naoki@nims.go.jp</w:t>
        </w:r>
      </w:hyperlink>
    </w:p>
    <w:bookmarkEnd w:id="0"/>
    <w:p w14:paraId="7FC88E4A" w14:textId="77777777" w:rsidR="005F68F8" w:rsidRPr="0011081C" w:rsidRDefault="005F68F8" w:rsidP="005F68F8">
      <w:pPr>
        <w:widowControl/>
        <w:spacing w:line="360" w:lineRule="auto"/>
        <w:rPr>
          <w:rFonts w:hint="eastAsia"/>
        </w:rPr>
      </w:pPr>
    </w:p>
    <w:p w14:paraId="4622214E" w14:textId="7D1080FB" w:rsidR="00471494" w:rsidRPr="0011081C" w:rsidRDefault="005F68F8" w:rsidP="008D55B3">
      <w:pPr>
        <w:widowControl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11081C">
        <w:rPr>
          <w:rFonts w:ascii="Times New Roman" w:hAnsi="Times New Roman" w:cs="Times New Roman"/>
          <w:sz w:val="24"/>
          <w:szCs w:val="28"/>
        </w:rPr>
        <w:br w:type="page"/>
      </w:r>
    </w:p>
    <w:p w14:paraId="44FD9DCB" w14:textId="42688159" w:rsidR="002B67CE" w:rsidRPr="0011081C" w:rsidRDefault="00997F7A" w:rsidP="00997F7A">
      <w:pPr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bookmarkStart w:id="1" w:name="OLE_LINK51"/>
      <w:r w:rsidRPr="0011081C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lastRenderedPageBreak/>
        <w:t xml:space="preserve">1. </w:t>
      </w:r>
      <w:r w:rsidR="002B67CE" w:rsidRPr="0011081C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Materials and methods</w:t>
      </w:r>
      <w:r w:rsidR="002B67CE" w:rsidRPr="0011081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</w:p>
    <w:p w14:paraId="509B570D" w14:textId="70A93DE4" w:rsidR="002B67CE" w:rsidRPr="0011081C" w:rsidRDefault="006F2833" w:rsidP="006F2833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bookmarkStart w:id="2" w:name="OLE_LINK9"/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1.1  </w:t>
      </w:r>
      <w:r w:rsidR="002B67CE"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Materials</w:t>
      </w:r>
      <w:proofErr w:type="gramEnd"/>
    </w:p>
    <w:p w14:paraId="7267738C" w14:textId="08553D62" w:rsidR="002B67CE" w:rsidRPr="0011081C" w:rsidRDefault="00DC3AC2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</w:t>
      </w:r>
      <w:proofErr w:type="spellStart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MnO-rGO</w:t>
      </w:r>
      <w:proofErr w:type="spellEnd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materials </w:t>
      </w:r>
      <w:r w:rsidR="006F283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were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prepared via our previous work.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[1]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Lithium 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sheets (diameter is 16 mm)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ere 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obtained from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Honjo Metal Co., Ltd.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The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Whatman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glass fiber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(GF/A) w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purchased from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Avantor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Glass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diffusion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layer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(GDL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, TGP-H-030, TGP-H-060, TGP-H-090 and TGP-H-120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 w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purchased from Tor</w:t>
      </w:r>
      <w:r w:rsidR="006F283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y Innovation by </w:t>
      </w:r>
      <w:r w:rsidR="006F283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hemical. 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</w:t>
      </w:r>
      <w:proofErr w:type="spellStart"/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>LiTFSI</w:t>
      </w:r>
      <w:proofErr w:type="spellEnd"/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</w:t>
      </w:r>
      <w:hyperlink r:id="rId11" w:history="1">
        <w:r w:rsidR="00471494" w:rsidRPr="0011081C">
          <w:rPr>
            <w:rFonts w:ascii="Times New Roman" w:eastAsia="宋体" w:hAnsi="Times New Roman" w:cs="Times New Roman"/>
            <w:kern w:val="0"/>
            <w:sz w:val="24"/>
            <w:szCs w:val="24"/>
          </w:rPr>
          <w:t>Lithium Bis(trifluoromethanesulfonyl)imide</w:t>
        </w:r>
      </w:hyperlink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471494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99.99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%) was purchased from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Sigma-Aldrich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="00AE476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LiI</w:t>
      </w:r>
      <w:proofErr w:type="spellEnd"/>
      <w:r w:rsidR="00AE476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(Lithium Idoine, 99.9</w:t>
      </w:r>
      <w:r w:rsidR="00AE476C" w:rsidRPr="0011081C"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 w:rsidR="00AE476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 was obtained from </w:t>
      </w:r>
      <w:r w:rsidR="00AE476C" w:rsidRPr="0011081C">
        <w:rPr>
          <w:rFonts w:ascii="Times New Roman" w:eastAsia="宋体" w:hAnsi="Times New Roman" w:cs="Times New Roman"/>
          <w:kern w:val="0"/>
          <w:sz w:val="24"/>
          <w:szCs w:val="24"/>
        </w:rPr>
        <w:t>Sigma-Aldrich</w:t>
      </w:r>
      <w:r w:rsidR="00AE476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TEGDME 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proofErr w:type="spellStart"/>
      <w:r w:rsidR="00471494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Tetraethylene</w:t>
      </w:r>
      <w:proofErr w:type="spellEnd"/>
      <w:r w:rsidR="00471494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glycol dimethyl ether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471494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99.0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%) was provided by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Tokyo Chemical Industry Co., Ltd</w:t>
      </w:r>
      <w:r w:rsidR="002B67CE" w:rsidRPr="0011081C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471494" w:rsidRPr="0011081C">
        <w:rPr>
          <w:rFonts w:ascii="Times New Roman" w:hAnsi="Times New Roman" w:cs="Times New Roman" w:hint="eastAsia"/>
          <w:kern w:val="0"/>
          <w:sz w:val="24"/>
          <w:szCs w:val="24"/>
        </w:rPr>
        <w:t xml:space="preserve">THF </w:t>
      </w:r>
      <w:r w:rsidR="002B67CE" w:rsidRPr="0011081C">
        <w:rPr>
          <w:rFonts w:ascii="Times New Roman" w:hAnsi="Times New Roman" w:cs="Times New Roman"/>
          <w:kern w:val="0"/>
          <w:sz w:val="24"/>
          <w:szCs w:val="24"/>
        </w:rPr>
        <w:t>(</w:t>
      </w:r>
      <w:r w:rsidR="00471494" w:rsidRPr="0011081C">
        <w:rPr>
          <w:rFonts w:ascii="Times New Roman" w:hAnsi="Times New Roman" w:cs="Times New Roman"/>
          <w:kern w:val="0"/>
          <w:sz w:val="24"/>
          <w:szCs w:val="24"/>
        </w:rPr>
        <w:t>Tetrahydrofuran</w:t>
      </w:r>
      <w:r w:rsidR="002B67CE" w:rsidRPr="0011081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471494" w:rsidRPr="0011081C">
        <w:rPr>
          <w:rFonts w:ascii="Times New Roman" w:hAnsi="Times New Roman" w:cs="Times New Roman" w:hint="eastAsia"/>
          <w:kern w:val="0"/>
          <w:sz w:val="24"/>
          <w:szCs w:val="24"/>
        </w:rPr>
        <w:t xml:space="preserve">99.0 </w:t>
      </w:r>
      <w:r w:rsidR="002B67CE" w:rsidRPr="0011081C">
        <w:rPr>
          <w:rFonts w:ascii="Times New Roman" w:hAnsi="Times New Roman" w:cs="Times New Roman"/>
          <w:kern w:val="0"/>
          <w:sz w:val="24"/>
          <w:szCs w:val="24"/>
        </w:rPr>
        <w:t xml:space="preserve">%) was obtained from </w:t>
      </w:r>
      <w:r w:rsidR="00471494" w:rsidRPr="0011081C">
        <w:rPr>
          <w:rFonts w:ascii="Times New Roman" w:eastAsia="宋体" w:hAnsi="Times New Roman" w:cs="Times New Roman"/>
          <w:kern w:val="0"/>
          <w:sz w:val="24"/>
          <w:szCs w:val="24"/>
        </w:rPr>
        <w:t>Tokyo Chemical Industry Co., Ltd</w:t>
      </w:r>
      <w:r w:rsidR="002B67CE" w:rsidRPr="0011081C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None of the chemicals were 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without any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further purification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process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</w:p>
    <w:p w14:paraId="00EC5B99" w14:textId="6760339F" w:rsidR="002B67CE" w:rsidRPr="0011081C" w:rsidRDefault="006F2833" w:rsidP="006F2833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1.2</w:t>
      </w:r>
      <w:r w:rsidR="002B67CE"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</w:t>
      </w:r>
      <w:r w:rsidR="00DC3AC2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Preparation</w:t>
      </w:r>
      <w:proofErr w:type="gramEnd"/>
      <w:r w:rsidR="00DC3AC2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of cathodes</w:t>
      </w:r>
    </w:p>
    <w:bookmarkEnd w:id="2"/>
    <w:p w14:paraId="5F1DE488" w14:textId="3EF14A58" w:rsidR="002B67CE" w:rsidRPr="0011081C" w:rsidRDefault="00DC3AC2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</w:t>
      </w:r>
      <w:r w:rsidR="003810FD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slurry-cast layer (SCL)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cathode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prepared by mixing 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active </w:t>
      </w:r>
      <w:r w:rsidR="00AB07E2" w:rsidRPr="0011081C">
        <w:rPr>
          <w:rFonts w:ascii="Times New Roman" w:eastAsia="宋体" w:hAnsi="Times New Roman" w:cs="Times New Roman"/>
          <w:kern w:val="0"/>
          <w:sz w:val="24"/>
          <w:szCs w:val="24"/>
        </w:rPr>
        <w:t>materials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PTFE, then 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coating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onto the GDL</w:t>
      </w:r>
      <w:r w:rsidR="002B67CE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</w:t>
      </w:r>
      <w:r w:rsidR="003810FD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gravity-assisted infiltration (GAI)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cathode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</w:t>
      </w:r>
      <w:r w:rsidR="00D01A7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prepared by 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nature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sedimentation of a uniform 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materials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-ethanol solution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onto GDL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Each cathode </w:t>
      </w:r>
      <w:r w:rsidR="00AB07E2" w:rsidRPr="0011081C">
        <w:rPr>
          <w:rFonts w:ascii="Times New Roman" w:eastAsia="宋体" w:hAnsi="Times New Roman" w:cs="Times New Roman"/>
          <w:kern w:val="0"/>
          <w:sz w:val="24"/>
          <w:szCs w:val="24"/>
        </w:rPr>
        <w:t>was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dr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ied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overnight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at </w:t>
      </w:r>
      <w:r w:rsidR="00AB07E2" w:rsidRPr="0011081C">
        <w:rPr>
          <w:rFonts w:ascii="Times New Roman" w:eastAsia="宋体" w:hAnsi="Times New Roman" w:cs="Times New Roman"/>
          <w:kern w:val="0"/>
          <w:sz w:val="24"/>
          <w:szCs w:val="24"/>
        </w:rPr>
        <w:t>vacuum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before </w:t>
      </w:r>
      <w:proofErr w:type="gramStart"/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used</w:t>
      </w:r>
      <w:proofErr w:type="gramEnd"/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proofErr w:type="gramStart"/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into</w:t>
      </w:r>
      <w:proofErr w:type="gramEnd"/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battery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</w:p>
    <w:p w14:paraId="1AA32F70" w14:textId="2580206E" w:rsidR="00256C61" w:rsidRPr="0011081C" w:rsidRDefault="00256C61" w:rsidP="00256C61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1.3  Character</w:t>
      </w:r>
      <w:r w:rsidR="003810FD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ization</w:t>
      </w:r>
      <w:proofErr w:type="gramEnd"/>
    </w:p>
    <w:p w14:paraId="73BCF4EF" w14:textId="07AED45C" w:rsidR="003810FD" w:rsidRPr="0011081C" w:rsidRDefault="003810FD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surface and cross-section morphology of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cathodes and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discharged/charged cathodes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w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 performed by SEM</w:t>
      </w:r>
      <w:r w:rsidR="005D156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(</w:t>
      </w:r>
      <w:r w:rsidR="005D156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SU8000, </w:t>
      </w:r>
      <w:r w:rsidR="005D156D" w:rsidRPr="0011081C">
        <w:rPr>
          <w:rFonts w:ascii="Times New Roman" w:eastAsia="宋体" w:hAnsi="Times New Roman" w:cs="Times New Roman"/>
          <w:kern w:val="0"/>
          <w:sz w:val="24"/>
          <w:szCs w:val="24"/>
        </w:rPr>
        <w:t>Bruker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). The elemental distributions of the electrode surface were determined by EDS mapping.</w:t>
      </w:r>
    </w:p>
    <w:p w14:paraId="0D544D40" w14:textId="3255F6D8" w:rsidR="003810FD" w:rsidRPr="0011081C" w:rsidRDefault="00BC3D93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X ray-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>CT imag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es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performed using a nano3DX (Rigaku, Japan) equipped with an L0270 detector to scan cathode coupons (rectangular size ≤0.5 mm × 5 mm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in 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Figure S1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>). The scan employed a Mo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/Cu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X-ray source operated at 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40-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>50 kV (24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-30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mA), with an isotropic voxel size of 0.65 </w:t>
      </w:r>
      <w:proofErr w:type="spellStart"/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>μm</w:t>
      </w:r>
      <w:proofErr w:type="spellEnd"/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(2× binning) and a field of view of 0.666 mm × 0.666 mm. In total, 600 sequential projections were collected over a 180° rotation with an exposure time of 8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-12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s per projection (total acquisition time 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~1-2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3810FD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hours</w:t>
      </w:r>
      <w:r w:rsidR="003810FD" w:rsidRPr="0011081C">
        <w:rPr>
          <w:rFonts w:ascii="Times New Roman" w:eastAsia="宋体" w:hAnsi="Times New Roman" w:cs="Times New Roman"/>
          <w:kern w:val="0"/>
          <w:sz w:val="24"/>
          <w:szCs w:val="24"/>
        </w:rPr>
        <w:t>).</w:t>
      </w:r>
    </w:p>
    <w:p w14:paraId="330D696B" w14:textId="2879CB82" w:rsidR="003810FD" w:rsidRPr="0011081C" w:rsidRDefault="003810FD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XRD patterns of the discharged and charged cathodes were collected on a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 xml:space="preserve">Rigaku </w:t>
      </w:r>
      <w:proofErr w:type="spellStart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MiniFlex</w:t>
      </w:r>
      <w:proofErr w:type="spell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diffractometer using a Cu Kα source, scanning over 2θ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from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0 to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80°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</w:p>
    <w:p w14:paraId="0CD7D57D" w14:textId="77777777" w:rsidR="003810FD" w:rsidRPr="0011081C" w:rsidRDefault="003810FD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TOF-SIMS measurement was performed using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PHI TRIFT V </w:t>
      </w:r>
      <w:proofErr w:type="spellStart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nanoTOF</w:t>
      </w:r>
      <w:proofErr w:type="spell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(ULVAC-PHI)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with Bi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3+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primary beam (** keV with 100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×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100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μ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m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2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spot size) and Cs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secondary gun (2 keV with 300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×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300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μ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m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2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analysis area).</w:t>
      </w:r>
    </w:p>
    <w:p w14:paraId="7C77598D" w14:textId="77777777" w:rsidR="00256C61" w:rsidRPr="0011081C" w:rsidRDefault="00256C61" w:rsidP="00256C61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bookmarkStart w:id="3" w:name="OLE_LINK29"/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1.4  </w:t>
      </w:r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C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ontact</w:t>
      </w:r>
      <w:proofErr w:type="gramEnd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angle and g</w:t>
      </w:r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as adsorption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test</w:t>
      </w:r>
    </w:p>
    <w:p w14:paraId="639098B7" w14:textId="49BDE3F1" w:rsidR="00AB07E2" w:rsidRPr="0011081C" w:rsidRDefault="00AB07E2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T</w:t>
      </w:r>
      <w:r w:rsidR="004D7806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he contact angle </w:t>
      </w:r>
      <w:r w:rsidR="00F35F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between the liquid</w:t>
      </w:r>
      <w:r w:rsidR="004D7806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(electrolyte)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and </w:t>
      </w:r>
      <w:r w:rsidR="00F35F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cathode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F35F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surface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, and G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as adsorption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test, both </w:t>
      </w:r>
      <w:r w:rsidR="00F35F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w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="00F35F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measured by a pendant drop tensiometer (DSA100, KRUSS) with organic electrolyte. </w:t>
      </w:r>
    </w:p>
    <w:p w14:paraId="0596DF58" w14:textId="77777777" w:rsidR="00256C61" w:rsidRPr="0011081C" w:rsidRDefault="00256C61" w:rsidP="00256C61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1.3  </w:t>
      </w:r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The</w:t>
      </w:r>
      <w:proofErr w:type="gramEnd"/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assembly of 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Li-air batteries (</w:t>
      </w:r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LABs</w:t>
      </w: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)</w:t>
      </w:r>
    </w:p>
    <w:p w14:paraId="0802D657" w14:textId="77777777" w:rsidR="00256C61" w:rsidRPr="0011081C" w:rsidRDefault="00256C61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electrolyte for room and high temperature was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obtained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by dissolving the 1 M </w:t>
      </w:r>
      <w:proofErr w:type="spellStart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LiTFSI</w:t>
      </w:r>
      <w:proofErr w:type="spell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dissolve into TEGDME solvent. The electrolyte for low temperature was the same as the above process but using THF as solvent. </w:t>
      </w:r>
    </w:p>
    <w:p w14:paraId="4FA9C5F3" w14:textId="11ED1F3B" w:rsidR="00AB07E2" w:rsidRPr="0011081C" w:rsidRDefault="00256C61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cathode and Li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sheet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were separated by a GF/A separator immersed in electrolyte and sealed into CR </w:t>
      </w:r>
      <w:proofErr w:type="gramStart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2032 coin</w:t>
      </w:r>
      <w:proofErr w:type="gram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cell with meshed positive cases. </w:t>
      </w:r>
    </w:p>
    <w:p w14:paraId="61ECBED5" w14:textId="14DE6374" w:rsidR="00256C61" w:rsidRPr="0011081C" w:rsidRDefault="00256C61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The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steps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completed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an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argon-filled glovebox. To ensure complete electrolyte immersion in both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cathode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anode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, the batter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ies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ere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left to rest in an air environment for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about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12 hours.</w:t>
      </w:r>
    </w:p>
    <w:p w14:paraId="209E2709" w14:textId="61D6A316" w:rsidR="00256C61" w:rsidRPr="0011081C" w:rsidRDefault="00256C61" w:rsidP="00252AD7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1.5  </w:t>
      </w:r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Electrochemical</w:t>
      </w:r>
      <w:proofErr w:type="gramEnd"/>
      <w:r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Measurements</w:t>
      </w:r>
    </w:p>
    <w:p w14:paraId="72C8D088" w14:textId="5CCB276F" w:rsidR="00256C61" w:rsidRPr="0011081C" w:rsidRDefault="00490363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All the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galvanostatic charge</w:t>
      </w:r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-dis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charge and </w:t>
      </w:r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full cycle (full 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>charge</w:t>
      </w:r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-dis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>charge</w:t>
      </w:r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performance were tested on </w:t>
      </w:r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LAND and </w:t>
      </w:r>
      <w:proofErr w:type="spellStart"/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Beidou</w:t>
      </w:r>
      <w:proofErr w:type="spellEnd"/>
      <w:r w:rsidR="00256C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HJ1010SD8</w:t>
      </w:r>
      <w:r w:rsidR="00256C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electrochemical system. </w:t>
      </w:r>
    </w:p>
    <w:p w14:paraId="7C20F6A7" w14:textId="0FC7E455" w:rsidR="00FF019C" w:rsidRPr="0011081C" w:rsidRDefault="00FF019C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All the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galvanostatic charge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-dis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charge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were conducted at 40-45 RH%, all the full cycle were conducted at 50-60RH%.</w:t>
      </w:r>
    </w:p>
    <w:p w14:paraId="47DA13B5" w14:textId="65236A60" w:rsidR="001E580C" w:rsidRPr="0011081C" w:rsidRDefault="001E580C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All cycling tests were conducted with the LABs placed in a small</w:t>
      </w:r>
      <w:r w:rsidR="00FF019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bottle.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For the cycling tests at </w:t>
      </w:r>
      <w:r w:rsidR="0049036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high </w:t>
      </w:r>
      <w:r w:rsidR="00AB07E2" w:rsidRPr="0011081C">
        <w:rPr>
          <w:rFonts w:ascii="Times New Roman" w:eastAsia="宋体" w:hAnsi="Times New Roman" w:cs="Times New Roman"/>
          <w:kern w:val="0"/>
          <w:sz w:val="24"/>
          <w:szCs w:val="24"/>
        </w:rPr>
        <w:t>temperatures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, to minimize the influence of electrolyte evaporation, the </w:t>
      </w:r>
      <w:r w:rsidR="0049036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LABs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tested in a </w:t>
      </w:r>
      <w:r w:rsidR="00AB07E2" w:rsidRPr="0011081C">
        <w:rPr>
          <w:rFonts w:ascii="Times New Roman" w:eastAsia="宋体" w:hAnsi="Times New Roman" w:cs="Times New Roman"/>
          <w:kern w:val="0"/>
          <w:sz w:val="24"/>
          <w:szCs w:val="24"/>
        </w:rPr>
        <w:t>small</w:t>
      </w:r>
      <w:r w:rsidR="00AB07E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bottle containing a small amount of TEGDME. After </w:t>
      </w:r>
      <w:r w:rsidR="0049036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LABs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degradation, the </w:t>
      </w:r>
      <w:r w:rsidR="0049036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LABs</w:t>
      </w:r>
      <w:r w:rsidR="00490363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immediately disassembled to examine the wetting state of the separator.</w:t>
      </w:r>
    </w:p>
    <w:p w14:paraId="75DBD9C5" w14:textId="4285BFEE" w:rsidR="00256C61" w:rsidRPr="0011081C" w:rsidRDefault="00256C61" w:rsidP="00256C61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proofErr w:type="gramStart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lastRenderedPageBreak/>
        <w:t>1.6  DRT</w:t>
      </w:r>
      <w:proofErr w:type="gramEnd"/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, DCT process EIS data</w:t>
      </w:r>
    </w:p>
    <w:bookmarkEnd w:id="1"/>
    <w:bookmarkEnd w:id="3"/>
    <w:p w14:paraId="025E38FD" w14:textId="023B65D4" w:rsidR="003810FD" w:rsidRPr="0011081C" w:rsidRDefault="00252AD7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Electrochemical impedance spectroscopy (EIS) was measured by using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Biologic VSP 300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electrochemical workstations with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frequency of 1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00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K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Hz</w:t>
      </w:r>
      <w:proofErr w:type="spell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to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100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m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Hz.</w:t>
      </w:r>
      <w:proofErr w:type="spellEnd"/>
    </w:p>
    <w:p w14:paraId="5887E90C" w14:textId="13CDFD51" w:rsidR="00F72706" w:rsidRPr="0011081C" w:rsidRDefault="00F72706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hAnsi="Times New Roman" w:cs="Times New Roman"/>
          <w:color w:val="000000"/>
          <w:sz w:val="24"/>
          <w:szCs w:val="28"/>
        </w:rPr>
        <w:t>In L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>OBs/LABs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 xml:space="preserve"> composite cathodes, mass transport typically manifests at very low frequencies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>,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 xml:space="preserve"> this slow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 xml:space="preserve"> 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>frequency window less reliably resolved by DRT, whereas DCT provides a more robust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 xml:space="preserve"> way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 xml:space="preserve">to 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>analyze transport-dominated timescales.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[1,2]</w:t>
      </w:r>
      <w:r w:rsidRPr="0011081C">
        <w:rPr>
          <w:rFonts w:ascii="Times New Roman" w:hAnsi="Times New Roman" w:cs="Times New Roman"/>
          <w:color w:val="000000"/>
          <w:sz w:val="24"/>
          <w:szCs w:val="28"/>
        </w:rPr>
        <w:t xml:space="preserve"> The characteristic time constant τ, identified at the frequency where the Bode phase angle approaches −45° (equivalently, where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8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8"/>
              </w:rPr>
              <m:t>'</m:t>
            </m:r>
          </m:sup>
        </m:sSup>
      </m:oMath>
      <w:r w:rsidRPr="0011081C">
        <w:rPr>
          <w:rFonts w:ascii="Times New Roman" w:hAnsi="Times New Roman" w:cs="Times New Roman"/>
          <w:color w:val="000000"/>
          <w:sz w:val="24"/>
          <w:szCs w:val="28"/>
        </w:rPr>
        <w:t xml:space="preserve">varies linearly with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8"/>
              </w:rPr>
              <m:t>ω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8"/>
              </w:rPr>
              <m:t>-1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8"/>
              </w:rPr>
              <m:t>/</m:t>
            </m:r>
            <m:r>
              <w:rPr>
                <w:rFonts w:ascii="Cambria Math" w:hAnsi="Cambria Math" w:cs="Times New Roman"/>
                <w:color w:val="000000"/>
                <w:sz w:val="24"/>
                <w:szCs w:val="28"/>
              </w:rPr>
              <m:t>2</m:t>
            </m:r>
          </m:sup>
        </m:sSup>
      </m:oMath>
      <w:r w:rsidRPr="0011081C">
        <w:rPr>
          <w:rFonts w:ascii="Times New Roman" w:hAnsi="Times New Roman" w:cs="Times New Roman"/>
          <w:color w:val="000000"/>
          <w:sz w:val="24"/>
          <w:szCs w:val="28"/>
        </w:rPr>
        <w:t>), was used as the boundary separating the DRT and DCT regimes.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[1,2]</w:t>
      </w:r>
      <w:r w:rsidRPr="0011081C">
        <w:rPr>
          <w:rFonts w:ascii="Times New Roman" w:hAnsi="Times New Roman" w:cs="Times New Roman" w:hint="eastAsia"/>
          <w:color w:val="000000"/>
          <w:sz w:val="24"/>
          <w:szCs w:val="28"/>
        </w:rPr>
        <w:t xml:space="preserve">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DRT and DCT depend on the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Ciucci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et al. work and Li et al. work.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[2,3]</w:t>
      </w:r>
    </w:p>
    <w:p w14:paraId="27344B99" w14:textId="54FA9C25" w:rsidR="00794252" w:rsidRPr="0011081C" w:rsidRDefault="00490363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Notably, for the EIS measurements performed at different electrolyte volumes,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GAI cathode with loading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of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3.0 mg cm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was used to assemble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batteries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and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the temperature varied from 15 to 40 °C to minimize the influence of electrolyte evaporation at elevated temperatures.</w:t>
      </w:r>
    </w:p>
    <w:p w14:paraId="0024F16A" w14:textId="5EAC4558" w:rsidR="003E1683" w:rsidRPr="0011081C" w:rsidRDefault="00523E6F" w:rsidP="00523E6F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1.7</w:t>
      </w:r>
      <w:r w:rsidR="00BC3D93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</w:t>
      </w:r>
      <w:r w:rsidR="0047590B"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Fabrication of flexible</w:t>
      </w:r>
      <w:r w:rsidR="0047590B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 xml:space="preserve"> pouch</w:t>
      </w:r>
      <w:r w:rsidR="0047590B" w:rsidRPr="001108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</w:t>
      </w:r>
      <w:r w:rsidR="0047590B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cell</w:t>
      </w:r>
      <w:r w:rsidR="003E1683"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s</w:t>
      </w:r>
    </w:p>
    <w:p w14:paraId="4E8F263B" w14:textId="4C24A4FB" w:rsidR="00451441" w:rsidRPr="0011081C" w:rsidRDefault="003E1683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The carbon cloth and carbon paper (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3.0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*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3.0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cm) were chosen as the GDL of cathode. The loading mass ratio of active materials </w:t>
      </w:r>
      <w:r w:rsidR="0099337C" w:rsidRPr="0011081C">
        <w:rPr>
          <w:rFonts w:ascii="Times New Roman" w:eastAsia="宋体" w:hAnsi="Times New Roman" w:cs="Times New Roman"/>
          <w:kern w:val="0"/>
          <w:sz w:val="24"/>
          <w:szCs w:val="24"/>
        </w:rPr>
        <w:t>was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consistent with coin cells. The </w:t>
      </w:r>
      <w:proofErr w:type="spellStart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Li@Cu</w:t>
      </w:r>
      <w:proofErr w:type="spellEnd"/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composite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belt (</w:t>
      </w:r>
      <w:r w:rsidR="009933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3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.1</w:t>
      </w:r>
      <w:r w:rsidR="009933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cm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9933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* 3</w:t>
      </w:r>
      <w:r w:rsidR="0021118F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.1</w:t>
      </w:r>
      <w:r w:rsidR="0099337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cm, with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150 um Li layer), GF/A, and 1M </w:t>
      </w:r>
      <w:proofErr w:type="spellStart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LiTFSI</w:t>
      </w:r>
      <w:proofErr w:type="spellEnd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-TEGDME were used as anode, separator, and electrolyte, respectively.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The Al (</w:t>
      </w:r>
      <w:r w:rsidR="00C0669B" w:rsidRPr="0011081C">
        <w:rPr>
          <w:rFonts w:ascii="Times New Roman" w:eastAsia="宋体" w:hAnsi="Times New Roman" w:cs="Times New Roman"/>
          <w:kern w:val="0"/>
          <w:sz w:val="24"/>
          <w:szCs w:val="24"/>
        </w:rPr>
        <w:t>aluminum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 and Ni (</w:t>
      </w:r>
      <w:r w:rsidR="00C0669B" w:rsidRPr="0011081C">
        <w:rPr>
          <w:rFonts w:ascii="Times New Roman" w:eastAsia="宋体" w:hAnsi="Times New Roman" w:cs="Times New Roman"/>
          <w:kern w:val="0"/>
          <w:sz w:val="24"/>
          <w:szCs w:val="24"/>
        </w:rPr>
        <w:t>nickel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 tab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were </w:t>
      </w:r>
      <w:r w:rsidR="00C0669B" w:rsidRPr="0011081C">
        <w:rPr>
          <w:rFonts w:ascii="Times New Roman" w:eastAsia="宋体" w:hAnsi="Times New Roman" w:cs="Times New Roman"/>
          <w:kern w:val="0"/>
          <w:sz w:val="24"/>
          <w:szCs w:val="24"/>
        </w:rPr>
        <w:t>mechanically secured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to the GDL and Cu sheet, </w:t>
      </w:r>
      <w:r w:rsidR="00C0669B" w:rsidRPr="0011081C">
        <w:rPr>
          <w:rFonts w:ascii="Times New Roman" w:eastAsia="宋体" w:hAnsi="Times New Roman" w:cs="Times New Roman"/>
          <w:kern w:val="0"/>
          <w:sz w:val="24"/>
          <w:szCs w:val="24"/>
        </w:rPr>
        <w:t>respectively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The low-density polyethylene film</w:t>
      </w:r>
      <w:r w:rsidR="007A4FB0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was used to encapsulate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cell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s. </w:t>
      </w:r>
      <w:r w:rsidR="00B21A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Pouch cells were assembled by stacking the </w:t>
      </w:r>
      <w:r w:rsidR="00B21A61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c</w:t>
      </w:r>
      <w:r w:rsidR="00B21A61" w:rsidRPr="0011081C">
        <w:rPr>
          <w:rFonts w:ascii="Times New Roman" w:eastAsia="宋体" w:hAnsi="Times New Roman" w:cs="Times New Roman"/>
          <w:kern w:val="0"/>
          <w:sz w:val="24"/>
          <w:szCs w:val="24"/>
        </w:rPr>
        <w:t>athode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separator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and anode</w:t>
      </w:r>
      <w:r w:rsidR="00B21A61" w:rsidRPr="0011081C">
        <w:rPr>
          <w:rFonts w:ascii="Times New Roman" w:eastAsia="宋体" w:hAnsi="Times New Roman" w:cs="Times New Roman"/>
          <w:kern w:val="0"/>
          <w:sz w:val="24"/>
          <w:szCs w:val="24"/>
        </w:rPr>
        <w:t>, followed by insertion of electrolyte</w:t>
      </w:r>
      <w:r w:rsidR="00C0669B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, and then sealed by a hot press sealer.</w:t>
      </w:r>
      <w:r w:rsidR="00B21A61"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14:paraId="73A8125A" w14:textId="4D08A6FA" w:rsidR="00C0669B" w:rsidRPr="0011081C" w:rsidRDefault="00C0669B" w:rsidP="0022011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For the energy density of pouch cells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calculating was </w:t>
      </w:r>
      <w:r w:rsidR="0099337C" w:rsidRPr="0011081C">
        <w:rPr>
          <w:rFonts w:ascii="Times New Roman" w:eastAsia="宋体" w:hAnsi="Times New Roman" w:cs="Times New Roman"/>
          <w:kern w:val="0"/>
          <w:sz w:val="24"/>
          <w:szCs w:val="24"/>
        </w:rPr>
        <w:t>defined as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the ratio of actual energy (</w:t>
      </w:r>
      <w:proofErr w:type="spellStart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Wh</w:t>
      </w:r>
      <w:proofErr w:type="spellEnd"/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) to the core mass of the cell (cathode + separator + electrolyte + anode). The specific calculation method is as follows:</w:t>
      </w:r>
    </w:p>
    <w:p w14:paraId="6432E04F" w14:textId="67136D68" w:rsidR="00AE07CE" w:rsidRPr="0011081C" w:rsidRDefault="00AA43FA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4B67B48" wp14:editId="652D8E98">
            <wp:extent cx="5105230" cy="738187"/>
            <wp:effectExtent l="0" t="0" r="635" b="5080"/>
            <wp:docPr id="14326023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0237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8302" cy="74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E71D0" w14:textId="1AF5E001" w:rsidR="001039BC" w:rsidRPr="0011081C" w:rsidRDefault="00CA1818" w:rsidP="00FE0808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659F3797" wp14:editId="4E6BD603">
            <wp:extent cx="2703443" cy="1526179"/>
            <wp:effectExtent l="0" t="0" r="1905" b="0"/>
            <wp:docPr id="625009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095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10780" cy="153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35C0" w14:textId="5B608C19" w:rsidR="00AD2156" w:rsidRPr="0011081C" w:rsidRDefault="00BC3D93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S1.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="00470548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The photo of X-ray computed tomography (X-ray CT)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sample.</w:t>
      </w:r>
    </w:p>
    <w:p w14:paraId="60B16868" w14:textId="77777777" w:rsidR="00FE0808" w:rsidRPr="0011081C" w:rsidRDefault="00FE0808" w:rsidP="008754C3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79AB95C6" w14:textId="0E515187" w:rsidR="00D54434" w:rsidRPr="0011081C" w:rsidRDefault="005C2951" w:rsidP="008754C3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40ED2827" wp14:editId="34621ADB">
            <wp:extent cx="1506710" cy="788724"/>
            <wp:effectExtent l="0" t="0" r="0" b="0"/>
            <wp:docPr id="12007836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8360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5703" cy="79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16884" w14:textId="154577FB" w:rsidR="00BC3D93" w:rsidRPr="0011081C" w:rsidRDefault="00BC3D93" w:rsidP="00BC3D93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2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contact angle between the electrolyte and SCL cathode after 30</w:t>
      </w:r>
      <w:r w:rsidR="007E1CD5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s.</w:t>
      </w:r>
    </w:p>
    <w:p w14:paraId="43F61495" w14:textId="5B7921E8" w:rsidR="009A73D8" w:rsidRPr="0011081C" w:rsidRDefault="00B30A1E" w:rsidP="008754C3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51169760" wp14:editId="5A889D32">
            <wp:extent cx="1200150" cy="987701"/>
            <wp:effectExtent l="0" t="0" r="0" b="3175"/>
            <wp:docPr id="228679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7977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2077" cy="99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008A3" w14:textId="01380636" w:rsidR="00597A85" w:rsidRPr="0011081C" w:rsidRDefault="00597A85" w:rsidP="00597A85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Figure S</w:t>
      </w:r>
      <w:r w:rsidR="004A4C39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3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state of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O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bscript"/>
        </w:rPr>
        <w:t>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bubble</w:t>
      </w:r>
      <w:proofErr w:type="gram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on the SCL cathode after </w:t>
      </w:r>
      <w:r w:rsidR="0074020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10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s.</w:t>
      </w:r>
    </w:p>
    <w:p w14:paraId="61D80D42" w14:textId="77777777" w:rsidR="00597A85" w:rsidRPr="0011081C" w:rsidRDefault="00597A85" w:rsidP="00597A85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2D5D9E44" w14:textId="38819816" w:rsidR="00F869B9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color w:val="000000"/>
          <w:kern w:val="0"/>
          <w:sz w:val="24"/>
          <w:szCs w:val="24"/>
          <w:u w:val="single"/>
        </w:rPr>
      </w:pPr>
      <w:r w:rsidRPr="0011081C">
        <w:rPr>
          <w:rFonts w:ascii="Times New Roman" w:hAnsi="Times New Roman" w:cs="Times New Roman"/>
          <w:noProof/>
          <w:color w:val="000000"/>
          <w:kern w:val="0"/>
          <w:sz w:val="24"/>
          <w:szCs w:val="24"/>
        </w:rPr>
        <w:drawing>
          <wp:inline distT="0" distB="0" distL="0" distR="0" wp14:anchorId="5A9BA863" wp14:editId="683C96F0">
            <wp:extent cx="5274310" cy="2496185"/>
            <wp:effectExtent l="0" t="0" r="2540" b="0"/>
            <wp:docPr id="109280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8024" name="图片 109280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CBF4C" w14:textId="53EB76BA" w:rsidR="00AD2156" w:rsidRPr="0011081C" w:rsidRDefault="00F869B9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4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The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round-trip efﬁciency of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long cycle performance for LABs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with 0.25 mA cm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0.50 mA h cm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00AC4270" w14:textId="77777777" w:rsidR="00F869B9" w:rsidRPr="0011081C" w:rsidRDefault="00F869B9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37EBA809" w14:textId="2E0295ED" w:rsidR="009A73D8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343E6CA8" wp14:editId="711F3A99">
            <wp:extent cx="5274310" cy="2496185"/>
            <wp:effectExtent l="0" t="0" r="2540" b="0"/>
            <wp:docPr id="15726359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35991" name="图片 15726359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4825" w14:textId="6581F986" w:rsidR="009A73D8" w:rsidRPr="0011081C" w:rsidRDefault="009A73D8" w:rsidP="009A73D8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5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The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round-trip efﬁciency of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long cycle performance for LABs with loading mass of 3</w:t>
      </w:r>
      <w:r w:rsidR="007E1CD5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.0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mg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3428B382" w14:textId="77777777" w:rsidR="009A73D8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48478E21" w14:textId="62D1801A" w:rsidR="00F869B9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1A2C5F22" wp14:editId="328FE41F">
            <wp:extent cx="5274310" cy="2496185"/>
            <wp:effectExtent l="0" t="0" r="2540" b="0"/>
            <wp:docPr id="5028454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45411" name="图片 5028454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A96A" w14:textId="03C9A1FB" w:rsidR="009A73D8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6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The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round-trip efﬁciency of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long cycle performance for LABs with 0.75 mA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1.50 mA h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6F724E63" w14:textId="77777777" w:rsidR="009A73D8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3CFB7663" w14:textId="337FBBC4" w:rsidR="00B221B8" w:rsidRPr="0011081C" w:rsidRDefault="00B221B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46530E7E" wp14:editId="764B3B31">
            <wp:extent cx="5274310" cy="2165173"/>
            <wp:effectExtent l="0" t="0" r="2540" b="6985"/>
            <wp:docPr id="3542087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08772" name="图片 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39942" w14:textId="6AD542E8" w:rsidR="00B221B8" w:rsidRPr="0011081C" w:rsidRDefault="00B221B8" w:rsidP="00B221B8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7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long cycle performance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LABs </w:t>
      </w:r>
      <w:r w:rsidR="009A73D8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at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0.25 mA cm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1.25 mA h cm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="009A73D8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398DECA7" w14:textId="77777777" w:rsidR="00B221B8" w:rsidRPr="0011081C" w:rsidRDefault="00B221B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22B63E84" w14:textId="4D0F664D" w:rsidR="00B221B8" w:rsidRPr="0011081C" w:rsidRDefault="009A73D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62D46346" wp14:editId="65ACB3EC">
            <wp:extent cx="5274310" cy="2496185"/>
            <wp:effectExtent l="0" t="0" r="2540" b="0"/>
            <wp:docPr id="5092237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223709" name="图片 50922370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3C0F6" w14:textId="2075128F" w:rsidR="009A73D8" w:rsidRPr="0011081C" w:rsidRDefault="009A73D8" w:rsidP="009A73D8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8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The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round-trip efﬁciency of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long cycle performance for LABs with 0.25 mA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1.25 mA h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5BF691DB" w14:textId="77777777" w:rsidR="00B221B8" w:rsidRPr="0011081C" w:rsidRDefault="00B221B8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4D953DB1" w14:textId="2454469B" w:rsidR="00682A77" w:rsidRPr="0011081C" w:rsidRDefault="00682A77" w:rsidP="00682A77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50258106" wp14:editId="21EC7F65">
            <wp:extent cx="1872137" cy="4133132"/>
            <wp:effectExtent l="0" t="0" r="0" b="1270"/>
            <wp:docPr id="15468756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875634" name="图片 15468756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8033" cy="414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DA83D" w14:textId="5E00859A" w:rsidR="00682A77" w:rsidRPr="0011081C" w:rsidRDefault="00682A77" w:rsidP="00682A77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9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schematic diagram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decomposing products for GAI cathode during charging process.</w:t>
      </w:r>
    </w:p>
    <w:p w14:paraId="2D99F4B6" w14:textId="77777777" w:rsidR="00682A77" w:rsidRPr="0011081C" w:rsidRDefault="00682A77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650FD75B" w14:textId="60AE2414" w:rsidR="00231461" w:rsidRPr="0011081C" w:rsidRDefault="0087337D" w:rsidP="00682A77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13AAF413" wp14:editId="00C78F3A">
            <wp:extent cx="1661822" cy="3494486"/>
            <wp:effectExtent l="0" t="0" r="0" b="0"/>
            <wp:docPr id="10979496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949613" name="图片 109794961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5515" cy="352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93427" w14:textId="25B89E4D" w:rsidR="005367E5" w:rsidRPr="0011081C" w:rsidRDefault="00682A77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4A4C3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10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schematic diagram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decomposing products for SCL cathode during charging process.</w:t>
      </w:r>
    </w:p>
    <w:p w14:paraId="2922D78F" w14:textId="47F829D2" w:rsidR="001F2482" w:rsidRPr="0011081C" w:rsidRDefault="001F2482" w:rsidP="001F2482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1669297E" wp14:editId="32C47FE4">
            <wp:extent cx="4971678" cy="4815444"/>
            <wp:effectExtent l="0" t="0" r="635" b="4445"/>
            <wp:docPr id="3169273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27300" name="图片 31692730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00046" cy="48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A00B" w14:textId="59A053AE" w:rsidR="001F2482" w:rsidRPr="0011081C" w:rsidRDefault="001F2482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EA1D8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11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EIS, DRT and counters plots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LABs with GAI and SCL cathode during discharge/charge process.</w:t>
      </w:r>
    </w:p>
    <w:p w14:paraId="76D1739A" w14:textId="77777777" w:rsidR="001F2482" w:rsidRPr="0011081C" w:rsidRDefault="001F2482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4C843D59" w14:textId="77777777" w:rsidR="001F2482" w:rsidRPr="0011081C" w:rsidRDefault="001F2482" w:rsidP="001F2482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99F3B82" wp14:editId="3CBAAF76">
            <wp:extent cx="3553593" cy="2613489"/>
            <wp:effectExtent l="0" t="0" r="8890" b="0"/>
            <wp:docPr id="562189352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89352" name="图片 1" descr="图示&#10;&#10;AI 生成的内容可能不正确。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65365" cy="262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5FD8" w14:textId="6C6BB952" w:rsidR="001F2482" w:rsidRPr="0011081C" w:rsidRDefault="001F2482" w:rsidP="001F2482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A631F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12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(a) GITT curves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and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(b)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t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he overpotential values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 LABs with GAI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lastRenderedPageBreak/>
        <w:t>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) GITT curves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and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d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)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t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he overpotential values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 LABs with SCL 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The batteries were measured at the fixed current density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0.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125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mA cm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with the relaxation time of 6 h.</w:t>
      </w:r>
    </w:p>
    <w:p w14:paraId="0F939326" w14:textId="77777777" w:rsidR="001F2482" w:rsidRPr="0011081C" w:rsidRDefault="001F2482" w:rsidP="007E1CD5">
      <w:pPr>
        <w:autoSpaceDE w:val="0"/>
        <w:autoSpaceDN w:val="0"/>
        <w:adjustRightInd w:val="0"/>
        <w:spacing w:line="36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0F444B4B" w14:textId="65E3320D" w:rsidR="001F2482" w:rsidRPr="0011081C" w:rsidRDefault="001F2482" w:rsidP="007E1CD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As shown in </w:t>
      </w:r>
      <w:r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Figure S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a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and 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c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, c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ompared with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SCL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,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GAI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delivers a higher discharge pla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tform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~3.00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V vs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~2.89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V), indicating markedly reduced polarization under identical operating conditions.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[4,5]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In addition,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GAI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cathode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exhibits a larger discharge capacity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of 4.75 mA h cm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(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Figure S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a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)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together with lower and more stable discharge/charge overpotentials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(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Figure S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b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)</w:t>
      </w:r>
      <w:r w:rsidR="00B461D5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By contrast,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SCL cathode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shows an early end-of-discharge voltage collapse even at a relatively small capacity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(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Figure S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c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)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accompanied by unstable and substantially higher charge overpotentials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(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Figure S</w:t>
      </w:r>
      <w:r w:rsidR="00412490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12</w:t>
      </w:r>
      <w:r w:rsidR="00B461D5" w:rsidRPr="0011081C">
        <w:rPr>
          <w:rFonts w:ascii="Times New Roman" w:eastAsia="AdvOTea1a7398" w:hAnsi="Times New Roman" w:cs="Times New Roman" w:hint="eastAsia"/>
          <w:b/>
          <w:bCs/>
          <w:kern w:val="0"/>
          <w:sz w:val="24"/>
          <w:szCs w:val="24"/>
        </w:rPr>
        <w:t>d</w:t>
      </w:r>
      <w:r w:rsidR="00B461D5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)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. </w:t>
      </w:r>
    </w:p>
    <w:p w14:paraId="4B44A7EE" w14:textId="25978209" w:rsidR="00C23C2E" w:rsidRPr="0011081C" w:rsidRDefault="001F2482" w:rsidP="007E1CD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These trends are fully consistent with the polarization analysis in Figure 3: at the same current density,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GAI 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displays a smaller discharge polarization, reflecting more efficient transport of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e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Li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and O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bscript"/>
        </w:rPr>
        <w:t>2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. Such transport robustness ensures superior accessibility of the three-phase reaction interfaces during discharge and the four-phase reaction interfaces during charge, thereby substantially delaying interfacial impedance buildup and pore blockage induced by discharge-product deposition</w:t>
      </w:r>
      <w:r w:rsidR="00B461D5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="00847581" w:rsidRPr="0011081C">
        <w:rPr>
          <w:rFonts w:ascii="Times New Roman" w:hAnsi="Times New Roman" w:cs="Times New Roman"/>
          <w:kern w:val="0"/>
          <w:sz w:val="24"/>
          <w:vertAlign w:val="superscript"/>
        </w:rPr>
        <w:t>[6]</w:t>
      </w:r>
      <w:r w:rsidR="00B461D5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In comparison, 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SCL cathode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exhibits a pronounced overpotential rise, particularly during charge, implying more severe interfacial passivation and transport limitations arising from reaction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region clogging and hindered mass transfer.</w:t>
      </w:r>
      <w:r w:rsidR="00C23C2E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14:paraId="761BF9F7" w14:textId="77777777" w:rsidR="00C627CC" w:rsidRPr="0011081C" w:rsidRDefault="00C627CC" w:rsidP="007E1CD5">
      <w:pPr>
        <w:autoSpaceDE w:val="0"/>
        <w:autoSpaceDN w:val="0"/>
        <w:adjustRightInd w:val="0"/>
        <w:spacing w:line="36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58668CF2" w14:textId="02DACD95" w:rsidR="00231461" w:rsidRPr="0011081C" w:rsidRDefault="00412490" w:rsidP="00DA1A78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1F0D6C3A" wp14:editId="6C19FDD0">
            <wp:extent cx="4488180" cy="876300"/>
            <wp:effectExtent l="0" t="0" r="7620" b="0"/>
            <wp:docPr id="8354536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453647" name="图片 835453647"/>
                    <pic:cNvPicPr/>
                  </pic:nvPicPr>
                  <pic:blipFill rotWithShape="1">
                    <a:blip r:embed="rId25"/>
                    <a:srcRect b="55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477" cy="881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D7F86" w14:textId="26EAE92E" w:rsidR="00231461" w:rsidRPr="0011081C" w:rsidRDefault="00231461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A631F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13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SEM characterization of</w:t>
      </w:r>
      <w:r w:rsidR="003F676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discharge products for GAI cathode at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(a)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0,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(b)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0.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05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,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) 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1.00, (d) 3.00 and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e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)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2</w:t>
      </w:r>
      <w:r w:rsidR="00412490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0.00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mA h cm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="003F676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,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scan bar is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500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n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m.</w:t>
      </w:r>
    </w:p>
    <w:p w14:paraId="7A131EDC" w14:textId="77777777" w:rsidR="00231461" w:rsidRPr="0011081C" w:rsidRDefault="00231461" w:rsidP="00FF6FE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1B046977" w14:textId="795CDFFC" w:rsidR="00231461" w:rsidRPr="0011081C" w:rsidRDefault="00412490" w:rsidP="00DA1A78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7B09B1EA" wp14:editId="4E3466C1">
            <wp:extent cx="4402455" cy="876164"/>
            <wp:effectExtent l="0" t="0" r="0" b="635"/>
            <wp:docPr id="2478116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11614" name="图片 247811614"/>
                    <pic:cNvPicPr/>
                  </pic:nvPicPr>
                  <pic:blipFill rotWithShape="1">
                    <a:blip r:embed="rId25"/>
                    <a:srcRect t="55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921" cy="877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A199D" w14:textId="3EFB0783" w:rsidR="00231461" w:rsidRPr="0011081C" w:rsidRDefault="00231461" w:rsidP="00231461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A631FC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14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 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SEM characterization of</w:t>
      </w:r>
      <w:r w:rsidR="003F676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discharge products for </w:t>
      </w:r>
      <w:r w:rsidR="00BF4792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SCL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cathode at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(a)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0,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(b)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0.05, 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c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) 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1.00, (d) 3.00 and 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e</w:t>
      </w:r>
      <w:r w:rsidR="00E445DE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)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="00412490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6.00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mA h cm</w:t>
      </w:r>
      <w:r w:rsidR="00E445D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="003F676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,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scan bar is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500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3F6763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n</w:t>
      </w:r>
      <w:r w:rsidR="003F6763"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m.</w:t>
      </w:r>
    </w:p>
    <w:p w14:paraId="3FF7F4F6" w14:textId="77777777" w:rsidR="006A32C3" w:rsidRPr="0011081C" w:rsidRDefault="006A32C3" w:rsidP="00231461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</w:p>
    <w:p w14:paraId="0A89FFFF" w14:textId="77777777" w:rsidR="006A32C3" w:rsidRPr="0011081C" w:rsidRDefault="006A32C3" w:rsidP="006A32C3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As shown in </w:t>
      </w:r>
      <w:r w:rsidRPr="0011081C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Figure S13-14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SEM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was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conducted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  <w:u w:val="single"/>
        </w:rPr>
        <w:t>to monitor the morphological evolution of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discharge products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  <w:u w:val="single"/>
        </w:rPr>
        <w:t>produced during the gradual discharge for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GAI and SCL cathode, respectively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For GAI cathode (</w:t>
      </w:r>
      <w:r w:rsidRPr="0011081C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Figure S13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), w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hen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0.05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, the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products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deposited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on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GAI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cathode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existed in the form of a shell conformal to the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catalyst surface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.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0.10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products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deposited on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GAI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cathode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still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showed a conformal shell-like morphology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then</w:t>
      </w:r>
      <w:proofErr w:type="gram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growth larger.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3.00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</w:t>
      </w:r>
      <w:proofErr w:type="gramStart"/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aforementioned conformal</w:t>
      </w:r>
      <w:proofErr w:type="gram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products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shell further evolved into a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film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-like morphology.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the full discharge capacity was as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high as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20.00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, increased film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-like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conformal products </w:t>
      </w:r>
      <w:proofErr w:type="gram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cover</w:t>
      </w:r>
      <w:proofErr w:type="gram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the GAI cathode surface. For SCL cathode (</w:t>
      </w:r>
      <w:r w:rsidRPr="0011081C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Figure S14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), w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hen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0.05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plate-like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products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were found on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SCL cathode.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0.10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 large amount of thicker plate-like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products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was formed on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SCL cathode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, covering almost the entire catalyst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surface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.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discharge capacity reached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3.00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the plates self-assembled into a stacked multilayer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superstructure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further formed a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toroidal-like morphology.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When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full discharge capacity was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6.00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h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cm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larger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toroidal-like 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products assembled with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multilayer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structure </w:t>
      </w:r>
      <w:r w:rsidRPr="0011081C">
        <w:rPr>
          <w:rFonts w:ascii="Times New Roman" w:hAnsi="Times New Roman" w:cs="Times New Roman"/>
          <w:color w:val="000000"/>
          <w:kern w:val="0"/>
          <w:sz w:val="24"/>
          <w:szCs w:val="24"/>
        </w:rPr>
        <w:t>occurred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on the SCL cathode surface.</w:t>
      </w:r>
    </w:p>
    <w:p w14:paraId="3334C583" w14:textId="77777777" w:rsidR="006A32C3" w:rsidRPr="0011081C" w:rsidRDefault="006A32C3" w:rsidP="00231461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</w:p>
    <w:p w14:paraId="1BF6393D" w14:textId="77777777" w:rsidR="00A631FC" w:rsidRPr="0011081C" w:rsidRDefault="00A631FC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1F63DA56" w14:textId="2B49C1F6" w:rsidR="006E4559" w:rsidRPr="0011081C" w:rsidRDefault="005D156D" w:rsidP="005D156D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065F0D73" wp14:editId="27363223">
            <wp:extent cx="2053988" cy="1998033"/>
            <wp:effectExtent l="0" t="0" r="3810" b="2540"/>
            <wp:docPr id="1146066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480" cy="200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BCA80" w14:textId="2C53457C" w:rsidR="00A631FC" w:rsidRPr="0011081C" w:rsidRDefault="00A631FC" w:rsidP="00A631FC">
      <w:pPr>
        <w:autoSpaceDE w:val="0"/>
        <w:autoSpaceDN w:val="0"/>
        <w:adjustRightInd w:val="0"/>
        <w:spacing w:line="36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S15.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XRD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characterization of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discharge products for GAI cathode and SCL cathode at </w:t>
      </w:r>
      <w:r w:rsidR="000E4DA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0.5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mA h cm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.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(PDF information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XRD: PDF#01-077-2929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 </w:t>
      </w:r>
      <w:proofErr w:type="spellStart"/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MnO</w:t>
      </w:r>
      <w:proofErr w:type="spellEnd"/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PDF#00-004-0708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 </w:t>
      </w:r>
      <w:proofErr w:type="spellStart"/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LiOH</w:t>
      </w:r>
      <w:proofErr w:type="spellEnd"/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, PDF#01-074-0115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for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Li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bscript"/>
        </w:rPr>
        <w:t>2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O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bscript"/>
        </w:rPr>
        <w:t>2</w:t>
      </w:r>
      <w:r w:rsidR="000E4DAE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)</w:t>
      </w:r>
    </w:p>
    <w:p w14:paraId="391BDBED" w14:textId="77777777" w:rsidR="006E4559" w:rsidRPr="0011081C" w:rsidRDefault="006E4559" w:rsidP="00A631FC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3A11A1" w14:textId="376206CA" w:rsidR="00231461" w:rsidRPr="0011081C" w:rsidRDefault="00A631FC" w:rsidP="006E4559">
      <w:pPr>
        <w:autoSpaceDE w:val="0"/>
        <w:autoSpaceDN w:val="0"/>
        <w:adjustRightInd w:val="0"/>
        <w:spacing w:line="300" w:lineRule="auto"/>
        <w:ind w:firstLineChars="200" w:firstLine="48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1081C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Figure S</w:t>
      </w:r>
      <w:r w:rsidR="006E4559" w:rsidRPr="0011081C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15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shows the X-ray diffraction (XRD) patterns of cathodes. When </w:t>
      </w:r>
      <w:proofErr w:type="gram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discharge</w:t>
      </w:r>
      <w:proofErr w:type="gram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to </w:t>
      </w:r>
      <w:r w:rsidR="000E4DAE"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0.5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mA h cm</w:t>
      </w:r>
      <w:r w:rsidR="006E4559" w:rsidRPr="0011081C">
        <w:rPr>
          <w:rFonts w:ascii="Cambria Math" w:hAnsi="Cambria Math" w:cs="Cambria Math" w:hint="eastAsia"/>
          <w:color w:val="000000"/>
          <w:kern w:val="0"/>
          <w:sz w:val="24"/>
          <w:szCs w:val="24"/>
          <w:vertAlign w:val="superscript"/>
        </w:rPr>
        <w:t>-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2</w:t>
      </w:r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the </w:t>
      </w:r>
      <w:proofErr w:type="spell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LiOH</w:t>
      </w:r>
      <w:proofErr w:type="spell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signals are not distinctly visible for GAI cathode, which means weak crystallite </w:t>
      </w:r>
      <w:proofErr w:type="spell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LiOH</w:t>
      </w:r>
      <w:proofErr w:type="spell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were produced on the GAI cathode. In contrast, SCL cathode exhibits a slightly higher XRD peaks intensity, demonstrating high crystallinity of </w:t>
      </w:r>
      <w:proofErr w:type="spellStart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LiOH</w:t>
      </w:r>
      <w:proofErr w:type="spellEnd"/>
      <w:r w:rsidRPr="0011081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5F35B331" w14:textId="77777777" w:rsidR="00A631FC" w:rsidRPr="0011081C" w:rsidRDefault="00A631FC" w:rsidP="00A631FC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4D80CFD3" w14:textId="77777777" w:rsidR="003704CA" w:rsidRPr="0011081C" w:rsidRDefault="003704CA" w:rsidP="003704CA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drawing>
          <wp:inline distT="0" distB="0" distL="0" distR="0" wp14:anchorId="78AAEB54" wp14:editId="5012F8CA">
            <wp:extent cx="2263903" cy="1844702"/>
            <wp:effectExtent l="0" t="0" r="3175" b="3175"/>
            <wp:docPr id="17902791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27913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9746" cy="184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AF9C" w14:textId="0E6A5C0C" w:rsidR="003704CA" w:rsidRPr="0011081C" w:rsidRDefault="003704CA" w:rsidP="003704CA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Figure S</w:t>
      </w:r>
      <w:r w:rsidR="00A631FC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16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. 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The discharge products formation/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decomposition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energy-level diagram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Pr="0011081C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for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(a) GAI cathode and (b) SCL cathode.</w:t>
      </w:r>
    </w:p>
    <w:p w14:paraId="49AF47DC" w14:textId="77777777" w:rsidR="003704CA" w:rsidRPr="0011081C" w:rsidRDefault="003704CA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036E870D" w14:textId="0337D20B" w:rsidR="003704CA" w:rsidRPr="0011081C" w:rsidRDefault="000D0D64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0F81A3C6" wp14:editId="57C861E6">
            <wp:extent cx="5274310" cy="1340485"/>
            <wp:effectExtent l="0" t="0" r="2540" b="0"/>
            <wp:docPr id="5295210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2106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28E1" w14:textId="76F8E6FD" w:rsidR="003F6763" w:rsidRPr="0011081C" w:rsidRDefault="001F2482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3B745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17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The</w:t>
      </w:r>
      <w:r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etching depth data in TOF-SIMS test.</w:t>
      </w:r>
      <w:r w:rsidR="00A43B02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(a) </w:t>
      </w:r>
      <w:r w:rsidR="000D0D64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SCL</w:t>
      </w:r>
      <w:r w:rsidR="00A43B02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cathode, (b) </w:t>
      </w:r>
      <w:r w:rsidR="000D0D64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GAI</w:t>
      </w:r>
      <w:r w:rsidR="00A43B02" w:rsidRPr="0011081C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cathode.</w:t>
      </w:r>
    </w:p>
    <w:p w14:paraId="7BE29B0C" w14:textId="77777777" w:rsidR="003F6763" w:rsidRPr="0011081C" w:rsidRDefault="003F6763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0342ADF1" w14:textId="2B1D3D4A" w:rsidR="000E4DAE" w:rsidRPr="0011081C" w:rsidRDefault="005D156D" w:rsidP="005D156D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noProof/>
        </w:rPr>
        <w:drawing>
          <wp:inline distT="0" distB="0" distL="0" distR="0" wp14:anchorId="1BC50CB0" wp14:editId="71847661">
            <wp:extent cx="1158238" cy="1192107"/>
            <wp:effectExtent l="1905" t="0" r="6350" b="6350"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4C25B8F9-39A8-C825-BB72-F5F3DF2B2C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4C25B8F9-39A8-C825-BB72-F5F3DF2B2C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43" t="31739" r="24938" b="37358"/>
                    <a:stretch/>
                  </pic:blipFill>
                  <pic:spPr>
                    <a:xfrm rot="5400000">
                      <a:off x="0" y="0"/>
                      <a:ext cx="1158238" cy="119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8AD4E" w14:textId="100868F9" w:rsidR="00F85603" w:rsidRPr="0011081C" w:rsidRDefault="00F85603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Figure S</w:t>
      </w:r>
      <w:r w:rsidR="001E097C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18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. Optical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photograph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of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separator in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the disassembled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LAB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s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with SCL cathode.</w:t>
      </w:r>
    </w:p>
    <w:p w14:paraId="3B54429F" w14:textId="77777777" w:rsidR="00F85603" w:rsidRPr="0011081C" w:rsidRDefault="00F85603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54B8B4F9" w14:textId="149175AD" w:rsidR="00F85603" w:rsidRPr="0011081C" w:rsidRDefault="00182F48" w:rsidP="00182F48">
      <w:pPr>
        <w:autoSpaceDE w:val="0"/>
        <w:autoSpaceDN w:val="0"/>
        <w:adjustRightInd w:val="0"/>
        <w:spacing w:line="300" w:lineRule="auto"/>
        <w:jc w:val="center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2B5C28AB" wp14:editId="269FF789">
            <wp:extent cx="3693381" cy="1274911"/>
            <wp:effectExtent l="0" t="0" r="2540" b="1905"/>
            <wp:docPr id="716528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28787" name="图片 71652878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18724" cy="128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7776" w14:textId="4080DAF2" w:rsidR="00F85603" w:rsidRPr="0011081C" w:rsidRDefault="00F85603" w:rsidP="00F85603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Figure S</w:t>
      </w:r>
      <w:r w:rsidR="001E097C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19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.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SEM images of the Li surface at the 4th cycle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. (a) </w:t>
      </w:r>
      <w:r w:rsidR="00182F48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GAI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cathode, (b) </w:t>
      </w:r>
      <w:r w:rsidR="00182F48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SCL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cathode.</w:t>
      </w:r>
    </w:p>
    <w:p w14:paraId="244F9460" w14:textId="77777777" w:rsidR="00F85603" w:rsidRPr="0011081C" w:rsidRDefault="00F85603" w:rsidP="00231461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</w:p>
    <w:p w14:paraId="57DA454E" w14:textId="24BC0738" w:rsidR="00B1418F" w:rsidRPr="0011081C" w:rsidRDefault="00A662A6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5C6DACB5" wp14:editId="1BD61DC2">
            <wp:extent cx="5304387" cy="1177957"/>
            <wp:effectExtent l="0" t="0" r="0" b="3175"/>
            <wp:docPr id="12713721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72168" name="图片 127137216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87237" cy="119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3A776" w14:textId="18D620FB" w:rsidR="00574ACA" w:rsidRPr="0011081C" w:rsidRDefault="00B1418F" w:rsidP="00C0669B">
      <w:pPr>
        <w:autoSpaceDE w:val="0"/>
        <w:autoSpaceDN w:val="0"/>
        <w:adjustRightInd w:val="0"/>
        <w:spacing w:line="300" w:lineRule="auto"/>
        <w:rPr>
          <w:rFonts w:ascii="Times New Roman" w:eastAsia="AdvOTea1a7398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Figure S</w:t>
      </w:r>
      <w:r w:rsidR="00A662A6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20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  <w:r w:rsidR="006A32C3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s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elected discharge/charge profiles 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for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a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) GAI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,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(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b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) SCL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based </w:t>
      </w:r>
      <w:r w:rsidR="006A32C3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pouch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LABs</w:t>
      </w:r>
      <w:r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, and (c) the </w:t>
      </w:r>
      <w:r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corresponding cycling performance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="006A32C3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at 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a high loading mass of 3.0 mg cm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 xml:space="preserve"> </w:t>
      </w:r>
      <w:r w:rsidR="006A32C3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>with a limit capacity of 1.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0</w:t>
      </w:r>
      <w:r w:rsidR="006A32C3" w:rsidRPr="0011081C">
        <w:rPr>
          <w:rFonts w:ascii="Times New Roman" w:eastAsia="AdvOTea1a7398" w:hAnsi="Times New Roman" w:cs="Times New Roman"/>
          <w:kern w:val="0"/>
          <w:sz w:val="24"/>
          <w:szCs w:val="24"/>
        </w:rPr>
        <w:t xml:space="preserve"> mA h cm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  <w:vertAlign w:val="superscript"/>
        </w:rPr>
        <w:t>-2</w:t>
      </w:r>
      <w:r w:rsidR="006A32C3" w:rsidRPr="0011081C">
        <w:rPr>
          <w:rFonts w:ascii="Times New Roman" w:eastAsia="AdvOTea1a7398" w:hAnsi="Times New Roman" w:cs="Times New Roman" w:hint="eastAsia"/>
          <w:kern w:val="0"/>
          <w:sz w:val="24"/>
          <w:szCs w:val="24"/>
        </w:rPr>
        <w:t>.</w:t>
      </w:r>
    </w:p>
    <w:p w14:paraId="31CC3619" w14:textId="77777777" w:rsidR="00574ACA" w:rsidRPr="0011081C" w:rsidRDefault="00574ACA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E671EE7" w14:textId="77777777" w:rsidR="00847581" w:rsidRPr="0011081C" w:rsidRDefault="00847581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22CFDD9" w14:textId="77777777" w:rsidR="00847581" w:rsidRPr="0011081C" w:rsidRDefault="00847581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F70F3D5" w14:textId="47ED611C" w:rsidR="00826754" w:rsidRPr="0011081C" w:rsidRDefault="00E361D6" w:rsidP="00C0669B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>Table S</w:t>
      </w:r>
      <w:r w:rsidR="00B855B2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1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 P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 xml:space="preserve">arameters of the 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p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ouch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LABs</w:t>
      </w:r>
      <w:r w:rsidR="00570749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(double layers)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with different </w:t>
      </w:r>
      <w:r w:rsidRPr="0011081C">
        <w:rPr>
          <w:rFonts w:ascii="Times New Roman" w:eastAsia="宋体" w:hAnsi="Times New Roman" w:cs="Times New Roman"/>
          <w:kern w:val="0"/>
          <w:sz w:val="24"/>
          <w:szCs w:val="24"/>
        </w:rPr>
        <w:t>cathodes</w:t>
      </w:r>
      <w:r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275E56" w:rsidRPr="0011081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</w:p>
    <w:tbl>
      <w:tblPr>
        <w:tblW w:w="7940" w:type="dxa"/>
        <w:jc w:val="center"/>
        <w:tblBorders>
          <w:top w:val="single" w:sz="8" w:space="0" w:color="000000"/>
          <w:bottom w:val="single" w:sz="8" w:space="0" w:color="000000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19"/>
        <w:gridCol w:w="2410"/>
        <w:gridCol w:w="2411"/>
      </w:tblGrid>
      <w:tr w:rsidR="00E361D6" w:rsidRPr="0011081C" w14:paraId="2392E642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4F9B75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0BC7AC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GAI-based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F7E82D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SCL-based</w:t>
            </w:r>
          </w:p>
        </w:tc>
      </w:tr>
      <w:tr w:rsidR="00E361D6" w:rsidRPr="0011081C" w14:paraId="21F3ECDE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9838A2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Loading </w:t>
            </w:r>
          </w:p>
          <w:p w14:paraId="4BC183B4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of cathode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67CF6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0.018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4CAC5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0.023</w:t>
            </w:r>
          </w:p>
        </w:tc>
      </w:tr>
      <w:tr w:rsidR="00E361D6" w:rsidRPr="0011081C" w14:paraId="13DA4ED4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D2B985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GDL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23F7FD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0.037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D6221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0.037</w:t>
            </w:r>
          </w:p>
        </w:tc>
      </w:tr>
      <w:tr w:rsidR="00E361D6" w:rsidRPr="0011081C" w14:paraId="4637767F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ECF64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Electrolyte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707E6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0.336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36AA7E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0.673</w:t>
            </w:r>
          </w:p>
        </w:tc>
      </w:tr>
      <w:tr w:rsidR="00E361D6" w:rsidRPr="0011081C" w14:paraId="0B9C1AD3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C9ADFE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Separator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4CA88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0.099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7A9468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0.099</w:t>
            </w:r>
          </w:p>
        </w:tc>
      </w:tr>
      <w:tr w:rsidR="00E361D6" w:rsidRPr="0011081C" w14:paraId="0D0EB51D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DB73D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Li-Cu belt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2B8DE7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0.324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EFC2BD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0.324</w:t>
            </w:r>
          </w:p>
        </w:tc>
      </w:tr>
      <w:tr w:rsidR="00E361D6" w:rsidRPr="0011081C" w14:paraId="4ACBCA27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46D4F5" w14:textId="5608F785" w:rsidR="00E361D6" w:rsidRPr="0011081C" w:rsidRDefault="0053421D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O</w:t>
            </w: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thers </w:t>
            </w: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Al and Ni tabs, tapes and the </w:t>
            </w:r>
            <w:r w:rsidR="00E361D6"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Plastic film</w:t>
            </w: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and so on)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4700E" w14:textId="5B64B7D6" w:rsidR="00E361D6" w:rsidRPr="0011081C" w:rsidRDefault="000E4DAE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0.5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B93A4" w14:textId="4FE2DEA6" w:rsidR="00E361D6" w:rsidRPr="0011081C" w:rsidRDefault="000E4DAE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0.5</w:t>
            </w:r>
          </w:p>
        </w:tc>
      </w:tr>
      <w:tr w:rsidR="00E361D6" w:rsidRPr="0011081C" w14:paraId="2638134F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0E61E2" w14:textId="74567E2E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Corn body</w:t>
            </w:r>
            <w:r w:rsidR="0053421D"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(g)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CDE19C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0.850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54F498" w14:textId="77777777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1.192</w:t>
            </w:r>
          </w:p>
        </w:tc>
      </w:tr>
      <w:tr w:rsidR="00E361D6" w:rsidRPr="0011081C" w14:paraId="583F1BEE" w14:textId="77777777" w:rsidTr="0053421D">
        <w:trPr>
          <w:trHeight w:val="584"/>
          <w:jc w:val="center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977FE" w14:textId="25E5F108" w:rsidR="00E361D6" w:rsidRPr="0011081C" w:rsidRDefault="00E361D6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Total</w:t>
            </w:r>
            <w:r w:rsidR="0053421D"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(g)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8D3141" w14:textId="0EB6B93D" w:rsidR="00E361D6" w:rsidRPr="0011081C" w:rsidRDefault="000E4DAE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1.350</w:t>
            </w:r>
          </w:p>
        </w:tc>
        <w:tc>
          <w:tcPr>
            <w:tcW w:w="241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A74642" w14:textId="2DC0814E" w:rsidR="00E361D6" w:rsidRPr="0011081C" w:rsidRDefault="000E4DAE" w:rsidP="00E361D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1081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1.692</w:t>
            </w:r>
          </w:p>
        </w:tc>
      </w:tr>
    </w:tbl>
    <w:p w14:paraId="76D843DA" w14:textId="554CEBA9" w:rsidR="00E361D6" w:rsidRPr="0011081C" w:rsidRDefault="00E361D6" w:rsidP="00E361D6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B0952F7" w14:textId="4E1DF2F2" w:rsidR="00847581" w:rsidRPr="0011081C" w:rsidRDefault="00847581" w:rsidP="00E361D6">
      <w:pPr>
        <w:autoSpaceDE w:val="0"/>
        <w:autoSpaceDN w:val="0"/>
        <w:adjustRightInd w:val="0"/>
        <w:spacing w:line="300" w:lineRule="auto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r w:rsidRPr="001108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Reference</w:t>
      </w:r>
    </w:p>
    <w:p w14:paraId="6C1C5F2C" w14:textId="260A984D" w:rsidR="00847581" w:rsidRPr="00110B67" w:rsidRDefault="00847581" w:rsidP="00847581">
      <w:pPr>
        <w:pStyle w:val="af5"/>
        <w:rPr>
          <w:rFonts w:ascii="Times New Roman" w:hAnsi="Times New Roman" w:cs="Times New Roman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[1]</w:t>
      </w:r>
      <w:r w:rsidRPr="00110B67">
        <w:rPr>
          <w:rFonts w:ascii="Times New Roman" w:hAnsi="Times New Roman" w:cs="Times New Roman"/>
          <w:sz w:val="24"/>
          <w:szCs w:val="24"/>
        </w:rPr>
        <w:tab/>
        <w:t xml:space="preserve">W. Cui, J. Tang, G. Xu, H. Yin, W. Jevasuwan, N. Fukata,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Composites, Part B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312</w:t>
      </w:r>
      <w:r w:rsidRPr="00110B67">
        <w:rPr>
          <w:rFonts w:ascii="Times New Roman" w:hAnsi="Times New Roman" w:cs="Times New Roman"/>
          <w:sz w:val="24"/>
          <w:szCs w:val="24"/>
        </w:rPr>
        <w:t>, 113331.</w:t>
      </w:r>
    </w:p>
    <w:p w14:paraId="177BFBDF" w14:textId="77777777" w:rsidR="00847581" w:rsidRPr="00110B67" w:rsidRDefault="00847581" w:rsidP="00847581">
      <w:pPr>
        <w:pStyle w:val="af5"/>
        <w:rPr>
          <w:rFonts w:ascii="Times New Roman" w:hAnsi="Times New Roman" w:cs="Times New Roman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[2]</w:t>
      </w:r>
      <w:r w:rsidRPr="00110B67">
        <w:rPr>
          <w:rFonts w:ascii="Times New Roman" w:hAnsi="Times New Roman" w:cs="Times New Roman"/>
          <w:sz w:val="24"/>
          <w:szCs w:val="24"/>
        </w:rPr>
        <w:tab/>
        <w:t xml:space="preserve">J. Chen, E. Quattrocchi, F. Ciucci, Y. Chen,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Chem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110B67">
        <w:rPr>
          <w:rFonts w:ascii="Times New Roman" w:hAnsi="Times New Roman" w:cs="Times New Roman"/>
          <w:sz w:val="24"/>
          <w:szCs w:val="24"/>
        </w:rPr>
        <w:t>, 2267.</w:t>
      </w:r>
    </w:p>
    <w:p w14:paraId="0A7A483F" w14:textId="77777777" w:rsidR="00847581" w:rsidRPr="00110B67" w:rsidRDefault="00847581" w:rsidP="00847581">
      <w:pPr>
        <w:pStyle w:val="af5"/>
        <w:rPr>
          <w:rFonts w:ascii="Times New Roman" w:hAnsi="Times New Roman" w:cs="Times New Roman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[3]</w:t>
      </w:r>
      <w:r w:rsidRPr="00110B67">
        <w:rPr>
          <w:rFonts w:ascii="Times New Roman" w:hAnsi="Times New Roman" w:cs="Times New Roman"/>
          <w:sz w:val="24"/>
          <w:szCs w:val="24"/>
        </w:rPr>
        <w:tab/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Chem. Eng. J.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400</w:t>
      </w:r>
      <w:r w:rsidRPr="00110B67">
        <w:rPr>
          <w:rFonts w:ascii="Times New Roman" w:hAnsi="Times New Roman" w:cs="Times New Roman"/>
          <w:sz w:val="24"/>
          <w:szCs w:val="24"/>
        </w:rPr>
        <w:t>, 125919.</w:t>
      </w:r>
    </w:p>
    <w:p w14:paraId="10324F23" w14:textId="77777777" w:rsidR="00847581" w:rsidRPr="00110B67" w:rsidRDefault="00847581" w:rsidP="00847581">
      <w:pPr>
        <w:pStyle w:val="af5"/>
        <w:rPr>
          <w:rFonts w:ascii="Times New Roman" w:hAnsi="Times New Roman" w:cs="Times New Roman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[4]</w:t>
      </w:r>
      <w:r w:rsidRPr="00110B67">
        <w:rPr>
          <w:rFonts w:ascii="Times New Roman" w:hAnsi="Times New Roman" w:cs="Times New Roman"/>
          <w:sz w:val="24"/>
          <w:szCs w:val="24"/>
        </w:rPr>
        <w:tab/>
        <w:t xml:space="preserve">Y. Liu, B. Li, Z. Cheng, C. Li, X. Zhang, S. Guo, P. He, H. Zhou,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Journal of Power Sources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2018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395</w:t>
      </w:r>
      <w:r w:rsidRPr="00110B67">
        <w:rPr>
          <w:rFonts w:ascii="Times New Roman" w:hAnsi="Times New Roman" w:cs="Times New Roman"/>
          <w:sz w:val="24"/>
          <w:szCs w:val="24"/>
        </w:rPr>
        <w:t>, 439.</w:t>
      </w:r>
    </w:p>
    <w:p w14:paraId="7512B8AB" w14:textId="77777777" w:rsidR="00847581" w:rsidRPr="00110B67" w:rsidRDefault="00847581" w:rsidP="00847581">
      <w:pPr>
        <w:pStyle w:val="af5"/>
        <w:rPr>
          <w:rFonts w:ascii="Times New Roman" w:hAnsi="Times New Roman" w:cs="Times New Roman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[5]</w:t>
      </w:r>
      <w:r w:rsidRPr="00110B67">
        <w:rPr>
          <w:rFonts w:ascii="Times New Roman" w:hAnsi="Times New Roman" w:cs="Times New Roman"/>
          <w:sz w:val="24"/>
          <w:szCs w:val="24"/>
        </w:rPr>
        <w:tab/>
        <w:t xml:space="preserve">L.-N. Song, L.-J. Zheng, X.-X. Wang, D.-C. Kong, Y.-F. Wang, Y. Wang, J.-Y. Wu, Y. Sun, J.-J. Xu,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J. Am. Chem. Soc.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146</w:t>
      </w:r>
      <w:r w:rsidRPr="00110B67">
        <w:rPr>
          <w:rFonts w:ascii="Times New Roman" w:hAnsi="Times New Roman" w:cs="Times New Roman"/>
          <w:sz w:val="24"/>
          <w:szCs w:val="24"/>
        </w:rPr>
        <w:t>, 1305.</w:t>
      </w:r>
    </w:p>
    <w:p w14:paraId="4454361B" w14:textId="63802422" w:rsidR="00847581" w:rsidRPr="00110B67" w:rsidRDefault="00847581" w:rsidP="00110B67">
      <w:pPr>
        <w:pStyle w:val="af5"/>
        <w:rPr>
          <w:rFonts w:ascii="Times New Roman" w:hAnsi="Times New Roman" w:cs="Times New Roman" w:hint="eastAsia"/>
          <w:sz w:val="24"/>
          <w:szCs w:val="24"/>
        </w:rPr>
      </w:pPr>
      <w:r w:rsidRPr="00110B67">
        <w:rPr>
          <w:rFonts w:ascii="Times New Roman" w:hAnsi="Times New Roman" w:cs="Times New Roman"/>
          <w:sz w:val="24"/>
          <w:szCs w:val="24"/>
        </w:rPr>
        <w:t>[6]</w:t>
      </w:r>
      <w:r w:rsidRPr="00110B67">
        <w:rPr>
          <w:rFonts w:ascii="Times New Roman" w:hAnsi="Times New Roman" w:cs="Times New Roman"/>
          <w:sz w:val="24"/>
          <w:szCs w:val="24"/>
        </w:rPr>
        <w:tab/>
        <w:t xml:space="preserve">W.-H. Ryu, F. S. Gittleson, J. Li, X. Tong, A. D. Taylor,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Nano Lett.</w:t>
      </w:r>
      <w:r w:rsidRPr="00110B67">
        <w:rPr>
          <w:rFonts w:ascii="Times New Roman" w:hAnsi="Times New Roman" w:cs="Times New Roman"/>
          <w:sz w:val="24"/>
          <w:szCs w:val="24"/>
        </w:rPr>
        <w:t xml:space="preserve"> </w:t>
      </w:r>
      <w:r w:rsidRPr="00110B67">
        <w:rPr>
          <w:rFonts w:ascii="Times New Roman" w:hAnsi="Times New Roman" w:cs="Times New Roman"/>
          <w:b/>
          <w:bCs/>
          <w:sz w:val="24"/>
          <w:szCs w:val="24"/>
        </w:rPr>
        <w:t>2016</w:t>
      </w:r>
      <w:r w:rsidRPr="00110B67">
        <w:rPr>
          <w:rFonts w:ascii="Times New Roman" w:hAnsi="Times New Roman" w:cs="Times New Roman"/>
          <w:sz w:val="24"/>
          <w:szCs w:val="24"/>
        </w:rPr>
        <w:t xml:space="preserve">, </w:t>
      </w:r>
      <w:r w:rsidRPr="00110B67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110B67">
        <w:rPr>
          <w:rFonts w:ascii="Times New Roman" w:hAnsi="Times New Roman" w:cs="Times New Roman"/>
          <w:sz w:val="24"/>
          <w:szCs w:val="24"/>
        </w:rPr>
        <w:t>, 4799.</w:t>
      </w:r>
    </w:p>
    <w:sectPr w:rsidR="00847581" w:rsidRPr="00110B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C834" w14:textId="77777777" w:rsidR="00DA6AD6" w:rsidRDefault="00DA6AD6" w:rsidP="00EF4749">
      <w:pPr>
        <w:rPr>
          <w:rFonts w:hint="eastAsia"/>
        </w:rPr>
      </w:pPr>
      <w:r>
        <w:separator/>
      </w:r>
    </w:p>
  </w:endnote>
  <w:endnote w:type="continuationSeparator" w:id="0">
    <w:p w14:paraId="1909CAF3" w14:textId="77777777" w:rsidR="00DA6AD6" w:rsidRDefault="00DA6AD6" w:rsidP="00EF47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vOTea1a7398">
    <w:altName w:val="微软雅黑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4C06" w14:textId="77777777" w:rsidR="00DA6AD6" w:rsidRDefault="00DA6AD6" w:rsidP="00EF4749">
      <w:pPr>
        <w:rPr>
          <w:rFonts w:hint="eastAsia"/>
        </w:rPr>
      </w:pPr>
      <w:r>
        <w:separator/>
      </w:r>
    </w:p>
  </w:footnote>
  <w:footnote w:type="continuationSeparator" w:id="0">
    <w:p w14:paraId="78004B62" w14:textId="77777777" w:rsidR="00DA6AD6" w:rsidRDefault="00DA6AD6" w:rsidP="00EF47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6E44"/>
    <w:multiLevelType w:val="hybridMultilevel"/>
    <w:tmpl w:val="4C90B86C"/>
    <w:lvl w:ilvl="0" w:tplc="8AD44952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3B4367F"/>
    <w:multiLevelType w:val="multilevel"/>
    <w:tmpl w:val="BE347BDA"/>
    <w:lvl w:ilvl="0">
      <w:start w:val="1"/>
      <w:numFmt w:val="decimal"/>
      <w:lvlText w:val="%1"/>
      <w:lvlJc w:val="left"/>
      <w:pPr>
        <w:ind w:left="413" w:hanging="413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DEE10D9"/>
    <w:multiLevelType w:val="multilevel"/>
    <w:tmpl w:val="1728A2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48D00F94"/>
    <w:multiLevelType w:val="multilevel"/>
    <w:tmpl w:val="1B4487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B15FA0"/>
    <w:multiLevelType w:val="hybridMultilevel"/>
    <w:tmpl w:val="8054B4C6"/>
    <w:lvl w:ilvl="0" w:tplc="DA743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D556068"/>
    <w:multiLevelType w:val="multilevel"/>
    <w:tmpl w:val="26025F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B376A69"/>
    <w:multiLevelType w:val="hybridMultilevel"/>
    <w:tmpl w:val="511886D8"/>
    <w:lvl w:ilvl="0" w:tplc="9E00E498">
      <w:start w:val="1"/>
      <w:numFmt w:val="decimalEnclosedCircle"/>
      <w:lvlText w:val="%1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lowerLetter"/>
      <w:lvlText w:val="%5)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lowerLetter"/>
      <w:lvlText w:val="%8)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7" w15:restartNumberingAfterBreak="0">
    <w:nsid w:val="6CCF1BCC"/>
    <w:multiLevelType w:val="hybridMultilevel"/>
    <w:tmpl w:val="9EDA9D34"/>
    <w:lvl w:ilvl="0" w:tplc="417C98E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D5905FB"/>
    <w:multiLevelType w:val="multilevel"/>
    <w:tmpl w:val="543E4B98"/>
    <w:lvl w:ilvl="0">
      <w:start w:val="1"/>
      <w:numFmt w:val="decimal"/>
      <w:lvlText w:val="%1"/>
      <w:lvlJc w:val="left"/>
      <w:pPr>
        <w:ind w:left="413" w:hanging="413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13" w:hanging="41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663612">
    <w:abstractNumId w:val="5"/>
  </w:num>
  <w:num w:numId="2" w16cid:durableId="439419331">
    <w:abstractNumId w:val="7"/>
  </w:num>
  <w:num w:numId="3" w16cid:durableId="507866726">
    <w:abstractNumId w:val="0"/>
  </w:num>
  <w:num w:numId="4" w16cid:durableId="2135059621">
    <w:abstractNumId w:val="1"/>
  </w:num>
  <w:num w:numId="5" w16cid:durableId="1436092946">
    <w:abstractNumId w:val="2"/>
  </w:num>
  <w:num w:numId="6" w16cid:durableId="1574895669">
    <w:abstractNumId w:val="3"/>
  </w:num>
  <w:num w:numId="7" w16cid:durableId="342780453">
    <w:abstractNumId w:val="4"/>
  </w:num>
  <w:num w:numId="8" w16cid:durableId="738794823">
    <w:abstractNumId w:val="8"/>
  </w:num>
  <w:num w:numId="9" w16cid:durableId="914706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activeWritingStyle w:appName="MSWord" w:lang="zh-CN" w:vendorID="64" w:dllVersion="0" w:nlCheck="1" w:checkStyle="1"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A1623"/>
    <w:rsid w:val="00012143"/>
    <w:rsid w:val="00017E4F"/>
    <w:rsid w:val="00022F3C"/>
    <w:rsid w:val="00031514"/>
    <w:rsid w:val="000353E8"/>
    <w:rsid w:val="00041651"/>
    <w:rsid w:val="00041C4A"/>
    <w:rsid w:val="00042755"/>
    <w:rsid w:val="00042769"/>
    <w:rsid w:val="00043D3C"/>
    <w:rsid w:val="0004600C"/>
    <w:rsid w:val="0005167C"/>
    <w:rsid w:val="000519F7"/>
    <w:rsid w:val="00052ADD"/>
    <w:rsid w:val="00056192"/>
    <w:rsid w:val="000630E3"/>
    <w:rsid w:val="000707FB"/>
    <w:rsid w:val="00071E82"/>
    <w:rsid w:val="00086374"/>
    <w:rsid w:val="00087915"/>
    <w:rsid w:val="000A0D84"/>
    <w:rsid w:val="000A5C36"/>
    <w:rsid w:val="000A7DB0"/>
    <w:rsid w:val="000B40EC"/>
    <w:rsid w:val="000C0F3D"/>
    <w:rsid w:val="000C41B3"/>
    <w:rsid w:val="000D0D64"/>
    <w:rsid w:val="000E32A1"/>
    <w:rsid w:val="000E4DAE"/>
    <w:rsid w:val="000F1CE4"/>
    <w:rsid w:val="000F2561"/>
    <w:rsid w:val="00100B20"/>
    <w:rsid w:val="001039BC"/>
    <w:rsid w:val="00104071"/>
    <w:rsid w:val="00104CD1"/>
    <w:rsid w:val="0011081C"/>
    <w:rsid w:val="00110B67"/>
    <w:rsid w:val="00114FEE"/>
    <w:rsid w:val="001334F2"/>
    <w:rsid w:val="0013431B"/>
    <w:rsid w:val="0014051C"/>
    <w:rsid w:val="0015494A"/>
    <w:rsid w:val="001579B5"/>
    <w:rsid w:val="00161591"/>
    <w:rsid w:val="001619D9"/>
    <w:rsid w:val="001710B9"/>
    <w:rsid w:val="00172BA3"/>
    <w:rsid w:val="00173EE4"/>
    <w:rsid w:val="00182F48"/>
    <w:rsid w:val="00184068"/>
    <w:rsid w:val="00190A18"/>
    <w:rsid w:val="00192132"/>
    <w:rsid w:val="0019448F"/>
    <w:rsid w:val="00197650"/>
    <w:rsid w:val="001A32FC"/>
    <w:rsid w:val="001A40B1"/>
    <w:rsid w:val="001A601E"/>
    <w:rsid w:val="001B5C39"/>
    <w:rsid w:val="001C1A57"/>
    <w:rsid w:val="001C6F17"/>
    <w:rsid w:val="001C7830"/>
    <w:rsid w:val="001D62F5"/>
    <w:rsid w:val="001E097C"/>
    <w:rsid w:val="001E169D"/>
    <w:rsid w:val="001E580C"/>
    <w:rsid w:val="001F2482"/>
    <w:rsid w:val="001F728A"/>
    <w:rsid w:val="00202FAF"/>
    <w:rsid w:val="00206FC3"/>
    <w:rsid w:val="00210E7C"/>
    <w:rsid w:val="0021118F"/>
    <w:rsid w:val="00211490"/>
    <w:rsid w:val="00217C7C"/>
    <w:rsid w:val="00220110"/>
    <w:rsid w:val="00231461"/>
    <w:rsid w:val="002356DB"/>
    <w:rsid w:val="002420D3"/>
    <w:rsid w:val="00242D85"/>
    <w:rsid w:val="00243E62"/>
    <w:rsid w:val="00252AD7"/>
    <w:rsid w:val="0025367B"/>
    <w:rsid w:val="00254534"/>
    <w:rsid w:val="00255904"/>
    <w:rsid w:val="00256C61"/>
    <w:rsid w:val="00257F48"/>
    <w:rsid w:val="00265D63"/>
    <w:rsid w:val="0027106D"/>
    <w:rsid w:val="002711B3"/>
    <w:rsid w:val="00272FCB"/>
    <w:rsid w:val="00273687"/>
    <w:rsid w:val="00275E56"/>
    <w:rsid w:val="002945C3"/>
    <w:rsid w:val="002A3FBF"/>
    <w:rsid w:val="002B67CE"/>
    <w:rsid w:val="002C5936"/>
    <w:rsid w:val="002D0CE6"/>
    <w:rsid w:val="002E4FEF"/>
    <w:rsid w:val="002F6075"/>
    <w:rsid w:val="00302D7E"/>
    <w:rsid w:val="00306F7D"/>
    <w:rsid w:val="0030764F"/>
    <w:rsid w:val="00312940"/>
    <w:rsid w:val="00314A5E"/>
    <w:rsid w:val="00314C75"/>
    <w:rsid w:val="003430EC"/>
    <w:rsid w:val="00351327"/>
    <w:rsid w:val="003522BA"/>
    <w:rsid w:val="003569B7"/>
    <w:rsid w:val="00357FE7"/>
    <w:rsid w:val="00362690"/>
    <w:rsid w:val="003704CA"/>
    <w:rsid w:val="0037608B"/>
    <w:rsid w:val="003810FD"/>
    <w:rsid w:val="0038257A"/>
    <w:rsid w:val="00384CEE"/>
    <w:rsid w:val="00395B83"/>
    <w:rsid w:val="00397E77"/>
    <w:rsid w:val="003B7453"/>
    <w:rsid w:val="003B7619"/>
    <w:rsid w:val="003C71E3"/>
    <w:rsid w:val="003D1E1D"/>
    <w:rsid w:val="003D34B9"/>
    <w:rsid w:val="003D6224"/>
    <w:rsid w:val="003D6279"/>
    <w:rsid w:val="003D6EA3"/>
    <w:rsid w:val="003E1683"/>
    <w:rsid w:val="003E7382"/>
    <w:rsid w:val="003F5472"/>
    <w:rsid w:val="003F6071"/>
    <w:rsid w:val="003F6698"/>
    <w:rsid w:val="003F6763"/>
    <w:rsid w:val="004028A5"/>
    <w:rsid w:val="0041191A"/>
    <w:rsid w:val="00411974"/>
    <w:rsid w:val="00412490"/>
    <w:rsid w:val="0041385F"/>
    <w:rsid w:val="00413FB6"/>
    <w:rsid w:val="00417DFD"/>
    <w:rsid w:val="00421901"/>
    <w:rsid w:val="00422271"/>
    <w:rsid w:val="004317C4"/>
    <w:rsid w:val="004407EB"/>
    <w:rsid w:val="00451441"/>
    <w:rsid w:val="004558C4"/>
    <w:rsid w:val="00470548"/>
    <w:rsid w:val="00471494"/>
    <w:rsid w:val="0047256C"/>
    <w:rsid w:val="0047590B"/>
    <w:rsid w:val="00483DB1"/>
    <w:rsid w:val="00485AFA"/>
    <w:rsid w:val="004900B8"/>
    <w:rsid w:val="00490363"/>
    <w:rsid w:val="0049423F"/>
    <w:rsid w:val="004A07CC"/>
    <w:rsid w:val="004A1E22"/>
    <w:rsid w:val="004A4C39"/>
    <w:rsid w:val="004B4394"/>
    <w:rsid w:val="004C7D0A"/>
    <w:rsid w:val="004D7806"/>
    <w:rsid w:val="004F6344"/>
    <w:rsid w:val="00500F32"/>
    <w:rsid w:val="00501767"/>
    <w:rsid w:val="00502015"/>
    <w:rsid w:val="00512D59"/>
    <w:rsid w:val="005155FA"/>
    <w:rsid w:val="00523E6F"/>
    <w:rsid w:val="005313B4"/>
    <w:rsid w:val="0053421D"/>
    <w:rsid w:val="005367E5"/>
    <w:rsid w:val="00536CA7"/>
    <w:rsid w:val="00537CF7"/>
    <w:rsid w:val="00546587"/>
    <w:rsid w:val="00546FA4"/>
    <w:rsid w:val="0055148E"/>
    <w:rsid w:val="005521C5"/>
    <w:rsid w:val="00561DCB"/>
    <w:rsid w:val="00570749"/>
    <w:rsid w:val="00572D1B"/>
    <w:rsid w:val="00574ACA"/>
    <w:rsid w:val="00575B05"/>
    <w:rsid w:val="0057679C"/>
    <w:rsid w:val="00581141"/>
    <w:rsid w:val="00587523"/>
    <w:rsid w:val="00590033"/>
    <w:rsid w:val="005976F3"/>
    <w:rsid w:val="00597A85"/>
    <w:rsid w:val="005B3326"/>
    <w:rsid w:val="005C2951"/>
    <w:rsid w:val="005C673A"/>
    <w:rsid w:val="005D097E"/>
    <w:rsid w:val="005D156D"/>
    <w:rsid w:val="005D4D57"/>
    <w:rsid w:val="005E27DA"/>
    <w:rsid w:val="005F2D8A"/>
    <w:rsid w:val="005F570C"/>
    <w:rsid w:val="005F68F8"/>
    <w:rsid w:val="00603487"/>
    <w:rsid w:val="00604518"/>
    <w:rsid w:val="00606848"/>
    <w:rsid w:val="0061682D"/>
    <w:rsid w:val="00617E53"/>
    <w:rsid w:val="00627467"/>
    <w:rsid w:val="00633E09"/>
    <w:rsid w:val="00633F3C"/>
    <w:rsid w:val="00645C91"/>
    <w:rsid w:val="0065536E"/>
    <w:rsid w:val="00655A6C"/>
    <w:rsid w:val="006576D2"/>
    <w:rsid w:val="00663ADE"/>
    <w:rsid w:val="00666F69"/>
    <w:rsid w:val="006751FA"/>
    <w:rsid w:val="00675F4C"/>
    <w:rsid w:val="00682A77"/>
    <w:rsid w:val="00687C08"/>
    <w:rsid w:val="006946CA"/>
    <w:rsid w:val="00694F74"/>
    <w:rsid w:val="006A32C3"/>
    <w:rsid w:val="006B24E0"/>
    <w:rsid w:val="006C365A"/>
    <w:rsid w:val="006D2E81"/>
    <w:rsid w:val="006D3EFD"/>
    <w:rsid w:val="006D61B3"/>
    <w:rsid w:val="006D67EC"/>
    <w:rsid w:val="006E4559"/>
    <w:rsid w:val="006E5D03"/>
    <w:rsid w:val="006F111D"/>
    <w:rsid w:val="006F2833"/>
    <w:rsid w:val="006F2E33"/>
    <w:rsid w:val="00700DB6"/>
    <w:rsid w:val="00701F00"/>
    <w:rsid w:val="0071010F"/>
    <w:rsid w:val="007155D2"/>
    <w:rsid w:val="007164C7"/>
    <w:rsid w:val="00717A82"/>
    <w:rsid w:val="007303B4"/>
    <w:rsid w:val="00732C75"/>
    <w:rsid w:val="00732D84"/>
    <w:rsid w:val="0073516E"/>
    <w:rsid w:val="00740208"/>
    <w:rsid w:val="007451BD"/>
    <w:rsid w:val="00746827"/>
    <w:rsid w:val="00757007"/>
    <w:rsid w:val="00762413"/>
    <w:rsid w:val="00764CDD"/>
    <w:rsid w:val="00784B83"/>
    <w:rsid w:val="0078616A"/>
    <w:rsid w:val="00794252"/>
    <w:rsid w:val="0079799E"/>
    <w:rsid w:val="007A0AA2"/>
    <w:rsid w:val="007A32A0"/>
    <w:rsid w:val="007A4FB0"/>
    <w:rsid w:val="007A5A9B"/>
    <w:rsid w:val="007A7BD7"/>
    <w:rsid w:val="007B2B80"/>
    <w:rsid w:val="007B3A54"/>
    <w:rsid w:val="007B7E01"/>
    <w:rsid w:val="007C6499"/>
    <w:rsid w:val="007D03C2"/>
    <w:rsid w:val="007D49EE"/>
    <w:rsid w:val="007D4B3B"/>
    <w:rsid w:val="007D56C8"/>
    <w:rsid w:val="007E036E"/>
    <w:rsid w:val="007E1CD5"/>
    <w:rsid w:val="007E4E37"/>
    <w:rsid w:val="00811C11"/>
    <w:rsid w:val="00815488"/>
    <w:rsid w:val="00817CE4"/>
    <w:rsid w:val="00826754"/>
    <w:rsid w:val="00832F44"/>
    <w:rsid w:val="00835DD0"/>
    <w:rsid w:val="0084062F"/>
    <w:rsid w:val="0084617B"/>
    <w:rsid w:val="00847581"/>
    <w:rsid w:val="00850C89"/>
    <w:rsid w:val="00852660"/>
    <w:rsid w:val="00855252"/>
    <w:rsid w:val="008628A0"/>
    <w:rsid w:val="008630AC"/>
    <w:rsid w:val="00863C4D"/>
    <w:rsid w:val="00864D8E"/>
    <w:rsid w:val="008660A3"/>
    <w:rsid w:val="0087337D"/>
    <w:rsid w:val="0087464B"/>
    <w:rsid w:val="008754C3"/>
    <w:rsid w:val="0087669B"/>
    <w:rsid w:val="00886777"/>
    <w:rsid w:val="00887E45"/>
    <w:rsid w:val="00892F08"/>
    <w:rsid w:val="00893FC8"/>
    <w:rsid w:val="0089401C"/>
    <w:rsid w:val="0089676B"/>
    <w:rsid w:val="00897BB1"/>
    <w:rsid w:val="008A09C1"/>
    <w:rsid w:val="008A33C1"/>
    <w:rsid w:val="008A7C68"/>
    <w:rsid w:val="008B017D"/>
    <w:rsid w:val="008B0769"/>
    <w:rsid w:val="008B0837"/>
    <w:rsid w:val="008B1282"/>
    <w:rsid w:val="008B3C7A"/>
    <w:rsid w:val="008B76E1"/>
    <w:rsid w:val="008D55B3"/>
    <w:rsid w:val="008E7B6C"/>
    <w:rsid w:val="008F237C"/>
    <w:rsid w:val="008F4E9D"/>
    <w:rsid w:val="00901E93"/>
    <w:rsid w:val="00904CCA"/>
    <w:rsid w:val="00912810"/>
    <w:rsid w:val="009167A3"/>
    <w:rsid w:val="00917AF4"/>
    <w:rsid w:val="00922ED8"/>
    <w:rsid w:val="009251E8"/>
    <w:rsid w:val="00930534"/>
    <w:rsid w:val="0093056E"/>
    <w:rsid w:val="009305F1"/>
    <w:rsid w:val="0093329B"/>
    <w:rsid w:val="00935EC8"/>
    <w:rsid w:val="00940A44"/>
    <w:rsid w:val="00955440"/>
    <w:rsid w:val="00963220"/>
    <w:rsid w:val="0096367E"/>
    <w:rsid w:val="00965188"/>
    <w:rsid w:val="00982910"/>
    <w:rsid w:val="009913E3"/>
    <w:rsid w:val="0099337C"/>
    <w:rsid w:val="00996A96"/>
    <w:rsid w:val="00997F7A"/>
    <w:rsid w:val="009A5136"/>
    <w:rsid w:val="009A6CAC"/>
    <w:rsid w:val="009A73D8"/>
    <w:rsid w:val="009C2FF6"/>
    <w:rsid w:val="009C336B"/>
    <w:rsid w:val="009C6811"/>
    <w:rsid w:val="009D2F84"/>
    <w:rsid w:val="009D4BD0"/>
    <w:rsid w:val="009E7719"/>
    <w:rsid w:val="009F25C7"/>
    <w:rsid w:val="009F41BD"/>
    <w:rsid w:val="009F4DA6"/>
    <w:rsid w:val="00A066B0"/>
    <w:rsid w:val="00A1538D"/>
    <w:rsid w:val="00A17816"/>
    <w:rsid w:val="00A22674"/>
    <w:rsid w:val="00A24B21"/>
    <w:rsid w:val="00A266A4"/>
    <w:rsid w:val="00A2670E"/>
    <w:rsid w:val="00A32711"/>
    <w:rsid w:val="00A43B02"/>
    <w:rsid w:val="00A440D0"/>
    <w:rsid w:val="00A541E3"/>
    <w:rsid w:val="00A55DBD"/>
    <w:rsid w:val="00A631FC"/>
    <w:rsid w:val="00A65F35"/>
    <w:rsid w:val="00A662A6"/>
    <w:rsid w:val="00A71E4F"/>
    <w:rsid w:val="00A72508"/>
    <w:rsid w:val="00A76DE4"/>
    <w:rsid w:val="00A801CA"/>
    <w:rsid w:val="00A80A4C"/>
    <w:rsid w:val="00A817FE"/>
    <w:rsid w:val="00A84449"/>
    <w:rsid w:val="00A85FB9"/>
    <w:rsid w:val="00A96268"/>
    <w:rsid w:val="00AA43FA"/>
    <w:rsid w:val="00AB07E2"/>
    <w:rsid w:val="00AB0F45"/>
    <w:rsid w:val="00AB2BB9"/>
    <w:rsid w:val="00AC35F6"/>
    <w:rsid w:val="00AD2156"/>
    <w:rsid w:val="00AE07CE"/>
    <w:rsid w:val="00AE476C"/>
    <w:rsid w:val="00AE7079"/>
    <w:rsid w:val="00AF7B2F"/>
    <w:rsid w:val="00B03E07"/>
    <w:rsid w:val="00B047AE"/>
    <w:rsid w:val="00B05F9E"/>
    <w:rsid w:val="00B07381"/>
    <w:rsid w:val="00B079E4"/>
    <w:rsid w:val="00B1418F"/>
    <w:rsid w:val="00B14AC2"/>
    <w:rsid w:val="00B2191E"/>
    <w:rsid w:val="00B21A61"/>
    <w:rsid w:val="00B221B8"/>
    <w:rsid w:val="00B230DC"/>
    <w:rsid w:val="00B2696D"/>
    <w:rsid w:val="00B30A1E"/>
    <w:rsid w:val="00B31230"/>
    <w:rsid w:val="00B32692"/>
    <w:rsid w:val="00B33F3B"/>
    <w:rsid w:val="00B34E47"/>
    <w:rsid w:val="00B36703"/>
    <w:rsid w:val="00B41821"/>
    <w:rsid w:val="00B4328F"/>
    <w:rsid w:val="00B438EB"/>
    <w:rsid w:val="00B461D5"/>
    <w:rsid w:val="00B6079E"/>
    <w:rsid w:val="00B62047"/>
    <w:rsid w:val="00B62346"/>
    <w:rsid w:val="00B6361B"/>
    <w:rsid w:val="00B640A6"/>
    <w:rsid w:val="00B64516"/>
    <w:rsid w:val="00B66836"/>
    <w:rsid w:val="00B67DDC"/>
    <w:rsid w:val="00B736AB"/>
    <w:rsid w:val="00B855B2"/>
    <w:rsid w:val="00B873AA"/>
    <w:rsid w:val="00B87A16"/>
    <w:rsid w:val="00BA4A9A"/>
    <w:rsid w:val="00BB4A57"/>
    <w:rsid w:val="00BC3D93"/>
    <w:rsid w:val="00BC51F8"/>
    <w:rsid w:val="00BD0D25"/>
    <w:rsid w:val="00BD1B3C"/>
    <w:rsid w:val="00BD1F97"/>
    <w:rsid w:val="00BD5759"/>
    <w:rsid w:val="00BE24B8"/>
    <w:rsid w:val="00BE345B"/>
    <w:rsid w:val="00BE4964"/>
    <w:rsid w:val="00BE69D1"/>
    <w:rsid w:val="00BE6F1C"/>
    <w:rsid w:val="00BF4792"/>
    <w:rsid w:val="00C053BD"/>
    <w:rsid w:val="00C06098"/>
    <w:rsid w:val="00C0669B"/>
    <w:rsid w:val="00C12CCC"/>
    <w:rsid w:val="00C1717C"/>
    <w:rsid w:val="00C2234E"/>
    <w:rsid w:val="00C23C2E"/>
    <w:rsid w:val="00C24745"/>
    <w:rsid w:val="00C24FE6"/>
    <w:rsid w:val="00C26364"/>
    <w:rsid w:val="00C26D60"/>
    <w:rsid w:val="00C446BF"/>
    <w:rsid w:val="00C454C2"/>
    <w:rsid w:val="00C627CC"/>
    <w:rsid w:val="00C63444"/>
    <w:rsid w:val="00C64701"/>
    <w:rsid w:val="00C669FD"/>
    <w:rsid w:val="00C73501"/>
    <w:rsid w:val="00C754CC"/>
    <w:rsid w:val="00C77F22"/>
    <w:rsid w:val="00C8384D"/>
    <w:rsid w:val="00C9371D"/>
    <w:rsid w:val="00C967BA"/>
    <w:rsid w:val="00CA1818"/>
    <w:rsid w:val="00CB08D4"/>
    <w:rsid w:val="00CB1317"/>
    <w:rsid w:val="00CB7E44"/>
    <w:rsid w:val="00CC58C1"/>
    <w:rsid w:val="00CD1D9C"/>
    <w:rsid w:val="00CE527F"/>
    <w:rsid w:val="00CE5543"/>
    <w:rsid w:val="00CE587D"/>
    <w:rsid w:val="00CE71D5"/>
    <w:rsid w:val="00CF3570"/>
    <w:rsid w:val="00CF3B39"/>
    <w:rsid w:val="00D00B9F"/>
    <w:rsid w:val="00D00EFE"/>
    <w:rsid w:val="00D01A71"/>
    <w:rsid w:val="00D0224A"/>
    <w:rsid w:val="00D041D7"/>
    <w:rsid w:val="00D05F1B"/>
    <w:rsid w:val="00D135A0"/>
    <w:rsid w:val="00D14DA5"/>
    <w:rsid w:val="00D1642B"/>
    <w:rsid w:val="00D23534"/>
    <w:rsid w:val="00D24B7A"/>
    <w:rsid w:val="00D321F5"/>
    <w:rsid w:val="00D4764B"/>
    <w:rsid w:val="00D4798E"/>
    <w:rsid w:val="00D53B1A"/>
    <w:rsid w:val="00D54434"/>
    <w:rsid w:val="00D5448B"/>
    <w:rsid w:val="00D63479"/>
    <w:rsid w:val="00D636C7"/>
    <w:rsid w:val="00D71942"/>
    <w:rsid w:val="00D719C0"/>
    <w:rsid w:val="00D739FA"/>
    <w:rsid w:val="00D8226F"/>
    <w:rsid w:val="00D85938"/>
    <w:rsid w:val="00D908E2"/>
    <w:rsid w:val="00DA1A78"/>
    <w:rsid w:val="00DA56FA"/>
    <w:rsid w:val="00DA6AD6"/>
    <w:rsid w:val="00DA7EA5"/>
    <w:rsid w:val="00DB6533"/>
    <w:rsid w:val="00DC3AC2"/>
    <w:rsid w:val="00DC6FD2"/>
    <w:rsid w:val="00DD29EA"/>
    <w:rsid w:val="00DD6A38"/>
    <w:rsid w:val="00DE1627"/>
    <w:rsid w:val="00DF76C6"/>
    <w:rsid w:val="00E0764F"/>
    <w:rsid w:val="00E155AD"/>
    <w:rsid w:val="00E20CF4"/>
    <w:rsid w:val="00E20FE5"/>
    <w:rsid w:val="00E27D5E"/>
    <w:rsid w:val="00E361D6"/>
    <w:rsid w:val="00E3753C"/>
    <w:rsid w:val="00E409EA"/>
    <w:rsid w:val="00E429E4"/>
    <w:rsid w:val="00E445DE"/>
    <w:rsid w:val="00E60446"/>
    <w:rsid w:val="00E609E0"/>
    <w:rsid w:val="00E620DC"/>
    <w:rsid w:val="00E63DD5"/>
    <w:rsid w:val="00E677F6"/>
    <w:rsid w:val="00E70B1C"/>
    <w:rsid w:val="00E84136"/>
    <w:rsid w:val="00E9754F"/>
    <w:rsid w:val="00EA1871"/>
    <w:rsid w:val="00EA1D82"/>
    <w:rsid w:val="00EA4B50"/>
    <w:rsid w:val="00EA572D"/>
    <w:rsid w:val="00EA57C7"/>
    <w:rsid w:val="00EA6C94"/>
    <w:rsid w:val="00EB7D5F"/>
    <w:rsid w:val="00EC1B63"/>
    <w:rsid w:val="00EC30E4"/>
    <w:rsid w:val="00EC5362"/>
    <w:rsid w:val="00EC6662"/>
    <w:rsid w:val="00ED0D56"/>
    <w:rsid w:val="00ED1E82"/>
    <w:rsid w:val="00EE07F9"/>
    <w:rsid w:val="00EE1D74"/>
    <w:rsid w:val="00EF4749"/>
    <w:rsid w:val="00EF727E"/>
    <w:rsid w:val="00F026CB"/>
    <w:rsid w:val="00F03DCA"/>
    <w:rsid w:val="00F0546E"/>
    <w:rsid w:val="00F05646"/>
    <w:rsid w:val="00F23F96"/>
    <w:rsid w:val="00F2649A"/>
    <w:rsid w:val="00F3025B"/>
    <w:rsid w:val="00F35F7C"/>
    <w:rsid w:val="00F53EDA"/>
    <w:rsid w:val="00F61308"/>
    <w:rsid w:val="00F72706"/>
    <w:rsid w:val="00F72883"/>
    <w:rsid w:val="00F75947"/>
    <w:rsid w:val="00F815A3"/>
    <w:rsid w:val="00F8321B"/>
    <w:rsid w:val="00F85603"/>
    <w:rsid w:val="00F856E4"/>
    <w:rsid w:val="00F869B9"/>
    <w:rsid w:val="00F92515"/>
    <w:rsid w:val="00FA1623"/>
    <w:rsid w:val="00FA1D2C"/>
    <w:rsid w:val="00FA6760"/>
    <w:rsid w:val="00FB1128"/>
    <w:rsid w:val="00FB692C"/>
    <w:rsid w:val="00FC0918"/>
    <w:rsid w:val="00FC4830"/>
    <w:rsid w:val="00FE0808"/>
    <w:rsid w:val="00FE1C56"/>
    <w:rsid w:val="00FE2EEC"/>
    <w:rsid w:val="00FE67F1"/>
    <w:rsid w:val="00FF019C"/>
    <w:rsid w:val="00FF0ED4"/>
    <w:rsid w:val="00FF184A"/>
    <w:rsid w:val="00FF246F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15F358"/>
  <w14:defaultImageDpi w14:val="32767"/>
  <w15:docId w15:val="{CCBB36B1-6F08-4DC6-9D38-5F368C73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62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F25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6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FA1623"/>
    <w:rPr>
      <w:sz w:val="21"/>
      <w:szCs w:val="21"/>
    </w:rPr>
  </w:style>
  <w:style w:type="paragraph" w:styleId="a5">
    <w:name w:val="annotation text"/>
    <w:basedOn w:val="a"/>
    <w:link w:val="a6"/>
    <w:uiPriority w:val="99"/>
    <w:unhideWhenUsed/>
    <w:rsid w:val="00FA1623"/>
    <w:pPr>
      <w:jc w:val="left"/>
    </w:pPr>
  </w:style>
  <w:style w:type="character" w:customStyle="1" w:styleId="a6">
    <w:name w:val="批注文字 字符"/>
    <w:basedOn w:val="a0"/>
    <w:link w:val="a5"/>
    <w:uiPriority w:val="99"/>
    <w:rsid w:val="00FA1623"/>
  </w:style>
  <w:style w:type="paragraph" w:styleId="a7">
    <w:name w:val="header"/>
    <w:basedOn w:val="a"/>
    <w:link w:val="a8"/>
    <w:uiPriority w:val="99"/>
    <w:unhideWhenUsed/>
    <w:rsid w:val="00FA16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A162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A16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A1623"/>
    <w:rPr>
      <w:sz w:val="18"/>
      <w:szCs w:val="18"/>
    </w:rPr>
  </w:style>
  <w:style w:type="character" w:customStyle="1" w:styleId="apple-converted-space">
    <w:name w:val="apple-converted-space"/>
    <w:basedOn w:val="a0"/>
    <w:rsid w:val="00FA1623"/>
  </w:style>
  <w:style w:type="paragraph" w:styleId="ab">
    <w:name w:val="Revision"/>
    <w:hidden/>
    <w:uiPriority w:val="99"/>
    <w:semiHidden/>
    <w:rsid w:val="00FA1623"/>
  </w:style>
  <w:style w:type="paragraph" w:styleId="ac">
    <w:name w:val="annotation subject"/>
    <w:basedOn w:val="a5"/>
    <w:next w:val="a5"/>
    <w:link w:val="ad"/>
    <w:uiPriority w:val="99"/>
    <w:semiHidden/>
    <w:unhideWhenUsed/>
    <w:rsid w:val="00FA1623"/>
    <w:rPr>
      <w:b/>
      <w:bCs/>
    </w:rPr>
  </w:style>
  <w:style w:type="character" w:customStyle="1" w:styleId="ad">
    <w:name w:val="批注主题 字符"/>
    <w:basedOn w:val="a6"/>
    <w:link w:val="ac"/>
    <w:uiPriority w:val="99"/>
    <w:semiHidden/>
    <w:rsid w:val="00FA1623"/>
    <w:rPr>
      <w:b/>
      <w:bCs/>
    </w:rPr>
  </w:style>
  <w:style w:type="character" w:styleId="ae">
    <w:name w:val="Hyperlink"/>
    <w:basedOn w:val="a0"/>
    <w:uiPriority w:val="99"/>
    <w:unhideWhenUsed/>
    <w:rsid w:val="00FA1623"/>
    <w:rPr>
      <w:color w:val="0000FF"/>
      <w:u w:val="single"/>
    </w:rPr>
  </w:style>
  <w:style w:type="table" w:styleId="af">
    <w:name w:val="Table Grid"/>
    <w:basedOn w:val="a1"/>
    <w:uiPriority w:val="39"/>
    <w:rsid w:val="00FA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FA1623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A1623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A1623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A1623"/>
    <w:rPr>
      <w:rFonts w:ascii="等线" w:eastAsia="等线" w:hAnsi="等线"/>
      <w:noProof/>
      <w:sz w:val="20"/>
    </w:rPr>
  </w:style>
  <w:style w:type="paragraph" w:customStyle="1" w:styleId="src">
    <w:name w:val="src"/>
    <w:basedOn w:val="a"/>
    <w:rsid w:val="005514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2B67CE"/>
    <w:pPr>
      <w:ind w:firstLineChars="200" w:firstLine="420"/>
    </w:pPr>
  </w:style>
  <w:style w:type="paragraph" w:styleId="af1">
    <w:name w:val="Balloon Text"/>
    <w:basedOn w:val="a"/>
    <w:link w:val="af2"/>
    <w:uiPriority w:val="99"/>
    <w:semiHidden/>
    <w:unhideWhenUsed/>
    <w:rsid w:val="002B67CE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2B67CE"/>
    <w:rPr>
      <w:sz w:val="18"/>
      <w:szCs w:val="18"/>
    </w:rPr>
  </w:style>
  <w:style w:type="character" w:styleId="af3">
    <w:name w:val="Emphasis"/>
    <w:basedOn w:val="a0"/>
    <w:uiPriority w:val="20"/>
    <w:qFormat/>
    <w:rsid w:val="00273687"/>
    <w:rPr>
      <w:i/>
      <w:iCs/>
    </w:rPr>
  </w:style>
  <w:style w:type="character" w:styleId="af4">
    <w:name w:val="Unresolved Mention"/>
    <w:basedOn w:val="a0"/>
    <w:uiPriority w:val="99"/>
    <w:semiHidden/>
    <w:unhideWhenUsed/>
    <w:rsid w:val="00C9371D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0F2561"/>
    <w:rPr>
      <w:b/>
      <w:bCs/>
      <w:kern w:val="44"/>
      <w:sz w:val="44"/>
      <w:szCs w:val="44"/>
    </w:rPr>
  </w:style>
  <w:style w:type="paragraph" w:styleId="af5">
    <w:name w:val="Bibliography"/>
    <w:basedOn w:val="a"/>
    <w:next w:val="a"/>
    <w:uiPriority w:val="37"/>
    <w:unhideWhenUsed/>
    <w:rsid w:val="00D636C7"/>
    <w:pPr>
      <w:tabs>
        <w:tab w:val="left" w:pos="384"/>
      </w:tabs>
      <w:ind w:left="384" w:hanging="384"/>
    </w:pPr>
  </w:style>
  <w:style w:type="paragraph" w:customStyle="1" w:styleId="Addresses">
    <w:name w:val="Addresses"/>
    <w:basedOn w:val="a"/>
    <w:rsid w:val="00997F7A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0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5374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63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548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0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2126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326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069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5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3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23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0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cichemicals.com/JP/ja/p/B2542" TargetMode="External"/><Relationship Id="rId24" Type="http://schemas.openxmlformats.org/officeDocument/2006/relationships/image" Target="media/image13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jpg"/><Relationship Id="rId28" Type="http://schemas.openxmlformats.org/officeDocument/2006/relationships/image" Target="media/image17.png"/><Relationship Id="rId10" Type="http://schemas.openxmlformats.org/officeDocument/2006/relationships/hyperlink" Target="mailto:FUKATA.Naoki@nims.go.jp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hyperlink" Target="mailto:TANG.Jie@nims.go.jp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jpg"/><Relationship Id="rId27" Type="http://schemas.openxmlformats.org/officeDocument/2006/relationships/image" Target="media/image16.png"/><Relationship Id="rId30" Type="http://schemas.openxmlformats.org/officeDocument/2006/relationships/image" Target="media/image19.jpg"/><Relationship Id="rId8" Type="http://schemas.openxmlformats.org/officeDocument/2006/relationships/hyperlink" Target="https://samurai.nims.go.jp/profiles/jevasuwan_wipakor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3D094-8027-4702-A071-CA32D9B5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4708</TotalTime>
  <Pages>14</Pages>
  <Words>2044</Words>
  <Characters>11003</Characters>
  <Application>Microsoft Office Word</Application>
  <DocSecurity>0</DocSecurity>
  <Lines>275</Lines>
  <Paragraphs>115</Paragraphs>
  <ScaleCrop>false</ScaleCrop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 wf</dc:creator>
  <cp:keywords/>
  <dc:description/>
  <cp:lastModifiedBy>Wenfeng Cui</cp:lastModifiedBy>
  <cp:revision>93</cp:revision>
  <dcterms:created xsi:type="dcterms:W3CDTF">2025-08-06T07:32:00Z</dcterms:created>
  <dcterms:modified xsi:type="dcterms:W3CDTF">2026-04-01T07:23:00Z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id="e611sxyN"/&gt;&lt;style id="http://www.zotero.org/styles/advanced-materials" hasBibliography="1" bibliographyStyleHasBeenSet="1"/&gt;&lt;prefs&gt;&lt;pref name="fieldType" value="Field"/&gt;&lt;/prefs&gt;&lt;/data&gt;</vt:lpwstr>
  </property>
</Properties>
</file>