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D84CE" w14:textId="30695287" w:rsidR="00D00762" w:rsidRPr="00365823" w:rsidRDefault="00D00762" w:rsidP="00D00762">
      <w:pPr>
        <w:spacing w:line="360" w:lineRule="auto"/>
        <w:jc w:val="center"/>
        <w:rPr>
          <w:rFonts w:ascii="Times New Roman" w:hAnsi="Times New Roman" w:cs="Times New Roman"/>
          <w:b/>
          <w:sz w:val="24"/>
          <w:szCs w:val="27"/>
        </w:rPr>
      </w:pPr>
      <w:r w:rsidRPr="00365823">
        <w:rPr>
          <w:rFonts w:ascii="Times New Roman" w:hAnsi="Times New Roman" w:cs="Times New Roman"/>
          <w:b/>
          <w:sz w:val="24"/>
          <w:szCs w:val="27"/>
        </w:rPr>
        <w:t xml:space="preserve">Cumulative effect of spectral downshifting, anti-reflection and </w:t>
      </w:r>
      <w:r w:rsidR="00145365">
        <w:rPr>
          <w:rFonts w:ascii="Times New Roman" w:hAnsi="Times New Roman" w:cs="Times New Roman"/>
          <w:b/>
          <w:sz w:val="24"/>
          <w:szCs w:val="27"/>
        </w:rPr>
        <w:t>space charge region</w:t>
      </w:r>
      <w:r w:rsidRPr="00365823">
        <w:rPr>
          <w:rFonts w:ascii="Times New Roman" w:hAnsi="Times New Roman" w:cs="Times New Roman"/>
          <w:b/>
          <w:sz w:val="24"/>
          <w:szCs w:val="27"/>
        </w:rPr>
        <w:t xml:space="preserve"> formation in enhancing the spectral response of Self-powered Silicon photodetecto</w:t>
      </w:r>
      <w:r w:rsidR="00512592">
        <w:rPr>
          <w:rFonts w:ascii="Times New Roman" w:hAnsi="Times New Roman" w:cs="Times New Roman"/>
          <w:b/>
          <w:sz w:val="24"/>
          <w:szCs w:val="27"/>
        </w:rPr>
        <w:t xml:space="preserve">r </w:t>
      </w:r>
      <w:r w:rsidR="00311382">
        <w:rPr>
          <w:rFonts w:ascii="Times New Roman" w:hAnsi="Times New Roman" w:cs="Times New Roman"/>
          <w:b/>
          <w:sz w:val="24"/>
          <w:szCs w:val="27"/>
        </w:rPr>
        <w:t>on</w:t>
      </w:r>
      <w:r w:rsidR="00512592">
        <w:rPr>
          <w:rFonts w:ascii="Times New Roman" w:hAnsi="Times New Roman" w:cs="Times New Roman"/>
          <w:b/>
          <w:sz w:val="24"/>
          <w:szCs w:val="27"/>
        </w:rPr>
        <w:t xml:space="preserve"> sensitisation with CdZnS/</w:t>
      </w:r>
      <w:r w:rsidRPr="00365823">
        <w:rPr>
          <w:rFonts w:ascii="Times New Roman" w:hAnsi="Times New Roman" w:cs="Times New Roman"/>
          <w:b/>
          <w:sz w:val="24"/>
          <w:szCs w:val="27"/>
        </w:rPr>
        <w:t>ZnS Core-shell Quantum dots</w:t>
      </w:r>
    </w:p>
    <w:p w14:paraId="705EFA95" w14:textId="77777777" w:rsidR="008D3438" w:rsidRDefault="00D00762" w:rsidP="00D00762">
      <w:pPr>
        <w:spacing w:line="480" w:lineRule="auto"/>
        <w:jc w:val="center"/>
        <w:rPr>
          <w:rFonts w:ascii="Times New Roman" w:hAnsi="Times New Roman" w:cs="Times New Roman"/>
          <w:bCs/>
          <w:i/>
          <w:iCs/>
          <w:szCs w:val="20"/>
        </w:rPr>
      </w:pPr>
      <w:r w:rsidRPr="005069C2">
        <w:rPr>
          <w:rFonts w:ascii="Times New Roman" w:hAnsi="Times New Roman" w:cs="Times New Roman"/>
          <w:bCs/>
          <w:i/>
          <w:iCs/>
          <w:szCs w:val="20"/>
        </w:rPr>
        <w:t xml:space="preserve">Kumaar Swamy Reddy Bapathi </w:t>
      </w:r>
      <w:r w:rsidRPr="005069C2">
        <w:rPr>
          <w:rFonts w:ascii="Times New Roman" w:hAnsi="Times New Roman" w:cs="Times New Roman"/>
          <w:bCs/>
          <w:i/>
          <w:iCs/>
          <w:szCs w:val="20"/>
          <w:vertAlign w:val="superscript"/>
        </w:rPr>
        <w:t>abc</w:t>
      </w:r>
      <w:r w:rsidRPr="005069C2">
        <w:rPr>
          <w:rFonts w:ascii="Times New Roman" w:hAnsi="Times New Roman" w:cs="Times New Roman"/>
          <w:bCs/>
          <w:i/>
          <w:iCs/>
          <w:szCs w:val="20"/>
        </w:rPr>
        <w:t xml:space="preserve">, Mostafa F. Abdelbar </w:t>
      </w:r>
      <w:r w:rsidRPr="005069C2">
        <w:rPr>
          <w:rFonts w:ascii="Times New Roman" w:hAnsi="Times New Roman" w:cs="Times New Roman"/>
          <w:bCs/>
          <w:i/>
          <w:iCs/>
          <w:szCs w:val="20"/>
          <w:vertAlign w:val="superscript"/>
        </w:rPr>
        <w:t>cd</w:t>
      </w:r>
      <w:r w:rsidRPr="005069C2">
        <w:rPr>
          <w:rFonts w:ascii="Times New Roman" w:hAnsi="Times New Roman" w:cs="Times New Roman"/>
          <w:bCs/>
          <w:i/>
          <w:iCs/>
          <w:szCs w:val="20"/>
        </w:rPr>
        <w:t xml:space="preserve">, Wipakorn Jevasuwan </w:t>
      </w:r>
      <w:r w:rsidRPr="005069C2">
        <w:rPr>
          <w:rFonts w:ascii="Times New Roman" w:hAnsi="Times New Roman" w:cs="Times New Roman"/>
          <w:bCs/>
          <w:i/>
          <w:iCs/>
          <w:szCs w:val="20"/>
          <w:vertAlign w:val="superscript"/>
        </w:rPr>
        <w:t>c</w:t>
      </w:r>
      <w:r w:rsidRPr="005069C2">
        <w:rPr>
          <w:rFonts w:ascii="Times New Roman" w:hAnsi="Times New Roman" w:cs="Times New Roman"/>
          <w:bCs/>
          <w:i/>
          <w:iCs/>
          <w:szCs w:val="20"/>
        </w:rPr>
        <w:t xml:space="preserve">, </w:t>
      </w:r>
    </w:p>
    <w:p w14:paraId="048C95FA" w14:textId="76E5FE70" w:rsidR="00D00762" w:rsidRPr="005069C2" w:rsidRDefault="00D00762" w:rsidP="00D00762">
      <w:pPr>
        <w:spacing w:line="480" w:lineRule="auto"/>
        <w:jc w:val="center"/>
        <w:rPr>
          <w:rFonts w:ascii="Times New Roman" w:hAnsi="Times New Roman" w:cs="Times New Roman"/>
          <w:bCs/>
          <w:i/>
          <w:iCs/>
          <w:szCs w:val="20"/>
        </w:rPr>
      </w:pPr>
      <w:r w:rsidRPr="005069C2">
        <w:rPr>
          <w:rFonts w:ascii="Times New Roman" w:hAnsi="Times New Roman" w:cs="Times New Roman"/>
          <w:bCs/>
          <w:i/>
          <w:iCs/>
          <w:szCs w:val="20"/>
        </w:rPr>
        <w:t xml:space="preserve">Pramod H Borse </w:t>
      </w:r>
      <w:r w:rsidRPr="005069C2">
        <w:rPr>
          <w:rFonts w:ascii="Times New Roman" w:hAnsi="Times New Roman" w:cs="Times New Roman"/>
          <w:bCs/>
          <w:i/>
          <w:iCs/>
          <w:szCs w:val="20"/>
          <w:vertAlign w:val="superscript"/>
        </w:rPr>
        <w:t>b</w:t>
      </w:r>
      <w:r w:rsidRPr="005069C2">
        <w:rPr>
          <w:rFonts w:ascii="Times New Roman" w:hAnsi="Times New Roman" w:cs="Times New Roman"/>
          <w:bCs/>
          <w:i/>
          <w:iCs/>
          <w:szCs w:val="20"/>
        </w:rPr>
        <w:t xml:space="preserve">, Sushmee Badhulika </w:t>
      </w:r>
      <w:r w:rsidRPr="005069C2">
        <w:rPr>
          <w:rFonts w:ascii="Times New Roman" w:hAnsi="Times New Roman" w:cs="Times New Roman"/>
          <w:bCs/>
          <w:i/>
          <w:iCs/>
          <w:szCs w:val="20"/>
          <w:vertAlign w:val="superscript"/>
        </w:rPr>
        <w:t>a</w:t>
      </w:r>
      <w:r w:rsidR="0031185D" w:rsidRPr="005069C2">
        <w:rPr>
          <w:rFonts w:ascii="Times New Roman" w:hAnsi="Times New Roman" w:cs="Times New Roman"/>
          <w:bCs/>
          <w:i/>
          <w:iCs/>
          <w:szCs w:val="20"/>
        </w:rPr>
        <w:t>*</w:t>
      </w:r>
      <w:r w:rsidR="00492735">
        <w:rPr>
          <w:rFonts w:ascii="Times New Roman" w:hAnsi="Times New Roman" w:cs="Times New Roman"/>
          <w:bCs/>
          <w:i/>
          <w:iCs/>
          <w:szCs w:val="20"/>
        </w:rPr>
        <w:t xml:space="preserve"> </w:t>
      </w:r>
      <w:r w:rsidRPr="005069C2">
        <w:rPr>
          <w:rFonts w:ascii="Times New Roman" w:hAnsi="Times New Roman" w:cs="Times New Roman"/>
          <w:bCs/>
          <w:i/>
          <w:iCs/>
          <w:szCs w:val="20"/>
          <w:vertAlign w:val="superscript"/>
        </w:rPr>
        <w:t xml:space="preserve"> </w:t>
      </w:r>
      <w:r w:rsidRPr="005069C2">
        <w:rPr>
          <w:rFonts w:ascii="Times New Roman" w:hAnsi="Times New Roman" w:cs="Times New Roman"/>
          <w:bCs/>
          <w:i/>
          <w:iCs/>
          <w:szCs w:val="20"/>
        </w:rPr>
        <w:t xml:space="preserve">and Naoki Fukata </w:t>
      </w:r>
      <w:r w:rsidRPr="005069C2">
        <w:rPr>
          <w:rFonts w:ascii="Times New Roman" w:hAnsi="Times New Roman" w:cs="Times New Roman"/>
          <w:bCs/>
          <w:i/>
          <w:iCs/>
          <w:szCs w:val="20"/>
          <w:vertAlign w:val="superscript"/>
        </w:rPr>
        <w:t>c</w:t>
      </w:r>
      <w:r w:rsidRPr="005069C2">
        <w:rPr>
          <w:rFonts w:ascii="Times New Roman" w:hAnsi="Times New Roman" w:cs="Times New Roman"/>
          <w:bCs/>
          <w:i/>
          <w:iCs/>
          <w:szCs w:val="20"/>
        </w:rPr>
        <w:t>*</w:t>
      </w:r>
    </w:p>
    <w:p w14:paraId="206241B5" w14:textId="77777777" w:rsidR="00D00762" w:rsidRPr="00083B84" w:rsidRDefault="00D00762" w:rsidP="00D00762">
      <w:pPr>
        <w:spacing w:line="240" w:lineRule="auto"/>
        <w:jc w:val="center"/>
        <w:rPr>
          <w:rFonts w:ascii="Times New Roman" w:hAnsi="Times New Roman" w:cs="Times New Roman"/>
          <w:bCs/>
          <w:i/>
          <w:iCs/>
          <w:sz w:val="24"/>
          <w:szCs w:val="20"/>
        </w:rPr>
      </w:pPr>
      <w:r w:rsidRPr="00083B84">
        <w:rPr>
          <w:rFonts w:ascii="Times New Roman" w:hAnsi="Times New Roman" w:cs="Times New Roman"/>
          <w:bCs/>
          <w:i/>
          <w:iCs/>
          <w:sz w:val="24"/>
          <w:szCs w:val="20"/>
          <w:vertAlign w:val="superscript"/>
        </w:rPr>
        <w:t>a</w:t>
      </w:r>
      <w:r w:rsidRPr="00083B84">
        <w:rPr>
          <w:rFonts w:ascii="Times New Roman" w:hAnsi="Times New Roman" w:cs="Times New Roman"/>
          <w:bCs/>
          <w:i/>
          <w:iCs/>
          <w:sz w:val="24"/>
          <w:szCs w:val="20"/>
        </w:rPr>
        <w:t xml:space="preserve"> Department of Electrical Engineering, Indian Institute of Technology Hyderabad, Kandi, Sangareddy, Hyderabad</w:t>
      </w:r>
    </w:p>
    <w:p w14:paraId="747F9054" w14:textId="77777777" w:rsidR="00D00762" w:rsidRPr="00083B84" w:rsidRDefault="00D00762" w:rsidP="00D00762">
      <w:pPr>
        <w:spacing w:line="240" w:lineRule="auto"/>
        <w:jc w:val="center"/>
        <w:rPr>
          <w:rFonts w:ascii="Times New Roman" w:hAnsi="Times New Roman" w:cs="Times New Roman"/>
          <w:bCs/>
          <w:i/>
          <w:iCs/>
          <w:sz w:val="24"/>
          <w:szCs w:val="20"/>
        </w:rPr>
      </w:pPr>
      <w:r w:rsidRPr="00083B84">
        <w:rPr>
          <w:rFonts w:ascii="Times New Roman" w:hAnsi="Times New Roman" w:cs="Times New Roman"/>
          <w:bCs/>
          <w:i/>
          <w:iCs/>
          <w:sz w:val="24"/>
          <w:szCs w:val="20"/>
          <w:vertAlign w:val="superscript"/>
        </w:rPr>
        <w:t xml:space="preserve">b </w:t>
      </w:r>
      <w:r w:rsidRPr="00083B84">
        <w:rPr>
          <w:rFonts w:ascii="Times New Roman" w:hAnsi="Times New Roman" w:cs="Times New Roman"/>
          <w:bCs/>
          <w:i/>
          <w:iCs/>
          <w:sz w:val="24"/>
          <w:szCs w:val="20"/>
        </w:rPr>
        <w:t>Centre for Solar Energy Materials, International Advanced Research Centre for Powder</w:t>
      </w:r>
    </w:p>
    <w:p w14:paraId="5CD0E3AF" w14:textId="77777777" w:rsidR="00D00762" w:rsidRPr="00083B84" w:rsidRDefault="00D00762" w:rsidP="00D00762">
      <w:pPr>
        <w:spacing w:line="240" w:lineRule="auto"/>
        <w:jc w:val="center"/>
        <w:rPr>
          <w:rFonts w:ascii="Times New Roman" w:hAnsi="Times New Roman" w:cs="Times New Roman"/>
          <w:bCs/>
          <w:i/>
          <w:iCs/>
          <w:sz w:val="24"/>
          <w:szCs w:val="20"/>
        </w:rPr>
      </w:pPr>
      <w:r w:rsidRPr="00083B84">
        <w:rPr>
          <w:rFonts w:ascii="Times New Roman" w:hAnsi="Times New Roman" w:cs="Times New Roman"/>
          <w:bCs/>
          <w:i/>
          <w:iCs/>
          <w:sz w:val="24"/>
          <w:szCs w:val="20"/>
        </w:rPr>
        <w:t>Metallurgy &amp; New Materials, Balapur, Hyderabad</w:t>
      </w:r>
    </w:p>
    <w:p w14:paraId="54BB87DD" w14:textId="78E86169" w:rsidR="00D00762" w:rsidRPr="00083B84" w:rsidRDefault="00D00762" w:rsidP="00D00762">
      <w:pPr>
        <w:spacing w:line="240" w:lineRule="auto"/>
        <w:jc w:val="center"/>
        <w:rPr>
          <w:rFonts w:ascii="Times New Roman" w:hAnsi="Times New Roman" w:cs="Times New Roman"/>
          <w:bCs/>
          <w:i/>
          <w:iCs/>
          <w:sz w:val="24"/>
          <w:szCs w:val="20"/>
        </w:rPr>
      </w:pPr>
      <w:r w:rsidRPr="00083B84">
        <w:rPr>
          <w:rFonts w:ascii="Times New Roman" w:hAnsi="Times New Roman" w:cs="Times New Roman"/>
          <w:bCs/>
          <w:i/>
          <w:iCs/>
          <w:sz w:val="24"/>
          <w:szCs w:val="20"/>
          <w:vertAlign w:val="superscript"/>
        </w:rPr>
        <w:t>c</w:t>
      </w:r>
      <w:r w:rsidRPr="00083B84">
        <w:rPr>
          <w:rFonts w:ascii="Times New Roman" w:hAnsi="Times New Roman" w:cs="Times New Roman"/>
          <w:bCs/>
          <w:i/>
          <w:iCs/>
          <w:sz w:val="24"/>
          <w:szCs w:val="20"/>
        </w:rPr>
        <w:t xml:space="preserve"> </w:t>
      </w:r>
      <w:r w:rsidR="00311382">
        <w:rPr>
          <w:rFonts w:ascii="Times New Roman" w:hAnsi="Times New Roman" w:cs="Times New Roman"/>
          <w:bCs/>
          <w:i/>
          <w:iCs/>
          <w:sz w:val="24"/>
          <w:szCs w:val="20"/>
        </w:rPr>
        <w:t>Research</w:t>
      </w:r>
      <w:r w:rsidRPr="00083B84">
        <w:rPr>
          <w:rFonts w:ascii="Times New Roman" w:hAnsi="Times New Roman" w:cs="Times New Roman"/>
          <w:bCs/>
          <w:i/>
          <w:iCs/>
          <w:sz w:val="24"/>
          <w:szCs w:val="20"/>
        </w:rPr>
        <w:t xml:space="preserve"> Centre for Materials Nanoarchitectonics, National Institute for Materials Science, Tsukuba, Japan</w:t>
      </w:r>
    </w:p>
    <w:p w14:paraId="39581A94" w14:textId="77777777" w:rsidR="00D00762" w:rsidRDefault="00D00762" w:rsidP="00D00762">
      <w:pPr>
        <w:spacing w:line="240" w:lineRule="auto"/>
        <w:jc w:val="center"/>
        <w:rPr>
          <w:rFonts w:ascii="Times New Roman" w:hAnsi="Times New Roman" w:cs="Times New Roman"/>
          <w:bCs/>
          <w:i/>
          <w:iCs/>
          <w:sz w:val="24"/>
          <w:szCs w:val="20"/>
        </w:rPr>
      </w:pPr>
      <w:r w:rsidRPr="00083B84">
        <w:rPr>
          <w:rFonts w:ascii="Times New Roman" w:hAnsi="Times New Roman" w:cs="Times New Roman"/>
          <w:bCs/>
          <w:i/>
          <w:iCs/>
          <w:sz w:val="24"/>
          <w:szCs w:val="20"/>
          <w:vertAlign w:val="superscript"/>
        </w:rPr>
        <w:t>d</w:t>
      </w:r>
      <w:r w:rsidRPr="00083B84">
        <w:rPr>
          <w:rFonts w:ascii="Times New Roman" w:hAnsi="Times New Roman" w:cs="Times New Roman"/>
          <w:bCs/>
          <w:i/>
          <w:iCs/>
          <w:sz w:val="24"/>
          <w:szCs w:val="20"/>
          <w:vertAlign w:val="subscript"/>
        </w:rPr>
        <w:t xml:space="preserve"> </w:t>
      </w:r>
      <w:r w:rsidRPr="00083B84">
        <w:rPr>
          <w:rFonts w:ascii="Times New Roman" w:hAnsi="Times New Roman" w:cs="Times New Roman"/>
          <w:bCs/>
          <w:i/>
          <w:iCs/>
          <w:sz w:val="24"/>
          <w:szCs w:val="20"/>
        </w:rPr>
        <w:t>Institute of Nanoscience &amp; Nanotechnology, Kafrelsheikh University, 33516 Kafrelsheikh, Egypt</w:t>
      </w:r>
    </w:p>
    <w:p w14:paraId="2EC227B8" w14:textId="77777777" w:rsidR="00182D02" w:rsidRDefault="00182D02" w:rsidP="00F95666">
      <w:pPr>
        <w:jc w:val="center"/>
      </w:pPr>
    </w:p>
    <w:p w14:paraId="1ED7C939" w14:textId="77777777" w:rsidR="00182D02" w:rsidRDefault="00182D02" w:rsidP="00F95666">
      <w:pPr>
        <w:jc w:val="center"/>
      </w:pPr>
    </w:p>
    <w:p w14:paraId="1974B55B" w14:textId="77777777" w:rsidR="00182D02" w:rsidRPr="00AD7D03" w:rsidRDefault="00182D02" w:rsidP="00182D02">
      <w:pPr>
        <w:jc w:val="center"/>
        <w:rPr>
          <w:rFonts w:ascii="Times New Roman" w:eastAsiaTheme="minorHAnsi" w:hAnsi="Times New Roman" w:cs="Times New Roman"/>
          <w:b/>
          <w:sz w:val="24"/>
        </w:rPr>
      </w:pPr>
      <w:r w:rsidRPr="00AD7D03">
        <w:rPr>
          <w:rFonts w:ascii="Times New Roman" w:eastAsiaTheme="minorHAnsi" w:hAnsi="Times New Roman" w:cs="Times New Roman"/>
          <w:b/>
          <w:noProof/>
          <w:lang w:eastAsia="en-IN"/>
        </w:rPr>
        <w:drawing>
          <wp:inline distT="0" distB="0" distL="0" distR="0" wp14:anchorId="1200E32C" wp14:editId="4717C4C8">
            <wp:extent cx="3154680" cy="2731487"/>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60562" cy="2736580"/>
                    </a:xfrm>
                    <a:prstGeom prst="rect">
                      <a:avLst/>
                    </a:prstGeom>
                  </pic:spPr>
                </pic:pic>
              </a:graphicData>
            </a:graphic>
          </wp:inline>
        </w:drawing>
      </w:r>
    </w:p>
    <w:p w14:paraId="2D5E3415" w14:textId="40C75754" w:rsidR="00182D02" w:rsidRPr="00AD7D03" w:rsidRDefault="00182D02" w:rsidP="00182D02">
      <w:pPr>
        <w:jc w:val="both"/>
        <w:rPr>
          <w:rFonts w:ascii="Times New Roman" w:eastAsiaTheme="minorHAnsi" w:hAnsi="Times New Roman" w:cs="Times New Roman"/>
          <w:sz w:val="24"/>
        </w:rPr>
      </w:pPr>
      <w:r w:rsidRPr="00AD7D03">
        <w:rPr>
          <w:rFonts w:ascii="Times New Roman" w:eastAsiaTheme="minorHAnsi" w:hAnsi="Times New Roman" w:cs="Times New Roman"/>
          <w:b/>
          <w:sz w:val="24"/>
        </w:rPr>
        <w:t xml:space="preserve">Figure </w:t>
      </w:r>
      <w:r>
        <w:rPr>
          <w:rFonts w:ascii="Times New Roman" w:eastAsiaTheme="minorHAnsi" w:hAnsi="Times New Roman" w:cs="Times New Roman"/>
          <w:b/>
          <w:sz w:val="24"/>
        </w:rPr>
        <w:t>S</w:t>
      </w:r>
      <w:r>
        <w:rPr>
          <w:rFonts w:ascii="Times New Roman" w:eastAsiaTheme="minorHAnsi" w:hAnsi="Times New Roman" w:cs="Times New Roman"/>
          <w:b/>
          <w:sz w:val="24"/>
        </w:rPr>
        <w:t>1</w:t>
      </w:r>
      <w:r w:rsidRPr="00AD7D03">
        <w:rPr>
          <w:rFonts w:ascii="Times New Roman" w:eastAsiaTheme="minorHAnsi" w:hAnsi="Times New Roman" w:cs="Times New Roman"/>
          <w:b/>
          <w:sz w:val="24"/>
        </w:rPr>
        <w:t>.</w:t>
      </w:r>
      <w:r w:rsidRPr="00AD7D03">
        <w:rPr>
          <w:rFonts w:ascii="Times New Roman" w:eastAsiaTheme="minorHAnsi" w:hAnsi="Times New Roman" w:cs="Times New Roman"/>
          <w:sz w:val="24"/>
        </w:rPr>
        <w:t xml:space="preserve"> Quantum dots particle size distribution</w:t>
      </w:r>
    </w:p>
    <w:p w14:paraId="574F54CA" w14:textId="77777777" w:rsidR="00182D02" w:rsidRDefault="00182D02" w:rsidP="00182D02"/>
    <w:p w14:paraId="48FB3675" w14:textId="716C7002" w:rsidR="008A337C" w:rsidRDefault="008A337C" w:rsidP="008A337C">
      <w:pPr>
        <w:jc w:val="center"/>
      </w:pPr>
      <w:r w:rsidRPr="008A337C">
        <w:lastRenderedPageBreak/>
        <w:drawing>
          <wp:anchor distT="0" distB="0" distL="114300" distR="114300" simplePos="0" relativeHeight="251659264" behindDoc="0" locked="0" layoutInCell="1" allowOverlap="1" wp14:anchorId="47098487" wp14:editId="11D3EE3C">
            <wp:simplePos x="0" y="0"/>
            <wp:positionH relativeFrom="margin">
              <wp:posOffset>0</wp:posOffset>
            </wp:positionH>
            <wp:positionV relativeFrom="paragraph">
              <wp:posOffset>90805</wp:posOffset>
            </wp:positionV>
            <wp:extent cx="4605655" cy="3455670"/>
            <wp:effectExtent l="0" t="0" r="4445" b="0"/>
            <wp:wrapSquare wrapText="bothSides"/>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5655" cy="3455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6510C0" w14:textId="6811E6E6" w:rsidR="008A337C" w:rsidRDefault="008A337C" w:rsidP="008A337C">
      <w:pPr>
        <w:jc w:val="center"/>
      </w:pPr>
      <w:r w:rsidRPr="008A337C">
        <w:drawing>
          <wp:anchor distT="0" distB="0" distL="114300" distR="114300" simplePos="0" relativeHeight="251660288" behindDoc="0" locked="0" layoutInCell="1" allowOverlap="1" wp14:anchorId="25DE7162" wp14:editId="3D90BC4F">
            <wp:simplePos x="0" y="0"/>
            <wp:positionH relativeFrom="column">
              <wp:posOffset>499110</wp:posOffset>
            </wp:positionH>
            <wp:positionV relativeFrom="paragraph">
              <wp:posOffset>20955</wp:posOffset>
            </wp:positionV>
            <wp:extent cx="1430020" cy="396875"/>
            <wp:effectExtent l="0" t="0" r="0" b="0"/>
            <wp:wrapNone/>
            <wp:docPr id="19781321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7471" r="38459"/>
                    <a:stretch/>
                  </pic:blipFill>
                  <pic:spPr bwMode="auto">
                    <a:xfrm>
                      <a:off x="0" y="0"/>
                      <a:ext cx="1430020" cy="39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408552" w14:textId="120DE016" w:rsidR="008A337C" w:rsidRDefault="008A337C" w:rsidP="008A337C">
      <w:pPr>
        <w:jc w:val="center"/>
      </w:pPr>
    </w:p>
    <w:p w14:paraId="2E476006" w14:textId="24F98330" w:rsidR="008A337C" w:rsidRDefault="008A337C" w:rsidP="008A337C">
      <w:pPr>
        <w:jc w:val="center"/>
      </w:pPr>
    </w:p>
    <w:p w14:paraId="033B99BB" w14:textId="7D94806F" w:rsidR="008A337C" w:rsidRDefault="008A337C" w:rsidP="008A337C">
      <w:pPr>
        <w:jc w:val="center"/>
      </w:pPr>
    </w:p>
    <w:p w14:paraId="20853C5B" w14:textId="77777777" w:rsidR="008A337C" w:rsidRDefault="008A337C" w:rsidP="008A337C">
      <w:pPr>
        <w:jc w:val="center"/>
      </w:pPr>
    </w:p>
    <w:p w14:paraId="326922FD" w14:textId="77777777" w:rsidR="008A337C" w:rsidRDefault="008A337C" w:rsidP="008A337C">
      <w:pPr>
        <w:jc w:val="center"/>
      </w:pPr>
    </w:p>
    <w:p w14:paraId="067009AC" w14:textId="77777777" w:rsidR="008A337C" w:rsidRDefault="008A337C" w:rsidP="008A337C">
      <w:pPr>
        <w:jc w:val="center"/>
      </w:pPr>
    </w:p>
    <w:p w14:paraId="132FC316" w14:textId="77777777" w:rsidR="008A337C" w:rsidRDefault="008A337C" w:rsidP="008A337C">
      <w:pPr>
        <w:jc w:val="center"/>
      </w:pPr>
    </w:p>
    <w:p w14:paraId="2A5BCDEE" w14:textId="77777777" w:rsidR="008A337C" w:rsidRDefault="008A337C" w:rsidP="008A337C">
      <w:pPr>
        <w:jc w:val="center"/>
      </w:pPr>
    </w:p>
    <w:p w14:paraId="1EF7DA03" w14:textId="77777777" w:rsidR="008A337C" w:rsidRDefault="008A337C" w:rsidP="008A337C">
      <w:pPr>
        <w:jc w:val="center"/>
      </w:pPr>
    </w:p>
    <w:p w14:paraId="2573618F" w14:textId="77777777" w:rsidR="008A337C" w:rsidRDefault="008A337C" w:rsidP="008A337C">
      <w:pPr>
        <w:jc w:val="center"/>
      </w:pPr>
    </w:p>
    <w:p w14:paraId="7494F019" w14:textId="77777777" w:rsidR="008A337C" w:rsidRDefault="008A337C" w:rsidP="008A337C">
      <w:pPr>
        <w:jc w:val="center"/>
      </w:pPr>
    </w:p>
    <w:p w14:paraId="0EE07667" w14:textId="7C48939E" w:rsidR="008A337C" w:rsidRPr="008A337C" w:rsidRDefault="00182D02" w:rsidP="008A337C">
      <w:pPr>
        <w:rPr>
          <w:rFonts w:ascii="Times New Roman" w:hAnsi="Times New Roman" w:cs="Times New Roman"/>
          <w:sz w:val="24"/>
        </w:rPr>
      </w:pPr>
      <w:r>
        <w:rPr>
          <w:rFonts w:ascii="Times New Roman" w:hAnsi="Times New Roman" w:cs="Times New Roman"/>
          <w:b/>
          <w:sz w:val="24"/>
        </w:rPr>
        <w:t>Figure S2</w:t>
      </w:r>
      <w:r w:rsidR="008A337C" w:rsidRPr="008A337C">
        <w:rPr>
          <w:rFonts w:ascii="Times New Roman" w:hAnsi="Times New Roman" w:cs="Times New Roman"/>
          <w:sz w:val="24"/>
        </w:rPr>
        <w:t>. EDS spectrum of CdZnS/ZnS core-shell quantum dots.</w:t>
      </w:r>
    </w:p>
    <w:p w14:paraId="1F3518C7" w14:textId="77777777" w:rsidR="00640643" w:rsidRDefault="00640643" w:rsidP="00F95666">
      <w:pPr>
        <w:jc w:val="center"/>
      </w:pPr>
    </w:p>
    <w:p w14:paraId="608595CE" w14:textId="77777777" w:rsidR="008A337C" w:rsidRDefault="008A337C" w:rsidP="00AD7D03"/>
    <w:p w14:paraId="11F4694A" w14:textId="77777777" w:rsidR="008A337C" w:rsidRDefault="008A337C" w:rsidP="00640643">
      <w:pPr>
        <w:jc w:val="center"/>
      </w:pPr>
    </w:p>
    <w:p w14:paraId="53045AB1" w14:textId="77777777" w:rsidR="00640643" w:rsidRDefault="00640643" w:rsidP="00640643">
      <w:pPr>
        <w:jc w:val="center"/>
      </w:pPr>
      <w:r w:rsidRPr="00640643">
        <w:rPr>
          <w:noProof/>
          <w:lang w:eastAsia="en-IN"/>
        </w:rPr>
        <w:drawing>
          <wp:inline distT="0" distB="0" distL="0" distR="0" wp14:anchorId="6852A4B4" wp14:editId="458588CC">
            <wp:extent cx="3736975" cy="261620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
                    <a:stretch>
                      <a:fillRect/>
                    </a:stretch>
                  </pic:blipFill>
                  <pic:spPr>
                    <a:xfrm>
                      <a:off x="0" y="0"/>
                      <a:ext cx="3737172" cy="2616338"/>
                    </a:xfrm>
                    <a:prstGeom prst="rect">
                      <a:avLst/>
                    </a:prstGeom>
                  </pic:spPr>
                </pic:pic>
              </a:graphicData>
            </a:graphic>
          </wp:inline>
        </w:drawing>
      </w:r>
    </w:p>
    <w:p w14:paraId="69180E51" w14:textId="6EFCF00A" w:rsidR="00640643" w:rsidRPr="00640643" w:rsidRDefault="00182D02" w:rsidP="00640643">
      <w:pPr>
        <w:rPr>
          <w:rFonts w:ascii="Times New Roman" w:hAnsi="Times New Roman" w:cs="Times New Roman"/>
          <w:b/>
          <w:sz w:val="24"/>
        </w:rPr>
      </w:pPr>
      <w:r>
        <w:rPr>
          <w:rFonts w:ascii="Times New Roman" w:hAnsi="Times New Roman" w:cs="Times New Roman"/>
          <w:b/>
          <w:sz w:val="24"/>
        </w:rPr>
        <w:t>Figure S3</w:t>
      </w:r>
      <w:r w:rsidR="00640643" w:rsidRPr="00640643">
        <w:rPr>
          <w:rFonts w:ascii="Times New Roman" w:hAnsi="Times New Roman" w:cs="Times New Roman"/>
          <w:b/>
          <w:sz w:val="24"/>
        </w:rPr>
        <w:t>. CdZnS/ZnS quantum dots under a) Ambient light and b) UV illumination</w:t>
      </w:r>
    </w:p>
    <w:p w14:paraId="5AEA2758" w14:textId="77777777" w:rsidR="00575053" w:rsidRDefault="000A5BA1" w:rsidP="00F95666">
      <w:pPr>
        <w:jc w:val="center"/>
      </w:pPr>
      <w:r w:rsidRPr="006630CC">
        <w:rPr>
          <w:rFonts w:ascii="Times New Roman" w:hAnsi="Times New Roman" w:cs="Times New Roman"/>
          <w:noProof/>
          <w:sz w:val="24"/>
          <w:lang w:eastAsia="en-IN"/>
        </w:rPr>
        <w:lastRenderedPageBreak/>
        <w:drawing>
          <wp:inline distT="0" distB="0" distL="0" distR="0" wp14:anchorId="2EDDDA2B" wp14:editId="10077838">
            <wp:extent cx="5507869" cy="5652135"/>
            <wp:effectExtent l="0" t="0" r="0" b="5715"/>
            <wp:docPr id="9" name="Picture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C67A58-A628-7BB4-66C8-388ACC7BDC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C67A58-A628-7BB4-66C8-388ACC7BDCC5}"/>
                        </a:ext>
                      </a:extLst>
                    </pic:cNvPr>
                    <pic:cNvPicPr>
                      <a:picLocks noChangeAspect="1"/>
                    </pic:cNvPicPr>
                  </pic:nvPicPr>
                  <pic:blipFill rotWithShape="1">
                    <a:blip r:embed="rId11"/>
                    <a:srcRect l="2093"/>
                    <a:stretch/>
                  </pic:blipFill>
                  <pic:spPr bwMode="auto">
                    <a:xfrm>
                      <a:off x="0" y="0"/>
                      <a:ext cx="5515564" cy="5660032"/>
                    </a:xfrm>
                    <a:prstGeom prst="rect">
                      <a:avLst/>
                    </a:prstGeom>
                    <a:ln>
                      <a:noFill/>
                    </a:ln>
                    <a:extLst>
                      <a:ext uri="{53640926-AAD7-44D8-BBD7-CCE9431645EC}">
                        <a14:shadowObscured xmlns:a14="http://schemas.microsoft.com/office/drawing/2010/main"/>
                      </a:ext>
                    </a:extLst>
                  </pic:spPr>
                </pic:pic>
              </a:graphicData>
            </a:graphic>
          </wp:inline>
        </w:drawing>
      </w:r>
    </w:p>
    <w:p w14:paraId="63F446B7" w14:textId="77777777" w:rsidR="00F95666" w:rsidRDefault="00F95666" w:rsidP="00F95666">
      <w:pPr>
        <w:jc w:val="center"/>
      </w:pPr>
    </w:p>
    <w:p w14:paraId="2D49BBF7" w14:textId="052AF7EA" w:rsidR="000A5BA1" w:rsidRPr="000A5BA1" w:rsidRDefault="00182D02" w:rsidP="008A3E7E">
      <w:pPr>
        <w:spacing w:line="360" w:lineRule="auto"/>
        <w:rPr>
          <w:rFonts w:ascii="Times New Roman" w:hAnsi="Times New Roman" w:cs="Times New Roman"/>
          <w:b/>
          <w:sz w:val="24"/>
        </w:rPr>
      </w:pPr>
      <w:r>
        <w:rPr>
          <w:rFonts w:ascii="Times New Roman" w:hAnsi="Times New Roman" w:cs="Times New Roman"/>
          <w:b/>
          <w:sz w:val="24"/>
        </w:rPr>
        <w:t>Figure S4</w:t>
      </w:r>
      <w:r w:rsidR="000A5BA1" w:rsidRPr="000A5BA1">
        <w:rPr>
          <w:rFonts w:ascii="Times New Roman" w:hAnsi="Times New Roman" w:cs="Times New Roman"/>
          <w:b/>
          <w:sz w:val="24"/>
        </w:rPr>
        <w:t xml:space="preserve">. SEM images of </w:t>
      </w:r>
      <w:r w:rsidR="000A5BA1">
        <w:rPr>
          <w:rFonts w:ascii="Times New Roman" w:hAnsi="Times New Roman" w:cs="Times New Roman"/>
          <w:b/>
          <w:sz w:val="24"/>
        </w:rPr>
        <w:t>Pristine Silicon and CdZnS/ZnS QD films deposited films deposited on Silicon. a) Pristine Silcon b) 1 Layer QDs, c) 2 Layer QDs, d) 3 Layer QDs, e) 4 Layer QDs and f) 5 Layer QDs.</w:t>
      </w:r>
    </w:p>
    <w:p w14:paraId="157BC5E3" w14:textId="77777777" w:rsidR="00820D40" w:rsidRDefault="008C7D5F" w:rsidP="008A3E7E">
      <w:pPr>
        <w:spacing w:line="480" w:lineRule="auto"/>
        <w:jc w:val="both"/>
        <w:rPr>
          <w:rFonts w:ascii="Times New Roman" w:hAnsi="Times New Roman" w:cs="Times New Roman"/>
          <w:b/>
          <w:sz w:val="24"/>
        </w:rPr>
      </w:pPr>
      <w:r w:rsidRPr="008C7D5F">
        <w:rPr>
          <w:rFonts w:ascii="Times New Roman" w:hAnsi="Times New Roman" w:cs="Times New Roman"/>
          <w:b/>
          <w:noProof/>
          <w:sz w:val="24"/>
          <w:lang w:eastAsia="en-IN"/>
        </w:rPr>
        <w:lastRenderedPageBreak/>
        <w:drawing>
          <wp:inline distT="0" distB="0" distL="0" distR="0" wp14:anchorId="09BAF0B7" wp14:editId="63B15234">
            <wp:extent cx="5731510" cy="4436110"/>
            <wp:effectExtent l="0" t="0" r="0" b="2540"/>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12"/>
                    <a:stretch>
                      <a:fillRect/>
                    </a:stretch>
                  </pic:blipFill>
                  <pic:spPr>
                    <a:xfrm>
                      <a:off x="0" y="0"/>
                      <a:ext cx="5731510" cy="4436110"/>
                    </a:xfrm>
                    <a:prstGeom prst="rect">
                      <a:avLst/>
                    </a:prstGeom>
                  </pic:spPr>
                </pic:pic>
              </a:graphicData>
            </a:graphic>
          </wp:inline>
        </w:drawing>
      </w:r>
    </w:p>
    <w:p w14:paraId="48635EBF" w14:textId="51D87088" w:rsidR="00575E83" w:rsidRDefault="00E11E3A" w:rsidP="008A3E7E">
      <w:pPr>
        <w:spacing w:line="480" w:lineRule="auto"/>
        <w:jc w:val="both"/>
        <w:rPr>
          <w:rFonts w:ascii="Times New Roman" w:hAnsi="Times New Roman" w:cs="Times New Roman"/>
          <w:b/>
          <w:sz w:val="24"/>
        </w:rPr>
      </w:pPr>
      <w:r>
        <w:rPr>
          <w:rFonts w:ascii="Times New Roman" w:hAnsi="Times New Roman" w:cs="Times New Roman"/>
          <w:b/>
          <w:sz w:val="24"/>
        </w:rPr>
        <w:t xml:space="preserve"> </w:t>
      </w:r>
      <w:r w:rsidR="006169F8">
        <w:rPr>
          <w:rFonts w:ascii="Times New Roman" w:hAnsi="Times New Roman" w:cs="Times New Roman"/>
          <w:b/>
          <w:sz w:val="24"/>
        </w:rPr>
        <w:t>Figure S5</w:t>
      </w:r>
      <w:r w:rsidR="008C7D5F">
        <w:rPr>
          <w:rFonts w:ascii="Times New Roman" w:hAnsi="Times New Roman" w:cs="Times New Roman"/>
          <w:b/>
          <w:sz w:val="24"/>
        </w:rPr>
        <w:t>. Temporal response of the detector under varied light intensities (0.1 – 2 mW/cm</w:t>
      </w:r>
      <w:r w:rsidR="008C7D5F" w:rsidRPr="008617F3">
        <w:rPr>
          <w:rFonts w:ascii="Times New Roman" w:hAnsi="Times New Roman" w:cs="Times New Roman"/>
          <w:b/>
          <w:sz w:val="24"/>
          <w:vertAlign w:val="superscript"/>
        </w:rPr>
        <w:t>2</w:t>
      </w:r>
      <w:r w:rsidR="008C7D5F">
        <w:rPr>
          <w:rFonts w:ascii="Times New Roman" w:hAnsi="Times New Roman" w:cs="Times New Roman"/>
          <w:b/>
          <w:sz w:val="24"/>
        </w:rPr>
        <w:t xml:space="preserve"> a) 300 nm</w:t>
      </w:r>
      <w:r w:rsidR="00016343">
        <w:rPr>
          <w:rFonts w:ascii="Times New Roman" w:hAnsi="Times New Roman" w:cs="Times New Roman"/>
          <w:b/>
          <w:sz w:val="24"/>
        </w:rPr>
        <w:t>,</w:t>
      </w:r>
      <w:r w:rsidR="008C7D5F">
        <w:rPr>
          <w:rFonts w:ascii="Times New Roman" w:hAnsi="Times New Roman" w:cs="Times New Roman"/>
          <w:b/>
          <w:sz w:val="24"/>
        </w:rPr>
        <w:t xml:space="preserve"> b) 600 nm</w:t>
      </w:r>
      <w:r w:rsidR="00016343">
        <w:rPr>
          <w:rFonts w:ascii="Times New Roman" w:hAnsi="Times New Roman" w:cs="Times New Roman"/>
          <w:b/>
          <w:sz w:val="24"/>
        </w:rPr>
        <w:t>,</w:t>
      </w:r>
      <w:r w:rsidR="008C7D5F">
        <w:rPr>
          <w:rFonts w:ascii="Times New Roman" w:hAnsi="Times New Roman" w:cs="Times New Roman"/>
          <w:b/>
          <w:sz w:val="24"/>
        </w:rPr>
        <w:t xml:space="preserve"> and c) 820 nm</w:t>
      </w:r>
    </w:p>
    <w:p w14:paraId="27369197" w14:textId="77777777" w:rsidR="00575E83" w:rsidRDefault="00F92091" w:rsidP="008A3E7E">
      <w:pPr>
        <w:spacing w:line="480" w:lineRule="auto"/>
        <w:jc w:val="both"/>
        <w:rPr>
          <w:rFonts w:ascii="Times New Roman" w:hAnsi="Times New Roman" w:cs="Times New Roman"/>
          <w:b/>
          <w:sz w:val="24"/>
        </w:rPr>
      </w:pPr>
      <w:r>
        <w:rPr>
          <w:rFonts w:ascii="Times New Roman" w:hAnsi="Times New Roman" w:cs="Times New Roman"/>
          <w:b/>
          <w:noProof/>
          <w:sz w:val="24"/>
          <w:lang w:eastAsia="en-IN"/>
        </w:rPr>
        <w:drawing>
          <wp:inline distT="0" distB="0" distL="0" distR="0" wp14:anchorId="24AB77CC" wp14:editId="611F9DF5">
            <wp:extent cx="6055658" cy="252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5658" cy="2520000"/>
                    </a:xfrm>
                    <a:prstGeom prst="rect">
                      <a:avLst/>
                    </a:prstGeom>
                    <a:noFill/>
                  </pic:spPr>
                </pic:pic>
              </a:graphicData>
            </a:graphic>
          </wp:inline>
        </w:drawing>
      </w:r>
    </w:p>
    <w:p w14:paraId="737C1D47" w14:textId="01263199" w:rsidR="00575E83" w:rsidRDefault="00F92091" w:rsidP="008A3E7E">
      <w:pPr>
        <w:spacing w:line="480" w:lineRule="auto"/>
        <w:jc w:val="both"/>
        <w:rPr>
          <w:rFonts w:ascii="Times New Roman" w:hAnsi="Times New Roman" w:cs="Times New Roman"/>
          <w:b/>
          <w:sz w:val="24"/>
        </w:rPr>
      </w:pPr>
      <w:r>
        <w:rPr>
          <w:rFonts w:ascii="Times New Roman" w:hAnsi="Times New Roman" w:cs="Times New Roman"/>
          <w:b/>
          <w:sz w:val="24"/>
        </w:rPr>
        <w:t>Figure S</w:t>
      </w:r>
      <w:r w:rsidR="006169F8">
        <w:rPr>
          <w:rFonts w:ascii="Times New Roman" w:hAnsi="Times New Roman" w:cs="Times New Roman"/>
          <w:b/>
          <w:sz w:val="24"/>
        </w:rPr>
        <w:t>6</w:t>
      </w:r>
      <w:r>
        <w:rPr>
          <w:rFonts w:ascii="Times New Roman" w:hAnsi="Times New Roman" w:cs="Times New Roman"/>
          <w:b/>
          <w:sz w:val="24"/>
        </w:rPr>
        <w:t xml:space="preserve">. I-V characteristics of Control Si devices </w:t>
      </w:r>
      <w:r w:rsidR="00E71120">
        <w:rPr>
          <w:rFonts w:ascii="Times New Roman" w:hAnsi="Times New Roman" w:cs="Times New Roman"/>
          <w:b/>
          <w:sz w:val="24"/>
        </w:rPr>
        <w:t>with a) Ti-Ag and b) Ag</w:t>
      </w:r>
      <w:r>
        <w:rPr>
          <w:rFonts w:ascii="Times New Roman" w:hAnsi="Times New Roman" w:cs="Times New Roman"/>
          <w:b/>
          <w:sz w:val="24"/>
        </w:rPr>
        <w:t xml:space="preserve"> electrodes</w:t>
      </w:r>
    </w:p>
    <w:p w14:paraId="7B7C1B4F" w14:textId="77777777" w:rsidR="00575E83" w:rsidRPr="00575E83" w:rsidRDefault="00575E83" w:rsidP="00575E83">
      <w:pPr>
        <w:spacing w:line="480" w:lineRule="auto"/>
        <w:jc w:val="both"/>
        <w:rPr>
          <w:rFonts w:ascii="Times New Roman" w:hAnsi="Times New Roman" w:cs="Times New Roman"/>
          <w:b/>
          <w:sz w:val="24"/>
        </w:rPr>
      </w:pPr>
      <w:r w:rsidRPr="001F4C0B">
        <w:rPr>
          <w:rFonts w:ascii="Times New Roman" w:hAnsi="Times New Roman" w:cs="Times New Roman"/>
          <w:b/>
          <w:noProof/>
          <w:sz w:val="24"/>
          <w:lang w:eastAsia="en-IN"/>
        </w:rPr>
        <w:lastRenderedPageBreak/>
        <w:drawing>
          <wp:inline distT="0" distB="0" distL="0" distR="0" wp14:anchorId="14FB9979" wp14:editId="133B65CA">
            <wp:extent cx="6278473" cy="721614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stretch>
                      <a:fillRect/>
                    </a:stretch>
                  </pic:blipFill>
                  <pic:spPr>
                    <a:xfrm>
                      <a:off x="0" y="0"/>
                      <a:ext cx="6279540" cy="7217366"/>
                    </a:xfrm>
                    <a:prstGeom prst="rect">
                      <a:avLst/>
                    </a:prstGeom>
                  </pic:spPr>
                </pic:pic>
              </a:graphicData>
            </a:graphic>
          </wp:inline>
        </w:drawing>
      </w:r>
    </w:p>
    <w:p w14:paraId="6330A2E7" w14:textId="6ADBF26E" w:rsidR="00575E83" w:rsidRDefault="00575E83" w:rsidP="00575E83">
      <w:pPr>
        <w:spacing w:line="480" w:lineRule="auto"/>
        <w:jc w:val="both"/>
        <w:rPr>
          <w:rFonts w:ascii="Times New Roman" w:hAnsi="Times New Roman" w:cs="Times New Roman"/>
          <w:b/>
          <w:sz w:val="24"/>
        </w:rPr>
      </w:pPr>
      <w:r w:rsidRPr="00575E83">
        <w:rPr>
          <w:rFonts w:ascii="Times New Roman" w:hAnsi="Times New Roman" w:cs="Times New Roman"/>
          <w:b/>
          <w:sz w:val="24"/>
        </w:rPr>
        <w:t xml:space="preserve">Figure </w:t>
      </w:r>
      <w:r w:rsidR="00640643">
        <w:rPr>
          <w:rFonts w:ascii="Times New Roman" w:hAnsi="Times New Roman" w:cs="Times New Roman"/>
          <w:b/>
          <w:sz w:val="24"/>
        </w:rPr>
        <w:t>S</w:t>
      </w:r>
      <w:r w:rsidR="006169F8">
        <w:rPr>
          <w:rFonts w:ascii="Times New Roman" w:hAnsi="Times New Roman" w:cs="Times New Roman"/>
          <w:b/>
          <w:sz w:val="24"/>
        </w:rPr>
        <w:t>7</w:t>
      </w:r>
      <w:r w:rsidRPr="00575E83">
        <w:rPr>
          <w:rFonts w:ascii="Times New Roman" w:hAnsi="Times New Roman" w:cs="Times New Roman"/>
          <w:b/>
          <w:sz w:val="24"/>
        </w:rPr>
        <w:t>. Photocyclic stability of CdZnS/ZnS QD- Si photodetector under a) 320 nm, b) 600 nm and, c) 900 nm</w:t>
      </w:r>
    </w:p>
    <w:p w14:paraId="5BE665D6" w14:textId="77777777" w:rsidR="00575E83" w:rsidRDefault="00575E83">
      <w:pPr>
        <w:rPr>
          <w:rFonts w:ascii="Times New Roman" w:hAnsi="Times New Roman" w:cs="Times New Roman"/>
          <w:b/>
          <w:sz w:val="24"/>
        </w:rPr>
      </w:pPr>
    </w:p>
    <w:p w14:paraId="30DDAE7E" w14:textId="77777777" w:rsidR="00575E83" w:rsidRDefault="00575E83">
      <w:pPr>
        <w:rPr>
          <w:rFonts w:ascii="Times New Roman" w:hAnsi="Times New Roman" w:cs="Times New Roman"/>
          <w:b/>
          <w:sz w:val="24"/>
        </w:rPr>
      </w:pPr>
    </w:p>
    <w:tbl>
      <w:tblPr>
        <w:tblStyle w:val="TableGrid1"/>
        <w:tblpPr w:leftFromText="180" w:rightFromText="180" w:vertAnchor="text" w:horzAnchor="margin" w:tblpXSpec="center" w:tblpY="-239"/>
        <w:tblW w:w="10840" w:type="dxa"/>
        <w:tblLook w:val="04A0" w:firstRow="1" w:lastRow="0" w:firstColumn="1" w:lastColumn="0" w:noHBand="0" w:noVBand="1"/>
      </w:tblPr>
      <w:tblGrid>
        <w:gridCol w:w="1671"/>
        <w:gridCol w:w="1516"/>
        <w:gridCol w:w="1730"/>
        <w:gridCol w:w="1062"/>
        <w:gridCol w:w="583"/>
        <w:gridCol w:w="1306"/>
        <w:gridCol w:w="743"/>
        <w:gridCol w:w="1477"/>
        <w:gridCol w:w="752"/>
      </w:tblGrid>
      <w:tr w:rsidR="00DF0222" w:rsidRPr="00DF0222" w14:paraId="410E2AA7" w14:textId="77777777" w:rsidTr="00CC543A">
        <w:trPr>
          <w:trHeight w:val="770"/>
        </w:trPr>
        <w:tc>
          <w:tcPr>
            <w:tcW w:w="1671" w:type="dxa"/>
          </w:tcPr>
          <w:p w14:paraId="4EEE719C"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lastRenderedPageBreak/>
              <w:t>Materials</w:t>
            </w:r>
          </w:p>
        </w:tc>
        <w:tc>
          <w:tcPr>
            <w:tcW w:w="1516" w:type="dxa"/>
          </w:tcPr>
          <w:p w14:paraId="2C894A49"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Synthesis/ Fabrication technique</w:t>
            </w:r>
          </w:p>
        </w:tc>
        <w:tc>
          <w:tcPr>
            <w:tcW w:w="1730" w:type="dxa"/>
          </w:tcPr>
          <w:p w14:paraId="29F3997A" w14:textId="77777777" w:rsidR="00DF0222" w:rsidRPr="00DF0222" w:rsidRDefault="00DF0222" w:rsidP="00DF0222">
            <w:pPr>
              <w:ind w:left="720" w:hanging="720"/>
              <w:jc w:val="center"/>
              <w:rPr>
                <w:rFonts w:ascii="Times New Roman" w:hAnsi="Times New Roman" w:cs="Times New Roman"/>
                <w:b/>
                <w:sz w:val="20"/>
              </w:rPr>
            </w:pPr>
            <w:r w:rsidRPr="00DF0222">
              <w:rPr>
                <w:rFonts w:ascii="Times New Roman" w:hAnsi="Times New Roman" w:cs="Times New Roman"/>
                <w:b/>
                <w:sz w:val="20"/>
              </w:rPr>
              <w:t>Architecture</w:t>
            </w:r>
          </w:p>
        </w:tc>
        <w:tc>
          <w:tcPr>
            <w:tcW w:w="1062" w:type="dxa"/>
          </w:tcPr>
          <w:p w14:paraId="0153B7B0"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Spectral Response</w:t>
            </w:r>
          </w:p>
        </w:tc>
        <w:tc>
          <w:tcPr>
            <w:tcW w:w="583" w:type="dxa"/>
          </w:tcPr>
          <w:p w14:paraId="03BA90AA"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Bias</w:t>
            </w:r>
          </w:p>
        </w:tc>
        <w:tc>
          <w:tcPr>
            <w:tcW w:w="1306" w:type="dxa"/>
          </w:tcPr>
          <w:p w14:paraId="274C864E"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Responsivity</w:t>
            </w:r>
          </w:p>
        </w:tc>
        <w:tc>
          <w:tcPr>
            <w:tcW w:w="743" w:type="dxa"/>
          </w:tcPr>
          <w:p w14:paraId="3DC91451"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Rise Time</w:t>
            </w:r>
          </w:p>
        </w:tc>
        <w:tc>
          <w:tcPr>
            <w:tcW w:w="1477" w:type="dxa"/>
          </w:tcPr>
          <w:p w14:paraId="661D47E5"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Detectivity</w:t>
            </w:r>
          </w:p>
        </w:tc>
        <w:tc>
          <w:tcPr>
            <w:tcW w:w="752" w:type="dxa"/>
          </w:tcPr>
          <w:p w14:paraId="0C5C03E5"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Ref</w:t>
            </w:r>
          </w:p>
        </w:tc>
      </w:tr>
      <w:tr w:rsidR="00DF0222" w:rsidRPr="00DF0222" w14:paraId="3A557E34" w14:textId="77777777" w:rsidTr="00CC543A">
        <w:trPr>
          <w:trHeight w:val="593"/>
        </w:trPr>
        <w:tc>
          <w:tcPr>
            <w:tcW w:w="1671" w:type="dxa"/>
          </w:tcPr>
          <w:p w14:paraId="578726ED"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PbSe QDs</w:t>
            </w:r>
          </w:p>
        </w:tc>
        <w:tc>
          <w:tcPr>
            <w:tcW w:w="1516" w:type="dxa"/>
          </w:tcPr>
          <w:p w14:paraId="76ED3F44"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Hot Injection and Spin Coating</w:t>
            </w:r>
          </w:p>
        </w:tc>
        <w:tc>
          <w:tcPr>
            <w:tcW w:w="1730" w:type="dxa"/>
          </w:tcPr>
          <w:p w14:paraId="06A1067F"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Au-(Si - ZnO-PbSe QD)-Au</w:t>
            </w:r>
          </w:p>
        </w:tc>
        <w:tc>
          <w:tcPr>
            <w:tcW w:w="1062" w:type="dxa"/>
          </w:tcPr>
          <w:p w14:paraId="6A82F41A"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808 nm</w:t>
            </w:r>
          </w:p>
        </w:tc>
        <w:tc>
          <w:tcPr>
            <w:tcW w:w="583" w:type="dxa"/>
          </w:tcPr>
          <w:p w14:paraId="3CDB6B9A"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1V</w:t>
            </w:r>
          </w:p>
        </w:tc>
        <w:tc>
          <w:tcPr>
            <w:tcW w:w="1306" w:type="dxa"/>
          </w:tcPr>
          <w:p w14:paraId="48BBCAD6"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100 mA/W</w:t>
            </w:r>
          </w:p>
        </w:tc>
        <w:tc>
          <w:tcPr>
            <w:tcW w:w="743" w:type="dxa"/>
          </w:tcPr>
          <w:p w14:paraId="6761500D"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340 ms</w:t>
            </w:r>
          </w:p>
        </w:tc>
        <w:tc>
          <w:tcPr>
            <w:tcW w:w="1477" w:type="dxa"/>
          </w:tcPr>
          <w:p w14:paraId="1B48FA89"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1.86 × 10</w:t>
            </w:r>
            <w:r w:rsidRPr="00DF0222">
              <w:rPr>
                <w:rFonts w:ascii="Times New Roman" w:hAnsi="Times New Roman" w:cs="Times New Roman"/>
                <w:sz w:val="20"/>
                <w:vertAlign w:val="superscript"/>
              </w:rPr>
              <w:t>11</w:t>
            </w:r>
            <w:r w:rsidRPr="00DF0222">
              <w:rPr>
                <w:rFonts w:ascii="Times New Roman" w:hAnsi="Times New Roman" w:cs="Times New Roman"/>
                <w:sz w:val="20"/>
              </w:rPr>
              <w:t xml:space="preserve"> Jones</w:t>
            </w:r>
          </w:p>
        </w:tc>
        <w:tc>
          <w:tcPr>
            <w:tcW w:w="752" w:type="dxa"/>
          </w:tcPr>
          <w:p w14:paraId="59C01E41"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fldChar w:fldCharType="begin"/>
            </w:r>
            <w:r w:rsidRPr="00DF0222">
              <w:rPr>
                <w:rFonts w:ascii="Times New Roman" w:hAnsi="Times New Roman" w:cs="Times New Roman"/>
                <w:sz w:val="20"/>
              </w:rPr>
              <w:instrText xml:space="preserve"> ADDIN ZOTERO_ITEM CSL_CITATION {"citationID":"yACd9qFz","properties":{"formattedCitation":"\\super 1\\nosupersub{}","plainCitation":"1","noteIndex":0},"citationItems":[{"id":584,"uris":["http://zotero.org/users/local/j9Yuzt5o/items/5349E4XD"],"itemData":{"id":584,"type":"article-journal","abstract":"A PbSe colloidal quantum dot (QD) is typically a solution-processed semiconductor for near-infrared (NIR) optoelectronic applications. However, the wide application of PbSe QDs has been restricted due to their instability, which requires tedious synthesis and complicated treatments before being applied in devices. Here, we demonstrate efficient NIR photodetectors based on the room-temperature, direct synthesis of semiconducting PbSe QD inks. The in-situ passivation and the avoidance of ligand exchange endow PbSe QD photodetectors with high efficiency and low cost. By further constructing the PbSe QDs/ZnO heterostructure, the photodetectors exhibit the NIR responsivity up to 970 mA/W and a detectivity of 1.86 × 1011 Jones at 808 nm. The obtained performance is comparable to that of the state-of-the-art PbSe QD photodetectors using a complex ligand exchange strategy. Our work may pave a new way for fabricating efficient and low-cost colloidal QD photodetectors.","container-title":"ACS Applied Materials &amp; Interfaces","DOI":"10.1021/acsami.1c13723","ISSN":"1944-8244","issue":"43","journalAbbreviation":"ACS Appl. Mater. Interfaces","note":"publisher: American Chemical Society","page":"51198-51204","source":"ACS Publications","title":"Room-Temperature Direct Synthesis of PbSe Quantum Dot Inks for High-Detectivity Near-Infrared Photodetectors","volume":"13","author":[{"family":"Peng","given":"Mingfa"},{"family":"Liu","given":"Yang"},{"family":"Li","given":"Fei"},{"family":"Hong","given":"Xuekun"},{"family":"Liu","given":"Yushen"},{"family":"Wen","given":"Zhen"},{"family":"Liu","given":"Zeke"},{"family":"Ma","given":"Wanli"},{"family":"Sun","given":"Xuhui"}],"issued":{"date-parts":[["2021",11,3]]}}}],"schema":"https://github.com/citation-style-language/schema/raw/master/csl-citation.json"} </w:instrText>
            </w:r>
            <w:r w:rsidRPr="00DF0222">
              <w:rPr>
                <w:rFonts w:ascii="Times New Roman" w:hAnsi="Times New Roman" w:cs="Times New Roman"/>
                <w:sz w:val="20"/>
              </w:rPr>
              <w:fldChar w:fldCharType="separate"/>
            </w:r>
            <w:r w:rsidRPr="00DF0222">
              <w:rPr>
                <w:rFonts w:ascii="Times New Roman" w:hAnsi="Times New Roman" w:cs="Times New Roman"/>
                <w:sz w:val="20"/>
                <w:szCs w:val="24"/>
                <w:vertAlign w:val="superscript"/>
              </w:rPr>
              <w:t>1</w:t>
            </w:r>
            <w:r w:rsidRPr="00DF0222">
              <w:rPr>
                <w:rFonts w:ascii="Times New Roman" w:hAnsi="Times New Roman" w:cs="Times New Roman"/>
                <w:sz w:val="20"/>
              </w:rPr>
              <w:fldChar w:fldCharType="end"/>
            </w:r>
          </w:p>
        </w:tc>
      </w:tr>
      <w:tr w:rsidR="00DF0222" w:rsidRPr="00DF0222" w14:paraId="26CEC28E" w14:textId="77777777" w:rsidTr="00CC543A">
        <w:trPr>
          <w:trHeight w:val="593"/>
        </w:trPr>
        <w:tc>
          <w:tcPr>
            <w:tcW w:w="1671" w:type="dxa"/>
          </w:tcPr>
          <w:p w14:paraId="7CD75B84"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SiNWs-Carbon QDs</w:t>
            </w:r>
          </w:p>
        </w:tc>
        <w:tc>
          <w:tcPr>
            <w:tcW w:w="1516" w:type="dxa"/>
          </w:tcPr>
          <w:p w14:paraId="6CDED3DB"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Electrochemical Etching and Spin coating</w:t>
            </w:r>
          </w:p>
        </w:tc>
        <w:tc>
          <w:tcPr>
            <w:tcW w:w="1730" w:type="dxa"/>
          </w:tcPr>
          <w:p w14:paraId="3B7270F8"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In/Ga – (n-SiNW – Carob QDs) - Au</w:t>
            </w:r>
          </w:p>
        </w:tc>
        <w:tc>
          <w:tcPr>
            <w:tcW w:w="1062" w:type="dxa"/>
          </w:tcPr>
          <w:p w14:paraId="3064B00A"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300-1100 nm</w:t>
            </w:r>
          </w:p>
        </w:tc>
        <w:tc>
          <w:tcPr>
            <w:tcW w:w="583" w:type="dxa"/>
          </w:tcPr>
          <w:p w14:paraId="21C23039"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0V</w:t>
            </w:r>
          </w:p>
        </w:tc>
        <w:tc>
          <w:tcPr>
            <w:tcW w:w="1306" w:type="dxa"/>
          </w:tcPr>
          <w:p w14:paraId="31C0C436"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350 mA/W</w:t>
            </w:r>
          </w:p>
        </w:tc>
        <w:tc>
          <w:tcPr>
            <w:tcW w:w="743" w:type="dxa"/>
          </w:tcPr>
          <w:p w14:paraId="4B342CB9"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20 µs</w:t>
            </w:r>
          </w:p>
        </w:tc>
        <w:tc>
          <w:tcPr>
            <w:tcW w:w="1477" w:type="dxa"/>
          </w:tcPr>
          <w:p w14:paraId="2BA49EA2"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3.79 × 10</w:t>
            </w:r>
            <w:r w:rsidRPr="00DF0222">
              <w:rPr>
                <w:rFonts w:ascii="Times New Roman" w:hAnsi="Times New Roman" w:cs="Times New Roman"/>
                <w:sz w:val="20"/>
                <w:vertAlign w:val="superscript"/>
              </w:rPr>
              <w:t>9</w:t>
            </w:r>
          </w:p>
        </w:tc>
        <w:tc>
          <w:tcPr>
            <w:tcW w:w="752" w:type="dxa"/>
          </w:tcPr>
          <w:p w14:paraId="65667621"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fldChar w:fldCharType="begin"/>
            </w:r>
            <w:r w:rsidRPr="00DF0222">
              <w:rPr>
                <w:rFonts w:ascii="Times New Roman" w:hAnsi="Times New Roman" w:cs="Times New Roman"/>
                <w:sz w:val="20"/>
              </w:rPr>
              <w:instrText xml:space="preserve"> ADDIN ZOTERO_ITEM CSL_CITATION {"citationID":"RITPZbs9","properties":{"formattedCitation":"\\super 2\\nosupersub{}","plainCitation":"2","noteIndex":0},"citationItems":[{"id":567,"uris":["http://zotero.org/users/local/j9Yuzt5o/items/8YHQ4MYA"],"itemData":{"id":567,"type":"article-journal","abstract":"Silicon nanostructure-based solar cells have lately intrigued intensive interest because of their promising potential in next-generation solar energy conversion devices. Herein, we report a silicon nanowire (SiNW) array/carbon quantum dot (CQD) core–shell heterojunction photovoltaic device by directly coating Ag-assisted chemical-etched SiNW arrays with CQDs. The heterojunction with a barrier height of 0.75 eV exhibited excellent rectifying behavior with a rectification ratio of 103 at ±0.8 V in the dark and power conversion efficiency (PCE) as high as 9.10% under AM 1.5G irradiation. It is believed that such a high PCE comes from the improved optical absorption as well as the optimized carrier transfer and collection capability. Furthermore, the heterojunction could function as a high-performance self-driven visible light photodetector operating in a wide switching wavelength with good stability, high sensitivity, and fast response speed. It is expected that the present SiNW array/CQD core–shell heterojunction device could find potential applications in future high-performance optoelectronic devices.","container-title":"ACS Nano","DOI":"10.1021/nn501001j","ISSN":"1936-0851","issue":"4","journalAbbreviation":"ACS Nano","note":"publisher: American Chemical Society","page":"4015-4022","source":"ACS Publications","title":"Core–Shell Heterojunction of Silicon Nanowire Arrays and Carbon Quantum Dots for Photovoltaic Devices and Self-Driven Photodetectors","volume":"8","author":[{"family":"Xie","given":"Chao"},{"family":"Nie","given":"Biao"},{"family":"Zeng","given":"Longhui"},{"family":"Liang","given":"Feng-Xia"},{"family":"Wang","given":"Ming-Zheng"},{"family":"Luo","given":"Linbao"},{"family":"Feng","given":"Mei"},{"family":"Yu","given":"Yongqiang"},{"family":"Wu","given":"Chun-Yan"},{"family":"Wu","given":"Yucheng"},{"family":"Yu","given":"Shu-Hong"}],"issued":{"date-parts":[["2014",4,22]]}}}],"schema":"https://github.com/citation-style-language/schema/raw/master/csl-citation.json"} </w:instrText>
            </w:r>
            <w:r w:rsidRPr="00DF0222">
              <w:rPr>
                <w:rFonts w:ascii="Times New Roman" w:hAnsi="Times New Roman" w:cs="Times New Roman"/>
                <w:sz w:val="20"/>
              </w:rPr>
              <w:fldChar w:fldCharType="separate"/>
            </w:r>
            <w:r w:rsidRPr="00DF0222">
              <w:rPr>
                <w:rFonts w:ascii="Times New Roman" w:hAnsi="Times New Roman" w:cs="Times New Roman"/>
                <w:sz w:val="20"/>
                <w:szCs w:val="24"/>
                <w:vertAlign w:val="superscript"/>
              </w:rPr>
              <w:t>2</w:t>
            </w:r>
            <w:r w:rsidRPr="00DF0222">
              <w:rPr>
                <w:rFonts w:ascii="Times New Roman" w:hAnsi="Times New Roman" w:cs="Times New Roman"/>
                <w:sz w:val="20"/>
              </w:rPr>
              <w:fldChar w:fldCharType="end"/>
            </w:r>
          </w:p>
        </w:tc>
      </w:tr>
      <w:tr w:rsidR="00DF0222" w:rsidRPr="00DF0222" w14:paraId="5CAECAB0" w14:textId="77777777" w:rsidTr="00CC543A">
        <w:trPr>
          <w:trHeight w:val="593"/>
        </w:trPr>
        <w:tc>
          <w:tcPr>
            <w:tcW w:w="1671" w:type="dxa"/>
          </w:tcPr>
          <w:p w14:paraId="650A9102"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Si- Carbon QDs</w:t>
            </w:r>
          </w:p>
        </w:tc>
        <w:tc>
          <w:tcPr>
            <w:tcW w:w="1516" w:type="dxa"/>
          </w:tcPr>
          <w:p w14:paraId="6169E83E"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Hydrothermal and Drop coating</w:t>
            </w:r>
          </w:p>
        </w:tc>
        <w:tc>
          <w:tcPr>
            <w:tcW w:w="1730" w:type="dxa"/>
          </w:tcPr>
          <w:p w14:paraId="36FF8FA8"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Al/Si/C-QDs/Ag</w:t>
            </w:r>
          </w:p>
        </w:tc>
        <w:tc>
          <w:tcPr>
            <w:tcW w:w="1062" w:type="dxa"/>
          </w:tcPr>
          <w:p w14:paraId="0536E08C"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352—850 nm</w:t>
            </w:r>
          </w:p>
        </w:tc>
        <w:tc>
          <w:tcPr>
            <w:tcW w:w="583" w:type="dxa"/>
          </w:tcPr>
          <w:p w14:paraId="25511D66"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0V</w:t>
            </w:r>
          </w:p>
        </w:tc>
        <w:tc>
          <w:tcPr>
            <w:tcW w:w="1306" w:type="dxa"/>
          </w:tcPr>
          <w:p w14:paraId="33E190EC"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9.4 mA/W</w:t>
            </w:r>
          </w:p>
        </w:tc>
        <w:tc>
          <w:tcPr>
            <w:tcW w:w="743" w:type="dxa"/>
          </w:tcPr>
          <w:p w14:paraId="6F81706B"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10 µs</w:t>
            </w:r>
          </w:p>
        </w:tc>
        <w:tc>
          <w:tcPr>
            <w:tcW w:w="1477" w:type="dxa"/>
          </w:tcPr>
          <w:p w14:paraId="53C2AC09"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5.9 × 10</w:t>
            </w:r>
            <w:r w:rsidRPr="00DF0222">
              <w:rPr>
                <w:rFonts w:ascii="Times New Roman" w:hAnsi="Times New Roman" w:cs="Times New Roman"/>
                <w:sz w:val="20"/>
                <w:vertAlign w:val="superscript"/>
              </w:rPr>
              <w:t>12</w:t>
            </w:r>
          </w:p>
        </w:tc>
        <w:tc>
          <w:tcPr>
            <w:tcW w:w="752" w:type="dxa"/>
          </w:tcPr>
          <w:p w14:paraId="6E4EB626"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fldChar w:fldCharType="begin"/>
            </w:r>
            <w:r w:rsidRPr="00DF0222">
              <w:rPr>
                <w:rFonts w:ascii="Times New Roman" w:hAnsi="Times New Roman" w:cs="Times New Roman"/>
                <w:sz w:val="20"/>
              </w:rPr>
              <w:instrText xml:space="preserve"> ADDIN ZOTERO_ITEM CSL_CITATION {"citationID":"QewMBurL","properties":{"formattedCitation":"\\super 3\\nosupersub{}","plainCitation":"3","noteIndex":0},"citationItems":[{"id":568,"uris":["http://zotero.org/users/local/j9Yuzt5o/items/6IN5YVJR"],"itemData":{"id":568,"type":"article-journal","container-title":"Nanoscale Advances","DOI":"10.1039/D2NA00852A","issue":"4","language":"en","note":"publisher: Royal Society of Chemistry","page":"1086-1094","source":"pubs.rsc.org","title":"Balance of photon management and charge collection from carbon-quantum-dot layers as self-powered broadband photodetectors","volume":"5","author":[{"family":"Hsiao","given":"Po-Hsuan"},{"family":"Kuo","given":"Kuan-Yi"},{"family":"Chen","given":"Yafeng"},{"family":"Wu","given":"Tsung-Yen"},{"family":"Chen","given":"Chia-Yun"}],"issued":{"date-parts":[["2023"]]}}}],"schema":"https://github.com/citation-style-language/schema/raw/master/csl-citation.json"} </w:instrText>
            </w:r>
            <w:r w:rsidRPr="00DF0222">
              <w:rPr>
                <w:rFonts w:ascii="Times New Roman" w:hAnsi="Times New Roman" w:cs="Times New Roman"/>
                <w:sz w:val="20"/>
              </w:rPr>
              <w:fldChar w:fldCharType="separate"/>
            </w:r>
            <w:r w:rsidRPr="00DF0222">
              <w:rPr>
                <w:rFonts w:ascii="Times New Roman" w:hAnsi="Times New Roman" w:cs="Times New Roman"/>
                <w:sz w:val="20"/>
                <w:szCs w:val="24"/>
                <w:vertAlign w:val="superscript"/>
              </w:rPr>
              <w:t>3</w:t>
            </w:r>
            <w:r w:rsidRPr="00DF0222">
              <w:rPr>
                <w:rFonts w:ascii="Times New Roman" w:hAnsi="Times New Roman" w:cs="Times New Roman"/>
                <w:sz w:val="20"/>
              </w:rPr>
              <w:fldChar w:fldCharType="end"/>
            </w:r>
          </w:p>
        </w:tc>
      </w:tr>
      <w:tr w:rsidR="00DF0222" w:rsidRPr="00DF0222" w14:paraId="665BA996" w14:textId="77777777" w:rsidTr="00CC543A">
        <w:trPr>
          <w:trHeight w:val="593"/>
        </w:trPr>
        <w:tc>
          <w:tcPr>
            <w:tcW w:w="1671" w:type="dxa"/>
          </w:tcPr>
          <w:p w14:paraId="38A29795"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MoS</w:t>
            </w:r>
            <w:r w:rsidRPr="00DF0222">
              <w:rPr>
                <w:rFonts w:ascii="Times New Roman" w:hAnsi="Times New Roman" w:cs="Times New Roman"/>
                <w:sz w:val="20"/>
                <w:vertAlign w:val="subscript"/>
              </w:rPr>
              <w:t>2</w:t>
            </w:r>
            <w:r w:rsidRPr="00DF0222">
              <w:rPr>
                <w:rFonts w:ascii="Times New Roman" w:hAnsi="Times New Roman" w:cs="Times New Roman"/>
                <w:sz w:val="20"/>
              </w:rPr>
              <w:t>-CuInS</w:t>
            </w:r>
            <w:r w:rsidRPr="00DF0222">
              <w:rPr>
                <w:rFonts w:ascii="Times New Roman" w:hAnsi="Times New Roman" w:cs="Times New Roman"/>
                <w:sz w:val="20"/>
                <w:vertAlign w:val="subscript"/>
              </w:rPr>
              <w:t>2</w:t>
            </w:r>
            <w:r w:rsidRPr="00DF0222">
              <w:rPr>
                <w:rFonts w:ascii="Times New Roman" w:hAnsi="Times New Roman" w:cs="Times New Roman"/>
                <w:sz w:val="20"/>
              </w:rPr>
              <w:t xml:space="preserve"> QDs-AuNPs</w:t>
            </w:r>
          </w:p>
        </w:tc>
        <w:tc>
          <w:tcPr>
            <w:tcW w:w="1516" w:type="dxa"/>
          </w:tcPr>
          <w:p w14:paraId="509DFA35"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Hot injection and spin coating</w:t>
            </w:r>
          </w:p>
        </w:tc>
        <w:tc>
          <w:tcPr>
            <w:tcW w:w="1730" w:type="dxa"/>
          </w:tcPr>
          <w:p w14:paraId="57949D3E"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Au- ( MoS</w:t>
            </w:r>
            <w:r w:rsidRPr="00DF0222">
              <w:rPr>
                <w:rFonts w:ascii="Times New Roman" w:hAnsi="Times New Roman" w:cs="Times New Roman"/>
                <w:sz w:val="20"/>
                <w:vertAlign w:val="subscript"/>
              </w:rPr>
              <w:t>2</w:t>
            </w:r>
            <w:r w:rsidRPr="00DF0222">
              <w:rPr>
                <w:rFonts w:ascii="Times New Roman" w:hAnsi="Times New Roman" w:cs="Times New Roman"/>
                <w:sz w:val="20"/>
              </w:rPr>
              <w:t>-CuInS</w:t>
            </w:r>
            <w:r w:rsidRPr="00DF0222">
              <w:rPr>
                <w:rFonts w:ascii="Times New Roman" w:hAnsi="Times New Roman" w:cs="Times New Roman"/>
                <w:sz w:val="20"/>
                <w:vertAlign w:val="subscript"/>
              </w:rPr>
              <w:t>2</w:t>
            </w:r>
            <w:r w:rsidRPr="00DF0222">
              <w:rPr>
                <w:rFonts w:ascii="Times New Roman" w:hAnsi="Times New Roman" w:cs="Times New Roman"/>
                <w:sz w:val="20"/>
              </w:rPr>
              <w:t>-AuNPs) -Au</w:t>
            </w:r>
          </w:p>
        </w:tc>
        <w:tc>
          <w:tcPr>
            <w:tcW w:w="1062" w:type="dxa"/>
          </w:tcPr>
          <w:p w14:paraId="7B613321"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405 – 635 nm</w:t>
            </w:r>
          </w:p>
        </w:tc>
        <w:tc>
          <w:tcPr>
            <w:tcW w:w="583" w:type="dxa"/>
          </w:tcPr>
          <w:p w14:paraId="5AF3707F"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4V</w:t>
            </w:r>
          </w:p>
        </w:tc>
        <w:tc>
          <w:tcPr>
            <w:tcW w:w="1306" w:type="dxa"/>
          </w:tcPr>
          <w:p w14:paraId="482FAD8D"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16.65 mA/W</w:t>
            </w:r>
          </w:p>
        </w:tc>
        <w:tc>
          <w:tcPr>
            <w:tcW w:w="743" w:type="dxa"/>
          </w:tcPr>
          <w:p w14:paraId="6821C5E6"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5s</w:t>
            </w:r>
          </w:p>
        </w:tc>
        <w:tc>
          <w:tcPr>
            <w:tcW w:w="1477" w:type="dxa"/>
          </w:tcPr>
          <w:p w14:paraId="72B1F3ED"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2.2 x 10</w:t>
            </w:r>
            <w:r w:rsidRPr="00DF0222">
              <w:rPr>
                <w:rFonts w:ascii="Times New Roman" w:hAnsi="Times New Roman" w:cs="Times New Roman"/>
                <w:sz w:val="20"/>
                <w:vertAlign w:val="superscript"/>
              </w:rPr>
              <w:t>12</w:t>
            </w:r>
          </w:p>
        </w:tc>
        <w:tc>
          <w:tcPr>
            <w:tcW w:w="752" w:type="dxa"/>
          </w:tcPr>
          <w:p w14:paraId="2FE7B01A"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fldChar w:fldCharType="begin"/>
            </w:r>
            <w:r w:rsidRPr="00DF0222">
              <w:rPr>
                <w:rFonts w:ascii="Times New Roman" w:hAnsi="Times New Roman" w:cs="Times New Roman"/>
                <w:sz w:val="20"/>
              </w:rPr>
              <w:instrText xml:space="preserve"> ADDIN ZOTERO_ITEM CSL_CITATION {"citationID":"nShhGES6","properties":{"formattedCitation":"\\super 4\\nosupersub{}","plainCitation":"4","noteIndex":0},"citationItems":[{"id":561,"uris":["http://zotero.org/users/local/j9Yuzt5o/items/XLNHG34X"],"itemData":{"id":561,"type":"article-journal","abstract":"Owing to their extraordinary optoelectronic properties, 2D transition metal dichalcogenides (TMDs) are proved to be promising materials for photodetectors. However, they suffered from poor absorptivity due to their atomically thin profile. Herein, CuInS2 quantum dots (QDs) and plasmonic Au nanoparticles (AuNPs) were adopted to achieve a MoS2-CuInS2-AuNPs 2D–0D hybrid by simultaneous deposition of CuInS2 QDs and AuNPs on the MoS2 nanosheet. In this configuration, MoS2 is used as a high mobility carrier transport channel, while CuInS2 QDs act as an efficient light absorber, and the AuNPs serve as a light sensitizer to enhance the local electric field around MoS2 and CuInS2 QDs via surface plasmon resonance (SPR). With such synergism of CuInS2 QDs and Au NPs, the highest responsivity of 16.65AW−1 and D* as high as 2.27×1012Jones are achieved for the MoS2-CuInS2-AuNPs hybrid devices under 635 nm laser, which is two orders of magnitude higher than the pristine MoS2 devices and outperformed most of the other MoS2-based photodetectors. Finally, the synergistic effect of the CuInS2 QDs and Au nanoparticles is illustrated by Finite-Difference Time-domain(FDTD) simulation. The underlying synergism strategy for such a 2D–0D configuration may also be applied to other photo-electric devices.","container-title":"Journal of Alloys and Compounds","DOI":"10.1016/j.jallcom.2020.158179","ISSN":"0925-8388","journalAbbreviation":"Journal of Alloys and Compounds","page":"158179","source":"ScienceDirect","title":"A new strategy to improve the performance of MoS2-based 2D photodetector by synergism of colloidal CuInS2 quantum dots and surface plasma resonance of noble metal nanoparticles","volume":"856","author":[{"family":"Qin","given":"Shirong"},{"family":"Li","given":"Kai"},{"family":"Zhu","given":"Jiaqi"},{"family":"Xu","given":"Hanlun"},{"family":"Ali","given":"Nasir"},{"family":"Rahimi-Iman","given":"Arash"},{"family":"Wu","given":"Huizhen"}],"issued":{"date-parts":[["2021",3,5]]}}}],"schema":"https://github.com/citation-style-language/schema/raw/master/csl-citation.json"} </w:instrText>
            </w:r>
            <w:r w:rsidRPr="00DF0222">
              <w:rPr>
                <w:rFonts w:ascii="Times New Roman" w:hAnsi="Times New Roman" w:cs="Times New Roman"/>
                <w:sz w:val="20"/>
              </w:rPr>
              <w:fldChar w:fldCharType="separate"/>
            </w:r>
            <w:r w:rsidRPr="00DF0222">
              <w:rPr>
                <w:rFonts w:ascii="Times New Roman" w:hAnsi="Times New Roman" w:cs="Times New Roman"/>
                <w:sz w:val="20"/>
                <w:szCs w:val="24"/>
                <w:vertAlign w:val="superscript"/>
              </w:rPr>
              <w:t>4</w:t>
            </w:r>
            <w:r w:rsidRPr="00DF0222">
              <w:rPr>
                <w:rFonts w:ascii="Times New Roman" w:hAnsi="Times New Roman" w:cs="Times New Roman"/>
                <w:sz w:val="20"/>
              </w:rPr>
              <w:fldChar w:fldCharType="end"/>
            </w:r>
          </w:p>
        </w:tc>
      </w:tr>
      <w:tr w:rsidR="00DF0222" w:rsidRPr="00DF0222" w14:paraId="733E3C8F" w14:textId="77777777" w:rsidTr="00CC543A">
        <w:trPr>
          <w:trHeight w:val="604"/>
        </w:trPr>
        <w:tc>
          <w:tcPr>
            <w:tcW w:w="1671" w:type="dxa"/>
          </w:tcPr>
          <w:p w14:paraId="6585DF05"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SWCNT-PbSQDs-MAPbX</w:t>
            </w:r>
            <w:r w:rsidRPr="00DF0222">
              <w:rPr>
                <w:rFonts w:ascii="Times New Roman" w:hAnsi="Times New Roman" w:cs="Times New Roman"/>
                <w:sz w:val="20"/>
                <w:vertAlign w:val="subscript"/>
              </w:rPr>
              <w:t>3</w:t>
            </w:r>
          </w:p>
        </w:tc>
        <w:tc>
          <w:tcPr>
            <w:tcW w:w="1516" w:type="dxa"/>
          </w:tcPr>
          <w:p w14:paraId="5BC9A280"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Hot injection and dip coating</w:t>
            </w:r>
          </w:p>
        </w:tc>
        <w:tc>
          <w:tcPr>
            <w:tcW w:w="1730" w:type="dxa"/>
          </w:tcPr>
          <w:p w14:paraId="616BE09D"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ITO –( SWCNT-PbSQDs-MAPbX</w:t>
            </w:r>
            <w:r w:rsidRPr="00DF0222">
              <w:rPr>
                <w:rFonts w:ascii="Times New Roman" w:hAnsi="Times New Roman" w:cs="Times New Roman"/>
                <w:sz w:val="20"/>
                <w:vertAlign w:val="subscript"/>
              </w:rPr>
              <w:t>3</w:t>
            </w:r>
            <w:r w:rsidRPr="00DF0222">
              <w:rPr>
                <w:rFonts w:ascii="Times New Roman" w:hAnsi="Times New Roman" w:cs="Times New Roman"/>
                <w:sz w:val="20"/>
              </w:rPr>
              <w:t>)- ITO</w:t>
            </w:r>
          </w:p>
        </w:tc>
        <w:tc>
          <w:tcPr>
            <w:tcW w:w="1062" w:type="dxa"/>
          </w:tcPr>
          <w:p w14:paraId="0294D842"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30-1500 nm</w:t>
            </w:r>
          </w:p>
        </w:tc>
        <w:tc>
          <w:tcPr>
            <w:tcW w:w="583" w:type="dxa"/>
          </w:tcPr>
          <w:p w14:paraId="2338FAB3"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1V</w:t>
            </w:r>
          </w:p>
        </w:tc>
        <w:tc>
          <w:tcPr>
            <w:tcW w:w="1306" w:type="dxa"/>
          </w:tcPr>
          <w:p w14:paraId="5BF66AA3"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500 mA/W</w:t>
            </w:r>
          </w:p>
        </w:tc>
        <w:tc>
          <w:tcPr>
            <w:tcW w:w="743" w:type="dxa"/>
          </w:tcPr>
          <w:p w14:paraId="1765D63E"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250 µs</w:t>
            </w:r>
          </w:p>
        </w:tc>
        <w:tc>
          <w:tcPr>
            <w:tcW w:w="1477" w:type="dxa"/>
          </w:tcPr>
          <w:p w14:paraId="38D8D8FF"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1.4 × 10</w:t>
            </w:r>
            <w:r w:rsidRPr="00DF0222">
              <w:rPr>
                <w:rFonts w:ascii="Times New Roman" w:hAnsi="Times New Roman" w:cs="Times New Roman"/>
                <w:sz w:val="20"/>
                <w:vertAlign w:val="superscript"/>
              </w:rPr>
              <w:t>11</w:t>
            </w:r>
            <w:r w:rsidRPr="00DF0222">
              <w:rPr>
                <w:rFonts w:ascii="Times New Roman" w:hAnsi="Times New Roman" w:cs="Times New Roman"/>
                <w:sz w:val="20"/>
              </w:rPr>
              <w:t xml:space="preserve"> Jones</w:t>
            </w:r>
          </w:p>
        </w:tc>
        <w:tc>
          <w:tcPr>
            <w:tcW w:w="752" w:type="dxa"/>
          </w:tcPr>
          <w:p w14:paraId="72098B9F"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fldChar w:fldCharType="begin"/>
            </w:r>
            <w:r w:rsidRPr="00DF0222">
              <w:rPr>
                <w:rFonts w:ascii="Times New Roman" w:hAnsi="Times New Roman" w:cs="Times New Roman"/>
                <w:sz w:val="20"/>
              </w:rPr>
              <w:instrText xml:space="preserve"> ADDIN ZOTERO_ITEM CSL_CITATION {"citationID":"S7iJxLDY","properties":{"formattedCitation":"\\super 5\\nosupersub{}","plainCitation":"5","noteIndex":0},"citationItems":[{"id":564,"uris":["http://zotero.org/users/local/j9Yuzt5o/items/F5LA98QH"],"itemData":{"id":564,"type":"article-journal","abstract":"Organic–inorganic perovskites have been hailed as promising candidates for optoelectronic and photovoltaic devices, but their operation remains limited to the visible spectrum. Here, we combine single-wall carbon nanotubes, PbS quantum dots and a perovskite to synthesize hybrid devices suitable for operation in both the visible and near-infrared. The photodetectors thus fabricated show responsivities as high as 0.5 A W−1 and 0.35 A W−1 at 500 nm and at 1300 nm, respectively, with an applied bias of 1 V. Moreover, the incorporation of nanotubes within the perovskite matrix facilitates the carrier extraction, resulting in response time under 250 μs, a gain-bandwidth product of 0.1 MHz and detectivities of 1.4 × 1011 Jones and 0.9 × 1011 Jones at 500 nm and at 1300 nm, respectively. This unique approach opens new pathways for the development of low-cost, high-speed and broadband perovskite-based optoelectronic devices for large-scale manufacturing.","container-title":"Nanoscale","DOI":"10.1039/C7NR08608C","ISSN":"2040-3372","issue":"19","journalAbbreviation":"Nanoscale","language":"en","note":"publisher: The Royal Society of Chemistry","page":"9044-9052","source":"pubs.rsc.org","title":"An ultra-broadband perovskite-PbS quantum dot sensitized carbon nanotube photodetector","volume":"10","author":[{"family":"Ka","given":"Ibrahima"},{"family":"Gerlein","given":"Luis F."},{"family":"Asuo","given":"Ivy M."},{"family":"Nechache","given":"Riad"},{"family":"Cloutier","given":"Sylvain G."}],"issued":{"date-parts":[["2018",5,17]]}}}],"schema":"https://github.com/citation-style-language/schema/raw/master/csl-citation.json"} </w:instrText>
            </w:r>
            <w:r w:rsidRPr="00DF0222">
              <w:rPr>
                <w:rFonts w:ascii="Times New Roman" w:hAnsi="Times New Roman" w:cs="Times New Roman"/>
                <w:sz w:val="20"/>
              </w:rPr>
              <w:fldChar w:fldCharType="separate"/>
            </w:r>
            <w:r w:rsidRPr="00DF0222">
              <w:rPr>
                <w:rFonts w:ascii="Times New Roman" w:hAnsi="Times New Roman" w:cs="Times New Roman"/>
                <w:sz w:val="20"/>
                <w:szCs w:val="24"/>
                <w:vertAlign w:val="superscript"/>
              </w:rPr>
              <w:t>5</w:t>
            </w:r>
            <w:r w:rsidRPr="00DF0222">
              <w:rPr>
                <w:rFonts w:ascii="Times New Roman" w:hAnsi="Times New Roman" w:cs="Times New Roman"/>
                <w:sz w:val="20"/>
              </w:rPr>
              <w:fldChar w:fldCharType="end"/>
            </w:r>
          </w:p>
        </w:tc>
      </w:tr>
      <w:tr w:rsidR="00DF0222" w:rsidRPr="00DF0222" w14:paraId="6CFFB81B" w14:textId="77777777" w:rsidTr="00CC543A">
        <w:trPr>
          <w:trHeight w:val="604"/>
        </w:trPr>
        <w:tc>
          <w:tcPr>
            <w:tcW w:w="1671" w:type="dxa"/>
          </w:tcPr>
          <w:p w14:paraId="35A62612"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MXene/CsPbBr</w:t>
            </w:r>
            <w:r w:rsidRPr="00DF0222">
              <w:rPr>
                <w:rFonts w:ascii="Times New Roman" w:hAnsi="Times New Roman" w:cs="Times New Roman"/>
                <w:sz w:val="20"/>
                <w:vertAlign w:val="subscript"/>
              </w:rPr>
              <w:t>3</w:t>
            </w:r>
          </w:p>
        </w:tc>
        <w:tc>
          <w:tcPr>
            <w:tcW w:w="1516" w:type="dxa"/>
          </w:tcPr>
          <w:p w14:paraId="420F5E93"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Hot injection and spin coating</w:t>
            </w:r>
          </w:p>
        </w:tc>
        <w:tc>
          <w:tcPr>
            <w:tcW w:w="1730" w:type="dxa"/>
          </w:tcPr>
          <w:p w14:paraId="62AC05AB"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Au - ( MXene/CsPbBr</w:t>
            </w:r>
            <w:r w:rsidRPr="00DF0222">
              <w:rPr>
                <w:rFonts w:ascii="Times New Roman" w:hAnsi="Times New Roman" w:cs="Times New Roman"/>
                <w:sz w:val="20"/>
                <w:vertAlign w:val="subscript"/>
              </w:rPr>
              <w:t>3</w:t>
            </w:r>
            <w:r w:rsidRPr="00DF0222">
              <w:rPr>
                <w:rFonts w:ascii="Times New Roman" w:hAnsi="Times New Roman" w:cs="Times New Roman"/>
                <w:sz w:val="20"/>
              </w:rPr>
              <w:t>) - Au</w:t>
            </w:r>
          </w:p>
        </w:tc>
        <w:tc>
          <w:tcPr>
            <w:tcW w:w="1062" w:type="dxa"/>
          </w:tcPr>
          <w:p w14:paraId="7C6249E8"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300-550 nm</w:t>
            </w:r>
          </w:p>
        </w:tc>
        <w:tc>
          <w:tcPr>
            <w:tcW w:w="583" w:type="dxa"/>
          </w:tcPr>
          <w:p w14:paraId="61BA52D9"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1V</w:t>
            </w:r>
          </w:p>
        </w:tc>
        <w:tc>
          <w:tcPr>
            <w:tcW w:w="1306" w:type="dxa"/>
          </w:tcPr>
          <w:p w14:paraId="44093B8E"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0.1 mA/W</w:t>
            </w:r>
          </w:p>
        </w:tc>
        <w:tc>
          <w:tcPr>
            <w:tcW w:w="743" w:type="dxa"/>
          </w:tcPr>
          <w:p w14:paraId="313E7F91"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48.2 ms</w:t>
            </w:r>
          </w:p>
        </w:tc>
        <w:tc>
          <w:tcPr>
            <w:tcW w:w="1477" w:type="dxa"/>
          </w:tcPr>
          <w:p w14:paraId="45B0B45E"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10</w:t>
            </w:r>
            <w:r w:rsidRPr="00DF0222">
              <w:rPr>
                <w:rFonts w:ascii="Times New Roman" w:hAnsi="Times New Roman" w:cs="Times New Roman"/>
                <w:sz w:val="20"/>
                <w:vertAlign w:val="superscript"/>
              </w:rPr>
              <w:t>8</w:t>
            </w:r>
          </w:p>
        </w:tc>
        <w:tc>
          <w:tcPr>
            <w:tcW w:w="752" w:type="dxa"/>
          </w:tcPr>
          <w:p w14:paraId="27045A0F"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fldChar w:fldCharType="begin"/>
            </w:r>
            <w:r w:rsidRPr="00DF0222">
              <w:rPr>
                <w:rFonts w:ascii="Times New Roman" w:hAnsi="Times New Roman" w:cs="Times New Roman"/>
                <w:sz w:val="20"/>
              </w:rPr>
              <w:instrText xml:space="preserve"> ADDIN ZOTERO_ITEM CSL_CITATION {"citationID":"swoCC28w","properties":{"formattedCitation":"\\super 6\\nosupersub{}","plainCitation":"6","noteIndex":0},"citationItems":[{"id":570,"uris":["http://zotero.org/users/local/j9Yuzt5o/items/E45YWEIC"],"itemData":{"id":570,"type":"article-journal","abstract":"All-inorganic CsPbBr3 perovskite quantum dots (QDs) are considered as a new generation of photoelectric material for the implementations in photodetection owing to their remarkable optoelectronic properties and optimized stability. However, the combination of the abundant trap states and unfavorable carrier transportation poses a critical hurdle for the fabrication of high- performance photodetectors. In this study, a facile strategy to significantly enhance the performance of CsPbBr3 QD photodetectors via evenly blending 2D Ti3C2TX nanosheets is systematically demonstrated. The uniformly distributed Ti3C2TX nanosheets successfully confine incident fugacious photons throughout CsPbBr3 QD thin films as a result of the spontaneously intensified surface electromagnetic fields, and the transportation of photogenerated carriers from CsPbBr3 QDs are simultaneously accelerated due to the high conductivity and well-matched work function of the nanosheets. Meanwhile, the hot electrons excited from the nanosheets can also partially contribute to the increase in photocurrent, and thereby the performance of the device sensitively develops as a function of the concentration of the nanosheets. Correspondingly, a 300% enhancement is equally observed with external quantum efficiency and responsivity of the CsPbBr3 QD/MXene nanosheet photodetectors in comparison with the pristine one under 490 nm light illumination for a long period of 4 months in the atmospheric environment.","container-title":"Journal of Alloys and Compounds","DOI":"10.1016/j.jallcom.2021.162570","ISSN":"0925-8388","journalAbbreviation":"Journal of Alloys and Compounds","page":"162570","source":"ScienceDirect","title":"High performance hybrid MXene nanosheet/CsPbBr3 quantum dot photodetectors with an excellent stability","volume":"895","author":[{"family":"Li","given":"Hao"},{"family":"Li","given":"Zeping"},{"family":"Liu","given":"Sisi"},{"family":"Li","given":"Min"},{"family":"Wen","given":"Xiaoyan"},{"family":"Lee","given":"Jihoon"},{"family":"Lin","given":"Shusen"},{"family":"Li","given":"Ming-Yu"},{"family":"Lu","given":"Haifei"}],"issued":{"date-parts":[["2022",2,25]]}}}],"schema":"https://github.com/citation-style-language/schema/raw/master/csl-citation.json"} </w:instrText>
            </w:r>
            <w:r w:rsidRPr="00DF0222">
              <w:rPr>
                <w:rFonts w:ascii="Times New Roman" w:hAnsi="Times New Roman" w:cs="Times New Roman"/>
                <w:sz w:val="20"/>
              </w:rPr>
              <w:fldChar w:fldCharType="separate"/>
            </w:r>
            <w:r w:rsidRPr="00DF0222">
              <w:rPr>
                <w:rFonts w:ascii="Times New Roman" w:hAnsi="Times New Roman" w:cs="Times New Roman"/>
                <w:sz w:val="20"/>
                <w:szCs w:val="24"/>
                <w:vertAlign w:val="superscript"/>
              </w:rPr>
              <w:t>6</w:t>
            </w:r>
            <w:r w:rsidRPr="00DF0222">
              <w:rPr>
                <w:rFonts w:ascii="Times New Roman" w:hAnsi="Times New Roman" w:cs="Times New Roman"/>
                <w:sz w:val="20"/>
              </w:rPr>
              <w:fldChar w:fldCharType="end"/>
            </w:r>
          </w:p>
        </w:tc>
      </w:tr>
      <w:tr w:rsidR="00DF0222" w:rsidRPr="00DF0222" w14:paraId="7F6F5AC6" w14:textId="77777777" w:rsidTr="00CC543A">
        <w:trPr>
          <w:trHeight w:val="604"/>
        </w:trPr>
        <w:tc>
          <w:tcPr>
            <w:tcW w:w="1671" w:type="dxa"/>
          </w:tcPr>
          <w:p w14:paraId="2946C8AA"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AgAuSe QDs</w:t>
            </w:r>
          </w:p>
          <w:p w14:paraId="1B8CE81E" w14:textId="77777777" w:rsidR="00DF0222" w:rsidRPr="00DF0222" w:rsidRDefault="00DF0222" w:rsidP="00DF0222">
            <w:pPr>
              <w:jc w:val="center"/>
              <w:rPr>
                <w:rFonts w:ascii="Times New Roman" w:hAnsi="Times New Roman" w:cs="Times New Roman"/>
                <w:sz w:val="20"/>
              </w:rPr>
            </w:pPr>
          </w:p>
        </w:tc>
        <w:tc>
          <w:tcPr>
            <w:tcW w:w="1516" w:type="dxa"/>
          </w:tcPr>
          <w:p w14:paraId="07B18FE2"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Hot injection and spin coating</w:t>
            </w:r>
          </w:p>
        </w:tc>
        <w:tc>
          <w:tcPr>
            <w:tcW w:w="1730" w:type="dxa"/>
          </w:tcPr>
          <w:p w14:paraId="41E9816E"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Au – AgAuSe-Au</w:t>
            </w:r>
          </w:p>
        </w:tc>
        <w:tc>
          <w:tcPr>
            <w:tcW w:w="1062" w:type="dxa"/>
          </w:tcPr>
          <w:p w14:paraId="361738DF"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808 nm</w:t>
            </w:r>
          </w:p>
        </w:tc>
        <w:tc>
          <w:tcPr>
            <w:tcW w:w="583" w:type="dxa"/>
          </w:tcPr>
          <w:p w14:paraId="33ED89AC"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0V</w:t>
            </w:r>
          </w:p>
        </w:tc>
        <w:tc>
          <w:tcPr>
            <w:tcW w:w="1306" w:type="dxa"/>
          </w:tcPr>
          <w:p w14:paraId="3AC749FA"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0.35 mA/W</w:t>
            </w:r>
          </w:p>
        </w:tc>
        <w:tc>
          <w:tcPr>
            <w:tcW w:w="743" w:type="dxa"/>
          </w:tcPr>
          <w:p w14:paraId="0A6DC208"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3.1 s</w:t>
            </w:r>
          </w:p>
        </w:tc>
        <w:tc>
          <w:tcPr>
            <w:tcW w:w="1477" w:type="dxa"/>
          </w:tcPr>
          <w:p w14:paraId="2FB967F3"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1.55 × 10</w:t>
            </w:r>
            <w:r w:rsidRPr="00DF0222">
              <w:rPr>
                <w:rFonts w:ascii="Times New Roman" w:hAnsi="Times New Roman" w:cs="Times New Roman"/>
                <w:sz w:val="20"/>
                <w:vertAlign w:val="superscript"/>
              </w:rPr>
              <w:t>10</w:t>
            </w:r>
            <w:r w:rsidRPr="00DF0222">
              <w:rPr>
                <w:rFonts w:ascii="Times New Roman" w:hAnsi="Times New Roman" w:cs="Times New Roman"/>
                <w:sz w:val="20"/>
              </w:rPr>
              <w:t xml:space="preserve"> Jones</w:t>
            </w:r>
          </w:p>
        </w:tc>
        <w:tc>
          <w:tcPr>
            <w:tcW w:w="752" w:type="dxa"/>
          </w:tcPr>
          <w:p w14:paraId="76D5B435"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fldChar w:fldCharType="begin"/>
            </w:r>
            <w:r w:rsidRPr="00DF0222">
              <w:rPr>
                <w:rFonts w:ascii="Times New Roman" w:hAnsi="Times New Roman" w:cs="Times New Roman"/>
                <w:sz w:val="20"/>
              </w:rPr>
              <w:instrText xml:space="preserve"> ADDIN ZOTERO_ITEM CSL_CITATION {"citationID":"195xn22X","properties":{"formattedCitation":"\\super 7\\nosupersub{}","plainCitation":"7","noteIndex":0},"citationItems":[{"id":572,"uris":["http://zotero.org/users/local/j9Yuzt5o/items/JD8VJSVK"],"itemData":{"id":572,"type":"article-journal","abstract":"Self-powered, high detectivity, solution-processed near-infrared (NIR) quantum dot photodetectors based on novel alloyed AgAuSe quantum dots (QDs) are fabricated for the first time and their photoelectric properties are explored. AgAuSe QDs were capped with 1,2-ethanedithiol by ligand exchange to improve the carrier transfer of the film. Their thin films were successfully deposited on the substrate of the interdigital Au electrodes with Schottky contacts. There is an inevitable subtle distinction between the contact with the two ends of the electrodes, leading to the self-powered performance of the devices. The devices exhibit a high specific detectivity of 1.55 × 1010 Jones (&gt;109 Jones) under weak illumination at zero bias voltage and room temperature. They are promising in a wide range of applications, such as in low cost and large area smart sensors, the Internet of Things (IoT), imaging devices, wearable devices and many other emerging fields.","container-title":"Journal of Materials Chemistry C","DOI":"10.1039/D1TC03837K","ISSN":"2050-7534","issue":"3","journalAbbreviation":"J. Mater. Chem. C","language":"en","note":"publisher: The Royal Society of Chemistry","page":"1097-1104","source":"pubs.rsc.org","title":"Solution-processed self-powered near-infrared photodetectors of toxic heavy metal-free AgAuSe colloidal quantum dots","volume":"10","author":[{"family":"Wang","given":"Zan"},{"family":"Liu","given":"Fenghua"},{"family":"Gu","given":"Yunjiao"},{"family":"Hu","given":"Yigu"},{"family":"Wu","given":"Weiping"}],"issued":{"date-parts":[["2022",1,20]]}}}],"schema":"https://github.com/citation-style-language/schema/raw/master/csl-citation.json"} </w:instrText>
            </w:r>
            <w:r w:rsidRPr="00DF0222">
              <w:rPr>
                <w:rFonts w:ascii="Times New Roman" w:hAnsi="Times New Roman" w:cs="Times New Roman"/>
                <w:sz w:val="20"/>
              </w:rPr>
              <w:fldChar w:fldCharType="separate"/>
            </w:r>
            <w:r w:rsidRPr="00DF0222">
              <w:rPr>
                <w:rFonts w:ascii="Times New Roman" w:hAnsi="Times New Roman" w:cs="Times New Roman"/>
                <w:sz w:val="20"/>
                <w:szCs w:val="24"/>
                <w:vertAlign w:val="superscript"/>
              </w:rPr>
              <w:t>7</w:t>
            </w:r>
            <w:r w:rsidRPr="00DF0222">
              <w:rPr>
                <w:rFonts w:ascii="Times New Roman" w:hAnsi="Times New Roman" w:cs="Times New Roman"/>
                <w:sz w:val="20"/>
              </w:rPr>
              <w:fldChar w:fldCharType="end"/>
            </w:r>
          </w:p>
        </w:tc>
      </w:tr>
      <w:tr w:rsidR="00DF0222" w:rsidRPr="00DF0222" w14:paraId="212D32AC" w14:textId="77777777" w:rsidTr="00CC543A">
        <w:trPr>
          <w:trHeight w:val="604"/>
        </w:trPr>
        <w:tc>
          <w:tcPr>
            <w:tcW w:w="1671" w:type="dxa"/>
          </w:tcPr>
          <w:p w14:paraId="6DFA5224"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CsPbBr</w:t>
            </w:r>
            <w:r w:rsidRPr="00DF0222">
              <w:rPr>
                <w:rFonts w:ascii="Times New Roman" w:hAnsi="Times New Roman" w:cs="Times New Roman"/>
                <w:sz w:val="20"/>
                <w:vertAlign w:val="subscript"/>
              </w:rPr>
              <w:t>3</w:t>
            </w:r>
            <w:r w:rsidRPr="00DF0222">
              <w:rPr>
                <w:rFonts w:ascii="Times New Roman" w:hAnsi="Times New Roman" w:cs="Times New Roman"/>
                <w:sz w:val="20"/>
              </w:rPr>
              <w:t xml:space="preserve"> (SbBr</w:t>
            </w:r>
            <w:r w:rsidRPr="00DF0222">
              <w:rPr>
                <w:rFonts w:ascii="Times New Roman" w:hAnsi="Times New Roman" w:cs="Times New Roman"/>
                <w:sz w:val="20"/>
                <w:vertAlign w:val="subscript"/>
              </w:rPr>
              <w:t>3</w:t>
            </w:r>
            <w:r w:rsidRPr="00DF0222">
              <w:rPr>
                <w:rFonts w:ascii="Times New Roman" w:hAnsi="Times New Roman" w:cs="Times New Roman"/>
                <w:sz w:val="20"/>
              </w:rPr>
              <w:t>)</w:t>
            </w:r>
          </w:p>
        </w:tc>
        <w:tc>
          <w:tcPr>
            <w:tcW w:w="1516" w:type="dxa"/>
          </w:tcPr>
          <w:p w14:paraId="372E24CB"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Hydrothermal and Drop coating</w:t>
            </w:r>
          </w:p>
        </w:tc>
        <w:tc>
          <w:tcPr>
            <w:tcW w:w="1730" w:type="dxa"/>
          </w:tcPr>
          <w:p w14:paraId="00464103"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FTO-CsPbBr</w:t>
            </w:r>
            <w:r w:rsidRPr="00DF0222">
              <w:rPr>
                <w:rFonts w:ascii="Times New Roman" w:hAnsi="Times New Roman" w:cs="Times New Roman"/>
                <w:sz w:val="20"/>
                <w:vertAlign w:val="subscript"/>
              </w:rPr>
              <w:t>3</w:t>
            </w:r>
            <w:r w:rsidRPr="00DF0222">
              <w:rPr>
                <w:rFonts w:ascii="Times New Roman" w:hAnsi="Times New Roman" w:cs="Times New Roman"/>
                <w:sz w:val="20"/>
              </w:rPr>
              <w:t>-Al</w:t>
            </w:r>
          </w:p>
        </w:tc>
        <w:tc>
          <w:tcPr>
            <w:tcW w:w="1062" w:type="dxa"/>
          </w:tcPr>
          <w:p w14:paraId="2238CB96"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405 nm</w:t>
            </w:r>
          </w:p>
        </w:tc>
        <w:tc>
          <w:tcPr>
            <w:tcW w:w="583" w:type="dxa"/>
          </w:tcPr>
          <w:p w14:paraId="77E6F582"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0V</w:t>
            </w:r>
          </w:p>
        </w:tc>
        <w:tc>
          <w:tcPr>
            <w:tcW w:w="1306" w:type="dxa"/>
          </w:tcPr>
          <w:p w14:paraId="72657768"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0.048 mA/W</w:t>
            </w:r>
          </w:p>
        </w:tc>
        <w:tc>
          <w:tcPr>
            <w:tcW w:w="743" w:type="dxa"/>
          </w:tcPr>
          <w:p w14:paraId="39A2C24C"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98 ms</w:t>
            </w:r>
          </w:p>
        </w:tc>
        <w:tc>
          <w:tcPr>
            <w:tcW w:w="1477" w:type="dxa"/>
          </w:tcPr>
          <w:p w14:paraId="3404BEA4" w14:textId="12F9506D" w:rsidR="00DF0222" w:rsidRPr="00DF0222" w:rsidRDefault="00DF0222" w:rsidP="00DF0222">
            <w:pPr>
              <w:jc w:val="center"/>
              <w:rPr>
                <w:rFonts w:ascii="Times New Roman" w:hAnsi="Times New Roman" w:cs="Times New Roman"/>
                <w:sz w:val="20"/>
              </w:rPr>
            </w:pPr>
            <w:r>
              <w:rPr>
                <w:rFonts w:ascii="Times New Roman" w:hAnsi="Times New Roman" w:cs="Times New Roman"/>
                <w:sz w:val="20"/>
              </w:rPr>
              <w:t>No data</w:t>
            </w:r>
          </w:p>
        </w:tc>
        <w:tc>
          <w:tcPr>
            <w:tcW w:w="752" w:type="dxa"/>
          </w:tcPr>
          <w:p w14:paraId="35127C09"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fldChar w:fldCharType="begin"/>
            </w:r>
            <w:r w:rsidRPr="00DF0222">
              <w:rPr>
                <w:rFonts w:ascii="Times New Roman" w:hAnsi="Times New Roman" w:cs="Times New Roman"/>
                <w:sz w:val="20"/>
              </w:rPr>
              <w:instrText xml:space="preserve"> ADDIN ZOTERO_ITEM CSL_CITATION {"citationID":"UrLVBI7y","properties":{"formattedCitation":"\\super 8\\nosupersub{}","plainCitation":"8","noteIndex":0},"citationItems":[{"id":575,"uris":["http://zotero.org/users/local/j9Yuzt5o/items/IZ93XV3S"],"itemData":{"id":575,"type":"article-journal","abstract":"Herein, we present the synthesis of CsPbBr3 quantum dots (QDs) by a ligand-assisted reprecipitation (LARP) technique under an ambient atmosphere. Besides, the optoelectronic properties of CsPbBr3 QDs were improved through antimony tribromide (SbBr3) post-treatment. Photoluminescence quantum yield (PLQY) was enhanced from 72 to 89% for SbBr3 post-treated QDs compared to as-synthesized QDs. High-resolution transmission electron microscopy (HR-TEM) analysis shows the formation of uniform-size CsPbBr3 QDs (9.4 ± 1.3 nm) after SbBr3 treatment. The X-ray diffraction (XRD) pattern confirms the presence of the cubic phase of CsPbBr3 QDs before and post-treatment. Moreover, temperature-dependent PL and X-ray photoelectron spectroscopy (XPS) characterizations confirm the effective defect passivation with SbBr3 post-treatment. The time-resolved PL lifetime of CsPbBr3 QDs was enhanced from 24.80 ± 0.10 to 37.71 ± 0.09 ns after post-treatment. Finally, the post-treated QD-based self-powered photodetector device showed a high responsivity of 48.1 μA/W compared to the as-synthesized QD device’s responsivity of 10.2 μA/W.","container-title":"The Journal of Physical Chemistry C","DOI":"10.1021/acs.jpcc.1c07493","ISSN":"1932-7447","issue":"3","journalAbbreviation":"J. Phys. Chem. C","note":"publisher: American Chemical Society","page":"1462-1470","source":"ACS Publications","title":"Enhanced Photoluminescence Quantum Yield, Lifetime, and Photodetector Responsivity of CsPbBr3 Quantum Dots via Antimony Tribromide Post-Treatment","volume":"126","author":[{"family":"Subramaniam","given":"Mohan Raj"},{"family":"Pramod","given":"Ashna K."},{"family":"Hevia","given":"Samuel A."},{"family":"Batabyal","given":"Sudip K."}],"issued":{"date-parts":[["2022",1,27]]}}}],"schema":"https://github.com/citation-style-language/schema/raw/master/csl-citation.json"} </w:instrText>
            </w:r>
            <w:r w:rsidRPr="00DF0222">
              <w:rPr>
                <w:rFonts w:ascii="Times New Roman" w:hAnsi="Times New Roman" w:cs="Times New Roman"/>
                <w:sz w:val="20"/>
              </w:rPr>
              <w:fldChar w:fldCharType="separate"/>
            </w:r>
            <w:r w:rsidRPr="00DF0222">
              <w:rPr>
                <w:rFonts w:ascii="Times New Roman" w:hAnsi="Times New Roman" w:cs="Times New Roman"/>
                <w:sz w:val="20"/>
                <w:szCs w:val="24"/>
                <w:vertAlign w:val="superscript"/>
              </w:rPr>
              <w:t>8</w:t>
            </w:r>
            <w:r w:rsidRPr="00DF0222">
              <w:rPr>
                <w:rFonts w:ascii="Times New Roman" w:hAnsi="Times New Roman" w:cs="Times New Roman"/>
                <w:sz w:val="20"/>
              </w:rPr>
              <w:fldChar w:fldCharType="end"/>
            </w:r>
          </w:p>
        </w:tc>
      </w:tr>
      <w:tr w:rsidR="00DF0222" w:rsidRPr="00DF0222" w14:paraId="2B26B79A" w14:textId="77777777" w:rsidTr="00CC543A">
        <w:trPr>
          <w:trHeight w:val="604"/>
        </w:trPr>
        <w:tc>
          <w:tcPr>
            <w:tcW w:w="1671" w:type="dxa"/>
          </w:tcPr>
          <w:p w14:paraId="5DFDBC4F"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Si-PbS QDs</w:t>
            </w:r>
          </w:p>
          <w:p w14:paraId="6A2E1C02" w14:textId="77777777" w:rsidR="00DF0222" w:rsidRPr="00DF0222" w:rsidRDefault="00DF0222" w:rsidP="00DF0222">
            <w:pPr>
              <w:jc w:val="center"/>
              <w:rPr>
                <w:rFonts w:ascii="Times New Roman" w:hAnsi="Times New Roman" w:cs="Times New Roman"/>
                <w:sz w:val="20"/>
              </w:rPr>
            </w:pPr>
          </w:p>
        </w:tc>
        <w:tc>
          <w:tcPr>
            <w:tcW w:w="1516" w:type="dxa"/>
          </w:tcPr>
          <w:p w14:paraId="05F5557E"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Hot injection and spin coating</w:t>
            </w:r>
          </w:p>
        </w:tc>
        <w:tc>
          <w:tcPr>
            <w:tcW w:w="1730" w:type="dxa"/>
          </w:tcPr>
          <w:p w14:paraId="2FDD714E"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Ti/Pt/Au-P-Si-SiNx-(PbS-TBAI)-ITO</w:t>
            </w:r>
          </w:p>
        </w:tc>
        <w:tc>
          <w:tcPr>
            <w:tcW w:w="1062" w:type="dxa"/>
          </w:tcPr>
          <w:p w14:paraId="5D508F75"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1064 nm</w:t>
            </w:r>
          </w:p>
        </w:tc>
        <w:tc>
          <w:tcPr>
            <w:tcW w:w="583" w:type="dxa"/>
          </w:tcPr>
          <w:p w14:paraId="769C5856"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0V</w:t>
            </w:r>
          </w:p>
        </w:tc>
        <w:tc>
          <w:tcPr>
            <w:tcW w:w="1306" w:type="dxa"/>
          </w:tcPr>
          <w:p w14:paraId="66F5DD77"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250 mA/W</w:t>
            </w:r>
          </w:p>
        </w:tc>
        <w:tc>
          <w:tcPr>
            <w:tcW w:w="743" w:type="dxa"/>
          </w:tcPr>
          <w:p w14:paraId="013E12C0"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20 µs</w:t>
            </w:r>
          </w:p>
        </w:tc>
        <w:tc>
          <w:tcPr>
            <w:tcW w:w="1477" w:type="dxa"/>
          </w:tcPr>
          <w:p w14:paraId="4561EE2C"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t>7.74 × 10</w:t>
            </w:r>
            <w:r w:rsidRPr="00DF0222">
              <w:rPr>
                <w:rFonts w:ascii="Times New Roman" w:hAnsi="Times New Roman" w:cs="Times New Roman"/>
                <w:sz w:val="20"/>
                <w:vertAlign w:val="superscript"/>
              </w:rPr>
              <w:t>10</w:t>
            </w:r>
          </w:p>
        </w:tc>
        <w:tc>
          <w:tcPr>
            <w:tcW w:w="752" w:type="dxa"/>
          </w:tcPr>
          <w:p w14:paraId="58FADE15" w14:textId="77777777" w:rsidR="00DF0222" w:rsidRPr="00DF0222" w:rsidRDefault="00DF0222" w:rsidP="00DF0222">
            <w:pPr>
              <w:jc w:val="center"/>
              <w:rPr>
                <w:rFonts w:ascii="Times New Roman" w:hAnsi="Times New Roman" w:cs="Times New Roman"/>
                <w:sz w:val="20"/>
              </w:rPr>
            </w:pPr>
            <w:r w:rsidRPr="00DF0222">
              <w:rPr>
                <w:rFonts w:ascii="Times New Roman" w:hAnsi="Times New Roman" w:cs="Times New Roman"/>
                <w:sz w:val="20"/>
              </w:rPr>
              <w:fldChar w:fldCharType="begin"/>
            </w:r>
            <w:r w:rsidRPr="00DF0222">
              <w:rPr>
                <w:rFonts w:ascii="Times New Roman" w:hAnsi="Times New Roman" w:cs="Times New Roman"/>
                <w:sz w:val="20"/>
              </w:rPr>
              <w:instrText xml:space="preserve"> ADDIN ZOTERO_ITEM CSL_CITATION {"citationID":"pMwkyi8g","properties":{"formattedCitation":"\\super 9\\nosupersub{}","plainCitation":"9","noteIndex":0},"citationItems":[{"id":515,"uris":["http://zotero.org/users/local/j9Yuzt5o/items/CSCQQ4R5"],"itemData":{"id":515,"type":"article-journal","abstract":"The integration of silicon and infrared-sensitive materials to manufacture infrared detectors is very promising. However, the combination of silicon and colloidal quantum dots (CQDs) to form stable and high-quality junctions still has problems. In this work, Si: PbS CQD heterojunction near-infrared photodetector was fabricated.  The experimental results show that the PbS CQDs extend the detection band of Si substrate to the near-infrared. What's more, when the bias voltage is 0.05 V at room temperature, the responsivity of the device at 1064 nm and 1310 nm are 0.68 A/W and 0.29 A/W respectively. The specific detection is 7.74 × 1010 Jones for 1064 nm and 3.32 × 1010 Jones for 1310 nm. This research is expected to promote the development of related silicon-based near-infrared photodetectors.","container-title":"Surfaces and Interfaces","DOI":"10.1016/j.surfin.2022.101945","ISSN":"2468-0230","journalAbbreviation":"Surfaces and Interfaces","page":"101945","source":"ScienceDirect","title":"High-sensitivity silicon: PbS quantum dot heterojunction near-infrared photodetector","title-short":"High-sensitivity silicon","volume":"30","author":[{"family":"Wang","given":"Junfan"},{"family":"Chen","given":"Jun"}],"issued":{"date-parts":[["2022",6,1]]}}}],"schema":"https://github.com/citation-style-language/schema/raw/master/csl-citation.json"} </w:instrText>
            </w:r>
            <w:r w:rsidRPr="00DF0222">
              <w:rPr>
                <w:rFonts w:ascii="Times New Roman" w:hAnsi="Times New Roman" w:cs="Times New Roman"/>
                <w:sz w:val="20"/>
              </w:rPr>
              <w:fldChar w:fldCharType="separate"/>
            </w:r>
            <w:r w:rsidRPr="00DF0222">
              <w:rPr>
                <w:rFonts w:ascii="Times New Roman" w:hAnsi="Times New Roman" w:cs="Times New Roman"/>
                <w:sz w:val="20"/>
                <w:szCs w:val="24"/>
                <w:vertAlign w:val="superscript"/>
              </w:rPr>
              <w:t>9</w:t>
            </w:r>
            <w:r w:rsidRPr="00DF0222">
              <w:rPr>
                <w:rFonts w:ascii="Times New Roman" w:hAnsi="Times New Roman" w:cs="Times New Roman"/>
                <w:sz w:val="20"/>
              </w:rPr>
              <w:fldChar w:fldCharType="end"/>
            </w:r>
          </w:p>
        </w:tc>
      </w:tr>
      <w:tr w:rsidR="00DF0222" w:rsidRPr="00DF0222" w14:paraId="1CBE7773" w14:textId="77777777" w:rsidTr="00CC543A">
        <w:trPr>
          <w:trHeight w:val="604"/>
        </w:trPr>
        <w:tc>
          <w:tcPr>
            <w:tcW w:w="1671" w:type="dxa"/>
            <w:shd w:val="clear" w:color="auto" w:fill="D0CECE" w:themeFill="background2" w:themeFillShade="E6"/>
          </w:tcPr>
          <w:p w14:paraId="075E5EF9"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Si  - CdZnS/ZnS core-shell QDs</w:t>
            </w:r>
          </w:p>
        </w:tc>
        <w:tc>
          <w:tcPr>
            <w:tcW w:w="1516" w:type="dxa"/>
            <w:shd w:val="clear" w:color="auto" w:fill="D0CECE" w:themeFill="background2" w:themeFillShade="E6"/>
          </w:tcPr>
          <w:p w14:paraId="4A6E29A2"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Hydrothermal and Drop coating</w:t>
            </w:r>
          </w:p>
        </w:tc>
        <w:tc>
          <w:tcPr>
            <w:tcW w:w="1730" w:type="dxa"/>
            <w:shd w:val="clear" w:color="auto" w:fill="D0CECE" w:themeFill="background2" w:themeFillShade="E6"/>
          </w:tcPr>
          <w:p w14:paraId="7F400803"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Ti/Ag – Si – CdZnS/ZnS - Ag</w:t>
            </w:r>
          </w:p>
        </w:tc>
        <w:tc>
          <w:tcPr>
            <w:tcW w:w="1062" w:type="dxa"/>
            <w:shd w:val="clear" w:color="auto" w:fill="D0CECE" w:themeFill="background2" w:themeFillShade="E6"/>
          </w:tcPr>
          <w:p w14:paraId="568044F6"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300- 1100 nm</w:t>
            </w:r>
          </w:p>
        </w:tc>
        <w:tc>
          <w:tcPr>
            <w:tcW w:w="583" w:type="dxa"/>
            <w:shd w:val="clear" w:color="auto" w:fill="D0CECE" w:themeFill="background2" w:themeFillShade="E6"/>
          </w:tcPr>
          <w:p w14:paraId="11E28489"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0V</w:t>
            </w:r>
          </w:p>
        </w:tc>
        <w:tc>
          <w:tcPr>
            <w:tcW w:w="1306" w:type="dxa"/>
            <w:shd w:val="clear" w:color="auto" w:fill="D0CECE" w:themeFill="background2" w:themeFillShade="E6"/>
          </w:tcPr>
          <w:p w14:paraId="3A033637"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350 mA/W</w:t>
            </w:r>
          </w:p>
        </w:tc>
        <w:tc>
          <w:tcPr>
            <w:tcW w:w="743" w:type="dxa"/>
            <w:shd w:val="clear" w:color="auto" w:fill="D0CECE" w:themeFill="background2" w:themeFillShade="E6"/>
          </w:tcPr>
          <w:p w14:paraId="2843A988"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82 ms</w:t>
            </w:r>
          </w:p>
        </w:tc>
        <w:tc>
          <w:tcPr>
            <w:tcW w:w="1477" w:type="dxa"/>
            <w:shd w:val="clear" w:color="auto" w:fill="D0CECE" w:themeFill="background2" w:themeFillShade="E6"/>
          </w:tcPr>
          <w:p w14:paraId="46CBA02C"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2.89 x 10</w:t>
            </w:r>
            <w:r w:rsidRPr="00DF0222">
              <w:rPr>
                <w:rFonts w:ascii="Times New Roman" w:hAnsi="Times New Roman" w:cs="Times New Roman"/>
                <w:b/>
                <w:sz w:val="20"/>
                <w:vertAlign w:val="superscript"/>
              </w:rPr>
              <w:t>12</w:t>
            </w:r>
          </w:p>
        </w:tc>
        <w:tc>
          <w:tcPr>
            <w:tcW w:w="752" w:type="dxa"/>
            <w:shd w:val="clear" w:color="auto" w:fill="D0CECE" w:themeFill="background2" w:themeFillShade="E6"/>
          </w:tcPr>
          <w:p w14:paraId="0CCC82B1" w14:textId="77777777" w:rsidR="00DF0222" w:rsidRPr="00DF0222" w:rsidRDefault="00DF0222" w:rsidP="00DF0222">
            <w:pPr>
              <w:jc w:val="center"/>
              <w:rPr>
                <w:rFonts w:ascii="Times New Roman" w:hAnsi="Times New Roman" w:cs="Times New Roman"/>
                <w:b/>
                <w:sz w:val="20"/>
              </w:rPr>
            </w:pPr>
            <w:r w:rsidRPr="00DF0222">
              <w:rPr>
                <w:rFonts w:ascii="Times New Roman" w:hAnsi="Times New Roman" w:cs="Times New Roman"/>
                <w:b/>
                <w:sz w:val="20"/>
              </w:rPr>
              <w:t>This Work</w:t>
            </w:r>
          </w:p>
        </w:tc>
      </w:tr>
    </w:tbl>
    <w:p w14:paraId="148A55D9" w14:textId="77777777" w:rsidR="00575E83" w:rsidRDefault="00575E83">
      <w:pPr>
        <w:rPr>
          <w:rFonts w:ascii="Times New Roman" w:hAnsi="Times New Roman" w:cs="Times New Roman"/>
          <w:b/>
          <w:sz w:val="24"/>
        </w:rPr>
      </w:pPr>
    </w:p>
    <w:p w14:paraId="1A0C260C" w14:textId="77777777" w:rsidR="008C7D5F" w:rsidRDefault="00F92091" w:rsidP="00F92091">
      <w:pPr>
        <w:spacing w:after="0" w:line="480" w:lineRule="auto"/>
        <w:jc w:val="both"/>
        <w:rPr>
          <w:rFonts w:ascii="Times New Roman" w:hAnsi="Times New Roman" w:cs="Times New Roman"/>
          <w:b/>
          <w:sz w:val="24"/>
        </w:rPr>
      </w:pPr>
      <w:r>
        <w:rPr>
          <w:rFonts w:ascii="Times New Roman" w:hAnsi="Times New Roman" w:cs="Times New Roman"/>
          <w:b/>
          <w:sz w:val="24"/>
        </w:rPr>
        <w:t xml:space="preserve">Table S1. </w:t>
      </w:r>
      <w:r w:rsidRPr="00F92091">
        <w:rPr>
          <w:rFonts w:ascii="Times New Roman" w:hAnsi="Times New Roman" w:cs="Times New Roman"/>
          <w:b/>
          <w:sz w:val="24"/>
        </w:rPr>
        <w:t>Comparison of our fabricated CdZnS/ZnS QD-Si device with other QD based detectors.</w:t>
      </w:r>
    </w:p>
    <w:p w14:paraId="5F1C6762" w14:textId="77777777" w:rsidR="00016343" w:rsidRDefault="00016343" w:rsidP="008A3E7E">
      <w:pPr>
        <w:spacing w:line="480" w:lineRule="auto"/>
        <w:jc w:val="both"/>
        <w:rPr>
          <w:rFonts w:ascii="Times New Roman" w:hAnsi="Times New Roman" w:cs="Times New Roman"/>
          <w:b/>
          <w:sz w:val="24"/>
        </w:rPr>
      </w:pPr>
      <w:bookmarkStart w:id="0" w:name="_GoBack"/>
      <w:bookmarkEnd w:id="0"/>
    </w:p>
    <w:p w14:paraId="5FB71050" w14:textId="77777777" w:rsidR="006F63F9" w:rsidRDefault="006F63F9" w:rsidP="00581B13">
      <w:pPr>
        <w:pStyle w:val="Bibliography"/>
        <w:rPr>
          <w:b/>
        </w:rPr>
      </w:pPr>
    </w:p>
    <w:p w14:paraId="0CF9B49E" w14:textId="77777777" w:rsidR="00581B13" w:rsidRPr="00581B13" w:rsidRDefault="00581B13" w:rsidP="006F63F9">
      <w:pPr>
        <w:pStyle w:val="Bibliography"/>
        <w:jc w:val="both"/>
        <w:rPr>
          <w:rFonts w:ascii="Times New Roman" w:hAnsi="Times New Roman" w:cs="Times New Roman"/>
          <w:sz w:val="24"/>
        </w:rPr>
      </w:pPr>
      <w:r>
        <w:rPr>
          <w:b/>
        </w:rPr>
        <w:fldChar w:fldCharType="begin"/>
      </w:r>
      <w:r>
        <w:rPr>
          <w:b/>
        </w:rPr>
        <w:instrText xml:space="preserve"> ADDIN ZOTERO_BIBL {"uncited":[],"omitted":[],"custom":[]} CSL_BIBLIOGRAPHY </w:instrText>
      </w:r>
      <w:r>
        <w:rPr>
          <w:b/>
        </w:rPr>
        <w:fldChar w:fldCharType="separate"/>
      </w:r>
      <w:r w:rsidRPr="00581B13">
        <w:rPr>
          <w:rFonts w:ascii="Times New Roman" w:hAnsi="Times New Roman" w:cs="Times New Roman"/>
          <w:sz w:val="24"/>
        </w:rPr>
        <w:t>(1)</w:t>
      </w:r>
      <w:r w:rsidRPr="00581B13">
        <w:rPr>
          <w:rFonts w:ascii="Times New Roman" w:hAnsi="Times New Roman" w:cs="Times New Roman"/>
          <w:sz w:val="24"/>
        </w:rPr>
        <w:tab/>
        <w:t xml:space="preserve">Peng, M.; Liu, Y.; Li, F.; Hong, X.; Liu, Y.; Wen, Z.; Liu, Z.; Ma, W.; Sun, X. Room-Temperature Direct Synthesis of PbSe Quantum Dot Inks for High-Detectivity Near-Infrared Photodetectors. </w:t>
      </w:r>
      <w:r w:rsidRPr="00581B13">
        <w:rPr>
          <w:rFonts w:ascii="Times New Roman" w:hAnsi="Times New Roman" w:cs="Times New Roman"/>
          <w:i/>
          <w:iCs/>
          <w:sz w:val="24"/>
        </w:rPr>
        <w:t>ACS Appl. Mater. Interfaces</w:t>
      </w:r>
      <w:r w:rsidRPr="00581B13">
        <w:rPr>
          <w:rFonts w:ascii="Times New Roman" w:hAnsi="Times New Roman" w:cs="Times New Roman"/>
          <w:sz w:val="24"/>
        </w:rPr>
        <w:t xml:space="preserve"> </w:t>
      </w:r>
      <w:r w:rsidRPr="00581B13">
        <w:rPr>
          <w:rFonts w:ascii="Times New Roman" w:hAnsi="Times New Roman" w:cs="Times New Roman"/>
          <w:b/>
          <w:bCs/>
          <w:sz w:val="24"/>
        </w:rPr>
        <w:t>2021</w:t>
      </w:r>
      <w:r w:rsidRPr="00581B13">
        <w:rPr>
          <w:rFonts w:ascii="Times New Roman" w:hAnsi="Times New Roman" w:cs="Times New Roman"/>
          <w:sz w:val="24"/>
        </w:rPr>
        <w:t xml:space="preserve">, </w:t>
      </w:r>
      <w:r w:rsidRPr="00581B13">
        <w:rPr>
          <w:rFonts w:ascii="Times New Roman" w:hAnsi="Times New Roman" w:cs="Times New Roman"/>
          <w:i/>
          <w:iCs/>
          <w:sz w:val="24"/>
        </w:rPr>
        <w:t>13</w:t>
      </w:r>
      <w:r w:rsidRPr="00581B13">
        <w:rPr>
          <w:rFonts w:ascii="Times New Roman" w:hAnsi="Times New Roman" w:cs="Times New Roman"/>
          <w:sz w:val="24"/>
        </w:rPr>
        <w:t xml:space="preserve"> (43), 51198–51204. https://doi.org/10.1021/acsami.1c13723.</w:t>
      </w:r>
    </w:p>
    <w:p w14:paraId="6292C5EC" w14:textId="77777777" w:rsidR="00581B13" w:rsidRPr="00581B13" w:rsidRDefault="00581B13" w:rsidP="00581B13">
      <w:pPr>
        <w:pStyle w:val="Bibliography"/>
        <w:rPr>
          <w:rFonts w:ascii="Times New Roman" w:hAnsi="Times New Roman" w:cs="Times New Roman"/>
          <w:sz w:val="24"/>
        </w:rPr>
      </w:pPr>
      <w:r w:rsidRPr="00581B13">
        <w:rPr>
          <w:rFonts w:ascii="Times New Roman" w:hAnsi="Times New Roman" w:cs="Times New Roman"/>
          <w:sz w:val="24"/>
        </w:rPr>
        <w:t>(2)</w:t>
      </w:r>
      <w:r w:rsidRPr="00581B13">
        <w:rPr>
          <w:rFonts w:ascii="Times New Roman" w:hAnsi="Times New Roman" w:cs="Times New Roman"/>
          <w:sz w:val="24"/>
        </w:rPr>
        <w:tab/>
        <w:t xml:space="preserve">Xie, C.; Nie, B.; Zeng, L.; Liang, F.-X.; Wang, M.-Z.; Luo, L.; Feng, M.; Yu, Y.; Wu, C.-Y.; Wu, Y.; Yu, S.-H. Core–Shell Heterojunction of Silicon Nanowire Arrays and Carbon Quantum Dots for Photovoltaic Devices and Self-Driven Photodetectors. </w:t>
      </w:r>
      <w:r w:rsidRPr="00581B13">
        <w:rPr>
          <w:rFonts w:ascii="Times New Roman" w:hAnsi="Times New Roman" w:cs="Times New Roman"/>
          <w:i/>
          <w:iCs/>
          <w:sz w:val="24"/>
        </w:rPr>
        <w:t>ACS Nano</w:t>
      </w:r>
      <w:r w:rsidRPr="00581B13">
        <w:rPr>
          <w:rFonts w:ascii="Times New Roman" w:hAnsi="Times New Roman" w:cs="Times New Roman"/>
          <w:sz w:val="24"/>
        </w:rPr>
        <w:t xml:space="preserve"> </w:t>
      </w:r>
      <w:r w:rsidRPr="00581B13">
        <w:rPr>
          <w:rFonts w:ascii="Times New Roman" w:hAnsi="Times New Roman" w:cs="Times New Roman"/>
          <w:b/>
          <w:bCs/>
          <w:sz w:val="24"/>
        </w:rPr>
        <w:t>2014</w:t>
      </w:r>
      <w:r w:rsidRPr="00581B13">
        <w:rPr>
          <w:rFonts w:ascii="Times New Roman" w:hAnsi="Times New Roman" w:cs="Times New Roman"/>
          <w:sz w:val="24"/>
        </w:rPr>
        <w:t xml:space="preserve">, </w:t>
      </w:r>
      <w:r w:rsidRPr="00581B13">
        <w:rPr>
          <w:rFonts w:ascii="Times New Roman" w:hAnsi="Times New Roman" w:cs="Times New Roman"/>
          <w:i/>
          <w:iCs/>
          <w:sz w:val="24"/>
        </w:rPr>
        <w:t>8</w:t>
      </w:r>
      <w:r w:rsidRPr="00581B13">
        <w:rPr>
          <w:rFonts w:ascii="Times New Roman" w:hAnsi="Times New Roman" w:cs="Times New Roman"/>
          <w:sz w:val="24"/>
        </w:rPr>
        <w:t xml:space="preserve"> (4), 4015–4022. https://doi.org/10.1021/nn501001j.</w:t>
      </w:r>
    </w:p>
    <w:p w14:paraId="33BFD53D" w14:textId="77777777" w:rsidR="00581B13" w:rsidRPr="00581B13" w:rsidRDefault="00581B13" w:rsidP="00581B13">
      <w:pPr>
        <w:pStyle w:val="Bibliography"/>
        <w:rPr>
          <w:rFonts w:ascii="Times New Roman" w:hAnsi="Times New Roman" w:cs="Times New Roman"/>
          <w:sz w:val="24"/>
        </w:rPr>
      </w:pPr>
      <w:r w:rsidRPr="00581B13">
        <w:rPr>
          <w:rFonts w:ascii="Times New Roman" w:hAnsi="Times New Roman" w:cs="Times New Roman"/>
          <w:sz w:val="24"/>
        </w:rPr>
        <w:t>(3)</w:t>
      </w:r>
      <w:r w:rsidRPr="00581B13">
        <w:rPr>
          <w:rFonts w:ascii="Times New Roman" w:hAnsi="Times New Roman" w:cs="Times New Roman"/>
          <w:sz w:val="24"/>
        </w:rPr>
        <w:tab/>
        <w:t xml:space="preserve">Hsiao, P.-H.; Kuo, K.-Y.; Chen, Y.; Wu, T.-Y.; Chen, C.-Y. Balance of Photon Management and Charge Collection from Carbon-Quantum-Dot Layers as Self-Powered Broadband Photodetectors. </w:t>
      </w:r>
      <w:r w:rsidRPr="00581B13">
        <w:rPr>
          <w:rFonts w:ascii="Times New Roman" w:hAnsi="Times New Roman" w:cs="Times New Roman"/>
          <w:i/>
          <w:iCs/>
          <w:sz w:val="24"/>
        </w:rPr>
        <w:t>Nanoscale Adv.</w:t>
      </w:r>
      <w:r w:rsidRPr="00581B13">
        <w:rPr>
          <w:rFonts w:ascii="Times New Roman" w:hAnsi="Times New Roman" w:cs="Times New Roman"/>
          <w:sz w:val="24"/>
        </w:rPr>
        <w:t xml:space="preserve"> </w:t>
      </w:r>
      <w:r w:rsidRPr="00581B13">
        <w:rPr>
          <w:rFonts w:ascii="Times New Roman" w:hAnsi="Times New Roman" w:cs="Times New Roman"/>
          <w:b/>
          <w:bCs/>
          <w:sz w:val="24"/>
        </w:rPr>
        <w:t>2023</w:t>
      </w:r>
      <w:r w:rsidRPr="00581B13">
        <w:rPr>
          <w:rFonts w:ascii="Times New Roman" w:hAnsi="Times New Roman" w:cs="Times New Roman"/>
          <w:sz w:val="24"/>
        </w:rPr>
        <w:t xml:space="preserve">, </w:t>
      </w:r>
      <w:r w:rsidRPr="00581B13">
        <w:rPr>
          <w:rFonts w:ascii="Times New Roman" w:hAnsi="Times New Roman" w:cs="Times New Roman"/>
          <w:i/>
          <w:iCs/>
          <w:sz w:val="24"/>
        </w:rPr>
        <w:t>5</w:t>
      </w:r>
      <w:r w:rsidRPr="00581B13">
        <w:rPr>
          <w:rFonts w:ascii="Times New Roman" w:hAnsi="Times New Roman" w:cs="Times New Roman"/>
          <w:sz w:val="24"/>
        </w:rPr>
        <w:t xml:space="preserve"> (4), 1086–1094. https://doi.org/10.1039/D2NA00852A.</w:t>
      </w:r>
    </w:p>
    <w:p w14:paraId="61644B37" w14:textId="77777777" w:rsidR="00581B13" w:rsidRPr="00581B13" w:rsidRDefault="00581B13" w:rsidP="00581B13">
      <w:pPr>
        <w:pStyle w:val="Bibliography"/>
        <w:rPr>
          <w:rFonts w:ascii="Times New Roman" w:hAnsi="Times New Roman" w:cs="Times New Roman"/>
          <w:sz w:val="24"/>
        </w:rPr>
      </w:pPr>
      <w:r w:rsidRPr="00581B13">
        <w:rPr>
          <w:rFonts w:ascii="Times New Roman" w:hAnsi="Times New Roman" w:cs="Times New Roman"/>
          <w:sz w:val="24"/>
        </w:rPr>
        <w:t>(4)</w:t>
      </w:r>
      <w:r w:rsidRPr="00581B13">
        <w:rPr>
          <w:rFonts w:ascii="Times New Roman" w:hAnsi="Times New Roman" w:cs="Times New Roman"/>
          <w:sz w:val="24"/>
        </w:rPr>
        <w:tab/>
        <w:t xml:space="preserve">Qin, S.; Li, K.; Zhu, J.; Xu, H.; Ali, N.; Rahimi-Iman, A.; Wu, H. A New Strategy to Improve the Performance of MoS2-Based 2D Photodetector by Synergism of Colloidal </w:t>
      </w:r>
      <w:r w:rsidRPr="00581B13">
        <w:rPr>
          <w:rFonts w:ascii="Times New Roman" w:hAnsi="Times New Roman" w:cs="Times New Roman"/>
          <w:sz w:val="24"/>
        </w:rPr>
        <w:lastRenderedPageBreak/>
        <w:t xml:space="preserve">CuInS2 Quantum Dots and Surface Plasma Resonance of Noble Metal Nanoparticles. </w:t>
      </w:r>
      <w:r w:rsidRPr="00581B13">
        <w:rPr>
          <w:rFonts w:ascii="Times New Roman" w:hAnsi="Times New Roman" w:cs="Times New Roman"/>
          <w:i/>
          <w:iCs/>
          <w:sz w:val="24"/>
        </w:rPr>
        <w:t>J. Alloys Compd.</w:t>
      </w:r>
      <w:r w:rsidRPr="00581B13">
        <w:rPr>
          <w:rFonts w:ascii="Times New Roman" w:hAnsi="Times New Roman" w:cs="Times New Roman"/>
          <w:sz w:val="24"/>
        </w:rPr>
        <w:t xml:space="preserve"> </w:t>
      </w:r>
      <w:r w:rsidRPr="00581B13">
        <w:rPr>
          <w:rFonts w:ascii="Times New Roman" w:hAnsi="Times New Roman" w:cs="Times New Roman"/>
          <w:b/>
          <w:bCs/>
          <w:sz w:val="24"/>
        </w:rPr>
        <w:t>2021</w:t>
      </w:r>
      <w:r w:rsidRPr="00581B13">
        <w:rPr>
          <w:rFonts w:ascii="Times New Roman" w:hAnsi="Times New Roman" w:cs="Times New Roman"/>
          <w:sz w:val="24"/>
        </w:rPr>
        <w:t xml:space="preserve">, </w:t>
      </w:r>
      <w:r w:rsidRPr="00581B13">
        <w:rPr>
          <w:rFonts w:ascii="Times New Roman" w:hAnsi="Times New Roman" w:cs="Times New Roman"/>
          <w:i/>
          <w:iCs/>
          <w:sz w:val="24"/>
        </w:rPr>
        <w:t>856</w:t>
      </w:r>
      <w:r w:rsidRPr="00581B13">
        <w:rPr>
          <w:rFonts w:ascii="Times New Roman" w:hAnsi="Times New Roman" w:cs="Times New Roman"/>
          <w:sz w:val="24"/>
        </w:rPr>
        <w:t>, 158179. https://doi.org/10.1016/j.jallcom.2020.158179.</w:t>
      </w:r>
    </w:p>
    <w:p w14:paraId="5FA676D0" w14:textId="77777777" w:rsidR="00581B13" w:rsidRPr="00581B13" w:rsidRDefault="00581B13" w:rsidP="00581B13">
      <w:pPr>
        <w:pStyle w:val="Bibliography"/>
        <w:rPr>
          <w:rFonts w:ascii="Times New Roman" w:hAnsi="Times New Roman" w:cs="Times New Roman"/>
          <w:sz w:val="24"/>
        </w:rPr>
      </w:pPr>
      <w:r w:rsidRPr="00581B13">
        <w:rPr>
          <w:rFonts w:ascii="Times New Roman" w:hAnsi="Times New Roman" w:cs="Times New Roman"/>
          <w:sz w:val="24"/>
        </w:rPr>
        <w:t>(5)</w:t>
      </w:r>
      <w:r w:rsidRPr="00581B13">
        <w:rPr>
          <w:rFonts w:ascii="Times New Roman" w:hAnsi="Times New Roman" w:cs="Times New Roman"/>
          <w:sz w:val="24"/>
        </w:rPr>
        <w:tab/>
        <w:t xml:space="preserve">Ka, I.; Gerlein, L. F.; Asuo, I. M.; Nechache, R.; Cloutier, S. G. An Ultra-Broadband Perovskite-PbS Quantum Dot Sensitized Carbon Nanotube Photodetector. </w:t>
      </w:r>
      <w:r w:rsidRPr="00581B13">
        <w:rPr>
          <w:rFonts w:ascii="Times New Roman" w:hAnsi="Times New Roman" w:cs="Times New Roman"/>
          <w:i/>
          <w:iCs/>
          <w:sz w:val="24"/>
        </w:rPr>
        <w:t>Nanoscale</w:t>
      </w:r>
      <w:r w:rsidRPr="00581B13">
        <w:rPr>
          <w:rFonts w:ascii="Times New Roman" w:hAnsi="Times New Roman" w:cs="Times New Roman"/>
          <w:sz w:val="24"/>
        </w:rPr>
        <w:t xml:space="preserve"> </w:t>
      </w:r>
      <w:r w:rsidRPr="00581B13">
        <w:rPr>
          <w:rFonts w:ascii="Times New Roman" w:hAnsi="Times New Roman" w:cs="Times New Roman"/>
          <w:b/>
          <w:bCs/>
          <w:sz w:val="24"/>
        </w:rPr>
        <w:t>2018</w:t>
      </w:r>
      <w:r w:rsidRPr="00581B13">
        <w:rPr>
          <w:rFonts w:ascii="Times New Roman" w:hAnsi="Times New Roman" w:cs="Times New Roman"/>
          <w:sz w:val="24"/>
        </w:rPr>
        <w:t xml:space="preserve">, </w:t>
      </w:r>
      <w:r w:rsidRPr="00581B13">
        <w:rPr>
          <w:rFonts w:ascii="Times New Roman" w:hAnsi="Times New Roman" w:cs="Times New Roman"/>
          <w:i/>
          <w:iCs/>
          <w:sz w:val="24"/>
        </w:rPr>
        <w:t>10</w:t>
      </w:r>
      <w:r w:rsidRPr="00581B13">
        <w:rPr>
          <w:rFonts w:ascii="Times New Roman" w:hAnsi="Times New Roman" w:cs="Times New Roman"/>
          <w:sz w:val="24"/>
        </w:rPr>
        <w:t xml:space="preserve"> (19), 9044–9052. https://doi.org/10.1039/C7NR08608C.</w:t>
      </w:r>
    </w:p>
    <w:p w14:paraId="1028F0BE" w14:textId="77777777" w:rsidR="00581B13" w:rsidRPr="00581B13" w:rsidRDefault="00581B13" w:rsidP="00581B13">
      <w:pPr>
        <w:pStyle w:val="Bibliography"/>
        <w:rPr>
          <w:rFonts w:ascii="Times New Roman" w:hAnsi="Times New Roman" w:cs="Times New Roman"/>
          <w:sz w:val="24"/>
        </w:rPr>
      </w:pPr>
      <w:r w:rsidRPr="00581B13">
        <w:rPr>
          <w:rFonts w:ascii="Times New Roman" w:hAnsi="Times New Roman" w:cs="Times New Roman"/>
          <w:sz w:val="24"/>
        </w:rPr>
        <w:t>(6)</w:t>
      </w:r>
      <w:r w:rsidRPr="00581B13">
        <w:rPr>
          <w:rFonts w:ascii="Times New Roman" w:hAnsi="Times New Roman" w:cs="Times New Roman"/>
          <w:sz w:val="24"/>
        </w:rPr>
        <w:tab/>
        <w:t xml:space="preserve">Li, H.; Li, Z.; Liu, S.; Li, M.; Wen, X.; Lee, J.; Lin, S.; Li, M.-Y.; Lu, H. High Performance Hybrid MXene Nanosheet/CsPbBr3 Quantum Dot Photodetectors with an Excellent Stability. </w:t>
      </w:r>
      <w:r w:rsidRPr="00581B13">
        <w:rPr>
          <w:rFonts w:ascii="Times New Roman" w:hAnsi="Times New Roman" w:cs="Times New Roman"/>
          <w:i/>
          <w:iCs/>
          <w:sz w:val="24"/>
        </w:rPr>
        <w:t>J. Alloys Compd.</w:t>
      </w:r>
      <w:r w:rsidRPr="00581B13">
        <w:rPr>
          <w:rFonts w:ascii="Times New Roman" w:hAnsi="Times New Roman" w:cs="Times New Roman"/>
          <w:sz w:val="24"/>
        </w:rPr>
        <w:t xml:space="preserve"> </w:t>
      </w:r>
      <w:r w:rsidRPr="00581B13">
        <w:rPr>
          <w:rFonts w:ascii="Times New Roman" w:hAnsi="Times New Roman" w:cs="Times New Roman"/>
          <w:b/>
          <w:bCs/>
          <w:sz w:val="24"/>
        </w:rPr>
        <w:t>2022</w:t>
      </w:r>
      <w:r w:rsidRPr="00581B13">
        <w:rPr>
          <w:rFonts w:ascii="Times New Roman" w:hAnsi="Times New Roman" w:cs="Times New Roman"/>
          <w:sz w:val="24"/>
        </w:rPr>
        <w:t xml:space="preserve">, </w:t>
      </w:r>
      <w:r w:rsidRPr="00581B13">
        <w:rPr>
          <w:rFonts w:ascii="Times New Roman" w:hAnsi="Times New Roman" w:cs="Times New Roman"/>
          <w:i/>
          <w:iCs/>
          <w:sz w:val="24"/>
        </w:rPr>
        <w:t>895</w:t>
      </w:r>
      <w:r w:rsidRPr="00581B13">
        <w:rPr>
          <w:rFonts w:ascii="Times New Roman" w:hAnsi="Times New Roman" w:cs="Times New Roman"/>
          <w:sz w:val="24"/>
        </w:rPr>
        <w:t>, 162570. https://doi.org/10.1016/j.jallcom.2021.162570.</w:t>
      </w:r>
    </w:p>
    <w:p w14:paraId="0DA86113" w14:textId="77777777" w:rsidR="00581B13" w:rsidRPr="00581B13" w:rsidRDefault="00581B13" w:rsidP="00581B13">
      <w:pPr>
        <w:pStyle w:val="Bibliography"/>
        <w:rPr>
          <w:rFonts w:ascii="Times New Roman" w:hAnsi="Times New Roman" w:cs="Times New Roman"/>
          <w:sz w:val="24"/>
        </w:rPr>
      </w:pPr>
      <w:r w:rsidRPr="00581B13">
        <w:rPr>
          <w:rFonts w:ascii="Times New Roman" w:hAnsi="Times New Roman" w:cs="Times New Roman"/>
          <w:sz w:val="24"/>
        </w:rPr>
        <w:t>(7)</w:t>
      </w:r>
      <w:r w:rsidRPr="00581B13">
        <w:rPr>
          <w:rFonts w:ascii="Times New Roman" w:hAnsi="Times New Roman" w:cs="Times New Roman"/>
          <w:sz w:val="24"/>
        </w:rPr>
        <w:tab/>
        <w:t xml:space="preserve">Wang, Z.; Liu, F.; Gu, Y.; Hu, Y.; Wu, W. Solution-Processed Self-Powered near-Infrared Photodetectors of Toxic Heavy Metal-Free AgAuSe Colloidal Quantum Dots. </w:t>
      </w:r>
      <w:r w:rsidRPr="00581B13">
        <w:rPr>
          <w:rFonts w:ascii="Times New Roman" w:hAnsi="Times New Roman" w:cs="Times New Roman"/>
          <w:i/>
          <w:iCs/>
          <w:sz w:val="24"/>
        </w:rPr>
        <w:t>J. Mater. Chem. C</w:t>
      </w:r>
      <w:r w:rsidRPr="00581B13">
        <w:rPr>
          <w:rFonts w:ascii="Times New Roman" w:hAnsi="Times New Roman" w:cs="Times New Roman"/>
          <w:sz w:val="24"/>
        </w:rPr>
        <w:t xml:space="preserve"> </w:t>
      </w:r>
      <w:r w:rsidRPr="00581B13">
        <w:rPr>
          <w:rFonts w:ascii="Times New Roman" w:hAnsi="Times New Roman" w:cs="Times New Roman"/>
          <w:b/>
          <w:bCs/>
          <w:sz w:val="24"/>
        </w:rPr>
        <w:t>2022</w:t>
      </w:r>
      <w:r w:rsidRPr="00581B13">
        <w:rPr>
          <w:rFonts w:ascii="Times New Roman" w:hAnsi="Times New Roman" w:cs="Times New Roman"/>
          <w:sz w:val="24"/>
        </w:rPr>
        <w:t xml:space="preserve">, </w:t>
      </w:r>
      <w:r w:rsidRPr="00581B13">
        <w:rPr>
          <w:rFonts w:ascii="Times New Roman" w:hAnsi="Times New Roman" w:cs="Times New Roman"/>
          <w:i/>
          <w:iCs/>
          <w:sz w:val="24"/>
        </w:rPr>
        <w:t>10</w:t>
      </w:r>
      <w:r w:rsidRPr="00581B13">
        <w:rPr>
          <w:rFonts w:ascii="Times New Roman" w:hAnsi="Times New Roman" w:cs="Times New Roman"/>
          <w:sz w:val="24"/>
        </w:rPr>
        <w:t xml:space="preserve"> (3), 1097–1104. https://doi.org/10.1039/D1TC03837K.</w:t>
      </w:r>
    </w:p>
    <w:p w14:paraId="0FA0C449" w14:textId="77777777" w:rsidR="00581B13" w:rsidRPr="00581B13" w:rsidRDefault="00581B13" w:rsidP="00581B13">
      <w:pPr>
        <w:pStyle w:val="Bibliography"/>
        <w:rPr>
          <w:rFonts w:ascii="Times New Roman" w:hAnsi="Times New Roman" w:cs="Times New Roman"/>
          <w:sz w:val="24"/>
        </w:rPr>
      </w:pPr>
      <w:r w:rsidRPr="00581B13">
        <w:rPr>
          <w:rFonts w:ascii="Times New Roman" w:hAnsi="Times New Roman" w:cs="Times New Roman"/>
          <w:sz w:val="24"/>
        </w:rPr>
        <w:t>(8)</w:t>
      </w:r>
      <w:r w:rsidRPr="00581B13">
        <w:rPr>
          <w:rFonts w:ascii="Times New Roman" w:hAnsi="Times New Roman" w:cs="Times New Roman"/>
          <w:sz w:val="24"/>
        </w:rPr>
        <w:tab/>
        <w:t xml:space="preserve">Subramaniam, M. R.; Pramod, A. K.; Hevia, S. A.; Batabyal, S. K. Enhanced Photoluminescence Quantum Yield, Lifetime, and Photodetector Responsivity of CsPbBr3 Quantum Dots via Antimony Tribromide Post-Treatment. </w:t>
      </w:r>
      <w:r w:rsidRPr="00581B13">
        <w:rPr>
          <w:rFonts w:ascii="Times New Roman" w:hAnsi="Times New Roman" w:cs="Times New Roman"/>
          <w:i/>
          <w:iCs/>
          <w:sz w:val="24"/>
        </w:rPr>
        <w:t>J. Phys. Chem. C</w:t>
      </w:r>
      <w:r w:rsidRPr="00581B13">
        <w:rPr>
          <w:rFonts w:ascii="Times New Roman" w:hAnsi="Times New Roman" w:cs="Times New Roman"/>
          <w:sz w:val="24"/>
        </w:rPr>
        <w:t xml:space="preserve"> </w:t>
      </w:r>
      <w:r w:rsidRPr="00581B13">
        <w:rPr>
          <w:rFonts w:ascii="Times New Roman" w:hAnsi="Times New Roman" w:cs="Times New Roman"/>
          <w:b/>
          <w:bCs/>
          <w:sz w:val="24"/>
        </w:rPr>
        <w:t>2022</w:t>
      </w:r>
      <w:r w:rsidRPr="00581B13">
        <w:rPr>
          <w:rFonts w:ascii="Times New Roman" w:hAnsi="Times New Roman" w:cs="Times New Roman"/>
          <w:sz w:val="24"/>
        </w:rPr>
        <w:t xml:space="preserve">, </w:t>
      </w:r>
      <w:r w:rsidRPr="00581B13">
        <w:rPr>
          <w:rFonts w:ascii="Times New Roman" w:hAnsi="Times New Roman" w:cs="Times New Roman"/>
          <w:i/>
          <w:iCs/>
          <w:sz w:val="24"/>
        </w:rPr>
        <w:t>126</w:t>
      </w:r>
      <w:r w:rsidRPr="00581B13">
        <w:rPr>
          <w:rFonts w:ascii="Times New Roman" w:hAnsi="Times New Roman" w:cs="Times New Roman"/>
          <w:sz w:val="24"/>
        </w:rPr>
        <w:t xml:space="preserve"> (3), 1462–1470. https://doi.org/10.1021/acs.jpcc.1c07493.</w:t>
      </w:r>
    </w:p>
    <w:p w14:paraId="2596E8B5" w14:textId="77777777" w:rsidR="00581B13" w:rsidRPr="00581B13" w:rsidRDefault="00581B13" w:rsidP="00581B13">
      <w:pPr>
        <w:pStyle w:val="Bibliography"/>
        <w:rPr>
          <w:rFonts w:ascii="Times New Roman" w:hAnsi="Times New Roman" w:cs="Times New Roman"/>
          <w:sz w:val="24"/>
        </w:rPr>
      </w:pPr>
      <w:r w:rsidRPr="00581B13">
        <w:rPr>
          <w:rFonts w:ascii="Times New Roman" w:hAnsi="Times New Roman" w:cs="Times New Roman"/>
          <w:sz w:val="24"/>
        </w:rPr>
        <w:t>(9)</w:t>
      </w:r>
      <w:r w:rsidRPr="00581B13">
        <w:rPr>
          <w:rFonts w:ascii="Times New Roman" w:hAnsi="Times New Roman" w:cs="Times New Roman"/>
          <w:sz w:val="24"/>
        </w:rPr>
        <w:tab/>
        <w:t xml:space="preserve">Wang, J.; Chen, J. High-Sensitivity Silicon: PbS Quantum Dot Heterojunction near-Infrared Photodetector. </w:t>
      </w:r>
      <w:r w:rsidRPr="00581B13">
        <w:rPr>
          <w:rFonts w:ascii="Times New Roman" w:hAnsi="Times New Roman" w:cs="Times New Roman"/>
          <w:i/>
          <w:iCs/>
          <w:sz w:val="24"/>
        </w:rPr>
        <w:t>Surf. Interfaces</w:t>
      </w:r>
      <w:r w:rsidRPr="00581B13">
        <w:rPr>
          <w:rFonts w:ascii="Times New Roman" w:hAnsi="Times New Roman" w:cs="Times New Roman"/>
          <w:sz w:val="24"/>
        </w:rPr>
        <w:t xml:space="preserve"> </w:t>
      </w:r>
      <w:r w:rsidRPr="00581B13">
        <w:rPr>
          <w:rFonts w:ascii="Times New Roman" w:hAnsi="Times New Roman" w:cs="Times New Roman"/>
          <w:b/>
          <w:bCs/>
          <w:sz w:val="24"/>
        </w:rPr>
        <w:t>2022</w:t>
      </w:r>
      <w:r w:rsidRPr="00581B13">
        <w:rPr>
          <w:rFonts w:ascii="Times New Roman" w:hAnsi="Times New Roman" w:cs="Times New Roman"/>
          <w:sz w:val="24"/>
        </w:rPr>
        <w:t xml:space="preserve">, </w:t>
      </w:r>
      <w:r w:rsidRPr="00581B13">
        <w:rPr>
          <w:rFonts w:ascii="Times New Roman" w:hAnsi="Times New Roman" w:cs="Times New Roman"/>
          <w:i/>
          <w:iCs/>
          <w:sz w:val="24"/>
        </w:rPr>
        <w:t>30</w:t>
      </w:r>
      <w:r w:rsidRPr="00581B13">
        <w:rPr>
          <w:rFonts w:ascii="Times New Roman" w:hAnsi="Times New Roman" w:cs="Times New Roman"/>
          <w:sz w:val="24"/>
        </w:rPr>
        <w:t>, 101945. https://doi.org/10.1016/j.surfin.2022.101945.</w:t>
      </w:r>
    </w:p>
    <w:p w14:paraId="296A2678" w14:textId="77777777" w:rsidR="00581B13" w:rsidRPr="008A3E7E" w:rsidRDefault="00581B13" w:rsidP="008A3E7E">
      <w:pPr>
        <w:spacing w:line="480" w:lineRule="auto"/>
        <w:jc w:val="both"/>
        <w:rPr>
          <w:rFonts w:ascii="Times New Roman" w:hAnsi="Times New Roman" w:cs="Times New Roman"/>
          <w:b/>
          <w:sz w:val="24"/>
        </w:rPr>
      </w:pPr>
      <w:r>
        <w:rPr>
          <w:rFonts w:ascii="Times New Roman" w:hAnsi="Times New Roman" w:cs="Times New Roman"/>
          <w:b/>
          <w:sz w:val="24"/>
        </w:rPr>
        <w:fldChar w:fldCharType="end"/>
      </w:r>
    </w:p>
    <w:sectPr w:rsidR="00581B13" w:rsidRPr="008A3E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3D290" w14:textId="77777777" w:rsidR="002B68E2" w:rsidRDefault="002B68E2" w:rsidP="00311382">
      <w:pPr>
        <w:spacing w:after="0" w:line="240" w:lineRule="auto"/>
      </w:pPr>
      <w:r>
        <w:separator/>
      </w:r>
    </w:p>
  </w:endnote>
  <w:endnote w:type="continuationSeparator" w:id="0">
    <w:p w14:paraId="7D902D13" w14:textId="77777777" w:rsidR="002B68E2" w:rsidRDefault="002B68E2" w:rsidP="00311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177DE" w14:textId="77777777" w:rsidR="002B68E2" w:rsidRDefault="002B68E2" w:rsidP="00311382">
      <w:pPr>
        <w:spacing w:after="0" w:line="240" w:lineRule="auto"/>
      </w:pPr>
      <w:r>
        <w:separator/>
      </w:r>
    </w:p>
  </w:footnote>
  <w:footnote w:type="continuationSeparator" w:id="0">
    <w:p w14:paraId="795FE66C" w14:textId="77777777" w:rsidR="002B68E2" w:rsidRDefault="002B68E2" w:rsidP="003113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666"/>
    <w:rsid w:val="00016343"/>
    <w:rsid w:val="000A5BA1"/>
    <w:rsid w:val="000B5984"/>
    <w:rsid w:val="00145365"/>
    <w:rsid w:val="00151BE4"/>
    <w:rsid w:val="00182D02"/>
    <w:rsid w:val="001B4A7A"/>
    <w:rsid w:val="001F72DD"/>
    <w:rsid w:val="002B68E2"/>
    <w:rsid w:val="002C4060"/>
    <w:rsid w:val="00311382"/>
    <w:rsid w:val="0031185D"/>
    <w:rsid w:val="003D65EE"/>
    <w:rsid w:val="003E31E6"/>
    <w:rsid w:val="00464F24"/>
    <w:rsid w:val="00492735"/>
    <w:rsid w:val="004B70D2"/>
    <w:rsid w:val="004D45AF"/>
    <w:rsid w:val="004E0237"/>
    <w:rsid w:val="005069C2"/>
    <w:rsid w:val="00512592"/>
    <w:rsid w:val="00575053"/>
    <w:rsid w:val="00575E83"/>
    <w:rsid w:val="00581B13"/>
    <w:rsid w:val="00583F59"/>
    <w:rsid w:val="005F5A94"/>
    <w:rsid w:val="006169F8"/>
    <w:rsid w:val="00640643"/>
    <w:rsid w:val="006F63F9"/>
    <w:rsid w:val="00770894"/>
    <w:rsid w:val="00820D40"/>
    <w:rsid w:val="008A337C"/>
    <w:rsid w:val="008A3E7E"/>
    <w:rsid w:val="008C0D0F"/>
    <w:rsid w:val="008C7D5F"/>
    <w:rsid w:val="008D3438"/>
    <w:rsid w:val="00940A3B"/>
    <w:rsid w:val="009B3A94"/>
    <w:rsid w:val="00AB50A0"/>
    <w:rsid w:val="00AD7D03"/>
    <w:rsid w:val="00B01A4E"/>
    <w:rsid w:val="00B0553B"/>
    <w:rsid w:val="00B81DB7"/>
    <w:rsid w:val="00D00762"/>
    <w:rsid w:val="00D01DD1"/>
    <w:rsid w:val="00DF0222"/>
    <w:rsid w:val="00E04973"/>
    <w:rsid w:val="00E11E3A"/>
    <w:rsid w:val="00E2238B"/>
    <w:rsid w:val="00E71120"/>
    <w:rsid w:val="00E94DAB"/>
    <w:rsid w:val="00EA521E"/>
    <w:rsid w:val="00EB6D5E"/>
    <w:rsid w:val="00EC52C6"/>
    <w:rsid w:val="00F43512"/>
    <w:rsid w:val="00F92091"/>
    <w:rsid w:val="00F95666"/>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6D550B9"/>
  <w15:chartTrackingRefBased/>
  <w15:docId w15:val="{505F8E7F-0D52-483F-8166-8DD98F87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63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81B13"/>
    <w:pPr>
      <w:tabs>
        <w:tab w:val="left" w:pos="384"/>
      </w:tabs>
      <w:spacing w:after="0" w:line="240" w:lineRule="auto"/>
      <w:ind w:left="384" w:hanging="384"/>
    </w:pPr>
  </w:style>
  <w:style w:type="paragraph" w:styleId="Header">
    <w:name w:val="header"/>
    <w:basedOn w:val="Normal"/>
    <w:link w:val="HeaderChar"/>
    <w:uiPriority w:val="99"/>
    <w:unhideWhenUsed/>
    <w:rsid w:val="00311382"/>
    <w:pPr>
      <w:tabs>
        <w:tab w:val="center" w:pos="4252"/>
        <w:tab w:val="right" w:pos="8504"/>
      </w:tabs>
      <w:snapToGrid w:val="0"/>
    </w:pPr>
  </w:style>
  <w:style w:type="character" w:customStyle="1" w:styleId="HeaderChar">
    <w:name w:val="Header Char"/>
    <w:basedOn w:val="DefaultParagraphFont"/>
    <w:link w:val="Header"/>
    <w:uiPriority w:val="99"/>
    <w:rsid w:val="00311382"/>
  </w:style>
  <w:style w:type="paragraph" w:styleId="Footer">
    <w:name w:val="footer"/>
    <w:basedOn w:val="Normal"/>
    <w:link w:val="FooterChar"/>
    <w:uiPriority w:val="99"/>
    <w:unhideWhenUsed/>
    <w:rsid w:val="00311382"/>
    <w:pPr>
      <w:tabs>
        <w:tab w:val="center" w:pos="4252"/>
        <w:tab w:val="right" w:pos="8504"/>
      </w:tabs>
      <w:snapToGrid w:val="0"/>
    </w:pPr>
  </w:style>
  <w:style w:type="character" w:customStyle="1" w:styleId="FooterChar">
    <w:name w:val="Footer Char"/>
    <w:basedOn w:val="DefaultParagraphFont"/>
    <w:link w:val="Footer"/>
    <w:uiPriority w:val="99"/>
    <w:rsid w:val="00311382"/>
  </w:style>
  <w:style w:type="table" w:customStyle="1" w:styleId="TableGrid1">
    <w:name w:val="Table Grid1"/>
    <w:basedOn w:val="TableNormal"/>
    <w:next w:val="TableGrid"/>
    <w:uiPriority w:val="39"/>
    <w:rsid w:val="00DF022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DCD04-E8C1-439C-A136-1A48FB725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3105</TotalTime>
  <Pages>7</Pages>
  <Words>3725</Words>
  <Characters>19855</Characters>
  <Application>Microsoft Office Word</Application>
  <DocSecurity>0</DocSecurity>
  <Lines>405</Lines>
  <Paragraphs>108</Paragraphs>
  <ScaleCrop>false</ScaleCrop>
  <HeadingPairs>
    <vt:vector size="2" baseType="variant">
      <vt:variant>
        <vt:lpstr>Title</vt:lpstr>
      </vt:variant>
      <vt:variant>
        <vt:i4>1</vt:i4>
      </vt:variant>
    </vt:vector>
  </HeadingPairs>
  <TitlesOfParts>
    <vt:vector size="1" baseType="lpstr">
      <vt:lpstr/>
    </vt:vector>
  </TitlesOfParts>
  <Company>4R-Recycle</Company>
  <LinksUpToDate>false</LinksUpToDate>
  <CharactersWithSpaces>23472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19</cp:revision>
  <dcterms:created xsi:type="dcterms:W3CDTF">2023-10-10T05:14:00Z</dcterms:created>
  <dcterms:modified xsi:type="dcterms:W3CDTF">2024-01-02T14:35:00Z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e2345737-aab7-417e-b299-0d887b8021b7</vt:lpwstr>
  </property>
  <property fmtid="{D5CDD505-2E9C-101B-9397-08002B2CF9AE}" pid="3" name="ZOTERO_PREF_1">
    <vt:lpwstr>&lt;data data-version="3" zotero-version="6.0.30"&gt;&lt;session id="LCAiauxP"/&gt;&lt;style id="http://www.zotero.org/styles/american-chemical-society" hasBibliography="1" bibliographyStyleHasBeenSet="1"/&gt;&lt;prefs&gt;&lt;pref name="fieldType" value="Field"/&gt;&lt;pref name="automat</vt:lpwstr>
  </property>
  <property fmtid="{D5CDD505-2E9C-101B-9397-08002B2CF9AE}" pid="4" name="ZOTERO_PREF_2">
    <vt:lpwstr>icJournalAbbreviations" value="true"/&gt;&lt;/prefs&gt;&lt;/data&gt;</vt:lpwstr>
  </property>
</Properties>
</file>