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53E69" w14:textId="77777777" w:rsidR="005053D2" w:rsidRPr="00DE2B22" w:rsidRDefault="005053D2" w:rsidP="00A922E4">
      <w:pPr>
        <w:spacing w:line="480" w:lineRule="auto"/>
        <w:jc w:val="both"/>
        <w:rPr>
          <w:rFonts w:eastAsia="Times New Roman"/>
        </w:rPr>
      </w:pPr>
      <w:bookmarkStart w:id="0" w:name="_GoBack"/>
      <w:r w:rsidRPr="00DE2B22">
        <w:rPr>
          <w:rFonts w:eastAsia="Times New Roman"/>
          <w:b/>
        </w:rPr>
        <w:t>Electrically Confined Electroluminescence of Neutral Excitons in WSe</w:t>
      </w:r>
      <w:r w:rsidRPr="00DE2B22">
        <w:rPr>
          <w:rFonts w:eastAsia="Times New Roman"/>
          <w:b/>
          <w:vertAlign w:val="subscript"/>
        </w:rPr>
        <w:t>2</w:t>
      </w:r>
      <w:r w:rsidRPr="00DE2B22">
        <w:rPr>
          <w:rFonts w:eastAsia="Times New Roman"/>
          <w:b/>
        </w:rPr>
        <w:t xml:space="preserve"> Light-emitting Transistors</w:t>
      </w:r>
    </w:p>
    <w:p w14:paraId="71BA3FD4" w14:textId="77777777" w:rsidR="002D16A0" w:rsidRPr="00DE2B22" w:rsidRDefault="002D16A0" w:rsidP="00A922E4">
      <w:pPr>
        <w:pStyle w:val="Tableofcontents"/>
        <w:spacing w:line="480" w:lineRule="auto"/>
        <w:jc w:val="both"/>
        <w:rPr>
          <w:lang w:val="de-DE"/>
        </w:rPr>
      </w:pPr>
    </w:p>
    <w:p w14:paraId="0781B6C1" w14:textId="12DD5BE3" w:rsidR="005053D2" w:rsidRPr="00DE2B22" w:rsidRDefault="005053D2" w:rsidP="00A922E4">
      <w:pPr>
        <w:spacing w:line="480" w:lineRule="auto"/>
        <w:jc w:val="both"/>
        <w:rPr>
          <w:rFonts w:eastAsia="Times New Roman"/>
          <w:i/>
        </w:rPr>
      </w:pPr>
      <w:r w:rsidRPr="00DE2B22">
        <w:rPr>
          <w:rFonts w:eastAsia="Times New Roman"/>
          <w:i/>
        </w:rPr>
        <w:t>June-Chul Shin, Jae Hwan Jeong, Junyoung Kwon, Yeon Ho Kim, Bumho Kim, Seung-Je Woo, Kie Young Woo, Minhyun Cho, Kenji Watanabe, Takashi Taniguchi, Young Duck Kim, Yong-Hoon Cho, Tae-Woo Lee, James Hone, Chul-Ho Lee, Gwan-Hyoung Lee*</w:t>
      </w:r>
    </w:p>
    <w:p w14:paraId="329B365F" w14:textId="77777777" w:rsidR="005053D2" w:rsidRPr="00DE2B22" w:rsidRDefault="005053D2" w:rsidP="00A922E4">
      <w:pPr>
        <w:pStyle w:val="AuthorsFull"/>
        <w:spacing w:line="480" w:lineRule="auto"/>
        <w:jc w:val="both"/>
        <w:rPr>
          <w:lang w:val="de-DE"/>
        </w:rPr>
      </w:pPr>
    </w:p>
    <w:p w14:paraId="4D8089E1" w14:textId="1EFA0EB3" w:rsidR="007B7A09" w:rsidRPr="00DE2B22" w:rsidRDefault="00A922E4" w:rsidP="00A922E4">
      <w:pPr>
        <w:pStyle w:val="Addresses"/>
        <w:spacing w:line="480" w:lineRule="auto"/>
        <w:jc w:val="both"/>
      </w:pPr>
      <w:r w:rsidRPr="00DE2B22">
        <w:t xml:space="preserve">Dr. </w:t>
      </w:r>
      <w:r w:rsidR="005053D2" w:rsidRPr="00DE2B22">
        <w:t>J</w:t>
      </w:r>
      <w:r w:rsidR="007B7A09" w:rsidRPr="00DE2B22">
        <w:t>.</w:t>
      </w:r>
      <w:r w:rsidR="005053D2" w:rsidRPr="00DE2B22">
        <w:t>-C</w:t>
      </w:r>
      <w:r w:rsidR="007B7A09" w:rsidRPr="00DE2B22">
        <w:t xml:space="preserve">. </w:t>
      </w:r>
      <w:r w:rsidR="005053D2" w:rsidRPr="00DE2B22">
        <w:t>Shin</w:t>
      </w:r>
      <w:r w:rsidR="007B7A09" w:rsidRPr="00DE2B22">
        <w:t xml:space="preserve">, </w:t>
      </w:r>
      <w:r w:rsidRPr="00DE2B22">
        <w:t xml:space="preserve">Dr. </w:t>
      </w:r>
      <w:r w:rsidR="005053D2" w:rsidRPr="00DE2B22">
        <w:t>J</w:t>
      </w:r>
      <w:r w:rsidR="007B7A09" w:rsidRPr="00DE2B22">
        <w:t>.</w:t>
      </w:r>
      <w:r w:rsidR="005053D2" w:rsidRPr="00DE2B22">
        <w:t xml:space="preserve">H. Jeong, </w:t>
      </w:r>
      <w:r w:rsidRPr="00DE2B22">
        <w:t xml:space="preserve">Dr. </w:t>
      </w:r>
      <w:r w:rsidR="005053D2" w:rsidRPr="00DE2B22">
        <w:t xml:space="preserve">S.-J. Woo, </w:t>
      </w:r>
      <w:r w:rsidRPr="00DE2B22">
        <w:t xml:space="preserve">Prof. </w:t>
      </w:r>
      <w:r w:rsidR="005053D2" w:rsidRPr="00DE2B22">
        <w:t xml:space="preserve">T.-W. Lee, </w:t>
      </w:r>
      <w:r w:rsidRPr="00DE2B22">
        <w:t xml:space="preserve">Prof. </w:t>
      </w:r>
      <w:r w:rsidR="005053D2" w:rsidRPr="00DE2B22">
        <w:t>G.H. Lee</w:t>
      </w:r>
    </w:p>
    <w:p w14:paraId="175D15D0" w14:textId="77777777" w:rsidR="004B1530" w:rsidRPr="00DE2B22" w:rsidRDefault="005053D2" w:rsidP="00A922E4">
      <w:pPr>
        <w:pBdr>
          <w:top w:val="nil"/>
          <w:left w:val="nil"/>
          <w:bottom w:val="nil"/>
          <w:right w:val="nil"/>
          <w:between w:val="nil"/>
        </w:pBdr>
        <w:spacing w:line="480" w:lineRule="auto"/>
        <w:jc w:val="both"/>
        <w:rPr>
          <w:rFonts w:eastAsia="Times New Roman"/>
          <w:highlight w:val="white"/>
        </w:rPr>
      </w:pPr>
      <w:r w:rsidRPr="00DE2B22">
        <w:rPr>
          <w:rFonts w:eastAsia="Times New Roman"/>
        </w:rPr>
        <w:t xml:space="preserve">Department of Materials Science and Engineering, Seoul National University, Seoul 08826, Republic of </w:t>
      </w:r>
      <w:r w:rsidRPr="00DE2B22">
        <w:rPr>
          <w:rFonts w:eastAsia="Times New Roman"/>
          <w:highlight w:val="white"/>
        </w:rPr>
        <w:t>Korea</w:t>
      </w:r>
    </w:p>
    <w:p w14:paraId="71954866" w14:textId="54E11358" w:rsidR="005053D2" w:rsidRPr="00DE2B22" w:rsidRDefault="007B7A09" w:rsidP="00A922E4">
      <w:pPr>
        <w:pBdr>
          <w:top w:val="nil"/>
          <w:left w:val="nil"/>
          <w:bottom w:val="nil"/>
          <w:right w:val="nil"/>
          <w:between w:val="nil"/>
        </w:pBdr>
        <w:spacing w:after="240" w:line="480" w:lineRule="auto"/>
        <w:jc w:val="both"/>
        <w:rPr>
          <w:rFonts w:eastAsia="Times New Roman"/>
        </w:rPr>
      </w:pPr>
      <w:r w:rsidRPr="00DE2B22">
        <w:t xml:space="preserve">E-mail: </w:t>
      </w:r>
      <w:hyperlink r:id="rId10">
        <w:r w:rsidR="00E01272" w:rsidRPr="00DE2B22">
          <w:rPr>
            <w:rFonts w:eastAsia="Times New Roman"/>
          </w:rPr>
          <w:t>(E</w:t>
        </w:r>
      </w:hyperlink>
    </w:p>
    <w:p w14:paraId="57366483" w14:textId="0C15CC8F" w:rsidR="007B7A09" w:rsidRPr="00DE2B22" w:rsidRDefault="00A922E4" w:rsidP="00A922E4">
      <w:pPr>
        <w:pBdr>
          <w:top w:val="nil"/>
          <w:left w:val="nil"/>
          <w:bottom w:val="nil"/>
          <w:right w:val="nil"/>
          <w:between w:val="nil"/>
        </w:pBdr>
        <w:spacing w:line="480" w:lineRule="auto"/>
        <w:jc w:val="both"/>
        <w:rPr>
          <w:rFonts w:eastAsiaTheme="minorEastAsia"/>
          <w:highlight w:val="white"/>
          <w:lang w:eastAsia="ko-KR"/>
        </w:rPr>
      </w:pPr>
      <w:r w:rsidRPr="00DE2B22">
        <w:rPr>
          <w:rFonts w:eastAsiaTheme="minorEastAsia"/>
          <w:highlight w:val="white"/>
          <w:lang w:eastAsia="ko-KR"/>
        </w:rPr>
        <w:t xml:space="preserve">Dr. </w:t>
      </w:r>
      <w:r w:rsidR="005053D2" w:rsidRPr="00DE2B22">
        <w:rPr>
          <w:rFonts w:eastAsiaTheme="minorEastAsia" w:hint="eastAsia"/>
          <w:highlight w:val="white"/>
          <w:lang w:eastAsia="ko-KR"/>
        </w:rPr>
        <w:t>J</w:t>
      </w:r>
      <w:r w:rsidR="005053D2" w:rsidRPr="00DE2B22">
        <w:rPr>
          <w:rFonts w:eastAsiaTheme="minorEastAsia"/>
          <w:highlight w:val="white"/>
          <w:lang w:eastAsia="ko-KR"/>
        </w:rPr>
        <w:t>. Kwon</w:t>
      </w:r>
    </w:p>
    <w:p w14:paraId="505C7B91" w14:textId="221705C6" w:rsidR="005053D2" w:rsidRPr="00DE2B22" w:rsidRDefault="005053D2" w:rsidP="00A922E4">
      <w:pPr>
        <w:pBdr>
          <w:top w:val="nil"/>
          <w:left w:val="nil"/>
          <w:bottom w:val="nil"/>
          <w:right w:val="nil"/>
          <w:between w:val="nil"/>
        </w:pBdr>
        <w:spacing w:after="240" w:line="480" w:lineRule="auto"/>
        <w:jc w:val="both"/>
        <w:rPr>
          <w:rFonts w:eastAsia="Times New Roman"/>
          <w:highlight w:val="white"/>
        </w:rPr>
      </w:pPr>
      <w:r w:rsidRPr="00DE2B22">
        <w:rPr>
          <w:rFonts w:eastAsia="Times New Roman"/>
        </w:rPr>
        <w:t>Department of Material Science and Engineering, Yonsei University, Seoul 03722, Republic of</w:t>
      </w:r>
      <w:r w:rsidRPr="00DE2B22">
        <w:rPr>
          <w:rFonts w:eastAsia="Times New Roman"/>
          <w:highlight w:val="white"/>
        </w:rPr>
        <w:t xml:space="preserve"> Korea</w:t>
      </w:r>
    </w:p>
    <w:p w14:paraId="353C53D0" w14:textId="47609475" w:rsidR="005053D2" w:rsidRPr="00DE2B22" w:rsidRDefault="005053D2" w:rsidP="00A922E4">
      <w:pPr>
        <w:pBdr>
          <w:top w:val="nil"/>
          <w:left w:val="nil"/>
          <w:bottom w:val="nil"/>
          <w:right w:val="nil"/>
          <w:between w:val="nil"/>
        </w:pBdr>
        <w:spacing w:line="480" w:lineRule="auto"/>
        <w:jc w:val="both"/>
        <w:rPr>
          <w:rFonts w:eastAsiaTheme="minorEastAsia"/>
          <w:highlight w:val="white"/>
          <w:lang w:eastAsia="ko-KR"/>
        </w:rPr>
      </w:pPr>
      <w:r w:rsidRPr="00DE2B22">
        <w:rPr>
          <w:rFonts w:eastAsiaTheme="minorEastAsia" w:hint="eastAsia"/>
          <w:highlight w:val="white"/>
          <w:lang w:eastAsia="ko-KR"/>
        </w:rPr>
        <w:t>Y</w:t>
      </w:r>
      <w:r w:rsidRPr="00DE2B22">
        <w:rPr>
          <w:rFonts w:eastAsiaTheme="minorEastAsia"/>
          <w:highlight w:val="white"/>
          <w:lang w:eastAsia="ko-KR"/>
        </w:rPr>
        <w:t>.H. Kim</w:t>
      </w:r>
    </w:p>
    <w:p w14:paraId="7D6A009F" w14:textId="26473D46" w:rsidR="005053D2" w:rsidRPr="00DE2B22" w:rsidRDefault="005053D2" w:rsidP="00A922E4">
      <w:pPr>
        <w:pBdr>
          <w:top w:val="nil"/>
          <w:left w:val="nil"/>
          <w:bottom w:val="nil"/>
          <w:right w:val="nil"/>
          <w:between w:val="nil"/>
        </w:pBdr>
        <w:spacing w:after="240" w:line="480" w:lineRule="auto"/>
        <w:jc w:val="both"/>
        <w:rPr>
          <w:rFonts w:eastAsia="Times New Roman"/>
          <w:highlight w:val="white"/>
        </w:rPr>
      </w:pPr>
      <w:r w:rsidRPr="00DE2B22">
        <w:rPr>
          <w:rFonts w:eastAsia="Times New Roman"/>
        </w:rPr>
        <w:t>KU-KIST Graduate School of Converging Science and Technology, Korea University, Seoul 02841, Republic of</w:t>
      </w:r>
      <w:r w:rsidRPr="00DE2B22">
        <w:rPr>
          <w:rFonts w:eastAsia="Times New Roman"/>
          <w:highlight w:val="white"/>
        </w:rPr>
        <w:t xml:space="preserve"> Korea</w:t>
      </w:r>
    </w:p>
    <w:p w14:paraId="16066E37" w14:textId="4A9216B1" w:rsidR="005053D2" w:rsidRPr="00DE2B22" w:rsidRDefault="00A922E4" w:rsidP="00A922E4">
      <w:pPr>
        <w:pBdr>
          <w:top w:val="nil"/>
          <w:left w:val="nil"/>
          <w:bottom w:val="nil"/>
          <w:right w:val="nil"/>
          <w:between w:val="nil"/>
        </w:pBdr>
        <w:spacing w:line="480" w:lineRule="auto"/>
        <w:jc w:val="both"/>
        <w:rPr>
          <w:rFonts w:eastAsiaTheme="minorEastAsia"/>
          <w:highlight w:val="white"/>
          <w:lang w:eastAsia="ko-KR"/>
        </w:rPr>
      </w:pPr>
      <w:r w:rsidRPr="00DE2B22">
        <w:rPr>
          <w:rFonts w:eastAsiaTheme="minorEastAsia"/>
          <w:highlight w:val="white"/>
          <w:lang w:eastAsia="ko-KR"/>
        </w:rPr>
        <w:t xml:space="preserve">Dr. </w:t>
      </w:r>
      <w:r w:rsidR="005053D2" w:rsidRPr="00DE2B22">
        <w:rPr>
          <w:rFonts w:eastAsiaTheme="minorEastAsia" w:hint="eastAsia"/>
          <w:highlight w:val="white"/>
          <w:lang w:eastAsia="ko-KR"/>
        </w:rPr>
        <w:t>B</w:t>
      </w:r>
      <w:r w:rsidR="005053D2" w:rsidRPr="00DE2B22">
        <w:rPr>
          <w:rFonts w:eastAsiaTheme="minorEastAsia"/>
          <w:highlight w:val="white"/>
          <w:lang w:eastAsia="ko-KR"/>
        </w:rPr>
        <w:t xml:space="preserve">. Kim </w:t>
      </w:r>
    </w:p>
    <w:p w14:paraId="03505EDE" w14:textId="549F9C91" w:rsidR="005053D2" w:rsidRPr="00DE2B22" w:rsidRDefault="005053D2" w:rsidP="00A922E4">
      <w:pPr>
        <w:pBdr>
          <w:top w:val="nil"/>
          <w:left w:val="nil"/>
          <w:bottom w:val="nil"/>
          <w:right w:val="nil"/>
          <w:between w:val="nil"/>
        </w:pBdr>
        <w:spacing w:after="240" w:line="480" w:lineRule="auto"/>
        <w:jc w:val="both"/>
        <w:rPr>
          <w:rFonts w:eastAsia="Times New Roman"/>
          <w:highlight w:val="white"/>
        </w:rPr>
      </w:pPr>
      <w:r w:rsidRPr="00DE2B22">
        <w:rPr>
          <w:rFonts w:eastAsia="Times New Roman"/>
          <w:highlight w:val="white"/>
        </w:rPr>
        <w:t>Department of Physics and Astronomy, University of Pennsylvania, Philadelphia, Pennsylvania 19104, United States</w:t>
      </w:r>
    </w:p>
    <w:p w14:paraId="0F4F328A" w14:textId="5F2C219F" w:rsidR="005053D2" w:rsidRPr="00DE2B22" w:rsidRDefault="00A922E4" w:rsidP="00A922E4">
      <w:pPr>
        <w:pBdr>
          <w:top w:val="nil"/>
          <w:left w:val="nil"/>
          <w:bottom w:val="nil"/>
          <w:right w:val="nil"/>
          <w:between w:val="nil"/>
        </w:pBdr>
        <w:spacing w:line="480" w:lineRule="auto"/>
        <w:jc w:val="both"/>
        <w:rPr>
          <w:rFonts w:eastAsiaTheme="minorEastAsia"/>
          <w:highlight w:val="white"/>
          <w:lang w:eastAsia="ko-KR"/>
        </w:rPr>
      </w:pPr>
      <w:r w:rsidRPr="00DE2B22">
        <w:rPr>
          <w:rFonts w:eastAsiaTheme="minorEastAsia"/>
          <w:highlight w:val="white"/>
          <w:lang w:eastAsia="ko-KR"/>
        </w:rPr>
        <w:t xml:space="preserve">Dr. </w:t>
      </w:r>
      <w:r w:rsidR="005053D2" w:rsidRPr="00DE2B22">
        <w:rPr>
          <w:rFonts w:eastAsiaTheme="minorEastAsia" w:hint="eastAsia"/>
          <w:highlight w:val="white"/>
          <w:lang w:eastAsia="ko-KR"/>
        </w:rPr>
        <w:t>K</w:t>
      </w:r>
      <w:r w:rsidR="005053D2" w:rsidRPr="00DE2B22">
        <w:rPr>
          <w:rFonts w:eastAsiaTheme="minorEastAsia"/>
          <w:highlight w:val="white"/>
          <w:lang w:eastAsia="ko-KR"/>
        </w:rPr>
        <w:t xml:space="preserve">.Y. Woo, </w:t>
      </w:r>
      <w:r w:rsidRPr="00DE2B22">
        <w:rPr>
          <w:rFonts w:eastAsiaTheme="minorEastAsia"/>
          <w:highlight w:val="white"/>
          <w:lang w:eastAsia="ko-KR"/>
        </w:rPr>
        <w:t xml:space="preserve">Prof. </w:t>
      </w:r>
      <w:r w:rsidR="005053D2" w:rsidRPr="00DE2B22">
        <w:rPr>
          <w:rFonts w:eastAsiaTheme="minorEastAsia"/>
          <w:highlight w:val="white"/>
          <w:lang w:eastAsia="ko-KR"/>
        </w:rPr>
        <w:t>Y.-H. Cho</w:t>
      </w:r>
    </w:p>
    <w:p w14:paraId="5CBAE562" w14:textId="5882EF02" w:rsidR="00C56CD4" w:rsidRPr="00DE2B22" w:rsidRDefault="005053D2" w:rsidP="00A922E4">
      <w:pPr>
        <w:pStyle w:val="Addresses"/>
        <w:spacing w:after="240" w:line="480" w:lineRule="auto"/>
        <w:jc w:val="both"/>
        <w:rPr>
          <w:rFonts w:eastAsia="Times New Roman"/>
          <w:highlight w:val="white"/>
        </w:rPr>
      </w:pPr>
      <w:r w:rsidRPr="00DE2B22">
        <w:rPr>
          <w:rFonts w:eastAsia="Times New Roman"/>
          <w:highlight w:val="white"/>
        </w:rPr>
        <w:t xml:space="preserve">Department of Physics, Korea Advanced Institute of Science and Technology, Daejeon 34141, </w:t>
      </w:r>
      <w:r w:rsidRPr="00DE2B22">
        <w:rPr>
          <w:rFonts w:eastAsia="Times New Roman"/>
        </w:rPr>
        <w:t xml:space="preserve">Republic of </w:t>
      </w:r>
      <w:r w:rsidRPr="00DE2B22">
        <w:rPr>
          <w:rFonts w:eastAsia="Times New Roman"/>
          <w:highlight w:val="white"/>
        </w:rPr>
        <w:t>Korea</w:t>
      </w:r>
    </w:p>
    <w:p w14:paraId="34FA4994" w14:textId="3B12B7CA" w:rsidR="005053D2" w:rsidRPr="00DE2B22" w:rsidRDefault="005053D2" w:rsidP="00A922E4">
      <w:pPr>
        <w:pStyle w:val="Addresses"/>
        <w:spacing w:before="240" w:line="480" w:lineRule="auto"/>
        <w:jc w:val="both"/>
        <w:rPr>
          <w:rFonts w:eastAsiaTheme="minorEastAsia"/>
          <w:lang w:eastAsia="ko-KR"/>
        </w:rPr>
      </w:pPr>
      <w:r w:rsidRPr="00DE2B22">
        <w:rPr>
          <w:rFonts w:eastAsiaTheme="minorEastAsia" w:hint="eastAsia"/>
          <w:lang w:eastAsia="ko-KR"/>
        </w:rPr>
        <w:lastRenderedPageBreak/>
        <w:t>M</w:t>
      </w:r>
      <w:r w:rsidRPr="00DE2B22">
        <w:rPr>
          <w:rFonts w:eastAsiaTheme="minorEastAsia"/>
          <w:lang w:eastAsia="ko-KR"/>
        </w:rPr>
        <w:t xml:space="preserve">. Cho, </w:t>
      </w:r>
      <w:r w:rsidR="00A922E4" w:rsidRPr="00DE2B22">
        <w:rPr>
          <w:rFonts w:eastAsiaTheme="minorEastAsia"/>
          <w:lang w:eastAsia="ko-KR"/>
        </w:rPr>
        <w:t xml:space="preserve">Prof. </w:t>
      </w:r>
      <w:r w:rsidRPr="00DE2B22">
        <w:rPr>
          <w:rFonts w:eastAsiaTheme="minorEastAsia"/>
          <w:lang w:eastAsia="ko-KR"/>
        </w:rPr>
        <w:t>Y.D. Kim</w:t>
      </w:r>
    </w:p>
    <w:p w14:paraId="20D47B4D" w14:textId="78568892" w:rsidR="005053D2" w:rsidRPr="00DE2B22" w:rsidRDefault="005053D2" w:rsidP="00A922E4">
      <w:pPr>
        <w:pStyle w:val="Addresses"/>
        <w:spacing w:after="240" w:line="480" w:lineRule="auto"/>
        <w:jc w:val="both"/>
        <w:rPr>
          <w:shd w:val="clear" w:color="auto" w:fill="FFFFFF"/>
        </w:rPr>
      </w:pPr>
      <w:r w:rsidRPr="00DE2B22">
        <w:rPr>
          <w:shd w:val="clear" w:color="auto" w:fill="FFFFFF"/>
        </w:rPr>
        <w:t>Department of Physics and Department of Information Display, Kyung Hee University, Seoul 02447, Republic of Korea</w:t>
      </w:r>
    </w:p>
    <w:p w14:paraId="2AC24D10" w14:textId="557457D5" w:rsidR="005053D2" w:rsidRPr="00DE2B22" w:rsidRDefault="00A922E4" w:rsidP="00A922E4">
      <w:pPr>
        <w:pStyle w:val="Addresses"/>
        <w:spacing w:line="480" w:lineRule="auto"/>
        <w:jc w:val="both"/>
        <w:rPr>
          <w:rFonts w:eastAsia="Times New Roman"/>
        </w:rPr>
      </w:pPr>
      <w:r w:rsidRPr="00DE2B22">
        <w:rPr>
          <w:rFonts w:eastAsia="Times New Roman"/>
        </w:rPr>
        <w:t xml:space="preserve">Dr. </w:t>
      </w:r>
      <w:r w:rsidR="005053D2" w:rsidRPr="00DE2B22">
        <w:rPr>
          <w:rFonts w:eastAsia="Times New Roman"/>
        </w:rPr>
        <w:t>K. Watanabe</w:t>
      </w:r>
    </w:p>
    <w:p w14:paraId="5504F39E" w14:textId="259E7891" w:rsidR="005053D2" w:rsidRPr="00DE2B22" w:rsidRDefault="005053D2" w:rsidP="00A922E4">
      <w:pPr>
        <w:pStyle w:val="Addresses"/>
        <w:spacing w:after="240" w:line="480" w:lineRule="auto"/>
        <w:jc w:val="both"/>
        <w:rPr>
          <w:rFonts w:eastAsia="Yu Gothic UI"/>
          <w:shd w:val="clear" w:color="auto" w:fill="FFFFFF"/>
        </w:rPr>
      </w:pPr>
      <w:r w:rsidRPr="00DE2B22">
        <w:rPr>
          <w:rFonts w:eastAsia="Yu Gothic UI"/>
          <w:shd w:val="clear" w:color="auto" w:fill="FFFFFF"/>
        </w:rPr>
        <w:t>Research Center for Electronic and Optical Materials, National Institute for Materials Science, 1-1 Namiki, Tsukuba 305-0044, Japan</w:t>
      </w:r>
    </w:p>
    <w:p w14:paraId="60FD7652" w14:textId="7EB8042D" w:rsidR="005053D2" w:rsidRPr="00DE2B22" w:rsidRDefault="00A922E4" w:rsidP="00A922E4">
      <w:pPr>
        <w:pStyle w:val="Addresses"/>
        <w:spacing w:line="480" w:lineRule="auto"/>
        <w:jc w:val="both"/>
        <w:rPr>
          <w:rFonts w:eastAsia="Times New Roman"/>
        </w:rPr>
      </w:pPr>
      <w:r w:rsidRPr="00DE2B22">
        <w:rPr>
          <w:rFonts w:eastAsia="Times New Roman"/>
        </w:rPr>
        <w:t xml:space="preserve">Dr. </w:t>
      </w:r>
      <w:r w:rsidR="005053D2" w:rsidRPr="00DE2B22">
        <w:rPr>
          <w:rFonts w:eastAsia="Times New Roman"/>
        </w:rPr>
        <w:t>T. Taniguchi</w:t>
      </w:r>
    </w:p>
    <w:p w14:paraId="7ECEE705" w14:textId="26EA8321" w:rsidR="005053D2" w:rsidRPr="00DE2B22" w:rsidRDefault="005053D2" w:rsidP="00A922E4">
      <w:pPr>
        <w:pStyle w:val="Addresses"/>
        <w:spacing w:after="240" w:line="480" w:lineRule="auto"/>
        <w:jc w:val="both"/>
        <w:rPr>
          <w:rFonts w:eastAsia="Yu Gothic UI"/>
          <w:shd w:val="clear" w:color="auto" w:fill="FFFFFF"/>
        </w:rPr>
      </w:pPr>
      <w:r w:rsidRPr="00DE2B22">
        <w:rPr>
          <w:rFonts w:eastAsia="Yu Gothic UI"/>
          <w:shd w:val="clear" w:color="auto" w:fill="FFFFFF"/>
        </w:rPr>
        <w:t>Research Center for Materials Nanoarchitectonics, National Institute for Materials Science, 1-1 Namiki, Tsukuba 305-0044, Japan</w:t>
      </w:r>
    </w:p>
    <w:p w14:paraId="0DB558DE" w14:textId="1B1D9E9F" w:rsidR="00232C77" w:rsidRPr="00DE2B22" w:rsidRDefault="00A922E4" w:rsidP="00A922E4">
      <w:pPr>
        <w:pStyle w:val="Addresses"/>
        <w:spacing w:line="480" w:lineRule="auto"/>
        <w:jc w:val="both"/>
        <w:rPr>
          <w:rFonts w:eastAsiaTheme="minorEastAsia"/>
          <w:lang w:eastAsia="ko-KR"/>
        </w:rPr>
      </w:pPr>
      <w:r w:rsidRPr="00DE2B22">
        <w:rPr>
          <w:rFonts w:eastAsiaTheme="minorEastAsia"/>
          <w:lang w:eastAsia="ko-KR"/>
        </w:rPr>
        <w:t xml:space="preserve">Prof. </w:t>
      </w:r>
      <w:r w:rsidR="00232C77" w:rsidRPr="00DE2B22">
        <w:rPr>
          <w:rFonts w:eastAsiaTheme="minorEastAsia" w:hint="eastAsia"/>
          <w:lang w:eastAsia="ko-KR"/>
        </w:rPr>
        <w:t>J</w:t>
      </w:r>
      <w:r w:rsidR="00232C77" w:rsidRPr="00DE2B22">
        <w:rPr>
          <w:rFonts w:eastAsiaTheme="minorEastAsia"/>
          <w:lang w:eastAsia="ko-KR"/>
        </w:rPr>
        <w:t>. Hone</w:t>
      </w:r>
    </w:p>
    <w:p w14:paraId="0D2530C3" w14:textId="42E2B6D7" w:rsidR="00232C77" w:rsidRPr="00DE2B22" w:rsidRDefault="00232C77" w:rsidP="00A922E4">
      <w:pPr>
        <w:pStyle w:val="Addresses"/>
        <w:spacing w:after="240" w:line="480" w:lineRule="auto"/>
        <w:jc w:val="both"/>
        <w:rPr>
          <w:rFonts w:eastAsia="Times New Roman"/>
          <w:highlight w:val="white"/>
        </w:rPr>
      </w:pPr>
      <w:r w:rsidRPr="00DE2B22">
        <w:rPr>
          <w:rFonts w:eastAsia="Times New Roman"/>
        </w:rPr>
        <w:t xml:space="preserve">Department of Mechanical Engineering, Columbia University, New York, NY 10027, </w:t>
      </w:r>
      <w:r w:rsidRPr="00DE2B22">
        <w:rPr>
          <w:rFonts w:eastAsia="Times New Roman"/>
          <w:highlight w:val="white"/>
        </w:rPr>
        <w:t>United States</w:t>
      </w:r>
    </w:p>
    <w:p w14:paraId="0E8D27B5" w14:textId="7A59E697" w:rsidR="00232C77" w:rsidRPr="00DE2B22" w:rsidRDefault="00A922E4" w:rsidP="00A922E4">
      <w:pPr>
        <w:pStyle w:val="Addresses"/>
        <w:spacing w:line="480" w:lineRule="auto"/>
        <w:jc w:val="both"/>
        <w:rPr>
          <w:rFonts w:eastAsiaTheme="minorEastAsia"/>
          <w:lang w:eastAsia="ko-KR"/>
        </w:rPr>
      </w:pPr>
      <w:r w:rsidRPr="00DE2B22">
        <w:rPr>
          <w:rFonts w:eastAsiaTheme="minorEastAsia"/>
          <w:lang w:eastAsia="ko-KR"/>
        </w:rPr>
        <w:t xml:space="preserve">Prof. </w:t>
      </w:r>
      <w:r w:rsidR="00232C77" w:rsidRPr="00DE2B22">
        <w:rPr>
          <w:rFonts w:eastAsiaTheme="minorEastAsia" w:hint="eastAsia"/>
          <w:lang w:eastAsia="ko-KR"/>
        </w:rPr>
        <w:t>C</w:t>
      </w:r>
      <w:r w:rsidR="00232C77" w:rsidRPr="00DE2B22">
        <w:rPr>
          <w:rFonts w:eastAsiaTheme="minorEastAsia"/>
          <w:lang w:eastAsia="ko-KR"/>
        </w:rPr>
        <w:t>.-H. Lee</w:t>
      </w:r>
    </w:p>
    <w:p w14:paraId="22FD2820" w14:textId="77777777" w:rsidR="00232C77" w:rsidRPr="00DE2B22" w:rsidRDefault="00232C77" w:rsidP="00A922E4">
      <w:pPr>
        <w:pBdr>
          <w:top w:val="nil"/>
          <w:left w:val="nil"/>
          <w:bottom w:val="nil"/>
          <w:right w:val="nil"/>
          <w:between w:val="nil"/>
        </w:pBdr>
        <w:spacing w:after="240" w:line="480" w:lineRule="auto"/>
        <w:rPr>
          <w:rFonts w:eastAsia="Times New Roman"/>
          <w:highlight w:val="white"/>
        </w:rPr>
      </w:pPr>
      <w:r w:rsidRPr="00DE2B22">
        <w:rPr>
          <w:rFonts w:eastAsia="Times New Roman"/>
        </w:rPr>
        <w:t>Department of Electrical and Computer Engineering, Seoul National University, Seoul 08826, Republic of</w:t>
      </w:r>
      <w:r w:rsidRPr="00DE2B22">
        <w:rPr>
          <w:rFonts w:eastAsia="Times New Roman"/>
          <w:highlight w:val="white"/>
        </w:rPr>
        <w:t xml:space="preserve"> Korea</w:t>
      </w:r>
    </w:p>
    <w:p w14:paraId="0923689F" w14:textId="3981F94D" w:rsidR="00004A23" w:rsidRPr="00DE2B22" w:rsidRDefault="00901D14" w:rsidP="00A922E4">
      <w:pPr>
        <w:spacing w:line="480" w:lineRule="auto"/>
        <w:jc w:val="both"/>
        <w:rPr>
          <w:rFonts w:eastAsia="Times New Roman"/>
        </w:rPr>
      </w:pPr>
      <w:r w:rsidRPr="00DE2B22">
        <w:rPr>
          <w:bCs/>
          <w:lang w:val="en-US"/>
        </w:rPr>
        <w:t xml:space="preserve">Keywords: </w:t>
      </w:r>
      <w:r w:rsidR="005053D2" w:rsidRPr="00DE2B22">
        <w:rPr>
          <w:rFonts w:eastAsia="Times New Roman"/>
        </w:rPr>
        <w:t>Electrical confinement, neutral exciton, electroluminescence, van der Waals heterostructure, light-emitting transistor</w:t>
      </w:r>
    </w:p>
    <w:p w14:paraId="74C29B3D" w14:textId="77777777" w:rsidR="005053D2" w:rsidRPr="00DE2B22" w:rsidRDefault="005053D2" w:rsidP="00A922E4">
      <w:pPr>
        <w:spacing w:line="480" w:lineRule="auto"/>
        <w:jc w:val="both"/>
      </w:pPr>
    </w:p>
    <w:p w14:paraId="70855DF1" w14:textId="4C8EC1CE" w:rsidR="005053D2" w:rsidRPr="00DE2B22" w:rsidRDefault="00232C77" w:rsidP="00A922E4">
      <w:pPr>
        <w:spacing w:line="480" w:lineRule="auto"/>
        <w:jc w:val="both"/>
        <w:rPr>
          <w:rFonts w:eastAsia="Times New Roman"/>
        </w:rPr>
      </w:pPr>
      <w:r w:rsidRPr="00DE2B22">
        <w:rPr>
          <w:rFonts w:eastAsia="Times New Roman"/>
          <w:b/>
          <w:lang w:val="en-US"/>
        </w:rPr>
        <w:t xml:space="preserve">Abstract: </w:t>
      </w:r>
      <w:r w:rsidR="005053D2" w:rsidRPr="00DE2B22">
        <w:rPr>
          <w:rFonts w:eastAsia="Times New Roman"/>
        </w:rPr>
        <w:t xml:space="preserve">Monolayer transition metal dichalcogenides (TMDs) have drawn significant attention for their potential in optoelectronic applications due to their direct band gap and exceptional quantum yield. However, TMD-based light-emitting devices have shown low external quantum efficiencies as imbalanced free carrier injection often leads to the formation of non-radiative charged excitons, limiting practical applications. Here, we demonstrate </w:t>
      </w:r>
      <w:r w:rsidR="005053D2" w:rsidRPr="00DE2B22">
        <w:rPr>
          <w:rFonts w:eastAsia="Times New Roman"/>
        </w:rPr>
        <w:lastRenderedPageBreak/>
        <w:t>electrically confined electroluminescence</w:t>
      </w:r>
      <w:r w:rsidR="00E01272" w:rsidRPr="00DE2B22">
        <w:rPr>
          <w:rFonts w:eastAsia="Times New Roman"/>
        </w:rPr>
        <w:t xml:space="preserve"> (EL)</w:t>
      </w:r>
      <w:r w:rsidR="005053D2" w:rsidRPr="00DE2B22">
        <w:rPr>
          <w:rFonts w:eastAsia="Times New Roman"/>
        </w:rPr>
        <w:t xml:space="preserve"> of neutral excitons in WSe</w:t>
      </w:r>
      <w:r w:rsidR="005053D2" w:rsidRPr="00DE2B22">
        <w:rPr>
          <w:rFonts w:eastAsia="Times New Roman"/>
          <w:vertAlign w:val="subscript"/>
        </w:rPr>
        <w:t>2</w:t>
      </w:r>
      <w:r w:rsidR="005053D2" w:rsidRPr="00DE2B22">
        <w:rPr>
          <w:rFonts w:eastAsia="Times New Roman"/>
        </w:rPr>
        <w:t xml:space="preserve"> light-emitting transistors (LETs) based on the van der Waals (vdW) heterostructure. The WSe</w:t>
      </w:r>
      <w:r w:rsidR="005053D2" w:rsidRPr="00DE2B22">
        <w:rPr>
          <w:rFonts w:eastAsia="Times New Roman"/>
          <w:vertAlign w:val="subscript"/>
        </w:rPr>
        <w:t>2</w:t>
      </w:r>
      <w:r w:rsidR="005053D2" w:rsidRPr="00DE2B22">
        <w:rPr>
          <w:rFonts w:eastAsia="Times New Roman"/>
        </w:rPr>
        <w:t xml:space="preserve"> channel is locally doped to simultaneously inject electrons and holes to the one-dimensional (1D) region by a local graphene gate. At balanced concentrations of injected electrons and holes, the WSe</w:t>
      </w:r>
      <w:r w:rsidR="005053D2" w:rsidRPr="00DE2B22">
        <w:rPr>
          <w:rFonts w:eastAsia="Times New Roman"/>
          <w:vertAlign w:val="subscript"/>
        </w:rPr>
        <w:t>2</w:t>
      </w:r>
      <w:r w:rsidR="005053D2" w:rsidRPr="00DE2B22">
        <w:rPr>
          <w:rFonts w:eastAsia="Times New Roman"/>
        </w:rPr>
        <w:t xml:space="preserve"> LETs exhibited strong </w:t>
      </w:r>
      <w:r w:rsidR="00E01272" w:rsidRPr="00DE2B22">
        <w:rPr>
          <w:rFonts w:eastAsia="Times New Roman"/>
        </w:rPr>
        <w:t>EL</w:t>
      </w:r>
      <w:r w:rsidR="005053D2" w:rsidRPr="00DE2B22">
        <w:rPr>
          <w:rFonts w:eastAsia="Times New Roman"/>
        </w:rPr>
        <w:t xml:space="preserve"> with a high external quantum efficiency (EQE) of ~8.2% at room temperature. Our experimental and theoretical results consistently show that the enhanced EQE could be attributed to dominant exciton emission confined at </w:t>
      </w:r>
      <w:r w:rsidR="00883A03" w:rsidRPr="00DE2B22">
        <w:rPr>
          <w:rFonts w:eastAsia="Times New Roman"/>
        </w:rPr>
        <w:t xml:space="preserve">the </w:t>
      </w:r>
      <w:r w:rsidR="005053D2" w:rsidRPr="00DE2B22">
        <w:rPr>
          <w:rFonts w:eastAsia="Times New Roman"/>
        </w:rPr>
        <w:t xml:space="preserve">1D </w:t>
      </w:r>
      <w:r w:rsidR="00883A03" w:rsidRPr="00DE2B22">
        <w:rPr>
          <w:rFonts w:eastAsia="Times New Roman"/>
        </w:rPr>
        <w:t xml:space="preserve">region </w:t>
      </w:r>
      <w:r w:rsidR="005053D2" w:rsidRPr="00DE2B22">
        <w:rPr>
          <w:rFonts w:eastAsia="Times New Roman"/>
        </w:rPr>
        <w:t>while expelling charged excitons from the active area by precise control of external electric fields. Our work shows a promising approach to enhancing the EQE of 2D light-emitting transistors and modulating the recombination of exciton complexes for excitonic devices.</w:t>
      </w:r>
    </w:p>
    <w:p w14:paraId="4D80973E" w14:textId="77777777" w:rsidR="00662DCE" w:rsidRPr="00DE2B22" w:rsidRDefault="00662DCE" w:rsidP="00A922E4">
      <w:pPr>
        <w:spacing w:line="480" w:lineRule="auto"/>
      </w:pPr>
    </w:p>
    <w:p w14:paraId="59370DE6" w14:textId="77777777" w:rsidR="002D16A0" w:rsidRPr="00DE2B22" w:rsidRDefault="002D16A0" w:rsidP="00A922E4">
      <w:pPr>
        <w:pStyle w:val="Head1"/>
        <w:spacing w:line="480" w:lineRule="auto"/>
      </w:pPr>
      <w:r w:rsidRPr="00DE2B22">
        <w:t>1. Introduction</w:t>
      </w:r>
    </w:p>
    <w:p w14:paraId="02E65B6F" w14:textId="00AAA91A" w:rsidR="00D81951" w:rsidRPr="00DE2B22" w:rsidRDefault="00D81951" w:rsidP="00A922E4">
      <w:pPr>
        <w:spacing w:before="240" w:line="480" w:lineRule="auto"/>
        <w:ind w:firstLine="120"/>
        <w:jc w:val="both"/>
        <w:rPr>
          <w:rFonts w:eastAsia="Times New Roman"/>
        </w:rPr>
      </w:pPr>
      <w:r w:rsidRPr="00DE2B22">
        <w:rPr>
          <w:rFonts w:eastAsia="Times New Roman"/>
        </w:rPr>
        <w:t>TMDs and their vdW heterostructures have been considered promising platforms for next-generation optoelectronics because the TMDs have shown large binding energies of excitons and strong light-matter interactions with near-unity photoluminescence (PL) quantum yield (QY) in a monolayer limit due to broken-inversion symmetry</w:t>
      </w:r>
      <w:r w:rsidR="004A606A" w:rsidRPr="00DE2B22">
        <w:rPr>
          <w:rFonts w:eastAsia="Times New Roman"/>
        </w:rPr>
        <w:t>.</w:t>
      </w:r>
      <w:r w:rsidRPr="00DE2B22">
        <w:rPr>
          <w:rFonts w:eastAsia="Times New Roman"/>
          <w:vertAlign w:val="superscript"/>
        </w:rPr>
        <w:t>[1-7]</w:t>
      </w:r>
      <w:r w:rsidRPr="00DE2B22">
        <w:rPr>
          <w:rFonts w:eastAsia="Times New Roman"/>
        </w:rPr>
        <w:t xml:space="preserve"> The exceptional properties of the TMDs have facilitated the development of exotic optoelectronic quantum devices that exhibit unique capabilities, such as chiral light emission, excitonic complexes, and high-temperature exciton condensation, that have not been observed in conventional bulk materials</w:t>
      </w:r>
      <w:r w:rsidR="004A606A" w:rsidRPr="00DE2B22">
        <w:rPr>
          <w:rFonts w:eastAsia="Times New Roman"/>
        </w:rPr>
        <w:t>.</w:t>
      </w:r>
      <w:r w:rsidRPr="00DE2B22">
        <w:rPr>
          <w:rFonts w:eastAsia="Times New Roman"/>
          <w:vertAlign w:val="superscript"/>
        </w:rPr>
        <w:t>[8-12]</w:t>
      </w:r>
      <w:r w:rsidRPr="00DE2B22">
        <w:rPr>
          <w:rFonts w:eastAsia="Times New Roman"/>
        </w:rPr>
        <w:t xml:space="preserve"> Despite the great potential of the monolayer</w:t>
      </w:r>
      <w:r w:rsidRPr="00DE2B22">
        <w:t xml:space="preserve"> </w:t>
      </w:r>
      <w:r w:rsidRPr="00DE2B22">
        <w:rPr>
          <w:rFonts w:eastAsia="Times New Roman"/>
        </w:rPr>
        <w:t>TMDs, the low EQE of TMD-based light-emitting devices and control of exciton complexes are major challenges to be addressed for practical applications</w:t>
      </w:r>
      <w:r w:rsidR="004A606A" w:rsidRPr="00DE2B22">
        <w:rPr>
          <w:rFonts w:eastAsia="Times New Roman"/>
        </w:rPr>
        <w:t>.</w:t>
      </w:r>
      <w:r w:rsidRPr="00DE2B22">
        <w:rPr>
          <w:rFonts w:eastAsia="Times New Roman"/>
          <w:vertAlign w:val="superscript"/>
        </w:rPr>
        <w:t>[13-18]</w:t>
      </w:r>
      <w:r w:rsidRPr="00DE2B22">
        <w:rPr>
          <w:rFonts w:eastAsia="Times New Roman"/>
        </w:rPr>
        <w:t xml:space="preserve"> </w:t>
      </w:r>
    </w:p>
    <w:p w14:paraId="1003F83C" w14:textId="2EC4BE1D" w:rsidR="00D81951" w:rsidRPr="00DE2B22" w:rsidRDefault="00D81951" w:rsidP="00A922E4">
      <w:pPr>
        <w:spacing w:before="240" w:line="480" w:lineRule="auto"/>
        <w:ind w:firstLine="120"/>
        <w:jc w:val="both"/>
        <w:rPr>
          <w:rFonts w:eastAsia="Times New Roman"/>
        </w:rPr>
      </w:pPr>
      <w:r w:rsidRPr="00DE2B22">
        <w:rPr>
          <w:rFonts w:eastAsia="Times New Roman"/>
        </w:rPr>
        <w:t xml:space="preserve">Enhancing the EQE of TMD-based light-emitting devices necessitates the fulfillment of two main prerequisites: First, it is essential to </w:t>
      </w:r>
      <w:bookmarkStart w:id="1" w:name="_Hlk153297567"/>
      <w:r w:rsidRPr="00DE2B22">
        <w:rPr>
          <w:rFonts w:eastAsia="Times New Roman"/>
        </w:rPr>
        <w:t xml:space="preserve">elevate the efficacy of radiative </w:t>
      </w:r>
      <w:r w:rsidR="00D91981" w:rsidRPr="00DE2B22">
        <w:rPr>
          <w:rFonts w:eastAsia="Times New Roman"/>
        </w:rPr>
        <w:t>electron-hole (e-h)</w:t>
      </w:r>
      <w:r w:rsidRPr="00DE2B22">
        <w:rPr>
          <w:rFonts w:eastAsia="Times New Roman"/>
        </w:rPr>
        <w:t xml:space="preserve"> recombination </w:t>
      </w:r>
      <w:bookmarkEnd w:id="1"/>
      <w:r w:rsidRPr="00DE2B22">
        <w:rPr>
          <w:rFonts w:eastAsia="Times New Roman"/>
        </w:rPr>
        <w:t xml:space="preserve">within the TMDs. Second, achieving efficient and balanced injection of charge </w:t>
      </w:r>
      <w:r w:rsidRPr="00DE2B22">
        <w:rPr>
          <w:rFonts w:eastAsia="Times New Roman"/>
        </w:rPr>
        <w:lastRenderedPageBreak/>
        <w:t>carriers into the TMDs is of paramount importance for facilitating effective light emission</w:t>
      </w:r>
      <w:r w:rsidR="004A606A" w:rsidRPr="00DE2B22">
        <w:rPr>
          <w:rFonts w:eastAsia="Times New Roman"/>
        </w:rPr>
        <w:t>.</w:t>
      </w:r>
      <w:r w:rsidRPr="00DE2B22">
        <w:rPr>
          <w:rFonts w:eastAsia="Times New Roman"/>
          <w:vertAlign w:val="superscript"/>
        </w:rPr>
        <w:t>[19]</w:t>
      </w:r>
      <w:r w:rsidRPr="00DE2B22">
        <w:rPr>
          <w:rFonts w:eastAsia="Times New Roman"/>
        </w:rPr>
        <w:t xml:space="preserve"> However, it is challenging to achieve both conditions simultaneously. Facilitating effective carrier injection into the emission layer requires elevated doping concentrations using methods, such as electrostatic or chemical doping, aiming to decrease the Schottky barrier height</w:t>
      </w:r>
      <w:r w:rsidR="004A606A" w:rsidRPr="00DE2B22">
        <w:rPr>
          <w:rFonts w:eastAsia="Times New Roman"/>
        </w:rPr>
        <w:t>.</w:t>
      </w:r>
      <w:r w:rsidRPr="00DE2B22">
        <w:rPr>
          <w:rFonts w:eastAsia="Times New Roman"/>
          <w:vertAlign w:val="superscript"/>
        </w:rPr>
        <w:t>[20]</w:t>
      </w:r>
      <w:r w:rsidRPr="00DE2B22">
        <w:rPr>
          <w:rFonts w:eastAsia="Times New Roman"/>
        </w:rPr>
        <w:t xml:space="preserve"> However, these increased doping levels in TMDs lead to the creation of exciton complexes, like charged excitons, predominantly contributing to non-radiative recombination</w:t>
      </w:r>
      <w:r w:rsidR="004A606A" w:rsidRPr="00DE2B22">
        <w:rPr>
          <w:rFonts w:eastAsia="Times New Roman"/>
        </w:rPr>
        <w:t>.</w:t>
      </w:r>
      <w:r w:rsidR="00C17538" w:rsidRPr="00DE2B22">
        <w:rPr>
          <w:rFonts w:eastAsia="Times New Roman"/>
          <w:vertAlign w:val="superscript"/>
        </w:rPr>
        <w:t>[</w:t>
      </w:r>
      <w:r w:rsidRPr="00DE2B22">
        <w:rPr>
          <w:rFonts w:eastAsia="Times New Roman"/>
          <w:vertAlign w:val="superscript"/>
        </w:rPr>
        <w:t>6</w:t>
      </w:r>
      <w:r w:rsidR="00C17538" w:rsidRPr="00DE2B22">
        <w:rPr>
          <w:rFonts w:eastAsia="Times New Roman"/>
          <w:vertAlign w:val="superscript"/>
        </w:rPr>
        <w:t>]</w:t>
      </w:r>
      <w:r w:rsidRPr="00DE2B22">
        <w:rPr>
          <w:rFonts w:eastAsia="Times New Roman"/>
        </w:rPr>
        <w:t xml:space="preserve"> This compromise limits the feasible doping range as a viable approach for carrier injection, necessitating the exploration of alternative injection mechanisms that enable effective carrier injection without generating </w:t>
      </w:r>
      <w:bookmarkStart w:id="2" w:name="_Hlk153297490"/>
      <w:r w:rsidRPr="00DE2B22">
        <w:rPr>
          <w:rFonts w:eastAsia="Times New Roman"/>
        </w:rPr>
        <w:t>excessive charge populations</w:t>
      </w:r>
      <w:bookmarkEnd w:id="2"/>
      <w:r w:rsidRPr="00DE2B22">
        <w:rPr>
          <w:rFonts w:eastAsia="Times New Roman"/>
        </w:rPr>
        <w:t>.</w:t>
      </w:r>
    </w:p>
    <w:p w14:paraId="7365D8AE" w14:textId="1AC5471B" w:rsidR="00D81951" w:rsidRPr="00DE2B22" w:rsidRDefault="00D81951" w:rsidP="00A922E4">
      <w:pPr>
        <w:spacing w:before="240" w:line="480" w:lineRule="auto"/>
        <w:ind w:firstLine="120"/>
        <w:jc w:val="both"/>
        <w:rPr>
          <w:rFonts w:eastAsia="Times New Roman"/>
          <w:vertAlign w:val="subscript"/>
        </w:rPr>
      </w:pPr>
      <w:r w:rsidRPr="00DE2B22">
        <w:rPr>
          <w:rFonts w:eastAsia="Times New Roman"/>
        </w:rPr>
        <w:t>Here, we demonstrate electrically confined electroluminescence of neutral excitons in WSe</w:t>
      </w:r>
      <w:r w:rsidRPr="00DE2B22">
        <w:rPr>
          <w:rFonts w:eastAsia="Times New Roman"/>
          <w:vertAlign w:val="subscript"/>
        </w:rPr>
        <w:t>2</w:t>
      </w:r>
      <w:r w:rsidRPr="00DE2B22">
        <w:rPr>
          <w:rFonts w:eastAsia="Times New Roman"/>
        </w:rPr>
        <w:t xml:space="preserve"> LETs based on the vdW heterostructure consisting of </w:t>
      </w:r>
      <w:r w:rsidR="00E01272" w:rsidRPr="00DE2B22">
        <w:rPr>
          <w:rFonts w:eastAsia="Times New Roman"/>
        </w:rPr>
        <w:t>tungsten diselenide</w:t>
      </w:r>
      <w:r w:rsidRPr="00DE2B22">
        <w:rPr>
          <w:rFonts w:eastAsia="Times New Roman"/>
        </w:rPr>
        <w:t xml:space="preserve"> (</w:t>
      </w:r>
      <w:r w:rsidR="00E01272" w:rsidRPr="00DE2B22">
        <w:rPr>
          <w:rFonts w:eastAsia="Times New Roman"/>
        </w:rPr>
        <w:t>WSe</w:t>
      </w:r>
      <w:r w:rsidR="00E01272" w:rsidRPr="00DE2B22">
        <w:rPr>
          <w:rFonts w:eastAsia="Times New Roman"/>
          <w:vertAlign w:val="subscript"/>
        </w:rPr>
        <w:t>2</w:t>
      </w:r>
      <w:r w:rsidR="00E01272" w:rsidRPr="00DE2B22">
        <w:rPr>
          <w:rFonts w:eastAsia="Times New Roman"/>
        </w:rPr>
        <w:t xml:space="preserve">, </w:t>
      </w:r>
      <w:r w:rsidRPr="00DE2B22">
        <w:rPr>
          <w:rFonts w:eastAsia="Times New Roman"/>
        </w:rPr>
        <w:t>channel), graphene (electrodes and gate), and hexagonal boron nitride (hBN, dielectric). To achieve highly efficient light emission in the gate-tunable LETs, we used WSe</w:t>
      </w:r>
      <w:r w:rsidRPr="00DE2B22">
        <w:rPr>
          <w:rFonts w:eastAsia="Times New Roman"/>
          <w:vertAlign w:val="subscript"/>
        </w:rPr>
        <w:t xml:space="preserve">2 </w:t>
      </w:r>
      <w:r w:rsidRPr="00DE2B22">
        <w:rPr>
          <w:rFonts w:eastAsia="Times New Roman"/>
        </w:rPr>
        <w:t xml:space="preserve">as an emitting layer due to its ambipolar transport properties, direct bandgap, and high </w:t>
      </w:r>
      <w:r w:rsidR="00E01272" w:rsidRPr="00DE2B22">
        <w:rPr>
          <w:rFonts w:eastAsia="Times New Roman"/>
        </w:rPr>
        <w:t>QY</w:t>
      </w:r>
      <w:r w:rsidRPr="00DE2B22">
        <w:rPr>
          <w:rFonts w:eastAsia="Times New Roman"/>
        </w:rPr>
        <w:t xml:space="preserve"> at room temperature</w:t>
      </w:r>
      <w:r w:rsidR="004A606A" w:rsidRPr="00DE2B22">
        <w:rPr>
          <w:rFonts w:eastAsia="Times New Roman"/>
        </w:rPr>
        <w:t>.</w:t>
      </w:r>
      <w:r w:rsidRPr="00DE2B22">
        <w:rPr>
          <w:rFonts w:eastAsia="Times New Roman"/>
          <w:vertAlign w:val="superscript"/>
        </w:rPr>
        <w:t>[7,21-25]</w:t>
      </w:r>
      <w:r w:rsidRPr="00DE2B22">
        <w:rPr>
          <w:rFonts w:eastAsia="Times New Roman"/>
        </w:rPr>
        <w:t xml:space="preserve"> Through the utilization of monolayer graphene as the gate-tunable source and drain electrodes with van der Waals contacts, we effectively mitigated Fermi level pinning and successfully attained appropriate band alignment for ambipolar transport within the WSe</w:t>
      </w:r>
      <w:r w:rsidRPr="00DE2B22">
        <w:rPr>
          <w:rFonts w:eastAsia="Times New Roman"/>
          <w:vertAlign w:val="subscript"/>
        </w:rPr>
        <w:t>2</w:t>
      </w:r>
      <w:r w:rsidR="004A606A" w:rsidRPr="00DE2B22">
        <w:rPr>
          <w:rFonts w:eastAsia="Times New Roman"/>
        </w:rPr>
        <w:t>.</w:t>
      </w:r>
      <w:r w:rsidRPr="00DE2B22">
        <w:rPr>
          <w:rFonts w:eastAsia="Times New Roman"/>
          <w:vertAlign w:val="superscript"/>
        </w:rPr>
        <w:t>[26-28]</w:t>
      </w:r>
      <w:r w:rsidRPr="00DE2B22">
        <w:rPr>
          <w:rFonts w:eastAsia="Times New Roman"/>
        </w:rPr>
        <w:t xml:space="preserve"> By electrically modulating gate and drain bias, our WSe</w:t>
      </w:r>
      <w:r w:rsidRPr="00DE2B22">
        <w:rPr>
          <w:rFonts w:eastAsia="Times New Roman"/>
          <w:vertAlign w:val="subscript"/>
        </w:rPr>
        <w:t>2</w:t>
      </w:r>
      <w:r w:rsidRPr="00DE2B22">
        <w:rPr>
          <w:rFonts w:eastAsia="Times New Roman"/>
        </w:rPr>
        <w:t xml:space="preserve"> LETs selectively injected charge carriers of electrons and holes into WSe</w:t>
      </w:r>
      <w:r w:rsidRPr="00DE2B22">
        <w:rPr>
          <w:rFonts w:eastAsia="Times New Roman"/>
          <w:vertAlign w:val="subscript"/>
        </w:rPr>
        <w:t xml:space="preserve">2 </w:t>
      </w:r>
      <w:r w:rsidRPr="00DE2B22">
        <w:rPr>
          <w:rFonts w:eastAsia="Times New Roman"/>
        </w:rPr>
        <w:t>from the respective graphene electrodes and effectively regulated the movement of these injected charges by modulating the barrier height at the WSe</w:t>
      </w:r>
      <w:r w:rsidRPr="00DE2B22">
        <w:rPr>
          <w:rFonts w:eastAsia="Times New Roman"/>
          <w:vertAlign w:val="subscript"/>
        </w:rPr>
        <w:t>2</w:t>
      </w:r>
      <w:r w:rsidRPr="00DE2B22">
        <w:rPr>
          <w:rFonts w:eastAsia="Times New Roman"/>
        </w:rPr>
        <w:t xml:space="preserve"> homojunction, resulting in reconfigurable electrical transport properties. By balancing the densities of injected electrons and holes, we achieved strong </w:t>
      </w:r>
      <w:r w:rsidR="00E01272" w:rsidRPr="00DE2B22">
        <w:rPr>
          <w:rFonts w:eastAsia="Times New Roman"/>
        </w:rPr>
        <w:t>EL</w:t>
      </w:r>
      <w:r w:rsidRPr="00DE2B22">
        <w:rPr>
          <w:rFonts w:eastAsia="Times New Roman"/>
        </w:rPr>
        <w:t xml:space="preserve"> with a high EQE of ~8.2% at room temperature. The </w:t>
      </w:r>
      <w:r w:rsidR="00E01272" w:rsidRPr="00DE2B22">
        <w:rPr>
          <w:rFonts w:eastAsia="Times New Roman"/>
        </w:rPr>
        <w:t>EL</w:t>
      </w:r>
      <w:r w:rsidRPr="00DE2B22">
        <w:rPr>
          <w:rFonts w:eastAsia="Times New Roman"/>
        </w:rPr>
        <w:t xml:space="preserve"> measurements revealed that neutral excitons dominantly contribute to the strong EL due to the confinement of neutral excitons within the 1D region facilitated by </w:t>
      </w:r>
      <w:r w:rsidRPr="00DE2B22">
        <w:rPr>
          <w:rFonts w:eastAsia="Times New Roman"/>
        </w:rPr>
        <w:lastRenderedPageBreak/>
        <w:t>the in-plane electric field created by the local graphene gate and the expulsion of charged excitons from the 1D region by the charge interaction.</w:t>
      </w:r>
    </w:p>
    <w:p w14:paraId="6549F4AE" w14:textId="77777777" w:rsidR="00C23B8E" w:rsidRPr="00DE2B22" w:rsidRDefault="00C23B8E" w:rsidP="00A922E4">
      <w:pPr>
        <w:spacing w:line="480" w:lineRule="auto"/>
        <w:rPr>
          <w:b/>
        </w:rPr>
      </w:pPr>
    </w:p>
    <w:p w14:paraId="6EFC6A35" w14:textId="6E9341BA" w:rsidR="00562E2B" w:rsidRPr="00DE2B22" w:rsidRDefault="005053D2" w:rsidP="00A922E4">
      <w:pPr>
        <w:pStyle w:val="Head1"/>
        <w:spacing w:line="480" w:lineRule="auto"/>
      </w:pPr>
      <w:r w:rsidRPr="00DE2B22">
        <w:t>2. Results and Discussion</w:t>
      </w:r>
    </w:p>
    <w:p w14:paraId="3C95BB94" w14:textId="39B50776" w:rsidR="00D81951" w:rsidRPr="00DE2B22" w:rsidRDefault="00D81951" w:rsidP="00A922E4">
      <w:pPr>
        <w:spacing w:line="480" w:lineRule="auto"/>
        <w:ind w:firstLine="120"/>
        <w:jc w:val="both"/>
        <w:rPr>
          <w:rFonts w:eastAsia="Times New Roman"/>
        </w:rPr>
      </w:pPr>
      <w:r w:rsidRPr="00DE2B22">
        <w:rPr>
          <w:rFonts w:eastAsia="Times New Roman"/>
          <w:b/>
        </w:rPr>
        <w:t>Figure 1</w:t>
      </w:r>
      <w:r w:rsidRPr="00DE2B22">
        <w:rPr>
          <w:rFonts w:eastAsia="Times New Roman"/>
        </w:rPr>
        <w:t>a illustrates the WSe</w:t>
      </w:r>
      <w:r w:rsidRPr="00DE2B22">
        <w:rPr>
          <w:rFonts w:eastAsia="Times New Roman"/>
          <w:vertAlign w:val="subscript"/>
        </w:rPr>
        <w:t>2</w:t>
      </w:r>
      <w:r w:rsidRPr="00DE2B22">
        <w:rPr>
          <w:rFonts w:eastAsia="Times New Roman"/>
        </w:rPr>
        <w:t xml:space="preserve"> LETs consisting entirely of 2D materials. We used double gates of graphene and Si to electrically confine the neutral excitons in the 1D region of WSe</w:t>
      </w:r>
      <w:r w:rsidRPr="00DE2B22">
        <w:rPr>
          <w:rFonts w:eastAsia="Times New Roman"/>
          <w:vertAlign w:val="subscript"/>
        </w:rPr>
        <w:t>2</w:t>
      </w:r>
      <w:r w:rsidRPr="00DE2B22">
        <w:rPr>
          <w:rFonts w:eastAsia="Times New Roman"/>
        </w:rPr>
        <w:t>. To fabricate the devices, exfoliated flakes were stacked layer-by-layer using a dry pick-up transfer method</w:t>
      </w:r>
      <w:r w:rsidR="004A606A" w:rsidRPr="00DE2B22">
        <w:rPr>
          <w:rFonts w:eastAsia="Times New Roman"/>
        </w:rPr>
        <w:t>.</w:t>
      </w:r>
      <w:r w:rsidRPr="00DE2B22">
        <w:rPr>
          <w:rFonts w:eastAsia="Times New Roman"/>
          <w:vertAlign w:val="superscript"/>
        </w:rPr>
        <w:t>[29]</w:t>
      </w:r>
      <w:r w:rsidRPr="00DE2B22">
        <w:rPr>
          <w:rFonts w:eastAsia="Times New Roman"/>
        </w:rPr>
        <w:t xml:space="preserve"> The hBN-encapsulated monolayer WSe</w:t>
      </w:r>
      <w:r w:rsidRPr="00DE2B22">
        <w:rPr>
          <w:rFonts w:eastAsia="Times New Roman"/>
          <w:vertAlign w:val="subscript"/>
        </w:rPr>
        <w:t>2</w:t>
      </w:r>
      <w:r w:rsidRPr="00DE2B22">
        <w:rPr>
          <w:rFonts w:eastAsia="Times New Roman"/>
        </w:rPr>
        <w:t xml:space="preserve"> FETs with the graphene contacts showed ambipolar transport characteristics (Fig</w:t>
      </w:r>
      <w:r w:rsidR="000A769C" w:rsidRPr="00DE2B22">
        <w:rPr>
          <w:rFonts w:eastAsia="Times New Roman"/>
        </w:rPr>
        <w:t>ure</w:t>
      </w:r>
      <w:r w:rsidRPr="00DE2B22">
        <w:rPr>
          <w:rFonts w:eastAsia="Times New Roman"/>
        </w:rPr>
        <w:t xml:space="preserve"> S1), which is in contrast to the monolayer WSe</w:t>
      </w:r>
      <w:r w:rsidRPr="00DE2B22">
        <w:rPr>
          <w:rFonts w:eastAsia="Times New Roman"/>
          <w:vertAlign w:val="subscript"/>
        </w:rPr>
        <w:t>2</w:t>
      </w:r>
      <w:r w:rsidRPr="00DE2B22">
        <w:rPr>
          <w:rFonts w:eastAsia="Times New Roman"/>
        </w:rPr>
        <w:t xml:space="preserve"> FETs on a SiO</w:t>
      </w:r>
      <w:r w:rsidRPr="00DE2B22">
        <w:rPr>
          <w:rFonts w:eastAsia="Times New Roman"/>
          <w:vertAlign w:val="subscript"/>
        </w:rPr>
        <w:t>2</w:t>
      </w:r>
      <w:r w:rsidRPr="00DE2B22">
        <w:rPr>
          <w:rFonts w:eastAsia="Times New Roman"/>
        </w:rPr>
        <w:t>/Si substrate with metal electrodes that exhibit only p-type conductance</w:t>
      </w:r>
      <w:r w:rsidR="004A606A" w:rsidRPr="00DE2B22">
        <w:rPr>
          <w:rFonts w:eastAsia="Times New Roman"/>
        </w:rPr>
        <w:t>.</w:t>
      </w:r>
      <w:r w:rsidRPr="00DE2B22">
        <w:rPr>
          <w:rFonts w:eastAsia="Times New Roman"/>
          <w:vertAlign w:val="superscript"/>
        </w:rPr>
        <w:t>[30,31]</w:t>
      </w:r>
      <w:r w:rsidRPr="00DE2B22">
        <w:rPr>
          <w:rFonts w:eastAsia="Times New Roman"/>
        </w:rPr>
        <w:t xml:space="preserve"> For local gating, the graphene flake was aligned precisely to overlap half of monolayer WSe</w:t>
      </w:r>
      <w:r w:rsidRPr="00DE2B22">
        <w:rPr>
          <w:rFonts w:eastAsia="Times New Roman"/>
          <w:vertAlign w:val="subscript"/>
        </w:rPr>
        <w:t>2</w:t>
      </w:r>
      <w:r w:rsidRPr="00DE2B22">
        <w:rPr>
          <w:rFonts w:eastAsia="Times New Roman"/>
        </w:rPr>
        <w:t>. After transferring two monolayer graphene flakes for source and drain electrodes, the whole stack was encapsulated with the hBN because the hBN encapsulation can neutralize the doping level of TMDs and improve their optical and electrical properties</w:t>
      </w:r>
      <w:r w:rsidR="004A606A" w:rsidRPr="00DE2B22">
        <w:rPr>
          <w:rFonts w:eastAsia="Times New Roman"/>
        </w:rPr>
        <w:t>.</w:t>
      </w:r>
      <w:r w:rsidRPr="00DE2B22">
        <w:rPr>
          <w:rFonts w:eastAsia="Times New Roman"/>
          <w:vertAlign w:val="superscript"/>
        </w:rPr>
        <w:t>[32-34]</w:t>
      </w:r>
      <w:r w:rsidRPr="00DE2B22">
        <w:rPr>
          <w:rFonts w:eastAsia="Times New Roman"/>
        </w:rPr>
        <w:t xml:space="preserve"> Note that the WSe</w:t>
      </w:r>
      <w:r w:rsidRPr="00DE2B22">
        <w:rPr>
          <w:rFonts w:eastAsia="Times New Roman"/>
          <w:vertAlign w:val="subscript"/>
        </w:rPr>
        <w:t>2</w:t>
      </w:r>
      <w:r w:rsidRPr="00DE2B22">
        <w:rPr>
          <w:rFonts w:eastAsia="Times New Roman"/>
        </w:rPr>
        <w:t xml:space="preserve"> used in this work was grown by the flux method, which is known as a method to synthesize high-quality 2D crystals with low defect density</w:t>
      </w:r>
      <w:r w:rsidR="004A606A" w:rsidRPr="00DE2B22">
        <w:rPr>
          <w:rFonts w:eastAsia="Times New Roman"/>
        </w:rPr>
        <w:t xml:space="preserve"> (Figure S2).</w:t>
      </w:r>
      <w:r w:rsidRPr="00DE2B22">
        <w:rPr>
          <w:rFonts w:eastAsia="Times New Roman"/>
          <w:vertAlign w:val="superscript"/>
        </w:rPr>
        <w:t>[35]</w:t>
      </w:r>
      <w:r w:rsidRPr="00DE2B22">
        <w:rPr>
          <w:rFonts w:eastAsia="Times New Roman"/>
          <w:vertAlign w:val="subscript"/>
        </w:rPr>
        <w:t xml:space="preserve"> </w:t>
      </w:r>
      <w:r w:rsidRPr="00DE2B22">
        <w:rPr>
          <w:rFonts w:eastAsia="Times New Roman"/>
        </w:rPr>
        <w:t>After the transfer, the stack was annealed at 300</w:t>
      </w:r>
      <m:oMath>
        <m:r>
          <w:rPr>
            <w:rFonts w:ascii="Cambria Math" w:eastAsia="Cambria Math" w:hAnsi="Cambria Math" w:cs="Cambria Math"/>
          </w:rPr>
          <m:t>℃</m:t>
        </m:r>
      </m:oMath>
      <w:r w:rsidRPr="00DE2B22">
        <w:rPr>
          <w:rFonts w:eastAsia="Times New Roman"/>
        </w:rPr>
        <w:t xml:space="preserve"> in a forming gas of hydrogen and argon for 3 h to enhance interfacial adhesion between the stacked layers</w:t>
      </w:r>
      <w:r w:rsidR="004A606A" w:rsidRPr="00DE2B22">
        <w:rPr>
          <w:rFonts w:eastAsia="Times New Roman"/>
        </w:rPr>
        <w:t>.</w:t>
      </w:r>
      <w:r w:rsidR="00A922E4" w:rsidRPr="00DE2B22">
        <w:rPr>
          <w:rFonts w:eastAsia="Times New Roman"/>
          <w:vertAlign w:val="superscript"/>
        </w:rPr>
        <w:t>[</w:t>
      </w:r>
      <w:r w:rsidRPr="00DE2B22">
        <w:rPr>
          <w:rFonts w:eastAsia="Times New Roman"/>
          <w:vertAlign w:val="superscript"/>
        </w:rPr>
        <w:t>36</w:t>
      </w:r>
      <w:r w:rsidR="00A922E4" w:rsidRPr="00DE2B22">
        <w:rPr>
          <w:rFonts w:eastAsia="Times New Roman"/>
          <w:vertAlign w:val="superscript"/>
        </w:rPr>
        <w:t>]</w:t>
      </w:r>
      <w:r w:rsidRPr="00DE2B22">
        <w:rPr>
          <w:rFonts w:eastAsia="Times New Roman"/>
        </w:rPr>
        <w:t xml:space="preserve"> Raman and PL maps of the stacked sample show that the WSe</w:t>
      </w:r>
      <w:r w:rsidRPr="00DE2B22">
        <w:rPr>
          <w:rFonts w:eastAsia="Times New Roman"/>
          <w:vertAlign w:val="subscript"/>
        </w:rPr>
        <w:t>2</w:t>
      </w:r>
      <w:r w:rsidRPr="00DE2B22">
        <w:rPr>
          <w:rFonts w:eastAsia="Times New Roman"/>
        </w:rPr>
        <w:t xml:space="preserve"> is in conformal contact with graphene electrodes (Fig</w:t>
      </w:r>
      <w:r w:rsidR="000A769C" w:rsidRPr="00DE2B22">
        <w:rPr>
          <w:rFonts w:eastAsia="Times New Roman"/>
        </w:rPr>
        <w:t>ure</w:t>
      </w:r>
      <w:r w:rsidRPr="00DE2B22">
        <w:rPr>
          <w:rFonts w:eastAsia="Times New Roman"/>
        </w:rPr>
        <w:t xml:space="preserve"> S3). Since the stacked sample of WSe</w:t>
      </w:r>
      <w:r w:rsidRPr="00DE2B22">
        <w:rPr>
          <w:rFonts w:eastAsia="Times New Roman"/>
          <w:vertAlign w:val="subscript"/>
        </w:rPr>
        <w:t>2</w:t>
      </w:r>
      <w:r w:rsidRPr="00DE2B22">
        <w:rPr>
          <w:rFonts w:eastAsia="Times New Roman"/>
        </w:rPr>
        <w:t xml:space="preserve"> and graphene are embedded in the hBN, we used the graphene etch stop technique to form the via contacts to the embedded graphene electrodes, as described in our previous report</w:t>
      </w:r>
      <w:r w:rsidR="004A606A" w:rsidRPr="00DE2B22">
        <w:rPr>
          <w:rFonts w:eastAsia="Times New Roman"/>
        </w:rPr>
        <w:t>.</w:t>
      </w:r>
      <w:r w:rsidRPr="00DE2B22">
        <w:rPr>
          <w:rFonts w:eastAsia="Times New Roman"/>
          <w:vertAlign w:val="superscript"/>
        </w:rPr>
        <w:t>[37,38]</w:t>
      </w:r>
      <w:r w:rsidRPr="00DE2B22">
        <w:rPr>
          <w:rFonts w:eastAsia="Times New Roman"/>
        </w:rPr>
        <w:t xml:space="preserve"> The stacked sample was patterned by e-beam lithography and exposed to XeF</w:t>
      </w:r>
      <w:r w:rsidRPr="00DE2B22">
        <w:rPr>
          <w:rFonts w:eastAsia="Times New Roman"/>
          <w:vertAlign w:val="subscript"/>
        </w:rPr>
        <w:t>2</w:t>
      </w:r>
      <w:r w:rsidRPr="00DE2B22">
        <w:rPr>
          <w:rFonts w:eastAsia="Times New Roman"/>
        </w:rPr>
        <w:t xml:space="preserve"> gas to etch the top hBN (hBN1), followed by metal deposition. There were no contamination and cracks in the devices, indicating the clean interfaces in the vdW heterostructure (see Fi</w:t>
      </w:r>
      <w:r w:rsidR="000A769C" w:rsidRPr="00DE2B22">
        <w:rPr>
          <w:rFonts w:eastAsia="Times New Roman"/>
        </w:rPr>
        <w:t>gure</w:t>
      </w:r>
      <w:r w:rsidRPr="00DE2B22">
        <w:rPr>
          <w:rFonts w:eastAsia="Times New Roman"/>
        </w:rPr>
        <w:t xml:space="preserve"> S4 for the fabrication process). As shown in the energy band </w:t>
      </w:r>
      <w:r w:rsidRPr="00DE2B22">
        <w:rPr>
          <w:rFonts w:eastAsia="Times New Roman"/>
        </w:rPr>
        <w:lastRenderedPageBreak/>
        <w:t>diagram of Fig</w:t>
      </w:r>
      <w:r w:rsidR="000A769C" w:rsidRPr="00DE2B22">
        <w:rPr>
          <w:rFonts w:eastAsia="Times New Roman"/>
        </w:rPr>
        <w:t>ure</w:t>
      </w:r>
      <w:r w:rsidRPr="00DE2B22">
        <w:rPr>
          <w:rFonts w:eastAsia="Times New Roman"/>
        </w:rPr>
        <w:t xml:space="preserve"> 1c, the Fermi energy levels of two graphene electrodes and the band offset of WSe</w:t>
      </w:r>
      <w:r w:rsidRPr="00DE2B22">
        <w:rPr>
          <w:rFonts w:eastAsia="Times New Roman"/>
          <w:vertAlign w:val="subscript"/>
        </w:rPr>
        <w:t>2</w:t>
      </w:r>
      <w:r w:rsidRPr="00DE2B22">
        <w:rPr>
          <w:rFonts w:eastAsia="Times New Roman"/>
        </w:rPr>
        <w:t xml:space="preserve"> can be separately modulated by double gates of graphene and Si. By controlling the contact barrier heights at graphene-WSe</w:t>
      </w:r>
      <w:r w:rsidRPr="00DE2B22">
        <w:rPr>
          <w:rFonts w:eastAsia="Times New Roman"/>
          <w:vertAlign w:val="subscript"/>
        </w:rPr>
        <w:t>2</w:t>
      </w:r>
      <w:r w:rsidRPr="00DE2B22">
        <w:rPr>
          <w:rFonts w:eastAsia="Times New Roman"/>
        </w:rPr>
        <w:t xml:space="preserve"> interfaces, two graphene electrodes can selectively inject electrons and holes into the WSe</w:t>
      </w:r>
      <w:r w:rsidRPr="00DE2B22">
        <w:rPr>
          <w:rFonts w:eastAsia="Times New Roman"/>
          <w:vertAlign w:val="subscript"/>
        </w:rPr>
        <w:t>2</w:t>
      </w:r>
      <w:r w:rsidRPr="00DE2B22">
        <w:rPr>
          <w:rFonts w:eastAsia="Times New Roman"/>
        </w:rPr>
        <w:t>, respectively. Then, injected electrons and holes emit light through e-h recombination in the 1D</w:t>
      </w:r>
      <w:r w:rsidR="00883A03" w:rsidRPr="00DE2B22">
        <w:rPr>
          <w:rFonts w:eastAsia="Times New Roman"/>
        </w:rPr>
        <w:t xml:space="preserve"> region</w:t>
      </w:r>
      <w:r w:rsidRPr="00DE2B22">
        <w:rPr>
          <w:rFonts w:eastAsia="Times New Roman"/>
        </w:rPr>
        <w:t xml:space="preserve"> of WSe</w:t>
      </w:r>
      <w:r w:rsidRPr="00DE2B22">
        <w:rPr>
          <w:rFonts w:eastAsia="Times New Roman"/>
          <w:vertAlign w:val="subscript"/>
        </w:rPr>
        <w:t>2</w:t>
      </w:r>
      <w:r w:rsidRPr="00DE2B22">
        <w:rPr>
          <w:rFonts w:eastAsia="Times New Roman"/>
        </w:rPr>
        <w:t>.</w:t>
      </w:r>
    </w:p>
    <w:p w14:paraId="421FD2FB" w14:textId="2272C612" w:rsidR="00D81951" w:rsidRPr="00DE2B22" w:rsidRDefault="00D81951" w:rsidP="00A922E4">
      <w:pPr>
        <w:spacing w:before="240" w:line="480" w:lineRule="auto"/>
        <w:ind w:firstLine="120"/>
        <w:jc w:val="both"/>
        <w:rPr>
          <w:rFonts w:eastAsia="Times New Roman"/>
        </w:rPr>
      </w:pPr>
      <w:r w:rsidRPr="00DE2B22">
        <w:rPr>
          <w:rFonts w:eastAsia="Times New Roman"/>
        </w:rPr>
        <w:t>The double gate structure in the WSe</w:t>
      </w:r>
      <w:r w:rsidRPr="00DE2B22">
        <w:rPr>
          <w:rFonts w:eastAsia="Times New Roman"/>
          <w:vertAlign w:val="subscript"/>
        </w:rPr>
        <w:t>2</w:t>
      </w:r>
      <w:r w:rsidRPr="00DE2B22">
        <w:rPr>
          <w:rFonts w:eastAsia="Times New Roman"/>
        </w:rPr>
        <w:t xml:space="preserve"> LET is crucial for the simultaneous modulation of injection and transport of both electrons and holes, unlike conventional ambipolar FETs with a single gate configuration that can transport only one type of charged carrier at a specific gate voltage. To validate gate-tunable carrier injection and transport in the WSe</w:t>
      </w:r>
      <w:r w:rsidRPr="00DE2B22">
        <w:rPr>
          <w:rFonts w:eastAsia="Times New Roman"/>
          <w:vertAlign w:val="subscript"/>
        </w:rPr>
        <w:t>2</w:t>
      </w:r>
      <w:r w:rsidRPr="00DE2B22">
        <w:rPr>
          <w:rFonts w:eastAsia="Times New Roman"/>
        </w:rPr>
        <w:t xml:space="preserve"> LETs, we manipulated gate voltages of graphene (V</w:t>
      </w:r>
      <w:r w:rsidRPr="00DE2B22">
        <w:rPr>
          <w:rFonts w:eastAsia="Times New Roman"/>
          <w:vertAlign w:val="subscript"/>
        </w:rPr>
        <w:t>GG</w:t>
      </w:r>
      <w:r w:rsidRPr="00DE2B22">
        <w:rPr>
          <w:rFonts w:eastAsia="Times New Roman"/>
        </w:rPr>
        <w:t>) and Si (V</w:t>
      </w:r>
      <w:r w:rsidRPr="00DE2B22">
        <w:rPr>
          <w:rFonts w:eastAsia="Times New Roman"/>
          <w:vertAlign w:val="subscript"/>
        </w:rPr>
        <w:t>BG</w:t>
      </w:r>
      <w:r w:rsidRPr="00DE2B22">
        <w:rPr>
          <w:rFonts w:eastAsia="Times New Roman"/>
        </w:rPr>
        <w:t xml:space="preserve">) gates, as shown in </w:t>
      </w:r>
      <w:r w:rsidRPr="00DE2B22">
        <w:rPr>
          <w:rFonts w:eastAsia="Times New Roman"/>
          <w:b/>
        </w:rPr>
        <w:t>Fig</w:t>
      </w:r>
      <w:r w:rsidR="00C17538" w:rsidRPr="00DE2B22">
        <w:rPr>
          <w:rFonts w:eastAsia="Times New Roman"/>
          <w:b/>
        </w:rPr>
        <w:t>ure</w:t>
      </w:r>
      <w:r w:rsidRPr="00DE2B22">
        <w:rPr>
          <w:rFonts w:eastAsia="Times New Roman"/>
          <w:b/>
        </w:rPr>
        <w:t xml:space="preserve"> 2</w:t>
      </w:r>
      <w:r w:rsidRPr="00DE2B22">
        <w:rPr>
          <w:rFonts w:eastAsia="Times New Roman"/>
        </w:rPr>
        <w:t>. Depending on the applied gate voltages of V</w:t>
      </w:r>
      <w:r w:rsidRPr="00DE2B22">
        <w:rPr>
          <w:rFonts w:eastAsia="Times New Roman"/>
          <w:vertAlign w:val="subscript"/>
        </w:rPr>
        <w:t>GG</w:t>
      </w:r>
      <w:r w:rsidRPr="00DE2B22">
        <w:rPr>
          <w:rFonts w:eastAsia="Times New Roman"/>
        </w:rPr>
        <w:t xml:space="preserve"> and V</w:t>
      </w:r>
      <w:r w:rsidRPr="00DE2B22">
        <w:rPr>
          <w:rFonts w:eastAsia="Times New Roman"/>
          <w:vertAlign w:val="subscript"/>
        </w:rPr>
        <w:t>BG</w:t>
      </w:r>
      <w:r w:rsidRPr="00DE2B22">
        <w:rPr>
          <w:rFonts w:eastAsia="Times New Roman"/>
        </w:rPr>
        <w:t>, the WSe</w:t>
      </w:r>
      <w:r w:rsidRPr="00DE2B22">
        <w:rPr>
          <w:rFonts w:eastAsia="Times New Roman"/>
          <w:vertAlign w:val="subscript"/>
        </w:rPr>
        <w:t xml:space="preserve">2 </w:t>
      </w:r>
      <w:r w:rsidRPr="00DE2B22">
        <w:rPr>
          <w:rFonts w:eastAsia="Times New Roman"/>
        </w:rPr>
        <w:t>LET can reconfigure the polarity of transfer characteristics between n-type and p-type modes within a single WSe</w:t>
      </w:r>
      <w:r w:rsidRPr="00DE2B22">
        <w:rPr>
          <w:rFonts w:eastAsia="Times New Roman"/>
          <w:vertAlign w:val="subscript"/>
        </w:rPr>
        <w:t>2</w:t>
      </w:r>
      <w:r w:rsidRPr="00DE2B22">
        <w:rPr>
          <w:rFonts w:eastAsia="Times New Roman"/>
        </w:rPr>
        <w:t xml:space="preserve"> channel, as shown in Fig</w:t>
      </w:r>
      <w:r w:rsidR="000A769C" w:rsidRPr="00DE2B22">
        <w:rPr>
          <w:rFonts w:eastAsia="Times New Roman"/>
        </w:rPr>
        <w:t>ure</w:t>
      </w:r>
      <w:r w:rsidRPr="00DE2B22">
        <w:rPr>
          <w:rFonts w:eastAsia="Times New Roman"/>
        </w:rPr>
        <w:t xml:space="preserve"> 2a, b. When the Si back gate is biased at 60 V for n-type mode, the Fermi energy level of graphene source contact (Gr (S)) shifts close to the conduction band of WSe</w:t>
      </w:r>
      <w:r w:rsidRPr="00DE2B22">
        <w:rPr>
          <w:rFonts w:eastAsia="Times New Roman"/>
          <w:vertAlign w:val="subscript"/>
        </w:rPr>
        <w:t>2</w:t>
      </w:r>
      <w:r w:rsidRPr="00DE2B22">
        <w:rPr>
          <w:rFonts w:eastAsia="Times New Roman"/>
        </w:rPr>
        <w:t>. Simultaneously, the conduction band of WSe</w:t>
      </w:r>
      <w:r w:rsidRPr="00DE2B22">
        <w:rPr>
          <w:rFonts w:eastAsia="Times New Roman"/>
          <w:vertAlign w:val="subscript"/>
        </w:rPr>
        <w:t>2</w:t>
      </w:r>
      <w:r w:rsidRPr="00DE2B22">
        <w:rPr>
          <w:rFonts w:eastAsia="Times New Roman"/>
        </w:rPr>
        <w:t xml:space="preserve"> is bent down, resulting in efficient electron injection from Gr</w:t>
      </w:r>
      <w:r w:rsidR="00E01272" w:rsidRPr="00DE2B22">
        <w:rPr>
          <w:rFonts w:eastAsia="Times New Roman"/>
        </w:rPr>
        <w:t xml:space="preserve"> </w:t>
      </w:r>
      <w:r w:rsidRPr="00DE2B22">
        <w:rPr>
          <w:rFonts w:eastAsia="Times New Roman"/>
        </w:rPr>
        <w:t>(S) to WSe</w:t>
      </w:r>
      <w:r w:rsidRPr="00DE2B22">
        <w:rPr>
          <w:rFonts w:eastAsia="Times New Roman"/>
          <w:vertAlign w:val="subscript"/>
        </w:rPr>
        <w:t>2</w:t>
      </w:r>
      <w:r w:rsidRPr="00DE2B22">
        <w:rPr>
          <w:rFonts w:eastAsia="Times New Roman"/>
        </w:rPr>
        <w:t>, as illustrated in Fig</w:t>
      </w:r>
      <w:r w:rsidR="000A769C" w:rsidRPr="00DE2B22">
        <w:rPr>
          <w:rFonts w:eastAsia="Times New Roman"/>
        </w:rPr>
        <w:t>ure</w:t>
      </w:r>
      <w:r w:rsidRPr="00DE2B22">
        <w:rPr>
          <w:rFonts w:eastAsia="Times New Roman"/>
        </w:rPr>
        <w:t xml:space="preserve"> 2c. At V</w:t>
      </w:r>
      <w:r w:rsidRPr="00DE2B22">
        <w:rPr>
          <w:rFonts w:eastAsia="Times New Roman"/>
          <w:vertAlign w:val="subscript"/>
        </w:rPr>
        <w:t>DS</w:t>
      </w:r>
      <w:r w:rsidRPr="00DE2B22">
        <w:rPr>
          <w:rFonts w:eastAsia="Times New Roman"/>
        </w:rPr>
        <w:t xml:space="preserve"> = 0.5 V, WSe</w:t>
      </w:r>
      <w:r w:rsidRPr="00DE2B22">
        <w:rPr>
          <w:rFonts w:eastAsia="Times New Roman"/>
          <w:vertAlign w:val="subscript"/>
        </w:rPr>
        <w:t>2</w:t>
      </w:r>
      <w:r w:rsidRPr="00DE2B22">
        <w:rPr>
          <w:rFonts w:eastAsia="Times New Roman"/>
        </w:rPr>
        <w:t xml:space="preserve"> LET exhibits n-type switching behavior with no noticeable hysteresis, consistent with previous reports</w:t>
      </w:r>
      <w:r w:rsidR="004A606A" w:rsidRPr="00DE2B22">
        <w:rPr>
          <w:rFonts w:eastAsia="Times New Roman"/>
        </w:rPr>
        <w:t>.</w:t>
      </w:r>
      <w:r w:rsidRPr="00DE2B22">
        <w:rPr>
          <w:rFonts w:eastAsia="Times New Roman"/>
          <w:vertAlign w:val="superscript"/>
        </w:rPr>
        <w:t>[39]</w:t>
      </w:r>
      <w:r w:rsidRPr="00DE2B22">
        <w:rPr>
          <w:rFonts w:eastAsia="Times New Roman"/>
        </w:rPr>
        <w:t xml:space="preserve"> This behavior can be attributed to the modulated transport of injected electrons by the energy barrier of WSe</w:t>
      </w:r>
      <w:r w:rsidRPr="00DE2B22">
        <w:rPr>
          <w:rFonts w:eastAsia="Times New Roman"/>
          <w:vertAlign w:val="subscript"/>
        </w:rPr>
        <w:t>2</w:t>
      </w:r>
      <w:r w:rsidRPr="00DE2B22">
        <w:rPr>
          <w:rFonts w:eastAsia="Times New Roman"/>
        </w:rPr>
        <w:t xml:space="preserve"> homojunction through sweeping V</w:t>
      </w:r>
      <w:r w:rsidRPr="00DE2B22">
        <w:rPr>
          <w:rFonts w:eastAsia="Times New Roman"/>
          <w:vertAlign w:val="subscript"/>
        </w:rPr>
        <w:t>GG</w:t>
      </w:r>
      <w:r w:rsidRPr="00DE2B22">
        <w:rPr>
          <w:rFonts w:eastAsia="Times New Roman"/>
        </w:rPr>
        <w:t xml:space="preserve"> (see Fig</w:t>
      </w:r>
      <w:r w:rsidR="000A769C" w:rsidRPr="00DE2B22">
        <w:rPr>
          <w:rFonts w:eastAsia="Times New Roman"/>
        </w:rPr>
        <w:t>ure</w:t>
      </w:r>
      <w:r w:rsidRPr="00DE2B22">
        <w:rPr>
          <w:rFonts w:eastAsia="Times New Roman"/>
        </w:rPr>
        <w:t xml:space="preserve"> 2c (i) – (ii)). Meanwhile, at a larger drain bias of V</w:t>
      </w:r>
      <w:r w:rsidRPr="00DE2B22">
        <w:rPr>
          <w:rFonts w:eastAsia="Times New Roman"/>
          <w:vertAlign w:val="subscript"/>
        </w:rPr>
        <w:t>DS</w:t>
      </w:r>
      <w:r w:rsidRPr="00DE2B22">
        <w:rPr>
          <w:rFonts w:eastAsia="Times New Roman"/>
        </w:rPr>
        <w:t xml:space="preserve"> = 2 V, the transfer curve exhibited ambipolar transport behavior with a higher on-current compared to V</w:t>
      </w:r>
      <w:r w:rsidRPr="00DE2B22">
        <w:rPr>
          <w:rFonts w:eastAsia="Times New Roman"/>
          <w:vertAlign w:val="subscript"/>
        </w:rPr>
        <w:t>DS</w:t>
      </w:r>
      <w:r w:rsidRPr="00DE2B22">
        <w:rPr>
          <w:rFonts w:eastAsia="Times New Roman"/>
        </w:rPr>
        <w:t xml:space="preserve"> = 0.5 V. Under positive voltage conditions of V</w:t>
      </w:r>
      <w:r w:rsidRPr="00DE2B22">
        <w:rPr>
          <w:rFonts w:eastAsia="Times New Roman"/>
          <w:vertAlign w:val="subscript"/>
        </w:rPr>
        <w:t xml:space="preserve">GG, </w:t>
      </w:r>
      <w:r w:rsidRPr="00DE2B22">
        <w:rPr>
          <w:rFonts w:eastAsia="Times New Roman"/>
        </w:rPr>
        <w:t>injected electrons from Gr</w:t>
      </w:r>
      <w:r w:rsidR="0026434D" w:rsidRPr="00DE2B22">
        <w:rPr>
          <w:rFonts w:eastAsia="Times New Roman"/>
        </w:rPr>
        <w:t xml:space="preserve"> </w:t>
      </w:r>
      <w:r w:rsidRPr="00DE2B22">
        <w:rPr>
          <w:rFonts w:eastAsia="Times New Roman"/>
        </w:rPr>
        <w:t>(S) transport across the energy barrier at the WSe</w:t>
      </w:r>
      <w:r w:rsidRPr="00DE2B22">
        <w:rPr>
          <w:rFonts w:eastAsia="Times New Roman"/>
          <w:vertAlign w:val="subscript"/>
        </w:rPr>
        <w:t>2</w:t>
      </w:r>
      <w:r w:rsidRPr="00DE2B22">
        <w:rPr>
          <w:rFonts w:eastAsia="Times New Roman"/>
        </w:rPr>
        <w:t xml:space="preserve"> homojunction (Fig</w:t>
      </w:r>
      <w:r w:rsidR="000A769C" w:rsidRPr="00DE2B22">
        <w:rPr>
          <w:rFonts w:eastAsia="Times New Roman"/>
        </w:rPr>
        <w:t>ure</w:t>
      </w:r>
      <w:r w:rsidRPr="00DE2B22">
        <w:rPr>
          <w:rFonts w:eastAsia="Times New Roman"/>
        </w:rPr>
        <w:t xml:space="preserve"> 2</w:t>
      </w:r>
      <w:r w:rsidR="000A699F" w:rsidRPr="00DE2B22">
        <w:rPr>
          <w:rFonts w:eastAsia="Times New Roman"/>
        </w:rPr>
        <w:t>c</w:t>
      </w:r>
      <w:r w:rsidRPr="00DE2B22">
        <w:rPr>
          <w:rFonts w:eastAsia="Times New Roman"/>
        </w:rPr>
        <w:t xml:space="preserve"> (ii)). At V</w:t>
      </w:r>
      <w:r w:rsidRPr="00DE2B22">
        <w:rPr>
          <w:rFonts w:eastAsia="Times New Roman"/>
          <w:vertAlign w:val="subscript"/>
        </w:rPr>
        <w:t>GG</w:t>
      </w:r>
      <w:r w:rsidRPr="00DE2B22">
        <w:rPr>
          <w:rFonts w:eastAsia="Times New Roman"/>
        </w:rPr>
        <w:t xml:space="preserve"> = -6 V, the current increases owing to the recombination of electrons and holes that are simultaneously injected from corresponding graphene contacts (Fig</w:t>
      </w:r>
      <w:r w:rsidR="000A769C" w:rsidRPr="00DE2B22">
        <w:rPr>
          <w:rFonts w:eastAsia="Times New Roman"/>
        </w:rPr>
        <w:t>ure</w:t>
      </w:r>
      <w:r w:rsidRPr="00DE2B22">
        <w:rPr>
          <w:rFonts w:eastAsia="Times New Roman"/>
        </w:rPr>
        <w:t xml:space="preserve"> 2c (iii)). Conversely, when a negative gate voltage of V</w:t>
      </w:r>
      <w:r w:rsidRPr="00DE2B22">
        <w:rPr>
          <w:rFonts w:eastAsia="Times New Roman"/>
          <w:vertAlign w:val="subscript"/>
        </w:rPr>
        <w:t>GG</w:t>
      </w:r>
      <w:r w:rsidRPr="00DE2B22">
        <w:rPr>
          <w:rFonts w:eastAsia="Times New Roman"/>
        </w:rPr>
        <w:t xml:space="preserve"> = -6 V is applied for p-type </w:t>
      </w:r>
      <w:r w:rsidRPr="00DE2B22">
        <w:rPr>
          <w:rFonts w:eastAsia="Times New Roman"/>
        </w:rPr>
        <w:lastRenderedPageBreak/>
        <w:t>operation, holes can be injected from the Gr (D) into the WSe</w:t>
      </w:r>
      <w:r w:rsidRPr="00DE2B22">
        <w:rPr>
          <w:rFonts w:eastAsia="Times New Roman"/>
          <w:vertAlign w:val="subscript"/>
        </w:rPr>
        <w:t>2</w:t>
      </w:r>
      <w:r w:rsidRPr="00DE2B22">
        <w:rPr>
          <w:rFonts w:eastAsia="Times New Roman"/>
        </w:rPr>
        <w:t xml:space="preserve"> layer, leading to p-type transport (Fig</w:t>
      </w:r>
      <w:r w:rsidR="000A769C" w:rsidRPr="00DE2B22">
        <w:rPr>
          <w:rFonts w:eastAsia="Times New Roman"/>
        </w:rPr>
        <w:t>ure</w:t>
      </w:r>
      <w:r w:rsidRPr="00DE2B22">
        <w:rPr>
          <w:rFonts w:eastAsia="Times New Roman"/>
        </w:rPr>
        <w:t xml:space="preserve"> S5). These results indicate that our device can efficiently control both the selective injection of charge carriers and the transport of injected carriers through WSe</w:t>
      </w:r>
      <w:r w:rsidRPr="00DE2B22">
        <w:rPr>
          <w:rFonts w:eastAsia="Times New Roman"/>
          <w:vertAlign w:val="subscript"/>
        </w:rPr>
        <w:t>2</w:t>
      </w:r>
      <w:r w:rsidRPr="00DE2B22">
        <w:rPr>
          <w:rFonts w:eastAsia="Times New Roman"/>
        </w:rPr>
        <w:t>.</w:t>
      </w:r>
    </w:p>
    <w:p w14:paraId="59EDCDE9" w14:textId="2B7A0651" w:rsidR="00D81951" w:rsidRPr="00DE2B22" w:rsidRDefault="00D81951" w:rsidP="00A922E4">
      <w:pPr>
        <w:spacing w:before="240" w:line="480" w:lineRule="auto"/>
        <w:ind w:firstLine="120"/>
        <w:jc w:val="both"/>
        <w:rPr>
          <w:rFonts w:eastAsia="Times New Roman"/>
        </w:rPr>
      </w:pPr>
      <w:r w:rsidRPr="00DE2B22">
        <w:rPr>
          <w:rFonts w:eastAsia="Times New Roman"/>
        </w:rPr>
        <w:t>Because of modulation of charge injection and local doping, the pn homojunction in the WSe</w:t>
      </w:r>
      <w:r w:rsidRPr="00DE2B22">
        <w:rPr>
          <w:rFonts w:eastAsia="Times New Roman"/>
          <w:vertAlign w:val="subscript"/>
        </w:rPr>
        <w:t>2</w:t>
      </w:r>
      <w:r w:rsidRPr="00DE2B22">
        <w:rPr>
          <w:rFonts w:eastAsia="Times New Roman"/>
        </w:rPr>
        <w:t xml:space="preserve"> shows rectifying behaviors in the output curves of </w:t>
      </w:r>
      <w:r w:rsidRPr="00DE2B22">
        <w:rPr>
          <w:rFonts w:eastAsia="Times New Roman"/>
          <w:b/>
        </w:rPr>
        <w:t>Fig</w:t>
      </w:r>
      <w:r w:rsidR="000A769C" w:rsidRPr="00DE2B22">
        <w:rPr>
          <w:rFonts w:eastAsia="Times New Roman"/>
          <w:b/>
        </w:rPr>
        <w:t>ure</w:t>
      </w:r>
      <w:r w:rsidRPr="00DE2B22">
        <w:rPr>
          <w:rFonts w:eastAsia="Times New Roman"/>
          <w:b/>
        </w:rPr>
        <w:t xml:space="preserve"> 3</w:t>
      </w:r>
      <w:r w:rsidRPr="00DE2B22">
        <w:rPr>
          <w:rFonts w:eastAsia="Times New Roman"/>
        </w:rPr>
        <w:t>a (green dots at V</w:t>
      </w:r>
      <w:r w:rsidRPr="00DE2B22">
        <w:rPr>
          <w:rFonts w:eastAsia="Times New Roman"/>
          <w:vertAlign w:val="subscript"/>
        </w:rPr>
        <w:t xml:space="preserve">BG </w:t>
      </w:r>
      <w:r w:rsidRPr="00DE2B22">
        <w:rPr>
          <w:rFonts w:eastAsia="Times New Roman"/>
        </w:rPr>
        <w:t>= 60 V and V</w:t>
      </w:r>
      <w:r w:rsidRPr="00DE2B22">
        <w:rPr>
          <w:rFonts w:eastAsia="Times New Roman"/>
          <w:vertAlign w:val="subscript"/>
        </w:rPr>
        <w:t xml:space="preserve">GG </w:t>
      </w:r>
      <w:r w:rsidRPr="00DE2B22">
        <w:rPr>
          <w:rFonts w:eastAsia="Times New Roman"/>
        </w:rPr>
        <w:t>= -6 V and blue dots at V</w:t>
      </w:r>
      <w:r w:rsidRPr="00DE2B22">
        <w:rPr>
          <w:rFonts w:eastAsia="Times New Roman"/>
          <w:vertAlign w:val="subscript"/>
        </w:rPr>
        <w:t xml:space="preserve">BG </w:t>
      </w:r>
      <w:r w:rsidRPr="00DE2B22">
        <w:rPr>
          <w:rFonts w:eastAsia="Times New Roman"/>
        </w:rPr>
        <w:t>= -60 V and V</w:t>
      </w:r>
      <w:r w:rsidRPr="00DE2B22">
        <w:rPr>
          <w:rFonts w:eastAsia="Times New Roman"/>
          <w:vertAlign w:val="subscript"/>
        </w:rPr>
        <w:t xml:space="preserve">GG </w:t>
      </w:r>
      <w:r w:rsidRPr="00DE2B22">
        <w:rPr>
          <w:rFonts w:eastAsia="Times New Roman"/>
        </w:rPr>
        <w:t xml:space="preserve">= 6 V). The increase </w:t>
      </w:r>
      <w:r w:rsidR="000A699F" w:rsidRPr="00DE2B22">
        <w:rPr>
          <w:rFonts w:eastAsia="Times New Roman"/>
        </w:rPr>
        <w:t>in</w:t>
      </w:r>
      <w:r w:rsidRPr="00DE2B22">
        <w:rPr>
          <w:rFonts w:eastAsia="Times New Roman"/>
        </w:rPr>
        <w:t xml:space="preserve"> forward bias current is attributed to the </w:t>
      </w:r>
      <w:bookmarkStart w:id="3" w:name="_Hlk153310817"/>
      <w:r w:rsidR="000A699F" w:rsidRPr="00DE2B22">
        <w:rPr>
          <w:rFonts w:eastAsia="Times New Roman"/>
        </w:rPr>
        <w:t xml:space="preserve">elevated </w:t>
      </w:r>
      <w:r w:rsidRPr="00DE2B22">
        <w:rPr>
          <w:rFonts w:eastAsia="Times New Roman"/>
        </w:rPr>
        <w:t>recombination</w:t>
      </w:r>
      <w:r w:rsidR="000A699F" w:rsidRPr="00DE2B22">
        <w:rPr>
          <w:rFonts w:eastAsia="Times New Roman"/>
        </w:rPr>
        <w:t xml:space="preserve"> probability </w:t>
      </w:r>
      <w:bookmarkEnd w:id="3"/>
      <w:r w:rsidRPr="00DE2B22">
        <w:rPr>
          <w:rFonts w:eastAsia="Times New Roman"/>
        </w:rPr>
        <w:t xml:space="preserve">of injected electrons and holes from corresponding graphene electrodes at the 1D </w:t>
      </w:r>
      <w:r w:rsidR="00883A03" w:rsidRPr="00DE2B22">
        <w:rPr>
          <w:rFonts w:eastAsia="Times New Roman"/>
        </w:rPr>
        <w:t>region</w:t>
      </w:r>
      <w:r w:rsidRPr="00DE2B22">
        <w:rPr>
          <w:rFonts w:eastAsia="Times New Roman"/>
        </w:rPr>
        <w:t xml:space="preserve"> of WSe</w:t>
      </w:r>
      <w:r w:rsidRPr="00DE2B22">
        <w:rPr>
          <w:rFonts w:eastAsia="Times New Roman"/>
          <w:vertAlign w:val="subscript"/>
        </w:rPr>
        <w:t>2</w:t>
      </w:r>
      <w:r w:rsidRPr="00DE2B22">
        <w:rPr>
          <w:rFonts w:eastAsia="Times New Roman"/>
        </w:rPr>
        <w:t>. Therefore, when V</w:t>
      </w:r>
      <w:r w:rsidRPr="00DE2B22">
        <w:rPr>
          <w:rFonts w:eastAsia="Times New Roman"/>
          <w:vertAlign w:val="subscript"/>
        </w:rPr>
        <w:t>DS</w:t>
      </w:r>
      <w:r w:rsidRPr="00DE2B22">
        <w:rPr>
          <w:rFonts w:eastAsia="Times New Roman"/>
        </w:rPr>
        <w:t xml:space="preserve"> was applied at 3 V at V</w:t>
      </w:r>
      <w:r w:rsidRPr="00DE2B22">
        <w:rPr>
          <w:rFonts w:eastAsia="Times New Roman"/>
          <w:vertAlign w:val="subscript"/>
        </w:rPr>
        <w:t xml:space="preserve">BG </w:t>
      </w:r>
      <w:r w:rsidRPr="00DE2B22">
        <w:rPr>
          <w:rFonts w:eastAsia="Times New Roman"/>
        </w:rPr>
        <w:t>= 60 V and V</w:t>
      </w:r>
      <w:r w:rsidRPr="00DE2B22">
        <w:rPr>
          <w:rFonts w:eastAsia="Times New Roman"/>
          <w:vertAlign w:val="subscript"/>
        </w:rPr>
        <w:t xml:space="preserve">GG </w:t>
      </w:r>
      <w:r w:rsidRPr="00DE2B22">
        <w:rPr>
          <w:rFonts w:eastAsia="Times New Roman"/>
        </w:rPr>
        <w:t xml:space="preserve">= -6 V, a strong EL peak was observed through the e-h recombination at the 1D </w:t>
      </w:r>
      <w:r w:rsidR="00883A03" w:rsidRPr="00DE2B22">
        <w:rPr>
          <w:rFonts w:eastAsia="Times New Roman"/>
        </w:rPr>
        <w:t>region</w:t>
      </w:r>
      <w:r w:rsidRPr="00DE2B22">
        <w:rPr>
          <w:rFonts w:eastAsia="Times New Roman"/>
        </w:rPr>
        <w:t>, which is similar to the PL spectrum of WSe</w:t>
      </w:r>
      <w:r w:rsidRPr="00DE2B22">
        <w:rPr>
          <w:rFonts w:eastAsia="Times New Roman"/>
          <w:vertAlign w:val="subscript"/>
        </w:rPr>
        <w:t>2,</w:t>
      </w:r>
      <w:r w:rsidRPr="00DE2B22">
        <w:rPr>
          <w:rFonts w:eastAsia="Times New Roman"/>
        </w:rPr>
        <w:t xml:space="preserve"> as shown in Fig</w:t>
      </w:r>
      <w:r w:rsidR="000A769C" w:rsidRPr="00DE2B22">
        <w:rPr>
          <w:rFonts w:eastAsia="Times New Roman"/>
        </w:rPr>
        <w:t>ure</w:t>
      </w:r>
      <w:r w:rsidRPr="00DE2B22">
        <w:rPr>
          <w:rFonts w:eastAsia="Times New Roman"/>
        </w:rPr>
        <w:t xml:space="preserve"> 3b. This correspondence indicates that the EL at 1.65 eV originates from the e-h recombination across the direct bandgap of WSe</w:t>
      </w:r>
      <w:r w:rsidRPr="00DE2B22">
        <w:rPr>
          <w:rFonts w:eastAsia="Times New Roman"/>
          <w:vertAlign w:val="subscript"/>
        </w:rPr>
        <w:t>2</w:t>
      </w:r>
      <w:r w:rsidRPr="00DE2B22">
        <w:rPr>
          <w:rFonts w:eastAsia="Times New Roman"/>
        </w:rPr>
        <w:t xml:space="preserve">. As estimated, the EL was clearly observed at the 1D </w:t>
      </w:r>
      <w:r w:rsidR="00883A03" w:rsidRPr="00DE2B22">
        <w:rPr>
          <w:rFonts w:eastAsia="Times New Roman"/>
        </w:rPr>
        <w:t>region</w:t>
      </w:r>
      <w:r w:rsidRPr="00DE2B22">
        <w:rPr>
          <w:rFonts w:eastAsia="Times New Roman"/>
        </w:rPr>
        <w:t xml:space="preserve"> of WSe</w:t>
      </w:r>
      <w:r w:rsidRPr="00DE2B22">
        <w:rPr>
          <w:rFonts w:eastAsia="Times New Roman"/>
          <w:vertAlign w:val="subscript"/>
        </w:rPr>
        <w:t>2</w:t>
      </w:r>
      <w:r w:rsidRPr="00DE2B22">
        <w:rPr>
          <w:rFonts w:eastAsia="Times New Roman"/>
        </w:rPr>
        <w:t>, as shown in the optical microscopic image of Fig</w:t>
      </w:r>
      <w:r w:rsidR="000A769C" w:rsidRPr="00DE2B22">
        <w:rPr>
          <w:rFonts w:eastAsia="Times New Roman"/>
        </w:rPr>
        <w:t>ure</w:t>
      </w:r>
      <w:r w:rsidRPr="00DE2B22">
        <w:rPr>
          <w:rFonts w:eastAsia="Times New Roman"/>
        </w:rPr>
        <w:t xml:space="preserve"> 3c. Our photocurrent measurements also show that the photocurrent predominantly generates at the 1D </w:t>
      </w:r>
      <w:r w:rsidR="00883A03" w:rsidRPr="00DE2B22">
        <w:rPr>
          <w:rFonts w:eastAsia="Times New Roman"/>
        </w:rPr>
        <w:t>region</w:t>
      </w:r>
      <w:r w:rsidRPr="00DE2B22">
        <w:rPr>
          <w:rFonts w:eastAsia="Times New Roman"/>
        </w:rPr>
        <w:t xml:space="preserve"> (Fig</w:t>
      </w:r>
      <w:r w:rsidR="000A769C" w:rsidRPr="00DE2B22">
        <w:rPr>
          <w:rFonts w:eastAsia="Times New Roman"/>
        </w:rPr>
        <w:t>ure</w:t>
      </w:r>
      <w:r w:rsidRPr="00DE2B22">
        <w:rPr>
          <w:rFonts w:eastAsia="Times New Roman"/>
        </w:rPr>
        <w:t xml:space="preserve"> S6). This indicates that the excitons generated by a laser can be dissociated into free carriers at the pn junction owing to a built-in electric field</w:t>
      </w:r>
      <w:r w:rsidR="004A606A" w:rsidRPr="00DE2B22">
        <w:rPr>
          <w:rFonts w:eastAsia="Times New Roman"/>
        </w:rPr>
        <w:t>.</w:t>
      </w:r>
      <w:r w:rsidRPr="00DE2B22">
        <w:rPr>
          <w:rFonts w:eastAsia="Times New Roman"/>
          <w:vertAlign w:val="superscript"/>
        </w:rPr>
        <w:t>[20,40]</w:t>
      </w:r>
      <w:r w:rsidRPr="00DE2B22">
        <w:rPr>
          <w:rFonts w:eastAsia="Times New Roman"/>
        </w:rPr>
        <w:t xml:space="preserve"> In addition, we observed long EL retention over ~10</w:t>
      </w:r>
      <w:r w:rsidRPr="00DE2B22">
        <w:rPr>
          <w:rFonts w:eastAsia="Times New Roman"/>
          <w:vertAlign w:val="superscript"/>
        </w:rPr>
        <w:t xml:space="preserve">4 </w:t>
      </w:r>
      <w:r w:rsidRPr="00DE2B22">
        <w:rPr>
          <w:rFonts w:eastAsia="Times New Roman"/>
        </w:rPr>
        <w:t>s, indicating high stability of the WSe</w:t>
      </w:r>
      <w:r w:rsidRPr="00DE2B22">
        <w:rPr>
          <w:rFonts w:eastAsia="Times New Roman"/>
          <w:vertAlign w:val="subscript"/>
        </w:rPr>
        <w:t>2</w:t>
      </w:r>
      <w:r w:rsidRPr="00DE2B22">
        <w:rPr>
          <w:rFonts w:eastAsia="Times New Roman"/>
        </w:rPr>
        <w:t xml:space="preserve"> LETs (Fig</w:t>
      </w:r>
      <w:r w:rsidR="000A769C" w:rsidRPr="00DE2B22">
        <w:rPr>
          <w:rFonts w:eastAsia="Times New Roman"/>
        </w:rPr>
        <w:t>ure</w:t>
      </w:r>
      <w:r w:rsidRPr="00DE2B22">
        <w:rPr>
          <w:rFonts w:eastAsia="Times New Roman"/>
        </w:rPr>
        <w:t xml:space="preserve"> S7). </w:t>
      </w:r>
    </w:p>
    <w:p w14:paraId="13013E9C" w14:textId="7A6C7BB9" w:rsidR="00D81951" w:rsidRPr="00DE2B22" w:rsidRDefault="00D81951" w:rsidP="00A922E4">
      <w:pPr>
        <w:spacing w:before="240" w:line="480" w:lineRule="auto"/>
        <w:ind w:firstLine="120"/>
        <w:jc w:val="both"/>
        <w:rPr>
          <w:rFonts w:eastAsia="Times New Roman"/>
        </w:rPr>
      </w:pPr>
      <w:r w:rsidRPr="00DE2B22">
        <w:rPr>
          <w:rFonts w:eastAsia="Times New Roman"/>
        </w:rPr>
        <w:t>To investigate the electrical tunability of the WSe</w:t>
      </w:r>
      <w:r w:rsidRPr="00DE2B22">
        <w:rPr>
          <w:rFonts w:eastAsia="Times New Roman"/>
          <w:vertAlign w:val="subscript"/>
        </w:rPr>
        <w:t>2</w:t>
      </w:r>
      <w:r w:rsidRPr="00DE2B22">
        <w:rPr>
          <w:rFonts w:eastAsia="Times New Roman"/>
        </w:rPr>
        <w:t xml:space="preserve"> LETs, we measured the EL and EQE by varying drain bias and gate voltages in </w:t>
      </w:r>
      <w:r w:rsidRPr="00DE2B22">
        <w:rPr>
          <w:rFonts w:eastAsia="Times New Roman"/>
          <w:b/>
        </w:rPr>
        <w:t>Fig</w:t>
      </w:r>
      <w:r w:rsidR="000A769C" w:rsidRPr="00DE2B22">
        <w:rPr>
          <w:rFonts w:eastAsia="Times New Roman"/>
          <w:b/>
        </w:rPr>
        <w:t>ure</w:t>
      </w:r>
      <w:r w:rsidRPr="00DE2B22">
        <w:rPr>
          <w:rFonts w:eastAsia="Times New Roman"/>
          <w:b/>
        </w:rPr>
        <w:t xml:space="preserve"> 4</w:t>
      </w:r>
      <w:r w:rsidRPr="00DE2B22">
        <w:rPr>
          <w:rFonts w:eastAsia="Times New Roman"/>
        </w:rPr>
        <w:t>. As the V</w:t>
      </w:r>
      <w:r w:rsidRPr="00DE2B22">
        <w:rPr>
          <w:rFonts w:eastAsia="Times New Roman"/>
          <w:vertAlign w:val="subscript"/>
        </w:rPr>
        <w:t xml:space="preserve">DS </w:t>
      </w:r>
      <w:r w:rsidRPr="00DE2B22">
        <w:rPr>
          <w:rFonts w:eastAsia="Times New Roman"/>
        </w:rPr>
        <w:t>increased (current density increases in the output curve in Fig</w:t>
      </w:r>
      <w:r w:rsidR="000A769C" w:rsidRPr="00DE2B22">
        <w:rPr>
          <w:rFonts w:eastAsia="Times New Roman"/>
        </w:rPr>
        <w:t>ure</w:t>
      </w:r>
      <w:r w:rsidRPr="00DE2B22">
        <w:rPr>
          <w:rFonts w:eastAsia="Times New Roman"/>
        </w:rPr>
        <w:t xml:space="preserve"> 3a) at fixed gate voltages of V</w:t>
      </w:r>
      <w:r w:rsidRPr="00DE2B22">
        <w:rPr>
          <w:rFonts w:eastAsia="Times New Roman"/>
          <w:vertAlign w:val="subscript"/>
        </w:rPr>
        <w:t>BG</w:t>
      </w:r>
      <w:r w:rsidRPr="00DE2B22">
        <w:rPr>
          <w:rFonts w:eastAsia="Times New Roman"/>
        </w:rPr>
        <w:t xml:space="preserve"> = 60 V and V</w:t>
      </w:r>
      <w:r w:rsidRPr="00DE2B22">
        <w:rPr>
          <w:rFonts w:eastAsia="Times New Roman"/>
          <w:vertAlign w:val="subscript"/>
        </w:rPr>
        <w:t>GG</w:t>
      </w:r>
      <w:r w:rsidRPr="00DE2B22">
        <w:rPr>
          <w:rFonts w:eastAsia="Times New Roman"/>
        </w:rPr>
        <w:t xml:space="preserve"> = -8 V, the EL intensity increased with no EL peak shift as shown in Fig</w:t>
      </w:r>
      <w:r w:rsidR="000A769C" w:rsidRPr="00DE2B22">
        <w:rPr>
          <w:rFonts w:eastAsia="Times New Roman"/>
        </w:rPr>
        <w:t>ure</w:t>
      </w:r>
      <w:r w:rsidRPr="00DE2B22">
        <w:rPr>
          <w:rFonts w:eastAsia="Times New Roman"/>
        </w:rPr>
        <w:t xml:space="preserve"> 4a. The EL intensity monotonically increased with the V</w:t>
      </w:r>
      <w:r w:rsidRPr="00DE2B22">
        <w:rPr>
          <w:rFonts w:eastAsia="Times New Roman"/>
          <w:vertAlign w:val="subscript"/>
        </w:rPr>
        <w:t>DS</w:t>
      </w:r>
      <w:r w:rsidRPr="00DE2B22">
        <w:rPr>
          <w:rFonts w:eastAsia="Times New Roman"/>
        </w:rPr>
        <w:t xml:space="preserve"> owing to effective injection of electrons and holes over reduced contact barrier, reaching a high EQE of ~5.3% at V</w:t>
      </w:r>
      <w:r w:rsidRPr="00DE2B22">
        <w:rPr>
          <w:rFonts w:eastAsia="Times New Roman"/>
          <w:vertAlign w:val="subscript"/>
        </w:rPr>
        <w:t>DS</w:t>
      </w:r>
      <w:r w:rsidRPr="00DE2B22">
        <w:rPr>
          <w:rFonts w:eastAsia="Times New Roman"/>
        </w:rPr>
        <w:t xml:space="preserve"> = 2.5 V at room temperature (Fig</w:t>
      </w:r>
      <w:r w:rsidR="000A769C" w:rsidRPr="00DE2B22">
        <w:rPr>
          <w:rFonts w:eastAsia="Times New Roman"/>
        </w:rPr>
        <w:t>ure</w:t>
      </w:r>
      <w:r w:rsidRPr="00DE2B22">
        <w:rPr>
          <w:rFonts w:eastAsia="Times New Roman"/>
        </w:rPr>
        <w:t xml:space="preserve"> 4b and S8). The EQEs of the WSe</w:t>
      </w:r>
      <w:r w:rsidRPr="00DE2B22">
        <w:rPr>
          <w:rFonts w:eastAsia="Times New Roman"/>
          <w:vertAlign w:val="subscript"/>
        </w:rPr>
        <w:t>2</w:t>
      </w:r>
      <w:r w:rsidRPr="00DE2B22">
        <w:rPr>
          <w:rFonts w:eastAsia="Times New Roman"/>
        </w:rPr>
        <w:t xml:space="preserve"> LETs were extracted using the method described in other reports.</w:t>
      </w:r>
      <w:r w:rsidRPr="00DE2B22">
        <w:rPr>
          <w:rFonts w:eastAsia="Times New Roman"/>
          <w:vertAlign w:val="superscript"/>
        </w:rPr>
        <w:t>[17,20]</w:t>
      </w:r>
      <w:r w:rsidRPr="00DE2B22">
        <w:rPr>
          <w:rFonts w:eastAsia="Times New Roman"/>
        </w:rPr>
        <w:t xml:space="preserve"> (see Supplementary Note 1 and Fig</w:t>
      </w:r>
      <w:r w:rsidR="000A769C" w:rsidRPr="00DE2B22">
        <w:rPr>
          <w:rFonts w:eastAsia="Times New Roman"/>
        </w:rPr>
        <w:t>ure</w:t>
      </w:r>
      <w:r w:rsidRPr="00DE2B22">
        <w:rPr>
          <w:rFonts w:eastAsia="Times New Roman"/>
        </w:rPr>
        <w:t xml:space="preserve"> S9). At V</w:t>
      </w:r>
      <w:r w:rsidRPr="00DE2B22">
        <w:rPr>
          <w:rFonts w:eastAsia="Times New Roman"/>
          <w:vertAlign w:val="subscript"/>
        </w:rPr>
        <w:t>DS</w:t>
      </w:r>
      <w:r w:rsidRPr="00DE2B22">
        <w:rPr>
          <w:rFonts w:eastAsia="Times New Roman"/>
        </w:rPr>
        <w:t xml:space="preserve"> &gt; 2.5 V, the EQE decreased due to non-</w:t>
      </w:r>
      <w:r w:rsidRPr="00DE2B22">
        <w:rPr>
          <w:rFonts w:eastAsia="Times New Roman"/>
        </w:rPr>
        <w:lastRenderedPageBreak/>
        <w:t>radiative recombination paths, such as exciton-exciton annihilation at high exciton concentration</w:t>
      </w:r>
      <w:r w:rsidR="004A606A" w:rsidRPr="00DE2B22">
        <w:rPr>
          <w:rFonts w:eastAsia="Times New Roman"/>
        </w:rPr>
        <w:t>.</w:t>
      </w:r>
      <w:r w:rsidR="000A769C" w:rsidRPr="00DE2B22">
        <w:rPr>
          <w:rFonts w:eastAsia="Times New Roman"/>
          <w:vertAlign w:val="superscript"/>
        </w:rPr>
        <w:t>[</w:t>
      </w:r>
      <w:r w:rsidRPr="00DE2B22">
        <w:rPr>
          <w:rFonts w:eastAsia="Times New Roman"/>
          <w:vertAlign w:val="superscript"/>
        </w:rPr>
        <w:t>20</w:t>
      </w:r>
      <w:r w:rsidR="000A769C" w:rsidRPr="00DE2B22">
        <w:rPr>
          <w:rFonts w:eastAsia="Times New Roman"/>
          <w:vertAlign w:val="superscript"/>
        </w:rPr>
        <w:t>]</w:t>
      </w:r>
      <w:r w:rsidRPr="00DE2B22">
        <w:rPr>
          <w:rFonts w:eastAsia="Times New Roman"/>
        </w:rPr>
        <w:t xml:space="preserve"> To modulate the density of injected electrons, we measured the EL and EQE by varying the V</w:t>
      </w:r>
      <w:r w:rsidRPr="00DE2B22">
        <w:rPr>
          <w:rFonts w:eastAsia="Times New Roman"/>
          <w:vertAlign w:val="subscript"/>
        </w:rPr>
        <w:t>BG</w:t>
      </w:r>
      <w:r w:rsidRPr="00DE2B22">
        <w:rPr>
          <w:rFonts w:eastAsia="Times New Roman"/>
        </w:rPr>
        <w:t xml:space="preserve"> at fixed V</w:t>
      </w:r>
      <w:r w:rsidRPr="00DE2B22">
        <w:rPr>
          <w:rFonts w:eastAsia="Times New Roman"/>
          <w:vertAlign w:val="subscript"/>
        </w:rPr>
        <w:t>GG</w:t>
      </w:r>
      <w:r w:rsidRPr="00DE2B22">
        <w:rPr>
          <w:rFonts w:eastAsia="Times New Roman"/>
        </w:rPr>
        <w:t xml:space="preserve"> = -8 V and V</w:t>
      </w:r>
      <w:r w:rsidRPr="00DE2B22">
        <w:rPr>
          <w:rFonts w:eastAsia="Times New Roman"/>
          <w:vertAlign w:val="subscript"/>
        </w:rPr>
        <w:t>DS</w:t>
      </w:r>
      <w:r w:rsidRPr="00DE2B22">
        <w:rPr>
          <w:rFonts w:eastAsia="Times New Roman"/>
        </w:rPr>
        <w:t xml:space="preserve"> = 2.5 V (Fig</w:t>
      </w:r>
      <w:r w:rsidR="000A769C" w:rsidRPr="00DE2B22">
        <w:rPr>
          <w:rFonts w:eastAsia="Times New Roman"/>
        </w:rPr>
        <w:t>ure</w:t>
      </w:r>
      <w:r w:rsidRPr="00DE2B22">
        <w:rPr>
          <w:rFonts w:eastAsia="Times New Roman"/>
        </w:rPr>
        <w:t xml:space="preserve"> 4c and d). In this condition, the density of injected holes is fixed and more electrons are injected into the WSe</w:t>
      </w:r>
      <w:r w:rsidRPr="00DE2B22">
        <w:rPr>
          <w:rFonts w:eastAsia="Times New Roman"/>
          <w:vertAlign w:val="subscript"/>
        </w:rPr>
        <w:t>2</w:t>
      </w:r>
      <w:r w:rsidRPr="00DE2B22">
        <w:rPr>
          <w:rFonts w:eastAsia="Times New Roman"/>
        </w:rPr>
        <w:t xml:space="preserve"> owing to reduced contact barrier by increasing the V</w:t>
      </w:r>
      <w:r w:rsidRPr="00DE2B22">
        <w:rPr>
          <w:rFonts w:eastAsia="Times New Roman"/>
          <w:vertAlign w:val="subscript"/>
        </w:rPr>
        <w:t>BG</w:t>
      </w:r>
      <w:r w:rsidRPr="00DE2B22">
        <w:rPr>
          <w:rFonts w:eastAsia="Times New Roman"/>
        </w:rPr>
        <w:t>. As a result, the EL increased with V</w:t>
      </w:r>
      <w:r w:rsidRPr="00DE2B22">
        <w:rPr>
          <w:rFonts w:eastAsia="Times New Roman"/>
          <w:vertAlign w:val="subscript"/>
        </w:rPr>
        <w:t>BG</w:t>
      </w:r>
      <w:r w:rsidRPr="00DE2B22">
        <w:rPr>
          <w:rFonts w:eastAsia="Times New Roman"/>
        </w:rPr>
        <w:t>, maintaining the EL peak position at 1.65 eV, as shown in Fig</w:t>
      </w:r>
      <w:r w:rsidR="000A769C" w:rsidRPr="00DE2B22">
        <w:rPr>
          <w:rFonts w:eastAsia="Times New Roman"/>
        </w:rPr>
        <w:t>ure</w:t>
      </w:r>
      <w:r w:rsidRPr="00DE2B22">
        <w:rPr>
          <w:rFonts w:eastAsia="Times New Roman"/>
        </w:rPr>
        <w:t xml:space="preserve"> 4c. Similarly, we also observed an increase </w:t>
      </w:r>
      <w:r w:rsidR="00D91981" w:rsidRPr="00DE2B22">
        <w:rPr>
          <w:rFonts w:eastAsia="Times New Roman"/>
        </w:rPr>
        <w:t>in</w:t>
      </w:r>
      <w:r w:rsidRPr="00DE2B22">
        <w:rPr>
          <w:rFonts w:eastAsia="Times New Roman"/>
        </w:rPr>
        <w:t xml:space="preserve"> the EL by varying V</w:t>
      </w:r>
      <w:r w:rsidRPr="00DE2B22">
        <w:rPr>
          <w:rFonts w:eastAsia="Times New Roman"/>
          <w:vertAlign w:val="subscript"/>
        </w:rPr>
        <w:t>GG</w:t>
      </w:r>
      <w:r w:rsidRPr="00DE2B22">
        <w:rPr>
          <w:rFonts w:eastAsia="Times New Roman"/>
        </w:rPr>
        <w:t xml:space="preserve"> at fixed V</w:t>
      </w:r>
      <w:r w:rsidRPr="00DE2B22">
        <w:rPr>
          <w:rFonts w:eastAsia="Times New Roman"/>
          <w:vertAlign w:val="subscript"/>
        </w:rPr>
        <w:t xml:space="preserve">BG </w:t>
      </w:r>
      <w:r w:rsidRPr="00DE2B22">
        <w:rPr>
          <w:rFonts w:eastAsia="Times New Roman"/>
        </w:rPr>
        <w:t>and</w:t>
      </w:r>
      <w:r w:rsidRPr="00DE2B22">
        <w:rPr>
          <w:rFonts w:eastAsia="Times New Roman"/>
          <w:vertAlign w:val="subscript"/>
        </w:rPr>
        <w:t xml:space="preserve"> </w:t>
      </w:r>
      <w:r w:rsidRPr="00DE2B22">
        <w:rPr>
          <w:rFonts w:eastAsia="Times New Roman"/>
        </w:rPr>
        <w:t>V</w:t>
      </w:r>
      <w:r w:rsidRPr="00DE2B22">
        <w:rPr>
          <w:rFonts w:eastAsia="Times New Roman"/>
          <w:vertAlign w:val="subscript"/>
        </w:rPr>
        <w:t>DS</w:t>
      </w:r>
      <w:r w:rsidRPr="00DE2B22">
        <w:rPr>
          <w:rFonts w:eastAsia="Times New Roman"/>
        </w:rPr>
        <w:t xml:space="preserve"> due to the lowered contact barrier for hole injection (Fig</w:t>
      </w:r>
      <w:r w:rsidR="000A769C" w:rsidRPr="00DE2B22">
        <w:rPr>
          <w:rFonts w:eastAsia="Times New Roman"/>
        </w:rPr>
        <w:t>ure</w:t>
      </w:r>
      <w:r w:rsidRPr="00DE2B22">
        <w:rPr>
          <w:rFonts w:eastAsia="Times New Roman"/>
        </w:rPr>
        <w:t xml:space="preserve"> S10). It is worth noting that the monochromic EL peaks in the contour plots of Fig</w:t>
      </w:r>
      <w:r w:rsidR="000A769C" w:rsidRPr="00DE2B22">
        <w:rPr>
          <w:rFonts w:eastAsia="Times New Roman"/>
        </w:rPr>
        <w:t>ure</w:t>
      </w:r>
      <w:r w:rsidRPr="00DE2B22">
        <w:rPr>
          <w:rFonts w:eastAsia="Times New Roman"/>
        </w:rPr>
        <w:t xml:space="preserve"> 4a and c were consistently maintained at 1.65 eV, regardless of applied bias and gate voltages. It is because the EL of the WSe</w:t>
      </w:r>
      <w:r w:rsidRPr="00DE2B22">
        <w:rPr>
          <w:rFonts w:eastAsia="Times New Roman"/>
          <w:vertAlign w:val="subscript"/>
        </w:rPr>
        <w:t>2</w:t>
      </w:r>
      <w:r w:rsidRPr="00DE2B22">
        <w:rPr>
          <w:rFonts w:eastAsia="Times New Roman"/>
        </w:rPr>
        <w:t xml:space="preserve"> LETs occurs by </w:t>
      </w:r>
      <w:r w:rsidR="00D91981" w:rsidRPr="00DE2B22">
        <w:rPr>
          <w:rFonts w:eastAsia="Times New Roman"/>
        </w:rPr>
        <w:t>e-h</w:t>
      </w:r>
      <w:r w:rsidRPr="00DE2B22">
        <w:rPr>
          <w:rFonts w:eastAsia="Times New Roman"/>
        </w:rPr>
        <w:t xml:space="preserve"> recombination through the intrinsic direct bandgap of WSe</w:t>
      </w:r>
      <w:r w:rsidRPr="00DE2B22">
        <w:rPr>
          <w:rFonts w:eastAsia="Times New Roman"/>
          <w:vertAlign w:val="subscript"/>
        </w:rPr>
        <w:t>2</w:t>
      </w:r>
      <w:r w:rsidRPr="00DE2B22">
        <w:rPr>
          <w:rFonts w:eastAsia="Times New Roman"/>
        </w:rPr>
        <w:t xml:space="preserve">. </w:t>
      </w:r>
      <w:r w:rsidR="006C0F42" w:rsidRPr="00DE2B22">
        <w:rPr>
          <w:rFonts w:eastAsia="Times New Roman"/>
        </w:rPr>
        <w:t>At fixed V</w:t>
      </w:r>
      <w:r w:rsidR="006C0F42" w:rsidRPr="00DE2B22">
        <w:rPr>
          <w:rFonts w:eastAsia="Times New Roman"/>
          <w:vertAlign w:val="subscript"/>
        </w:rPr>
        <w:t xml:space="preserve">GG </w:t>
      </w:r>
      <w:r w:rsidR="006C0F42" w:rsidRPr="00DE2B22">
        <w:rPr>
          <w:rFonts w:eastAsia="Times New Roman"/>
        </w:rPr>
        <w:t xml:space="preserve">= -8 V which </w:t>
      </w:r>
      <w:r w:rsidR="006C0F42" w:rsidRPr="00DE2B22">
        <w:t xml:space="preserve">observed the highest EQE in </w:t>
      </w:r>
      <w:r w:rsidR="00E01272" w:rsidRPr="00DE2B22">
        <w:t>F</w:t>
      </w:r>
      <w:r w:rsidR="006C0F42" w:rsidRPr="00DE2B22">
        <w:t>igure S10,</w:t>
      </w:r>
      <w:r w:rsidR="006C0F42" w:rsidRPr="00DE2B22">
        <w:rPr>
          <w:rFonts w:ascii="Segoe UI" w:hAnsi="Segoe UI" w:cs="Segoe UI"/>
        </w:rPr>
        <w:t xml:space="preserve"> </w:t>
      </w:r>
      <w:r w:rsidR="006C0F42" w:rsidRPr="00DE2B22">
        <w:rPr>
          <w:rFonts w:eastAsia="Times New Roman"/>
        </w:rPr>
        <w:t>t</w:t>
      </w:r>
      <w:r w:rsidRPr="00DE2B22">
        <w:rPr>
          <w:rFonts w:eastAsia="Times New Roman"/>
        </w:rPr>
        <w:t>he EQE of the WSe</w:t>
      </w:r>
      <w:r w:rsidRPr="00DE2B22">
        <w:rPr>
          <w:rFonts w:eastAsia="Times New Roman"/>
          <w:vertAlign w:val="subscript"/>
        </w:rPr>
        <w:t>2</w:t>
      </w:r>
      <w:r w:rsidRPr="00DE2B22">
        <w:rPr>
          <w:rFonts w:eastAsia="Times New Roman"/>
        </w:rPr>
        <w:t xml:space="preserve"> LET extracted by varying the V</w:t>
      </w:r>
      <w:r w:rsidRPr="00DE2B22">
        <w:rPr>
          <w:rFonts w:eastAsia="Times New Roman"/>
          <w:vertAlign w:val="subscript"/>
        </w:rPr>
        <w:t>BG</w:t>
      </w:r>
      <w:r w:rsidRPr="00DE2B22">
        <w:rPr>
          <w:rFonts w:eastAsia="Times New Roman"/>
        </w:rPr>
        <w:t xml:space="preserve"> increased as a function of the V</w:t>
      </w:r>
      <w:r w:rsidRPr="00DE2B22">
        <w:rPr>
          <w:rFonts w:eastAsia="Times New Roman"/>
          <w:vertAlign w:val="subscript"/>
        </w:rPr>
        <w:t>BG</w:t>
      </w:r>
      <w:r w:rsidRPr="00DE2B22">
        <w:rPr>
          <w:rFonts w:eastAsia="Times New Roman"/>
        </w:rPr>
        <w:t>, reaching a maximum EQE of ~8.2% at room temperature, as shown in Fig</w:t>
      </w:r>
      <w:r w:rsidR="000A769C" w:rsidRPr="00DE2B22">
        <w:rPr>
          <w:rFonts w:eastAsia="Times New Roman"/>
        </w:rPr>
        <w:t>ure</w:t>
      </w:r>
      <w:r w:rsidRPr="00DE2B22">
        <w:rPr>
          <w:rFonts w:eastAsia="Times New Roman"/>
        </w:rPr>
        <w:t xml:space="preserve"> 4d. At the larger V</w:t>
      </w:r>
      <w:r w:rsidRPr="00DE2B22">
        <w:rPr>
          <w:rFonts w:eastAsia="Times New Roman"/>
          <w:vertAlign w:val="subscript"/>
        </w:rPr>
        <w:t>BG</w:t>
      </w:r>
      <w:r w:rsidRPr="00DE2B22">
        <w:rPr>
          <w:rFonts w:eastAsia="Times New Roman"/>
        </w:rPr>
        <w:t xml:space="preserve">, the EQE slightly decreased along with </w:t>
      </w:r>
      <w:r w:rsidR="00D91981" w:rsidRPr="00DE2B22">
        <w:rPr>
          <w:rFonts w:eastAsia="Times New Roman"/>
        </w:rPr>
        <w:t xml:space="preserve">the </w:t>
      </w:r>
      <w:r w:rsidRPr="00DE2B22">
        <w:rPr>
          <w:rFonts w:eastAsia="Times New Roman"/>
        </w:rPr>
        <w:t>saturation of EL intensity, which indicates that balanced concentrations of electrons and holes are required for high light emission efficiency. We measured the EQEs of several WSe</w:t>
      </w:r>
      <w:r w:rsidRPr="00DE2B22">
        <w:rPr>
          <w:rFonts w:eastAsia="Times New Roman"/>
          <w:vertAlign w:val="subscript"/>
        </w:rPr>
        <w:t>2</w:t>
      </w:r>
      <w:r w:rsidRPr="00DE2B22">
        <w:rPr>
          <w:rFonts w:eastAsia="Times New Roman"/>
        </w:rPr>
        <w:t xml:space="preserve"> LETs, where flux-grown and purchased samples of WSe</w:t>
      </w:r>
      <w:r w:rsidRPr="00DE2B22">
        <w:rPr>
          <w:rFonts w:eastAsia="Times New Roman"/>
          <w:vertAlign w:val="subscript"/>
        </w:rPr>
        <w:t>2</w:t>
      </w:r>
      <w:r w:rsidRPr="00DE2B22">
        <w:rPr>
          <w:rFonts w:eastAsia="Times New Roman"/>
        </w:rPr>
        <w:t xml:space="preserve"> were used. The flux-grown WSe</w:t>
      </w:r>
      <w:r w:rsidRPr="00DE2B22">
        <w:rPr>
          <w:rFonts w:eastAsia="Times New Roman"/>
          <w:vertAlign w:val="subscript"/>
        </w:rPr>
        <w:t>2</w:t>
      </w:r>
      <w:r w:rsidRPr="00DE2B22">
        <w:rPr>
          <w:rFonts w:eastAsia="Times New Roman"/>
        </w:rPr>
        <w:t xml:space="preserve"> showed higher EQEs than the purchased one, which is in agreement with the higher PL efficiency of the flux-grown samples (Fig</w:t>
      </w:r>
      <w:r w:rsidR="000A769C" w:rsidRPr="00DE2B22">
        <w:rPr>
          <w:rFonts w:eastAsia="Times New Roman"/>
        </w:rPr>
        <w:t>ure</w:t>
      </w:r>
      <w:r w:rsidRPr="00DE2B22">
        <w:rPr>
          <w:rFonts w:eastAsia="Times New Roman"/>
        </w:rPr>
        <w:t xml:space="preserve"> S11)</w:t>
      </w:r>
      <w:r w:rsidR="004A606A" w:rsidRPr="00DE2B22">
        <w:rPr>
          <w:rFonts w:eastAsia="Times New Roman"/>
        </w:rPr>
        <w:t>.</w:t>
      </w:r>
      <w:r w:rsidR="0026434D" w:rsidRPr="00DE2B22">
        <w:rPr>
          <w:rFonts w:eastAsia="Times New Roman"/>
          <w:vertAlign w:val="superscript"/>
        </w:rPr>
        <w:t>[</w:t>
      </w:r>
      <w:r w:rsidRPr="00DE2B22">
        <w:rPr>
          <w:rFonts w:eastAsia="Times New Roman"/>
          <w:vertAlign w:val="superscript"/>
        </w:rPr>
        <w:t>35</w:t>
      </w:r>
      <w:r w:rsidR="0026434D" w:rsidRPr="00DE2B22">
        <w:rPr>
          <w:rFonts w:eastAsia="Times New Roman"/>
          <w:vertAlign w:val="superscript"/>
        </w:rPr>
        <w:t>]</w:t>
      </w:r>
    </w:p>
    <w:p w14:paraId="31CBADC8" w14:textId="6B19CECC" w:rsidR="00D81951" w:rsidRPr="00DE2B22" w:rsidRDefault="00D81951" w:rsidP="00A922E4">
      <w:pPr>
        <w:spacing w:before="240" w:line="480" w:lineRule="auto"/>
        <w:ind w:firstLine="120"/>
        <w:jc w:val="both"/>
        <w:rPr>
          <w:rFonts w:eastAsia="Times New Roman"/>
        </w:rPr>
      </w:pPr>
      <w:bookmarkStart w:id="4" w:name="_heading=h.30j0zll" w:colFirst="0" w:colLast="0"/>
      <w:bookmarkEnd w:id="4"/>
      <w:r w:rsidRPr="00DE2B22">
        <w:rPr>
          <w:rFonts w:eastAsia="Times New Roman"/>
          <w:b/>
        </w:rPr>
        <w:t>Fig</w:t>
      </w:r>
      <w:r w:rsidR="000A769C" w:rsidRPr="00DE2B22">
        <w:rPr>
          <w:rFonts w:eastAsia="Times New Roman"/>
          <w:b/>
        </w:rPr>
        <w:t>ure</w:t>
      </w:r>
      <w:r w:rsidRPr="00DE2B22">
        <w:rPr>
          <w:rFonts w:eastAsia="Times New Roman"/>
          <w:b/>
        </w:rPr>
        <w:t xml:space="preserve"> 5</w:t>
      </w:r>
      <w:r w:rsidRPr="00DE2B22">
        <w:rPr>
          <w:rFonts w:eastAsia="Times New Roman"/>
        </w:rPr>
        <w:t>a and b show the PL and EL spectra of the WSe</w:t>
      </w:r>
      <w:r w:rsidRPr="00DE2B22">
        <w:rPr>
          <w:rFonts w:eastAsia="Times New Roman"/>
          <w:vertAlign w:val="subscript"/>
        </w:rPr>
        <w:t xml:space="preserve">2 </w:t>
      </w:r>
      <w:r w:rsidRPr="00DE2B22">
        <w:rPr>
          <w:rFonts w:eastAsia="Times New Roman"/>
        </w:rPr>
        <w:t>LET. All spectra can be deconvoluted into two peaks of neutral exciton (X</w:t>
      </w:r>
      <w:r w:rsidRPr="00DE2B22">
        <w:rPr>
          <w:rFonts w:eastAsia="Times New Roman"/>
          <w:vertAlign w:val="superscript"/>
        </w:rPr>
        <w:t>0</w:t>
      </w:r>
      <w:r w:rsidRPr="00DE2B22">
        <w:rPr>
          <w:rFonts w:eastAsia="Times New Roman"/>
        </w:rPr>
        <w:t>) and charged exciton (X</w:t>
      </w:r>
      <w:r w:rsidRPr="00DE2B22">
        <w:rPr>
          <w:rFonts w:eastAsia="Times New Roman"/>
          <w:vertAlign w:val="superscript"/>
        </w:rPr>
        <w:t>*</w:t>
      </w:r>
      <w:r w:rsidRPr="00DE2B22">
        <w:rPr>
          <w:rFonts w:eastAsia="Times New Roman"/>
        </w:rPr>
        <w:t>). When the WSe</w:t>
      </w:r>
      <w:r w:rsidRPr="00DE2B22">
        <w:rPr>
          <w:rFonts w:eastAsia="Times New Roman"/>
          <w:vertAlign w:val="subscript"/>
        </w:rPr>
        <w:t>2</w:t>
      </w:r>
      <w:r w:rsidRPr="00DE2B22">
        <w:rPr>
          <w:rFonts w:eastAsia="Times New Roman"/>
        </w:rPr>
        <w:t xml:space="preserve"> LET was partially p- and n-doped by applying V</w:t>
      </w:r>
      <w:r w:rsidRPr="00DE2B22">
        <w:rPr>
          <w:rFonts w:eastAsia="Times New Roman"/>
          <w:vertAlign w:val="subscript"/>
        </w:rPr>
        <w:t>GG</w:t>
      </w:r>
      <w:r w:rsidRPr="00DE2B22">
        <w:rPr>
          <w:rFonts w:eastAsia="Times New Roman"/>
        </w:rPr>
        <w:t xml:space="preserve"> = -6</w:t>
      </w:r>
      <w:r w:rsidRPr="00DE2B22">
        <w:rPr>
          <w:rFonts w:eastAsia="Times New Roman"/>
          <w:vertAlign w:val="subscript"/>
        </w:rPr>
        <w:t xml:space="preserve"> </w:t>
      </w:r>
      <w:r w:rsidRPr="00DE2B22">
        <w:rPr>
          <w:rFonts w:eastAsia="Times New Roman"/>
        </w:rPr>
        <w:t>V and V</w:t>
      </w:r>
      <w:r w:rsidRPr="00DE2B22">
        <w:rPr>
          <w:rFonts w:eastAsia="Times New Roman"/>
          <w:vertAlign w:val="subscript"/>
        </w:rPr>
        <w:t>BG</w:t>
      </w:r>
      <w:r w:rsidRPr="00DE2B22">
        <w:rPr>
          <w:rFonts w:eastAsia="Times New Roman"/>
        </w:rPr>
        <w:t xml:space="preserve"> = 60</w:t>
      </w:r>
      <w:r w:rsidRPr="00DE2B22">
        <w:rPr>
          <w:rFonts w:eastAsia="Times New Roman"/>
          <w:vertAlign w:val="subscript"/>
        </w:rPr>
        <w:t xml:space="preserve"> </w:t>
      </w:r>
      <w:r w:rsidRPr="00DE2B22">
        <w:rPr>
          <w:rFonts w:eastAsia="Times New Roman"/>
        </w:rPr>
        <w:t>V</w:t>
      </w:r>
      <w:r w:rsidR="00555520" w:rsidRPr="00DE2B22">
        <w:rPr>
          <w:rFonts w:eastAsia="Times New Roman"/>
        </w:rPr>
        <w:t xml:space="preserve"> </w:t>
      </w:r>
      <w:r w:rsidRPr="00DE2B22">
        <w:rPr>
          <w:rFonts w:eastAsia="Times New Roman"/>
        </w:rPr>
        <w:t>as shown in the inset of Fig</w:t>
      </w:r>
      <w:r w:rsidR="000A769C" w:rsidRPr="00DE2B22">
        <w:rPr>
          <w:rFonts w:eastAsia="Times New Roman"/>
        </w:rPr>
        <w:t>ure</w:t>
      </w:r>
      <w:r w:rsidRPr="00DE2B22">
        <w:rPr>
          <w:rFonts w:eastAsia="Times New Roman"/>
        </w:rPr>
        <w:t xml:space="preserve"> 5a, the PL spectra of these regions exhibited two dominant PL peaks corresponding to X</w:t>
      </w:r>
      <w:r w:rsidRPr="00DE2B22">
        <w:rPr>
          <w:rFonts w:eastAsia="Times New Roman"/>
          <w:vertAlign w:val="superscript"/>
        </w:rPr>
        <w:t>*</w:t>
      </w:r>
      <w:r w:rsidRPr="00DE2B22">
        <w:rPr>
          <w:rFonts w:eastAsia="Times New Roman"/>
        </w:rPr>
        <w:t xml:space="preserve"> and X</w:t>
      </w:r>
      <w:r w:rsidRPr="00DE2B22">
        <w:rPr>
          <w:rFonts w:eastAsia="Times New Roman"/>
          <w:vertAlign w:val="superscript"/>
        </w:rPr>
        <w:t>0</w:t>
      </w:r>
      <w:r w:rsidRPr="00DE2B22">
        <w:rPr>
          <w:rFonts w:eastAsia="Times New Roman"/>
        </w:rPr>
        <w:t>. Notably, the X</w:t>
      </w:r>
      <w:r w:rsidRPr="00DE2B22">
        <w:rPr>
          <w:rFonts w:eastAsia="Times New Roman"/>
          <w:vertAlign w:val="superscript"/>
        </w:rPr>
        <w:t>*</w:t>
      </w:r>
      <w:r w:rsidRPr="00DE2B22">
        <w:rPr>
          <w:rFonts w:eastAsia="Times New Roman"/>
        </w:rPr>
        <w:t xml:space="preserve"> peak is stronger than the X</w:t>
      </w:r>
      <w:r w:rsidRPr="00DE2B22">
        <w:rPr>
          <w:rFonts w:eastAsia="Times New Roman"/>
          <w:vertAlign w:val="superscript"/>
        </w:rPr>
        <w:t>0</w:t>
      </w:r>
      <w:r w:rsidRPr="00DE2B22">
        <w:rPr>
          <w:rFonts w:eastAsia="Times New Roman"/>
        </w:rPr>
        <w:t xml:space="preserve"> peak for both p- and n-doped regions. In contrast, X</w:t>
      </w:r>
      <w:r w:rsidRPr="00DE2B22">
        <w:rPr>
          <w:rFonts w:eastAsia="Times New Roman"/>
          <w:vertAlign w:val="superscript"/>
        </w:rPr>
        <w:t>0</w:t>
      </w:r>
      <w:r w:rsidRPr="00DE2B22">
        <w:rPr>
          <w:rFonts w:eastAsia="Times New Roman"/>
        </w:rPr>
        <w:t xml:space="preserve"> is more dominant than X</w:t>
      </w:r>
      <w:r w:rsidRPr="00DE2B22">
        <w:rPr>
          <w:rFonts w:eastAsia="Times New Roman"/>
          <w:vertAlign w:val="superscript"/>
        </w:rPr>
        <w:t>*</w:t>
      </w:r>
      <w:r w:rsidRPr="00DE2B22">
        <w:rPr>
          <w:rFonts w:eastAsia="Times New Roman"/>
        </w:rPr>
        <w:t xml:space="preserve"> in the EL spectrum of Fig</w:t>
      </w:r>
      <w:r w:rsidR="000A769C" w:rsidRPr="00DE2B22">
        <w:rPr>
          <w:rFonts w:eastAsia="Times New Roman"/>
        </w:rPr>
        <w:t>ure</w:t>
      </w:r>
      <w:r w:rsidRPr="00DE2B22">
        <w:rPr>
          <w:rFonts w:eastAsia="Times New Roman"/>
        </w:rPr>
        <w:t xml:space="preserve"> 5b. As shown in Fig</w:t>
      </w:r>
      <w:r w:rsidR="000A769C" w:rsidRPr="00DE2B22">
        <w:rPr>
          <w:rFonts w:eastAsia="Times New Roman"/>
        </w:rPr>
        <w:t>ure</w:t>
      </w:r>
      <w:r w:rsidRPr="00DE2B22">
        <w:rPr>
          <w:rFonts w:eastAsia="Times New Roman"/>
        </w:rPr>
        <w:t xml:space="preserve"> 5c, </w:t>
      </w:r>
      <w:r w:rsidRPr="00DE2B22">
        <w:rPr>
          <w:rFonts w:eastAsia="Times New Roman"/>
        </w:rPr>
        <w:lastRenderedPageBreak/>
        <w:t>the EL intensity ratio of the neutral excitons to charged excitons (X</w:t>
      </w:r>
      <w:r w:rsidRPr="00DE2B22">
        <w:rPr>
          <w:rFonts w:eastAsia="Times New Roman"/>
          <w:vertAlign w:val="superscript"/>
        </w:rPr>
        <w:t>0</w:t>
      </w:r>
      <w:r w:rsidRPr="00DE2B22">
        <w:rPr>
          <w:rFonts w:eastAsia="Times New Roman"/>
        </w:rPr>
        <w:t>/X</w:t>
      </w:r>
      <w:r w:rsidRPr="00DE2B22">
        <w:rPr>
          <w:rFonts w:eastAsia="Times New Roman"/>
          <w:vertAlign w:val="superscript"/>
        </w:rPr>
        <w:t>*</w:t>
      </w:r>
      <w:r w:rsidRPr="00DE2B22">
        <w:rPr>
          <w:rFonts w:eastAsia="Times New Roman"/>
        </w:rPr>
        <w:t>) is fourteen times higher than PL intensity ratios of X</w:t>
      </w:r>
      <w:r w:rsidRPr="00DE2B22">
        <w:rPr>
          <w:rFonts w:eastAsia="Times New Roman"/>
          <w:vertAlign w:val="superscript"/>
        </w:rPr>
        <w:t>0</w:t>
      </w:r>
      <w:r w:rsidRPr="00DE2B22">
        <w:rPr>
          <w:rFonts w:eastAsia="Times New Roman"/>
        </w:rPr>
        <w:t>/X</w:t>
      </w:r>
      <w:r w:rsidRPr="00DE2B22">
        <w:rPr>
          <w:rFonts w:eastAsia="Times New Roman"/>
          <w:vertAlign w:val="superscript"/>
        </w:rPr>
        <w:t>*</w:t>
      </w:r>
      <w:r w:rsidRPr="00DE2B22">
        <w:rPr>
          <w:rFonts w:eastAsia="Times New Roman"/>
        </w:rPr>
        <w:t xml:space="preserve"> in p- and n-doped regions. As shown in the schematic device geometry and energy band diagram of Fig</w:t>
      </w:r>
      <w:r w:rsidR="000A769C" w:rsidRPr="00DE2B22">
        <w:rPr>
          <w:rFonts w:eastAsia="Times New Roman"/>
        </w:rPr>
        <w:t>ure</w:t>
      </w:r>
      <w:r w:rsidRPr="00DE2B22">
        <w:rPr>
          <w:rFonts w:eastAsia="Times New Roman"/>
        </w:rPr>
        <w:t xml:space="preserve"> 5d, the injected electrons and holes from n- and p-doped regions form exciton complexes at the 1D region. Notably, the in-plane electric field within the 1D region leads to the confinement of neutral excitons</w:t>
      </w:r>
      <w:r w:rsidR="000A769C" w:rsidRPr="00DE2B22">
        <w:rPr>
          <w:rFonts w:eastAsia="Times New Roman"/>
          <w:vertAlign w:val="superscript"/>
        </w:rPr>
        <w:t>[</w:t>
      </w:r>
      <w:r w:rsidRPr="00DE2B22">
        <w:rPr>
          <w:rFonts w:eastAsia="Times New Roman"/>
          <w:vertAlign w:val="superscript"/>
        </w:rPr>
        <w:t>41</w:t>
      </w:r>
      <w:r w:rsidR="000A769C" w:rsidRPr="00DE2B22">
        <w:rPr>
          <w:rFonts w:eastAsia="Times New Roman"/>
          <w:vertAlign w:val="superscript"/>
        </w:rPr>
        <w:t>]</w:t>
      </w:r>
      <w:r w:rsidRPr="00DE2B22">
        <w:rPr>
          <w:rFonts w:eastAsia="Times New Roman"/>
        </w:rPr>
        <w:t>. To investigate the effect of in-plane field and doping on the exciton behaviors, we calculated charge densities of electrons and holes and potentials of neutral excitons and charged excitons (X</w:t>
      </w:r>
      <w:r w:rsidRPr="00DE2B22">
        <w:rPr>
          <w:rFonts w:eastAsia="Times New Roman"/>
          <w:vertAlign w:val="superscript"/>
        </w:rPr>
        <w:t>+</w:t>
      </w:r>
      <w:r w:rsidRPr="00DE2B22">
        <w:rPr>
          <w:rFonts w:eastAsia="Times New Roman"/>
        </w:rPr>
        <w:t xml:space="preserve"> and X</w:t>
      </w:r>
      <w:r w:rsidRPr="00DE2B22">
        <w:rPr>
          <w:rFonts w:eastAsia="Times New Roman"/>
          <w:vertAlign w:val="superscript"/>
        </w:rPr>
        <w:t>-</w:t>
      </w:r>
      <w:r w:rsidRPr="00DE2B22">
        <w:rPr>
          <w:rFonts w:eastAsia="Times New Roman"/>
        </w:rPr>
        <w:t>) using the electrostatic simulation of the device as shown in Fig</w:t>
      </w:r>
      <w:r w:rsidR="000A769C" w:rsidRPr="00DE2B22">
        <w:rPr>
          <w:rFonts w:eastAsia="Times New Roman"/>
        </w:rPr>
        <w:t>ure</w:t>
      </w:r>
      <w:r w:rsidRPr="00DE2B22">
        <w:rPr>
          <w:rFonts w:eastAsia="Times New Roman"/>
        </w:rPr>
        <w:t xml:space="preserve"> 5e. (See </w:t>
      </w:r>
      <w:r w:rsidR="00C17538" w:rsidRPr="00DE2B22">
        <w:t>Experimental Section/Methods</w:t>
      </w:r>
      <w:r w:rsidRPr="00DE2B22">
        <w:rPr>
          <w:rFonts w:eastAsia="Times New Roman"/>
        </w:rPr>
        <w:t xml:space="preserve"> and Supplementary Note 2). The local doping by graphene and Si gates dopes the WSe</w:t>
      </w:r>
      <w:r w:rsidRPr="00DE2B22">
        <w:rPr>
          <w:rFonts w:eastAsia="Times New Roman"/>
          <w:vertAlign w:val="subscript"/>
        </w:rPr>
        <w:t>2</w:t>
      </w:r>
      <w:r w:rsidRPr="00DE2B22">
        <w:rPr>
          <w:rFonts w:eastAsia="Times New Roman"/>
        </w:rPr>
        <w:t xml:space="preserve"> separately into adjacent p- and n-doped regions with large charge densities and in-plane electric field along the edge of graphene gate</w:t>
      </w:r>
      <w:r w:rsidR="004A606A" w:rsidRPr="00DE2B22">
        <w:rPr>
          <w:rFonts w:eastAsia="Times New Roman"/>
        </w:rPr>
        <w:t>.</w:t>
      </w:r>
      <w:r w:rsidR="000A769C" w:rsidRPr="00DE2B22">
        <w:rPr>
          <w:rFonts w:eastAsia="Times New Roman"/>
          <w:vertAlign w:val="superscript"/>
        </w:rPr>
        <w:t>[</w:t>
      </w:r>
      <w:r w:rsidRPr="00DE2B22">
        <w:rPr>
          <w:rFonts w:eastAsia="Times New Roman"/>
          <w:vertAlign w:val="superscript"/>
        </w:rPr>
        <w:t>40</w:t>
      </w:r>
      <w:r w:rsidR="000A769C" w:rsidRPr="00DE2B22">
        <w:rPr>
          <w:rFonts w:eastAsia="Times New Roman"/>
          <w:vertAlign w:val="superscript"/>
        </w:rPr>
        <w:t>]</w:t>
      </w:r>
      <w:r w:rsidRPr="00DE2B22">
        <w:rPr>
          <w:rFonts w:eastAsia="Times New Roman"/>
        </w:rPr>
        <w:t xml:space="preserve"> The in-plane electric field confines neutral excitons at the 1D nanoscale region of WSe</w:t>
      </w:r>
      <w:r w:rsidRPr="00DE2B22">
        <w:rPr>
          <w:rFonts w:eastAsia="Times New Roman"/>
          <w:vertAlign w:val="subscript"/>
        </w:rPr>
        <w:t>2</w:t>
      </w:r>
      <w:r w:rsidRPr="00DE2B22">
        <w:rPr>
          <w:rFonts w:eastAsia="Times New Roman"/>
        </w:rPr>
        <w:t xml:space="preserve"> with minimum exciton potential. In addition, neutral excitons are pushed toward the 1D region by repulsive interaction that is caused by the charge density gradient</w:t>
      </w:r>
      <w:r w:rsidR="004A606A" w:rsidRPr="00DE2B22">
        <w:rPr>
          <w:rFonts w:eastAsia="Times New Roman"/>
        </w:rPr>
        <w:t>.</w:t>
      </w:r>
      <w:r w:rsidR="0026434D" w:rsidRPr="00DE2B22">
        <w:rPr>
          <w:rFonts w:eastAsia="Times New Roman"/>
          <w:vertAlign w:val="superscript"/>
        </w:rPr>
        <w:t>[</w:t>
      </w:r>
      <w:r w:rsidRPr="00DE2B22">
        <w:rPr>
          <w:rFonts w:eastAsia="Times New Roman"/>
          <w:vertAlign w:val="superscript"/>
        </w:rPr>
        <w:t>41</w:t>
      </w:r>
      <w:r w:rsidR="0026434D" w:rsidRPr="00DE2B22">
        <w:rPr>
          <w:rFonts w:eastAsia="Times New Roman"/>
          <w:vertAlign w:val="superscript"/>
        </w:rPr>
        <w:t>]</w:t>
      </w:r>
      <w:r w:rsidRPr="00DE2B22">
        <w:rPr>
          <w:rFonts w:eastAsia="Times New Roman"/>
        </w:rPr>
        <w:t xml:space="preserve"> This unique phenomenon is mainly observed in the ultrathin TMDs with large exciton binding energies, enabling excitons to withstand the in-plane electric fields</w:t>
      </w:r>
      <w:r w:rsidR="004A606A" w:rsidRPr="00DE2B22">
        <w:rPr>
          <w:rFonts w:eastAsia="Times New Roman"/>
        </w:rPr>
        <w:t>.</w:t>
      </w:r>
      <w:r w:rsidR="00A922E4" w:rsidRPr="00DE2B22">
        <w:rPr>
          <w:rFonts w:eastAsia="Times New Roman"/>
          <w:vertAlign w:val="superscript"/>
        </w:rPr>
        <w:t>[</w:t>
      </w:r>
      <w:r w:rsidRPr="00DE2B22">
        <w:rPr>
          <w:rFonts w:eastAsia="Times New Roman"/>
          <w:vertAlign w:val="superscript"/>
        </w:rPr>
        <w:t>42</w:t>
      </w:r>
      <w:r w:rsidR="00A922E4" w:rsidRPr="00DE2B22">
        <w:rPr>
          <w:rFonts w:eastAsia="Times New Roman"/>
          <w:vertAlign w:val="superscript"/>
        </w:rPr>
        <w:t>]</w:t>
      </w:r>
      <w:r w:rsidRPr="00DE2B22">
        <w:rPr>
          <w:rFonts w:eastAsia="Times New Roman"/>
        </w:rPr>
        <w:t xml:space="preserve"> Furthermore, the charged excitons drift away from the 1D region by potential gradients of charged excitons (bottom of Fig</w:t>
      </w:r>
      <w:r w:rsidR="000A769C" w:rsidRPr="00DE2B22">
        <w:rPr>
          <w:rFonts w:eastAsia="Times New Roman"/>
        </w:rPr>
        <w:t>ure</w:t>
      </w:r>
      <w:r w:rsidRPr="00DE2B22">
        <w:rPr>
          <w:rFonts w:eastAsia="Times New Roman"/>
        </w:rPr>
        <w:t xml:space="preserve"> 5e)</w:t>
      </w:r>
      <w:r w:rsidR="004A606A" w:rsidRPr="00DE2B22">
        <w:rPr>
          <w:rFonts w:eastAsia="Times New Roman"/>
        </w:rPr>
        <w:t>.</w:t>
      </w:r>
      <w:r w:rsidR="000A769C" w:rsidRPr="00DE2B22">
        <w:rPr>
          <w:rFonts w:eastAsia="Times New Roman"/>
          <w:vertAlign w:val="superscript"/>
        </w:rPr>
        <w:t>[</w:t>
      </w:r>
      <w:r w:rsidRPr="00DE2B22">
        <w:rPr>
          <w:rFonts w:eastAsia="Times New Roman"/>
          <w:vertAlign w:val="superscript"/>
        </w:rPr>
        <w:t>43,44</w:t>
      </w:r>
      <w:r w:rsidR="000A769C" w:rsidRPr="00DE2B22">
        <w:rPr>
          <w:rFonts w:eastAsia="Times New Roman"/>
          <w:vertAlign w:val="superscript"/>
        </w:rPr>
        <w:t>]</w:t>
      </w:r>
      <w:r w:rsidRPr="00DE2B22">
        <w:rPr>
          <w:rFonts w:eastAsia="Times New Roman"/>
        </w:rPr>
        <w:t xml:space="preserve"> As a result, the EL from neutral excitons is predominant owing to their electrical confinement in the 1D </w:t>
      </w:r>
      <w:r w:rsidR="00883A03" w:rsidRPr="00DE2B22">
        <w:rPr>
          <w:rFonts w:eastAsia="Times New Roman"/>
        </w:rPr>
        <w:t>region</w:t>
      </w:r>
      <w:r w:rsidRPr="00DE2B22">
        <w:rPr>
          <w:rFonts w:eastAsia="Times New Roman"/>
        </w:rPr>
        <w:t xml:space="preserve"> of WSe</w:t>
      </w:r>
      <w:r w:rsidRPr="00DE2B22">
        <w:rPr>
          <w:rFonts w:eastAsia="Times New Roman"/>
          <w:vertAlign w:val="subscript"/>
        </w:rPr>
        <w:t>2</w:t>
      </w:r>
      <w:r w:rsidRPr="00DE2B22">
        <w:rPr>
          <w:rFonts w:eastAsia="Times New Roman"/>
        </w:rPr>
        <w:t xml:space="preserve"> LETs</w:t>
      </w:r>
      <w:r w:rsidRPr="00DE2B22">
        <w:rPr>
          <w:rFonts w:eastAsia="Times New Roman"/>
          <w:vertAlign w:val="subscript"/>
        </w:rPr>
        <w:t>.</w:t>
      </w:r>
    </w:p>
    <w:p w14:paraId="224D6985" w14:textId="0ED5CAFE" w:rsidR="005053D2" w:rsidRPr="00DE2B22" w:rsidRDefault="005053D2" w:rsidP="00A922E4">
      <w:pPr>
        <w:pStyle w:val="Head1"/>
        <w:spacing w:line="480" w:lineRule="auto"/>
      </w:pPr>
    </w:p>
    <w:p w14:paraId="64835DF3" w14:textId="1F964F68" w:rsidR="00562E2B" w:rsidRPr="00DE2B22" w:rsidRDefault="005053D2" w:rsidP="00A922E4">
      <w:pPr>
        <w:pStyle w:val="Head1"/>
        <w:spacing w:line="480" w:lineRule="auto"/>
      </w:pPr>
      <w:r w:rsidRPr="00DE2B22">
        <w:t>3. Conclusion</w:t>
      </w:r>
    </w:p>
    <w:p w14:paraId="0470DE84" w14:textId="10BFDE36" w:rsidR="000A769C" w:rsidRPr="00DE2B22" w:rsidRDefault="000A769C" w:rsidP="00A922E4">
      <w:pPr>
        <w:spacing w:line="480" w:lineRule="auto"/>
        <w:ind w:firstLine="120"/>
        <w:jc w:val="both"/>
        <w:rPr>
          <w:rFonts w:eastAsia="Times New Roman"/>
        </w:rPr>
      </w:pPr>
      <w:r w:rsidRPr="00DE2B22">
        <w:rPr>
          <w:rFonts w:eastAsia="Times New Roman"/>
        </w:rPr>
        <w:t>In conclusion, we demonstrate the efficient light-emitting devices based on monolayer WSe</w:t>
      </w:r>
      <w:r w:rsidRPr="00DE2B22">
        <w:rPr>
          <w:rFonts w:eastAsia="Times New Roman"/>
          <w:vertAlign w:val="subscript"/>
        </w:rPr>
        <w:t>2</w:t>
      </w:r>
      <w:r w:rsidRPr="00DE2B22">
        <w:rPr>
          <w:rFonts w:eastAsia="Times New Roman"/>
        </w:rPr>
        <w:t xml:space="preserve"> that satisfy the prerequisites for high EQE: efficient injection of charge carriers and predominant emission of neutral excitons. Through precise band alignment of WSe</w:t>
      </w:r>
      <w:r w:rsidRPr="00DE2B22">
        <w:rPr>
          <w:rFonts w:eastAsia="Times New Roman"/>
          <w:vertAlign w:val="subscript"/>
        </w:rPr>
        <w:t>2</w:t>
      </w:r>
      <w:r w:rsidRPr="00DE2B22">
        <w:rPr>
          <w:rFonts w:eastAsia="Times New Roman"/>
        </w:rPr>
        <w:t xml:space="preserve"> and graphene and double gate geometry, the WSe</w:t>
      </w:r>
      <w:r w:rsidRPr="00DE2B22">
        <w:rPr>
          <w:rFonts w:eastAsia="Times New Roman"/>
          <w:vertAlign w:val="subscript"/>
        </w:rPr>
        <w:t>2</w:t>
      </w:r>
      <w:r w:rsidRPr="00DE2B22">
        <w:rPr>
          <w:rFonts w:eastAsia="Times New Roman"/>
        </w:rPr>
        <w:t xml:space="preserve"> LETs can achieve efficient charge injection and </w:t>
      </w:r>
      <w:r w:rsidR="00D91981" w:rsidRPr="00DE2B22">
        <w:rPr>
          <w:rFonts w:eastAsia="Times New Roman"/>
        </w:rPr>
        <w:t>e-h</w:t>
      </w:r>
      <w:r w:rsidRPr="00DE2B22">
        <w:rPr>
          <w:rFonts w:eastAsia="Times New Roman"/>
        </w:rPr>
        <w:t xml:space="preserve"> recombination for strong EL with a high EQE of ~8.2%. Our results show that the strong </w:t>
      </w:r>
      <w:r w:rsidRPr="00DE2B22">
        <w:rPr>
          <w:rFonts w:eastAsia="Times New Roman"/>
        </w:rPr>
        <w:lastRenderedPageBreak/>
        <w:t>EL peak of WSe</w:t>
      </w:r>
      <w:r w:rsidRPr="00DE2B22">
        <w:rPr>
          <w:rFonts w:eastAsia="Times New Roman"/>
          <w:vertAlign w:val="subscript"/>
        </w:rPr>
        <w:t>2</w:t>
      </w:r>
      <w:r w:rsidRPr="00DE2B22">
        <w:rPr>
          <w:rFonts w:eastAsia="Times New Roman"/>
        </w:rPr>
        <w:t xml:space="preserve"> LET is attributed to the electrical confinement of neutral excitons due to the in-plane electric field and strong charge interactions. Our work not only highlights the potential of 2D light-emitting devices but also provides a new avenue for modulating the recombination of neutral and charged excitons for excitonic devices.</w:t>
      </w:r>
    </w:p>
    <w:p w14:paraId="1EB8264B" w14:textId="77777777" w:rsidR="00562E2B" w:rsidRPr="00DE2B22" w:rsidRDefault="00562E2B" w:rsidP="00A922E4">
      <w:pPr>
        <w:spacing w:line="480" w:lineRule="auto"/>
        <w:rPr>
          <w:b/>
        </w:rPr>
      </w:pPr>
    </w:p>
    <w:p w14:paraId="698F1431" w14:textId="51D24CBD" w:rsidR="00004A23" w:rsidRPr="00DE2B22" w:rsidRDefault="00232C77" w:rsidP="00A922E4">
      <w:pPr>
        <w:pStyle w:val="Head1"/>
        <w:spacing w:line="480" w:lineRule="auto"/>
      </w:pPr>
      <w:r w:rsidRPr="00DE2B22">
        <w:t xml:space="preserve">4. </w:t>
      </w:r>
      <w:r w:rsidR="00004A23" w:rsidRPr="00DE2B22">
        <w:t>Experimental</w:t>
      </w:r>
      <w:r w:rsidR="002D16A0" w:rsidRPr="00DE2B22">
        <w:t xml:space="preserve"> Section</w:t>
      </w:r>
      <w:r w:rsidR="00A42FBA" w:rsidRPr="00DE2B22">
        <w:t>/Methods</w:t>
      </w:r>
      <w:r w:rsidR="00562E2B" w:rsidRPr="00DE2B22">
        <w:t xml:space="preserve"> </w:t>
      </w:r>
    </w:p>
    <w:p w14:paraId="73D8916A" w14:textId="2DAD2D87" w:rsidR="00232C77" w:rsidRPr="00DE2B22" w:rsidRDefault="00232C77" w:rsidP="00A922E4">
      <w:pPr>
        <w:spacing w:before="240" w:line="480" w:lineRule="auto"/>
        <w:jc w:val="both"/>
        <w:rPr>
          <w:rFonts w:eastAsia="Times New Roman"/>
        </w:rPr>
      </w:pPr>
      <w:r w:rsidRPr="00DE2B22">
        <w:rPr>
          <w:rFonts w:eastAsia="Times New Roman"/>
          <w:i/>
        </w:rPr>
        <w:t>Device fabrication:</w:t>
      </w:r>
      <w:r w:rsidRPr="00DE2B22">
        <w:rPr>
          <w:rFonts w:eastAsia="Times New Roman"/>
        </w:rPr>
        <w:t xml:space="preserve"> All the flakes were mechanically exfoliated from a bulk crystal onto a SiO</w:t>
      </w:r>
      <w:r w:rsidRPr="00DE2B22">
        <w:rPr>
          <w:rFonts w:eastAsia="Times New Roman"/>
          <w:vertAlign w:val="subscript"/>
        </w:rPr>
        <w:t>2</w:t>
      </w:r>
      <w:r w:rsidRPr="00DE2B22">
        <w:rPr>
          <w:rFonts w:eastAsia="Times New Roman"/>
        </w:rPr>
        <w:t>/Si substrate with a thickness of 285 nm of SiO</w:t>
      </w:r>
      <w:r w:rsidRPr="00DE2B22">
        <w:rPr>
          <w:rFonts w:eastAsia="Times New Roman"/>
          <w:vertAlign w:val="subscript"/>
        </w:rPr>
        <w:t>2</w:t>
      </w:r>
      <w:r w:rsidRPr="00DE2B22">
        <w:rPr>
          <w:rFonts w:eastAsia="Times New Roman"/>
        </w:rPr>
        <w:t>. We used two types of WSe</w:t>
      </w:r>
      <w:r w:rsidRPr="00DE2B22">
        <w:rPr>
          <w:rFonts w:eastAsia="Times New Roman"/>
          <w:vertAlign w:val="subscript"/>
        </w:rPr>
        <w:t>2</w:t>
      </w:r>
      <w:r w:rsidRPr="00DE2B22">
        <w:rPr>
          <w:rFonts w:eastAsia="Times New Roman"/>
        </w:rPr>
        <w:t xml:space="preserve"> crystals, one grown by the self-flux method and the other purchased from SPI Supplies. A stack of flakes consisting of top hBN, graphene electrodes, WSe</w:t>
      </w:r>
      <w:r w:rsidRPr="00DE2B22">
        <w:rPr>
          <w:rFonts w:eastAsia="Times New Roman"/>
          <w:vertAlign w:val="subscript"/>
        </w:rPr>
        <w:t>2</w:t>
      </w:r>
      <w:r w:rsidRPr="00DE2B22">
        <w:rPr>
          <w:rFonts w:eastAsia="Times New Roman"/>
        </w:rPr>
        <w:t>, and bottom hBN was fabricated using the pick-up transfer technique with a polydimethylsiloxane (PDMS) stamp coated with a polycarbonate (PC) film</w:t>
      </w:r>
      <w:r w:rsidR="00C506D6" w:rsidRPr="00DE2B22">
        <w:rPr>
          <w:rFonts w:eastAsia="Times New Roman"/>
        </w:rPr>
        <w:t>.</w:t>
      </w:r>
      <w:r w:rsidR="00A922E4" w:rsidRPr="00DE2B22">
        <w:rPr>
          <w:rFonts w:eastAsia="Times New Roman"/>
          <w:vertAlign w:val="superscript"/>
        </w:rPr>
        <w:t>[</w:t>
      </w:r>
      <w:r w:rsidRPr="00DE2B22">
        <w:rPr>
          <w:rFonts w:eastAsia="Times New Roman"/>
          <w:vertAlign w:val="superscript"/>
        </w:rPr>
        <w:t>29</w:t>
      </w:r>
      <w:r w:rsidR="00A922E4" w:rsidRPr="00DE2B22">
        <w:rPr>
          <w:rFonts w:eastAsia="Times New Roman"/>
          <w:vertAlign w:val="superscript"/>
        </w:rPr>
        <w:t>]</w:t>
      </w:r>
      <w:r w:rsidRPr="00DE2B22">
        <w:rPr>
          <w:rFonts w:eastAsia="Times New Roman"/>
        </w:rPr>
        <w:t>.</w:t>
      </w:r>
      <w:r w:rsidR="00C506D6" w:rsidRPr="00DE2B22">
        <w:rPr>
          <w:rFonts w:eastAsia="Times New Roman"/>
        </w:rPr>
        <w:t>\</w:t>
      </w:r>
      <w:r w:rsidRPr="00DE2B22">
        <w:rPr>
          <w:rFonts w:eastAsia="Times New Roman"/>
        </w:rPr>
        <w:t xml:space="preserve"> The stacked heterostructure was transferred onto graphene as a gate on a SiO</w:t>
      </w:r>
      <w:r w:rsidRPr="00DE2B22">
        <w:rPr>
          <w:rFonts w:eastAsia="Times New Roman"/>
          <w:vertAlign w:val="subscript"/>
        </w:rPr>
        <w:t xml:space="preserve">2 </w:t>
      </w:r>
      <w:r w:rsidRPr="00DE2B22">
        <w:rPr>
          <w:rFonts w:eastAsia="Times New Roman"/>
        </w:rPr>
        <w:t xml:space="preserve">(285 nm)/Si substrate by releasing the PC film from the PDMS at 180 </w:t>
      </w:r>
      <m:oMath>
        <m:r>
          <w:rPr>
            <w:rFonts w:ascii="Cambria Math" w:eastAsia="Cambria Math" w:hAnsi="Cambria Math" w:cs="Cambria Math"/>
          </w:rPr>
          <m:t>℃</m:t>
        </m:r>
      </m:oMath>
      <w:r w:rsidRPr="00DE2B22">
        <w:rPr>
          <w:rFonts w:eastAsia="Times New Roman"/>
        </w:rPr>
        <w:t>. The PC film was dissolved in chloroform overnight. The stacked heterostructure was annealed at 300</w:t>
      </w:r>
      <m:oMath>
        <m:r>
          <w:rPr>
            <w:rFonts w:ascii="Cambria Math" w:eastAsia="Cambria Math" w:hAnsi="Cambria Math" w:cs="Cambria Math"/>
          </w:rPr>
          <m:t>℃</m:t>
        </m:r>
      </m:oMath>
      <w:r w:rsidRPr="00DE2B22">
        <w:rPr>
          <w:rFonts w:eastAsia="Times New Roman"/>
        </w:rPr>
        <w:t xml:space="preserve"> for 3</w:t>
      </w:r>
      <w:r w:rsidR="00C17538" w:rsidRPr="00DE2B22">
        <w:rPr>
          <w:rFonts w:eastAsia="Times New Roman"/>
        </w:rPr>
        <w:t xml:space="preserve"> </w:t>
      </w:r>
      <w:r w:rsidRPr="00DE2B22">
        <w:rPr>
          <w:rFonts w:eastAsia="Times New Roman"/>
        </w:rPr>
        <w:t>h in a 10</w:t>
      </w:r>
      <w:r w:rsidRPr="00DE2B22">
        <w:rPr>
          <w:rFonts w:eastAsia="Times New Roman"/>
          <w:vertAlign w:val="superscript"/>
        </w:rPr>
        <w:t>-4</w:t>
      </w:r>
      <w:r w:rsidRPr="00DE2B22">
        <w:rPr>
          <w:rFonts w:eastAsia="Times New Roman"/>
        </w:rPr>
        <w:t xml:space="preserve"> Torr vacuum to enhance adhesion between layers</w:t>
      </w:r>
      <w:r w:rsidR="00C506D6" w:rsidRPr="00DE2B22">
        <w:rPr>
          <w:rFonts w:eastAsia="Times New Roman"/>
        </w:rPr>
        <w:t>.</w:t>
      </w:r>
      <w:r w:rsidR="00A922E4" w:rsidRPr="00DE2B22">
        <w:rPr>
          <w:rFonts w:eastAsia="Times New Roman"/>
          <w:vertAlign w:val="superscript"/>
        </w:rPr>
        <w:t>[</w:t>
      </w:r>
      <w:r w:rsidRPr="00DE2B22">
        <w:rPr>
          <w:rFonts w:eastAsia="Times New Roman"/>
          <w:vertAlign w:val="superscript"/>
        </w:rPr>
        <w:t>36</w:t>
      </w:r>
      <w:r w:rsidR="00A922E4" w:rsidRPr="00DE2B22">
        <w:rPr>
          <w:rFonts w:eastAsia="Times New Roman"/>
          <w:vertAlign w:val="superscript"/>
        </w:rPr>
        <w:t>]</w:t>
      </w:r>
      <w:r w:rsidRPr="00DE2B22">
        <w:rPr>
          <w:rFonts w:eastAsia="Times New Roman"/>
        </w:rPr>
        <w:t xml:space="preserve"> To form connections between the metal and embedded graphene, we patterned the sample using e-beam lithography (Raith pioneer 2) and then exposed it to XeF</w:t>
      </w:r>
      <w:r w:rsidRPr="00DE2B22">
        <w:rPr>
          <w:rFonts w:eastAsia="Times New Roman"/>
          <w:vertAlign w:val="subscript"/>
        </w:rPr>
        <w:t>2</w:t>
      </w:r>
      <w:r w:rsidRPr="00DE2B22">
        <w:rPr>
          <w:rFonts w:eastAsia="Times New Roman"/>
        </w:rPr>
        <w:t xml:space="preserve"> gas of 2 Torr for 200</w:t>
      </w:r>
      <w:r w:rsidR="00C17538" w:rsidRPr="00DE2B22">
        <w:rPr>
          <w:rFonts w:eastAsia="Times New Roman"/>
        </w:rPr>
        <w:t xml:space="preserve"> </w:t>
      </w:r>
      <w:r w:rsidRPr="00DE2B22">
        <w:rPr>
          <w:rFonts w:eastAsia="Times New Roman"/>
        </w:rPr>
        <w:t>s at room temperature using XeF</w:t>
      </w:r>
      <w:r w:rsidRPr="00DE2B22">
        <w:rPr>
          <w:rFonts w:eastAsia="Times New Roman"/>
          <w:vertAlign w:val="subscript"/>
        </w:rPr>
        <w:t>2</w:t>
      </w:r>
      <w:r w:rsidRPr="00DE2B22">
        <w:rPr>
          <w:rFonts w:eastAsia="Times New Roman"/>
        </w:rPr>
        <w:t xml:space="preserve"> etcher (VPE-4F, SAMCO)</w:t>
      </w:r>
      <w:r w:rsidR="00C506D6" w:rsidRPr="00DE2B22">
        <w:rPr>
          <w:rFonts w:eastAsia="Times New Roman"/>
        </w:rPr>
        <w:t>.</w:t>
      </w:r>
      <w:r w:rsidR="00A922E4" w:rsidRPr="00DE2B22">
        <w:rPr>
          <w:rFonts w:eastAsia="Times New Roman"/>
          <w:vertAlign w:val="superscript"/>
        </w:rPr>
        <w:t>[</w:t>
      </w:r>
      <w:r w:rsidRPr="00DE2B22">
        <w:rPr>
          <w:rFonts w:eastAsia="Times New Roman"/>
          <w:vertAlign w:val="superscript"/>
        </w:rPr>
        <w:t>37</w:t>
      </w:r>
      <w:r w:rsidR="00A922E4" w:rsidRPr="00DE2B22">
        <w:rPr>
          <w:rFonts w:eastAsia="Times New Roman"/>
          <w:vertAlign w:val="superscript"/>
        </w:rPr>
        <w:t>]</w:t>
      </w:r>
      <w:r w:rsidRPr="00DE2B22">
        <w:rPr>
          <w:rFonts w:eastAsia="Times New Roman"/>
        </w:rPr>
        <w:t xml:space="preserve"> The metals Cr (1 nm)/Pd (40 nm)/Au (50 nm) were deposited by an e-beam evaporator (Korea Vacuum Tech.) under ultrahigh vacuum conditions of ~10</w:t>
      </w:r>
      <w:r w:rsidRPr="00DE2B22">
        <w:rPr>
          <w:rFonts w:eastAsia="Times New Roman"/>
          <w:vertAlign w:val="superscript"/>
        </w:rPr>
        <w:t>-7</w:t>
      </w:r>
      <w:r w:rsidRPr="00DE2B22">
        <w:rPr>
          <w:rFonts w:eastAsia="Times New Roman"/>
        </w:rPr>
        <w:t xml:space="preserve"> Torr, followed by a lift-off process. </w:t>
      </w:r>
    </w:p>
    <w:p w14:paraId="564F76AF" w14:textId="7781DBAB" w:rsidR="00232C77" w:rsidRPr="00DE2B22" w:rsidRDefault="00232C77" w:rsidP="00A922E4">
      <w:pPr>
        <w:spacing w:before="240" w:line="480" w:lineRule="auto"/>
        <w:jc w:val="both"/>
        <w:rPr>
          <w:rFonts w:eastAsia="Times New Roman"/>
          <w:b/>
        </w:rPr>
      </w:pPr>
      <w:r w:rsidRPr="00DE2B22">
        <w:rPr>
          <w:rFonts w:eastAsia="Times New Roman"/>
          <w:i/>
        </w:rPr>
        <w:t>Raman and PL measurements:</w:t>
      </w:r>
      <w:r w:rsidRPr="00DE2B22">
        <w:rPr>
          <w:rFonts w:eastAsia="Times New Roman"/>
          <w:b/>
        </w:rPr>
        <w:t xml:space="preserve"> </w:t>
      </w:r>
      <w:r w:rsidRPr="00DE2B22">
        <w:rPr>
          <w:rFonts w:eastAsia="Times New Roman"/>
        </w:rPr>
        <w:t>Raman and PL spectra were measured using Raman spectroscopy (</w:t>
      </w:r>
      <w:r w:rsidRPr="00DE2B22">
        <w:rPr>
          <w:rFonts w:eastAsia="Times New Roman"/>
          <w:highlight w:val="white"/>
        </w:rPr>
        <w:t>LabRAM HR Evolution) with 532 nm laser excitation under ambient conditions. To obtain Raman and photoluminescence mapping images, samples were scanned on an x-y stage with laser illumination.</w:t>
      </w:r>
    </w:p>
    <w:p w14:paraId="4188F60F" w14:textId="4AE487BA" w:rsidR="00232C77" w:rsidRPr="00DE2B22" w:rsidRDefault="00232C77" w:rsidP="00A922E4">
      <w:pPr>
        <w:spacing w:before="240" w:line="480" w:lineRule="auto"/>
        <w:jc w:val="both"/>
        <w:rPr>
          <w:rFonts w:eastAsia="Times New Roman"/>
        </w:rPr>
      </w:pPr>
      <w:r w:rsidRPr="00DE2B22">
        <w:rPr>
          <w:rFonts w:eastAsia="Times New Roman"/>
          <w:i/>
        </w:rPr>
        <w:lastRenderedPageBreak/>
        <w:t>Electrical and optoelectrical measurements:</w:t>
      </w:r>
      <w:r w:rsidRPr="00DE2B22">
        <w:rPr>
          <w:rFonts w:eastAsia="Times New Roman"/>
        </w:rPr>
        <w:t xml:space="preserve"> For electrical measurement, a semiconductor parameter analyzer (Keithley 4200A-SCS) was used at room temperature under 10</w:t>
      </w:r>
      <w:r w:rsidRPr="00DE2B22">
        <w:rPr>
          <w:rFonts w:eastAsia="Times New Roman"/>
          <w:vertAlign w:val="superscript"/>
        </w:rPr>
        <w:t>-3</w:t>
      </w:r>
      <w:r w:rsidRPr="00DE2B22">
        <w:rPr>
          <w:rFonts w:eastAsia="Times New Roman"/>
        </w:rPr>
        <w:t xml:space="preserve"> Torr. EL spectra were measured using a customized optical measurement system with a photodetector (Si avalanche), and electrical bias and gate voltage were applied by source meters (Keithley 2400). All EL measurements were performed in a 10</w:t>
      </w:r>
      <w:r w:rsidRPr="00DE2B22">
        <w:rPr>
          <w:rFonts w:eastAsia="Times New Roman"/>
          <w:vertAlign w:val="superscript"/>
        </w:rPr>
        <w:t>-2</w:t>
      </w:r>
      <w:r w:rsidRPr="00DE2B22">
        <w:rPr>
          <w:rFonts w:eastAsia="Times New Roman"/>
        </w:rPr>
        <w:t xml:space="preserve"> Torr vacuum chamber, with light signals collected through </w:t>
      </w:r>
      <w:r w:rsidRPr="00DE2B22">
        <w:rPr>
          <w:rFonts w:ascii="Cambria Math" w:eastAsia="Cambria Math" w:hAnsi="Cambria Math" w:cs="Cambria Math"/>
        </w:rPr>
        <w:t>×</w:t>
      </w:r>
      <w:r w:rsidRPr="00DE2B22">
        <w:rPr>
          <w:rFonts w:eastAsia="Times New Roman"/>
        </w:rPr>
        <w:t>100 objective lens. The use of vacuums enabled stable measurement of the devices.</w:t>
      </w:r>
    </w:p>
    <w:p w14:paraId="3E547929" w14:textId="063AE6C7" w:rsidR="00232C77" w:rsidRPr="00DE2B22" w:rsidRDefault="00232C77" w:rsidP="00A922E4">
      <w:pPr>
        <w:spacing w:before="240" w:line="480" w:lineRule="auto"/>
        <w:jc w:val="both"/>
        <w:rPr>
          <w:rFonts w:eastAsia="Times New Roman"/>
        </w:rPr>
      </w:pPr>
      <w:r w:rsidRPr="00DE2B22">
        <w:rPr>
          <w:rFonts w:eastAsia="Times New Roman"/>
          <w:i/>
        </w:rPr>
        <w:t>Electrostatic simulation for electrical confinement of exciton complexes:</w:t>
      </w:r>
      <w:r w:rsidRPr="00DE2B22">
        <w:rPr>
          <w:rFonts w:eastAsia="Times New Roman"/>
          <w:b/>
          <w:vertAlign w:val="subscript"/>
        </w:rPr>
        <w:t xml:space="preserve"> </w:t>
      </w:r>
      <w:r w:rsidRPr="00DE2B22">
        <w:rPr>
          <w:rFonts w:eastAsia="Times New Roman"/>
        </w:rPr>
        <w:t>To obtain quantitative information on the in-plane electric field, charge density distributions, voltage, and excitonic confining potential of exciton and charged excitons in the device, we used commercial finite element analysis software (COMSOL Multiphysics). The simulated device geometry is depicted in Fig</w:t>
      </w:r>
      <w:r w:rsidR="008F15EA" w:rsidRPr="00DE2B22">
        <w:rPr>
          <w:rFonts w:eastAsia="Times New Roman"/>
        </w:rPr>
        <w:t>ure</w:t>
      </w:r>
      <w:r w:rsidRPr="00DE2B22">
        <w:rPr>
          <w:rFonts w:eastAsia="Times New Roman"/>
        </w:rPr>
        <w:t xml:space="preserve"> 5, including double gates of graphene gate and silicon back gate, 1L graphene electrodes, and hBN with 30nm thickness. The semiconductor behavior of WSe</w:t>
      </w:r>
      <w:r w:rsidRPr="00DE2B22">
        <w:rPr>
          <w:rFonts w:eastAsia="Times New Roman"/>
          <w:vertAlign w:val="subscript"/>
        </w:rPr>
        <w:t>2</w:t>
      </w:r>
      <w:r w:rsidRPr="00DE2B22">
        <w:rPr>
          <w:rFonts w:eastAsia="Times New Roman"/>
        </w:rPr>
        <w:t xml:space="preserve"> was calculated using the drift-diffusion model with the density-gradient theory</w:t>
      </w:r>
      <w:r w:rsidR="004A606A" w:rsidRPr="00DE2B22">
        <w:rPr>
          <w:rFonts w:eastAsia="Times New Roman"/>
        </w:rPr>
        <w:t>.</w:t>
      </w:r>
      <w:r w:rsidR="00A922E4" w:rsidRPr="00DE2B22">
        <w:rPr>
          <w:rFonts w:eastAsia="Times New Roman"/>
          <w:vertAlign w:val="superscript"/>
        </w:rPr>
        <w:t>[</w:t>
      </w:r>
      <w:r w:rsidRPr="00DE2B22">
        <w:rPr>
          <w:rFonts w:eastAsia="Times New Roman"/>
          <w:vertAlign w:val="superscript"/>
        </w:rPr>
        <w:t>45</w:t>
      </w:r>
      <w:r w:rsidR="00A922E4" w:rsidRPr="00DE2B22">
        <w:rPr>
          <w:rFonts w:eastAsia="Times New Roman"/>
          <w:vertAlign w:val="superscript"/>
        </w:rPr>
        <w:t>]</w:t>
      </w:r>
      <w:r w:rsidRPr="00DE2B22">
        <w:rPr>
          <w:rFonts w:eastAsia="Times New Roman"/>
        </w:rPr>
        <w:t xml:space="preserve"> The carrier density was determined based on the Fermi-Dirac distribution, considering the band structure, Fermi level, and density of states (DOS) of WSe</w:t>
      </w:r>
      <w:r w:rsidRPr="00DE2B22">
        <w:rPr>
          <w:rFonts w:eastAsia="Times New Roman"/>
          <w:vertAlign w:val="subscript"/>
        </w:rPr>
        <w:t>2</w:t>
      </w:r>
      <w:r w:rsidRPr="00DE2B22">
        <w:rPr>
          <w:rFonts w:eastAsia="Times New Roman"/>
        </w:rPr>
        <w:t>. The following material parameters were used in the calculation: bandgap of WSe</w:t>
      </w:r>
      <w:r w:rsidRPr="00DE2B22">
        <w:rPr>
          <w:rFonts w:eastAsia="Times New Roman"/>
          <w:vertAlign w:val="subscript"/>
        </w:rPr>
        <w:t>2</w:t>
      </w:r>
      <w:r w:rsidRPr="00DE2B22">
        <w:rPr>
          <w:rFonts w:eastAsia="Times New Roman"/>
        </w:rPr>
        <w:t xml:space="preserve"> = 1.65 eV, dielectric constant = 21, carrier mobility = 31 cm</w:t>
      </w:r>
      <w:r w:rsidRPr="00DE2B22">
        <w:rPr>
          <w:rFonts w:eastAsia="Times New Roman"/>
          <w:vertAlign w:val="superscript"/>
        </w:rPr>
        <w:t>2</w:t>
      </w:r>
      <w:r w:rsidRPr="00DE2B22">
        <w:rPr>
          <w:rFonts w:eastAsia="Times New Roman"/>
        </w:rPr>
        <w:t>/Vs, election affinity = 3.7 eV, effective density of states (DOS) = 6×10</w:t>
      </w:r>
      <w:r w:rsidRPr="00DE2B22">
        <w:rPr>
          <w:rFonts w:eastAsia="Times New Roman"/>
          <w:vertAlign w:val="superscript"/>
        </w:rPr>
        <w:t>24</w:t>
      </w:r>
      <w:r w:rsidRPr="00DE2B22">
        <w:rPr>
          <w:rFonts w:eastAsia="Times New Roman"/>
        </w:rPr>
        <w:t xml:space="preserve"> m</w:t>
      </w:r>
      <w:r w:rsidRPr="00DE2B22">
        <w:rPr>
          <w:rFonts w:eastAsia="Times New Roman"/>
          <w:vertAlign w:val="superscript"/>
        </w:rPr>
        <w:t>-3</w:t>
      </w:r>
      <w:r w:rsidRPr="00DE2B22">
        <w:rPr>
          <w:rFonts w:eastAsia="Times New Roman"/>
        </w:rPr>
        <w:t>. The dielectric constants for hBN were 3.76 and 6.93 along the out-of-plane and in-plane directions, respectively</w:t>
      </w:r>
      <w:r w:rsidR="004A606A" w:rsidRPr="00DE2B22">
        <w:rPr>
          <w:rFonts w:eastAsia="Times New Roman"/>
        </w:rPr>
        <w:t>.</w:t>
      </w:r>
      <w:r w:rsidR="00A922E4" w:rsidRPr="00DE2B22">
        <w:rPr>
          <w:rFonts w:eastAsia="Times New Roman"/>
          <w:vertAlign w:val="superscript"/>
        </w:rPr>
        <w:t>[</w:t>
      </w:r>
      <w:r w:rsidRPr="00DE2B22">
        <w:rPr>
          <w:rFonts w:eastAsia="Times New Roman"/>
          <w:vertAlign w:val="superscript"/>
        </w:rPr>
        <w:t>45-51</w:t>
      </w:r>
      <w:r w:rsidR="00A922E4" w:rsidRPr="00DE2B22">
        <w:rPr>
          <w:rFonts w:eastAsia="Times New Roman"/>
          <w:vertAlign w:val="superscript"/>
        </w:rPr>
        <w:t>]</w:t>
      </w:r>
      <w:r w:rsidRPr="00DE2B22">
        <w:rPr>
          <w:rFonts w:eastAsia="Times New Roman"/>
        </w:rPr>
        <w:t xml:space="preserve"> The excitonic confining potential was calculated using an equation derived from the previous studies, based on electric field and charge density obtained from calculation and measurement constants</w:t>
      </w:r>
      <w:r w:rsidR="004A606A" w:rsidRPr="00DE2B22">
        <w:rPr>
          <w:rFonts w:eastAsia="Times New Roman"/>
        </w:rPr>
        <w:t>.</w:t>
      </w:r>
      <w:r w:rsidR="00A922E4" w:rsidRPr="00DE2B22">
        <w:rPr>
          <w:rFonts w:eastAsia="Times New Roman"/>
          <w:vertAlign w:val="superscript"/>
        </w:rPr>
        <w:t>[</w:t>
      </w:r>
      <w:r w:rsidRPr="00DE2B22">
        <w:rPr>
          <w:rFonts w:eastAsia="Times New Roman"/>
          <w:vertAlign w:val="superscript"/>
        </w:rPr>
        <w:t>41</w:t>
      </w:r>
      <w:r w:rsidR="00A922E4" w:rsidRPr="00DE2B22">
        <w:rPr>
          <w:rFonts w:eastAsia="Times New Roman"/>
          <w:vertAlign w:val="superscript"/>
        </w:rPr>
        <w:t>]</w:t>
      </w:r>
      <w:r w:rsidRPr="00DE2B22">
        <w:rPr>
          <w:rFonts w:eastAsia="Times New Roman"/>
        </w:rPr>
        <w:t xml:space="preserve"> The constants used in this calculation were exciton polarizability (10.027×10</w:t>
      </w:r>
      <w:r w:rsidRPr="00DE2B22">
        <w:rPr>
          <w:rFonts w:eastAsia="Times New Roman"/>
          <w:vertAlign w:val="superscript"/>
        </w:rPr>
        <w:t>-5</w:t>
      </w:r>
      <w:r w:rsidRPr="00DE2B22">
        <w:rPr>
          <w:rFonts w:eastAsia="Times New Roman"/>
        </w:rPr>
        <w:t xml:space="preserve"> meVcm</w:t>
      </w:r>
      <w:r w:rsidRPr="00DE2B22">
        <w:rPr>
          <w:rFonts w:eastAsia="Times New Roman"/>
          <w:vertAlign w:val="superscript"/>
        </w:rPr>
        <w:t>2</w:t>
      </w:r>
      <w:r w:rsidRPr="00DE2B22">
        <w:rPr>
          <w:rFonts w:eastAsia="Times New Roman"/>
        </w:rPr>
        <w:t>/kV</w:t>
      </w:r>
      <w:r w:rsidRPr="00DE2B22">
        <w:rPr>
          <w:rFonts w:eastAsia="Times New Roman"/>
          <w:vertAlign w:val="superscript"/>
        </w:rPr>
        <w:t>2</w:t>
      </w:r>
      <w:r w:rsidRPr="00DE2B22">
        <w:rPr>
          <w:rFonts w:eastAsia="Times New Roman"/>
        </w:rPr>
        <w:t>), trion polarizability (411.367×10</w:t>
      </w:r>
      <w:r w:rsidRPr="00DE2B22">
        <w:rPr>
          <w:rFonts w:eastAsia="Times New Roman"/>
          <w:vertAlign w:val="superscript"/>
        </w:rPr>
        <w:t xml:space="preserve">-5 </w:t>
      </w:r>
      <w:r w:rsidRPr="00DE2B22">
        <w:rPr>
          <w:rFonts w:eastAsia="Times New Roman"/>
        </w:rPr>
        <w:t>meVcm</w:t>
      </w:r>
      <w:r w:rsidRPr="00DE2B22">
        <w:rPr>
          <w:rFonts w:eastAsia="Times New Roman"/>
          <w:vertAlign w:val="superscript"/>
        </w:rPr>
        <w:t>2</w:t>
      </w:r>
      <w:r w:rsidRPr="00DE2B22">
        <w:rPr>
          <w:rFonts w:eastAsia="Times New Roman"/>
        </w:rPr>
        <w:t>/kV</w:t>
      </w:r>
      <w:r w:rsidRPr="00DE2B22">
        <w:rPr>
          <w:rFonts w:eastAsia="Times New Roman"/>
          <w:vertAlign w:val="superscript"/>
        </w:rPr>
        <w:t>2</w:t>
      </w:r>
      <w:r w:rsidRPr="00DE2B22">
        <w:rPr>
          <w:rFonts w:eastAsia="Times New Roman"/>
        </w:rPr>
        <w:t>), trion hyperpolarizability (8.48×10</w:t>
      </w:r>
      <w:r w:rsidRPr="00DE2B22">
        <w:rPr>
          <w:rFonts w:eastAsia="Times New Roman"/>
          <w:vertAlign w:val="superscript"/>
        </w:rPr>
        <w:t xml:space="preserve">-7 </w:t>
      </w:r>
      <w:r w:rsidRPr="00DE2B22">
        <w:rPr>
          <w:rFonts w:eastAsia="Times New Roman"/>
        </w:rPr>
        <w:t>meVcm</w:t>
      </w:r>
      <w:r w:rsidRPr="00DE2B22">
        <w:rPr>
          <w:rFonts w:eastAsia="Times New Roman"/>
          <w:vertAlign w:val="superscript"/>
        </w:rPr>
        <w:t>4</w:t>
      </w:r>
      <w:r w:rsidRPr="00DE2B22">
        <w:rPr>
          <w:rFonts w:eastAsia="Times New Roman"/>
        </w:rPr>
        <w:t>/kV</w:t>
      </w:r>
      <w:r w:rsidRPr="00DE2B22">
        <w:rPr>
          <w:rFonts w:eastAsia="Times New Roman"/>
          <w:vertAlign w:val="superscript"/>
        </w:rPr>
        <w:t>4</w:t>
      </w:r>
      <w:r w:rsidRPr="00DE2B22">
        <w:rPr>
          <w:rFonts w:eastAsia="Times New Roman"/>
        </w:rPr>
        <w:t>), effective exciton-electron coupling strength (~0.7 μeVμm</w:t>
      </w:r>
      <w:r w:rsidRPr="00DE2B22">
        <w:rPr>
          <w:rFonts w:eastAsia="Times New Roman"/>
          <w:vertAlign w:val="superscript"/>
        </w:rPr>
        <w:t>2</w:t>
      </w:r>
      <w:r w:rsidRPr="00DE2B22">
        <w:rPr>
          <w:rFonts w:eastAsia="Times New Roman"/>
        </w:rPr>
        <w:t>), and trion-electron coupling strength (1.32 μeVμm</w:t>
      </w:r>
      <w:r w:rsidRPr="00DE2B22">
        <w:rPr>
          <w:rFonts w:eastAsia="Times New Roman"/>
          <w:vertAlign w:val="superscript"/>
        </w:rPr>
        <w:t>2</w:t>
      </w:r>
      <w:r w:rsidRPr="00DE2B22">
        <w:rPr>
          <w:rFonts w:eastAsia="Times New Roman"/>
        </w:rPr>
        <w:t>)</w:t>
      </w:r>
      <w:r w:rsidR="004A606A" w:rsidRPr="00DE2B22">
        <w:rPr>
          <w:rFonts w:eastAsia="Times New Roman"/>
        </w:rPr>
        <w:t>.</w:t>
      </w:r>
      <w:r w:rsidR="00A922E4" w:rsidRPr="00DE2B22">
        <w:rPr>
          <w:rFonts w:eastAsia="Times New Roman"/>
          <w:vertAlign w:val="superscript"/>
        </w:rPr>
        <w:t>[</w:t>
      </w:r>
      <w:r w:rsidRPr="00DE2B22">
        <w:rPr>
          <w:rFonts w:eastAsia="Times New Roman"/>
          <w:vertAlign w:val="superscript"/>
        </w:rPr>
        <w:t>52-54</w:t>
      </w:r>
      <w:r w:rsidR="00A922E4" w:rsidRPr="00DE2B22">
        <w:rPr>
          <w:rFonts w:eastAsia="Times New Roman"/>
          <w:vertAlign w:val="superscript"/>
        </w:rPr>
        <w:t>]</w:t>
      </w:r>
      <w:r w:rsidRPr="00DE2B22">
        <w:rPr>
          <w:rFonts w:eastAsia="Times New Roman"/>
        </w:rPr>
        <w:t>.</w:t>
      </w:r>
    </w:p>
    <w:p w14:paraId="33DA7FAE" w14:textId="77777777" w:rsidR="005106F5" w:rsidRPr="00DE2B22" w:rsidRDefault="005106F5" w:rsidP="00A922E4">
      <w:pPr>
        <w:pStyle w:val="ExperimentalText"/>
        <w:rPr>
          <w:lang w:val="de-DE"/>
        </w:rPr>
      </w:pPr>
    </w:p>
    <w:p w14:paraId="6A29D49B" w14:textId="6BDC4942" w:rsidR="00131D58" w:rsidRPr="00DE2B22" w:rsidRDefault="00131D58" w:rsidP="00A922E4">
      <w:pPr>
        <w:pStyle w:val="Acknowledgements"/>
        <w:spacing w:line="480" w:lineRule="auto"/>
        <w:rPr>
          <w:i/>
        </w:rPr>
      </w:pPr>
      <w:r w:rsidRPr="00DE2B22">
        <w:rPr>
          <w:b/>
        </w:rPr>
        <w:t>Supporting Information</w:t>
      </w:r>
      <w:r w:rsidRPr="00DE2B22">
        <w:rPr>
          <w:i/>
        </w:rPr>
        <w:t xml:space="preserve"> </w:t>
      </w:r>
    </w:p>
    <w:p w14:paraId="61CE1F90" w14:textId="77777777" w:rsidR="00131D58" w:rsidRPr="00DE2B22" w:rsidRDefault="00131D58" w:rsidP="00A922E4">
      <w:pPr>
        <w:pStyle w:val="Acknowledgements"/>
        <w:spacing w:before="240" w:line="480" w:lineRule="auto"/>
      </w:pPr>
      <w:r w:rsidRPr="00DE2B22">
        <w:t>Supporting Information is available from the Wiley Online Library or from the author.</w:t>
      </w:r>
    </w:p>
    <w:p w14:paraId="3B9DCEAD" w14:textId="77777777" w:rsidR="00004A23" w:rsidRPr="00DE2B22" w:rsidRDefault="00004A23" w:rsidP="00A922E4">
      <w:pPr>
        <w:pStyle w:val="MainText"/>
      </w:pPr>
    </w:p>
    <w:p w14:paraId="300E83E3" w14:textId="5AD97A94" w:rsidR="002D16A0" w:rsidRPr="00DE2B22" w:rsidRDefault="008F15EA" w:rsidP="00A922E4">
      <w:pPr>
        <w:pStyle w:val="Head1"/>
        <w:spacing w:line="480" w:lineRule="auto"/>
      </w:pPr>
      <w:r w:rsidRPr="00DE2B22">
        <w:t>Acknowledgments</w:t>
      </w:r>
    </w:p>
    <w:p w14:paraId="20E31DCA" w14:textId="72FDD47A" w:rsidR="00232C77" w:rsidRPr="00DE2B22" w:rsidRDefault="008F15EA" w:rsidP="00A922E4">
      <w:pPr>
        <w:spacing w:line="480" w:lineRule="auto"/>
        <w:jc w:val="both"/>
        <w:rPr>
          <w:rFonts w:eastAsia="굴림"/>
        </w:rPr>
      </w:pPr>
      <w:r w:rsidRPr="00DE2B22">
        <w:t>J.-C.S. and J.H.J.</w:t>
      </w:r>
      <w:r w:rsidRPr="00DE2B22">
        <w:rPr>
          <w:shd w:val="clear" w:color="auto" w:fill="FFFFFF"/>
        </w:rPr>
        <w:t xml:space="preserve"> contributed equally to this work.</w:t>
      </w:r>
      <w:r w:rsidRPr="00DE2B22">
        <w:rPr>
          <w:rFonts w:ascii="Open Sans" w:hAnsi="Open Sans" w:cs="Open Sans"/>
          <w:shd w:val="clear" w:color="auto" w:fill="FFFFFF"/>
        </w:rPr>
        <w:t> </w:t>
      </w:r>
      <w:r w:rsidR="00232C77" w:rsidRPr="00DE2B22">
        <w:t xml:space="preserve">This work was supported by LG Display and the National Research Foundation (NRF) of Korea Grant funded by the Korean Government (2021R1A2C3014316, 2017R1A5A1014862 (SRC program: vdWMRC center). G.H.L. acknowledges the support from the Research Institute of Advanced Materials (RIAM), Institute of Engineering Research (IER), Institute of Applied Physics (IAP), and Inter-University Semiconductor Research Center (ISRC) at the Seoul National University. </w:t>
      </w:r>
      <w:r w:rsidR="00232C77" w:rsidRPr="00DE2B22">
        <w:rPr>
          <w:rFonts w:eastAsia="굴림"/>
        </w:rPr>
        <w:t>M.C and Y.D.K were supported by NRF of Korea,</w:t>
      </w:r>
      <w:r w:rsidRPr="00DE2B22">
        <w:rPr>
          <w:rFonts w:eastAsia="굴림"/>
        </w:rPr>
        <w:t xml:space="preserve"> (2022R1A4A3030766, 2021R1A2C2093155</w:t>
      </w:r>
      <w:r w:rsidR="00232C77" w:rsidRPr="00DE2B22">
        <w:rPr>
          <w:rFonts w:eastAsia="굴림"/>
        </w:rPr>
        <w:t>,</w:t>
      </w:r>
      <w:r w:rsidRPr="00DE2B22">
        <w:rPr>
          <w:rFonts w:eastAsia="굴림"/>
        </w:rPr>
        <w:t xml:space="preserve"> </w:t>
      </w:r>
      <w:r w:rsidR="00232C77" w:rsidRPr="00DE2B22">
        <w:rPr>
          <w:rFonts w:eastAsia="굴림"/>
        </w:rPr>
        <w:t>2021R1A6C101A437).</w:t>
      </w:r>
      <w:r w:rsidR="00232C77" w:rsidRPr="00DE2B22">
        <w:t xml:space="preserve"> </w:t>
      </w:r>
      <w:r w:rsidR="00232C77" w:rsidRPr="00DE2B22">
        <w:rPr>
          <w:rFonts w:eastAsia="Yu Gothic UI"/>
          <w:shd w:val="clear" w:color="auto" w:fill="FFFFFF"/>
        </w:rPr>
        <w:t xml:space="preserve">K.W. and T.T. acknowledge support from the JSPS KAKENHI (Grant Numbers 21H05233 and 23H02052) and World Premier International Research Center Initiative (WPI), MEXT, Japan. </w:t>
      </w:r>
    </w:p>
    <w:p w14:paraId="1D409941" w14:textId="77777777" w:rsidR="00C56CD4" w:rsidRPr="00DE2B22" w:rsidRDefault="00C56CD4" w:rsidP="00A922E4">
      <w:pPr>
        <w:pStyle w:val="Acknowledgements"/>
        <w:spacing w:line="480" w:lineRule="auto"/>
        <w:rPr>
          <w:b/>
          <w:lang w:val="de-DE"/>
        </w:rPr>
      </w:pPr>
    </w:p>
    <w:p w14:paraId="524417EC" w14:textId="77777777" w:rsidR="00004A23" w:rsidRPr="00DE2B22" w:rsidRDefault="00004A23" w:rsidP="00A922E4">
      <w:pPr>
        <w:pStyle w:val="dates"/>
        <w:spacing w:line="480" w:lineRule="auto"/>
      </w:pPr>
      <w:r w:rsidRPr="00DE2B22">
        <w:t>Received: ((will be filled in by the editorial staff))</w:t>
      </w:r>
      <w:r w:rsidRPr="00DE2B22">
        <w:br/>
        <w:t>Revised: ((will be filled in by the editorial staff))</w:t>
      </w:r>
      <w:r w:rsidRPr="00DE2B22">
        <w:br/>
        <w:t>Published online: ((will be filled in by the editorial staff))</w:t>
      </w:r>
    </w:p>
    <w:p w14:paraId="19569340" w14:textId="77777777" w:rsidR="00004A23" w:rsidRPr="00DE2B22" w:rsidRDefault="00004A23" w:rsidP="00A922E4">
      <w:pPr>
        <w:pStyle w:val="MainText"/>
      </w:pPr>
    </w:p>
    <w:p w14:paraId="295BC1E9" w14:textId="77777777" w:rsidR="00FE4D5F" w:rsidRPr="00DE2B22" w:rsidRDefault="00FE4D5F" w:rsidP="00A922E4">
      <w:pPr>
        <w:pStyle w:val="MainText"/>
      </w:pPr>
      <w:r w:rsidRPr="00DE2B22">
        <w:t>References</w:t>
      </w:r>
    </w:p>
    <w:p w14:paraId="147B1F46" w14:textId="1B125761" w:rsidR="00232C77" w:rsidRPr="00DE2B22" w:rsidRDefault="00232C77" w:rsidP="00A922E4">
      <w:pPr>
        <w:pStyle w:val="EndNoteBibliography"/>
        <w:spacing w:after="0" w:line="480" w:lineRule="auto"/>
        <w:rPr>
          <w:rFonts w:ascii="Times New Roman" w:hAnsi="Times New Roman" w:cs="Times New Roman"/>
          <w:sz w:val="24"/>
          <w:szCs w:val="24"/>
        </w:rPr>
      </w:pPr>
      <w:r w:rsidRPr="00DE2B22">
        <w:rPr>
          <w:rFonts w:ascii="Times New Roman" w:hAnsi="Times New Roman" w:cs="Times New Roman"/>
          <w:sz w:val="24"/>
          <w:szCs w:val="24"/>
        </w:rPr>
        <w:t>[1]</w:t>
      </w:r>
      <w:r w:rsidRPr="00DE2B22">
        <w:rPr>
          <w:rFonts w:ascii="Times New Roman" w:hAnsi="Times New Roman" w:cs="Times New Roman"/>
          <w:sz w:val="24"/>
          <w:szCs w:val="24"/>
        </w:rPr>
        <w:tab/>
        <w:t xml:space="preserve">K. F. Mak, J. Shan, </w:t>
      </w:r>
      <w:r w:rsidRPr="00DE2B22">
        <w:rPr>
          <w:rFonts w:ascii="Times New Roman" w:hAnsi="Times New Roman" w:cs="Times New Roman"/>
          <w:i/>
          <w:sz w:val="24"/>
          <w:szCs w:val="24"/>
        </w:rPr>
        <w:t>Nat. Photon.</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2016</w:t>
      </w:r>
      <w:r w:rsidRPr="00DE2B22">
        <w:rPr>
          <w:rFonts w:ascii="Times New Roman" w:hAnsi="Times New Roman" w:cs="Times New Roman"/>
          <w:sz w:val="24"/>
          <w:szCs w:val="24"/>
        </w:rPr>
        <w:t>, 10, 216.</w:t>
      </w:r>
    </w:p>
    <w:p w14:paraId="526B8C55" w14:textId="77777777" w:rsidR="00232C77" w:rsidRPr="00DE2B22" w:rsidRDefault="00232C77" w:rsidP="00A922E4">
      <w:pPr>
        <w:pStyle w:val="EndNoteBibliography"/>
        <w:spacing w:after="0" w:line="480" w:lineRule="auto"/>
        <w:rPr>
          <w:rFonts w:ascii="Times New Roman" w:hAnsi="Times New Roman" w:cs="Times New Roman"/>
          <w:sz w:val="24"/>
          <w:szCs w:val="24"/>
        </w:rPr>
      </w:pPr>
      <w:r w:rsidRPr="00DE2B22">
        <w:rPr>
          <w:rFonts w:ascii="Times New Roman" w:hAnsi="Times New Roman" w:cs="Times New Roman"/>
          <w:sz w:val="24"/>
          <w:szCs w:val="24"/>
        </w:rPr>
        <w:t>[2]</w:t>
      </w:r>
      <w:r w:rsidRPr="00DE2B22">
        <w:rPr>
          <w:rFonts w:ascii="Times New Roman" w:hAnsi="Times New Roman" w:cs="Times New Roman"/>
          <w:sz w:val="24"/>
          <w:szCs w:val="24"/>
        </w:rPr>
        <w:tab/>
        <w:t xml:space="preserve">T. Mueller, E. Malic, </w:t>
      </w:r>
      <w:r w:rsidRPr="00DE2B22">
        <w:rPr>
          <w:rFonts w:ascii="Times New Roman" w:hAnsi="Times New Roman" w:cs="Times New Roman"/>
          <w:i/>
          <w:sz w:val="24"/>
          <w:szCs w:val="24"/>
        </w:rPr>
        <w:t>npj 2D Mater. Appl.</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2018</w:t>
      </w:r>
      <w:r w:rsidRPr="00DE2B22">
        <w:rPr>
          <w:rFonts w:ascii="Times New Roman" w:hAnsi="Times New Roman" w:cs="Times New Roman"/>
          <w:sz w:val="24"/>
          <w:szCs w:val="24"/>
        </w:rPr>
        <w:t>, 2, 29.</w:t>
      </w:r>
    </w:p>
    <w:p w14:paraId="02F372CC"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[3]</w:t>
      </w:r>
      <w:r w:rsidRPr="00DE2B22">
        <w:rPr>
          <w:rFonts w:ascii="Times New Roman" w:hAnsi="Times New Roman" w:cs="Times New Roman"/>
          <w:sz w:val="24"/>
          <w:szCs w:val="24"/>
        </w:rPr>
        <w:tab/>
        <w:t xml:space="preserve">Q. H. Wang, K. Kalantar-Zadeh, A. Kis, J. N. Coleman, M. S. Strano, </w:t>
      </w:r>
      <w:r w:rsidRPr="00DE2B22">
        <w:rPr>
          <w:rFonts w:ascii="Times New Roman" w:hAnsi="Times New Roman" w:cs="Times New Roman"/>
          <w:i/>
          <w:sz w:val="24"/>
          <w:szCs w:val="24"/>
        </w:rPr>
        <w:t>Nat. Nanotechnol.</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2012</w:t>
      </w:r>
      <w:r w:rsidRPr="00DE2B22">
        <w:rPr>
          <w:rFonts w:ascii="Times New Roman" w:hAnsi="Times New Roman" w:cs="Times New Roman"/>
          <w:sz w:val="24"/>
          <w:szCs w:val="24"/>
        </w:rPr>
        <w:t>, 7, 699.</w:t>
      </w:r>
    </w:p>
    <w:p w14:paraId="5087AE63"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lastRenderedPageBreak/>
        <w:t>[4]</w:t>
      </w:r>
      <w:r w:rsidRPr="00DE2B22">
        <w:rPr>
          <w:rFonts w:ascii="Times New Roman" w:hAnsi="Times New Roman" w:cs="Times New Roman"/>
          <w:sz w:val="24"/>
          <w:szCs w:val="24"/>
        </w:rPr>
        <w:tab/>
        <w:t xml:space="preserve">A. Chernikov, T. C. Berkelbach, H. M. Hill, A. Rigosi, Y. Li, B. Aslan, D. R. Reichman, M. S. Hybertsen, T. F. Heinz, </w:t>
      </w:r>
      <w:bookmarkStart w:id="5" w:name="_Hlk153306997"/>
      <w:r w:rsidRPr="00DE2B22">
        <w:rPr>
          <w:rFonts w:ascii="Times New Roman" w:hAnsi="Times New Roman" w:cs="Times New Roman"/>
          <w:i/>
          <w:sz w:val="24"/>
          <w:szCs w:val="24"/>
        </w:rPr>
        <w:t>Phys. Rev. Lett.</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2014</w:t>
      </w:r>
      <w:r w:rsidRPr="00DE2B22">
        <w:rPr>
          <w:rFonts w:ascii="Times New Roman" w:hAnsi="Times New Roman" w:cs="Times New Roman"/>
          <w:sz w:val="24"/>
          <w:szCs w:val="24"/>
        </w:rPr>
        <w:t>, 113, 076802.</w:t>
      </w:r>
      <w:bookmarkEnd w:id="5"/>
    </w:p>
    <w:p w14:paraId="0039E13D"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[5]</w:t>
      </w:r>
      <w:r w:rsidRPr="00DE2B22">
        <w:rPr>
          <w:rFonts w:ascii="Times New Roman" w:hAnsi="Times New Roman" w:cs="Times New Roman"/>
          <w:sz w:val="24"/>
          <w:szCs w:val="24"/>
        </w:rPr>
        <w:tab/>
        <w:t xml:space="preserve">L. Britnell, R. M. Ribeiro, A. Eckmann, R. Jalil, B. D. Belle, A. Mishchenko, Y. J. Kim, R. V. Gorbachev, T. Georgiou, S. V. Morozov, A. N. Grigorenko, A. K. Geim, C. Casiraghi, A. H. C. Neto, K. S. Novoselov, </w:t>
      </w:r>
      <w:r w:rsidRPr="00DE2B22">
        <w:rPr>
          <w:rFonts w:ascii="Times New Roman" w:hAnsi="Times New Roman" w:cs="Times New Roman"/>
          <w:i/>
          <w:sz w:val="24"/>
          <w:szCs w:val="24"/>
        </w:rPr>
        <w:t>Science</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2013</w:t>
      </w:r>
      <w:r w:rsidRPr="00DE2B22">
        <w:rPr>
          <w:rFonts w:ascii="Times New Roman" w:hAnsi="Times New Roman" w:cs="Times New Roman"/>
          <w:sz w:val="24"/>
          <w:szCs w:val="24"/>
        </w:rPr>
        <w:t>, 340, 1311.</w:t>
      </w:r>
    </w:p>
    <w:p w14:paraId="4782A066"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[6]</w:t>
      </w:r>
      <w:r w:rsidRPr="00DE2B22">
        <w:rPr>
          <w:rFonts w:ascii="Times New Roman" w:hAnsi="Times New Roman" w:cs="Times New Roman"/>
          <w:sz w:val="24"/>
          <w:szCs w:val="24"/>
        </w:rPr>
        <w:tab/>
        <w:t xml:space="preserve">D.-H. Lien, S. Z. Uddin, M. Yeh, M. Amani, H. Kim, J. W. Ager, E. Yablonovitch, A. Javey, </w:t>
      </w:r>
      <w:r w:rsidRPr="00DE2B22">
        <w:rPr>
          <w:rFonts w:ascii="Times New Roman" w:hAnsi="Times New Roman" w:cs="Times New Roman"/>
          <w:i/>
          <w:sz w:val="24"/>
          <w:szCs w:val="24"/>
        </w:rPr>
        <w:t>Science</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2019</w:t>
      </w:r>
      <w:r w:rsidRPr="00DE2B22">
        <w:rPr>
          <w:rFonts w:ascii="Times New Roman" w:hAnsi="Times New Roman" w:cs="Times New Roman"/>
          <w:sz w:val="24"/>
          <w:szCs w:val="24"/>
        </w:rPr>
        <w:t>, 364, 468.</w:t>
      </w:r>
    </w:p>
    <w:p w14:paraId="79504E95" w14:textId="77777777" w:rsidR="00232C77" w:rsidRPr="00DE2B22" w:rsidRDefault="00232C77" w:rsidP="00A922E4">
      <w:pPr>
        <w:pStyle w:val="EndNoteBibliography"/>
        <w:spacing w:after="0" w:line="480" w:lineRule="auto"/>
        <w:rPr>
          <w:rFonts w:ascii="Times New Roman" w:hAnsi="Times New Roman" w:cs="Times New Roman"/>
          <w:sz w:val="24"/>
          <w:szCs w:val="24"/>
        </w:rPr>
      </w:pPr>
      <w:r w:rsidRPr="00DE2B22">
        <w:rPr>
          <w:rFonts w:ascii="Times New Roman" w:hAnsi="Times New Roman" w:cs="Times New Roman"/>
          <w:sz w:val="24"/>
          <w:szCs w:val="24"/>
        </w:rPr>
        <w:t>[7]</w:t>
      </w:r>
      <w:r w:rsidRPr="00DE2B22">
        <w:rPr>
          <w:rFonts w:ascii="Times New Roman" w:hAnsi="Times New Roman" w:cs="Times New Roman"/>
          <w:sz w:val="24"/>
          <w:szCs w:val="24"/>
        </w:rPr>
        <w:tab/>
        <w:t xml:space="preserve">H. Kim, S. Z. Uddin, N. Higashitarumizu, E. Rabani, A. Javey, </w:t>
      </w:r>
      <w:r w:rsidRPr="00DE2B22">
        <w:rPr>
          <w:rFonts w:ascii="Times New Roman" w:hAnsi="Times New Roman" w:cs="Times New Roman"/>
          <w:i/>
          <w:sz w:val="24"/>
          <w:szCs w:val="24"/>
        </w:rPr>
        <w:t>Science</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2021</w:t>
      </w:r>
      <w:r w:rsidRPr="00DE2B22">
        <w:rPr>
          <w:rFonts w:ascii="Times New Roman" w:hAnsi="Times New Roman" w:cs="Times New Roman"/>
          <w:sz w:val="24"/>
          <w:szCs w:val="24"/>
        </w:rPr>
        <w:t>, 373, 448.</w:t>
      </w:r>
    </w:p>
    <w:p w14:paraId="18E39714" w14:textId="77777777" w:rsidR="00232C77" w:rsidRPr="00DE2B22" w:rsidRDefault="00232C77" w:rsidP="00A922E4">
      <w:pPr>
        <w:pStyle w:val="EndNoteBibliography"/>
        <w:spacing w:after="0" w:line="480" w:lineRule="auto"/>
        <w:rPr>
          <w:rFonts w:ascii="Times New Roman" w:hAnsi="Times New Roman" w:cs="Times New Roman"/>
          <w:sz w:val="24"/>
          <w:szCs w:val="24"/>
        </w:rPr>
      </w:pPr>
      <w:r w:rsidRPr="00DE2B22">
        <w:rPr>
          <w:rFonts w:ascii="Times New Roman" w:hAnsi="Times New Roman" w:cs="Times New Roman"/>
          <w:sz w:val="24"/>
          <w:szCs w:val="24"/>
        </w:rPr>
        <w:t>[8]</w:t>
      </w:r>
      <w:r w:rsidRPr="00DE2B22">
        <w:rPr>
          <w:rFonts w:ascii="Times New Roman" w:hAnsi="Times New Roman" w:cs="Times New Roman"/>
          <w:sz w:val="24"/>
          <w:szCs w:val="24"/>
        </w:rPr>
        <w:tab/>
        <w:t xml:space="preserve">Y. J. Zhang, T. Oka, R. Suzuki, J. T. Ye, Y. Iwasa, </w:t>
      </w:r>
      <w:r w:rsidRPr="00DE2B22">
        <w:rPr>
          <w:rFonts w:ascii="Times New Roman" w:hAnsi="Times New Roman" w:cs="Times New Roman"/>
          <w:i/>
          <w:sz w:val="24"/>
          <w:szCs w:val="24"/>
        </w:rPr>
        <w:t>Science</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2014</w:t>
      </w:r>
      <w:r w:rsidRPr="00DE2B22">
        <w:rPr>
          <w:rFonts w:ascii="Times New Roman" w:hAnsi="Times New Roman" w:cs="Times New Roman"/>
          <w:sz w:val="24"/>
          <w:szCs w:val="24"/>
        </w:rPr>
        <w:t>, 344, 725.</w:t>
      </w:r>
    </w:p>
    <w:p w14:paraId="6E2791EF"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[9]</w:t>
      </w:r>
      <w:r w:rsidRPr="00DE2B22">
        <w:rPr>
          <w:rFonts w:ascii="Times New Roman" w:hAnsi="Times New Roman" w:cs="Times New Roman"/>
          <w:sz w:val="24"/>
          <w:szCs w:val="24"/>
        </w:rPr>
        <w:tab/>
        <w:t xml:space="preserve">K. F. Mak, K. He, C. Lee, G. H. Lee, J. Hone, T. F. Heinz, J. Shan, </w:t>
      </w:r>
      <w:r w:rsidRPr="00DE2B22">
        <w:rPr>
          <w:rFonts w:ascii="Times New Roman" w:hAnsi="Times New Roman" w:cs="Times New Roman"/>
          <w:i/>
          <w:sz w:val="24"/>
          <w:szCs w:val="24"/>
        </w:rPr>
        <w:t>Nat. Mater.</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2013</w:t>
      </w:r>
      <w:r w:rsidRPr="00DE2B22">
        <w:rPr>
          <w:rFonts w:ascii="Times New Roman" w:hAnsi="Times New Roman" w:cs="Times New Roman"/>
          <w:sz w:val="24"/>
          <w:szCs w:val="24"/>
        </w:rPr>
        <w:t>, 12, 207.</w:t>
      </w:r>
    </w:p>
    <w:p w14:paraId="7F167C73"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[10]</w:t>
      </w:r>
      <w:r w:rsidRPr="00DE2B22">
        <w:rPr>
          <w:rFonts w:ascii="Times New Roman" w:hAnsi="Times New Roman" w:cs="Times New Roman"/>
          <w:sz w:val="24"/>
          <w:szCs w:val="24"/>
        </w:rPr>
        <w:tab/>
        <w:t xml:space="preserve">H. Ryu, J. Kwon, S. Yang, K. Watanabe, T. Taniguchi, Y. D. Kim, J. Hone, C.-H. Lee, G.-H. Lee, </w:t>
      </w:r>
      <w:r w:rsidRPr="00DE2B22">
        <w:rPr>
          <w:rFonts w:ascii="Times New Roman" w:hAnsi="Times New Roman" w:cs="Times New Roman"/>
          <w:i/>
          <w:sz w:val="24"/>
          <w:szCs w:val="24"/>
        </w:rPr>
        <w:t>ACS Photonics</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2021</w:t>
      </w:r>
      <w:r w:rsidRPr="00DE2B22">
        <w:rPr>
          <w:rFonts w:ascii="Times New Roman" w:hAnsi="Times New Roman" w:cs="Times New Roman"/>
          <w:sz w:val="24"/>
          <w:szCs w:val="24"/>
        </w:rPr>
        <w:t>, 8, 3455.</w:t>
      </w:r>
    </w:p>
    <w:p w14:paraId="1CB14715"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[11]</w:t>
      </w:r>
      <w:r w:rsidRPr="00DE2B22">
        <w:rPr>
          <w:rFonts w:ascii="Times New Roman" w:hAnsi="Times New Roman" w:cs="Times New Roman"/>
          <w:sz w:val="24"/>
          <w:szCs w:val="24"/>
        </w:rPr>
        <w:tab/>
        <w:t xml:space="preserve">Z. Wang, D. A. Rhodes, K. Watanabe, T. Taniguchi, J. C. Hone, J. Shan, K. F. Mak, </w:t>
      </w:r>
      <w:r w:rsidRPr="00DE2B22">
        <w:rPr>
          <w:rFonts w:ascii="Times New Roman" w:hAnsi="Times New Roman" w:cs="Times New Roman"/>
          <w:i/>
          <w:sz w:val="24"/>
          <w:szCs w:val="24"/>
        </w:rPr>
        <w:t>Nature</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2019</w:t>
      </w:r>
      <w:r w:rsidRPr="00DE2B22">
        <w:rPr>
          <w:rFonts w:ascii="Times New Roman" w:hAnsi="Times New Roman" w:cs="Times New Roman"/>
          <w:sz w:val="24"/>
          <w:szCs w:val="24"/>
        </w:rPr>
        <w:t>, 574, 76.</w:t>
      </w:r>
    </w:p>
    <w:p w14:paraId="5800BB7B" w14:textId="77777777" w:rsidR="00232C77" w:rsidRPr="00DE2B22" w:rsidRDefault="00232C77" w:rsidP="00A922E4">
      <w:pPr>
        <w:pStyle w:val="EndNoteBibliography"/>
        <w:spacing w:after="0" w:line="480" w:lineRule="auto"/>
        <w:rPr>
          <w:rFonts w:ascii="Times New Roman" w:hAnsi="Times New Roman" w:cs="Times New Roman"/>
          <w:sz w:val="24"/>
          <w:szCs w:val="24"/>
        </w:rPr>
      </w:pPr>
      <w:r w:rsidRPr="00DE2B22">
        <w:rPr>
          <w:rFonts w:ascii="Times New Roman" w:hAnsi="Times New Roman" w:cs="Times New Roman"/>
          <w:sz w:val="24"/>
          <w:szCs w:val="24"/>
        </w:rPr>
        <w:t>[12]</w:t>
      </w:r>
      <w:r w:rsidRPr="00DE2B22">
        <w:rPr>
          <w:rFonts w:ascii="Times New Roman" w:hAnsi="Times New Roman" w:cs="Times New Roman"/>
          <w:sz w:val="24"/>
          <w:szCs w:val="24"/>
        </w:rPr>
        <w:tab/>
        <w:t xml:space="preserve">X.-X. Zhang, Y. You, S. Y. F. Zhao, T. F. Heinz, </w:t>
      </w:r>
      <w:r w:rsidRPr="00DE2B22">
        <w:rPr>
          <w:rFonts w:ascii="Times New Roman" w:hAnsi="Times New Roman" w:cs="Times New Roman"/>
          <w:i/>
          <w:sz w:val="24"/>
          <w:szCs w:val="24"/>
        </w:rPr>
        <w:t>Phys. Rev. Lett.</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2015</w:t>
      </w:r>
      <w:r w:rsidRPr="00DE2B22">
        <w:rPr>
          <w:rFonts w:ascii="Times New Roman" w:hAnsi="Times New Roman" w:cs="Times New Roman"/>
          <w:sz w:val="24"/>
          <w:szCs w:val="24"/>
        </w:rPr>
        <w:t>, 115, 257403.</w:t>
      </w:r>
    </w:p>
    <w:p w14:paraId="2F254922" w14:textId="77777777" w:rsidR="00232C77" w:rsidRPr="00DE2B22" w:rsidRDefault="00232C77" w:rsidP="00A922E4">
      <w:pPr>
        <w:pStyle w:val="EndNoteBibliography"/>
        <w:spacing w:after="0" w:line="480" w:lineRule="auto"/>
        <w:rPr>
          <w:rFonts w:ascii="Times New Roman" w:hAnsi="Times New Roman" w:cs="Times New Roman"/>
          <w:sz w:val="24"/>
          <w:szCs w:val="24"/>
        </w:rPr>
      </w:pPr>
      <w:r w:rsidRPr="00DE2B22">
        <w:rPr>
          <w:rFonts w:ascii="Times New Roman" w:hAnsi="Times New Roman" w:cs="Times New Roman"/>
          <w:sz w:val="24"/>
          <w:szCs w:val="24"/>
        </w:rPr>
        <w:t>[13]</w:t>
      </w:r>
      <w:r w:rsidRPr="00DE2B22">
        <w:rPr>
          <w:rFonts w:ascii="Times New Roman" w:hAnsi="Times New Roman" w:cs="Times New Roman"/>
          <w:sz w:val="24"/>
          <w:szCs w:val="24"/>
        </w:rPr>
        <w:tab/>
        <w:t xml:space="preserve">J. Wang, I. Verzhbitskiy, G. Eda, </w:t>
      </w:r>
      <w:r w:rsidRPr="00DE2B22">
        <w:rPr>
          <w:rFonts w:ascii="Times New Roman" w:hAnsi="Times New Roman" w:cs="Times New Roman"/>
          <w:i/>
          <w:sz w:val="24"/>
          <w:szCs w:val="24"/>
        </w:rPr>
        <w:t>Adv. Mater.</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2018</w:t>
      </w:r>
      <w:r w:rsidRPr="00DE2B22">
        <w:rPr>
          <w:rFonts w:ascii="Times New Roman" w:hAnsi="Times New Roman" w:cs="Times New Roman"/>
          <w:sz w:val="24"/>
          <w:szCs w:val="24"/>
        </w:rPr>
        <w:t>, 30, 1802687.</w:t>
      </w:r>
    </w:p>
    <w:p w14:paraId="447362F6" w14:textId="77777777" w:rsidR="00232C77" w:rsidRPr="00DE2B22" w:rsidRDefault="00232C77" w:rsidP="00A922E4">
      <w:pPr>
        <w:pStyle w:val="EndNoteBibliography"/>
        <w:spacing w:after="0" w:line="480" w:lineRule="auto"/>
        <w:rPr>
          <w:rFonts w:ascii="Times New Roman" w:hAnsi="Times New Roman" w:cs="Times New Roman"/>
          <w:sz w:val="24"/>
          <w:szCs w:val="24"/>
        </w:rPr>
      </w:pPr>
      <w:r w:rsidRPr="00DE2B22">
        <w:rPr>
          <w:rFonts w:ascii="Times New Roman" w:hAnsi="Times New Roman" w:cs="Times New Roman"/>
          <w:sz w:val="24"/>
          <w:szCs w:val="24"/>
        </w:rPr>
        <w:t>[14]</w:t>
      </w:r>
      <w:r w:rsidRPr="00DE2B22">
        <w:rPr>
          <w:rFonts w:ascii="Times New Roman" w:hAnsi="Times New Roman" w:cs="Times New Roman"/>
          <w:sz w:val="24"/>
          <w:szCs w:val="24"/>
        </w:rPr>
        <w:tab/>
        <w:t xml:space="preserve">A. Pospischil, M. M. Furchi, T. Mueller, </w:t>
      </w:r>
      <w:r w:rsidRPr="00DE2B22">
        <w:rPr>
          <w:rFonts w:ascii="Times New Roman" w:hAnsi="Times New Roman" w:cs="Times New Roman"/>
          <w:i/>
          <w:sz w:val="24"/>
          <w:szCs w:val="24"/>
        </w:rPr>
        <w:t>Nat. Nanotechnol.</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2014</w:t>
      </w:r>
      <w:r w:rsidRPr="00DE2B22">
        <w:rPr>
          <w:rFonts w:ascii="Times New Roman" w:hAnsi="Times New Roman" w:cs="Times New Roman"/>
          <w:sz w:val="24"/>
          <w:szCs w:val="24"/>
        </w:rPr>
        <w:t>, 9, 257.</w:t>
      </w:r>
    </w:p>
    <w:p w14:paraId="19A84765"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[15]</w:t>
      </w:r>
      <w:r w:rsidRPr="00DE2B22">
        <w:rPr>
          <w:rFonts w:ascii="Times New Roman" w:hAnsi="Times New Roman" w:cs="Times New Roman"/>
          <w:sz w:val="24"/>
          <w:szCs w:val="24"/>
        </w:rPr>
        <w:tab/>
        <w:t xml:space="preserve">J. S. Ross, P. Klement, A. M. Jones, N. J. Ghimire, J. Yan, D. G. Mandrus, T. Taniguchi, K. Watanabe, K. Kitamura, W. Yao, D. H. Cobden, X. Xu, </w:t>
      </w:r>
      <w:r w:rsidRPr="00DE2B22">
        <w:rPr>
          <w:rFonts w:ascii="Times New Roman" w:hAnsi="Times New Roman" w:cs="Times New Roman"/>
          <w:i/>
          <w:sz w:val="24"/>
          <w:szCs w:val="24"/>
        </w:rPr>
        <w:t>Nat. Nanotechnol.</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2014</w:t>
      </w:r>
      <w:r w:rsidRPr="00DE2B22">
        <w:rPr>
          <w:rFonts w:ascii="Times New Roman" w:hAnsi="Times New Roman" w:cs="Times New Roman"/>
          <w:sz w:val="24"/>
          <w:szCs w:val="24"/>
        </w:rPr>
        <w:t>, 9, 268.</w:t>
      </w:r>
    </w:p>
    <w:p w14:paraId="67C7A0DE"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[16]</w:t>
      </w:r>
      <w:r w:rsidRPr="00DE2B22">
        <w:rPr>
          <w:rFonts w:ascii="Times New Roman" w:hAnsi="Times New Roman" w:cs="Times New Roman"/>
          <w:sz w:val="24"/>
          <w:szCs w:val="24"/>
        </w:rPr>
        <w:tab/>
        <w:t xml:space="preserve">B. W. H. Baugher, H. O. H. Churchill, Y. Yang, P. Jarillo-Herrero, </w:t>
      </w:r>
      <w:r w:rsidRPr="00DE2B22">
        <w:rPr>
          <w:rFonts w:ascii="Times New Roman" w:hAnsi="Times New Roman" w:cs="Times New Roman"/>
          <w:i/>
          <w:sz w:val="24"/>
          <w:szCs w:val="24"/>
        </w:rPr>
        <w:t>Nat. Nanotechnol.</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2014</w:t>
      </w:r>
      <w:r w:rsidRPr="00DE2B22">
        <w:rPr>
          <w:rFonts w:ascii="Times New Roman" w:hAnsi="Times New Roman" w:cs="Times New Roman"/>
          <w:sz w:val="24"/>
          <w:szCs w:val="24"/>
        </w:rPr>
        <w:t>, 9, 262.</w:t>
      </w:r>
    </w:p>
    <w:p w14:paraId="707340CF"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[17]</w:t>
      </w:r>
      <w:r w:rsidRPr="00DE2B22">
        <w:rPr>
          <w:rFonts w:ascii="Times New Roman" w:hAnsi="Times New Roman" w:cs="Times New Roman"/>
          <w:sz w:val="24"/>
          <w:szCs w:val="24"/>
        </w:rPr>
        <w:tab/>
        <w:t xml:space="preserve">F. Withers, O. Del Pozo-Zamudio, A. Mishchenko, A. P. Rooney, A. Gholinia, K. Watanabe, T. Taniguchi, S. J. Haigh, A. K. Geim, A. I. Tartakovskii, K. S. Novoselov, </w:t>
      </w:r>
      <w:r w:rsidRPr="00DE2B22">
        <w:rPr>
          <w:rFonts w:ascii="Times New Roman" w:hAnsi="Times New Roman" w:cs="Times New Roman"/>
          <w:i/>
          <w:sz w:val="24"/>
          <w:szCs w:val="24"/>
        </w:rPr>
        <w:t>Nat. Mater.</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2015</w:t>
      </w:r>
      <w:r w:rsidRPr="00DE2B22">
        <w:rPr>
          <w:rFonts w:ascii="Times New Roman" w:hAnsi="Times New Roman" w:cs="Times New Roman"/>
          <w:sz w:val="24"/>
          <w:szCs w:val="24"/>
        </w:rPr>
        <w:t>, 14, 301.</w:t>
      </w:r>
    </w:p>
    <w:p w14:paraId="108A2F13"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lastRenderedPageBreak/>
        <w:t>[18]</w:t>
      </w:r>
      <w:r w:rsidRPr="00DE2B22">
        <w:rPr>
          <w:rFonts w:ascii="Times New Roman" w:hAnsi="Times New Roman" w:cs="Times New Roman"/>
          <w:sz w:val="24"/>
          <w:szCs w:val="24"/>
        </w:rPr>
        <w:tab/>
        <w:t xml:space="preserve">D.-H. Lien, M. Amani, S. B. Desai, G. H. Ahn, K. Han, J.-H. He, J. W. Ager, M. C. Wu, A. Javey, </w:t>
      </w:r>
      <w:r w:rsidRPr="00DE2B22">
        <w:rPr>
          <w:rFonts w:ascii="Times New Roman" w:hAnsi="Times New Roman" w:cs="Times New Roman"/>
          <w:i/>
          <w:sz w:val="24"/>
          <w:szCs w:val="24"/>
        </w:rPr>
        <w:t>Nat. Commun.</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2018</w:t>
      </w:r>
      <w:r w:rsidRPr="00DE2B22">
        <w:rPr>
          <w:rFonts w:ascii="Times New Roman" w:hAnsi="Times New Roman" w:cs="Times New Roman"/>
          <w:sz w:val="24"/>
          <w:szCs w:val="24"/>
        </w:rPr>
        <w:t>, 9, 1229.</w:t>
      </w:r>
    </w:p>
    <w:p w14:paraId="203CB8B5"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[19]</w:t>
      </w:r>
      <w:r w:rsidRPr="00DE2B22">
        <w:rPr>
          <w:rFonts w:ascii="Times New Roman" w:hAnsi="Times New Roman" w:cs="Times New Roman"/>
          <w:sz w:val="24"/>
          <w:szCs w:val="24"/>
        </w:rPr>
        <w:tab/>
        <w:t xml:space="preserve">T. Ahmed, J. Zha, K. K. H. Lin, H.-C. Kuo, C. Tan, D.-H. Lien, </w:t>
      </w:r>
      <w:r w:rsidRPr="00DE2B22">
        <w:rPr>
          <w:rFonts w:ascii="Times New Roman" w:hAnsi="Times New Roman" w:cs="Times New Roman"/>
          <w:i/>
          <w:sz w:val="24"/>
          <w:szCs w:val="24"/>
        </w:rPr>
        <w:t>Adv. Mater.</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2023</w:t>
      </w:r>
      <w:r w:rsidRPr="00DE2B22">
        <w:rPr>
          <w:rFonts w:ascii="Times New Roman" w:hAnsi="Times New Roman" w:cs="Times New Roman"/>
          <w:sz w:val="24"/>
          <w:szCs w:val="24"/>
        </w:rPr>
        <w:t>, n/a, 2208054.</w:t>
      </w:r>
    </w:p>
    <w:p w14:paraId="5486B232"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[20]</w:t>
      </w:r>
      <w:r w:rsidRPr="00DE2B22">
        <w:rPr>
          <w:rFonts w:ascii="Times New Roman" w:hAnsi="Times New Roman" w:cs="Times New Roman"/>
          <w:sz w:val="24"/>
          <w:szCs w:val="24"/>
        </w:rPr>
        <w:tab/>
        <w:t xml:space="preserve">J. Kwon, J.-C. Shin, H. Ryu, J. Y. Lee, D. Seo, K. Watanabe, T. Taniguchi, Y. D. Kim, J. Hone, C.-H. Lee, G.-H. Lee, </w:t>
      </w:r>
      <w:r w:rsidRPr="00DE2B22">
        <w:rPr>
          <w:rFonts w:ascii="Times New Roman" w:hAnsi="Times New Roman" w:cs="Times New Roman"/>
          <w:i/>
          <w:sz w:val="24"/>
          <w:szCs w:val="24"/>
        </w:rPr>
        <w:t>Adv. Mater.</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2020</w:t>
      </w:r>
      <w:r w:rsidRPr="00DE2B22">
        <w:rPr>
          <w:rFonts w:ascii="Times New Roman" w:hAnsi="Times New Roman" w:cs="Times New Roman"/>
          <w:sz w:val="24"/>
          <w:szCs w:val="24"/>
        </w:rPr>
        <w:t>, 32, 2003567.</w:t>
      </w:r>
    </w:p>
    <w:p w14:paraId="4E6F1C14" w14:textId="77777777" w:rsidR="00232C77" w:rsidRPr="00DE2B22" w:rsidRDefault="00232C77" w:rsidP="00A922E4">
      <w:pPr>
        <w:pStyle w:val="EndNoteBibliography"/>
        <w:spacing w:after="0" w:line="480" w:lineRule="auto"/>
        <w:rPr>
          <w:rFonts w:ascii="Times New Roman" w:hAnsi="Times New Roman" w:cs="Times New Roman"/>
          <w:sz w:val="24"/>
          <w:szCs w:val="24"/>
        </w:rPr>
      </w:pPr>
      <w:r w:rsidRPr="00DE2B22">
        <w:rPr>
          <w:rFonts w:ascii="Times New Roman" w:hAnsi="Times New Roman" w:cs="Times New Roman"/>
          <w:sz w:val="24"/>
          <w:szCs w:val="24"/>
        </w:rPr>
        <w:t>[21]</w:t>
      </w:r>
      <w:r w:rsidRPr="00DE2B22">
        <w:rPr>
          <w:rFonts w:ascii="Times New Roman" w:hAnsi="Times New Roman" w:cs="Times New Roman"/>
          <w:sz w:val="24"/>
          <w:szCs w:val="24"/>
        </w:rPr>
        <w:tab/>
        <w:t xml:space="preserve">J. Zaumseil, R. H. Friend, H. Sirringhaus, </w:t>
      </w:r>
      <w:r w:rsidRPr="00DE2B22">
        <w:rPr>
          <w:rFonts w:ascii="Times New Roman" w:hAnsi="Times New Roman" w:cs="Times New Roman"/>
          <w:i/>
          <w:sz w:val="24"/>
          <w:szCs w:val="24"/>
        </w:rPr>
        <w:t>Nat. Mater.</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2006</w:t>
      </w:r>
      <w:r w:rsidRPr="00DE2B22">
        <w:rPr>
          <w:rFonts w:ascii="Times New Roman" w:hAnsi="Times New Roman" w:cs="Times New Roman"/>
          <w:sz w:val="24"/>
          <w:szCs w:val="24"/>
        </w:rPr>
        <w:t>, 5, 69.</w:t>
      </w:r>
    </w:p>
    <w:p w14:paraId="17950508"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[22]</w:t>
      </w:r>
      <w:r w:rsidRPr="00DE2B22">
        <w:rPr>
          <w:rFonts w:ascii="Times New Roman" w:hAnsi="Times New Roman" w:cs="Times New Roman"/>
          <w:sz w:val="24"/>
          <w:szCs w:val="24"/>
        </w:rPr>
        <w:tab/>
        <w:t xml:space="preserve">S. Z. Bisri, T. Takenobu, K. Sawabe, S. Tsuda, Y. Yomogida, T. Yamao, S. Hotta, C. Adachi, Y. Iwasa, </w:t>
      </w:r>
      <w:r w:rsidRPr="00DE2B22">
        <w:rPr>
          <w:rFonts w:ascii="Times New Roman" w:hAnsi="Times New Roman" w:cs="Times New Roman"/>
          <w:i/>
          <w:sz w:val="24"/>
          <w:szCs w:val="24"/>
        </w:rPr>
        <w:t>Adv. Mater.</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2011</w:t>
      </w:r>
      <w:r w:rsidRPr="00DE2B22">
        <w:rPr>
          <w:rFonts w:ascii="Times New Roman" w:hAnsi="Times New Roman" w:cs="Times New Roman"/>
          <w:sz w:val="24"/>
          <w:szCs w:val="24"/>
        </w:rPr>
        <w:t>, 23, 2753.</w:t>
      </w:r>
    </w:p>
    <w:p w14:paraId="4AEECE9C"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[23]</w:t>
      </w:r>
      <w:r w:rsidRPr="00DE2B22">
        <w:rPr>
          <w:rFonts w:ascii="Times New Roman" w:hAnsi="Times New Roman" w:cs="Times New Roman"/>
          <w:sz w:val="24"/>
          <w:szCs w:val="24"/>
        </w:rPr>
        <w:tab/>
        <w:t xml:space="preserve">J. S. Ross, S. Wu, H. Yu, N. J. Ghimire, A. M. Jones, G. Aivazian, J. Yan, D. G. Mandrus, D. Xiao, W. Yao, X. Xu, </w:t>
      </w:r>
      <w:r w:rsidRPr="00DE2B22">
        <w:rPr>
          <w:rFonts w:ascii="Times New Roman" w:hAnsi="Times New Roman" w:cs="Times New Roman"/>
          <w:i/>
          <w:sz w:val="24"/>
          <w:szCs w:val="24"/>
        </w:rPr>
        <w:t>Nat. Commun.</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2013</w:t>
      </w:r>
      <w:r w:rsidRPr="00DE2B22">
        <w:rPr>
          <w:rFonts w:ascii="Times New Roman" w:hAnsi="Times New Roman" w:cs="Times New Roman"/>
          <w:sz w:val="24"/>
          <w:szCs w:val="24"/>
        </w:rPr>
        <w:t>, 4, 1474.</w:t>
      </w:r>
    </w:p>
    <w:p w14:paraId="4679142F" w14:textId="77777777" w:rsidR="00232C77" w:rsidRPr="00DE2B22" w:rsidRDefault="00232C77" w:rsidP="00A922E4">
      <w:pPr>
        <w:pStyle w:val="EndNoteBibliography"/>
        <w:spacing w:after="0" w:line="480" w:lineRule="auto"/>
        <w:rPr>
          <w:rFonts w:ascii="Times New Roman" w:hAnsi="Times New Roman" w:cs="Times New Roman"/>
          <w:sz w:val="24"/>
          <w:szCs w:val="24"/>
        </w:rPr>
      </w:pPr>
      <w:r w:rsidRPr="00DE2B22">
        <w:rPr>
          <w:rFonts w:ascii="Times New Roman" w:hAnsi="Times New Roman" w:cs="Times New Roman"/>
          <w:sz w:val="24"/>
          <w:szCs w:val="24"/>
        </w:rPr>
        <w:t>[24]</w:t>
      </w:r>
      <w:r w:rsidRPr="00DE2B22">
        <w:rPr>
          <w:rFonts w:ascii="Times New Roman" w:hAnsi="Times New Roman" w:cs="Times New Roman"/>
          <w:sz w:val="24"/>
          <w:szCs w:val="24"/>
        </w:rPr>
        <w:tab/>
        <w:t xml:space="preserve">A. Allain, A. Kis, </w:t>
      </w:r>
      <w:r w:rsidRPr="00DE2B22">
        <w:rPr>
          <w:rFonts w:ascii="Times New Roman" w:hAnsi="Times New Roman" w:cs="Times New Roman"/>
          <w:i/>
          <w:sz w:val="24"/>
          <w:szCs w:val="24"/>
        </w:rPr>
        <w:t>ACS Nano</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2014</w:t>
      </w:r>
      <w:r w:rsidRPr="00DE2B22">
        <w:rPr>
          <w:rFonts w:ascii="Times New Roman" w:hAnsi="Times New Roman" w:cs="Times New Roman"/>
          <w:sz w:val="24"/>
          <w:szCs w:val="24"/>
        </w:rPr>
        <w:t>, 8, 7180.</w:t>
      </w:r>
    </w:p>
    <w:p w14:paraId="2E081CED"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[25]</w:t>
      </w:r>
      <w:r w:rsidRPr="00DE2B22">
        <w:rPr>
          <w:rFonts w:ascii="Times New Roman" w:hAnsi="Times New Roman" w:cs="Times New Roman"/>
          <w:sz w:val="24"/>
          <w:szCs w:val="24"/>
        </w:rPr>
        <w:tab/>
        <w:t xml:space="preserve">F. Withers, O. Del Pozo-Zamudio, S. Schwarz, S. Dufferwiel, P. M. Walker, T. Godde, A. P. Rooney, A. Gholinia, C. R. Woods, P. Blake, S. J. Haigh, K. Watanabe, T. Taniguchi, I. L. Aleiner, A. K. Geim, V. I. Fal’ko, A. I. Tartakovskii, K. S. Novoselov, </w:t>
      </w:r>
      <w:r w:rsidRPr="00DE2B22">
        <w:rPr>
          <w:rFonts w:ascii="Times New Roman" w:hAnsi="Times New Roman" w:cs="Times New Roman"/>
          <w:i/>
          <w:sz w:val="24"/>
          <w:szCs w:val="24"/>
        </w:rPr>
        <w:t>Nano Lett.</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2015</w:t>
      </w:r>
      <w:r w:rsidRPr="00DE2B22">
        <w:rPr>
          <w:rFonts w:ascii="Times New Roman" w:hAnsi="Times New Roman" w:cs="Times New Roman"/>
          <w:sz w:val="24"/>
          <w:szCs w:val="24"/>
        </w:rPr>
        <w:t>, 15, 8223.</w:t>
      </w:r>
    </w:p>
    <w:p w14:paraId="084A7F60" w14:textId="77777777" w:rsidR="00232C77" w:rsidRPr="00DE2B22" w:rsidRDefault="00232C77" w:rsidP="00A922E4">
      <w:pPr>
        <w:pStyle w:val="EndNoteBibliography"/>
        <w:spacing w:after="0" w:line="480" w:lineRule="auto"/>
        <w:rPr>
          <w:rFonts w:ascii="Times New Roman" w:hAnsi="Times New Roman" w:cs="Times New Roman"/>
          <w:sz w:val="24"/>
          <w:szCs w:val="24"/>
        </w:rPr>
      </w:pPr>
      <w:r w:rsidRPr="00DE2B22">
        <w:rPr>
          <w:rFonts w:ascii="Times New Roman" w:hAnsi="Times New Roman" w:cs="Times New Roman"/>
          <w:sz w:val="24"/>
          <w:szCs w:val="24"/>
        </w:rPr>
        <w:t>[26]</w:t>
      </w:r>
      <w:r w:rsidRPr="00DE2B22">
        <w:rPr>
          <w:rFonts w:ascii="Times New Roman" w:hAnsi="Times New Roman" w:cs="Times New Roman"/>
          <w:sz w:val="24"/>
          <w:szCs w:val="24"/>
        </w:rPr>
        <w:tab/>
        <w:t xml:space="preserve">K. Wu, H. Ma, Y. Gao, W. Hu, J. Yang, </w:t>
      </w:r>
      <w:r w:rsidRPr="00DE2B22">
        <w:rPr>
          <w:rFonts w:ascii="Times New Roman" w:hAnsi="Times New Roman" w:cs="Times New Roman"/>
          <w:i/>
          <w:sz w:val="24"/>
          <w:szCs w:val="24"/>
        </w:rPr>
        <w:t>J. Mater. Chem. A</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2019</w:t>
      </w:r>
      <w:r w:rsidRPr="00DE2B22">
        <w:rPr>
          <w:rFonts w:ascii="Times New Roman" w:hAnsi="Times New Roman" w:cs="Times New Roman"/>
          <w:sz w:val="24"/>
          <w:szCs w:val="24"/>
        </w:rPr>
        <w:t>, 7, 7430.</w:t>
      </w:r>
    </w:p>
    <w:p w14:paraId="2D054019"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[27]</w:t>
      </w:r>
      <w:r w:rsidRPr="00DE2B22">
        <w:rPr>
          <w:rFonts w:ascii="Times New Roman" w:hAnsi="Times New Roman" w:cs="Times New Roman"/>
          <w:sz w:val="24"/>
          <w:szCs w:val="24"/>
        </w:rPr>
        <w:tab/>
        <w:t xml:space="preserve">G.-H. Lee, X. Cui, Y. D. Kim, G. Arefe, X. Zhang, C.-H. Lee, F. Ye, K. Watanabe, T. Taniguchi, P. Kim, J. Hone, </w:t>
      </w:r>
      <w:r w:rsidRPr="00DE2B22">
        <w:rPr>
          <w:rFonts w:ascii="Times New Roman" w:hAnsi="Times New Roman" w:cs="Times New Roman"/>
          <w:i/>
          <w:sz w:val="24"/>
          <w:szCs w:val="24"/>
        </w:rPr>
        <w:t>ACS Nano</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2015</w:t>
      </w:r>
      <w:r w:rsidRPr="00DE2B22">
        <w:rPr>
          <w:rFonts w:ascii="Times New Roman" w:hAnsi="Times New Roman" w:cs="Times New Roman"/>
          <w:sz w:val="24"/>
          <w:szCs w:val="24"/>
        </w:rPr>
        <w:t>, 9, 7019.</w:t>
      </w:r>
    </w:p>
    <w:p w14:paraId="3D78B7BA" w14:textId="77777777" w:rsidR="00232C77" w:rsidRPr="00DE2B22" w:rsidRDefault="00232C77" w:rsidP="00A922E4">
      <w:pPr>
        <w:pStyle w:val="EndNoteBibliography"/>
        <w:spacing w:after="0" w:line="480" w:lineRule="auto"/>
        <w:rPr>
          <w:rFonts w:ascii="Times New Roman" w:hAnsi="Times New Roman" w:cs="Times New Roman"/>
          <w:sz w:val="24"/>
          <w:szCs w:val="24"/>
        </w:rPr>
      </w:pPr>
      <w:r w:rsidRPr="00DE2B22">
        <w:rPr>
          <w:rFonts w:ascii="Times New Roman" w:hAnsi="Times New Roman" w:cs="Times New Roman"/>
          <w:sz w:val="24"/>
          <w:szCs w:val="24"/>
        </w:rPr>
        <w:t>[28]</w:t>
      </w:r>
      <w:r w:rsidRPr="00DE2B22">
        <w:rPr>
          <w:rFonts w:ascii="Times New Roman" w:hAnsi="Times New Roman" w:cs="Times New Roman"/>
          <w:sz w:val="24"/>
          <w:szCs w:val="24"/>
        </w:rPr>
        <w:tab/>
        <w:t xml:space="preserve">Y.-J. Yu, Y. Zhao, S. Ryu, L. E. Brus, K. S. Kim, P. Kim, </w:t>
      </w:r>
      <w:r w:rsidRPr="00DE2B22">
        <w:rPr>
          <w:rFonts w:ascii="Times New Roman" w:hAnsi="Times New Roman" w:cs="Times New Roman"/>
          <w:i/>
          <w:sz w:val="24"/>
          <w:szCs w:val="24"/>
        </w:rPr>
        <w:t>Nano Lett.</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2009</w:t>
      </w:r>
      <w:r w:rsidRPr="00DE2B22">
        <w:rPr>
          <w:rFonts w:ascii="Times New Roman" w:hAnsi="Times New Roman" w:cs="Times New Roman"/>
          <w:sz w:val="24"/>
          <w:szCs w:val="24"/>
        </w:rPr>
        <w:t>, 9, 3430.</w:t>
      </w:r>
    </w:p>
    <w:p w14:paraId="5B2D40B2"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[29]</w:t>
      </w:r>
      <w:r w:rsidRPr="00DE2B22">
        <w:rPr>
          <w:rFonts w:ascii="Times New Roman" w:hAnsi="Times New Roman" w:cs="Times New Roman"/>
          <w:sz w:val="24"/>
          <w:szCs w:val="24"/>
        </w:rPr>
        <w:tab/>
        <w:t xml:space="preserve">P. J. Zomer, M. H. D. Guimarães, J. C. Brant, N. Tombros, B. J. van Wees, </w:t>
      </w:r>
      <w:r w:rsidRPr="00DE2B22">
        <w:rPr>
          <w:rFonts w:ascii="Times New Roman" w:hAnsi="Times New Roman" w:cs="Times New Roman"/>
          <w:i/>
          <w:sz w:val="24"/>
          <w:szCs w:val="24"/>
        </w:rPr>
        <w:t>Appl. Phys. Lett.</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2014</w:t>
      </w:r>
      <w:r w:rsidRPr="00DE2B22">
        <w:rPr>
          <w:rFonts w:ascii="Times New Roman" w:hAnsi="Times New Roman" w:cs="Times New Roman"/>
          <w:sz w:val="24"/>
          <w:szCs w:val="24"/>
        </w:rPr>
        <w:t>, 105, 013101.</w:t>
      </w:r>
    </w:p>
    <w:p w14:paraId="7217DC9B"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[30]</w:t>
      </w:r>
      <w:r w:rsidRPr="00DE2B22">
        <w:rPr>
          <w:rFonts w:ascii="Times New Roman" w:hAnsi="Times New Roman" w:cs="Times New Roman"/>
          <w:sz w:val="24"/>
          <w:szCs w:val="24"/>
        </w:rPr>
        <w:tab/>
        <w:t xml:space="preserve">J.-C. Shin, Y. H. Kim, K. Watanabe, T. Taniguchi, C.-H. Lee, G.-H. Lee, </w:t>
      </w:r>
      <w:r w:rsidRPr="00DE2B22">
        <w:rPr>
          <w:rFonts w:ascii="Times New Roman" w:hAnsi="Times New Roman" w:cs="Times New Roman"/>
          <w:i/>
          <w:sz w:val="24"/>
          <w:szCs w:val="24"/>
        </w:rPr>
        <w:t>Adv. Mater. Interfaces</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2022</w:t>
      </w:r>
      <w:r w:rsidRPr="00DE2B22">
        <w:rPr>
          <w:rFonts w:ascii="Times New Roman" w:hAnsi="Times New Roman" w:cs="Times New Roman"/>
          <w:sz w:val="24"/>
          <w:szCs w:val="24"/>
        </w:rPr>
        <w:t>, 9, 2101763.</w:t>
      </w:r>
    </w:p>
    <w:p w14:paraId="18770E63"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[31]</w:t>
      </w:r>
      <w:r w:rsidRPr="00DE2B22">
        <w:rPr>
          <w:rFonts w:ascii="Times New Roman" w:hAnsi="Times New Roman" w:cs="Times New Roman"/>
          <w:sz w:val="24"/>
          <w:szCs w:val="24"/>
        </w:rPr>
        <w:tab/>
        <w:t xml:space="preserve">H. Fang, S. Chuang, T. C. Chang, K. Takei, T. Takahashi, A. Javey, </w:t>
      </w:r>
      <w:r w:rsidRPr="00DE2B22">
        <w:rPr>
          <w:rFonts w:ascii="Times New Roman" w:hAnsi="Times New Roman" w:cs="Times New Roman"/>
          <w:i/>
          <w:sz w:val="24"/>
          <w:szCs w:val="24"/>
        </w:rPr>
        <w:t>Nano Lett.</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2012</w:t>
      </w:r>
      <w:r w:rsidRPr="00DE2B22">
        <w:rPr>
          <w:rFonts w:ascii="Times New Roman" w:hAnsi="Times New Roman" w:cs="Times New Roman"/>
          <w:sz w:val="24"/>
          <w:szCs w:val="24"/>
        </w:rPr>
        <w:t>, 12, 3788.</w:t>
      </w:r>
    </w:p>
    <w:p w14:paraId="2A6FAAFB"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lastRenderedPageBreak/>
        <w:t>[32]</w:t>
      </w:r>
      <w:r w:rsidRPr="00DE2B22">
        <w:rPr>
          <w:rFonts w:ascii="Times New Roman" w:hAnsi="Times New Roman" w:cs="Times New Roman"/>
          <w:sz w:val="24"/>
          <w:szCs w:val="24"/>
        </w:rPr>
        <w:tab/>
        <w:t xml:space="preserve">R. Decker, Y. Wang, V. W. Brar, W. Regan, H.-Z. Tsai, Q. Wu, W. Gannett, A. Zettl, M. F. Crommie, </w:t>
      </w:r>
      <w:r w:rsidRPr="00DE2B22">
        <w:rPr>
          <w:rFonts w:ascii="Times New Roman" w:hAnsi="Times New Roman" w:cs="Times New Roman"/>
          <w:i/>
          <w:sz w:val="24"/>
          <w:szCs w:val="24"/>
        </w:rPr>
        <w:t>Nano Lett.</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2011</w:t>
      </w:r>
      <w:r w:rsidRPr="00DE2B22">
        <w:rPr>
          <w:rFonts w:ascii="Times New Roman" w:hAnsi="Times New Roman" w:cs="Times New Roman"/>
          <w:sz w:val="24"/>
          <w:szCs w:val="24"/>
        </w:rPr>
        <w:t>, 11, 2291.</w:t>
      </w:r>
    </w:p>
    <w:p w14:paraId="18FF2FCF"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[33]</w:t>
      </w:r>
      <w:r w:rsidRPr="00DE2B22">
        <w:rPr>
          <w:rFonts w:ascii="Times New Roman" w:hAnsi="Times New Roman" w:cs="Times New Roman"/>
          <w:sz w:val="24"/>
          <w:szCs w:val="24"/>
        </w:rPr>
        <w:tab/>
        <w:t xml:space="preserve">C. R. Dean, A. F. Young, I. Meric, C. Lee, L. Wang, S. Sorgenfrei, K. Watanabe, T. Taniguchi, P. Kim, K. L. Shepard, J. Hone, </w:t>
      </w:r>
      <w:r w:rsidRPr="00DE2B22">
        <w:rPr>
          <w:rFonts w:ascii="Times New Roman" w:hAnsi="Times New Roman" w:cs="Times New Roman"/>
          <w:i/>
          <w:sz w:val="24"/>
          <w:szCs w:val="24"/>
        </w:rPr>
        <w:t>Nat. Nanotechnol.</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2010</w:t>
      </w:r>
      <w:r w:rsidRPr="00DE2B22">
        <w:rPr>
          <w:rFonts w:ascii="Times New Roman" w:hAnsi="Times New Roman" w:cs="Times New Roman"/>
          <w:sz w:val="24"/>
          <w:szCs w:val="24"/>
        </w:rPr>
        <w:t>, 5, 722.</w:t>
      </w:r>
    </w:p>
    <w:p w14:paraId="10D9DCC3"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[34]</w:t>
      </w:r>
      <w:r w:rsidRPr="00DE2B22">
        <w:rPr>
          <w:rFonts w:ascii="Times New Roman" w:hAnsi="Times New Roman" w:cs="Times New Roman"/>
          <w:sz w:val="24"/>
          <w:szCs w:val="24"/>
        </w:rPr>
        <w:tab/>
        <w:t xml:space="preserve">J. Wierzbowski, J. Klein, F. Sigger, C. Straubinger, M. Kremser, T. Taniguchi, K. Watanabe, U. Wurstbauer, A. W. Holleitner, M. Kaniber, K. Müller, J. J. Finley, </w:t>
      </w:r>
      <w:r w:rsidRPr="00DE2B22">
        <w:rPr>
          <w:rFonts w:ascii="Times New Roman" w:hAnsi="Times New Roman" w:cs="Times New Roman"/>
          <w:i/>
          <w:sz w:val="24"/>
          <w:szCs w:val="24"/>
        </w:rPr>
        <w:t>Sci. Rep.</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2017</w:t>
      </w:r>
      <w:r w:rsidRPr="00DE2B22">
        <w:rPr>
          <w:rFonts w:ascii="Times New Roman" w:hAnsi="Times New Roman" w:cs="Times New Roman"/>
          <w:sz w:val="24"/>
          <w:szCs w:val="24"/>
        </w:rPr>
        <w:t>, 7, 12383.</w:t>
      </w:r>
    </w:p>
    <w:p w14:paraId="10F6E009"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[35]</w:t>
      </w:r>
      <w:r w:rsidRPr="00DE2B22">
        <w:rPr>
          <w:rFonts w:ascii="Times New Roman" w:hAnsi="Times New Roman" w:cs="Times New Roman"/>
          <w:sz w:val="24"/>
          <w:szCs w:val="24"/>
        </w:rPr>
        <w:tab/>
        <w:t xml:space="preserve">D. Edelberg, D. Rhodes, A. Kerelsky, B. Kim, J. Wang, A. Zangiabadi, C. Kim, A. Abhinandan, J. Ardelean, M. Scully, D. Scullion, L. Embon, R. Zu, E. J. G. Santos, L. Balicas, C. Marianetti, K. Barmak, X. Zhu, J. Hone, A. N. Pasupathy, </w:t>
      </w:r>
      <w:r w:rsidRPr="00DE2B22">
        <w:rPr>
          <w:rFonts w:ascii="Times New Roman" w:hAnsi="Times New Roman" w:cs="Times New Roman"/>
          <w:i/>
          <w:sz w:val="24"/>
          <w:szCs w:val="24"/>
        </w:rPr>
        <w:t>Nano Lett.</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2019</w:t>
      </w:r>
      <w:r w:rsidRPr="00DE2B22">
        <w:rPr>
          <w:rFonts w:ascii="Times New Roman" w:hAnsi="Times New Roman" w:cs="Times New Roman"/>
          <w:sz w:val="24"/>
          <w:szCs w:val="24"/>
        </w:rPr>
        <w:t>, 19, 4371.</w:t>
      </w:r>
    </w:p>
    <w:p w14:paraId="69FD7FC6" w14:textId="77777777" w:rsidR="00232C77" w:rsidRPr="00DE2B22" w:rsidRDefault="00232C77" w:rsidP="00A922E4">
      <w:pPr>
        <w:pStyle w:val="EndNoteBibliography"/>
        <w:spacing w:after="0" w:line="480" w:lineRule="auto"/>
        <w:rPr>
          <w:rFonts w:ascii="Times New Roman" w:hAnsi="Times New Roman" w:cs="Times New Roman"/>
          <w:sz w:val="24"/>
          <w:szCs w:val="24"/>
        </w:rPr>
      </w:pPr>
      <w:r w:rsidRPr="00DE2B22">
        <w:rPr>
          <w:rFonts w:ascii="Times New Roman" w:hAnsi="Times New Roman" w:cs="Times New Roman"/>
          <w:sz w:val="24"/>
          <w:szCs w:val="24"/>
        </w:rPr>
        <w:t>[36]</w:t>
      </w:r>
      <w:r w:rsidRPr="00DE2B22">
        <w:rPr>
          <w:rFonts w:ascii="Times New Roman" w:hAnsi="Times New Roman" w:cs="Times New Roman"/>
          <w:sz w:val="24"/>
          <w:szCs w:val="24"/>
        </w:rPr>
        <w:tab/>
        <w:t xml:space="preserve">H. Rokni, W. Lu, </w:t>
      </w:r>
      <w:r w:rsidRPr="00DE2B22">
        <w:rPr>
          <w:rFonts w:ascii="Times New Roman" w:hAnsi="Times New Roman" w:cs="Times New Roman"/>
          <w:i/>
          <w:sz w:val="24"/>
          <w:szCs w:val="24"/>
        </w:rPr>
        <w:t>Nat. Commun.</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2020</w:t>
      </w:r>
      <w:r w:rsidRPr="00DE2B22">
        <w:rPr>
          <w:rFonts w:ascii="Times New Roman" w:hAnsi="Times New Roman" w:cs="Times New Roman"/>
          <w:sz w:val="24"/>
          <w:szCs w:val="24"/>
        </w:rPr>
        <w:t>, 11, 5607.</w:t>
      </w:r>
    </w:p>
    <w:p w14:paraId="3D1BCC36"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[37]</w:t>
      </w:r>
      <w:r w:rsidRPr="00DE2B22">
        <w:rPr>
          <w:rFonts w:ascii="Times New Roman" w:hAnsi="Times New Roman" w:cs="Times New Roman"/>
          <w:sz w:val="24"/>
          <w:szCs w:val="24"/>
        </w:rPr>
        <w:tab/>
        <w:t xml:space="preserve">J. Son, J. Kwon, S. Kim, Y. Lv, J. Yu, J.-Y. Lee, H. Ryu, K. Watanabe, T. Taniguchi, R. Garrido-Menacho, N. Mason, E. Ertekin, P. Y. Huang, G.-H. Lee, A. M. van der Zande, </w:t>
      </w:r>
      <w:r w:rsidRPr="00DE2B22">
        <w:rPr>
          <w:rFonts w:ascii="Times New Roman" w:hAnsi="Times New Roman" w:cs="Times New Roman"/>
          <w:i/>
          <w:sz w:val="24"/>
          <w:szCs w:val="24"/>
        </w:rPr>
        <w:t>Nat. Commun.</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2018</w:t>
      </w:r>
      <w:r w:rsidRPr="00DE2B22">
        <w:rPr>
          <w:rFonts w:ascii="Times New Roman" w:hAnsi="Times New Roman" w:cs="Times New Roman"/>
          <w:sz w:val="24"/>
          <w:szCs w:val="24"/>
        </w:rPr>
        <w:t>, 9, 3988.</w:t>
      </w:r>
    </w:p>
    <w:p w14:paraId="6E760211"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[38]</w:t>
      </w:r>
      <w:r w:rsidRPr="00DE2B22">
        <w:rPr>
          <w:rFonts w:ascii="Times New Roman" w:hAnsi="Times New Roman" w:cs="Times New Roman"/>
          <w:sz w:val="24"/>
          <w:szCs w:val="24"/>
        </w:rPr>
        <w:tab/>
        <w:t xml:space="preserve">Y. Shin, J. Kwon, Y. Jeong, K. Watanabe, T. Taniguchi, S. Im, G.-H. Lee, </w:t>
      </w:r>
      <w:r w:rsidRPr="00DE2B22">
        <w:rPr>
          <w:rFonts w:ascii="Times New Roman" w:hAnsi="Times New Roman" w:cs="Times New Roman"/>
          <w:i/>
          <w:sz w:val="24"/>
          <w:szCs w:val="24"/>
        </w:rPr>
        <w:t>Small</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2022</w:t>
      </w:r>
      <w:r w:rsidRPr="00DE2B22">
        <w:rPr>
          <w:rFonts w:ascii="Times New Roman" w:hAnsi="Times New Roman" w:cs="Times New Roman"/>
          <w:sz w:val="24"/>
          <w:szCs w:val="24"/>
        </w:rPr>
        <w:t>, 18, 2200882.</w:t>
      </w:r>
    </w:p>
    <w:p w14:paraId="403A26D5"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[39]</w:t>
      </w:r>
      <w:r w:rsidRPr="00DE2B22">
        <w:rPr>
          <w:rFonts w:ascii="Times New Roman" w:hAnsi="Times New Roman" w:cs="Times New Roman"/>
          <w:sz w:val="24"/>
          <w:szCs w:val="24"/>
        </w:rPr>
        <w:tab/>
        <w:t xml:space="preserve">X. Cui, G.-H. Lee, Y. D. Kim, G. Arefe, P. Y. Huang, C.-H. Lee, D. A. Chenet, X. Zhang, L. Wang, F. Ye, F. Pizzocchero, B. S. Jessen, K. Watanabe, T. Taniguchi, D. A. Muller, T. Low, P. Kim, J. Hone, </w:t>
      </w:r>
      <w:r w:rsidRPr="00DE2B22">
        <w:rPr>
          <w:rFonts w:ascii="Times New Roman" w:hAnsi="Times New Roman" w:cs="Times New Roman"/>
          <w:i/>
          <w:sz w:val="24"/>
          <w:szCs w:val="24"/>
        </w:rPr>
        <w:t>Nat. Nanotechnol.</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2015</w:t>
      </w:r>
      <w:r w:rsidRPr="00DE2B22">
        <w:rPr>
          <w:rFonts w:ascii="Times New Roman" w:hAnsi="Times New Roman" w:cs="Times New Roman"/>
          <w:sz w:val="24"/>
          <w:szCs w:val="24"/>
        </w:rPr>
        <w:t>, 10, 534.</w:t>
      </w:r>
    </w:p>
    <w:p w14:paraId="11F09F82"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[40]</w:t>
      </w:r>
      <w:r w:rsidRPr="00DE2B22">
        <w:rPr>
          <w:rFonts w:ascii="Times New Roman" w:hAnsi="Times New Roman" w:cs="Times New Roman"/>
          <w:sz w:val="24"/>
          <w:szCs w:val="24"/>
        </w:rPr>
        <w:tab/>
        <w:t xml:space="preserve">M. Massicotte, F. Vialla, P. Schmidt, M. B. Lundeberg, S. Latini, S. Haastrup, M. Danovich, D. Davydovskaya, K. Watanabe, T. Taniguchi, V. I. Fal’ko, K. S. Thygesen, T. G. Pedersen, F. H. L. Koppens, </w:t>
      </w:r>
      <w:r w:rsidRPr="00DE2B22">
        <w:rPr>
          <w:rFonts w:ascii="Times New Roman" w:hAnsi="Times New Roman" w:cs="Times New Roman"/>
          <w:i/>
          <w:sz w:val="24"/>
          <w:szCs w:val="24"/>
        </w:rPr>
        <w:t>Nat. Commun.</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2018</w:t>
      </w:r>
      <w:r w:rsidRPr="00DE2B22">
        <w:rPr>
          <w:rFonts w:ascii="Times New Roman" w:hAnsi="Times New Roman" w:cs="Times New Roman"/>
          <w:sz w:val="24"/>
          <w:szCs w:val="24"/>
        </w:rPr>
        <w:t>, 9, 1633.</w:t>
      </w:r>
    </w:p>
    <w:p w14:paraId="572407CE"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[41]</w:t>
      </w:r>
      <w:r w:rsidRPr="00DE2B22">
        <w:rPr>
          <w:rFonts w:ascii="Times New Roman" w:hAnsi="Times New Roman" w:cs="Times New Roman"/>
          <w:sz w:val="24"/>
          <w:szCs w:val="24"/>
        </w:rPr>
        <w:tab/>
        <w:t xml:space="preserve">D. Thureja, A. Imamoglu, T. Smoleński, I. Amelio, A. Popert, T. Chervy, X. Lu, S. Liu, K. Barmak, K. Watanabe, T. Taniguchi, D. J. Norris, M. Kroner, P. A. Murthy, </w:t>
      </w:r>
      <w:r w:rsidRPr="00DE2B22">
        <w:rPr>
          <w:rFonts w:ascii="Times New Roman" w:hAnsi="Times New Roman" w:cs="Times New Roman"/>
          <w:i/>
          <w:sz w:val="24"/>
          <w:szCs w:val="24"/>
        </w:rPr>
        <w:t>Nature</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2022</w:t>
      </w:r>
      <w:r w:rsidRPr="00DE2B22">
        <w:rPr>
          <w:rFonts w:ascii="Times New Roman" w:hAnsi="Times New Roman" w:cs="Times New Roman"/>
          <w:sz w:val="24"/>
          <w:szCs w:val="24"/>
        </w:rPr>
        <w:t>, 606, 298.</w:t>
      </w:r>
    </w:p>
    <w:p w14:paraId="1C4C51EA" w14:textId="77777777" w:rsidR="00232C77" w:rsidRPr="00DE2B22" w:rsidRDefault="00232C77" w:rsidP="00A922E4">
      <w:pPr>
        <w:pStyle w:val="EndNoteBibliography"/>
        <w:spacing w:after="0" w:line="480" w:lineRule="auto"/>
        <w:ind w:left="645" w:hanging="645"/>
        <w:rPr>
          <w:rFonts w:ascii="Times New Roman" w:hAnsi="Times New Roman" w:cs="Times New Roman"/>
          <w:sz w:val="24"/>
          <w:szCs w:val="24"/>
        </w:rPr>
      </w:pPr>
      <w:r w:rsidRPr="00DE2B22">
        <w:rPr>
          <w:rFonts w:ascii="Times New Roman" w:hAnsi="Times New Roman" w:cs="Times New Roman"/>
          <w:sz w:val="24"/>
          <w:szCs w:val="24"/>
        </w:rPr>
        <w:lastRenderedPageBreak/>
        <w:t>[42]</w:t>
      </w:r>
      <w:r w:rsidRPr="00DE2B22">
        <w:rPr>
          <w:rFonts w:ascii="Times New Roman" w:hAnsi="Times New Roman" w:cs="Times New Roman"/>
          <w:sz w:val="24"/>
          <w:szCs w:val="24"/>
        </w:rPr>
        <w:tab/>
        <w:t xml:space="preserve">M. Goryca, J. Li, A. V. Stier, T. Taniguchi, K. Watanabe, E. Courtade, S. Shree, C. Robert, B. Urbaszek, X. Marie, S. A. Crooker, </w:t>
      </w:r>
      <w:r w:rsidRPr="00DE2B22">
        <w:rPr>
          <w:rFonts w:ascii="Times New Roman" w:hAnsi="Times New Roman" w:cs="Times New Roman"/>
          <w:i/>
          <w:sz w:val="24"/>
          <w:szCs w:val="24"/>
        </w:rPr>
        <w:t>Nat. Commun.</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2019</w:t>
      </w:r>
      <w:r w:rsidRPr="00DE2B22">
        <w:rPr>
          <w:rFonts w:ascii="Times New Roman" w:hAnsi="Times New Roman" w:cs="Times New Roman"/>
          <w:sz w:val="24"/>
          <w:szCs w:val="24"/>
        </w:rPr>
        <w:t>, 10, 4172.</w:t>
      </w:r>
    </w:p>
    <w:p w14:paraId="36EF3CF3" w14:textId="77777777" w:rsidR="00232C77" w:rsidRPr="00DE2B22" w:rsidRDefault="00232C77" w:rsidP="00A922E4">
      <w:pPr>
        <w:pStyle w:val="EndNoteBibliography"/>
        <w:spacing w:after="0" w:line="480" w:lineRule="auto"/>
        <w:ind w:left="645" w:hanging="645"/>
        <w:rPr>
          <w:rFonts w:ascii="Times New Roman" w:hAnsi="Times New Roman" w:cs="Times New Roman"/>
          <w:sz w:val="24"/>
          <w:szCs w:val="24"/>
        </w:rPr>
      </w:pPr>
      <w:r w:rsidRPr="00DE2B22">
        <w:rPr>
          <w:rFonts w:ascii="Times New Roman" w:hAnsi="Times New Roman" w:cs="Times New Roman"/>
          <w:sz w:val="24"/>
          <w:szCs w:val="24"/>
        </w:rPr>
        <w:t>[43]</w:t>
      </w:r>
      <w:r w:rsidRPr="00DE2B22">
        <w:rPr>
          <w:rFonts w:ascii="Times New Roman" w:hAnsi="Times New Roman" w:cs="Times New Roman"/>
          <w:sz w:val="24"/>
          <w:szCs w:val="24"/>
        </w:rPr>
        <w:tab/>
        <w:t xml:space="preserve">L. A. Jauregui, A. Y. Joe, K. Pistunova, D. S. Wild, A. A. High, Y. Zhou, G. Scuri, K. De Greve, A. Sushko, C.-H. Yu, T. Taniguchi, K. Watanabe, D. J. Needleman, M. D. Lukin, H. Park, P. Kim, </w:t>
      </w:r>
      <w:r w:rsidRPr="00DE2B22">
        <w:rPr>
          <w:rFonts w:ascii="Times New Roman" w:hAnsi="Times New Roman" w:cs="Times New Roman"/>
          <w:i/>
          <w:sz w:val="24"/>
          <w:szCs w:val="24"/>
        </w:rPr>
        <w:t>Science</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2019</w:t>
      </w:r>
      <w:r w:rsidRPr="00DE2B22">
        <w:rPr>
          <w:rFonts w:ascii="Times New Roman" w:hAnsi="Times New Roman" w:cs="Times New Roman"/>
          <w:sz w:val="24"/>
          <w:szCs w:val="24"/>
        </w:rPr>
        <w:t>, 366, 870.</w:t>
      </w:r>
    </w:p>
    <w:p w14:paraId="1301FFEF" w14:textId="77777777" w:rsidR="00232C77" w:rsidRPr="00DE2B22" w:rsidRDefault="00232C77" w:rsidP="00A922E4">
      <w:pPr>
        <w:pStyle w:val="EndNoteBibliography"/>
        <w:spacing w:after="0" w:line="480" w:lineRule="auto"/>
        <w:ind w:left="645" w:hanging="645"/>
        <w:rPr>
          <w:rFonts w:ascii="Times New Roman" w:hAnsi="Times New Roman" w:cs="Times New Roman"/>
          <w:sz w:val="24"/>
          <w:szCs w:val="24"/>
        </w:rPr>
      </w:pPr>
      <w:r w:rsidRPr="00DE2B22">
        <w:rPr>
          <w:rFonts w:ascii="Times New Roman" w:hAnsi="Times New Roman" w:cs="Times New Roman"/>
          <w:sz w:val="24"/>
          <w:szCs w:val="24"/>
        </w:rPr>
        <w:t>[44]</w:t>
      </w:r>
      <w:r w:rsidRPr="00DE2B22">
        <w:rPr>
          <w:rFonts w:ascii="Times New Roman" w:hAnsi="Times New Roman" w:cs="Times New Roman"/>
          <w:sz w:val="24"/>
          <w:szCs w:val="24"/>
        </w:rPr>
        <w:tab/>
        <w:t xml:space="preserve">D. Sanvitto, F. Pulizzi, A. J. Shields, P. C. M. Christianen, S. N. Holmes, M. Y. Simmons, D. A. Ritchie, J. C. Maan, M. Pepper, </w:t>
      </w:r>
      <w:r w:rsidRPr="00DE2B22">
        <w:rPr>
          <w:rFonts w:ascii="Times New Roman" w:hAnsi="Times New Roman" w:cs="Times New Roman"/>
          <w:i/>
          <w:sz w:val="24"/>
          <w:szCs w:val="24"/>
        </w:rPr>
        <w:t>Science</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2001</w:t>
      </w:r>
      <w:r w:rsidRPr="00DE2B22">
        <w:rPr>
          <w:rFonts w:ascii="Times New Roman" w:hAnsi="Times New Roman" w:cs="Times New Roman"/>
          <w:sz w:val="24"/>
          <w:szCs w:val="24"/>
        </w:rPr>
        <w:t>, 294, 837.</w:t>
      </w:r>
    </w:p>
    <w:p w14:paraId="4EC43C81" w14:textId="77777777" w:rsidR="00232C77" w:rsidRPr="00DE2B22" w:rsidRDefault="00232C77" w:rsidP="00A922E4">
      <w:pPr>
        <w:pStyle w:val="EndNoteBibliography"/>
        <w:spacing w:after="0" w:line="480" w:lineRule="auto"/>
        <w:rPr>
          <w:rFonts w:ascii="Times New Roman" w:hAnsi="Times New Roman" w:cs="Times New Roman"/>
          <w:sz w:val="24"/>
          <w:szCs w:val="24"/>
        </w:rPr>
      </w:pPr>
      <w:r w:rsidRPr="00DE2B22">
        <w:rPr>
          <w:rFonts w:ascii="Times New Roman" w:hAnsi="Times New Roman" w:cs="Times New Roman"/>
          <w:sz w:val="24"/>
          <w:szCs w:val="24"/>
        </w:rPr>
        <w:t>[45]</w:t>
      </w:r>
      <w:r w:rsidRPr="00DE2B22">
        <w:rPr>
          <w:rFonts w:ascii="Times New Roman" w:hAnsi="Times New Roman" w:cs="Times New Roman"/>
          <w:sz w:val="24"/>
          <w:szCs w:val="24"/>
        </w:rPr>
        <w:tab/>
        <w:t xml:space="preserve">M. G. Ancona, </w:t>
      </w:r>
      <w:r w:rsidRPr="00DE2B22">
        <w:rPr>
          <w:rFonts w:ascii="Times New Roman" w:hAnsi="Times New Roman" w:cs="Times New Roman"/>
          <w:i/>
          <w:sz w:val="24"/>
          <w:szCs w:val="24"/>
        </w:rPr>
        <w:t>J. Comput. Electron.</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2011</w:t>
      </w:r>
      <w:r w:rsidRPr="00DE2B22">
        <w:rPr>
          <w:rFonts w:ascii="Times New Roman" w:hAnsi="Times New Roman" w:cs="Times New Roman"/>
          <w:sz w:val="24"/>
          <w:szCs w:val="24"/>
        </w:rPr>
        <w:t>, 10, 65.</w:t>
      </w:r>
    </w:p>
    <w:p w14:paraId="5952020B" w14:textId="77777777" w:rsidR="00232C77" w:rsidRPr="00DE2B22" w:rsidRDefault="00232C77" w:rsidP="00A922E4">
      <w:pPr>
        <w:pStyle w:val="EndNoteBibliography"/>
        <w:spacing w:after="0" w:line="480" w:lineRule="auto"/>
        <w:rPr>
          <w:rFonts w:ascii="Times New Roman" w:hAnsi="Times New Roman" w:cs="Times New Roman"/>
          <w:sz w:val="24"/>
          <w:szCs w:val="24"/>
        </w:rPr>
      </w:pPr>
      <w:r w:rsidRPr="00DE2B22">
        <w:rPr>
          <w:rFonts w:ascii="Times New Roman" w:hAnsi="Times New Roman" w:cs="Times New Roman"/>
          <w:sz w:val="24"/>
          <w:szCs w:val="24"/>
        </w:rPr>
        <w:t>[46]</w:t>
      </w:r>
      <w:r w:rsidRPr="00DE2B22">
        <w:rPr>
          <w:rFonts w:ascii="Times New Roman" w:hAnsi="Times New Roman" w:cs="Times New Roman"/>
          <w:sz w:val="24"/>
          <w:szCs w:val="24"/>
        </w:rPr>
        <w:tab/>
        <w:t xml:space="preserve">S.-Y. Lee, T.-Y. Jeong, J.-H. Kim, S. Yun, K.-J. Yee, </w:t>
      </w:r>
      <w:r w:rsidRPr="00DE2B22">
        <w:rPr>
          <w:rFonts w:ascii="Times New Roman" w:hAnsi="Times New Roman" w:cs="Times New Roman"/>
          <w:i/>
          <w:sz w:val="24"/>
          <w:szCs w:val="24"/>
        </w:rPr>
        <w:t>Opt. Express</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2018</w:t>
      </w:r>
      <w:r w:rsidRPr="00DE2B22">
        <w:rPr>
          <w:rFonts w:ascii="Times New Roman" w:hAnsi="Times New Roman" w:cs="Times New Roman"/>
          <w:sz w:val="24"/>
          <w:szCs w:val="24"/>
        </w:rPr>
        <w:t>, 26, 23061.</w:t>
      </w:r>
    </w:p>
    <w:p w14:paraId="3A255064"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[47]</w:t>
      </w:r>
      <w:r w:rsidRPr="00DE2B22">
        <w:rPr>
          <w:rFonts w:ascii="Times New Roman" w:hAnsi="Times New Roman" w:cs="Times New Roman"/>
          <w:sz w:val="24"/>
          <w:szCs w:val="24"/>
        </w:rPr>
        <w:tab/>
        <w:t xml:space="preserve">W. Zhao, Z. Ghorannevis, L. Chu, M. Toh, C. Kloc, P.-H. Tan, G. Eda, </w:t>
      </w:r>
      <w:r w:rsidRPr="00DE2B22">
        <w:rPr>
          <w:rFonts w:ascii="Times New Roman" w:hAnsi="Times New Roman" w:cs="Times New Roman"/>
          <w:i/>
          <w:sz w:val="24"/>
          <w:szCs w:val="24"/>
        </w:rPr>
        <w:t>ACS Nano</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2013</w:t>
      </w:r>
      <w:r w:rsidRPr="00DE2B22">
        <w:rPr>
          <w:rFonts w:ascii="Times New Roman" w:hAnsi="Times New Roman" w:cs="Times New Roman"/>
          <w:sz w:val="24"/>
          <w:szCs w:val="24"/>
        </w:rPr>
        <w:t>, 7, 791.</w:t>
      </w:r>
    </w:p>
    <w:p w14:paraId="4489D17D"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[48]</w:t>
      </w:r>
      <w:r w:rsidRPr="00DE2B22">
        <w:rPr>
          <w:rFonts w:ascii="Times New Roman" w:hAnsi="Times New Roman" w:cs="Times New Roman"/>
          <w:sz w:val="24"/>
          <w:szCs w:val="24"/>
        </w:rPr>
        <w:tab/>
        <w:t xml:space="preserve">B. Liu, Y. Ma, A. Zhang, L. Chen, A. N. Abbas, Y. Liu, C. Shen, H. Wan, C. Zhou, </w:t>
      </w:r>
      <w:r w:rsidRPr="00DE2B22">
        <w:rPr>
          <w:rFonts w:ascii="Times New Roman" w:hAnsi="Times New Roman" w:cs="Times New Roman"/>
          <w:i/>
          <w:sz w:val="24"/>
          <w:szCs w:val="24"/>
        </w:rPr>
        <w:t>ACS Nano</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2016</w:t>
      </w:r>
      <w:r w:rsidRPr="00DE2B22">
        <w:rPr>
          <w:rFonts w:ascii="Times New Roman" w:hAnsi="Times New Roman" w:cs="Times New Roman"/>
          <w:sz w:val="24"/>
          <w:szCs w:val="24"/>
        </w:rPr>
        <w:t>, 10, 5153.</w:t>
      </w:r>
    </w:p>
    <w:p w14:paraId="763674FC" w14:textId="77777777" w:rsidR="00232C77" w:rsidRPr="00DE2B22" w:rsidRDefault="00232C77" w:rsidP="00A922E4">
      <w:pPr>
        <w:pStyle w:val="EndNoteBibliography"/>
        <w:spacing w:after="0" w:line="480" w:lineRule="auto"/>
        <w:rPr>
          <w:rFonts w:ascii="Times New Roman" w:hAnsi="Times New Roman" w:cs="Times New Roman"/>
          <w:sz w:val="24"/>
          <w:szCs w:val="24"/>
        </w:rPr>
      </w:pPr>
      <w:r w:rsidRPr="00DE2B22">
        <w:rPr>
          <w:rFonts w:ascii="Times New Roman" w:hAnsi="Times New Roman" w:cs="Times New Roman"/>
          <w:sz w:val="24"/>
          <w:szCs w:val="24"/>
        </w:rPr>
        <w:t>[49]</w:t>
      </w:r>
      <w:r w:rsidRPr="00DE2B22">
        <w:rPr>
          <w:rFonts w:ascii="Times New Roman" w:hAnsi="Times New Roman" w:cs="Times New Roman"/>
          <w:sz w:val="24"/>
          <w:szCs w:val="24"/>
        </w:rPr>
        <w:tab/>
        <w:t xml:space="preserve">Y. Liang, S. Huang, R. Soklaski, L. Yang, </w:t>
      </w:r>
      <w:r w:rsidRPr="00DE2B22">
        <w:rPr>
          <w:rFonts w:ascii="Times New Roman" w:hAnsi="Times New Roman" w:cs="Times New Roman"/>
          <w:i/>
          <w:sz w:val="24"/>
          <w:szCs w:val="24"/>
        </w:rPr>
        <w:t>Appl. Phys. Lett.</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2013</w:t>
      </w:r>
      <w:r w:rsidRPr="00DE2B22">
        <w:rPr>
          <w:rFonts w:ascii="Times New Roman" w:hAnsi="Times New Roman" w:cs="Times New Roman"/>
          <w:sz w:val="24"/>
          <w:szCs w:val="24"/>
        </w:rPr>
        <w:t>, 103, 042106.</w:t>
      </w:r>
    </w:p>
    <w:p w14:paraId="2232D9D1"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[50]</w:t>
      </w:r>
      <w:r w:rsidRPr="00DE2B22">
        <w:rPr>
          <w:rFonts w:ascii="Times New Roman" w:hAnsi="Times New Roman" w:cs="Times New Roman"/>
          <w:sz w:val="24"/>
          <w:szCs w:val="24"/>
        </w:rPr>
        <w:tab/>
        <w:t xml:space="preserve">P. R. Patel, J. R. Rathod, H. S. Patel, K. D. Patel, V. M. Pathak, </w:t>
      </w:r>
      <w:r w:rsidRPr="00DE2B22">
        <w:rPr>
          <w:rFonts w:ascii="Times New Roman" w:hAnsi="Times New Roman" w:cs="Times New Roman"/>
          <w:i/>
          <w:sz w:val="24"/>
          <w:szCs w:val="24"/>
        </w:rPr>
        <w:t>Adv Mat Res</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2013</w:t>
      </w:r>
      <w:r w:rsidRPr="00DE2B22">
        <w:rPr>
          <w:rFonts w:ascii="Times New Roman" w:hAnsi="Times New Roman" w:cs="Times New Roman"/>
          <w:sz w:val="24"/>
          <w:szCs w:val="24"/>
        </w:rPr>
        <w:t>, 665, 53.</w:t>
      </w:r>
    </w:p>
    <w:p w14:paraId="13DADA8E" w14:textId="77777777" w:rsidR="00232C77" w:rsidRPr="00DE2B22" w:rsidRDefault="00232C77" w:rsidP="00A922E4">
      <w:pPr>
        <w:pStyle w:val="EndNoteBibliography"/>
        <w:spacing w:after="0" w:line="480" w:lineRule="auto"/>
        <w:rPr>
          <w:rFonts w:ascii="Times New Roman" w:hAnsi="Times New Roman" w:cs="Times New Roman"/>
          <w:sz w:val="24"/>
          <w:szCs w:val="24"/>
        </w:rPr>
      </w:pPr>
      <w:r w:rsidRPr="00DE2B22">
        <w:rPr>
          <w:rFonts w:ascii="Times New Roman" w:hAnsi="Times New Roman" w:cs="Times New Roman"/>
          <w:sz w:val="24"/>
          <w:szCs w:val="24"/>
        </w:rPr>
        <w:t>[51]</w:t>
      </w:r>
      <w:r w:rsidRPr="00DE2B22">
        <w:rPr>
          <w:rFonts w:ascii="Times New Roman" w:hAnsi="Times New Roman" w:cs="Times New Roman"/>
          <w:sz w:val="24"/>
          <w:szCs w:val="24"/>
        </w:rPr>
        <w:tab/>
        <w:t xml:space="preserve">A. Laturia, M. L. Van de Put, W. G. Vandenberghe, </w:t>
      </w:r>
      <w:r w:rsidRPr="00DE2B22">
        <w:rPr>
          <w:rFonts w:ascii="Times New Roman" w:hAnsi="Times New Roman" w:cs="Times New Roman"/>
          <w:i/>
          <w:sz w:val="24"/>
          <w:szCs w:val="24"/>
        </w:rPr>
        <w:t>npj 2D Mater. Appl.</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2018</w:t>
      </w:r>
      <w:r w:rsidRPr="00DE2B22">
        <w:rPr>
          <w:rFonts w:ascii="Times New Roman" w:hAnsi="Times New Roman" w:cs="Times New Roman"/>
          <w:sz w:val="24"/>
          <w:szCs w:val="24"/>
        </w:rPr>
        <w:t>, 2, 6.</w:t>
      </w:r>
    </w:p>
    <w:p w14:paraId="4DFF32D5"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[52]</w:t>
      </w:r>
      <w:r w:rsidRPr="00DE2B22">
        <w:rPr>
          <w:rFonts w:ascii="Times New Roman" w:hAnsi="Times New Roman" w:cs="Times New Roman"/>
          <w:sz w:val="24"/>
          <w:szCs w:val="24"/>
        </w:rPr>
        <w:tab/>
        <w:t xml:space="preserve">L. S. R. Cavalcante, D. R. da Costa, G. A. Farias, D. R. Reichman, A. Chaves, </w:t>
      </w:r>
      <w:r w:rsidRPr="00DE2B22">
        <w:rPr>
          <w:rFonts w:ascii="Times New Roman" w:hAnsi="Times New Roman" w:cs="Times New Roman"/>
          <w:i/>
          <w:sz w:val="24"/>
          <w:szCs w:val="24"/>
        </w:rPr>
        <w:t>Phys. Rev. B.</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2018</w:t>
      </w:r>
      <w:r w:rsidRPr="00DE2B22">
        <w:rPr>
          <w:rFonts w:ascii="Times New Roman" w:hAnsi="Times New Roman" w:cs="Times New Roman"/>
          <w:sz w:val="24"/>
          <w:szCs w:val="24"/>
        </w:rPr>
        <w:t>, 98, 245309.</w:t>
      </w:r>
    </w:p>
    <w:p w14:paraId="524DE687" w14:textId="77777777" w:rsidR="00232C77" w:rsidRPr="00DE2B22" w:rsidRDefault="00232C77" w:rsidP="00A922E4">
      <w:pPr>
        <w:pStyle w:val="EndNoteBibliography"/>
        <w:spacing w:after="0"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[53]</w:t>
      </w:r>
      <w:r w:rsidRPr="00DE2B22">
        <w:rPr>
          <w:rFonts w:ascii="Times New Roman" w:hAnsi="Times New Roman" w:cs="Times New Roman"/>
          <w:sz w:val="24"/>
          <w:szCs w:val="24"/>
        </w:rPr>
        <w:tab/>
        <w:t xml:space="preserve">Y. Xu, C. Horn, J. Zhu, Y. Tang, L. Ma, L. Li, S. Liu, K. Watanabe, T. Taniguchi, J. C. Hone, J. Shan, K. F. Mak, </w:t>
      </w:r>
      <w:r w:rsidRPr="00DE2B22">
        <w:rPr>
          <w:rFonts w:ascii="Times New Roman" w:hAnsi="Times New Roman" w:cs="Times New Roman"/>
          <w:i/>
          <w:sz w:val="24"/>
          <w:szCs w:val="24"/>
        </w:rPr>
        <w:t>Nat. Mater.</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2021</w:t>
      </w:r>
      <w:r w:rsidRPr="00DE2B22">
        <w:rPr>
          <w:rFonts w:ascii="Times New Roman" w:hAnsi="Times New Roman" w:cs="Times New Roman"/>
          <w:sz w:val="24"/>
          <w:szCs w:val="24"/>
        </w:rPr>
        <w:t>, 20, 645.</w:t>
      </w:r>
    </w:p>
    <w:p w14:paraId="11919805" w14:textId="77777777" w:rsidR="00232C77" w:rsidRPr="00DE2B22" w:rsidRDefault="00232C77" w:rsidP="00A922E4">
      <w:pPr>
        <w:pStyle w:val="EndNoteBibliography"/>
        <w:spacing w:line="480" w:lineRule="auto"/>
        <w:ind w:left="705" w:hanging="705"/>
        <w:rPr>
          <w:rFonts w:ascii="Times New Roman" w:hAnsi="Times New Roman" w:cs="Times New Roman"/>
          <w:sz w:val="24"/>
          <w:szCs w:val="24"/>
        </w:rPr>
      </w:pPr>
      <w:r w:rsidRPr="00DE2B22">
        <w:rPr>
          <w:rFonts w:ascii="Times New Roman" w:hAnsi="Times New Roman" w:cs="Times New Roman"/>
          <w:sz w:val="24"/>
          <w:szCs w:val="24"/>
        </w:rPr>
        <w:t>[54]</w:t>
      </w:r>
      <w:r w:rsidRPr="00DE2B22">
        <w:rPr>
          <w:rFonts w:ascii="Times New Roman" w:hAnsi="Times New Roman" w:cs="Times New Roman"/>
          <w:sz w:val="24"/>
          <w:szCs w:val="24"/>
        </w:rPr>
        <w:tab/>
        <w:t xml:space="preserve">E. Liu, J. van Baren, Z. Lu, M. M. Altaiary, T. Taniguchi, K. Watanabe, D. Smirnov, C. H. Lui, </w:t>
      </w:r>
      <w:r w:rsidRPr="00DE2B22">
        <w:rPr>
          <w:rFonts w:ascii="Times New Roman" w:hAnsi="Times New Roman" w:cs="Times New Roman"/>
          <w:i/>
          <w:sz w:val="24"/>
          <w:szCs w:val="24"/>
        </w:rPr>
        <w:t>Phys. Rev. Lett.</w:t>
      </w:r>
      <w:r w:rsidRPr="00DE2B22">
        <w:rPr>
          <w:rFonts w:ascii="Times New Roman" w:hAnsi="Times New Roman" w:cs="Times New Roman"/>
          <w:sz w:val="24"/>
          <w:szCs w:val="24"/>
        </w:rPr>
        <w:t xml:space="preserve"> </w:t>
      </w:r>
      <w:r w:rsidRPr="00DE2B22">
        <w:rPr>
          <w:rFonts w:ascii="Times New Roman" w:hAnsi="Times New Roman" w:cs="Times New Roman"/>
          <w:b/>
          <w:sz w:val="24"/>
          <w:szCs w:val="24"/>
        </w:rPr>
        <w:t>2019</w:t>
      </w:r>
      <w:r w:rsidRPr="00DE2B22">
        <w:rPr>
          <w:rFonts w:ascii="Times New Roman" w:hAnsi="Times New Roman" w:cs="Times New Roman"/>
          <w:sz w:val="24"/>
          <w:szCs w:val="24"/>
        </w:rPr>
        <w:t>, 123, 027401.</w:t>
      </w:r>
    </w:p>
    <w:p w14:paraId="3CB7A26D" w14:textId="4F9C2B72" w:rsidR="00404548" w:rsidRPr="00DE2B22" w:rsidRDefault="00404548" w:rsidP="00A922E4">
      <w:pPr>
        <w:pStyle w:val="Literature"/>
        <w:rPr>
          <w:lang w:val="en-US"/>
        </w:rPr>
      </w:pPr>
    </w:p>
    <w:p w14:paraId="45F0D2E2" w14:textId="3AA172BA" w:rsidR="006256F5" w:rsidRPr="00DE2B22" w:rsidRDefault="00004A23" w:rsidP="00A922E4">
      <w:pPr>
        <w:spacing w:line="480" w:lineRule="auto"/>
      </w:pPr>
      <w:r w:rsidRPr="00DE2B22">
        <w:rPr>
          <w:lang w:val="en-US"/>
        </w:rPr>
        <w:br w:type="page"/>
      </w:r>
      <w:r w:rsidR="00232C77" w:rsidRPr="00DE2B22">
        <w:lastRenderedPageBreak/>
        <w:t xml:space="preserve"> </w:t>
      </w:r>
    </w:p>
    <w:p w14:paraId="007C3A69" w14:textId="77777777" w:rsidR="00A922E4" w:rsidRPr="00DE2B22" w:rsidRDefault="00A922E4" w:rsidP="00A922E4">
      <w:pPr>
        <w:spacing w:line="480" w:lineRule="auto"/>
        <w:rPr>
          <w:rFonts w:eastAsiaTheme="minorEastAsia"/>
        </w:rPr>
      </w:pPr>
    </w:p>
    <w:p w14:paraId="38D98EF5" w14:textId="77777777" w:rsidR="00A922E4" w:rsidRPr="00DE2B22" w:rsidRDefault="00A922E4" w:rsidP="00A922E4">
      <w:pPr>
        <w:jc w:val="center"/>
      </w:pPr>
      <w:r w:rsidRPr="00DE2B22">
        <w:rPr>
          <w:noProof/>
          <w:lang w:val="en-US" w:eastAsia="ko-KR"/>
        </w:rPr>
        <w:drawing>
          <wp:inline distT="0" distB="0" distL="0" distR="0" wp14:anchorId="55C34A01" wp14:editId="3FFADE62">
            <wp:extent cx="5281200" cy="4205184"/>
            <wp:effectExtent l="0" t="0" r="0" b="0"/>
            <wp:docPr id="7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281200" cy="4205184"/>
                    </a:xfrm>
                    <a:prstGeom prst="rect">
                      <a:avLst/>
                    </a:prstGeom>
                    <a:ln/>
                  </pic:spPr>
                </pic:pic>
              </a:graphicData>
            </a:graphic>
          </wp:inline>
        </w:drawing>
      </w:r>
    </w:p>
    <w:p w14:paraId="0D4E2B6B" w14:textId="5E8A5908" w:rsidR="00A922E4" w:rsidRPr="00DE2B22" w:rsidRDefault="00A922E4" w:rsidP="0026434D">
      <w:pPr>
        <w:spacing w:before="240" w:line="480" w:lineRule="auto"/>
        <w:jc w:val="both"/>
        <w:rPr>
          <w:rFonts w:eastAsia="Times New Roman"/>
        </w:rPr>
      </w:pPr>
      <w:r w:rsidRPr="00DE2B22">
        <w:rPr>
          <w:b/>
          <w:bCs/>
        </w:rPr>
        <w:t>Fig</w:t>
      </w:r>
      <w:r w:rsidR="008B3E97" w:rsidRPr="00DE2B22">
        <w:rPr>
          <w:b/>
          <w:bCs/>
        </w:rPr>
        <w:t>ure</w:t>
      </w:r>
      <w:r w:rsidRPr="00DE2B22">
        <w:rPr>
          <w:b/>
          <w:bCs/>
        </w:rPr>
        <w:t xml:space="preserve"> 1</w:t>
      </w:r>
      <w:r w:rsidR="008B3E97" w:rsidRPr="00DE2B22">
        <w:rPr>
          <w:b/>
          <w:bCs/>
        </w:rPr>
        <w:t>. D</w:t>
      </w:r>
      <w:r w:rsidRPr="00DE2B22">
        <w:rPr>
          <w:rFonts w:eastAsia="Times New Roman"/>
          <w:b/>
        </w:rPr>
        <w:t>evice geometry and working principle of WSe</w:t>
      </w:r>
      <w:r w:rsidRPr="00DE2B22">
        <w:rPr>
          <w:rFonts w:eastAsia="Times New Roman"/>
          <w:b/>
          <w:vertAlign w:val="subscript"/>
        </w:rPr>
        <w:t>2</w:t>
      </w:r>
      <w:r w:rsidRPr="00DE2B22">
        <w:rPr>
          <w:rFonts w:eastAsia="Times New Roman"/>
          <w:b/>
        </w:rPr>
        <w:t xml:space="preserve"> LET. </w:t>
      </w:r>
      <w:r w:rsidR="0026434D" w:rsidRPr="00DE2B22">
        <w:rPr>
          <w:rFonts w:eastAsia="Times New Roman"/>
        </w:rPr>
        <w:t>(</w:t>
      </w:r>
      <w:r w:rsidRPr="00DE2B22">
        <w:rPr>
          <w:rFonts w:eastAsia="Times New Roman"/>
        </w:rPr>
        <w:t>a</w:t>
      </w:r>
      <w:r w:rsidR="0026434D" w:rsidRPr="00DE2B22">
        <w:rPr>
          <w:rFonts w:eastAsia="Times New Roman"/>
        </w:rPr>
        <w:t>)</w:t>
      </w:r>
      <w:r w:rsidRPr="00DE2B22">
        <w:rPr>
          <w:rFonts w:eastAsia="Times New Roman"/>
          <w:b/>
        </w:rPr>
        <w:t xml:space="preserve"> </w:t>
      </w:r>
      <w:r w:rsidRPr="00DE2B22">
        <w:rPr>
          <w:rFonts w:eastAsia="Times New Roman"/>
        </w:rPr>
        <w:t>Schematic illustration of 1L WSe</w:t>
      </w:r>
      <w:r w:rsidRPr="00DE2B22">
        <w:rPr>
          <w:rFonts w:eastAsia="Times New Roman"/>
          <w:vertAlign w:val="subscript"/>
        </w:rPr>
        <w:t>2</w:t>
      </w:r>
      <w:r w:rsidRPr="00DE2B22">
        <w:rPr>
          <w:rFonts w:eastAsia="Times New Roman"/>
        </w:rPr>
        <w:t xml:space="preserve"> LET with 1L graphene contact encapsulated by hBN. WSe</w:t>
      </w:r>
      <w:r w:rsidRPr="00DE2B22">
        <w:rPr>
          <w:rFonts w:eastAsia="Times New Roman"/>
          <w:vertAlign w:val="subscript"/>
        </w:rPr>
        <w:t>2</w:t>
      </w:r>
      <w:r w:rsidRPr="00DE2B22">
        <w:rPr>
          <w:rFonts w:eastAsia="Times New Roman"/>
        </w:rPr>
        <w:t xml:space="preserve"> LET has double gates of graphene and silicon gates. </w:t>
      </w:r>
      <w:r w:rsidR="0026434D" w:rsidRPr="00DE2B22">
        <w:rPr>
          <w:rFonts w:eastAsia="Times New Roman"/>
        </w:rPr>
        <w:t>(</w:t>
      </w:r>
      <w:r w:rsidRPr="00DE2B22">
        <w:rPr>
          <w:rFonts w:eastAsia="Times New Roman"/>
        </w:rPr>
        <w:t>b</w:t>
      </w:r>
      <w:r w:rsidR="0026434D" w:rsidRPr="00DE2B22">
        <w:rPr>
          <w:rFonts w:eastAsia="Times New Roman"/>
        </w:rPr>
        <w:t>)</w:t>
      </w:r>
      <w:r w:rsidRPr="00DE2B22">
        <w:rPr>
          <w:rFonts w:eastAsia="Times New Roman"/>
          <w:b/>
        </w:rPr>
        <w:t xml:space="preserve"> </w:t>
      </w:r>
      <w:r w:rsidRPr="00DE2B22">
        <w:rPr>
          <w:rFonts w:eastAsia="Times New Roman"/>
        </w:rPr>
        <w:t>Optical image of the fabricated device. A portion of 1L WSe</w:t>
      </w:r>
      <w:r w:rsidRPr="00DE2B22">
        <w:rPr>
          <w:rFonts w:eastAsia="Times New Roman"/>
          <w:vertAlign w:val="subscript"/>
        </w:rPr>
        <w:t>2</w:t>
      </w:r>
      <w:r w:rsidRPr="00DE2B22">
        <w:rPr>
          <w:rFonts w:eastAsia="Times New Roman"/>
        </w:rPr>
        <w:t xml:space="preserve"> is overlapped by the graphene gate.</w:t>
      </w:r>
      <w:r w:rsidRPr="00DE2B22">
        <w:rPr>
          <w:rFonts w:eastAsia="Times New Roman"/>
          <w:b/>
        </w:rPr>
        <w:t xml:space="preserve"> </w:t>
      </w:r>
      <w:r w:rsidR="0026434D" w:rsidRPr="00DE2B22">
        <w:rPr>
          <w:rFonts w:eastAsia="Times New Roman"/>
        </w:rPr>
        <w:t>(c)</w:t>
      </w:r>
      <w:r w:rsidRPr="00DE2B22">
        <w:rPr>
          <w:rFonts w:eastAsia="Times New Roman"/>
          <w:b/>
        </w:rPr>
        <w:t xml:space="preserve"> </w:t>
      </w:r>
      <w:r w:rsidRPr="00DE2B22">
        <w:rPr>
          <w:rFonts w:eastAsia="Times New Roman"/>
        </w:rPr>
        <w:t>Band diagrams of the device at electroluminescence operation. The double gates can modulate individual regions of the divided WSe</w:t>
      </w:r>
      <w:r w:rsidRPr="00DE2B22">
        <w:rPr>
          <w:rFonts w:eastAsia="Times New Roman"/>
          <w:vertAlign w:val="subscript"/>
        </w:rPr>
        <w:t>2</w:t>
      </w:r>
      <w:r w:rsidRPr="00DE2B22">
        <w:rPr>
          <w:rFonts w:eastAsia="Times New Roman"/>
        </w:rPr>
        <w:t xml:space="preserve"> layer, leading to injecting electrons or holes from graphene into the WSe</w:t>
      </w:r>
      <w:r w:rsidRPr="00DE2B22">
        <w:rPr>
          <w:rFonts w:eastAsia="Times New Roman"/>
          <w:vertAlign w:val="subscript"/>
        </w:rPr>
        <w:t>2</w:t>
      </w:r>
      <w:r w:rsidRPr="00DE2B22">
        <w:rPr>
          <w:rFonts w:eastAsia="Times New Roman"/>
        </w:rPr>
        <w:t xml:space="preserve"> layer and transporting charge carriers in the WSe</w:t>
      </w:r>
      <w:r w:rsidRPr="00DE2B22">
        <w:rPr>
          <w:rFonts w:eastAsia="Times New Roman"/>
          <w:vertAlign w:val="subscript"/>
        </w:rPr>
        <w:t>2</w:t>
      </w:r>
      <w:r w:rsidRPr="00DE2B22">
        <w:rPr>
          <w:rFonts w:eastAsia="Times New Roman"/>
        </w:rPr>
        <w:t xml:space="preserve"> layer. Light emission occurs in the 1D region between the p-n junction in a WSe</w:t>
      </w:r>
      <w:r w:rsidRPr="00DE2B22">
        <w:rPr>
          <w:rFonts w:eastAsia="Times New Roman"/>
          <w:vertAlign w:val="subscript"/>
        </w:rPr>
        <w:t>2</w:t>
      </w:r>
      <w:r w:rsidRPr="00DE2B22">
        <w:rPr>
          <w:rFonts w:eastAsia="Times New Roman"/>
        </w:rPr>
        <w:t xml:space="preserve"> layer due to the e-h recombination of transported carriers.</w:t>
      </w:r>
    </w:p>
    <w:p w14:paraId="0AE461B8" w14:textId="77777777" w:rsidR="00A922E4" w:rsidRPr="00DE2B22" w:rsidRDefault="00A922E4" w:rsidP="00A922E4">
      <w:pPr>
        <w:spacing w:before="240" w:line="480" w:lineRule="auto"/>
        <w:rPr>
          <w:rFonts w:eastAsia="Times New Roman"/>
        </w:rPr>
      </w:pPr>
    </w:p>
    <w:p w14:paraId="76858C02" w14:textId="77777777" w:rsidR="00A922E4" w:rsidRPr="00DE2B22" w:rsidRDefault="00A922E4" w:rsidP="00A922E4">
      <w:pPr>
        <w:spacing w:before="240" w:line="480" w:lineRule="auto"/>
        <w:rPr>
          <w:rFonts w:eastAsia="Times New Roman"/>
        </w:rPr>
      </w:pPr>
    </w:p>
    <w:p w14:paraId="7C592375" w14:textId="77777777" w:rsidR="00A922E4" w:rsidRPr="00DE2B22" w:rsidRDefault="00A922E4" w:rsidP="00A922E4">
      <w:pPr>
        <w:spacing w:before="240" w:line="480" w:lineRule="auto"/>
        <w:rPr>
          <w:rFonts w:eastAsiaTheme="minorEastAsia"/>
        </w:rPr>
      </w:pPr>
    </w:p>
    <w:p w14:paraId="02B22DBA" w14:textId="16C9AA9A" w:rsidR="00A922E4" w:rsidRPr="00DE2B22" w:rsidRDefault="00A922E4" w:rsidP="00A922E4">
      <w:pPr>
        <w:spacing w:before="240" w:line="480" w:lineRule="auto"/>
        <w:rPr>
          <w:rFonts w:eastAsia="Yu Mincho"/>
        </w:rPr>
      </w:pPr>
    </w:p>
    <w:p w14:paraId="51A2817A" w14:textId="77777777" w:rsidR="0091017B" w:rsidRPr="00DE2B22" w:rsidRDefault="0091017B" w:rsidP="00A922E4">
      <w:pPr>
        <w:spacing w:before="240" w:line="480" w:lineRule="auto"/>
        <w:rPr>
          <w:rFonts w:eastAsia="Yu Mincho"/>
        </w:rPr>
      </w:pPr>
    </w:p>
    <w:p w14:paraId="0890F38B" w14:textId="4A19FF2C" w:rsidR="00A922E4" w:rsidRPr="00DE2B22" w:rsidRDefault="00E01272" w:rsidP="00A922E4">
      <w:pPr>
        <w:spacing w:line="480" w:lineRule="auto"/>
        <w:jc w:val="center"/>
        <w:rPr>
          <w:rFonts w:eastAsia="Times New Roman"/>
        </w:rPr>
      </w:pPr>
      <w:r w:rsidRPr="00DE2B22">
        <w:rPr>
          <w:noProof/>
          <w:lang w:val="en-US" w:eastAsia="ko-KR"/>
        </w:rPr>
        <w:drawing>
          <wp:inline distT="0" distB="0" distL="0" distR="0" wp14:anchorId="625F07B6" wp14:editId="42689972">
            <wp:extent cx="4969410" cy="4269354"/>
            <wp:effectExtent l="0" t="0" r="3175" b="0"/>
            <wp:docPr id="231" name="그림 230" descr="스크린샷, 그래픽, 디자인이(가) 표시된 사진&#10;&#10;자동 생성된 설명">
              <a:extLst xmlns:a="http://schemas.openxmlformats.org/drawingml/2006/main">
                <a:ext uri="{FF2B5EF4-FFF2-40B4-BE49-F238E27FC236}">
                  <a16:creationId xmlns:a16="http://schemas.microsoft.com/office/drawing/2014/main" id="{EB91AF1B-2E47-C984-946C-19F218A3C4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그림 230" descr="스크린샷, 그래픽, 디자인이(가) 표시된 사진&#10;&#10;자동 생성된 설명">
                      <a:extLst>
                        <a:ext uri="{FF2B5EF4-FFF2-40B4-BE49-F238E27FC236}">
                          <a16:creationId xmlns:a16="http://schemas.microsoft.com/office/drawing/2014/main" id="{EB91AF1B-2E47-C984-946C-19F218A3C41C}"/>
                        </a:ext>
                      </a:extLst>
                    </pic:cNvPr>
                    <pic:cNvPicPr>
                      <a:picLocks noChangeAspect="1"/>
                    </pic:cNvPicPr>
                  </pic:nvPicPr>
                  <pic:blipFill>
                    <a:blip r:embed="rId12"/>
                    <a:stretch>
                      <a:fillRect/>
                    </a:stretch>
                  </pic:blipFill>
                  <pic:spPr>
                    <a:xfrm>
                      <a:off x="0" y="0"/>
                      <a:ext cx="4976712" cy="4275627"/>
                    </a:xfrm>
                    <a:prstGeom prst="rect">
                      <a:avLst/>
                    </a:prstGeom>
                  </pic:spPr>
                </pic:pic>
              </a:graphicData>
            </a:graphic>
          </wp:inline>
        </w:drawing>
      </w:r>
    </w:p>
    <w:p w14:paraId="3BDBCD1A" w14:textId="34242586" w:rsidR="00A922E4" w:rsidRPr="00DE2B22" w:rsidRDefault="00A922E4" w:rsidP="0026434D">
      <w:pPr>
        <w:spacing w:line="480" w:lineRule="auto"/>
        <w:jc w:val="both"/>
        <w:rPr>
          <w:rFonts w:eastAsia="Times New Roman"/>
        </w:rPr>
      </w:pPr>
      <w:r w:rsidRPr="00DE2B22">
        <w:rPr>
          <w:b/>
          <w:bCs/>
        </w:rPr>
        <w:t>Fig</w:t>
      </w:r>
      <w:r w:rsidR="0026434D" w:rsidRPr="00DE2B22">
        <w:rPr>
          <w:b/>
          <w:bCs/>
        </w:rPr>
        <w:t>ure</w:t>
      </w:r>
      <w:r w:rsidRPr="00DE2B22">
        <w:rPr>
          <w:b/>
          <w:bCs/>
        </w:rPr>
        <w:t xml:space="preserve"> 2</w:t>
      </w:r>
      <w:r w:rsidR="0026434D" w:rsidRPr="00DE2B22">
        <w:rPr>
          <w:b/>
          <w:bCs/>
        </w:rPr>
        <w:t>.</w:t>
      </w:r>
      <w:r w:rsidRPr="00DE2B22">
        <w:rPr>
          <w:rFonts w:eastAsia="Times New Roman"/>
          <w:b/>
        </w:rPr>
        <w:t xml:space="preserve"> Reconfigurable transport properties using electrical modulation of WSe</w:t>
      </w:r>
      <w:r w:rsidRPr="00DE2B22">
        <w:rPr>
          <w:rFonts w:eastAsia="Times New Roman"/>
          <w:b/>
          <w:vertAlign w:val="subscript"/>
        </w:rPr>
        <w:t>2</w:t>
      </w:r>
      <w:r w:rsidRPr="00DE2B22">
        <w:rPr>
          <w:rFonts w:eastAsia="Times New Roman"/>
          <w:b/>
        </w:rPr>
        <w:t xml:space="preserve"> LET.</w:t>
      </w:r>
      <w:r w:rsidRPr="00DE2B22">
        <w:rPr>
          <w:rFonts w:eastAsia="Times New Roman"/>
        </w:rPr>
        <w:t xml:space="preserve"> </w:t>
      </w:r>
      <w:r w:rsidR="0026434D" w:rsidRPr="00DE2B22">
        <w:rPr>
          <w:rFonts w:eastAsia="Times New Roman"/>
        </w:rPr>
        <w:t>(a)</w:t>
      </w:r>
      <w:r w:rsidRPr="00DE2B22">
        <w:rPr>
          <w:rFonts w:eastAsia="Times New Roman"/>
        </w:rPr>
        <w:t xml:space="preserve"> Transfer curve (I</w:t>
      </w:r>
      <w:r w:rsidRPr="00DE2B22">
        <w:rPr>
          <w:rFonts w:eastAsia="Times New Roman"/>
          <w:vertAlign w:val="subscript"/>
        </w:rPr>
        <w:t>DS</w:t>
      </w:r>
      <w:r w:rsidRPr="00DE2B22">
        <w:rPr>
          <w:rFonts w:eastAsia="Times New Roman"/>
        </w:rPr>
        <w:t>-V</w:t>
      </w:r>
      <w:r w:rsidRPr="00DE2B22">
        <w:rPr>
          <w:rFonts w:eastAsia="Times New Roman"/>
          <w:vertAlign w:val="subscript"/>
        </w:rPr>
        <w:t>GG</w:t>
      </w:r>
      <w:r w:rsidRPr="00DE2B22">
        <w:rPr>
          <w:rFonts w:eastAsia="Times New Roman"/>
        </w:rPr>
        <w:t>) of the device at a fixed voltage of V</w:t>
      </w:r>
      <w:r w:rsidRPr="00DE2B22">
        <w:rPr>
          <w:rFonts w:eastAsia="Times New Roman"/>
          <w:vertAlign w:val="subscript"/>
        </w:rPr>
        <w:t xml:space="preserve">BG </w:t>
      </w:r>
      <w:r w:rsidRPr="00DE2B22">
        <w:rPr>
          <w:rFonts w:eastAsia="Times New Roman"/>
        </w:rPr>
        <w:t>=</w:t>
      </w:r>
      <w:r w:rsidRPr="00DE2B22">
        <w:rPr>
          <w:rFonts w:eastAsia="Times New Roman"/>
          <w:vertAlign w:val="subscript"/>
        </w:rPr>
        <w:t xml:space="preserve"> </w:t>
      </w:r>
      <w:r w:rsidRPr="00DE2B22">
        <w:rPr>
          <w:rFonts w:eastAsia="Times New Roman"/>
        </w:rPr>
        <w:t>60</w:t>
      </w:r>
      <w:r w:rsidRPr="00DE2B22">
        <w:rPr>
          <w:rFonts w:eastAsia="Times New Roman"/>
          <w:vertAlign w:val="subscript"/>
        </w:rPr>
        <w:t xml:space="preserve"> </w:t>
      </w:r>
      <w:r w:rsidRPr="00DE2B22">
        <w:rPr>
          <w:rFonts w:eastAsia="Times New Roman"/>
        </w:rPr>
        <w:t xml:space="preserve">V for n-type transport operation. </w:t>
      </w:r>
      <w:r w:rsidR="0026434D" w:rsidRPr="00DE2B22">
        <w:rPr>
          <w:rFonts w:eastAsia="Times New Roman"/>
        </w:rPr>
        <w:t>(</w:t>
      </w:r>
      <w:r w:rsidRPr="00DE2B22">
        <w:rPr>
          <w:rFonts w:eastAsia="Times New Roman"/>
        </w:rPr>
        <w:t>b</w:t>
      </w:r>
      <w:r w:rsidR="0026434D" w:rsidRPr="00DE2B22">
        <w:rPr>
          <w:rFonts w:eastAsia="Times New Roman"/>
        </w:rPr>
        <w:t>)</w:t>
      </w:r>
      <w:r w:rsidRPr="00DE2B22">
        <w:rPr>
          <w:rFonts w:eastAsia="Times New Roman"/>
        </w:rPr>
        <w:t xml:space="preserve"> Transfer curve (I</w:t>
      </w:r>
      <w:r w:rsidRPr="00DE2B22">
        <w:rPr>
          <w:rFonts w:eastAsia="Times New Roman"/>
          <w:vertAlign w:val="subscript"/>
        </w:rPr>
        <w:t>DS</w:t>
      </w:r>
      <w:r w:rsidRPr="00DE2B22">
        <w:rPr>
          <w:rFonts w:eastAsia="Times New Roman"/>
        </w:rPr>
        <w:t>-V</w:t>
      </w:r>
      <w:r w:rsidRPr="00DE2B22">
        <w:rPr>
          <w:rFonts w:eastAsia="Times New Roman"/>
          <w:vertAlign w:val="subscript"/>
        </w:rPr>
        <w:t>BG</w:t>
      </w:r>
      <w:r w:rsidRPr="00DE2B22">
        <w:rPr>
          <w:rFonts w:eastAsia="Times New Roman"/>
        </w:rPr>
        <w:t>) of the device at a fixed voltage of V</w:t>
      </w:r>
      <w:r w:rsidRPr="00DE2B22">
        <w:rPr>
          <w:rFonts w:eastAsia="Times New Roman"/>
          <w:vertAlign w:val="subscript"/>
        </w:rPr>
        <w:t xml:space="preserve">GG </w:t>
      </w:r>
      <w:r w:rsidRPr="00DE2B22">
        <w:rPr>
          <w:rFonts w:eastAsia="Times New Roman"/>
        </w:rPr>
        <w:t>=</w:t>
      </w:r>
      <w:r w:rsidRPr="00DE2B22">
        <w:rPr>
          <w:rFonts w:eastAsia="Times New Roman"/>
          <w:vertAlign w:val="subscript"/>
        </w:rPr>
        <w:t xml:space="preserve"> </w:t>
      </w:r>
      <w:r w:rsidRPr="00DE2B22">
        <w:rPr>
          <w:rFonts w:eastAsia="Times New Roman"/>
        </w:rPr>
        <w:t>-6</w:t>
      </w:r>
      <w:r w:rsidRPr="00DE2B22">
        <w:rPr>
          <w:rFonts w:eastAsia="Times New Roman"/>
          <w:vertAlign w:val="subscript"/>
        </w:rPr>
        <w:t xml:space="preserve"> </w:t>
      </w:r>
      <w:r w:rsidRPr="00DE2B22">
        <w:rPr>
          <w:rFonts w:eastAsia="Times New Roman"/>
        </w:rPr>
        <w:t xml:space="preserve">V for p-type transport operation. </w:t>
      </w:r>
      <w:r w:rsidR="0026434D" w:rsidRPr="00DE2B22">
        <w:rPr>
          <w:rFonts w:eastAsia="Times New Roman"/>
        </w:rPr>
        <w:t>(</w:t>
      </w:r>
      <w:r w:rsidRPr="00DE2B22">
        <w:rPr>
          <w:rFonts w:eastAsia="Times New Roman"/>
        </w:rPr>
        <w:t>c</w:t>
      </w:r>
      <w:r w:rsidR="0026434D" w:rsidRPr="00DE2B22">
        <w:rPr>
          <w:rFonts w:eastAsia="Times New Roman"/>
        </w:rPr>
        <w:t>)</w:t>
      </w:r>
      <w:r w:rsidRPr="00DE2B22">
        <w:rPr>
          <w:rFonts w:eastAsia="Times New Roman"/>
        </w:rPr>
        <w:t xml:space="preserve"> Schematics of band diagrams of three conditions at the n-type operation of the device using electrical modulation. By adjusting the double gate and drain voltages, the carrier type injected into WSe</w:t>
      </w:r>
      <w:r w:rsidRPr="00DE2B22">
        <w:rPr>
          <w:rFonts w:eastAsia="Times New Roman"/>
          <w:vertAlign w:val="subscript"/>
        </w:rPr>
        <w:t>2</w:t>
      </w:r>
      <w:r w:rsidRPr="00DE2B22">
        <w:rPr>
          <w:rFonts w:eastAsia="Times New Roman"/>
        </w:rPr>
        <w:t xml:space="preserve"> can be selected, and the carrier transport can be switched by modulating the potential barrier at the WSe</w:t>
      </w:r>
      <w:r w:rsidRPr="00DE2B22">
        <w:rPr>
          <w:rFonts w:eastAsia="Times New Roman"/>
          <w:vertAlign w:val="subscript"/>
        </w:rPr>
        <w:t>2</w:t>
      </w:r>
      <w:r w:rsidRPr="00DE2B22">
        <w:rPr>
          <w:rFonts w:eastAsia="Times New Roman"/>
        </w:rPr>
        <w:t xml:space="preserve"> homojunction.</w:t>
      </w:r>
    </w:p>
    <w:p w14:paraId="7A58325A" w14:textId="77777777" w:rsidR="00A922E4" w:rsidRPr="00DE2B22" w:rsidRDefault="00A922E4" w:rsidP="00A922E4">
      <w:pPr>
        <w:spacing w:line="480" w:lineRule="auto"/>
        <w:jc w:val="center"/>
        <w:rPr>
          <w:rFonts w:eastAsia="Times New Roman"/>
        </w:rPr>
      </w:pPr>
    </w:p>
    <w:p w14:paraId="2490A866" w14:textId="77777777" w:rsidR="00A922E4" w:rsidRPr="00DE2B22" w:rsidRDefault="00A922E4" w:rsidP="00A922E4">
      <w:pPr>
        <w:spacing w:line="480" w:lineRule="auto"/>
        <w:jc w:val="center"/>
        <w:rPr>
          <w:rFonts w:eastAsia="Times New Roman"/>
        </w:rPr>
      </w:pPr>
    </w:p>
    <w:p w14:paraId="5C9914B7" w14:textId="77777777" w:rsidR="00A922E4" w:rsidRPr="00DE2B22" w:rsidRDefault="00A922E4" w:rsidP="00A922E4">
      <w:pPr>
        <w:spacing w:line="480" w:lineRule="auto"/>
        <w:jc w:val="center"/>
        <w:rPr>
          <w:rFonts w:eastAsia="Times New Roman"/>
        </w:rPr>
      </w:pPr>
    </w:p>
    <w:p w14:paraId="77BC8B24" w14:textId="77777777" w:rsidR="00A922E4" w:rsidRPr="00DE2B22" w:rsidRDefault="00A922E4" w:rsidP="00A922E4">
      <w:pPr>
        <w:spacing w:line="480" w:lineRule="auto"/>
        <w:jc w:val="center"/>
        <w:rPr>
          <w:rFonts w:eastAsia="Times New Roman"/>
        </w:rPr>
      </w:pPr>
    </w:p>
    <w:p w14:paraId="1732DC0B" w14:textId="77777777" w:rsidR="00A922E4" w:rsidRPr="00DE2B22" w:rsidRDefault="00A922E4" w:rsidP="00A922E4">
      <w:pPr>
        <w:spacing w:line="480" w:lineRule="auto"/>
        <w:jc w:val="center"/>
        <w:rPr>
          <w:rFonts w:eastAsia="Times New Roman"/>
        </w:rPr>
      </w:pPr>
    </w:p>
    <w:p w14:paraId="15303E22" w14:textId="77777777" w:rsidR="00A922E4" w:rsidRPr="00DE2B22" w:rsidRDefault="00A922E4" w:rsidP="00A922E4">
      <w:pPr>
        <w:spacing w:line="480" w:lineRule="auto"/>
        <w:jc w:val="center"/>
        <w:rPr>
          <w:rFonts w:eastAsia="Times New Roman"/>
        </w:rPr>
      </w:pPr>
    </w:p>
    <w:p w14:paraId="76CC514D" w14:textId="5FABD8D5" w:rsidR="00A922E4" w:rsidRPr="00DE2B22" w:rsidRDefault="00A922E4" w:rsidP="00A922E4">
      <w:pPr>
        <w:spacing w:line="480" w:lineRule="auto"/>
        <w:jc w:val="center"/>
        <w:rPr>
          <w:rFonts w:eastAsia="Yu Mincho"/>
        </w:rPr>
      </w:pPr>
    </w:p>
    <w:p w14:paraId="2B45A6B8" w14:textId="2A19AC13" w:rsidR="0091017B" w:rsidRPr="00DE2B22" w:rsidRDefault="0091017B" w:rsidP="00A922E4">
      <w:pPr>
        <w:spacing w:line="480" w:lineRule="auto"/>
        <w:jc w:val="center"/>
        <w:rPr>
          <w:rFonts w:eastAsia="Yu Mincho"/>
        </w:rPr>
      </w:pPr>
    </w:p>
    <w:p w14:paraId="35EB1677" w14:textId="77777777" w:rsidR="0091017B" w:rsidRPr="00DE2B22" w:rsidRDefault="0091017B" w:rsidP="00A922E4">
      <w:pPr>
        <w:spacing w:line="480" w:lineRule="auto"/>
        <w:jc w:val="center"/>
        <w:rPr>
          <w:rFonts w:eastAsia="Yu Mincho"/>
        </w:rPr>
      </w:pPr>
    </w:p>
    <w:p w14:paraId="1757E498" w14:textId="77777777" w:rsidR="00A922E4" w:rsidRPr="00DE2B22" w:rsidRDefault="00A922E4" w:rsidP="00A922E4">
      <w:pPr>
        <w:spacing w:line="480" w:lineRule="auto"/>
        <w:rPr>
          <w:rFonts w:eastAsia="Times New Roman"/>
        </w:rPr>
      </w:pPr>
      <w:r w:rsidRPr="00DE2B22">
        <w:rPr>
          <w:rFonts w:eastAsia="Times New Roman"/>
          <w:noProof/>
          <w:lang w:val="en-US" w:eastAsia="ko-KR"/>
        </w:rPr>
        <w:drawing>
          <wp:inline distT="0" distB="0" distL="0" distR="0" wp14:anchorId="4F744C46" wp14:editId="3B9EFF55">
            <wp:extent cx="5731510" cy="1959610"/>
            <wp:effectExtent l="0" t="0" r="0" b="0"/>
            <wp:docPr id="7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731510" cy="1959610"/>
                    </a:xfrm>
                    <a:prstGeom prst="rect">
                      <a:avLst/>
                    </a:prstGeom>
                    <a:ln/>
                  </pic:spPr>
                </pic:pic>
              </a:graphicData>
            </a:graphic>
          </wp:inline>
        </w:drawing>
      </w:r>
    </w:p>
    <w:p w14:paraId="21E96B2B" w14:textId="64EF6888" w:rsidR="00A922E4" w:rsidRPr="00DE2B22" w:rsidRDefault="00A922E4" w:rsidP="0026434D">
      <w:pPr>
        <w:spacing w:line="480" w:lineRule="auto"/>
        <w:jc w:val="both"/>
        <w:rPr>
          <w:rFonts w:eastAsia="Times New Roman"/>
        </w:rPr>
      </w:pPr>
      <w:r w:rsidRPr="00DE2B22">
        <w:rPr>
          <w:b/>
          <w:bCs/>
        </w:rPr>
        <w:t>Fig</w:t>
      </w:r>
      <w:r w:rsidR="0026434D" w:rsidRPr="00DE2B22">
        <w:rPr>
          <w:b/>
          <w:bCs/>
        </w:rPr>
        <w:t>ure</w:t>
      </w:r>
      <w:r w:rsidRPr="00DE2B22">
        <w:rPr>
          <w:b/>
          <w:bCs/>
        </w:rPr>
        <w:t xml:space="preserve"> 3</w:t>
      </w:r>
      <w:r w:rsidR="0026434D" w:rsidRPr="00DE2B22">
        <w:rPr>
          <w:b/>
          <w:bCs/>
        </w:rPr>
        <w:t>.</w:t>
      </w:r>
      <w:r w:rsidRPr="00DE2B22">
        <w:rPr>
          <w:b/>
          <w:bCs/>
        </w:rPr>
        <w:t xml:space="preserve"> </w:t>
      </w:r>
      <w:r w:rsidRPr="00DE2B22">
        <w:rPr>
          <w:rFonts w:eastAsia="Times New Roman"/>
          <w:b/>
        </w:rPr>
        <w:t>Light emission of WSe</w:t>
      </w:r>
      <w:r w:rsidRPr="00DE2B22">
        <w:rPr>
          <w:rFonts w:eastAsia="Times New Roman"/>
          <w:b/>
          <w:vertAlign w:val="subscript"/>
        </w:rPr>
        <w:t>2</w:t>
      </w:r>
      <w:r w:rsidRPr="00DE2B22">
        <w:rPr>
          <w:rFonts w:eastAsia="Times New Roman"/>
          <w:b/>
        </w:rPr>
        <w:t xml:space="preserve"> LET. </w:t>
      </w:r>
      <w:r w:rsidR="0026434D" w:rsidRPr="00DE2B22">
        <w:rPr>
          <w:rFonts w:eastAsia="Times New Roman"/>
        </w:rPr>
        <w:t>(</w:t>
      </w:r>
      <w:r w:rsidRPr="00DE2B22">
        <w:rPr>
          <w:rFonts w:eastAsia="Times New Roman"/>
        </w:rPr>
        <w:t>a</w:t>
      </w:r>
      <w:r w:rsidR="0026434D" w:rsidRPr="00DE2B22">
        <w:rPr>
          <w:rFonts w:eastAsia="Times New Roman"/>
        </w:rPr>
        <w:t>)</w:t>
      </w:r>
      <w:r w:rsidRPr="00DE2B22">
        <w:rPr>
          <w:rFonts w:eastAsia="Times New Roman"/>
        </w:rPr>
        <w:t xml:space="preserve"> Output curves (I</w:t>
      </w:r>
      <w:r w:rsidRPr="00DE2B22">
        <w:rPr>
          <w:rFonts w:eastAsia="Times New Roman"/>
          <w:vertAlign w:val="subscript"/>
        </w:rPr>
        <w:t>DS</w:t>
      </w:r>
      <w:r w:rsidRPr="00DE2B22">
        <w:rPr>
          <w:rFonts w:eastAsia="Times New Roman"/>
        </w:rPr>
        <w:t>-V</w:t>
      </w:r>
      <w:r w:rsidRPr="00DE2B22">
        <w:rPr>
          <w:rFonts w:eastAsia="Times New Roman"/>
          <w:vertAlign w:val="subscript"/>
        </w:rPr>
        <w:t>DS</w:t>
      </w:r>
      <w:r w:rsidRPr="00DE2B22">
        <w:rPr>
          <w:rFonts w:eastAsia="Times New Roman"/>
        </w:rPr>
        <w:t>) at opposite voltage using double gates. The output curves show a rectifying behavior due to the p-n junction formation at WSe</w:t>
      </w:r>
      <w:r w:rsidRPr="00DE2B22">
        <w:rPr>
          <w:rFonts w:eastAsia="Times New Roman"/>
          <w:vertAlign w:val="subscript"/>
        </w:rPr>
        <w:t>2</w:t>
      </w:r>
      <w:r w:rsidRPr="00DE2B22">
        <w:rPr>
          <w:rFonts w:eastAsia="Times New Roman"/>
        </w:rPr>
        <w:t xml:space="preserve">. </w:t>
      </w:r>
      <w:r w:rsidR="0026434D" w:rsidRPr="00DE2B22">
        <w:rPr>
          <w:rFonts w:eastAsia="Times New Roman"/>
        </w:rPr>
        <w:t xml:space="preserve">(b) </w:t>
      </w:r>
      <w:r w:rsidRPr="00DE2B22">
        <w:rPr>
          <w:rFonts w:eastAsia="Times New Roman"/>
        </w:rPr>
        <w:t>Normalized PL and EL spectra of the device. The EL spectrum is consistent with the PL spectrum, which indicates that EL originated from e-h recombination across the direct bandgap of WSe</w:t>
      </w:r>
      <w:r w:rsidRPr="00DE2B22">
        <w:rPr>
          <w:rFonts w:eastAsia="Times New Roman"/>
          <w:vertAlign w:val="subscript"/>
        </w:rPr>
        <w:t>2</w:t>
      </w:r>
      <w:r w:rsidRPr="00DE2B22">
        <w:rPr>
          <w:rFonts w:eastAsia="Times New Roman"/>
        </w:rPr>
        <w:t xml:space="preserve">. </w:t>
      </w:r>
      <w:r w:rsidR="0026434D" w:rsidRPr="00DE2B22">
        <w:rPr>
          <w:rFonts w:eastAsia="Times New Roman"/>
        </w:rPr>
        <w:t>(c)</w:t>
      </w:r>
      <w:r w:rsidRPr="00DE2B22">
        <w:rPr>
          <w:rFonts w:eastAsia="Times New Roman"/>
        </w:rPr>
        <w:t xml:space="preserve"> Optical image of light emission of the device. Strong EL is observed at the p-n junction of WSe</w:t>
      </w:r>
      <w:r w:rsidRPr="00DE2B22">
        <w:rPr>
          <w:rFonts w:eastAsia="Times New Roman"/>
          <w:vertAlign w:val="subscript"/>
        </w:rPr>
        <w:t>2.</w:t>
      </w:r>
    </w:p>
    <w:p w14:paraId="12C12332" w14:textId="26D0C9E8" w:rsidR="00A922E4" w:rsidRPr="00DE2B22" w:rsidRDefault="00A922E4" w:rsidP="00A922E4">
      <w:pPr>
        <w:spacing w:line="480" w:lineRule="auto"/>
        <w:rPr>
          <w:rFonts w:eastAsia="Yu Mincho"/>
        </w:rPr>
      </w:pPr>
    </w:p>
    <w:p w14:paraId="32DEA36C" w14:textId="77777777" w:rsidR="0091017B" w:rsidRPr="00DE2B22" w:rsidRDefault="0091017B" w:rsidP="00A922E4">
      <w:pPr>
        <w:spacing w:line="480" w:lineRule="auto"/>
        <w:rPr>
          <w:rFonts w:eastAsia="Yu Mincho"/>
        </w:rPr>
      </w:pPr>
    </w:p>
    <w:p w14:paraId="68535642" w14:textId="60211537" w:rsidR="0091017B" w:rsidRPr="00DE2B22" w:rsidRDefault="0091017B" w:rsidP="00A922E4">
      <w:pPr>
        <w:spacing w:line="480" w:lineRule="auto"/>
        <w:rPr>
          <w:rFonts w:eastAsia="Yu Mincho"/>
        </w:rPr>
      </w:pPr>
    </w:p>
    <w:p w14:paraId="7037C6C1" w14:textId="77777777" w:rsidR="0091017B" w:rsidRPr="00DE2B22" w:rsidRDefault="0091017B" w:rsidP="00A922E4">
      <w:pPr>
        <w:spacing w:line="480" w:lineRule="auto"/>
        <w:rPr>
          <w:rFonts w:eastAsia="Yu Mincho"/>
        </w:rPr>
      </w:pPr>
    </w:p>
    <w:p w14:paraId="166FEF16" w14:textId="77777777" w:rsidR="00A922E4" w:rsidRPr="00DE2B22" w:rsidRDefault="00A922E4" w:rsidP="00A922E4">
      <w:pPr>
        <w:spacing w:line="480" w:lineRule="auto"/>
        <w:rPr>
          <w:rFonts w:eastAsia="Times New Roman"/>
        </w:rPr>
      </w:pPr>
    </w:p>
    <w:p w14:paraId="5F33E220" w14:textId="77777777" w:rsidR="00A922E4" w:rsidRPr="00DE2B22" w:rsidRDefault="00A922E4" w:rsidP="00A922E4">
      <w:pPr>
        <w:spacing w:line="480" w:lineRule="auto"/>
        <w:rPr>
          <w:rFonts w:eastAsia="Times New Roman"/>
        </w:rPr>
      </w:pPr>
    </w:p>
    <w:p w14:paraId="6476DC3C" w14:textId="77777777" w:rsidR="00A922E4" w:rsidRPr="00DE2B22" w:rsidRDefault="00A922E4" w:rsidP="00A922E4">
      <w:pPr>
        <w:spacing w:line="480" w:lineRule="auto"/>
        <w:rPr>
          <w:rFonts w:eastAsia="Times New Roman"/>
        </w:rPr>
      </w:pPr>
    </w:p>
    <w:p w14:paraId="3EEBD83E" w14:textId="77777777" w:rsidR="00A922E4" w:rsidRPr="00DE2B22" w:rsidRDefault="00A922E4" w:rsidP="00A922E4">
      <w:pPr>
        <w:spacing w:line="480" w:lineRule="auto"/>
        <w:rPr>
          <w:rFonts w:eastAsia="Times New Roman"/>
        </w:rPr>
      </w:pPr>
    </w:p>
    <w:p w14:paraId="2FF28D8C" w14:textId="0106DCDF" w:rsidR="00A922E4" w:rsidRPr="00DE2B22" w:rsidRDefault="00E01272" w:rsidP="00E01272">
      <w:pPr>
        <w:spacing w:line="480" w:lineRule="auto"/>
        <w:jc w:val="center"/>
        <w:rPr>
          <w:rFonts w:eastAsia="Times New Roman"/>
        </w:rPr>
      </w:pPr>
      <w:r w:rsidRPr="00DE2B22">
        <w:rPr>
          <w:noProof/>
          <w:lang w:val="en-US" w:eastAsia="ko-KR"/>
        </w:rPr>
        <w:drawing>
          <wp:inline distT="0" distB="0" distL="0" distR="0" wp14:anchorId="1092136C" wp14:editId="4F484200">
            <wp:extent cx="5108278" cy="5262562"/>
            <wp:effectExtent l="0" t="0" r="0" b="0"/>
            <wp:docPr id="92" name="그림 91" descr="스크린샷, 양초, 예술이(가) 표시된 사진&#10;&#10;자동 생성된 설명">
              <a:extLst xmlns:a="http://schemas.openxmlformats.org/drawingml/2006/main">
                <a:ext uri="{FF2B5EF4-FFF2-40B4-BE49-F238E27FC236}">
                  <a16:creationId xmlns:a16="http://schemas.microsoft.com/office/drawing/2014/main" id="{9499B854-DE35-23B7-6083-7EDF267E01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그림 91" descr="스크린샷, 양초, 예술이(가) 표시된 사진&#10;&#10;자동 생성된 설명">
                      <a:extLst>
                        <a:ext uri="{FF2B5EF4-FFF2-40B4-BE49-F238E27FC236}">
                          <a16:creationId xmlns:a16="http://schemas.microsoft.com/office/drawing/2014/main" id="{9499B854-DE35-23B7-6083-7EDF267E01BB}"/>
                        </a:ext>
                      </a:extLst>
                    </pic:cNvPr>
                    <pic:cNvPicPr>
                      <a:picLocks noChangeAspect="1"/>
                    </pic:cNvPicPr>
                  </pic:nvPicPr>
                  <pic:blipFill>
                    <a:blip r:embed="rId14"/>
                    <a:stretch>
                      <a:fillRect/>
                    </a:stretch>
                  </pic:blipFill>
                  <pic:spPr>
                    <a:xfrm>
                      <a:off x="0" y="0"/>
                      <a:ext cx="5110904" cy="5265267"/>
                    </a:xfrm>
                    <a:prstGeom prst="rect">
                      <a:avLst/>
                    </a:prstGeom>
                  </pic:spPr>
                </pic:pic>
              </a:graphicData>
            </a:graphic>
          </wp:inline>
        </w:drawing>
      </w:r>
      <w:r w:rsidR="00A922E4" w:rsidRPr="00DE2B22">
        <w:rPr>
          <w:rFonts w:ascii="Arial" w:eastAsia="Arial" w:hAnsi="Arial" w:cs="Arial"/>
          <w:b/>
          <w:sz w:val="28"/>
          <w:szCs w:val="28"/>
        </w:rPr>
        <w:t xml:space="preserve"> </w:t>
      </w:r>
    </w:p>
    <w:p w14:paraId="072CF640" w14:textId="70BAE244" w:rsidR="00A922E4" w:rsidRPr="00DE2B22" w:rsidRDefault="00A922E4" w:rsidP="0026434D">
      <w:pPr>
        <w:spacing w:line="480" w:lineRule="auto"/>
        <w:jc w:val="both"/>
        <w:rPr>
          <w:rFonts w:eastAsia="Times New Roman"/>
        </w:rPr>
      </w:pPr>
      <w:r w:rsidRPr="00DE2B22">
        <w:rPr>
          <w:b/>
          <w:bCs/>
        </w:rPr>
        <w:t>Fig</w:t>
      </w:r>
      <w:r w:rsidR="0026434D" w:rsidRPr="00DE2B22">
        <w:rPr>
          <w:b/>
          <w:bCs/>
        </w:rPr>
        <w:t>ure</w:t>
      </w:r>
      <w:r w:rsidRPr="00DE2B22">
        <w:rPr>
          <w:b/>
          <w:bCs/>
        </w:rPr>
        <w:t xml:space="preserve"> 4</w:t>
      </w:r>
      <w:r w:rsidR="0026434D" w:rsidRPr="00DE2B22">
        <w:rPr>
          <w:b/>
          <w:bCs/>
        </w:rPr>
        <w:t>.</w:t>
      </w:r>
      <w:r w:rsidRPr="00DE2B22">
        <w:rPr>
          <w:rFonts w:eastAsia="Times New Roman"/>
          <w:b/>
        </w:rPr>
        <w:t xml:space="preserve"> Electrical tunability of electroluminescence of WSe</w:t>
      </w:r>
      <w:r w:rsidRPr="00DE2B22">
        <w:rPr>
          <w:rFonts w:eastAsia="Times New Roman"/>
          <w:b/>
          <w:vertAlign w:val="subscript"/>
        </w:rPr>
        <w:t>2</w:t>
      </w:r>
      <w:r w:rsidRPr="00DE2B22">
        <w:rPr>
          <w:rFonts w:eastAsia="Times New Roman"/>
          <w:b/>
        </w:rPr>
        <w:t xml:space="preserve"> LET. </w:t>
      </w:r>
      <w:r w:rsidR="0026434D" w:rsidRPr="00DE2B22">
        <w:rPr>
          <w:rFonts w:eastAsia="Times New Roman"/>
        </w:rPr>
        <w:t>(</w:t>
      </w:r>
      <w:r w:rsidRPr="00DE2B22">
        <w:rPr>
          <w:rFonts w:eastAsia="Times New Roman"/>
        </w:rPr>
        <w:t>a</w:t>
      </w:r>
      <w:r w:rsidR="0026434D" w:rsidRPr="00DE2B22">
        <w:rPr>
          <w:rFonts w:eastAsia="Times New Roman"/>
        </w:rPr>
        <w:t>)</w:t>
      </w:r>
      <w:r w:rsidRPr="00DE2B22">
        <w:rPr>
          <w:rFonts w:eastAsia="Times New Roman"/>
          <w:b/>
        </w:rPr>
        <w:t xml:space="preserve"> </w:t>
      </w:r>
      <w:r w:rsidRPr="00DE2B22">
        <w:rPr>
          <w:rFonts w:eastAsia="Times New Roman"/>
        </w:rPr>
        <w:t>EL spectrum and contour plot of the device at varying V</w:t>
      </w:r>
      <w:r w:rsidRPr="00DE2B22">
        <w:rPr>
          <w:rFonts w:eastAsia="Times New Roman"/>
          <w:vertAlign w:val="subscript"/>
        </w:rPr>
        <w:t>DS</w:t>
      </w:r>
      <w:r w:rsidRPr="00DE2B22">
        <w:rPr>
          <w:rFonts w:eastAsia="Times New Roman"/>
        </w:rPr>
        <w:t xml:space="preserve"> and fixed V</w:t>
      </w:r>
      <w:r w:rsidRPr="00DE2B22">
        <w:rPr>
          <w:rFonts w:eastAsia="Times New Roman"/>
          <w:vertAlign w:val="subscript"/>
        </w:rPr>
        <w:t xml:space="preserve">GG </w:t>
      </w:r>
      <w:r w:rsidRPr="00DE2B22">
        <w:rPr>
          <w:rFonts w:eastAsia="Times New Roman"/>
        </w:rPr>
        <w:t>=</w:t>
      </w:r>
      <w:r w:rsidRPr="00DE2B22">
        <w:rPr>
          <w:rFonts w:eastAsia="Times New Roman"/>
          <w:vertAlign w:val="subscript"/>
        </w:rPr>
        <w:t xml:space="preserve"> </w:t>
      </w:r>
      <w:r w:rsidRPr="00DE2B22">
        <w:rPr>
          <w:rFonts w:eastAsia="Times New Roman"/>
        </w:rPr>
        <w:t>-8</w:t>
      </w:r>
      <w:r w:rsidRPr="00DE2B22">
        <w:rPr>
          <w:rFonts w:eastAsia="Times New Roman"/>
          <w:vertAlign w:val="subscript"/>
        </w:rPr>
        <w:t xml:space="preserve"> </w:t>
      </w:r>
      <w:r w:rsidRPr="00DE2B22">
        <w:rPr>
          <w:rFonts w:eastAsia="Times New Roman"/>
        </w:rPr>
        <w:t>V and V</w:t>
      </w:r>
      <w:r w:rsidRPr="00DE2B22">
        <w:rPr>
          <w:rFonts w:eastAsia="Times New Roman"/>
          <w:vertAlign w:val="subscript"/>
        </w:rPr>
        <w:t xml:space="preserve">BG </w:t>
      </w:r>
      <w:r w:rsidRPr="00DE2B22">
        <w:rPr>
          <w:rFonts w:eastAsia="Times New Roman"/>
        </w:rPr>
        <w:t>=</w:t>
      </w:r>
      <w:r w:rsidRPr="00DE2B22">
        <w:rPr>
          <w:rFonts w:eastAsia="Times New Roman"/>
          <w:vertAlign w:val="subscript"/>
        </w:rPr>
        <w:t xml:space="preserve"> </w:t>
      </w:r>
      <w:r w:rsidRPr="00DE2B22">
        <w:rPr>
          <w:rFonts w:eastAsia="Times New Roman"/>
        </w:rPr>
        <w:t>60</w:t>
      </w:r>
      <w:r w:rsidRPr="00DE2B22">
        <w:rPr>
          <w:rFonts w:eastAsia="Times New Roman"/>
          <w:vertAlign w:val="subscript"/>
        </w:rPr>
        <w:t xml:space="preserve"> </w:t>
      </w:r>
      <w:r w:rsidRPr="00DE2B22">
        <w:rPr>
          <w:rFonts w:eastAsia="Times New Roman"/>
        </w:rPr>
        <w:t xml:space="preserve">V. </w:t>
      </w:r>
      <w:r w:rsidR="0026434D" w:rsidRPr="00DE2B22">
        <w:rPr>
          <w:rFonts w:eastAsia="Times New Roman"/>
        </w:rPr>
        <w:t>(</w:t>
      </w:r>
      <w:r w:rsidRPr="00DE2B22">
        <w:rPr>
          <w:rFonts w:eastAsia="Times New Roman"/>
        </w:rPr>
        <w:t>b</w:t>
      </w:r>
      <w:r w:rsidR="0026434D" w:rsidRPr="00DE2B22">
        <w:rPr>
          <w:rFonts w:eastAsia="Times New Roman"/>
        </w:rPr>
        <w:t>)</w:t>
      </w:r>
      <w:r w:rsidRPr="00DE2B22">
        <w:rPr>
          <w:rFonts w:eastAsia="Times New Roman"/>
          <w:b/>
        </w:rPr>
        <w:t xml:space="preserve"> </w:t>
      </w:r>
      <w:r w:rsidRPr="00DE2B22">
        <w:rPr>
          <w:rFonts w:eastAsia="Times New Roman"/>
        </w:rPr>
        <w:t xml:space="preserve">EQE (purple) and </w:t>
      </w:r>
      <w:r w:rsidR="00E01272" w:rsidRPr="00DE2B22">
        <w:rPr>
          <w:rFonts w:eastAsia="Times New Roman"/>
        </w:rPr>
        <w:t xml:space="preserve">integrated </w:t>
      </w:r>
      <w:r w:rsidRPr="00DE2B22">
        <w:rPr>
          <w:rFonts w:eastAsia="Times New Roman"/>
        </w:rPr>
        <w:t>EL intensity (green) as a function of V</w:t>
      </w:r>
      <w:r w:rsidRPr="00DE2B22">
        <w:rPr>
          <w:rFonts w:eastAsia="Times New Roman"/>
          <w:vertAlign w:val="subscript"/>
        </w:rPr>
        <w:t>DS</w:t>
      </w:r>
      <w:r w:rsidRPr="00DE2B22">
        <w:rPr>
          <w:rFonts w:eastAsia="Times New Roman"/>
        </w:rPr>
        <w:t>. V</w:t>
      </w:r>
      <w:r w:rsidRPr="00DE2B22">
        <w:rPr>
          <w:rFonts w:eastAsia="Times New Roman"/>
          <w:vertAlign w:val="subscript"/>
        </w:rPr>
        <w:t>GG</w:t>
      </w:r>
      <w:r w:rsidRPr="00DE2B22">
        <w:rPr>
          <w:rFonts w:eastAsia="Times New Roman"/>
        </w:rPr>
        <w:t xml:space="preserve"> and V</w:t>
      </w:r>
      <w:r w:rsidRPr="00DE2B22">
        <w:rPr>
          <w:rFonts w:eastAsia="Times New Roman"/>
          <w:vertAlign w:val="subscript"/>
        </w:rPr>
        <w:t>BG</w:t>
      </w:r>
      <w:r w:rsidRPr="00DE2B22">
        <w:rPr>
          <w:rFonts w:eastAsia="Times New Roman"/>
        </w:rPr>
        <w:t xml:space="preserve"> were fixed at -8</w:t>
      </w:r>
      <w:r w:rsidR="00E01272" w:rsidRPr="00DE2B22">
        <w:rPr>
          <w:rFonts w:eastAsia="Times New Roman"/>
        </w:rPr>
        <w:t xml:space="preserve"> V</w:t>
      </w:r>
      <w:r w:rsidRPr="00DE2B22">
        <w:rPr>
          <w:rFonts w:eastAsia="Times New Roman"/>
        </w:rPr>
        <w:t>, and 60</w:t>
      </w:r>
      <w:r w:rsidRPr="00DE2B22">
        <w:rPr>
          <w:rFonts w:eastAsia="Times New Roman"/>
          <w:vertAlign w:val="subscript"/>
        </w:rPr>
        <w:t xml:space="preserve"> </w:t>
      </w:r>
      <w:r w:rsidRPr="00DE2B22">
        <w:rPr>
          <w:rFonts w:eastAsia="Times New Roman"/>
        </w:rPr>
        <w:t xml:space="preserve">V, respectively. </w:t>
      </w:r>
      <w:r w:rsidR="0026434D" w:rsidRPr="00DE2B22">
        <w:rPr>
          <w:rFonts w:eastAsia="Times New Roman"/>
        </w:rPr>
        <w:t>(</w:t>
      </w:r>
      <w:r w:rsidRPr="00DE2B22">
        <w:rPr>
          <w:rFonts w:eastAsia="Times New Roman"/>
        </w:rPr>
        <w:t>c</w:t>
      </w:r>
      <w:r w:rsidR="0026434D" w:rsidRPr="00DE2B22">
        <w:rPr>
          <w:rFonts w:eastAsia="Times New Roman"/>
        </w:rPr>
        <w:t>)</w:t>
      </w:r>
      <w:r w:rsidRPr="00DE2B22">
        <w:rPr>
          <w:rFonts w:eastAsia="Times New Roman"/>
        </w:rPr>
        <w:t xml:space="preserve"> EL spectrum and contour plot of the device at varying V</w:t>
      </w:r>
      <w:r w:rsidRPr="00DE2B22">
        <w:rPr>
          <w:rFonts w:eastAsia="Times New Roman"/>
          <w:vertAlign w:val="subscript"/>
        </w:rPr>
        <w:t>BG</w:t>
      </w:r>
      <w:r w:rsidRPr="00DE2B22">
        <w:rPr>
          <w:rFonts w:eastAsia="Times New Roman"/>
        </w:rPr>
        <w:t xml:space="preserve"> and fixed V</w:t>
      </w:r>
      <w:r w:rsidRPr="00DE2B22">
        <w:rPr>
          <w:rFonts w:eastAsia="Times New Roman"/>
          <w:vertAlign w:val="subscript"/>
        </w:rPr>
        <w:t xml:space="preserve">DS </w:t>
      </w:r>
      <w:r w:rsidRPr="00DE2B22">
        <w:rPr>
          <w:rFonts w:eastAsia="Times New Roman"/>
        </w:rPr>
        <w:t>=</w:t>
      </w:r>
      <w:r w:rsidRPr="00DE2B22">
        <w:rPr>
          <w:rFonts w:eastAsia="Times New Roman"/>
          <w:vertAlign w:val="subscript"/>
        </w:rPr>
        <w:t xml:space="preserve"> </w:t>
      </w:r>
      <w:r w:rsidRPr="00DE2B22">
        <w:rPr>
          <w:rFonts w:eastAsia="Times New Roman"/>
        </w:rPr>
        <w:t>2.5</w:t>
      </w:r>
      <w:r w:rsidRPr="00DE2B22">
        <w:rPr>
          <w:rFonts w:eastAsia="Times New Roman"/>
          <w:vertAlign w:val="subscript"/>
        </w:rPr>
        <w:t xml:space="preserve"> </w:t>
      </w:r>
      <w:r w:rsidRPr="00DE2B22">
        <w:rPr>
          <w:rFonts w:eastAsia="Times New Roman"/>
        </w:rPr>
        <w:t>V and V</w:t>
      </w:r>
      <w:r w:rsidRPr="00DE2B22">
        <w:rPr>
          <w:rFonts w:eastAsia="Times New Roman"/>
          <w:vertAlign w:val="subscript"/>
        </w:rPr>
        <w:t xml:space="preserve">GG </w:t>
      </w:r>
      <w:r w:rsidRPr="00DE2B22">
        <w:rPr>
          <w:rFonts w:eastAsia="Times New Roman"/>
        </w:rPr>
        <w:t>=</w:t>
      </w:r>
      <w:r w:rsidRPr="00DE2B22">
        <w:rPr>
          <w:rFonts w:eastAsia="Times New Roman"/>
          <w:vertAlign w:val="subscript"/>
        </w:rPr>
        <w:t xml:space="preserve"> </w:t>
      </w:r>
      <w:r w:rsidRPr="00DE2B22">
        <w:rPr>
          <w:rFonts w:eastAsia="Times New Roman"/>
        </w:rPr>
        <w:t>-8</w:t>
      </w:r>
      <w:r w:rsidRPr="00DE2B22">
        <w:rPr>
          <w:rFonts w:eastAsia="Times New Roman"/>
          <w:vertAlign w:val="subscript"/>
        </w:rPr>
        <w:t xml:space="preserve"> </w:t>
      </w:r>
      <w:r w:rsidRPr="00DE2B22">
        <w:rPr>
          <w:rFonts w:eastAsia="Times New Roman"/>
        </w:rPr>
        <w:t xml:space="preserve">V. </w:t>
      </w:r>
      <w:r w:rsidR="0026434D" w:rsidRPr="00DE2B22">
        <w:rPr>
          <w:rFonts w:eastAsia="Times New Roman"/>
        </w:rPr>
        <w:t>(</w:t>
      </w:r>
      <w:r w:rsidRPr="00DE2B22">
        <w:rPr>
          <w:rFonts w:eastAsia="Times New Roman"/>
        </w:rPr>
        <w:t>d</w:t>
      </w:r>
      <w:r w:rsidR="0026434D" w:rsidRPr="00DE2B22">
        <w:rPr>
          <w:rFonts w:eastAsia="Times New Roman"/>
        </w:rPr>
        <w:t>)</w:t>
      </w:r>
      <w:r w:rsidRPr="00DE2B22">
        <w:rPr>
          <w:rFonts w:eastAsia="Times New Roman"/>
          <w:b/>
        </w:rPr>
        <w:t xml:space="preserve"> </w:t>
      </w:r>
      <w:r w:rsidRPr="00DE2B22">
        <w:rPr>
          <w:rFonts w:eastAsia="Times New Roman"/>
        </w:rPr>
        <w:t xml:space="preserve">EQE (purple) and </w:t>
      </w:r>
      <w:r w:rsidR="00E01272" w:rsidRPr="00DE2B22">
        <w:rPr>
          <w:rFonts w:eastAsia="Times New Roman"/>
        </w:rPr>
        <w:t xml:space="preserve">integrated </w:t>
      </w:r>
      <w:r w:rsidRPr="00DE2B22">
        <w:rPr>
          <w:rFonts w:eastAsia="Times New Roman"/>
        </w:rPr>
        <w:t>EL intensity (red) as a function of V</w:t>
      </w:r>
      <w:r w:rsidRPr="00DE2B22">
        <w:rPr>
          <w:rFonts w:eastAsia="Times New Roman"/>
          <w:vertAlign w:val="subscript"/>
        </w:rPr>
        <w:t>BG</w:t>
      </w:r>
      <w:r w:rsidRPr="00DE2B22">
        <w:rPr>
          <w:rFonts w:eastAsia="Times New Roman"/>
        </w:rPr>
        <w:t>. V</w:t>
      </w:r>
      <w:r w:rsidRPr="00DE2B22">
        <w:rPr>
          <w:rFonts w:eastAsia="Times New Roman"/>
          <w:vertAlign w:val="subscript"/>
        </w:rPr>
        <w:t>DS</w:t>
      </w:r>
      <w:r w:rsidRPr="00DE2B22">
        <w:rPr>
          <w:rFonts w:eastAsia="Times New Roman"/>
        </w:rPr>
        <w:t xml:space="preserve"> and V</w:t>
      </w:r>
      <w:r w:rsidRPr="00DE2B22">
        <w:rPr>
          <w:rFonts w:eastAsia="Times New Roman"/>
          <w:vertAlign w:val="subscript"/>
        </w:rPr>
        <w:t>GG</w:t>
      </w:r>
      <w:r w:rsidRPr="00DE2B22">
        <w:rPr>
          <w:rFonts w:eastAsia="Times New Roman"/>
        </w:rPr>
        <w:t xml:space="preserve"> were fixed at 2.5</w:t>
      </w:r>
      <w:r w:rsidR="00E01272" w:rsidRPr="00DE2B22">
        <w:rPr>
          <w:rFonts w:eastAsia="Times New Roman"/>
        </w:rPr>
        <w:t xml:space="preserve"> V</w:t>
      </w:r>
      <w:r w:rsidRPr="00DE2B22">
        <w:rPr>
          <w:rFonts w:eastAsia="Times New Roman"/>
        </w:rPr>
        <w:t>, and -8</w:t>
      </w:r>
      <w:r w:rsidRPr="00DE2B22">
        <w:rPr>
          <w:rFonts w:eastAsia="Times New Roman"/>
          <w:vertAlign w:val="subscript"/>
        </w:rPr>
        <w:t xml:space="preserve"> </w:t>
      </w:r>
      <w:r w:rsidRPr="00DE2B22">
        <w:rPr>
          <w:rFonts w:eastAsia="Times New Roman"/>
        </w:rPr>
        <w:t>V, respectively. By optimizing with V</w:t>
      </w:r>
      <w:r w:rsidRPr="00DE2B22">
        <w:rPr>
          <w:rFonts w:eastAsia="Times New Roman"/>
          <w:vertAlign w:val="subscript"/>
        </w:rPr>
        <w:t>DS</w:t>
      </w:r>
      <w:r w:rsidRPr="00DE2B22">
        <w:rPr>
          <w:rFonts w:eastAsia="Times New Roman"/>
        </w:rPr>
        <w:t>, V</w:t>
      </w:r>
      <w:r w:rsidRPr="00DE2B22">
        <w:rPr>
          <w:rFonts w:eastAsia="Times New Roman"/>
          <w:vertAlign w:val="subscript"/>
        </w:rPr>
        <w:t>BG</w:t>
      </w:r>
      <w:r w:rsidRPr="00DE2B22">
        <w:rPr>
          <w:rFonts w:eastAsia="Times New Roman"/>
        </w:rPr>
        <w:t>, and V</w:t>
      </w:r>
      <w:r w:rsidRPr="00DE2B22">
        <w:rPr>
          <w:rFonts w:eastAsia="Times New Roman"/>
          <w:vertAlign w:val="subscript"/>
        </w:rPr>
        <w:t>GG</w:t>
      </w:r>
      <w:r w:rsidRPr="00DE2B22">
        <w:rPr>
          <w:rFonts w:eastAsia="Times New Roman"/>
        </w:rPr>
        <w:t>, a maximum EQE of 8.2% was obtained with WSe</w:t>
      </w:r>
      <w:r w:rsidRPr="00DE2B22">
        <w:rPr>
          <w:rFonts w:eastAsia="Times New Roman"/>
          <w:vertAlign w:val="subscript"/>
        </w:rPr>
        <w:t>2</w:t>
      </w:r>
      <w:r w:rsidRPr="00DE2B22">
        <w:rPr>
          <w:rFonts w:eastAsia="Times New Roman"/>
        </w:rPr>
        <w:t xml:space="preserve"> LET and EL intensity exhibits no peak shift.</w:t>
      </w:r>
    </w:p>
    <w:p w14:paraId="62EFA62D" w14:textId="61723006" w:rsidR="00A922E4" w:rsidRPr="00DE2B22" w:rsidRDefault="00D16CA6" w:rsidP="00A922E4">
      <w:pPr>
        <w:spacing w:line="480" w:lineRule="auto"/>
        <w:jc w:val="center"/>
        <w:rPr>
          <w:rFonts w:eastAsia="Times New Roman"/>
        </w:rPr>
      </w:pPr>
      <w:r w:rsidRPr="00DE2B22">
        <w:rPr>
          <w:noProof/>
          <w:lang w:val="en-US" w:eastAsia="ko-KR"/>
        </w:rPr>
        <w:lastRenderedPageBreak/>
        <w:drawing>
          <wp:inline distT="0" distB="0" distL="0" distR="0" wp14:anchorId="74A950AF" wp14:editId="124A3EC7">
            <wp:extent cx="5022674" cy="4829175"/>
            <wp:effectExtent l="0" t="0" r="6985" b="0"/>
            <wp:docPr id="1184" name="그림 1183" descr="스크린샷, 도표, 그래픽이(가) 표시된 사진&#10;&#10;자동 생성된 설명">
              <a:extLst xmlns:a="http://schemas.openxmlformats.org/drawingml/2006/main">
                <a:ext uri="{FF2B5EF4-FFF2-40B4-BE49-F238E27FC236}">
                  <a16:creationId xmlns:a16="http://schemas.microsoft.com/office/drawing/2014/main" id="{34923D0F-A71D-8682-D957-18CBB488C3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그림 1183" descr="스크린샷, 도표, 그래픽이(가) 표시된 사진&#10;&#10;자동 생성된 설명">
                      <a:extLst>
                        <a:ext uri="{FF2B5EF4-FFF2-40B4-BE49-F238E27FC236}">
                          <a16:creationId xmlns:a16="http://schemas.microsoft.com/office/drawing/2014/main" id="{34923D0F-A71D-8682-D957-18CBB488C3A0}"/>
                        </a:ext>
                      </a:extLst>
                    </pic:cNvPr>
                    <pic:cNvPicPr>
                      <a:picLocks noChangeAspect="1"/>
                    </pic:cNvPicPr>
                  </pic:nvPicPr>
                  <pic:blipFill rotWithShape="1">
                    <a:blip r:embed="rId15"/>
                    <a:srcRect b="11832"/>
                    <a:stretch/>
                  </pic:blipFill>
                  <pic:spPr bwMode="auto">
                    <a:xfrm>
                      <a:off x="0" y="0"/>
                      <a:ext cx="5031480" cy="4837642"/>
                    </a:xfrm>
                    <a:prstGeom prst="rect">
                      <a:avLst/>
                    </a:prstGeom>
                    <a:ln>
                      <a:noFill/>
                    </a:ln>
                    <a:extLst>
                      <a:ext uri="{53640926-AAD7-44D8-BBD7-CCE9431645EC}">
                        <a14:shadowObscured xmlns:a14="http://schemas.microsoft.com/office/drawing/2010/main"/>
                      </a:ext>
                    </a:extLst>
                  </pic:spPr>
                </pic:pic>
              </a:graphicData>
            </a:graphic>
          </wp:inline>
        </w:drawing>
      </w:r>
    </w:p>
    <w:p w14:paraId="5CBF3B72" w14:textId="455705B3" w:rsidR="0059526F" w:rsidRPr="00DE2B22" w:rsidRDefault="00A922E4" w:rsidP="008F77E6">
      <w:pPr>
        <w:spacing w:line="480" w:lineRule="auto"/>
        <w:jc w:val="both"/>
        <w:rPr>
          <w:b/>
        </w:rPr>
      </w:pPr>
      <w:r w:rsidRPr="00DE2B22">
        <w:rPr>
          <w:b/>
          <w:bCs/>
        </w:rPr>
        <w:t>Fig</w:t>
      </w:r>
      <w:r w:rsidR="0026434D" w:rsidRPr="00DE2B22">
        <w:rPr>
          <w:b/>
          <w:bCs/>
        </w:rPr>
        <w:t>ure</w:t>
      </w:r>
      <w:r w:rsidRPr="00DE2B22">
        <w:rPr>
          <w:b/>
          <w:bCs/>
        </w:rPr>
        <w:t xml:space="preserve"> 5</w:t>
      </w:r>
      <w:r w:rsidR="0026434D" w:rsidRPr="00DE2B22">
        <w:rPr>
          <w:b/>
          <w:bCs/>
        </w:rPr>
        <w:t>.</w:t>
      </w:r>
      <w:r w:rsidRPr="00DE2B22">
        <w:rPr>
          <w:b/>
          <w:bCs/>
        </w:rPr>
        <w:t xml:space="preserve"> </w:t>
      </w:r>
      <w:r w:rsidRPr="00DE2B22">
        <w:rPr>
          <w:rFonts w:eastAsia="Times New Roman"/>
          <w:b/>
        </w:rPr>
        <w:t>Electroluminescence of electrically confined neutral exciton at the 1D region in the p-n junction of WSe</w:t>
      </w:r>
      <w:r w:rsidRPr="00DE2B22">
        <w:rPr>
          <w:rFonts w:eastAsia="Times New Roman"/>
          <w:b/>
          <w:vertAlign w:val="subscript"/>
        </w:rPr>
        <w:t>2</w:t>
      </w:r>
      <w:r w:rsidRPr="00DE2B22">
        <w:rPr>
          <w:rFonts w:eastAsia="Times New Roman"/>
          <w:b/>
        </w:rPr>
        <w:t xml:space="preserve">. </w:t>
      </w:r>
      <w:r w:rsidR="0026434D" w:rsidRPr="00DE2B22">
        <w:rPr>
          <w:rFonts w:eastAsia="Times New Roman"/>
        </w:rPr>
        <w:t>(</w:t>
      </w:r>
      <w:r w:rsidR="008B3E97" w:rsidRPr="00DE2B22">
        <w:rPr>
          <w:rFonts w:eastAsia="Times New Roman"/>
        </w:rPr>
        <w:t>a)</w:t>
      </w:r>
      <w:r w:rsidRPr="00DE2B22">
        <w:rPr>
          <w:rFonts w:eastAsia="Times New Roman"/>
          <w:b/>
        </w:rPr>
        <w:t xml:space="preserve"> </w:t>
      </w:r>
      <w:r w:rsidRPr="00DE2B22">
        <w:rPr>
          <w:rFonts w:eastAsia="Times New Roman"/>
        </w:rPr>
        <w:t>Normalized PL spectrum of hole-doped (blue) and electron-doped (red) WSe</w:t>
      </w:r>
      <w:r w:rsidRPr="00DE2B22">
        <w:rPr>
          <w:rFonts w:eastAsia="Times New Roman"/>
          <w:vertAlign w:val="subscript"/>
        </w:rPr>
        <w:t>2</w:t>
      </w:r>
      <w:r w:rsidRPr="00DE2B22">
        <w:rPr>
          <w:rFonts w:eastAsia="Times New Roman"/>
        </w:rPr>
        <w:t xml:space="preserve"> in the WSe</w:t>
      </w:r>
      <w:r w:rsidRPr="00DE2B22">
        <w:rPr>
          <w:rFonts w:eastAsia="Times New Roman"/>
          <w:vertAlign w:val="subscript"/>
        </w:rPr>
        <w:t>2</w:t>
      </w:r>
      <w:r w:rsidRPr="00DE2B22">
        <w:rPr>
          <w:rFonts w:eastAsia="Times New Roman"/>
        </w:rPr>
        <w:t xml:space="preserve"> LET measured at V</w:t>
      </w:r>
      <w:r w:rsidRPr="00DE2B22">
        <w:rPr>
          <w:rFonts w:eastAsia="Times New Roman"/>
          <w:vertAlign w:val="subscript"/>
        </w:rPr>
        <w:t xml:space="preserve">GG </w:t>
      </w:r>
      <w:r w:rsidRPr="00DE2B22">
        <w:rPr>
          <w:rFonts w:eastAsia="Times New Roman"/>
        </w:rPr>
        <w:t>=</w:t>
      </w:r>
      <w:r w:rsidRPr="00DE2B22">
        <w:rPr>
          <w:rFonts w:eastAsia="Times New Roman"/>
          <w:vertAlign w:val="subscript"/>
        </w:rPr>
        <w:t xml:space="preserve"> </w:t>
      </w:r>
      <w:r w:rsidRPr="00DE2B22">
        <w:rPr>
          <w:rFonts w:eastAsia="Times New Roman"/>
        </w:rPr>
        <w:t>-6</w:t>
      </w:r>
      <w:r w:rsidRPr="00DE2B22">
        <w:rPr>
          <w:rFonts w:eastAsia="Times New Roman"/>
          <w:vertAlign w:val="subscript"/>
        </w:rPr>
        <w:t xml:space="preserve"> </w:t>
      </w:r>
      <w:r w:rsidRPr="00DE2B22">
        <w:rPr>
          <w:rFonts w:eastAsia="Times New Roman"/>
        </w:rPr>
        <w:t>V and V</w:t>
      </w:r>
      <w:r w:rsidRPr="00DE2B22">
        <w:rPr>
          <w:rFonts w:eastAsia="Times New Roman"/>
          <w:vertAlign w:val="subscript"/>
        </w:rPr>
        <w:t xml:space="preserve">BG </w:t>
      </w:r>
      <w:r w:rsidRPr="00DE2B22">
        <w:rPr>
          <w:rFonts w:eastAsia="Times New Roman"/>
        </w:rPr>
        <w:t>=</w:t>
      </w:r>
      <w:r w:rsidRPr="00DE2B22">
        <w:rPr>
          <w:rFonts w:eastAsia="Times New Roman"/>
          <w:vertAlign w:val="subscript"/>
        </w:rPr>
        <w:t xml:space="preserve"> </w:t>
      </w:r>
      <w:r w:rsidRPr="00DE2B22">
        <w:rPr>
          <w:rFonts w:eastAsia="Times New Roman"/>
        </w:rPr>
        <w:t>60</w:t>
      </w:r>
      <w:r w:rsidRPr="00DE2B22">
        <w:rPr>
          <w:rFonts w:eastAsia="Times New Roman"/>
          <w:vertAlign w:val="subscript"/>
        </w:rPr>
        <w:t xml:space="preserve"> </w:t>
      </w:r>
      <w:r w:rsidRPr="00DE2B22">
        <w:rPr>
          <w:rFonts w:eastAsia="Times New Roman"/>
        </w:rPr>
        <w:t>V, respectively.</w:t>
      </w:r>
      <w:r w:rsidRPr="00DE2B22">
        <w:rPr>
          <w:rFonts w:eastAsia="Times New Roman"/>
          <w:b/>
        </w:rPr>
        <w:t xml:space="preserve"> </w:t>
      </w:r>
      <w:r w:rsidR="0026434D" w:rsidRPr="00DE2B22">
        <w:rPr>
          <w:rFonts w:eastAsia="Times New Roman"/>
        </w:rPr>
        <w:t>(</w:t>
      </w:r>
      <w:r w:rsidR="008B3E97" w:rsidRPr="00DE2B22">
        <w:rPr>
          <w:rFonts w:eastAsia="Times New Roman"/>
        </w:rPr>
        <w:t>b)</w:t>
      </w:r>
      <w:r w:rsidRPr="00DE2B22">
        <w:rPr>
          <w:rFonts w:eastAsia="Times New Roman"/>
          <w:b/>
        </w:rPr>
        <w:t xml:space="preserve"> </w:t>
      </w:r>
      <w:r w:rsidRPr="00DE2B22">
        <w:rPr>
          <w:rFonts w:eastAsia="Times New Roman"/>
        </w:rPr>
        <w:t>Normalized EL spectrum of the device. All spectrums were deconvoluted into the two distinct peaks of the neutral exciton (X</w:t>
      </w:r>
      <w:r w:rsidRPr="00DE2B22">
        <w:rPr>
          <w:rFonts w:eastAsia="Times New Roman"/>
          <w:vertAlign w:val="superscript"/>
        </w:rPr>
        <w:t>0</w:t>
      </w:r>
      <w:r w:rsidRPr="00DE2B22">
        <w:rPr>
          <w:rFonts w:eastAsia="Times New Roman"/>
        </w:rPr>
        <w:t>, green) and charged exciton (X</w:t>
      </w:r>
      <w:r w:rsidRPr="00DE2B22">
        <w:rPr>
          <w:rFonts w:eastAsia="Times New Roman"/>
          <w:vertAlign w:val="superscript"/>
        </w:rPr>
        <w:t>*</w:t>
      </w:r>
      <w:r w:rsidRPr="00DE2B22">
        <w:rPr>
          <w:rFonts w:eastAsia="Times New Roman"/>
        </w:rPr>
        <w:t>, purple)</w:t>
      </w:r>
      <w:r w:rsidRPr="00DE2B22">
        <w:rPr>
          <w:rFonts w:eastAsia="Times New Roman"/>
          <w:b/>
        </w:rPr>
        <w:t xml:space="preserve">. </w:t>
      </w:r>
      <w:r w:rsidR="0026434D" w:rsidRPr="00DE2B22">
        <w:rPr>
          <w:rFonts w:eastAsia="Times New Roman"/>
        </w:rPr>
        <w:t>(</w:t>
      </w:r>
      <w:r w:rsidRPr="00DE2B22">
        <w:rPr>
          <w:rFonts w:eastAsia="Times New Roman"/>
        </w:rPr>
        <w:t>c</w:t>
      </w:r>
      <w:r w:rsidR="008B3E97" w:rsidRPr="00DE2B22">
        <w:rPr>
          <w:rFonts w:eastAsia="Times New Roman"/>
        </w:rPr>
        <w:t>)</w:t>
      </w:r>
      <w:r w:rsidRPr="00DE2B22">
        <w:rPr>
          <w:rFonts w:eastAsia="Times New Roman"/>
          <w:b/>
        </w:rPr>
        <w:t xml:space="preserve"> </w:t>
      </w:r>
      <w:r w:rsidRPr="00DE2B22">
        <w:rPr>
          <w:rFonts w:eastAsia="Times New Roman"/>
        </w:rPr>
        <w:t>Comparison of X</w:t>
      </w:r>
      <w:r w:rsidR="00D16CA6" w:rsidRPr="00DE2B22">
        <w:rPr>
          <w:rFonts w:eastAsia="Times New Roman"/>
          <w:vertAlign w:val="superscript"/>
        </w:rPr>
        <w:t>0</w:t>
      </w:r>
      <w:r w:rsidRPr="00DE2B22">
        <w:rPr>
          <w:rFonts w:eastAsia="Times New Roman"/>
        </w:rPr>
        <w:t>/X</w:t>
      </w:r>
      <w:r w:rsidRPr="00DE2B22">
        <w:rPr>
          <w:rFonts w:eastAsia="Times New Roman"/>
          <w:vertAlign w:val="superscript"/>
        </w:rPr>
        <w:t>*</w:t>
      </w:r>
      <w:r w:rsidRPr="00DE2B22">
        <w:rPr>
          <w:rFonts w:eastAsia="Times New Roman"/>
        </w:rPr>
        <w:t xml:space="preserve"> intensity ratio in PL and EL. Compared to PL, the EL intensity of the device primarily arises from the neutral exciton.</w:t>
      </w:r>
      <w:r w:rsidRPr="00DE2B22">
        <w:rPr>
          <w:rFonts w:eastAsia="Times New Roman"/>
          <w:b/>
        </w:rPr>
        <w:t xml:space="preserve"> </w:t>
      </w:r>
      <w:r w:rsidR="0026434D" w:rsidRPr="00DE2B22">
        <w:rPr>
          <w:rFonts w:eastAsia="Times New Roman"/>
        </w:rPr>
        <w:t>(</w:t>
      </w:r>
      <w:r w:rsidRPr="00DE2B22">
        <w:rPr>
          <w:rFonts w:eastAsia="Times New Roman"/>
        </w:rPr>
        <w:t>d</w:t>
      </w:r>
      <w:r w:rsidR="0026434D" w:rsidRPr="00DE2B22">
        <w:rPr>
          <w:rFonts w:eastAsia="Times New Roman"/>
        </w:rPr>
        <w:t>)</w:t>
      </w:r>
      <w:r w:rsidRPr="00DE2B22">
        <w:rPr>
          <w:rFonts w:eastAsia="Times New Roman"/>
          <w:b/>
        </w:rPr>
        <w:t xml:space="preserve"> </w:t>
      </w:r>
      <w:r w:rsidRPr="00DE2B22">
        <w:rPr>
          <w:rFonts w:eastAsia="Times New Roman"/>
        </w:rPr>
        <w:t>Schematic of the device structure and energy band diagram in WSe</w:t>
      </w:r>
      <w:r w:rsidRPr="00DE2B22">
        <w:rPr>
          <w:rFonts w:eastAsia="Times New Roman"/>
          <w:vertAlign w:val="subscript"/>
        </w:rPr>
        <w:t xml:space="preserve">2 </w:t>
      </w:r>
      <w:r w:rsidRPr="00DE2B22">
        <w:rPr>
          <w:rFonts w:eastAsia="Times New Roman"/>
        </w:rPr>
        <w:t xml:space="preserve">LET. </w:t>
      </w:r>
      <w:r w:rsidR="0026434D" w:rsidRPr="00DE2B22">
        <w:rPr>
          <w:rFonts w:eastAsia="Times New Roman"/>
        </w:rPr>
        <w:t>(</w:t>
      </w:r>
      <w:r w:rsidRPr="00DE2B22">
        <w:rPr>
          <w:rFonts w:eastAsia="Times New Roman"/>
        </w:rPr>
        <w:t>e</w:t>
      </w:r>
      <w:r w:rsidR="0026434D" w:rsidRPr="00DE2B22">
        <w:rPr>
          <w:rFonts w:eastAsia="Times New Roman"/>
        </w:rPr>
        <w:t>)</w:t>
      </w:r>
      <w:r w:rsidRPr="00DE2B22">
        <w:rPr>
          <w:rFonts w:eastAsia="Times New Roman"/>
          <w:b/>
        </w:rPr>
        <w:t xml:space="preserve"> </w:t>
      </w:r>
      <w:r w:rsidRPr="00DE2B22">
        <w:rPr>
          <w:rFonts w:eastAsia="Times New Roman"/>
        </w:rPr>
        <w:t>Electrostatic simulation of the spatial dependence of charge density of holes (blue dashed line) and electrons (red dashed line), exciton potential (green line), and potential of the positively charged exciton (blue line) and negatively charged exciton (red line), and voltage (black dashed line) in WSe</w:t>
      </w:r>
      <w:r w:rsidRPr="00DE2B22">
        <w:rPr>
          <w:rFonts w:eastAsia="Times New Roman"/>
          <w:vertAlign w:val="subscript"/>
        </w:rPr>
        <w:t>2</w:t>
      </w:r>
      <w:r w:rsidRPr="00DE2B22">
        <w:rPr>
          <w:rFonts w:eastAsia="Times New Roman"/>
        </w:rPr>
        <w:t xml:space="preserve">. Since neutral excitons are electrically confined to the 1D </w:t>
      </w:r>
      <w:r w:rsidRPr="00DE2B22">
        <w:rPr>
          <w:rFonts w:eastAsia="Times New Roman"/>
        </w:rPr>
        <w:lastRenderedPageBreak/>
        <w:t>region in WSe</w:t>
      </w:r>
      <w:r w:rsidRPr="00DE2B22">
        <w:rPr>
          <w:rFonts w:eastAsia="Times New Roman"/>
          <w:vertAlign w:val="subscript"/>
        </w:rPr>
        <w:t>2</w:t>
      </w:r>
      <w:r w:rsidRPr="00DE2B22">
        <w:rPr>
          <w:rFonts w:eastAsia="Times New Roman"/>
        </w:rPr>
        <w:t xml:space="preserve"> and charged excitons are pushed away from the 1D region by the potential difference, WSe</w:t>
      </w:r>
      <w:r w:rsidRPr="00DE2B22">
        <w:rPr>
          <w:rFonts w:eastAsia="Times New Roman"/>
          <w:vertAlign w:val="subscript"/>
        </w:rPr>
        <w:t>2</w:t>
      </w:r>
      <w:r w:rsidRPr="00DE2B22">
        <w:rPr>
          <w:rFonts w:eastAsia="Times New Roman"/>
        </w:rPr>
        <w:t xml:space="preserve"> LET can emit predominantly neutral excitons.</w:t>
      </w:r>
      <w:bookmarkEnd w:id="0"/>
    </w:p>
    <w:sectPr w:rsidR="0059526F" w:rsidRPr="00DE2B22" w:rsidSect="00404548">
      <w:headerReference w:type="default" r:id="rId16"/>
      <w:footerReference w:type="default" r:id="rId17"/>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E6E55" w14:textId="77777777" w:rsidR="0012242D" w:rsidRDefault="0012242D">
      <w:r>
        <w:separator/>
      </w:r>
    </w:p>
  </w:endnote>
  <w:endnote w:type="continuationSeparator" w:id="0">
    <w:p w14:paraId="7A84E011" w14:textId="77777777" w:rsidR="0012242D" w:rsidRDefault="0012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Open Sans">
    <w:altName w:val="Segoe UI"/>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B96A1" w14:textId="5D307872" w:rsidR="00970074" w:rsidRDefault="00970074">
    <w:pPr>
      <w:pStyle w:val="a6"/>
      <w:jc w:val="center"/>
    </w:pPr>
    <w:r>
      <w:fldChar w:fldCharType="begin"/>
    </w:r>
    <w:r>
      <w:instrText>PAGE   \* MERGEFORMAT</w:instrText>
    </w:r>
    <w:r>
      <w:fldChar w:fldCharType="separate"/>
    </w:r>
    <w:r w:rsidR="00DE2B22">
      <w:rPr>
        <w:noProof/>
      </w:rPr>
      <w:t>4</w:t>
    </w:r>
    <w:r>
      <w:fldChar w:fldCharType="end"/>
    </w:r>
  </w:p>
  <w:p w14:paraId="76AE581B" w14:textId="77777777" w:rsidR="00970074" w:rsidRDefault="00970074" w:rsidP="00881456">
    <w:pPr>
      <w:pStyle w:val="a6"/>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24FEA" w14:textId="77777777" w:rsidR="0012242D" w:rsidRDefault="0012242D">
      <w:r>
        <w:separator/>
      </w:r>
    </w:p>
  </w:footnote>
  <w:footnote w:type="continuationSeparator" w:id="0">
    <w:p w14:paraId="27B22346" w14:textId="77777777" w:rsidR="0012242D" w:rsidRDefault="001224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A9236" w14:textId="77777777" w:rsidR="00970074" w:rsidRPr="009B44CC" w:rsidRDefault="00970074" w:rsidP="009B44CC">
    <w:pPr>
      <w:pStyle w:val="a5"/>
      <w:tabs>
        <w:tab w:val="left" w:pos="5003"/>
      </w:tabs>
      <w:jc w:val="right"/>
      <w:rPr>
        <w:lang w:val="en-US"/>
      </w:rPr>
    </w:pPr>
    <w:r>
      <w:tab/>
    </w:r>
    <w:r w:rsidRPr="00302E7A">
      <w:rPr>
        <w:noProof/>
        <w:lang w:val="en-US" w:eastAsia="ko-KR"/>
      </w:rPr>
      <w:drawing>
        <wp:inline distT="0" distB="0" distL="0" distR="0" wp14:anchorId="08A47E0E" wp14:editId="2984969C">
          <wp:extent cx="1488440" cy="414655"/>
          <wp:effectExtent l="0" t="0" r="0" b="0"/>
          <wp:docPr id="2" name="Picture 2"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A0"/>
    <w:rsid w:val="000003BB"/>
    <w:rsid w:val="0000374D"/>
    <w:rsid w:val="00004A23"/>
    <w:rsid w:val="00006A0A"/>
    <w:rsid w:val="0000703E"/>
    <w:rsid w:val="000112FC"/>
    <w:rsid w:val="000118B0"/>
    <w:rsid w:val="00011F40"/>
    <w:rsid w:val="0001454A"/>
    <w:rsid w:val="0001683C"/>
    <w:rsid w:val="000172E7"/>
    <w:rsid w:val="000214A8"/>
    <w:rsid w:val="00023F64"/>
    <w:rsid w:val="00027FB5"/>
    <w:rsid w:val="000314D2"/>
    <w:rsid w:val="0003318F"/>
    <w:rsid w:val="0004094E"/>
    <w:rsid w:val="00040B7B"/>
    <w:rsid w:val="00041C1B"/>
    <w:rsid w:val="000437F7"/>
    <w:rsid w:val="00050985"/>
    <w:rsid w:val="0005501E"/>
    <w:rsid w:val="00055883"/>
    <w:rsid w:val="0006044D"/>
    <w:rsid w:val="00060D37"/>
    <w:rsid w:val="00062324"/>
    <w:rsid w:val="00063C0E"/>
    <w:rsid w:val="00072EA7"/>
    <w:rsid w:val="00076EAD"/>
    <w:rsid w:val="0008287E"/>
    <w:rsid w:val="00083031"/>
    <w:rsid w:val="0008740B"/>
    <w:rsid w:val="000904D3"/>
    <w:rsid w:val="0009309C"/>
    <w:rsid w:val="00093F1B"/>
    <w:rsid w:val="000975F8"/>
    <w:rsid w:val="000A1F4B"/>
    <w:rsid w:val="000A21A9"/>
    <w:rsid w:val="000A3E93"/>
    <w:rsid w:val="000A472C"/>
    <w:rsid w:val="000A5773"/>
    <w:rsid w:val="000A682F"/>
    <w:rsid w:val="000A699F"/>
    <w:rsid w:val="000A769C"/>
    <w:rsid w:val="000B05A0"/>
    <w:rsid w:val="000B33EE"/>
    <w:rsid w:val="000B4293"/>
    <w:rsid w:val="000C259E"/>
    <w:rsid w:val="000C3E0C"/>
    <w:rsid w:val="000C3F54"/>
    <w:rsid w:val="000C6252"/>
    <w:rsid w:val="000C6F8A"/>
    <w:rsid w:val="000D2D4B"/>
    <w:rsid w:val="000D45F4"/>
    <w:rsid w:val="000D5AB4"/>
    <w:rsid w:val="000D66DB"/>
    <w:rsid w:val="000D7EBA"/>
    <w:rsid w:val="000E788B"/>
    <w:rsid w:val="000E7A5B"/>
    <w:rsid w:val="000E7BBA"/>
    <w:rsid w:val="000F512F"/>
    <w:rsid w:val="001013F4"/>
    <w:rsid w:val="001054D4"/>
    <w:rsid w:val="0010686C"/>
    <w:rsid w:val="00107C5F"/>
    <w:rsid w:val="00107CCC"/>
    <w:rsid w:val="00110011"/>
    <w:rsid w:val="001105BD"/>
    <w:rsid w:val="00116C82"/>
    <w:rsid w:val="00120BE6"/>
    <w:rsid w:val="00120E85"/>
    <w:rsid w:val="0012242D"/>
    <w:rsid w:val="00123ADA"/>
    <w:rsid w:val="00125573"/>
    <w:rsid w:val="0012642A"/>
    <w:rsid w:val="00126D17"/>
    <w:rsid w:val="001305BF"/>
    <w:rsid w:val="00131D58"/>
    <w:rsid w:val="001370B1"/>
    <w:rsid w:val="001377CA"/>
    <w:rsid w:val="00140B94"/>
    <w:rsid w:val="001450FB"/>
    <w:rsid w:val="0014658A"/>
    <w:rsid w:val="00147DB8"/>
    <w:rsid w:val="00151683"/>
    <w:rsid w:val="0015392F"/>
    <w:rsid w:val="0015563E"/>
    <w:rsid w:val="00155F66"/>
    <w:rsid w:val="0016390D"/>
    <w:rsid w:val="00164057"/>
    <w:rsid w:val="00165B37"/>
    <w:rsid w:val="00170369"/>
    <w:rsid w:val="00173757"/>
    <w:rsid w:val="00174176"/>
    <w:rsid w:val="00181D92"/>
    <w:rsid w:val="001823B6"/>
    <w:rsid w:val="001848EB"/>
    <w:rsid w:val="00187DB9"/>
    <w:rsid w:val="0019077D"/>
    <w:rsid w:val="0019194D"/>
    <w:rsid w:val="0019723B"/>
    <w:rsid w:val="001A4240"/>
    <w:rsid w:val="001A6821"/>
    <w:rsid w:val="001A734D"/>
    <w:rsid w:val="001B4224"/>
    <w:rsid w:val="001B7472"/>
    <w:rsid w:val="001C10AC"/>
    <w:rsid w:val="001C55FB"/>
    <w:rsid w:val="001D12BC"/>
    <w:rsid w:val="001D561D"/>
    <w:rsid w:val="001E18CC"/>
    <w:rsid w:val="001E3D2D"/>
    <w:rsid w:val="001E4605"/>
    <w:rsid w:val="001E5F4E"/>
    <w:rsid w:val="001F2689"/>
    <w:rsid w:val="001F2AB7"/>
    <w:rsid w:val="001F3C9B"/>
    <w:rsid w:val="001F3E77"/>
    <w:rsid w:val="001F4BD1"/>
    <w:rsid w:val="001F5110"/>
    <w:rsid w:val="001F5702"/>
    <w:rsid w:val="001F65A2"/>
    <w:rsid w:val="002002FC"/>
    <w:rsid w:val="00201F71"/>
    <w:rsid w:val="00203934"/>
    <w:rsid w:val="0020446B"/>
    <w:rsid w:val="00204BA7"/>
    <w:rsid w:val="002072AB"/>
    <w:rsid w:val="00210140"/>
    <w:rsid w:val="00211942"/>
    <w:rsid w:val="00214D95"/>
    <w:rsid w:val="00215531"/>
    <w:rsid w:val="002162B2"/>
    <w:rsid w:val="00216F54"/>
    <w:rsid w:val="00220933"/>
    <w:rsid w:val="00220C72"/>
    <w:rsid w:val="0022540C"/>
    <w:rsid w:val="00226AA4"/>
    <w:rsid w:val="00232C77"/>
    <w:rsid w:val="00233C8A"/>
    <w:rsid w:val="00236036"/>
    <w:rsid w:val="00240D90"/>
    <w:rsid w:val="00253CB1"/>
    <w:rsid w:val="002543F9"/>
    <w:rsid w:val="00257ADD"/>
    <w:rsid w:val="00263723"/>
    <w:rsid w:val="00263CF8"/>
    <w:rsid w:val="0026434D"/>
    <w:rsid w:val="00265635"/>
    <w:rsid w:val="00266389"/>
    <w:rsid w:val="002675F7"/>
    <w:rsid w:val="002725A5"/>
    <w:rsid w:val="0027314F"/>
    <w:rsid w:val="00275EF6"/>
    <w:rsid w:val="00277A17"/>
    <w:rsid w:val="0028289F"/>
    <w:rsid w:val="00284157"/>
    <w:rsid w:val="00285631"/>
    <w:rsid w:val="00290D94"/>
    <w:rsid w:val="0029203C"/>
    <w:rsid w:val="00294873"/>
    <w:rsid w:val="002A4A81"/>
    <w:rsid w:val="002A73A2"/>
    <w:rsid w:val="002A7CE8"/>
    <w:rsid w:val="002B0671"/>
    <w:rsid w:val="002B262F"/>
    <w:rsid w:val="002B3553"/>
    <w:rsid w:val="002B5E06"/>
    <w:rsid w:val="002C0CFF"/>
    <w:rsid w:val="002D09B9"/>
    <w:rsid w:val="002D16A0"/>
    <w:rsid w:val="002D2930"/>
    <w:rsid w:val="002D2DFF"/>
    <w:rsid w:val="002D3D6D"/>
    <w:rsid w:val="002D5BF8"/>
    <w:rsid w:val="002D7ECC"/>
    <w:rsid w:val="002E1B8F"/>
    <w:rsid w:val="002E2DEF"/>
    <w:rsid w:val="002E4E3E"/>
    <w:rsid w:val="002E76B2"/>
    <w:rsid w:val="002E79A2"/>
    <w:rsid w:val="002F4F4B"/>
    <w:rsid w:val="002F55FD"/>
    <w:rsid w:val="002F594C"/>
    <w:rsid w:val="00301984"/>
    <w:rsid w:val="00301B0B"/>
    <w:rsid w:val="00301E84"/>
    <w:rsid w:val="00302E7A"/>
    <w:rsid w:val="00303D1B"/>
    <w:rsid w:val="003046B7"/>
    <w:rsid w:val="00317A57"/>
    <w:rsid w:val="00320A99"/>
    <w:rsid w:val="0032144B"/>
    <w:rsid w:val="00321E38"/>
    <w:rsid w:val="00322D5B"/>
    <w:rsid w:val="00325AC2"/>
    <w:rsid w:val="00326A1C"/>
    <w:rsid w:val="00327FDC"/>
    <w:rsid w:val="003360E3"/>
    <w:rsid w:val="003371D5"/>
    <w:rsid w:val="003376CD"/>
    <w:rsid w:val="003452C3"/>
    <w:rsid w:val="003501A7"/>
    <w:rsid w:val="0035048A"/>
    <w:rsid w:val="0036263B"/>
    <w:rsid w:val="00363B62"/>
    <w:rsid w:val="003645B0"/>
    <w:rsid w:val="00364B2C"/>
    <w:rsid w:val="003664F1"/>
    <w:rsid w:val="00367E3F"/>
    <w:rsid w:val="00377EA5"/>
    <w:rsid w:val="00377F77"/>
    <w:rsid w:val="00383073"/>
    <w:rsid w:val="0038438F"/>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C00ED"/>
    <w:rsid w:val="003C1C0A"/>
    <w:rsid w:val="003C35DF"/>
    <w:rsid w:val="003C4A68"/>
    <w:rsid w:val="003C554F"/>
    <w:rsid w:val="003C61DD"/>
    <w:rsid w:val="003D63E7"/>
    <w:rsid w:val="003E05F1"/>
    <w:rsid w:val="003E113B"/>
    <w:rsid w:val="003E5092"/>
    <w:rsid w:val="003E715D"/>
    <w:rsid w:val="003F103E"/>
    <w:rsid w:val="003F2E48"/>
    <w:rsid w:val="003F440C"/>
    <w:rsid w:val="003F525A"/>
    <w:rsid w:val="003F7BE6"/>
    <w:rsid w:val="004006A9"/>
    <w:rsid w:val="00404548"/>
    <w:rsid w:val="004052AE"/>
    <w:rsid w:val="004118A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C5F"/>
    <w:rsid w:val="00441EAC"/>
    <w:rsid w:val="004507E5"/>
    <w:rsid w:val="004519AD"/>
    <w:rsid w:val="0045459A"/>
    <w:rsid w:val="004545DB"/>
    <w:rsid w:val="0045786A"/>
    <w:rsid w:val="00460F76"/>
    <w:rsid w:val="00462F12"/>
    <w:rsid w:val="00463050"/>
    <w:rsid w:val="0046340F"/>
    <w:rsid w:val="00466168"/>
    <w:rsid w:val="0046778B"/>
    <w:rsid w:val="004714D4"/>
    <w:rsid w:val="00475712"/>
    <w:rsid w:val="00480CCE"/>
    <w:rsid w:val="00482FAA"/>
    <w:rsid w:val="004871B8"/>
    <w:rsid w:val="00487211"/>
    <w:rsid w:val="0049075F"/>
    <w:rsid w:val="00492DA8"/>
    <w:rsid w:val="004A0888"/>
    <w:rsid w:val="004A43B6"/>
    <w:rsid w:val="004A606A"/>
    <w:rsid w:val="004A70EE"/>
    <w:rsid w:val="004A774E"/>
    <w:rsid w:val="004A7D3E"/>
    <w:rsid w:val="004A7FF9"/>
    <w:rsid w:val="004B1530"/>
    <w:rsid w:val="004B379D"/>
    <w:rsid w:val="004B5F0C"/>
    <w:rsid w:val="004B6031"/>
    <w:rsid w:val="004C046E"/>
    <w:rsid w:val="004C1609"/>
    <w:rsid w:val="004C216B"/>
    <w:rsid w:val="004C5DD3"/>
    <w:rsid w:val="004D30F9"/>
    <w:rsid w:val="004D4A32"/>
    <w:rsid w:val="004D64AB"/>
    <w:rsid w:val="004E2192"/>
    <w:rsid w:val="004E7CE8"/>
    <w:rsid w:val="004F271D"/>
    <w:rsid w:val="004F5114"/>
    <w:rsid w:val="004F756C"/>
    <w:rsid w:val="005001FA"/>
    <w:rsid w:val="00500E05"/>
    <w:rsid w:val="005019AF"/>
    <w:rsid w:val="0050488D"/>
    <w:rsid w:val="00504D12"/>
    <w:rsid w:val="0050527A"/>
    <w:rsid w:val="0050535A"/>
    <w:rsid w:val="005053D2"/>
    <w:rsid w:val="005106F5"/>
    <w:rsid w:val="00511192"/>
    <w:rsid w:val="005118AD"/>
    <w:rsid w:val="00512353"/>
    <w:rsid w:val="005220C2"/>
    <w:rsid w:val="00522E88"/>
    <w:rsid w:val="00523369"/>
    <w:rsid w:val="0052398F"/>
    <w:rsid w:val="00532960"/>
    <w:rsid w:val="00545A73"/>
    <w:rsid w:val="00546DEB"/>
    <w:rsid w:val="00546F0F"/>
    <w:rsid w:val="005477E7"/>
    <w:rsid w:val="00550159"/>
    <w:rsid w:val="00551897"/>
    <w:rsid w:val="00551FFD"/>
    <w:rsid w:val="00552A0F"/>
    <w:rsid w:val="005551ED"/>
    <w:rsid w:val="00555520"/>
    <w:rsid w:val="00556419"/>
    <w:rsid w:val="005572B4"/>
    <w:rsid w:val="005572DD"/>
    <w:rsid w:val="00560564"/>
    <w:rsid w:val="00562E2B"/>
    <w:rsid w:val="00564668"/>
    <w:rsid w:val="005700B0"/>
    <w:rsid w:val="00570353"/>
    <w:rsid w:val="005715F5"/>
    <w:rsid w:val="0057171E"/>
    <w:rsid w:val="00571EEC"/>
    <w:rsid w:val="00572666"/>
    <w:rsid w:val="0057267E"/>
    <w:rsid w:val="005726BD"/>
    <w:rsid w:val="00574A5A"/>
    <w:rsid w:val="00574FBF"/>
    <w:rsid w:val="005753B8"/>
    <w:rsid w:val="00583ED5"/>
    <w:rsid w:val="00587437"/>
    <w:rsid w:val="00592678"/>
    <w:rsid w:val="00594644"/>
    <w:rsid w:val="0059526F"/>
    <w:rsid w:val="00596F36"/>
    <w:rsid w:val="005A1741"/>
    <w:rsid w:val="005A235F"/>
    <w:rsid w:val="005A751F"/>
    <w:rsid w:val="005A7719"/>
    <w:rsid w:val="005A77C2"/>
    <w:rsid w:val="005B291B"/>
    <w:rsid w:val="005B76C5"/>
    <w:rsid w:val="005B7AF0"/>
    <w:rsid w:val="005B7B8A"/>
    <w:rsid w:val="005C09C6"/>
    <w:rsid w:val="005C458D"/>
    <w:rsid w:val="005C491E"/>
    <w:rsid w:val="005C5E0A"/>
    <w:rsid w:val="005C6C0C"/>
    <w:rsid w:val="005D2276"/>
    <w:rsid w:val="005D25FD"/>
    <w:rsid w:val="005D2808"/>
    <w:rsid w:val="005E0858"/>
    <w:rsid w:val="005E2794"/>
    <w:rsid w:val="005E3CBF"/>
    <w:rsid w:val="005E6F9D"/>
    <w:rsid w:val="005E7B5A"/>
    <w:rsid w:val="005F01FC"/>
    <w:rsid w:val="005F0C89"/>
    <w:rsid w:val="005F3701"/>
    <w:rsid w:val="005F41DF"/>
    <w:rsid w:val="005F4521"/>
    <w:rsid w:val="005F5478"/>
    <w:rsid w:val="006006FC"/>
    <w:rsid w:val="006045BA"/>
    <w:rsid w:val="0060583A"/>
    <w:rsid w:val="00611649"/>
    <w:rsid w:val="00611A0E"/>
    <w:rsid w:val="00614154"/>
    <w:rsid w:val="00614BD3"/>
    <w:rsid w:val="00623A77"/>
    <w:rsid w:val="006256F5"/>
    <w:rsid w:val="0063097B"/>
    <w:rsid w:val="006364B8"/>
    <w:rsid w:val="00636A64"/>
    <w:rsid w:val="00636B93"/>
    <w:rsid w:val="00640550"/>
    <w:rsid w:val="0064326A"/>
    <w:rsid w:val="00644D5D"/>
    <w:rsid w:val="0064695B"/>
    <w:rsid w:val="00646DC7"/>
    <w:rsid w:val="006511FB"/>
    <w:rsid w:val="00651A9D"/>
    <w:rsid w:val="00654C93"/>
    <w:rsid w:val="00656092"/>
    <w:rsid w:val="0065741C"/>
    <w:rsid w:val="00660B85"/>
    <w:rsid w:val="006622E0"/>
    <w:rsid w:val="00662DCE"/>
    <w:rsid w:val="00664F6D"/>
    <w:rsid w:val="006650B8"/>
    <w:rsid w:val="00666329"/>
    <w:rsid w:val="006672EE"/>
    <w:rsid w:val="0067011F"/>
    <w:rsid w:val="0067015E"/>
    <w:rsid w:val="00680453"/>
    <w:rsid w:val="00682526"/>
    <w:rsid w:val="00683555"/>
    <w:rsid w:val="00686F1D"/>
    <w:rsid w:val="00692F7A"/>
    <w:rsid w:val="00695E06"/>
    <w:rsid w:val="00696315"/>
    <w:rsid w:val="006A0D51"/>
    <w:rsid w:val="006A1C05"/>
    <w:rsid w:val="006A225B"/>
    <w:rsid w:val="006A30D2"/>
    <w:rsid w:val="006A5A6A"/>
    <w:rsid w:val="006A5FE3"/>
    <w:rsid w:val="006B23B2"/>
    <w:rsid w:val="006B4845"/>
    <w:rsid w:val="006B635C"/>
    <w:rsid w:val="006C0F42"/>
    <w:rsid w:val="006C1708"/>
    <w:rsid w:val="006C1C29"/>
    <w:rsid w:val="006C3782"/>
    <w:rsid w:val="006C3CDE"/>
    <w:rsid w:val="006C4745"/>
    <w:rsid w:val="006D0EE8"/>
    <w:rsid w:val="006D3162"/>
    <w:rsid w:val="006D37E7"/>
    <w:rsid w:val="006D5146"/>
    <w:rsid w:val="006D59D6"/>
    <w:rsid w:val="006D5C04"/>
    <w:rsid w:val="006D7508"/>
    <w:rsid w:val="006E0F2F"/>
    <w:rsid w:val="006E19D7"/>
    <w:rsid w:val="006E71B9"/>
    <w:rsid w:val="006F39B2"/>
    <w:rsid w:val="006F5384"/>
    <w:rsid w:val="006F6604"/>
    <w:rsid w:val="006F6896"/>
    <w:rsid w:val="006F71D8"/>
    <w:rsid w:val="006F7D1A"/>
    <w:rsid w:val="00702F6F"/>
    <w:rsid w:val="0070346C"/>
    <w:rsid w:val="007051A0"/>
    <w:rsid w:val="00706496"/>
    <w:rsid w:val="00711A12"/>
    <w:rsid w:val="00711F11"/>
    <w:rsid w:val="007154C4"/>
    <w:rsid w:val="00715DB9"/>
    <w:rsid w:val="00716A57"/>
    <w:rsid w:val="007174BE"/>
    <w:rsid w:val="007218A0"/>
    <w:rsid w:val="007238AF"/>
    <w:rsid w:val="00726908"/>
    <w:rsid w:val="007270C7"/>
    <w:rsid w:val="00730F3A"/>
    <w:rsid w:val="00735F34"/>
    <w:rsid w:val="00736944"/>
    <w:rsid w:val="00741200"/>
    <w:rsid w:val="00741333"/>
    <w:rsid w:val="00742FF2"/>
    <w:rsid w:val="00744D6A"/>
    <w:rsid w:val="00746138"/>
    <w:rsid w:val="0074620A"/>
    <w:rsid w:val="00751D50"/>
    <w:rsid w:val="007527D5"/>
    <w:rsid w:val="00752F3C"/>
    <w:rsid w:val="007561FC"/>
    <w:rsid w:val="00761D34"/>
    <w:rsid w:val="00762D2D"/>
    <w:rsid w:val="00764622"/>
    <w:rsid w:val="00764CAD"/>
    <w:rsid w:val="00770FA1"/>
    <w:rsid w:val="00773884"/>
    <w:rsid w:val="00774813"/>
    <w:rsid w:val="0078052A"/>
    <w:rsid w:val="007812FB"/>
    <w:rsid w:val="00784032"/>
    <w:rsid w:val="00786E79"/>
    <w:rsid w:val="00787925"/>
    <w:rsid w:val="00790E31"/>
    <w:rsid w:val="00791578"/>
    <w:rsid w:val="00793B87"/>
    <w:rsid w:val="0079566E"/>
    <w:rsid w:val="00796509"/>
    <w:rsid w:val="0079691E"/>
    <w:rsid w:val="00797723"/>
    <w:rsid w:val="007B1EEE"/>
    <w:rsid w:val="007B249B"/>
    <w:rsid w:val="007B6D4D"/>
    <w:rsid w:val="007B6FAF"/>
    <w:rsid w:val="007B7A09"/>
    <w:rsid w:val="007C0F7A"/>
    <w:rsid w:val="007D24A9"/>
    <w:rsid w:val="007D27FA"/>
    <w:rsid w:val="007D30B5"/>
    <w:rsid w:val="007D6218"/>
    <w:rsid w:val="007D6699"/>
    <w:rsid w:val="007D7E30"/>
    <w:rsid w:val="007E0A75"/>
    <w:rsid w:val="007E6419"/>
    <w:rsid w:val="007F6815"/>
    <w:rsid w:val="007F6BA8"/>
    <w:rsid w:val="0080681B"/>
    <w:rsid w:val="0080738C"/>
    <w:rsid w:val="00810B77"/>
    <w:rsid w:val="00817436"/>
    <w:rsid w:val="00822217"/>
    <w:rsid w:val="0082542D"/>
    <w:rsid w:val="00827834"/>
    <w:rsid w:val="00832835"/>
    <w:rsid w:val="00835110"/>
    <w:rsid w:val="008351FC"/>
    <w:rsid w:val="00841F50"/>
    <w:rsid w:val="00843A0E"/>
    <w:rsid w:val="00845DFE"/>
    <w:rsid w:val="00846E17"/>
    <w:rsid w:val="0085200A"/>
    <w:rsid w:val="00854283"/>
    <w:rsid w:val="008573E3"/>
    <w:rsid w:val="00861E81"/>
    <w:rsid w:val="008645FF"/>
    <w:rsid w:val="00866D42"/>
    <w:rsid w:val="0087030E"/>
    <w:rsid w:val="00870AAC"/>
    <w:rsid w:val="008734F7"/>
    <w:rsid w:val="00874E9F"/>
    <w:rsid w:val="00877842"/>
    <w:rsid w:val="008806F8"/>
    <w:rsid w:val="008808E2"/>
    <w:rsid w:val="00881456"/>
    <w:rsid w:val="00881ACB"/>
    <w:rsid w:val="00883A03"/>
    <w:rsid w:val="00885FC9"/>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3E97"/>
    <w:rsid w:val="008B5740"/>
    <w:rsid w:val="008C0B84"/>
    <w:rsid w:val="008C41DA"/>
    <w:rsid w:val="008C553A"/>
    <w:rsid w:val="008C588E"/>
    <w:rsid w:val="008C6D5F"/>
    <w:rsid w:val="008C7226"/>
    <w:rsid w:val="008D7B80"/>
    <w:rsid w:val="008E243B"/>
    <w:rsid w:val="008E4184"/>
    <w:rsid w:val="008E549F"/>
    <w:rsid w:val="008E6301"/>
    <w:rsid w:val="008F10BC"/>
    <w:rsid w:val="008F15EA"/>
    <w:rsid w:val="008F2052"/>
    <w:rsid w:val="008F26ED"/>
    <w:rsid w:val="008F2A38"/>
    <w:rsid w:val="008F3012"/>
    <w:rsid w:val="008F3AF5"/>
    <w:rsid w:val="008F592B"/>
    <w:rsid w:val="008F77E6"/>
    <w:rsid w:val="00901D14"/>
    <w:rsid w:val="00903775"/>
    <w:rsid w:val="0091017B"/>
    <w:rsid w:val="009109F7"/>
    <w:rsid w:val="00912137"/>
    <w:rsid w:val="00915BED"/>
    <w:rsid w:val="00916B64"/>
    <w:rsid w:val="0092145D"/>
    <w:rsid w:val="009245DE"/>
    <w:rsid w:val="00930762"/>
    <w:rsid w:val="00930C0C"/>
    <w:rsid w:val="00936B81"/>
    <w:rsid w:val="00944701"/>
    <w:rsid w:val="00950ED1"/>
    <w:rsid w:val="00952A7A"/>
    <w:rsid w:val="00953A02"/>
    <w:rsid w:val="0095444E"/>
    <w:rsid w:val="00955C67"/>
    <w:rsid w:val="00957B65"/>
    <w:rsid w:val="00960AFF"/>
    <w:rsid w:val="00963F62"/>
    <w:rsid w:val="00965EFC"/>
    <w:rsid w:val="00970074"/>
    <w:rsid w:val="0097161B"/>
    <w:rsid w:val="009762D2"/>
    <w:rsid w:val="009762F1"/>
    <w:rsid w:val="0097692D"/>
    <w:rsid w:val="009776D2"/>
    <w:rsid w:val="00977EA8"/>
    <w:rsid w:val="0098140D"/>
    <w:rsid w:val="00981CED"/>
    <w:rsid w:val="00987225"/>
    <w:rsid w:val="00990870"/>
    <w:rsid w:val="00990DCF"/>
    <w:rsid w:val="009920F5"/>
    <w:rsid w:val="00992B56"/>
    <w:rsid w:val="00992CDA"/>
    <w:rsid w:val="00993342"/>
    <w:rsid w:val="00996CE4"/>
    <w:rsid w:val="009A0FB3"/>
    <w:rsid w:val="009A3F36"/>
    <w:rsid w:val="009A48D8"/>
    <w:rsid w:val="009A6C59"/>
    <w:rsid w:val="009A7878"/>
    <w:rsid w:val="009B0888"/>
    <w:rsid w:val="009B33DF"/>
    <w:rsid w:val="009B4270"/>
    <w:rsid w:val="009B44CC"/>
    <w:rsid w:val="009B5651"/>
    <w:rsid w:val="009B62E4"/>
    <w:rsid w:val="009B706A"/>
    <w:rsid w:val="009C4319"/>
    <w:rsid w:val="009D109E"/>
    <w:rsid w:val="009D1CD9"/>
    <w:rsid w:val="009D1F28"/>
    <w:rsid w:val="009D28E5"/>
    <w:rsid w:val="009D4830"/>
    <w:rsid w:val="009D520D"/>
    <w:rsid w:val="009D797A"/>
    <w:rsid w:val="009E026A"/>
    <w:rsid w:val="009E3B56"/>
    <w:rsid w:val="009E49B5"/>
    <w:rsid w:val="009E551E"/>
    <w:rsid w:val="009E7066"/>
    <w:rsid w:val="009F1EF8"/>
    <w:rsid w:val="009F4604"/>
    <w:rsid w:val="009F4B78"/>
    <w:rsid w:val="009F606B"/>
    <w:rsid w:val="009F6E66"/>
    <w:rsid w:val="009F7888"/>
    <w:rsid w:val="00A02AC3"/>
    <w:rsid w:val="00A06840"/>
    <w:rsid w:val="00A06EAD"/>
    <w:rsid w:val="00A1293C"/>
    <w:rsid w:val="00A14F9B"/>
    <w:rsid w:val="00A167F1"/>
    <w:rsid w:val="00A2085F"/>
    <w:rsid w:val="00A20EC0"/>
    <w:rsid w:val="00A2150B"/>
    <w:rsid w:val="00A215D9"/>
    <w:rsid w:val="00A2292C"/>
    <w:rsid w:val="00A23FC3"/>
    <w:rsid w:val="00A25F1B"/>
    <w:rsid w:val="00A3288D"/>
    <w:rsid w:val="00A329DC"/>
    <w:rsid w:val="00A41135"/>
    <w:rsid w:val="00A41FEB"/>
    <w:rsid w:val="00A42FBA"/>
    <w:rsid w:val="00A44DA6"/>
    <w:rsid w:val="00A50921"/>
    <w:rsid w:val="00A5160D"/>
    <w:rsid w:val="00A56CA4"/>
    <w:rsid w:val="00A65F04"/>
    <w:rsid w:val="00A65F2E"/>
    <w:rsid w:val="00A7086D"/>
    <w:rsid w:val="00A71AD5"/>
    <w:rsid w:val="00A8073E"/>
    <w:rsid w:val="00A80883"/>
    <w:rsid w:val="00A81BED"/>
    <w:rsid w:val="00A82FC6"/>
    <w:rsid w:val="00A85A0D"/>
    <w:rsid w:val="00A92270"/>
    <w:rsid w:val="00A922E4"/>
    <w:rsid w:val="00AA10AE"/>
    <w:rsid w:val="00AA329F"/>
    <w:rsid w:val="00AA7B6A"/>
    <w:rsid w:val="00AB593E"/>
    <w:rsid w:val="00AB5D37"/>
    <w:rsid w:val="00AB683F"/>
    <w:rsid w:val="00AC4A2E"/>
    <w:rsid w:val="00AD1885"/>
    <w:rsid w:val="00AD50BA"/>
    <w:rsid w:val="00AE02E7"/>
    <w:rsid w:val="00AE0F75"/>
    <w:rsid w:val="00AE319E"/>
    <w:rsid w:val="00AE3B2C"/>
    <w:rsid w:val="00AE3B4E"/>
    <w:rsid w:val="00AE676F"/>
    <w:rsid w:val="00AE709C"/>
    <w:rsid w:val="00AE7DD9"/>
    <w:rsid w:val="00AF2056"/>
    <w:rsid w:val="00AF2B38"/>
    <w:rsid w:val="00B004C1"/>
    <w:rsid w:val="00B0168B"/>
    <w:rsid w:val="00B03458"/>
    <w:rsid w:val="00B04B8E"/>
    <w:rsid w:val="00B1072F"/>
    <w:rsid w:val="00B15820"/>
    <w:rsid w:val="00B215D8"/>
    <w:rsid w:val="00B2218A"/>
    <w:rsid w:val="00B246ED"/>
    <w:rsid w:val="00B26DD0"/>
    <w:rsid w:val="00B338C8"/>
    <w:rsid w:val="00B341CC"/>
    <w:rsid w:val="00B35321"/>
    <w:rsid w:val="00B35505"/>
    <w:rsid w:val="00B35CB3"/>
    <w:rsid w:val="00B35E0A"/>
    <w:rsid w:val="00B40124"/>
    <w:rsid w:val="00B40B86"/>
    <w:rsid w:val="00B42E03"/>
    <w:rsid w:val="00B443E2"/>
    <w:rsid w:val="00B46222"/>
    <w:rsid w:val="00B54092"/>
    <w:rsid w:val="00B5444C"/>
    <w:rsid w:val="00B5568B"/>
    <w:rsid w:val="00B557BF"/>
    <w:rsid w:val="00B55BD6"/>
    <w:rsid w:val="00B56147"/>
    <w:rsid w:val="00B5720A"/>
    <w:rsid w:val="00B604A0"/>
    <w:rsid w:val="00B60761"/>
    <w:rsid w:val="00B620A5"/>
    <w:rsid w:val="00B62BB1"/>
    <w:rsid w:val="00B63559"/>
    <w:rsid w:val="00B73979"/>
    <w:rsid w:val="00B751B0"/>
    <w:rsid w:val="00B762E0"/>
    <w:rsid w:val="00B86188"/>
    <w:rsid w:val="00B86C54"/>
    <w:rsid w:val="00B874C4"/>
    <w:rsid w:val="00B97AA2"/>
    <w:rsid w:val="00B97B8E"/>
    <w:rsid w:val="00BA00A8"/>
    <w:rsid w:val="00BA0378"/>
    <w:rsid w:val="00BA25DA"/>
    <w:rsid w:val="00BA37A4"/>
    <w:rsid w:val="00BA4FB0"/>
    <w:rsid w:val="00BA6138"/>
    <w:rsid w:val="00BB1930"/>
    <w:rsid w:val="00BB3478"/>
    <w:rsid w:val="00BC2247"/>
    <w:rsid w:val="00BC5572"/>
    <w:rsid w:val="00BD497C"/>
    <w:rsid w:val="00BD57EE"/>
    <w:rsid w:val="00BE4E8A"/>
    <w:rsid w:val="00BF2A79"/>
    <w:rsid w:val="00BF375F"/>
    <w:rsid w:val="00C02372"/>
    <w:rsid w:val="00C044C3"/>
    <w:rsid w:val="00C10453"/>
    <w:rsid w:val="00C12E60"/>
    <w:rsid w:val="00C13BCA"/>
    <w:rsid w:val="00C141B9"/>
    <w:rsid w:val="00C158CF"/>
    <w:rsid w:val="00C16518"/>
    <w:rsid w:val="00C17538"/>
    <w:rsid w:val="00C1787D"/>
    <w:rsid w:val="00C20F14"/>
    <w:rsid w:val="00C22B7C"/>
    <w:rsid w:val="00C23B8E"/>
    <w:rsid w:val="00C30114"/>
    <w:rsid w:val="00C3184D"/>
    <w:rsid w:val="00C331FD"/>
    <w:rsid w:val="00C34DCB"/>
    <w:rsid w:val="00C36D0C"/>
    <w:rsid w:val="00C3708D"/>
    <w:rsid w:val="00C4138A"/>
    <w:rsid w:val="00C440B4"/>
    <w:rsid w:val="00C446F9"/>
    <w:rsid w:val="00C462CB"/>
    <w:rsid w:val="00C46F39"/>
    <w:rsid w:val="00C47AFE"/>
    <w:rsid w:val="00C5067F"/>
    <w:rsid w:val="00C506D6"/>
    <w:rsid w:val="00C515C3"/>
    <w:rsid w:val="00C51AA2"/>
    <w:rsid w:val="00C52E43"/>
    <w:rsid w:val="00C56CD4"/>
    <w:rsid w:val="00C609C3"/>
    <w:rsid w:val="00C60E16"/>
    <w:rsid w:val="00C65E4E"/>
    <w:rsid w:val="00C66610"/>
    <w:rsid w:val="00C66648"/>
    <w:rsid w:val="00C66FEF"/>
    <w:rsid w:val="00C70CB4"/>
    <w:rsid w:val="00C727A7"/>
    <w:rsid w:val="00C728D5"/>
    <w:rsid w:val="00C72CF7"/>
    <w:rsid w:val="00C75119"/>
    <w:rsid w:val="00C76DD6"/>
    <w:rsid w:val="00C90B62"/>
    <w:rsid w:val="00C91C08"/>
    <w:rsid w:val="00C959F3"/>
    <w:rsid w:val="00C97F0E"/>
    <w:rsid w:val="00CA06AC"/>
    <w:rsid w:val="00CA1D9E"/>
    <w:rsid w:val="00CA242A"/>
    <w:rsid w:val="00CA27BD"/>
    <w:rsid w:val="00CA2AB6"/>
    <w:rsid w:val="00CA36DE"/>
    <w:rsid w:val="00CA4BCC"/>
    <w:rsid w:val="00CA5313"/>
    <w:rsid w:val="00CB01D6"/>
    <w:rsid w:val="00CB311E"/>
    <w:rsid w:val="00CB71E1"/>
    <w:rsid w:val="00CC0ED3"/>
    <w:rsid w:val="00CC1894"/>
    <w:rsid w:val="00CC2EE2"/>
    <w:rsid w:val="00CC3D03"/>
    <w:rsid w:val="00CC45DB"/>
    <w:rsid w:val="00CC5651"/>
    <w:rsid w:val="00CC73FF"/>
    <w:rsid w:val="00CD141E"/>
    <w:rsid w:val="00CD45DA"/>
    <w:rsid w:val="00CE2EA4"/>
    <w:rsid w:val="00CE5714"/>
    <w:rsid w:val="00CE6138"/>
    <w:rsid w:val="00CE6F59"/>
    <w:rsid w:val="00CE7AAB"/>
    <w:rsid w:val="00CF2673"/>
    <w:rsid w:val="00CF2DA1"/>
    <w:rsid w:val="00CF43B1"/>
    <w:rsid w:val="00D0614B"/>
    <w:rsid w:val="00D06AD1"/>
    <w:rsid w:val="00D16CA6"/>
    <w:rsid w:val="00D17549"/>
    <w:rsid w:val="00D24D97"/>
    <w:rsid w:val="00D275F5"/>
    <w:rsid w:val="00D376F1"/>
    <w:rsid w:val="00D43CA8"/>
    <w:rsid w:val="00D4523D"/>
    <w:rsid w:val="00D4593F"/>
    <w:rsid w:val="00D45BD4"/>
    <w:rsid w:val="00D4775B"/>
    <w:rsid w:val="00D47AB8"/>
    <w:rsid w:val="00D55D94"/>
    <w:rsid w:val="00D56566"/>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1951"/>
    <w:rsid w:val="00D8540E"/>
    <w:rsid w:val="00D85C4D"/>
    <w:rsid w:val="00D8730B"/>
    <w:rsid w:val="00D9072A"/>
    <w:rsid w:val="00D91981"/>
    <w:rsid w:val="00D94852"/>
    <w:rsid w:val="00D9534B"/>
    <w:rsid w:val="00DA039C"/>
    <w:rsid w:val="00DA10B4"/>
    <w:rsid w:val="00DA6EBE"/>
    <w:rsid w:val="00DB27CC"/>
    <w:rsid w:val="00DB2A54"/>
    <w:rsid w:val="00DB4EF9"/>
    <w:rsid w:val="00DC29FE"/>
    <w:rsid w:val="00DC430C"/>
    <w:rsid w:val="00DC60FB"/>
    <w:rsid w:val="00DC7319"/>
    <w:rsid w:val="00DC742E"/>
    <w:rsid w:val="00DD38DC"/>
    <w:rsid w:val="00DD63FF"/>
    <w:rsid w:val="00DE2B22"/>
    <w:rsid w:val="00DF1BBF"/>
    <w:rsid w:val="00DF3145"/>
    <w:rsid w:val="00DF4B0E"/>
    <w:rsid w:val="00E01272"/>
    <w:rsid w:val="00E01E4B"/>
    <w:rsid w:val="00E062B0"/>
    <w:rsid w:val="00E0711E"/>
    <w:rsid w:val="00E0770C"/>
    <w:rsid w:val="00E14DFA"/>
    <w:rsid w:val="00E17EA5"/>
    <w:rsid w:val="00E229DB"/>
    <w:rsid w:val="00E2571A"/>
    <w:rsid w:val="00E26EDC"/>
    <w:rsid w:val="00E2713C"/>
    <w:rsid w:val="00E30B42"/>
    <w:rsid w:val="00E342D7"/>
    <w:rsid w:val="00E34D1F"/>
    <w:rsid w:val="00E35C26"/>
    <w:rsid w:val="00E40043"/>
    <w:rsid w:val="00E410EA"/>
    <w:rsid w:val="00E41D5C"/>
    <w:rsid w:val="00E437F7"/>
    <w:rsid w:val="00E529F9"/>
    <w:rsid w:val="00E55017"/>
    <w:rsid w:val="00E55416"/>
    <w:rsid w:val="00E557D1"/>
    <w:rsid w:val="00E56282"/>
    <w:rsid w:val="00E616BF"/>
    <w:rsid w:val="00E658AA"/>
    <w:rsid w:val="00E6656A"/>
    <w:rsid w:val="00E70D30"/>
    <w:rsid w:val="00E716BA"/>
    <w:rsid w:val="00E75977"/>
    <w:rsid w:val="00E76431"/>
    <w:rsid w:val="00E7686D"/>
    <w:rsid w:val="00E813BA"/>
    <w:rsid w:val="00E8590C"/>
    <w:rsid w:val="00E85F76"/>
    <w:rsid w:val="00E93590"/>
    <w:rsid w:val="00E94506"/>
    <w:rsid w:val="00E95A7B"/>
    <w:rsid w:val="00E969E9"/>
    <w:rsid w:val="00EA01A0"/>
    <w:rsid w:val="00EA155A"/>
    <w:rsid w:val="00EA24D4"/>
    <w:rsid w:val="00EA2851"/>
    <w:rsid w:val="00EA3515"/>
    <w:rsid w:val="00EA55FE"/>
    <w:rsid w:val="00EB0B4F"/>
    <w:rsid w:val="00EB1B59"/>
    <w:rsid w:val="00EB4384"/>
    <w:rsid w:val="00EB6065"/>
    <w:rsid w:val="00EC0826"/>
    <w:rsid w:val="00EC4E99"/>
    <w:rsid w:val="00EC7E23"/>
    <w:rsid w:val="00ED3A21"/>
    <w:rsid w:val="00ED54F9"/>
    <w:rsid w:val="00ED6982"/>
    <w:rsid w:val="00EE0218"/>
    <w:rsid w:val="00EE0E54"/>
    <w:rsid w:val="00EE1033"/>
    <w:rsid w:val="00EE114E"/>
    <w:rsid w:val="00EF24BB"/>
    <w:rsid w:val="00EF2B90"/>
    <w:rsid w:val="00EF32F6"/>
    <w:rsid w:val="00EF4114"/>
    <w:rsid w:val="00EF448F"/>
    <w:rsid w:val="00EF4634"/>
    <w:rsid w:val="00EF472E"/>
    <w:rsid w:val="00EF4A5A"/>
    <w:rsid w:val="00EF4EC4"/>
    <w:rsid w:val="00EF66A9"/>
    <w:rsid w:val="00EF74D8"/>
    <w:rsid w:val="00F01898"/>
    <w:rsid w:val="00F05EE0"/>
    <w:rsid w:val="00F06985"/>
    <w:rsid w:val="00F07DE8"/>
    <w:rsid w:val="00F156B3"/>
    <w:rsid w:val="00F15FD8"/>
    <w:rsid w:val="00F21A1A"/>
    <w:rsid w:val="00F22813"/>
    <w:rsid w:val="00F22FC8"/>
    <w:rsid w:val="00F27F36"/>
    <w:rsid w:val="00F32B8C"/>
    <w:rsid w:val="00F33383"/>
    <w:rsid w:val="00F33D5B"/>
    <w:rsid w:val="00F4030B"/>
    <w:rsid w:val="00F42F65"/>
    <w:rsid w:val="00F444F5"/>
    <w:rsid w:val="00F4602E"/>
    <w:rsid w:val="00F46BCF"/>
    <w:rsid w:val="00F515AF"/>
    <w:rsid w:val="00F53E05"/>
    <w:rsid w:val="00F5550A"/>
    <w:rsid w:val="00F55A56"/>
    <w:rsid w:val="00F56088"/>
    <w:rsid w:val="00F6031D"/>
    <w:rsid w:val="00F61303"/>
    <w:rsid w:val="00F65606"/>
    <w:rsid w:val="00F66614"/>
    <w:rsid w:val="00F67764"/>
    <w:rsid w:val="00F71232"/>
    <w:rsid w:val="00F74722"/>
    <w:rsid w:val="00F75F45"/>
    <w:rsid w:val="00F82957"/>
    <w:rsid w:val="00F83BD2"/>
    <w:rsid w:val="00F857CA"/>
    <w:rsid w:val="00F92C2B"/>
    <w:rsid w:val="00F93015"/>
    <w:rsid w:val="00F94241"/>
    <w:rsid w:val="00F945CD"/>
    <w:rsid w:val="00F95ECF"/>
    <w:rsid w:val="00F96DA7"/>
    <w:rsid w:val="00F9792C"/>
    <w:rsid w:val="00F97AAA"/>
    <w:rsid w:val="00FA4AD8"/>
    <w:rsid w:val="00FA7490"/>
    <w:rsid w:val="00FB3597"/>
    <w:rsid w:val="00FB53CA"/>
    <w:rsid w:val="00FC3750"/>
    <w:rsid w:val="00FC487C"/>
    <w:rsid w:val="00FC51A5"/>
    <w:rsid w:val="00FD0B36"/>
    <w:rsid w:val="00FD168A"/>
    <w:rsid w:val="00FD3643"/>
    <w:rsid w:val="00FD553C"/>
    <w:rsid w:val="00FD6F5E"/>
    <w:rsid w:val="00FE087D"/>
    <w:rsid w:val="00FE133D"/>
    <w:rsid w:val="00FE2090"/>
    <w:rsid w:val="00FE359D"/>
    <w:rsid w:val="00FE47EA"/>
    <w:rsid w:val="00FE4D5F"/>
    <w:rsid w:val="00FE7BC4"/>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Char"/>
    <w:rsid w:val="00881456"/>
    <w:pPr>
      <w:tabs>
        <w:tab w:val="center" w:pos="4536"/>
        <w:tab w:val="right" w:pos="9072"/>
      </w:tabs>
    </w:pPr>
    <w:rPr>
      <w:lang w:val="x-none"/>
    </w:rPr>
  </w:style>
  <w:style w:type="paragraph" w:styleId="a6">
    <w:name w:val="footer"/>
    <w:basedOn w:val="a"/>
    <w:link w:val="Char0"/>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8F15EA"/>
    <w:pPr>
      <w:spacing w:after="240"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004A23"/>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Char">
    <w:name w:val="머리글 Char"/>
    <w:link w:val="a5"/>
    <w:rsid w:val="00414465"/>
    <w:rPr>
      <w:sz w:val="24"/>
      <w:szCs w:val="24"/>
      <w:lang w:eastAsia="ja-JP"/>
    </w:rPr>
  </w:style>
  <w:style w:type="character" w:styleId="a7">
    <w:name w:val="annotation reference"/>
    <w:uiPriority w:val="99"/>
    <w:semiHidden/>
    <w:unhideWhenUsed/>
    <w:rsid w:val="00664F6D"/>
    <w:rPr>
      <w:sz w:val="16"/>
      <w:szCs w:val="16"/>
    </w:rPr>
  </w:style>
  <w:style w:type="paragraph" w:styleId="a8">
    <w:name w:val="annotation text"/>
    <w:basedOn w:val="a"/>
    <w:link w:val="Char1"/>
    <w:uiPriority w:val="99"/>
    <w:semiHidden/>
    <w:unhideWhenUsed/>
    <w:rsid w:val="00664F6D"/>
    <w:rPr>
      <w:sz w:val="20"/>
      <w:szCs w:val="20"/>
      <w:lang w:val="x-none"/>
    </w:rPr>
  </w:style>
  <w:style w:type="character" w:customStyle="1" w:styleId="Char1">
    <w:name w:val="메모 텍스트 Char"/>
    <w:link w:val="a8"/>
    <w:uiPriority w:val="99"/>
    <w:semiHidden/>
    <w:rsid w:val="00664F6D"/>
    <w:rPr>
      <w:lang w:eastAsia="ja-JP"/>
    </w:rPr>
  </w:style>
  <w:style w:type="paragraph" w:styleId="a9">
    <w:name w:val="annotation subject"/>
    <w:basedOn w:val="a8"/>
    <w:next w:val="a8"/>
    <w:link w:val="Char2"/>
    <w:uiPriority w:val="99"/>
    <w:semiHidden/>
    <w:unhideWhenUsed/>
    <w:rsid w:val="00664F6D"/>
    <w:rPr>
      <w:b/>
      <w:bCs/>
    </w:rPr>
  </w:style>
  <w:style w:type="character" w:customStyle="1" w:styleId="Char2">
    <w:name w:val="메모 주제 Char"/>
    <w:link w:val="a9"/>
    <w:uiPriority w:val="99"/>
    <w:semiHidden/>
    <w:rsid w:val="00664F6D"/>
    <w:rPr>
      <w:b/>
      <w:bCs/>
      <w:lang w:eastAsia="ja-JP"/>
    </w:rPr>
  </w:style>
  <w:style w:type="character" w:customStyle="1" w:styleId="Char0">
    <w:name w:val="바닥글 Char"/>
    <w:link w:val="a6"/>
    <w:uiPriority w:val="99"/>
    <w:rsid w:val="007B7A09"/>
    <w:rPr>
      <w:sz w:val="24"/>
      <w:szCs w:val="24"/>
      <w:lang w:eastAsia="ja-JP"/>
    </w:rPr>
  </w:style>
  <w:style w:type="paragraph" w:customStyle="1" w:styleId="EndNoteBibliographyTitle">
    <w:name w:val="EndNote Bibliography Title"/>
    <w:basedOn w:val="a"/>
    <w:link w:val="EndNoteBibliographyTitleChar"/>
    <w:rsid w:val="00232C77"/>
    <w:pPr>
      <w:widowControl w:val="0"/>
      <w:wordWrap w:val="0"/>
      <w:autoSpaceDE w:val="0"/>
      <w:autoSpaceDN w:val="0"/>
      <w:spacing w:line="259" w:lineRule="auto"/>
      <w:jc w:val="center"/>
    </w:pPr>
    <w:rPr>
      <w:rFonts w:ascii="맑은 고딕" w:eastAsia="맑은 고딕" w:hAnsi="맑은 고딕" w:cstheme="minorBidi"/>
      <w:noProof/>
      <w:kern w:val="2"/>
      <w:sz w:val="20"/>
      <w:szCs w:val="22"/>
      <w:lang w:val="en-US" w:eastAsia="ko-KR"/>
    </w:rPr>
  </w:style>
  <w:style w:type="character" w:customStyle="1" w:styleId="EndNoteBibliographyTitleChar">
    <w:name w:val="EndNote Bibliography Title Char"/>
    <w:basedOn w:val="a0"/>
    <w:link w:val="EndNoteBibliographyTitle"/>
    <w:rsid w:val="00232C77"/>
    <w:rPr>
      <w:rFonts w:ascii="맑은 고딕" w:eastAsia="맑은 고딕" w:hAnsi="맑은 고딕" w:cstheme="minorBidi"/>
      <w:noProof/>
      <w:kern w:val="2"/>
      <w:szCs w:val="22"/>
      <w:lang w:val="en-US" w:eastAsia="ko-KR"/>
    </w:rPr>
  </w:style>
  <w:style w:type="paragraph" w:customStyle="1" w:styleId="EndNoteBibliography">
    <w:name w:val="EndNote Bibliography"/>
    <w:basedOn w:val="a"/>
    <w:link w:val="EndNoteBibliographyChar"/>
    <w:rsid w:val="00232C77"/>
    <w:pPr>
      <w:widowControl w:val="0"/>
      <w:wordWrap w:val="0"/>
      <w:autoSpaceDE w:val="0"/>
      <w:autoSpaceDN w:val="0"/>
      <w:spacing w:after="160"/>
      <w:jc w:val="both"/>
    </w:pPr>
    <w:rPr>
      <w:rFonts w:ascii="맑은 고딕" w:eastAsia="맑은 고딕" w:hAnsi="맑은 고딕" w:cstheme="minorBidi"/>
      <w:noProof/>
      <w:kern w:val="2"/>
      <w:sz w:val="20"/>
      <w:szCs w:val="22"/>
      <w:lang w:val="en-US" w:eastAsia="ko-KR"/>
    </w:rPr>
  </w:style>
  <w:style w:type="character" w:customStyle="1" w:styleId="EndNoteBibliographyChar">
    <w:name w:val="EndNote Bibliography Char"/>
    <w:basedOn w:val="a0"/>
    <w:link w:val="EndNoteBibliography"/>
    <w:rsid w:val="00232C77"/>
    <w:rPr>
      <w:rFonts w:ascii="맑은 고딕" w:eastAsia="맑은 고딕" w:hAnsi="맑은 고딕" w:cstheme="minorBidi"/>
      <w:noProof/>
      <w:kern w:val="2"/>
      <w:szCs w:val="22"/>
      <w:lang w:val="en-US" w:eastAsia="ko-KR"/>
    </w:rPr>
  </w:style>
  <w:style w:type="paragraph" w:styleId="aa">
    <w:name w:val="caption"/>
    <w:basedOn w:val="a"/>
    <w:next w:val="a"/>
    <w:uiPriority w:val="35"/>
    <w:unhideWhenUsed/>
    <w:qFormat/>
    <w:rsid w:val="008F77E6"/>
    <w:pPr>
      <w:widowControl w:val="0"/>
      <w:wordWrap w:val="0"/>
      <w:autoSpaceDE w:val="0"/>
      <w:autoSpaceDN w:val="0"/>
      <w:spacing w:after="160" w:line="259" w:lineRule="auto"/>
      <w:jc w:val="both"/>
    </w:pPr>
    <w:rPr>
      <w:rFonts w:asciiTheme="minorHAnsi" w:eastAsiaTheme="minorEastAsia" w:hAnsiTheme="minorHAnsi" w:cstheme="minorBidi"/>
      <w:b/>
      <w:bCs/>
      <w:kern w:val="2"/>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yperlink" Target="mailto:gwanlee@snu.ac.kr"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2.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19EBF-8207-4BE7-AD18-240ED1895C1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4982</Words>
  <Characters>28403</Characters>
  <Application>Microsoft Office Word</Application>
  <DocSecurity>0</DocSecurity>
  <Lines>236</Lines>
  <Paragraphs>66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2025-07-23T22:41:00Z</dcterms:created>
  <dcterms:modified xsi:type="dcterms:W3CDTF">2025-07-23T22:41:00Z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GrammarlyDocumentId">
    <vt:lpwstr>64a9f2bca1232f1f2488c6a5094ab00ecc72a4172be227acc3a01652fd2756d9</vt:lpwstr>
  </property>
</Properties>
</file>