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71BFC" w14:textId="68CCC9E7" w:rsidR="0046367A" w:rsidRPr="004C6284" w:rsidRDefault="0046367A" w:rsidP="0046367A">
      <w:pPr>
        <w:pStyle w:val="10"/>
        <w:spacing w:line="360" w:lineRule="auto"/>
        <w:ind w:right="1080"/>
        <w:jc w:val="both"/>
        <w:rPr>
          <w:sz w:val="26"/>
          <w:szCs w:val="26"/>
        </w:rPr>
      </w:pPr>
      <w:r w:rsidRPr="004C6284">
        <w:rPr>
          <w:sz w:val="26"/>
          <w:szCs w:val="26"/>
        </w:rPr>
        <w:t xml:space="preserve">Epitaxial relationship of </w:t>
      </w:r>
      <w:proofErr w:type="spellStart"/>
      <w:r w:rsidRPr="004C6284">
        <w:rPr>
          <w:sz w:val="26"/>
          <w:szCs w:val="26"/>
        </w:rPr>
        <w:t>NiO</w:t>
      </w:r>
      <w:proofErr w:type="spellEnd"/>
      <w:r w:rsidRPr="004C6284">
        <w:rPr>
          <w:sz w:val="26"/>
          <w:szCs w:val="26"/>
        </w:rPr>
        <w:t xml:space="preserve"> on (</w:t>
      </w:r>
      <m:oMath>
        <m:acc>
          <m:accPr>
            <m:chr m:val="̅"/>
            <m:ctrlPr>
              <w:rPr>
                <w:rFonts w:ascii="Cambria Math" w:hAnsi="Cambria Math"/>
                <w:i/>
                <w:sz w:val="26"/>
                <w:szCs w:val="26"/>
              </w:rPr>
            </m:ctrlPr>
          </m:accPr>
          <m:e>
            <m:r>
              <m:rPr>
                <m:nor/>
              </m:rPr>
              <w:rPr>
                <w:sz w:val="26"/>
                <w:szCs w:val="26"/>
              </w:rPr>
              <m:t>1</m:t>
            </m:r>
          </m:e>
        </m:acc>
      </m:oMath>
      <w:r w:rsidRPr="004C6284">
        <w:rPr>
          <w:sz w:val="26"/>
          <w:szCs w:val="26"/>
        </w:rPr>
        <w:t>02) β-Ga</w:t>
      </w:r>
      <w:r w:rsidRPr="004C6284">
        <w:rPr>
          <w:sz w:val="26"/>
          <w:szCs w:val="26"/>
          <w:vertAlign w:val="subscript"/>
        </w:rPr>
        <w:t>2</w:t>
      </w:r>
      <w:r w:rsidRPr="004C6284">
        <w:rPr>
          <w:sz w:val="26"/>
          <w:szCs w:val="26"/>
        </w:rPr>
        <w:t>O</w:t>
      </w:r>
      <w:r w:rsidRPr="004C6284">
        <w:rPr>
          <w:sz w:val="26"/>
          <w:szCs w:val="26"/>
          <w:vertAlign w:val="subscript"/>
        </w:rPr>
        <w:t>3</w:t>
      </w:r>
    </w:p>
    <w:p w14:paraId="1970DCDA" w14:textId="77777777" w:rsidR="004724AB" w:rsidRPr="004C6284" w:rsidRDefault="004724AB" w:rsidP="0046367A">
      <w:pPr>
        <w:pStyle w:val="AUTHORS451"/>
        <w:spacing w:before="100" w:beforeAutospacing="1" w:line="360" w:lineRule="auto"/>
        <w:ind w:right="1080"/>
        <w:rPr>
          <w:sz w:val="24"/>
        </w:rPr>
      </w:pPr>
    </w:p>
    <w:p w14:paraId="295C9B59" w14:textId="2941A64C" w:rsidR="0046367A" w:rsidRPr="004C6284" w:rsidRDefault="0046367A" w:rsidP="0046367A">
      <w:pPr>
        <w:pStyle w:val="AUTHORS451"/>
        <w:spacing w:before="100" w:beforeAutospacing="1" w:line="360" w:lineRule="auto"/>
        <w:ind w:right="1080"/>
        <w:rPr>
          <w:sz w:val="24"/>
        </w:rPr>
      </w:pPr>
      <w:r w:rsidRPr="004C6284">
        <w:rPr>
          <w:sz w:val="24"/>
        </w:rPr>
        <w:t>Takayoshi Oshima</w:t>
      </w:r>
      <w:r w:rsidR="00077476" w:rsidRPr="004C6284">
        <w:rPr>
          <w:rFonts w:eastAsia="ＭＳ 明朝" w:cs="Times New Roman"/>
          <w:sz w:val="24"/>
          <w:szCs w:val="24"/>
          <w:vertAlign w:val="superscript"/>
        </w:rPr>
        <w:t>1</w:t>
      </w:r>
      <w:r w:rsidR="007938B8" w:rsidRPr="004C6284">
        <w:rPr>
          <w:rFonts w:eastAsia="ＭＳ 明朝" w:cs="Times New Roman"/>
          <w:sz w:val="24"/>
          <w:szCs w:val="24"/>
          <w:vertAlign w:val="superscript"/>
        </w:rPr>
        <w:t>*</w:t>
      </w:r>
      <w:r w:rsidR="00036544" w:rsidRPr="004C6284">
        <w:rPr>
          <w:rFonts w:cs="Times New Roman"/>
          <w:sz w:val="24"/>
          <w:szCs w:val="24"/>
        </w:rPr>
        <w:t xml:space="preserve">, </w:t>
      </w:r>
      <w:r w:rsidRPr="004C6284">
        <w:rPr>
          <w:sz w:val="24"/>
        </w:rPr>
        <w:t>Shinji Nakagomi</w:t>
      </w:r>
      <w:r w:rsidR="00077476" w:rsidRPr="004C6284">
        <w:rPr>
          <w:rFonts w:eastAsiaTheme="minorEastAsia" w:cs="Times New Roman"/>
          <w:sz w:val="24"/>
          <w:szCs w:val="24"/>
          <w:vertAlign w:val="superscript"/>
        </w:rPr>
        <w:t>2</w:t>
      </w:r>
    </w:p>
    <w:p w14:paraId="30514114" w14:textId="77777777" w:rsidR="004724AB" w:rsidRPr="004C6284" w:rsidRDefault="004724AB" w:rsidP="0046367A">
      <w:pPr>
        <w:adjustRightInd w:val="0"/>
        <w:snapToGrid w:val="0"/>
        <w:spacing w:line="480" w:lineRule="auto"/>
        <w:rPr>
          <w:vertAlign w:val="superscript"/>
        </w:rPr>
      </w:pPr>
    </w:p>
    <w:p w14:paraId="47BE358F" w14:textId="77777777" w:rsidR="00AD32BE" w:rsidRPr="004C6284" w:rsidRDefault="00AD32BE" w:rsidP="00AD32BE">
      <w:pPr>
        <w:adjustRightInd w:val="0"/>
        <w:snapToGrid w:val="0"/>
        <w:spacing w:line="480" w:lineRule="auto"/>
        <w:rPr>
          <w:i/>
          <w:iCs/>
        </w:rPr>
      </w:pPr>
      <w:r w:rsidRPr="004C6284">
        <w:rPr>
          <w:vertAlign w:val="superscript"/>
        </w:rPr>
        <w:t>1</w:t>
      </w:r>
      <w:r w:rsidRPr="004C6284">
        <w:rPr>
          <w:i/>
          <w:iCs/>
        </w:rPr>
        <w:t>Research Center for Electronic and Optical Materials, National Institute for Materials Science, Namiki, Tsukuba 305-0044, Japan</w:t>
      </w:r>
    </w:p>
    <w:p w14:paraId="47B840EB" w14:textId="6DC4B1EB" w:rsidR="0046367A" w:rsidRPr="004C6284" w:rsidRDefault="00AD32BE" w:rsidP="0046367A">
      <w:pPr>
        <w:adjustRightInd w:val="0"/>
        <w:snapToGrid w:val="0"/>
        <w:spacing w:line="480" w:lineRule="auto"/>
      </w:pPr>
      <w:r w:rsidRPr="004C6284">
        <w:rPr>
          <w:rFonts w:hint="eastAsia"/>
          <w:vertAlign w:val="superscript"/>
        </w:rPr>
        <w:t>2</w:t>
      </w:r>
      <w:r w:rsidR="0046367A" w:rsidRPr="004C6284">
        <w:rPr>
          <w:i/>
          <w:iCs/>
        </w:rPr>
        <w:t xml:space="preserve">Faculty of Science and Engineering, </w:t>
      </w:r>
      <w:proofErr w:type="spellStart"/>
      <w:r w:rsidR="0046367A" w:rsidRPr="004C6284">
        <w:rPr>
          <w:i/>
          <w:iCs/>
        </w:rPr>
        <w:t>Ishinomaki</w:t>
      </w:r>
      <w:proofErr w:type="spellEnd"/>
      <w:r w:rsidR="0046367A" w:rsidRPr="004C6284">
        <w:rPr>
          <w:i/>
          <w:iCs/>
        </w:rPr>
        <w:t xml:space="preserve"> </w:t>
      </w:r>
      <w:proofErr w:type="spellStart"/>
      <w:r w:rsidR="0046367A" w:rsidRPr="004C6284">
        <w:rPr>
          <w:i/>
          <w:iCs/>
        </w:rPr>
        <w:t>Senshu</w:t>
      </w:r>
      <w:proofErr w:type="spellEnd"/>
      <w:r w:rsidR="0046367A" w:rsidRPr="004C6284">
        <w:rPr>
          <w:i/>
          <w:iCs/>
        </w:rPr>
        <w:t xml:space="preserve"> University, </w:t>
      </w:r>
      <w:proofErr w:type="spellStart"/>
      <w:r w:rsidR="0046367A" w:rsidRPr="004C6284">
        <w:rPr>
          <w:i/>
          <w:iCs/>
        </w:rPr>
        <w:t>Minamisakai</w:t>
      </w:r>
      <w:proofErr w:type="spellEnd"/>
      <w:r w:rsidR="0046367A" w:rsidRPr="004C6284">
        <w:rPr>
          <w:i/>
          <w:iCs/>
        </w:rPr>
        <w:t xml:space="preserve">, </w:t>
      </w:r>
      <w:proofErr w:type="spellStart"/>
      <w:r w:rsidR="0046367A" w:rsidRPr="004C6284">
        <w:rPr>
          <w:i/>
          <w:iCs/>
        </w:rPr>
        <w:t>Ishinomaki</w:t>
      </w:r>
      <w:proofErr w:type="spellEnd"/>
      <w:r w:rsidR="0046367A" w:rsidRPr="004C6284">
        <w:rPr>
          <w:i/>
          <w:iCs/>
        </w:rPr>
        <w:t xml:space="preserve"> 986-8580, Japan</w:t>
      </w:r>
    </w:p>
    <w:p w14:paraId="44D38BF4" w14:textId="2B5DAFCF" w:rsidR="0046367A" w:rsidRPr="004C6284" w:rsidRDefault="00A2597B" w:rsidP="0046367A">
      <w:pPr>
        <w:pStyle w:val="Email45"/>
        <w:spacing w:beforeLines="50" w:before="120" w:line="360" w:lineRule="auto"/>
        <w:ind w:right="1080"/>
        <w:jc w:val="both"/>
        <w:rPr>
          <w:sz w:val="24"/>
        </w:rPr>
      </w:pPr>
      <w:r w:rsidRPr="004C6284">
        <w:rPr>
          <w:rFonts w:cs="Times New Roman"/>
          <w:i w:val="0"/>
          <w:sz w:val="24"/>
          <w:szCs w:val="24"/>
        </w:rPr>
        <w:t xml:space="preserve">E-mail: </w:t>
      </w:r>
      <w:r w:rsidR="0046367A" w:rsidRPr="004C6284">
        <w:rPr>
          <w:i w:val="0"/>
          <w:iCs/>
          <w:sz w:val="24"/>
        </w:rPr>
        <w:t>OSHIMA.Takayoshi@nims.go.jp</w:t>
      </w:r>
    </w:p>
    <w:p w14:paraId="7AB77401" w14:textId="77777777" w:rsidR="0046367A" w:rsidRPr="004C6284" w:rsidRDefault="0046367A" w:rsidP="0046367A">
      <w:pPr>
        <w:pStyle w:val="Abstract"/>
        <w:spacing w:line="360" w:lineRule="auto"/>
        <w:ind w:right="1080"/>
        <w:rPr>
          <w:sz w:val="24"/>
        </w:rPr>
      </w:pPr>
    </w:p>
    <w:p w14:paraId="335ED964" w14:textId="77777777" w:rsidR="0046367A" w:rsidRPr="004C6284" w:rsidRDefault="0046367A" w:rsidP="0046367A">
      <w:pPr>
        <w:pStyle w:val="Abstract"/>
        <w:spacing w:line="360" w:lineRule="auto"/>
        <w:ind w:right="1080"/>
        <w:rPr>
          <w:sz w:val="24"/>
        </w:rPr>
      </w:pPr>
    </w:p>
    <w:p w14:paraId="02DBE2F5" w14:textId="49E9535D" w:rsidR="00086277" w:rsidRPr="004C6284" w:rsidRDefault="0046367A" w:rsidP="0046367A">
      <w:pPr>
        <w:pStyle w:val="Abstract"/>
        <w:spacing w:line="360" w:lineRule="auto"/>
        <w:ind w:rightChars="0" w:right="-2"/>
        <w:rPr>
          <w:rFonts w:eastAsiaTheme="minorEastAsia"/>
          <w:sz w:val="24"/>
        </w:rPr>
      </w:pPr>
      <w:r w:rsidRPr="004C6284">
        <w:rPr>
          <w:sz w:val="24"/>
        </w:rPr>
        <w:t>We investigated the epitaxial relationship of an electron-beam-evapora</w:t>
      </w:r>
      <w:r w:rsidR="00F94794" w:rsidRPr="004C6284">
        <w:rPr>
          <w:sz w:val="24"/>
        </w:rPr>
        <w:t>ted</w:t>
      </w:r>
      <w:r w:rsidRPr="004C6284">
        <w:rPr>
          <w:sz w:val="24"/>
        </w:rPr>
        <w:t xml:space="preserve"> </w:t>
      </w:r>
      <w:proofErr w:type="spellStart"/>
      <w:r w:rsidRPr="004C6284">
        <w:rPr>
          <w:sz w:val="24"/>
        </w:rPr>
        <w:t>NiO</w:t>
      </w:r>
      <w:proofErr w:type="spellEnd"/>
      <w:r w:rsidRPr="004C6284">
        <w:rPr>
          <w:sz w:val="24"/>
        </w:rPr>
        <w:t xml:space="preserve"> film on </w:t>
      </w:r>
      <w:bookmarkStart w:id="0" w:name="_Hlk144134989"/>
      <w:r w:rsidRPr="004C6284">
        <w:rPr>
          <w:sz w:val="24"/>
        </w:rPr>
        <w:t>a custom-ordered (</w:t>
      </w:r>
      <m:oMath>
        <m:acc>
          <m:accPr>
            <m:chr m:val="̅"/>
            <m:ctrlPr>
              <w:rPr>
                <w:rFonts w:ascii="Cambria Math" w:hAnsi="Cambria Math"/>
                <w:i/>
                <w:sz w:val="24"/>
              </w:rPr>
            </m:ctrlPr>
          </m:accPr>
          <m:e>
            <m:r>
              <m:rPr>
                <m:nor/>
              </m:rPr>
              <w:rPr>
                <w:sz w:val="24"/>
              </w:rPr>
              <m:t>1</m:t>
            </m:r>
          </m:e>
        </m:acc>
      </m:oMath>
      <w:r w:rsidRPr="004C6284">
        <w:rPr>
          <w:sz w:val="24"/>
        </w:rPr>
        <w:t>02)</w:t>
      </w:r>
      <w:bookmarkEnd w:id="0"/>
      <w:r w:rsidRPr="004C6284">
        <w:rPr>
          <w:sz w:val="24"/>
        </w:rPr>
        <w:t xml:space="preserve"> β-Ga</w:t>
      </w:r>
      <w:r w:rsidRPr="004C6284">
        <w:rPr>
          <w:sz w:val="24"/>
          <w:vertAlign w:val="subscript"/>
        </w:rPr>
        <w:t>2</w:t>
      </w:r>
      <w:r w:rsidRPr="004C6284">
        <w:rPr>
          <w:sz w:val="24"/>
        </w:rPr>
        <w:t>O</w:t>
      </w:r>
      <w:r w:rsidRPr="004C6284">
        <w:rPr>
          <w:sz w:val="24"/>
          <w:vertAlign w:val="subscript"/>
        </w:rPr>
        <w:t>3</w:t>
      </w:r>
      <w:r w:rsidRPr="004C6284">
        <w:rPr>
          <w:sz w:val="24"/>
        </w:rPr>
        <w:t xml:space="preserve"> substrate</w:t>
      </w:r>
      <w:r w:rsidR="002F7ACC" w:rsidRPr="004C6284">
        <w:rPr>
          <w:sz w:val="24"/>
        </w:rPr>
        <w:t xml:space="preserve"> with a</w:t>
      </w:r>
      <w:r w:rsidRPr="004C6284">
        <w:rPr>
          <w:sz w:val="24"/>
        </w:rPr>
        <w:t xml:space="preserve"> surface orientation rotated by </w:t>
      </w:r>
      <w:r w:rsidR="00E00D91" w:rsidRPr="004C6284">
        <w:rPr>
          <w:sz w:val="24"/>
        </w:rPr>
        <w:t>13.8</w:t>
      </w:r>
      <w:r w:rsidRPr="004C6284">
        <w:rPr>
          <w:sz w:val="24"/>
        </w:rPr>
        <w:t xml:space="preserve">° around [010] axis relative to </w:t>
      </w:r>
      <w:r w:rsidR="002F7ACC" w:rsidRPr="004C6284">
        <w:rPr>
          <w:sz w:val="24"/>
        </w:rPr>
        <w:t xml:space="preserve">the </w:t>
      </w:r>
      <w:proofErr w:type="gramStart"/>
      <w:r w:rsidR="00901494" w:rsidRPr="004C6284">
        <w:rPr>
          <w:sz w:val="24"/>
        </w:rPr>
        <w:t>commonly-</w:t>
      </w:r>
      <w:r w:rsidRPr="004C6284">
        <w:rPr>
          <w:sz w:val="24"/>
        </w:rPr>
        <w:t>used</w:t>
      </w:r>
      <w:proofErr w:type="gramEnd"/>
      <w:r w:rsidRPr="004C6284">
        <w:rPr>
          <w:sz w:val="24"/>
        </w:rPr>
        <w:t xml:space="preserve"> (001) substrate. </w:t>
      </w:r>
      <w:r w:rsidR="00901494" w:rsidRPr="004C6284">
        <w:rPr>
          <w:sz w:val="24"/>
        </w:rPr>
        <w:t>X</w:t>
      </w:r>
      <w:r w:rsidR="00283E5F" w:rsidRPr="004C6284">
        <w:rPr>
          <w:sz w:val="24"/>
        </w:rPr>
        <w:t>-Ray diffraction</w:t>
      </w:r>
      <w:r w:rsidR="00AA2442" w:rsidRPr="004C6284">
        <w:rPr>
          <w:sz w:val="24"/>
        </w:rPr>
        <w:t xml:space="preserve"> </w:t>
      </w:r>
      <w:r w:rsidRPr="004C6284">
        <w:rPr>
          <w:sz w:val="24"/>
        </w:rPr>
        <w:t xml:space="preserve">and </w:t>
      </w:r>
      <w:r w:rsidR="00283E5F" w:rsidRPr="004C6284">
        <w:rPr>
          <w:sz w:val="24"/>
        </w:rPr>
        <w:t xml:space="preserve">TEM </w:t>
      </w:r>
      <w:r w:rsidRPr="004C6284">
        <w:rPr>
          <w:sz w:val="24"/>
        </w:rPr>
        <w:t xml:space="preserve">measurements </w:t>
      </w:r>
      <w:r w:rsidR="002F7ACC" w:rsidRPr="004C6284">
        <w:rPr>
          <w:sz w:val="24"/>
        </w:rPr>
        <w:t>confirmed</w:t>
      </w:r>
      <w:r w:rsidRPr="004C6284">
        <w:rPr>
          <w:sz w:val="24"/>
        </w:rPr>
        <w:t xml:space="preserve"> th</w:t>
      </w:r>
      <w:r w:rsidR="00722AF4" w:rsidRPr="004C6284">
        <w:rPr>
          <w:sz w:val="24"/>
        </w:rPr>
        <w:t>at the film</w:t>
      </w:r>
      <w:r w:rsidRPr="004C6284">
        <w:rPr>
          <w:sz w:val="24"/>
        </w:rPr>
        <w:t xml:space="preserve"> was monocrystalline</w:t>
      </w:r>
      <w:r w:rsidR="002F7ACC" w:rsidRPr="004C6284">
        <w:rPr>
          <w:sz w:val="24"/>
        </w:rPr>
        <w:t xml:space="preserve"> with</w:t>
      </w:r>
      <w:r w:rsidRPr="004C6284">
        <w:rPr>
          <w:sz w:val="24"/>
        </w:rPr>
        <w:t xml:space="preserve"> </w:t>
      </w:r>
      <w:r w:rsidR="00901494" w:rsidRPr="004C6284">
        <w:rPr>
          <w:sz w:val="24"/>
        </w:rPr>
        <w:t xml:space="preserve">out-of-plane and in-plane alignments of </w:t>
      </w:r>
      <w:r w:rsidRPr="004C6284">
        <w:rPr>
          <w:sz w:val="24"/>
        </w:rPr>
        <w:t>(</w:t>
      </w:r>
      <w:proofErr w:type="gramStart"/>
      <w:r w:rsidRPr="004C6284">
        <w:rPr>
          <w:sz w:val="24"/>
        </w:rPr>
        <w:t>110)</w:t>
      </w:r>
      <w:proofErr w:type="spellStart"/>
      <w:r w:rsidRPr="004C6284">
        <w:rPr>
          <w:sz w:val="24"/>
        </w:rPr>
        <w:t>NiO</w:t>
      </w:r>
      <w:proofErr w:type="spellEnd"/>
      <w:proofErr w:type="gramEnd"/>
      <w:r w:rsidRPr="004C6284">
        <w:rPr>
          <w:sz w:val="24"/>
        </w:rPr>
        <w:t>||(</w:t>
      </w:r>
      <m:oMath>
        <m:acc>
          <m:accPr>
            <m:chr m:val="̅"/>
            <m:ctrlPr>
              <w:rPr>
                <w:rFonts w:ascii="Cambria Math" w:hAnsi="Cambria Math"/>
                <w:i/>
                <w:sz w:val="24"/>
              </w:rPr>
            </m:ctrlPr>
          </m:accPr>
          <m:e>
            <m:r>
              <m:rPr>
                <m:nor/>
              </m:rPr>
              <w:rPr>
                <w:sz w:val="24"/>
              </w:rPr>
              <m:t>1</m:t>
            </m:r>
          </m:e>
        </m:acc>
      </m:oMath>
      <w:r w:rsidRPr="004C6284">
        <w:rPr>
          <w:sz w:val="24"/>
        </w:rPr>
        <w:t>02)β-Ga</w:t>
      </w:r>
      <w:r w:rsidRPr="004C6284">
        <w:rPr>
          <w:sz w:val="24"/>
          <w:vertAlign w:val="subscript"/>
        </w:rPr>
        <w:t>2</w:t>
      </w:r>
      <w:r w:rsidRPr="004C6284">
        <w:rPr>
          <w:sz w:val="24"/>
        </w:rPr>
        <w:t>O</w:t>
      </w:r>
      <w:r w:rsidRPr="004C6284">
        <w:rPr>
          <w:sz w:val="24"/>
          <w:vertAlign w:val="subscript"/>
        </w:rPr>
        <w:t>3</w:t>
      </w:r>
      <w:r w:rsidR="00901494" w:rsidRPr="004C6284">
        <w:rPr>
          <w:sz w:val="24"/>
        </w:rPr>
        <w:t xml:space="preserve"> and </w:t>
      </w:r>
      <m:oMath>
        <m:r>
          <w:rPr>
            <w:rFonts w:ascii="Cambria Math" w:hAnsi="Cambria Math"/>
            <w:sz w:val="24"/>
          </w:rPr>
          <m:t>[</m:t>
        </m:r>
        <m:acc>
          <m:accPr>
            <m:chr m:val="̅"/>
            <m:ctrlPr>
              <w:rPr>
                <w:rFonts w:ascii="Cambria Math" w:hAnsi="Cambria Math"/>
                <w:i/>
                <w:sz w:val="24"/>
              </w:rPr>
            </m:ctrlPr>
          </m:accPr>
          <m:e>
            <m:r>
              <m:rPr>
                <m:nor/>
              </m:rPr>
              <w:rPr>
                <w:sz w:val="24"/>
              </w:rPr>
              <m:t>1</m:t>
            </m:r>
          </m:e>
        </m:acc>
        <m:r>
          <m:rPr>
            <m:nor/>
          </m:rPr>
          <w:rPr>
            <w:sz w:val="24"/>
          </w:rPr>
          <m:t>10</m:t>
        </m:r>
        <m:r>
          <w:rPr>
            <w:rFonts w:ascii="Cambria Math" w:hAnsi="Cambria Math"/>
            <w:sz w:val="24"/>
          </w:rPr>
          <m:t>]</m:t>
        </m:r>
      </m:oMath>
      <w:r w:rsidR="00901494" w:rsidRPr="004C6284">
        <w:rPr>
          <w:sz w:val="24"/>
        </w:rPr>
        <w:t>NiO||[010]β-Ga</w:t>
      </w:r>
      <w:r w:rsidR="00901494" w:rsidRPr="004C6284">
        <w:rPr>
          <w:sz w:val="24"/>
          <w:vertAlign w:val="subscript"/>
        </w:rPr>
        <w:t>2</w:t>
      </w:r>
      <w:r w:rsidR="00901494" w:rsidRPr="004C6284">
        <w:rPr>
          <w:sz w:val="24"/>
        </w:rPr>
        <w:t>O</w:t>
      </w:r>
      <w:r w:rsidR="00901494" w:rsidRPr="004C6284">
        <w:rPr>
          <w:sz w:val="24"/>
          <w:vertAlign w:val="subscript"/>
        </w:rPr>
        <w:t>3</w:t>
      </w:r>
      <w:r w:rsidRPr="004C6284">
        <w:rPr>
          <w:sz w:val="24"/>
        </w:rPr>
        <w:t>,</w:t>
      </w:r>
      <w:r w:rsidR="00283E5F" w:rsidRPr="004C6284">
        <w:rPr>
          <w:sz w:val="24"/>
        </w:rPr>
        <w:t xml:space="preserve"> respectively,</w:t>
      </w:r>
      <w:r w:rsidRPr="004C6284">
        <w:rPr>
          <w:sz w:val="24"/>
        </w:rPr>
        <w:t xml:space="preserve"> </w:t>
      </w:r>
      <w:r w:rsidR="0075401A" w:rsidRPr="004C6284">
        <w:rPr>
          <w:sz w:val="24"/>
        </w:rPr>
        <w:t>indicating</w:t>
      </w:r>
      <w:r w:rsidRPr="004C6284">
        <w:rPr>
          <w:sz w:val="24"/>
        </w:rPr>
        <w:t xml:space="preserve"> that the film grew on the substrate while maintaining the orientation of </w:t>
      </w:r>
      <w:r w:rsidR="0087104A" w:rsidRPr="004C6284">
        <w:rPr>
          <w:sz w:val="24"/>
        </w:rPr>
        <w:t xml:space="preserve">the </w:t>
      </w:r>
      <w:proofErr w:type="spellStart"/>
      <w:r w:rsidR="00283E5F" w:rsidRPr="004C6284">
        <w:rPr>
          <w:sz w:val="24"/>
        </w:rPr>
        <w:t>ccp</w:t>
      </w:r>
      <w:proofErr w:type="spellEnd"/>
      <w:r w:rsidR="008B11BE" w:rsidRPr="004C6284">
        <w:rPr>
          <w:sz w:val="24"/>
        </w:rPr>
        <w:t xml:space="preserve"> </w:t>
      </w:r>
      <w:r w:rsidRPr="004C6284">
        <w:rPr>
          <w:sz w:val="24"/>
        </w:rPr>
        <w:t>oxygen</w:t>
      </w:r>
      <w:r w:rsidR="007A5F87" w:rsidRPr="004C6284">
        <w:rPr>
          <w:sz w:val="24"/>
        </w:rPr>
        <w:t xml:space="preserve"> </w:t>
      </w:r>
      <w:r w:rsidRPr="004C6284">
        <w:rPr>
          <w:sz w:val="24"/>
        </w:rPr>
        <w:t xml:space="preserve">sublattice across the interface. </w:t>
      </w:r>
      <w:r w:rsidR="008B11BE" w:rsidRPr="004C6284">
        <w:rPr>
          <w:sz w:val="24"/>
        </w:rPr>
        <w:t>The</w:t>
      </w:r>
      <w:r w:rsidR="002F7ACC" w:rsidRPr="004C6284">
        <w:rPr>
          <w:sz w:val="24"/>
        </w:rPr>
        <w:t xml:space="preserve"> use of</w:t>
      </w:r>
      <w:r w:rsidR="00BF2097" w:rsidRPr="004C6284">
        <w:rPr>
          <w:sz w:val="24"/>
        </w:rPr>
        <w:t xml:space="preserve"> </w:t>
      </w:r>
      <w:r w:rsidR="002F7ACC" w:rsidRPr="004C6284">
        <w:rPr>
          <w:sz w:val="24"/>
        </w:rPr>
        <w:t xml:space="preserve">the </w:t>
      </w:r>
      <w:r w:rsidR="00BF2097" w:rsidRPr="004C6284">
        <w:rPr>
          <w:sz w:val="24"/>
        </w:rPr>
        <w:t>low-index</w:t>
      </w:r>
      <w:r w:rsidR="004C5CB0" w:rsidRPr="004C6284">
        <w:rPr>
          <w:sz w:val="24"/>
        </w:rPr>
        <w:t xml:space="preserve"> (110) </w:t>
      </w:r>
      <w:r w:rsidR="00BF2097" w:rsidRPr="004C6284">
        <w:rPr>
          <w:sz w:val="24"/>
        </w:rPr>
        <w:t xml:space="preserve">epitaxial plane </w:t>
      </w:r>
      <w:r w:rsidR="007A5F87" w:rsidRPr="004C6284">
        <w:rPr>
          <w:sz w:val="24"/>
        </w:rPr>
        <w:t>with</w:t>
      </w:r>
      <w:r w:rsidR="00BF2097" w:rsidRPr="004C6284">
        <w:rPr>
          <w:sz w:val="24"/>
        </w:rPr>
        <w:t xml:space="preserve">in the </w:t>
      </w:r>
      <w:proofErr w:type="spellStart"/>
      <w:r w:rsidR="00BF2097" w:rsidRPr="004C6284">
        <w:rPr>
          <w:sz w:val="24"/>
        </w:rPr>
        <w:t>ccp</w:t>
      </w:r>
      <w:proofErr w:type="spellEnd"/>
      <w:r w:rsidR="00BF2097" w:rsidRPr="004C6284">
        <w:rPr>
          <w:sz w:val="24"/>
        </w:rPr>
        <w:t xml:space="preserve"> lattice </w:t>
      </w:r>
      <w:r w:rsidR="0075401A" w:rsidRPr="004C6284">
        <w:rPr>
          <w:sz w:val="24"/>
        </w:rPr>
        <w:t>may</w:t>
      </w:r>
      <w:r w:rsidR="008B11BE" w:rsidRPr="004C6284">
        <w:rPr>
          <w:sz w:val="24"/>
        </w:rPr>
        <w:t xml:space="preserve"> be </w:t>
      </w:r>
      <w:r w:rsidR="008333F9" w:rsidRPr="004C6284">
        <w:rPr>
          <w:sz w:val="24"/>
        </w:rPr>
        <w:t>preferred</w:t>
      </w:r>
      <w:r w:rsidR="008B11BE" w:rsidRPr="004C6284">
        <w:rPr>
          <w:sz w:val="24"/>
        </w:rPr>
        <w:t xml:space="preserve"> </w:t>
      </w:r>
      <w:r w:rsidR="00442940" w:rsidRPr="004C6284">
        <w:rPr>
          <w:sz w:val="24"/>
        </w:rPr>
        <w:t xml:space="preserve">for </w:t>
      </w:r>
      <w:proofErr w:type="spellStart"/>
      <w:r w:rsidR="00442940" w:rsidRPr="004C6284">
        <w:rPr>
          <w:sz w:val="24"/>
        </w:rPr>
        <w:t>pn</w:t>
      </w:r>
      <w:proofErr w:type="spellEnd"/>
      <w:r w:rsidR="001635D0" w:rsidRPr="004C6284">
        <w:rPr>
          <w:sz w:val="24"/>
        </w:rPr>
        <w:t>-</w:t>
      </w:r>
      <w:r w:rsidR="00442940" w:rsidRPr="004C6284">
        <w:rPr>
          <w:sz w:val="24"/>
        </w:rPr>
        <w:t>heterojunction</w:t>
      </w:r>
      <w:r w:rsidR="002F7ACC" w:rsidRPr="004C6284">
        <w:rPr>
          <w:sz w:val="24"/>
        </w:rPr>
        <w:t>s</w:t>
      </w:r>
      <w:r w:rsidR="00442940" w:rsidRPr="004C6284">
        <w:rPr>
          <w:sz w:val="24"/>
        </w:rPr>
        <w:t xml:space="preserve"> </w:t>
      </w:r>
      <w:r w:rsidR="008333F9" w:rsidRPr="004C6284">
        <w:rPr>
          <w:sz w:val="24"/>
        </w:rPr>
        <w:t>over</w:t>
      </w:r>
      <w:r w:rsidR="00442940" w:rsidRPr="004C6284">
        <w:rPr>
          <w:sz w:val="24"/>
        </w:rPr>
        <w:t xml:space="preserve"> </w:t>
      </w:r>
      <w:r w:rsidR="000F6F17" w:rsidRPr="004C6284">
        <w:rPr>
          <w:sz w:val="24"/>
        </w:rPr>
        <w:t xml:space="preserve">the </w:t>
      </w:r>
      <w:r w:rsidR="004C5CB0" w:rsidRPr="004C6284">
        <w:rPr>
          <w:sz w:val="24"/>
        </w:rPr>
        <w:t xml:space="preserve">higher-index </w:t>
      </w:r>
      <w:r w:rsidR="000F6F17" w:rsidRPr="004C6284">
        <w:rPr>
          <w:sz w:val="24"/>
        </w:rPr>
        <w:t xml:space="preserve">(331) </w:t>
      </w:r>
      <w:r w:rsidR="00BF2097" w:rsidRPr="004C6284">
        <w:rPr>
          <w:sz w:val="24"/>
        </w:rPr>
        <w:t xml:space="preserve">plane </w:t>
      </w:r>
      <w:r w:rsidR="00442940" w:rsidRPr="004C6284">
        <w:rPr>
          <w:sz w:val="24"/>
        </w:rPr>
        <w:t>on</w:t>
      </w:r>
      <w:r w:rsidR="0075401A" w:rsidRPr="004C6284">
        <w:rPr>
          <w:sz w:val="24"/>
        </w:rPr>
        <w:t xml:space="preserve"> the</w:t>
      </w:r>
      <w:r w:rsidR="00442940" w:rsidRPr="004C6284">
        <w:rPr>
          <w:sz w:val="24"/>
        </w:rPr>
        <w:t xml:space="preserve"> (001) β-Ga</w:t>
      </w:r>
      <w:r w:rsidR="00442940" w:rsidRPr="004C6284">
        <w:rPr>
          <w:sz w:val="24"/>
          <w:vertAlign w:val="subscript"/>
        </w:rPr>
        <w:t>2</w:t>
      </w:r>
      <w:r w:rsidR="00442940" w:rsidRPr="004C6284">
        <w:rPr>
          <w:sz w:val="24"/>
        </w:rPr>
        <w:t>O</w:t>
      </w:r>
      <w:r w:rsidR="00442940" w:rsidRPr="004C6284">
        <w:rPr>
          <w:sz w:val="24"/>
          <w:vertAlign w:val="subscript"/>
        </w:rPr>
        <w:t>3</w:t>
      </w:r>
      <w:r w:rsidR="0075401A" w:rsidRPr="004C6284">
        <w:rPr>
          <w:sz w:val="24"/>
        </w:rPr>
        <w:t xml:space="preserve"> substrate</w:t>
      </w:r>
      <w:r w:rsidR="00442940" w:rsidRPr="004C6284">
        <w:rPr>
          <w:sz w:val="24"/>
        </w:rPr>
        <w:t>.</w:t>
      </w:r>
    </w:p>
    <w:p w14:paraId="489E7C9D" w14:textId="77777777" w:rsidR="00341F2C" w:rsidRPr="004C6284" w:rsidRDefault="00341F2C" w:rsidP="0046367A">
      <w:pPr>
        <w:widowControl/>
      </w:pPr>
      <w:r w:rsidRPr="004C6284">
        <w:rPr>
          <w:b/>
        </w:rPr>
        <w:br w:type="page"/>
      </w:r>
    </w:p>
    <w:p w14:paraId="76498AAD" w14:textId="0517A7D9" w:rsidR="00A04400" w:rsidRPr="004C6284" w:rsidRDefault="002C253D" w:rsidP="00826655">
      <w:pPr>
        <w:adjustRightInd w:val="0"/>
        <w:snapToGrid w:val="0"/>
        <w:spacing w:line="360" w:lineRule="auto"/>
      </w:pPr>
      <w:r w:rsidRPr="004C6284">
        <w:lastRenderedPageBreak/>
        <w:t>β-Ga</w:t>
      </w:r>
      <w:r w:rsidRPr="004C6284">
        <w:rPr>
          <w:vertAlign w:val="subscript"/>
        </w:rPr>
        <w:t>2</w:t>
      </w:r>
      <w:r w:rsidRPr="004C6284">
        <w:t>O</w:t>
      </w:r>
      <w:r w:rsidRPr="004C6284">
        <w:rPr>
          <w:vertAlign w:val="subscript"/>
        </w:rPr>
        <w:t>3</w:t>
      </w:r>
      <w:r w:rsidRPr="004C6284">
        <w:t xml:space="preserve"> </w:t>
      </w:r>
      <w:r w:rsidR="009050DC" w:rsidRPr="004C6284">
        <w:t xml:space="preserve">has </w:t>
      </w:r>
      <w:r w:rsidR="001062CB" w:rsidRPr="004C6284">
        <w:t>attracted considerable</w:t>
      </w:r>
      <w:r w:rsidR="00722AF4" w:rsidRPr="004C6284">
        <w:t xml:space="preserve"> attention </w:t>
      </w:r>
      <w:r w:rsidRPr="004C6284">
        <w:t xml:space="preserve">among </w:t>
      </w:r>
      <w:r w:rsidR="009050DC" w:rsidRPr="004C6284">
        <w:t xml:space="preserve">wide-bandgap </w:t>
      </w:r>
      <w:r w:rsidRPr="004C6284">
        <w:t xml:space="preserve">semiconductors </w:t>
      </w:r>
      <w:r w:rsidR="00722AF4" w:rsidRPr="004C6284">
        <w:t>due</w:t>
      </w:r>
      <w:r w:rsidR="00931793" w:rsidRPr="004C6284">
        <w:t xml:space="preserve"> to </w:t>
      </w:r>
      <w:r w:rsidRPr="004C6284">
        <w:t xml:space="preserve">its exceptionally </w:t>
      </w:r>
      <w:r w:rsidR="00F901BB" w:rsidRPr="004C6284">
        <w:t>large</w:t>
      </w:r>
      <w:r w:rsidRPr="004C6284">
        <w:t xml:space="preserve"> bandgap </w:t>
      </w:r>
      <w:r w:rsidR="00250FA7" w:rsidRPr="004C6284">
        <w:t>of nearly 5 eV,</w:t>
      </w:r>
      <w:r w:rsidR="00931793" w:rsidRPr="004C6284">
        <w:t xml:space="preserve"> </w:t>
      </w:r>
      <w:r w:rsidR="00CD2338" w:rsidRPr="004C6284">
        <w:t>wide</w:t>
      </w:r>
      <w:r w:rsidR="000D5B0B" w:rsidRPr="004C6284">
        <w:t xml:space="preserve"> </w:t>
      </w:r>
      <w:r w:rsidR="00CD2338" w:rsidRPr="004C6284">
        <w:rPr>
          <w:rFonts w:hint="eastAsia"/>
        </w:rPr>
        <w:t xml:space="preserve">effective </w:t>
      </w:r>
      <w:r w:rsidR="00F370C0" w:rsidRPr="004C6284">
        <w:t xml:space="preserve">donor </w:t>
      </w:r>
      <w:r w:rsidR="00931793" w:rsidRPr="004C6284">
        <w:t xml:space="preserve">doping </w:t>
      </w:r>
      <w:r w:rsidR="00F370C0" w:rsidRPr="004C6284">
        <w:rPr>
          <w:rFonts w:hint="eastAsia"/>
        </w:rPr>
        <w:t>ra</w:t>
      </w:r>
      <w:r w:rsidR="00F370C0" w:rsidRPr="004C6284">
        <w:t>n</w:t>
      </w:r>
      <w:r w:rsidR="00F370C0" w:rsidRPr="004C6284">
        <w:rPr>
          <w:rFonts w:hint="eastAsia"/>
        </w:rPr>
        <w:t>ge</w:t>
      </w:r>
      <w:r w:rsidR="00931793" w:rsidRPr="004C6284">
        <w:t xml:space="preserve"> </w:t>
      </w:r>
      <w:r w:rsidR="00AE13A0" w:rsidRPr="004C6284">
        <w:t xml:space="preserve">from </w:t>
      </w:r>
      <w:r w:rsidR="00931793" w:rsidRPr="004C6284">
        <w:t>10</w:t>
      </w:r>
      <w:r w:rsidR="00931793" w:rsidRPr="004C6284">
        <w:rPr>
          <w:vertAlign w:val="superscript"/>
        </w:rPr>
        <w:t>1</w:t>
      </w:r>
      <w:r w:rsidR="00250FA7" w:rsidRPr="004C6284">
        <w:rPr>
          <w:vertAlign w:val="superscript"/>
        </w:rPr>
        <w:t>5</w:t>
      </w:r>
      <w:r w:rsidR="00AE13A0" w:rsidRPr="004C6284">
        <w:t xml:space="preserve"> to </w:t>
      </w:r>
      <w:r w:rsidR="00931793" w:rsidRPr="004C6284">
        <w:t>10</w:t>
      </w:r>
      <w:r w:rsidR="00931793" w:rsidRPr="004C6284">
        <w:rPr>
          <w:vertAlign w:val="superscript"/>
        </w:rPr>
        <w:t>20</w:t>
      </w:r>
      <w:r w:rsidR="00931793" w:rsidRPr="004C6284">
        <w:t xml:space="preserve"> cm</w:t>
      </w:r>
      <w:r w:rsidR="00931793" w:rsidRPr="004C6284">
        <w:rPr>
          <w:vertAlign w:val="superscript"/>
        </w:rPr>
        <w:t>−3</w:t>
      </w:r>
      <w:r w:rsidR="00250FA7" w:rsidRPr="004C6284">
        <w:t>,</w:t>
      </w:r>
      <w:r w:rsidR="00931793" w:rsidRPr="004C6284">
        <w:t xml:space="preserve"> </w:t>
      </w:r>
      <w:r w:rsidRPr="004C6284">
        <w:t xml:space="preserve">and </w:t>
      </w:r>
      <w:r w:rsidR="005C1581" w:rsidRPr="004C6284">
        <w:t xml:space="preserve">availability of melt-grown </w:t>
      </w:r>
      <w:r w:rsidR="00F370C0" w:rsidRPr="004C6284">
        <w:t xml:space="preserve">scalable </w:t>
      </w:r>
      <w:r w:rsidRPr="004C6284">
        <w:t xml:space="preserve">wafers, </w:t>
      </w:r>
      <w:r w:rsidR="00250FA7" w:rsidRPr="004C6284">
        <w:t>positioning</w:t>
      </w:r>
      <w:r w:rsidRPr="004C6284">
        <w:t xml:space="preserve"> it </w:t>
      </w:r>
      <w:r w:rsidR="005C1581" w:rsidRPr="004C6284">
        <w:t xml:space="preserve">as one of the </w:t>
      </w:r>
      <w:r w:rsidR="00250FA7" w:rsidRPr="004C6284">
        <w:t xml:space="preserve">primary </w:t>
      </w:r>
      <w:r w:rsidR="00F901BB" w:rsidRPr="004C6284">
        <w:t>power semiconductor</w:t>
      </w:r>
      <w:r w:rsidR="005C1581" w:rsidRPr="004C6284">
        <w:t>s</w:t>
      </w:r>
      <w:r w:rsidR="008629BF" w:rsidRPr="004C6284">
        <w:t xml:space="preserve"> for the </w:t>
      </w:r>
      <w:r w:rsidR="00250FA7" w:rsidRPr="004C6284">
        <w:t>development</w:t>
      </w:r>
      <w:r w:rsidR="008629BF" w:rsidRPr="004C6284">
        <w:t xml:space="preserve"> of </w:t>
      </w:r>
      <w:r w:rsidR="001062CB" w:rsidRPr="004C6284">
        <w:t>low-cost</w:t>
      </w:r>
      <w:r w:rsidR="008629BF" w:rsidRPr="004C6284">
        <w:t xml:space="preserve"> power </w:t>
      </w:r>
      <w:r w:rsidRPr="004C6284">
        <w:t>devices</w:t>
      </w:r>
      <w:r w:rsidR="008629BF" w:rsidRPr="004C6284">
        <w:t xml:space="preserve"> </w:t>
      </w:r>
      <w:r w:rsidR="00375F1D" w:rsidRPr="004C6284">
        <w:t>with</w:t>
      </w:r>
      <w:r w:rsidR="008629BF" w:rsidRPr="004C6284">
        <w:t xml:space="preserve"> </w:t>
      </w:r>
      <w:r w:rsidRPr="004C6284">
        <w:t>efficient power conversion.</w:t>
      </w:r>
      <w:r w:rsidR="00250FA7" w:rsidRPr="004C6284">
        <w:fldChar w:fldCharType="begin" w:fldLock="1"/>
      </w:r>
      <w:r w:rsidR="00250FA7" w:rsidRPr="004C6284">
        <w:instrText>ADDIN CSL_CITATION {"citationItems":[{"id":"ITEM-1","itemData":{"DOI":"10.1063/5.0060327","ISSN":"2166-532X","author":[{"dropping-particle":"","family":"Green","given":"Andrew J.","non-dropping-particle":"","parse-names":false,"suffix":""},{"dropping-particle":"","family":"Speck","given":"James","non-dropping-particle":"","parse-names":false,"suffix":""},{"dropping-particle":"","family":"Xing","given":"Grace","non-dropping-particle":"","parse-names":false,"suffix":""},{"dropping-particle":"","family":"Moens","given":"Peter","non-dropping-particle":"","parse-names":false,"suffix":""},{"dropping-particle":"","family":"Allerstam","given":"Fredrik","non-dropping-particle":"","parse-names":false,"suffix":""},{"dropping-particle":"","family":"Gumaelius","given":"Krister","non-dropping-particle":"","parse-names":false,"suffix":""},{"dropping-particle":"","family":"Neyer","given":"Thomas","non-dropping-particle":"","parse-names":false,"suffix":""},{"dropping-particle":"","family":"Arias-Purdue","given":"Andrea","non-dropping-particle":"","parse-names":false,"suffix":""},{"dropping-particle":"","family":"Mehrotra","given":"Vivek","non-dropping-particle":"","parse-names":false,"suffix":""},{"dropping-particle":"","family":"Kuramata","given":"Akito","non-dropping-particle":"","parse-names":false,"suffix":""},{"dropping-particle":"","family":"Sasaki","given":"Kohei","non-dropping-particle":"","parse-names":false,"suffix":""},{"dropping-particle":"","family":"Watanabe","given":"Shinya","non-dropping-particle":"","parse-names":false,"suffix":""},{"dropping-particle":"","family":"Koshi","given":"Kimiyoshi","non-dropping-particle":"","parse-names":false,"suffix":""},{"dropping-particle":"","family":"Blevins","given":"John","non-dropping-particle":"","parse-names":false,"suffix":""},{"dropping-particle":"","family":"Bierwagen","given":"Oliver","non-dropping-particle":"","parse-names":false,"suffix":""},{"dropping-particle":"","family":"Krishnamoorthy","given":"Sriram","non-dropping-particle":"","parse-names":false,"suffix":""},{"dropping-particle":"","family":"Leedy","given":"Kevin","non-dropping-particle":"","parse-names":false,"suffix":""},{"dropping-particle":"","family":"Arehart","given":"Aaron R.","non-dropping-particle":"","parse-names":false,"suffix":""},{"dropping-particle":"","family":"Neal","given":"Adam T.","non-dropping-particle":"","parse-names":false,"suffix":""},{"dropping-particle":"","family":"Mou","given":"Shin","non-dropping-particle":"","parse-names":false,"suffix":""},{"dropping-particle":"","family":"Ringel","given":"Steven A.","non-dropping-particle":"","parse-names":false,"suffix":""},{"dropping-particle":"","family":"Kumar","given":"Avinash","non-dropping-particle":"","parse-names":false,"suffix":""},{"dropping-particle":"","family":"Sharma","given":"Ankit","non-dropping-particle":"","parse-names":false,"suffix":""},{"dropping-particle":"","family":"Ghosh","given":"Krishnendu","non-dropping-particle":"","parse-names":false,"suffix":""},{"dropping-particle":"","family":"Singisetti","given":"Uttam","non-dropping-particle":"","parse-names":false,"suffix":""},{"dropping-particle":"","family":"Li","given":"Wenshen","non-dropping-particle":"","parse-names":false,"suffix":""},{"dropping-particle":"","family":"Chabak","given":"Kelson","non-dropping-particle":"","parse-names":false,"suffix":""},{"dropping-particle":"","family":"Liddy","given":"Kyle","non-dropping-particle":"","parse-names":false,"suffix":""},{"dropping-particle":"","family":"Islam","given":"Ahmad","non-dropping-particle":"","parse-names":false,"suffix":""},{"dropping-particle":"","family":"Rajan","given":"Siddharth","non-dropping-particle":"","parse-names":false,"suffix":""},{"dropping-particle":"","family":"Graham","given":"Samuel","non-dropping-particle":"","parse-names":false,"suffix":""},{"dropping-particle":"","family":"Choi","given":"Sukwon","non-dropping-particle":"","parse-names":false,"suffix":""},{"dropping-particle":"","family":"Cheng","given":"Zhe","non-dropping-particle":"","parse-names":false,"suffix":""},{"dropping-particle":"","family":"Higashiwaki","given":"Masataka","non-dropping-particle":"","parse-names":false,"suffix":""}],"container-title":"APL Materials","id":"ITEM-1","issue":"2","issued":{"date-parts":[["2022","2","1"]]},"page":"029201","publisher":"AIP Publishing, LLC","title":"β-Gallium oxide power electronics","type":"article-journal","volume":"10"},"uris":["http://www.mendeley.com/documents/?uuid=75fde245-6e22-4977-aa9f-b3c1f353d0ab"]}],"mendeley":{"formattedCitation":"&lt;sup&gt;1)&lt;/sup&gt;","plainTextFormattedCitation":"1)","previouslyFormattedCitation":"&lt;sup&gt;1)&lt;/sup&gt;"},"properties":{"noteIndex":0},"schema":"https://github.com/citation-style-language/schema/raw/master/csl-citation.json"}</w:instrText>
      </w:r>
      <w:r w:rsidR="00250FA7" w:rsidRPr="004C6284">
        <w:fldChar w:fldCharType="separate"/>
      </w:r>
      <w:r w:rsidR="00250FA7" w:rsidRPr="004C6284">
        <w:rPr>
          <w:noProof/>
          <w:vertAlign w:val="superscript"/>
        </w:rPr>
        <w:t>1)</w:t>
      </w:r>
      <w:r w:rsidR="00250FA7" w:rsidRPr="004C6284">
        <w:fldChar w:fldCharType="end"/>
      </w:r>
      <w:r w:rsidR="008629BF" w:rsidRPr="004C6284">
        <w:t xml:space="preserve"> </w:t>
      </w:r>
      <w:r w:rsidR="004D76D3" w:rsidRPr="004C6284">
        <w:t xml:space="preserve">Although the lack of p-type conductivity </w:t>
      </w:r>
      <w:r w:rsidR="00276D17" w:rsidRPr="004C6284">
        <w:t>in</w:t>
      </w:r>
      <w:r w:rsidR="004D76D3" w:rsidRPr="004C6284">
        <w:t xml:space="preserve"> β-Ga</w:t>
      </w:r>
      <w:r w:rsidR="004D76D3" w:rsidRPr="004C6284">
        <w:rPr>
          <w:vertAlign w:val="subscript"/>
        </w:rPr>
        <w:t>2</w:t>
      </w:r>
      <w:r w:rsidR="004D76D3" w:rsidRPr="004C6284">
        <w:t>O</w:t>
      </w:r>
      <w:r w:rsidR="004D76D3" w:rsidRPr="004C6284">
        <w:rPr>
          <w:vertAlign w:val="subscript"/>
        </w:rPr>
        <w:t>3</w:t>
      </w:r>
      <w:r w:rsidR="004D76D3" w:rsidRPr="004C6284">
        <w:t xml:space="preserve"> </w:t>
      </w:r>
      <w:r w:rsidR="0092506C" w:rsidRPr="004C6284">
        <w:t xml:space="preserve">still </w:t>
      </w:r>
      <w:r w:rsidR="005C1581" w:rsidRPr="004C6284">
        <w:t xml:space="preserve">remains </w:t>
      </w:r>
      <w:r w:rsidR="004D76D3" w:rsidRPr="004C6284">
        <w:t xml:space="preserve">a critical </w:t>
      </w:r>
      <w:r w:rsidR="0092506C" w:rsidRPr="004C6284">
        <w:t>drawback</w:t>
      </w:r>
      <w:r w:rsidR="004D76D3" w:rsidRPr="004C6284">
        <w:t>, p-type</w:t>
      </w:r>
      <w:r w:rsidR="00DA06AE" w:rsidRPr="004C6284">
        <w:t xml:space="preserve"> </w:t>
      </w:r>
      <w:proofErr w:type="spellStart"/>
      <w:r w:rsidR="004D76D3" w:rsidRPr="004C6284">
        <w:t>NiO</w:t>
      </w:r>
      <w:proofErr w:type="spellEnd"/>
      <w:r w:rsidR="004D76D3" w:rsidRPr="004C6284">
        <w:t xml:space="preserve"> with a </w:t>
      </w:r>
      <w:r w:rsidR="001062CB" w:rsidRPr="004C6284">
        <w:t xml:space="preserve">bandgap of </w:t>
      </w:r>
      <w:r w:rsidR="00D81508" w:rsidRPr="004C6284">
        <w:t>4.3</w:t>
      </w:r>
      <w:r w:rsidR="001062CB" w:rsidRPr="004C6284">
        <w:t xml:space="preserve"> </w:t>
      </w:r>
      <w:r w:rsidR="004D76D3" w:rsidRPr="004C6284">
        <w:t>eV</w:t>
      </w:r>
      <w:r w:rsidR="00D81508" w:rsidRPr="004C6284">
        <w:fldChar w:fldCharType="begin" w:fldLock="1"/>
      </w:r>
      <w:r w:rsidR="007C6281" w:rsidRPr="004C6284">
        <w:instrText>ADDIN CSL_CITATION {"citationItems":[{"id":"ITEM-1","itemData":{"DOI":"10.1103/PhysRevLett.53.2339","ISSN":"0031-9007","abstract":"Photoemission and bremsstrahlung-isochromat-spectroscopy data on a cleaved NiO single crystal are presented and compared to band- and cluster-theory predictions. In contrast to band-theory predictions the band gap is found to be large but not determined solely by the even larger d-d Coulomb interactions so that NiO is not a Mott-Hubbard insulator in the simplest sense. A large d-d interaction need not prevent NiS from being a metal. © 1984 The American Physical Society.","author":[{"dropping-particle":"","family":"Sawatzky","given":"G. A.","non-dropping-particle":"","parse-names":false,"suffix":""},{"dropping-particle":"","family":"Allen","given":"J. W.","non-dropping-particle":"","parse-names":false,"suffix":""}],"container-title":"Physical Review Letters","id":"ITEM-1","issue":"24","issued":{"date-parts":[["1984","12","10"]]},"page":"2339-2342","title":"Magnitude and Origin of the Band Gap in NiO","type":"article-journal","volume":"53"},"uris":["http://www.mendeley.com/documents/?uuid=a1f166df-fbf1-43cb-992e-580ddc7f573f"]}],"mendeley":{"formattedCitation":"&lt;sup&gt;2)&lt;/sup&gt;","plainTextFormattedCitation":"2)","previouslyFormattedCitation":"&lt;sup&gt;2)&lt;/sup&gt;"},"properties":{"noteIndex":0},"schema":"https://github.com/citation-style-language/schema/raw/master/csl-citation.json"}</w:instrText>
      </w:r>
      <w:r w:rsidR="00D81508" w:rsidRPr="004C6284">
        <w:fldChar w:fldCharType="separate"/>
      </w:r>
      <w:r w:rsidR="00D81508" w:rsidRPr="004C6284">
        <w:rPr>
          <w:noProof/>
          <w:vertAlign w:val="superscript"/>
        </w:rPr>
        <w:t>2)</w:t>
      </w:r>
      <w:r w:rsidR="00D81508" w:rsidRPr="004C6284">
        <w:fldChar w:fldCharType="end"/>
      </w:r>
      <w:r w:rsidR="004D76D3" w:rsidRPr="004C6284">
        <w:t xml:space="preserve"> </w:t>
      </w:r>
      <w:r w:rsidR="00276D17" w:rsidRPr="004C6284">
        <w:t xml:space="preserve">can be used </w:t>
      </w:r>
      <w:r w:rsidR="007B45F7" w:rsidRPr="004C6284">
        <w:t>as an alternative.</w:t>
      </w:r>
      <w:r w:rsidR="00F71802" w:rsidRPr="004C6284">
        <w:t xml:space="preserve"> </w:t>
      </w:r>
      <w:r w:rsidR="0092506C" w:rsidRPr="004C6284">
        <w:t>This approach</w:t>
      </w:r>
      <w:r w:rsidR="00DA06AE" w:rsidRPr="004C6284">
        <w:t xml:space="preserve"> using </w:t>
      </w:r>
      <w:proofErr w:type="spellStart"/>
      <w:r w:rsidR="00DA06AE" w:rsidRPr="004C6284">
        <w:t>NiO</w:t>
      </w:r>
      <w:proofErr w:type="spellEnd"/>
      <w:r w:rsidR="00DA06AE" w:rsidRPr="004C6284">
        <w:t xml:space="preserve"> as </w:t>
      </w:r>
      <w:r w:rsidR="00C42F8D" w:rsidRPr="004C6284">
        <w:t xml:space="preserve">a </w:t>
      </w:r>
      <w:r w:rsidR="00DA06AE" w:rsidRPr="004C6284">
        <w:t xml:space="preserve">p-type </w:t>
      </w:r>
      <w:r w:rsidR="00C42F8D" w:rsidRPr="004C6284">
        <w:t>counterpart</w:t>
      </w:r>
      <w:r w:rsidR="00DA06AE" w:rsidRPr="004C6284">
        <w:t xml:space="preserve"> in β-Ga</w:t>
      </w:r>
      <w:r w:rsidR="00DA06AE" w:rsidRPr="004C6284">
        <w:rPr>
          <w:vertAlign w:val="subscript"/>
        </w:rPr>
        <w:t>2</w:t>
      </w:r>
      <w:r w:rsidR="00DA06AE" w:rsidRPr="004C6284">
        <w:t>O</w:t>
      </w:r>
      <w:r w:rsidR="00DA06AE" w:rsidRPr="004C6284">
        <w:rPr>
          <w:vertAlign w:val="subscript"/>
        </w:rPr>
        <w:t>3</w:t>
      </w:r>
      <w:r w:rsidR="00DA06AE" w:rsidRPr="004C6284">
        <w:t xml:space="preserve">-based devices has </w:t>
      </w:r>
      <w:r w:rsidR="001062CB" w:rsidRPr="004C6284">
        <w:t>shown</w:t>
      </w:r>
      <w:r w:rsidR="00DA06AE" w:rsidRPr="004C6284">
        <w:t xml:space="preserve"> </w:t>
      </w:r>
      <w:r w:rsidR="005C1581" w:rsidRPr="004C6284">
        <w:t>considerable</w:t>
      </w:r>
      <w:r w:rsidR="00DA06AE" w:rsidRPr="004C6284">
        <w:t xml:space="preserve"> </w:t>
      </w:r>
      <w:r w:rsidR="005C1581" w:rsidRPr="004C6284">
        <w:t>success</w:t>
      </w:r>
      <w:r w:rsidR="0092506C" w:rsidRPr="004C6284">
        <w:t xml:space="preserve">, as </w:t>
      </w:r>
      <w:r w:rsidR="005C1581" w:rsidRPr="004C6284">
        <w:t>demonstrated</w:t>
      </w:r>
      <w:r w:rsidR="0092506C" w:rsidRPr="004C6284">
        <w:t xml:space="preserve"> by </w:t>
      </w:r>
      <w:proofErr w:type="spellStart"/>
      <w:r w:rsidR="003B6397" w:rsidRPr="004C6284">
        <w:t>pn</w:t>
      </w:r>
      <w:proofErr w:type="spellEnd"/>
      <w:r w:rsidR="003B6397" w:rsidRPr="004C6284">
        <w:t xml:space="preserve">-heterojunction </w:t>
      </w:r>
      <w:r w:rsidR="00CB5E23" w:rsidRPr="004C6284">
        <w:t>diodes</w:t>
      </w:r>
      <w:r w:rsidR="003B6397" w:rsidRPr="004C6284">
        <w:t>,</w:t>
      </w:r>
      <w:r w:rsidR="00250FA7" w:rsidRPr="004C6284">
        <w:fldChar w:fldCharType="begin" w:fldLock="1"/>
      </w:r>
      <w:r w:rsidR="007C6281" w:rsidRPr="004C6284">
        <w:instrText>ADDIN CSL_CITATION {"citationItems":[{"id":"ITEM-1","itemData":{"DOI":"10.7567/APEX.9.091101","ISSN":"1882-0778","abstract":"NiO/β-Ga 2 O 3 all-oxide p–n heterojunction diodes were fabricated for the first time using p-type NiO epitaxial layers grown on n-type β-Ga 2 O 3 substrates. The fabricated diodes exhibited good rectifying current–voltage characteristics, with a rectifying ratio greater than 10 8 at ±3 V. The capacitance–voltage measurements showed that the built-in voltage was 1.4 V. These results were discussed in terms of the energy band diagram of a type-II heterojunction, where the conduction band and valence band discontinuities were estimated to be 2.2 and 3.4 eV, respectively.","author":[{"dropping-particle":"","family":"Kokubun","given":"Yoshihiro","non-dropping-particle":"","parse-names":false,"suffix":""},{"dropping-particle":"","family":"Kubo","given":"Shohei","non-dropping-particle":"","parse-names":false,"suffix":""},{"dropping-particle":"","family":"Nakagomi","given":"Shinji","non-dropping-particle":"","parse-names":false,"suffix":""}],"container-title":"Applied Physics Express","id":"ITEM-1","issue":"9","issued":{"date-parts":[["2016","9","1"]]},"page":"091101","title":"All-oxide p–n heterojunction diodes comprising p-type NiO and n-type β-Ga 2 O 3","type":"article-journal","volume":"9"},"uris":["http://www.mendeley.com/documents/?uuid=b4e71485-42a2-4645-b24f-01e79986b7b5"]}],"mendeley":{"formattedCitation":"&lt;sup&gt;3)&lt;/sup&gt;","plainTextFormattedCitation":"3)","previouslyFormattedCitation":"&lt;sup&gt;3)&lt;/sup&gt;"},"properties":{"noteIndex":0},"schema":"https://github.com/citation-style-language/schema/raw/master/csl-citation.json"}</w:instrText>
      </w:r>
      <w:r w:rsidR="00250FA7" w:rsidRPr="004C6284">
        <w:fldChar w:fldCharType="separate"/>
      </w:r>
      <w:r w:rsidR="00D81508" w:rsidRPr="004C6284">
        <w:rPr>
          <w:noProof/>
          <w:vertAlign w:val="superscript"/>
        </w:rPr>
        <w:t>3)</w:t>
      </w:r>
      <w:r w:rsidR="00250FA7" w:rsidRPr="004C6284">
        <w:fldChar w:fldCharType="end"/>
      </w:r>
      <w:r w:rsidR="00250FA7" w:rsidRPr="004C6284">
        <w:fldChar w:fldCharType="begin" w:fldLock="1"/>
      </w:r>
      <w:r w:rsidR="007C6281" w:rsidRPr="004C6284">
        <w:instrText>ADDIN CSL_CITATION {"citationItems":[{"id":"ITEM-1","itemData":{"DOI":"10.1038/s41467-022-31664-y","ISSN":"2041-1723","abstract":"Ultra-wide bandgap semiconductor Ga 2 O 3 based electronic devices are expected to perform beyond wide bandgap counterparts GaN and SiC. However, the reported power figure-of-merit hardly can exceed, which is far below the projected Ga 2 O 3 material limit. Major obstacles are high breakdown voltage requires low doping material and PN junction termination, contradicting with low specific on-resistance and simultaneous achieving of n- and p-type doping, respectively. In this work, we demonstrate that Ga 2 O 3 heterojunction PN diodes can overcome above challenges. By implementing the holes injection in the Ga 2 O 3 , bipolar transport can induce conductivity modulation and low resistance in a low doping Ga 2 O 3 material. Therefore, breakdown voltage of 8.32 kV, specific on-resistance of 5.24 mΩ</w:instrText>
      </w:r>
      <w:r w:rsidR="007C6281" w:rsidRPr="004C6284">
        <w:rPr>
          <w:rFonts w:ascii="ＭＳ 明朝" w:hAnsi="ＭＳ 明朝" w:cs="ＭＳ 明朝" w:hint="eastAsia"/>
        </w:rPr>
        <w:instrText>⋅</w:instrText>
      </w:r>
      <w:r w:rsidR="007C6281" w:rsidRPr="004C6284">
        <w:instrText>cm 2 , power figure-of-merit of 13.2 GW/cm 2 , and turn-on voltage of 1.8 V are achieved. The power figure-of-merit value surpasses the 1-D unipolar limit of GaN and SiC. Those Ga 2 O 3 power diodes demonstrate their great potential for next-generation power electronics applications.","author":[{"dropping-particle":"","family":"Zhang","given":"Jincheng","non-dropping-particle":"","parse-names":false,"suffix":""},{"dropping-particle":"","family":"Dong","given":"Pengfei","non-dropping-particle":"","parse-names":false,"suffix":""},{"dropping-particle":"","family":"Dang","given":"Kui","non-dropping-particle":"","parse-names":false,"suffix":""},{"dropping-particle":"","family":"Zhang","given":"Yanni","non-dropping-particle":"","parse-names":false,"suffix":""},{"dropping-particle":"","family":"Yan","given":"Qinglong","non-dropping-particle":"","parse-names":false,"suffix":""},{"dropping-particle":"","family":"Xiang","given":"Hu","non-dropping-particle":"","parse-names":false,"suffix":""},{"dropping-particle":"","family":"Su","given":"Jie","non-dropping-particle":"","parse-names":false,"suffix":""},{"dropping-particle":"","family":"Liu","given":"Zhihong","non-dropping-particle":"","parse-names":false,"suffix":""},{"dropping-particle":"","family":"Si","given":"Mengwei","non-dropping-particle":"","parse-names":false,"suffix":""},{"dropping-particle":"","family":"Gao","given":"Jiacheng","non-dropping-particle":"","parse-names":false,"suffix":""},{"dropping-particle":"","family":"Kong","given":"Moufu","non-dropping-particle":"","parse-names":false,"suffix":""},{"dropping-particle":"","family":"Zhou","given":"Hong","non-dropping-particle":"","parse-names":false,"suffix":""},{"dropping-particle":"","family":"Hao","given":"Yue","non-dropping-particle":"","parse-names":false,"suffix":""}],"container-title":"Nature Communications","id":"ITEM-1","issue":"1","issued":{"date-parts":[["2022","12","6"]]},"page":"3900","publisher":"Springer US","title":"Ultra-wide bandgap semiconductor Ga2O3 power diodes","type":"article-journal","volume":"13"},"uris":["http://www.mendeley.com/documents/?uuid=5e4e3481-10fe-4100-a84e-1c66bfb7a0be"]}],"mendeley":{"formattedCitation":"&lt;sup&gt;4)&lt;/sup&gt;","plainTextFormattedCitation":"4)","previouslyFormattedCitation":"&lt;sup&gt;4)&lt;/sup&gt;"},"properties":{"noteIndex":0},"schema":"https://github.com/citation-style-language/schema/raw/master/csl-citation.json"}</w:instrText>
      </w:r>
      <w:r w:rsidR="00250FA7" w:rsidRPr="004C6284">
        <w:fldChar w:fldCharType="separate"/>
      </w:r>
      <w:r w:rsidR="00D81508" w:rsidRPr="004C6284">
        <w:rPr>
          <w:noProof/>
          <w:vertAlign w:val="superscript"/>
        </w:rPr>
        <w:t>4)</w:t>
      </w:r>
      <w:r w:rsidR="00250FA7" w:rsidRPr="004C6284">
        <w:fldChar w:fldCharType="end"/>
      </w:r>
      <w:r w:rsidR="00136181" w:rsidRPr="004C6284">
        <w:fldChar w:fldCharType="begin" w:fldLock="1"/>
      </w:r>
      <w:r w:rsidR="001F1480" w:rsidRPr="004C6284">
        <w:instrText>ADDIN CSL_CITATION {"citationItems":[{"id":"ITEM-1","itemData":{"DOI":"10.1116/6.0002722","ISSN":"0734-2101","abstract":"The effect of doping in the drift layer and the thickness and extent of extension beyond the cathode contact of a NiO bilayer in vertical NiO/β-Ga2O3 rectifiers is reported. Decreasing the drift layer doping from 8 × 1015 to 6.7 × 1015 cm−3 produced an increase in reverse breakdown voltage (VB) from 7.7 to 8.9 kV, the highest reported to date for small diameter devices (100 μm). Increasing the bottom NiO layer from 10 to 20 nm did not affect the forward current–voltage characteristics but did reduce reverse leakage current for wider guard rings and reduced the reverse recovery switching time. The NiO extension beyond the cathode metal to form guard rings had only a slight effect (</w:instrText>
      </w:r>
      <w:r w:rsidR="001F1480" w:rsidRPr="004C6284">
        <w:rPr>
          <w:rFonts w:ascii="ＭＳ 明朝" w:hAnsi="ＭＳ 明朝" w:cs="ＭＳ 明朝" w:hint="eastAsia"/>
        </w:rPr>
        <w:instrText>∼</w:instrText>
      </w:r>
      <w:r w:rsidR="001F1480" w:rsidRPr="004C6284">
        <w:instrText xml:space="preserve">5%) in reverse breakdown voltage. The use of NiO to form a pn heterojunction made a huge improvement in VB compared to conventional Schottky rectifiers, where the breakdown voltage was </w:instrText>
      </w:r>
      <w:r w:rsidR="001F1480" w:rsidRPr="004C6284">
        <w:rPr>
          <w:rFonts w:ascii="ＭＳ 明朝" w:hAnsi="ＭＳ 明朝" w:cs="ＭＳ 明朝" w:hint="eastAsia"/>
        </w:rPr>
        <w:instrText>∼</w:instrText>
      </w:r>
      <w:r w:rsidR="001F1480" w:rsidRPr="004C6284">
        <w:instrText>1 kV. The on-state resistance (RON) was increased from 7.1 m Ω cm2 in Schottky rectifiers fabricated on the same wafer to 7.9 m Ω cm2 in heterojunctions. The maximum power figure of merit (VB)2/RON was 10.2 GW cm−2 for the 100 μm NiO/Ga2O3 devices. We also fabricated large area (1 mm2) devices on the same wafer, achieving VB of 4 kV and 4.1 A forward current. The figure-of-merit was 9 GW cm−2 for these devices. These parameters are the highest reported for large area Ga2O3 rectifiers. Both the small area and large area devices have performance exceeding the unipolar power device performance of both SiC and GaN.","author":[{"dropping-particle":"","family":"Li","given":"Jian-Sian","non-dropping-particle":"","parse-names":false,"suffix":""},{"dropping-particle":"","family":"Chiang","given":"Chao-Ching","non-dropping-particle":"","parse-names":false,"suffix":""},{"dropping-particle":"","family":"Xia","given":"Xinyi","non-dropping-particle":"","parse-names":false,"suffix":""},{"dropping-particle":"","family":"Wan","given":"Hsiao-Hsuan","non-dropping-particle":"","parse-names":false,"suffix":""},{"dropping-particle":"","family":"Ren","given":"Fan","non-dropping-particle":"","parse-names":false,"suffix":""},{"dropping-particle":"","family":"Pearton","given":"S. J.","non-dropping-particle":"","parse-names":false,"suffix":""}],"container-title":"Journal of Vacuum Science &amp; Technology A","id":"ITEM-1","issue":"4","issued":{"date-parts":[["2023","7","1"]]},"page":"043404","publisher":"American Vacuum Society","title":"Effect of drift layer doping and NiO parameters in achieving 8.9 kV breakdown in 100 μ m diameter and 4 kV/4 A in 1 mm diameter NiO/β-Ga2O3 rectifiers","type":"article-journal","volume":"41"},"uris":["http://www.mendeley.com/documents/?uuid=bd0b0055-e716-41a4-ad43-9a7137799c71"]}],"mendeley":{"formattedCitation":"&lt;sup&gt;5)&lt;/sup&gt;","plainTextFormattedCitation":"5)","previouslyFormattedCitation":"&lt;sup&gt;5)&lt;/sup&gt;"},"properties":{"noteIndex":0},"schema":"https://github.com/citation-style-language/schema/raw/master/csl-citation.json"}</w:instrText>
      </w:r>
      <w:r w:rsidR="00136181" w:rsidRPr="004C6284">
        <w:fldChar w:fldCharType="separate"/>
      </w:r>
      <w:r w:rsidR="00D81508" w:rsidRPr="004C6284">
        <w:rPr>
          <w:noProof/>
          <w:vertAlign w:val="superscript"/>
        </w:rPr>
        <w:t>5)</w:t>
      </w:r>
      <w:r w:rsidR="00136181" w:rsidRPr="004C6284">
        <w:fldChar w:fldCharType="end"/>
      </w:r>
      <w:r w:rsidR="00136181" w:rsidRPr="004C6284">
        <w:fldChar w:fldCharType="begin" w:fldLock="1"/>
      </w:r>
      <w:r w:rsidR="007C6281" w:rsidRPr="004C6284">
        <w:instrText>ADDIN CSL_CITATION {"citationItems":[{"id":"ITEM-1","itemData":{"DOI":"10.3390/cryst13060886","ISSN":"2073-4352","abstract":"Optimized vertical heterojunction rectifiers with a diameter of 100 µm, consisting of sputter-deposited p-type NiO forming a p–n junction with thick (10 µm) Ga2O3 drift layers grown by halide vapor phase epitaxy (HVPE) on (001) Sn-doped (1019 cm−3) β-Ga2O3 substrates, exhibited breakdown voltages &gt;8 kV over large areas (&gt;1 cm2). The key requirements were low drift layer doping concentrations (&lt;1016 cm3), low power during the NiO deposition to avoid interfacial damage at the heterointerface and formation of a guard ring using extension of the NiO beyond the cathode metal contact. Breakdown still occurred at the contact periphery, suggesting that further optimization of the edge termination could produce even larger breakdown voltages. On-state resistances without substrate thinning were &lt;10 mΩ.cm−2, leading to power figure-of-merits &gt;9 GW.cm−2. The devices showed an almost temperature-independent breakdown to 600 K. These results show the remarkable potential of NiO/Ga2O3 rectifiers for performance beyond the limits of both SiC and GaN. The important points to achieve the excellent performance were: (1) low drift doping concentration, (2) low power during the NiO deposition and (3) formation of a guard ring.","author":[{"dropping-particle":"","family":"Li","given":"Jian-sian","non-dropping-particle":"","parse-names":false,"suffix":""},{"dropping-particle":"","family":"Wan","given":"Hsiao-hsuan","non-dropping-particle":"","parse-names":false,"suffix":""},{"dropping-particle":"","family":"Chiang","given":"Chao-ching","non-dropping-particle":"","parse-names":false,"suffix":""},{"dropping-particle":"","family":"Xia","given":"Xinyi","non-dropping-particle":"","parse-names":false,"suffix":""},{"dropping-particle":"","family":"Yoo","given":"Timothy Jinsoo","non-dropping-particle":"","parse-names":false,"suffix":""},{"dropping-particle":"","family":"Kim","given":"Honggyu","non-dropping-particle":"","parse-names":false,"suffix":""},{"dropping-particle":"","family":"Ren","given":"Fan","non-dropping-particle":"","parse-names":false,"suffix":""},{"dropping-particle":"","family":"Pearton","given":"Stephen J","non-dropping-particle":"","parse-names":false,"suffix":""}],"container-title":"Crystals","id":"ITEM-1","issue":"6","issued":{"date-parts":[["2023","5","28"]]},"page":"886","title":"Reproducible NiO/Ga2O3 Vertical Rectifiers with Breakdown Voltage &amp;gt;8 kV","type":"article-journal","volume":"13"},"uris":["http://www.mendeley.com/documents/?uuid=57b30d32-72c3-4297-83bf-15162b858dd7"]}],"mendeley":{"formattedCitation":"&lt;sup&gt;6)&lt;/sup&gt;","plainTextFormattedCitation":"6)","previouslyFormattedCitation":"&lt;sup&gt;6)&lt;/sup&gt;"},"properties":{"noteIndex":0},"schema":"https://github.com/citation-style-language/schema/raw/master/csl-citation.json"}</w:instrText>
      </w:r>
      <w:r w:rsidR="00136181" w:rsidRPr="004C6284">
        <w:fldChar w:fldCharType="separate"/>
      </w:r>
      <w:r w:rsidR="00D81508" w:rsidRPr="004C6284">
        <w:rPr>
          <w:noProof/>
          <w:vertAlign w:val="superscript"/>
        </w:rPr>
        <w:t>6)</w:t>
      </w:r>
      <w:r w:rsidR="00136181" w:rsidRPr="004C6284">
        <w:fldChar w:fldCharType="end"/>
      </w:r>
      <w:r w:rsidR="003B6397" w:rsidRPr="004C6284">
        <w:t xml:space="preserve"> junction barrier diodes,</w:t>
      </w:r>
      <w:r w:rsidR="00611521" w:rsidRPr="004C6284">
        <w:fldChar w:fldCharType="begin" w:fldLock="1"/>
      </w:r>
      <w:r w:rsidR="001F1480" w:rsidRPr="004C6284">
        <w:instrText>ADDIN CSL_CITATION {"citationItems":[{"id":"ITEM-1","itemData":{"DOI":"10.1063/5.0044130","ISSN":"0003-6951","abstract":"In this paper, we show that high-performance β-Ga2O3 hetero-junction barrier Schottky (HJBS) diodes with various β-Ga2O3 periodic fin widths of 1.5/3/5 μm are demonstrated with the incorporation of p-type NiOx. The β-Ga2O3 HJBS diode achieves a low specific on-resistance (Ron,sp) of 1.94 mΩ cm2 with a breakdown voltage of 1.34 kV at a β-Ga2O3 periodic fin width of 3 μm, translating to a direct-current Baliga's power figure of merit (PFOM) of 0.93 GW/cm2. In addition, we find that by shrinking the β-Ga2O3 width, the reverse leakage current is minimized due to the enhanced sidewall depletion effect from p-type NiOx. β-Ga2O3 HJBS diodes with p-type NiOx turn out to be an effective route for Ga2O3 power device technology by considering the high PFOM while maintaining a suppressed reverse leakage current.","author":[{"dropping-particle":"","family":"Yan","given":"Qinglong","non-dropping-particle":"","parse-names":false,"suffix":""},{"dropping-particle":"","family":"Gong","given":"Hehe","non-dropping-particle":"","parse-names":false,"suffix":""},{"dropping-particle":"","family":"Zhang","given":"Jincheng","non-dropping-particle":"","parse-names":false,"suffix":""},{"dropping-particle":"","family":"Ye","given":"Jiandong","non-dropping-particle":"","parse-names":false,"suffix":""},{"dropping-particle":"","family":"Zhou","given":"Hong","non-dropping-particle":"","parse-names":false,"suffix":""},{"dropping-particle":"","family":"Liu","given":"Zhihong","non-dropping-particle":"","parse-names":false,"suffix":""},{"dropping-particle":"","family":"Xu","given":"Shengrui","non-dropping-particle":"","parse-names":false,"suffix":""},{"dropping-particle":"","family":"Wang","given":"Chenlu","non-dropping-particle":"","parse-names":false,"suffix":""},{"dropping-particle":"","family":"Hu","given":"Zhuangzhuang","non-dropping-particle":"","parse-names":false,"suffix":""},{"dropping-particle":"","family":"Feng","given":"Qian","non-dropping-particle":"","parse-names":false,"suffix":""},{"dropping-particle":"","family":"Ning","given":"Jing","non-dropping-particle":"","parse-names":false,"suffix":""},{"dropping-particle":"","family":"Zhang","given":"Chunfu","non-dropping-particle":"","parse-names":false,"suffix":""},{"dropping-particle":"","family":"Ma","given":"Peijun","non-dropping-particle":"","parse-names":false,"suffix":""},{"dropping-particle":"","family":"Zhang","given":"Rong","non-dropping-particle":"","parse-names":false,"suffix":""},{"dropping-particle":"","family":"Hao","given":"Yue","non-dropping-particle":"","parse-names":false,"suffix":""}],"container-title":"Applied Physics Letters","id":"ITEM-1","issue":"12","issued":{"date-parts":[["2021","3","22"]]},"page":"122102","publisher":"AIP Publishing LLC","title":"β-Ga2O3 hetero-junction barrier Schottky diode with reverse leakage current modulation and BV2/Ron,sp value of 0.93 GW/cm2","type":"article-journal","volume":"118"},"uris":["http://www.mendeley.com/documents/?uuid=9dbcb9e8-c7e7-4c38-a01c-2d064008ad12"]}],"mendeley":{"formattedCitation":"&lt;sup&gt;7)&lt;/sup&gt;","plainTextFormattedCitation":"7)","previouslyFormattedCitation":"&lt;sup&gt;7)&lt;/sup&gt;"},"properties":{"noteIndex":0},"schema":"https://github.com/citation-style-language/schema/raw/master/csl-citation.json"}</w:instrText>
      </w:r>
      <w:r w:rsidR="00611521" w:rsidRPr="004C6284">
        <w:fldChar w:fldCharType="separate"/>
      </w:r>
      <w:r w:rsidR="00D81508" w:rsidRPr="004C6284">
        <w:rPr>
          <w:noProof/>
          <w:vertAlign w:val="superscript"/>
        </w:rPr>
        <w:t>7)</w:t>
      </w:r>
      <w:r w:rsidR="00611521" w:rsidRPr="004C6284">
        <w:fldChar w:fldCharType="end"/>
      </w:r>
      <w:r w:rsidR="003B6397" w:rsidRPr="004C6284">
        <w:t xml:space="preserve"> </w:t>
      </w:r>
      <w:r w:rsidR="0007141A" w:rsidRPr="004C6284">
        <w:t xml:space="preserve">Schottky barrier diodes with field-limiting </w:t>
      </w:r>
      <w:r w:rsidR="00206252" w:rsidRPr="004C6284">
        <w:t>rings</w:t>
      </w:r>
      <w:r w:rsidR="00611521" w:rsidRPr="004C6284">
        <w:fldChar w:fldCharType="begin" w:fldLock="1"/>
      </w:r>
      <w:r w:rsidR="007C6281" w:rsidRPr="004C6284">
        <w:instrText>ADDIN CSL_CITATION {"citationItems":[{"id":"ITEM-1","itemData":{"DOI":"10.1063/5.0128736","ISSN":"0003-6951","abstract":"A β-Ga 2 O 3 Schottky barrier diode (SBD) with a p-type NiO x guard ring was fabricated, and the reverse leakage and subthreshold leakage current reduction was found at high temperatures from temperature-dependent I–V characteristics. The functional mechanisms of NiO x as edge termination on leakage reduction were studied. NiO x can increase the barrier height and passivate the defects at the interface, resulting in the suppression of subthreshold leakage and elimination of current crowding effect confirmed by a thermal emission microscope. From the temperature-dependent x-ray photoelectron spectroscopy characteristics, more holes generated to deplete Ga 2 O 3 at higher temperatures were found. It leads to reduce the reverse leakage current. The small-polaron transportation in NiO x is proposed to argue the implausibility of the leakage conduction in NiO x . This work will offer critical physical insight and a valuable route for developing low-leakage Ga 2 O 3 SBDs.","author":[{"dropping-particle":"","family":"Hong","given":"Yue-Hua","non-dropping-particle":"","parse-names":false,"suffix":""},{"dropping-particle":"","family":"Zheng","given":"Xue-Feng","non-dropping-particle":"","parse-names":false,"suffix":""},{"dropping-particle":"","family":"He","given":"Yun-Long","non-dropping-particle":"","parse-names":false,"suffix":""},{"dropping-particle":"","family":"Zhang","given":"Hao","non-dropping-particle":"","parse-names":false,"suffix":""},{"dropping-particle":"","family":"Yuan","given":"Zi-Jian","non-dropping-particle":"","parse-names":false,"suffix":""},{"dropping-particle":"","family":"Zhang","given":"Xiang-Yu","non-dropping-particle":"","parse-names":false,"suffix":""},{"dropping-particle":"","family":"Zhang","given":"Fang","non-dropping-particle":"","parse-names":false,"suffix":""},{"dropping-particle":"","family":"Wang","given":"Ying-Zhe","non-dropping-particle":"","parse-names":false,"suffix":""},{"dropping-particle":"","family":"Lu","given":"Xiao-Li","non-dropping-particle":"","parse-names":false,"suffix":""},{"dropping-particle":"","family":"Mao","given":"Wei","non-dropping-particle":"","parse-names":false,"suffix":""},{"dropping-particle":"","family":"Ma","given":"Xiao-Hua","non-dropping-particle":"","parse-names":false,"suffix":""},{"dropping-particle":"","family":"Hao","given":"Yue","non-dropping-particle":"","parse-names":false,"suffix":""}],"container-title":"Applied Physics Letters","id":"ITEM-1","issue":"21","issued":{"date-parts":[["2022","11","21"]]},"page":"212102","publisher":"AIP Publishing LLC","title":"Leakage current reduction in β -Ga 2 O 3 Schottky barrier diode with p-NiO x guard ring","type":"article-journal","volume":"121"},"uris":["http://www.mendeley.com/documents/?uuid=c63aef87-8c29-44c1-98ce-c3e8ae27e6c0"]}],"mendeley":{"formattedCitation":"&lt;sup&gt;8)&lt;/sup&gt;","plainTextFormattedCitation":"8)","previouslyFormattedCitation":"&lt;sup&gt;8)&lt;/sup&gt;"},"properties":{"noteIndex":0},"schema":"https://github.com/citation-style-language/schema/raw/master/csl-citation.json"}</w:instrText>
      </w:r>
      <w:r w:rsidR="00611521" w:rsidRPr="004C6284">
        <w:fldChar w:fldCharType="separate"/>
      </w:r>
      <w:r w:rsidR="00D81508" w:rsidRPr="004C6284">
        <w:rPr>
          <w:noProof/>
          <w:vertAlign w:val="superscript"/>
        </w:rPr>
        <w:t>8)</w:t>
      </w:r>
      <w:r w:rsidR="00611521" w:rsidRPr="004C6284">
        <w:fldChar w:fldCharType="end"/>
      </w:r>
      <w:r w:rsidR="00206252" w:rsidRPr="004C6284">
        <w:t xml:space="preserve"> and junction termination extensions</w:t>
      </w:r>
      <w:r w:rsidR="009B613E" w:rsidRPr="004C6284">
        <w:fldChar w:fldCharType="begin" w:fldLock="1"/>
      </w:r>
      <w:r w:rsidR="007C6281" w:rsidRPr="004C6284">
        <w:instrText>ADDIN CSL_CITATION {"citationItems":[{"id":"ITEM-1","itemData":{"DOI":"10.1109/LED.2022.3229222","ISSN":"0741-3106","author":[{"dropping-particle":"","family":"Wang","given":"Boyan","non-dropping-particle":"","parse-names":false,"suffix":""},{"dropping-particle":"","family":"Xiao","given":"Ming","non-dropping-particle":"","parse-names":false,"suffix":""},{"dropping-particle":"","family":"Spencer","given":"Joseph","non-dropping-particle":"","parse-names":false,"suffix":""},{"dropping-particle":"","family":"Qin","given":"Yuan","non-dropping-particle":"","parse-names":false,"suffix":""},{"dropping-particle":"","family":"Sasaki","given":"Kohei","non-dropping-particle":"","parse-names":false,"suffix":""},{"dropping-particle":"","family":"Tadjer","given":"Marko J","non-dropping-particle":"","parse-names":false,"suffix":""},{"dropping-particle":"","family":"Zhang","given":"Yuhao","non-dropping-particle":"","parse-names":false,"suffix":""}],"container-title":"IEEE Electron Device Letters","id":"ITEM-1","issue":"2","issued":{"date-parts":[["2023","2"]]},"page":"221-224","publisher":"IEEE","title":"2.5 kV Vertical Ga 2 O 3 Schottky Rectifier With Graded Junction Termination Extension","type":"article-journal","volume":"44"},"uris":["http://www.mendeley.com/documents/?uuid=26929d54-ecf4-4306-9aa2-d08e0dcecdc3"]}],"mendeley":{"formattedCitation":"&lt;sup&gt;9)&lt;/sup&gt;","plainTextFormattedCitation":"9)","previouslyFormattedCitation":"&lt;sup&gt;9)&lt;/sup&gt;"},"properties":{"noteIndex":0},"schema":"https://github.com/citation-style-language/schema/raw/master/csl-citation.json"}</w:instrText>
      </w:r>
      <w:r w:rsidR="009B613E" w:rsidRPr="004C6284">
        <w:fldChar w:fldCharType="separate"/>
      </w:r>
      <w:r w:rsidR="00D81508" w:rsidRPr="004C6284">
        <w:rPr>
          <w:noProof/>
          <w:vertAlign w:val="superscript"/>
        </w:rPr>
        <w:t>9)</w:t>
      </w:r>
      <w:r w:rsidR="009B613E" w:rsidRPr="004C6284">
        <w:fldChar w:fldCharType="end"/>
      </w:r>
      <w:r w:rsidR="005C1581" w:rsidRPr="004C6284">
        <w:t>, and</w:t>
      </w:r>
      <w:r w:rsidR="00206252" w:rsidRPr="004C6284">
        <w:t xml:space="preserve"> </w:t>
      </w:r>
      <w:proofErr w:type="spellStart"/>
      <w:r w:rsidR="00674E7A" w:rsidRPr="004C6284">
        <w:t>superjunction</w:t>
      </w:r>
      <w:proofErr w:type="spellEnd"/>
      <w:r w:rsidR="00674E7A" w:rsidRPr="004C6284">
        <w:t xml:space="preserve"> transistors</w:t>
      </w:r>
      <w:r w:rsidR="00611521" w:rsidRPr="004C6284">
        <w:fldChar w:fldCharType="begin" w:fldLock="1"/>
      </w:r>
      <w:r w:rsidR="007C6281" w:rsidRPr="004C6284">
        <w:instrText>ADDIN CSL_CITATION {"citationItems":[{"id":"ITEM-1","itemData":{"DOI":"10.1109/TED.2022.3152464","ISBN":"1851111050","ISSN":"0018-9383","abstract":"Ru/Al2O3 ist ein außerordentlich stabiler, aber weniger aktiver Katalysator für Methanisierungs-Reaktionen. Hier berichten wir über einen neuartigen Ansatz, mit dem die Aktivität dieser Katalysatoren bei der Methanisierung von CO2 in CO2/H2-Gemischen erheblich gesteigert werden kann. Hochaktive und -stabile Ru/γ-Al2O3-Katalysatoren wurden über eine Hochtemperatur-Behandlung im reduktiven Reaktionsgasgemisch erhalten. Operando/In-situ-Spektroskopie und Rastertransmissionselektronenmikroskopie (STEM)-Abbildungen zeigen, dass die deutlich erhöhte Aktivität für die Methanisierung von CO bzw. CO2 mit einer Abflachung der Ru-Nanopartikel und der Bildung von stark basischen Plätzen auf dem hydroxylierten Aluminiumoxid einhergeht. Die erhöhte Aktivität der Katalysatoren um Faktoren von 5 (CO) bzw. 14 (CO2) führen wir auf eine aktivierte Modifikation der Träger-Metall-Wechselwirkungen zurück, die durch eine reaktive Modifizierung der Al2O3-Oberfläche im reduktiven Reaktionsgas und eine erhöhte thermische Mobilität der Ru-Nanopartikel verursacht wird.","author":[{"dropping-particle":"","family":"Wang","given":"Yibo","non-dropping-particle":"","parse-names":false,"suffix":""},{"dropping-particle":"","family":"Gong","given":"Hehe","non-dropping-particle":"","parse-names":false,"suffix":""},{"dropping-particle":"","family":"Jia","given":"Xiaole","non-dropping-particle":"","parse-names":false,"suffix":""},{"dropping-particle":"","family":"Ye","given":"Jiandong","non-dropping-particle":"","parse-names":false,"suffix":""},{"dropping-particle":"","family":"Liu","given":"Yan","non-dropping-particle":"","parse-names":false,"suffix":""},{"dropping-particle":"","family":"Hu","given":"Haodong","non-dropping-particle":"","parse-names":false,"suffix":""},{"dropping-particle":"","family":"Ou","given":"Xin","non-dropping-particle":"","parse-names":false,"suffix":""},{"dropping-particle":"","family":"Ma","given":"Xiaohua","non-dropping-particle":"","parse-names":false,"suffix":""},{"dropping-particle":"","family":"Zhang","given":"Rong","non-dropping-particle":"","parse-names":false,"suffix":""},{"dropping-particle":"","family":"Hao","given":"Yue","non-dropping-particle":"","parse-names":false,"suffix":""},{"dropping-particle":"","family":"Han","given":"Genquan","non-dropping-particle":"","parse-names":false,"suffix":""}],"container-title":"IEEE Transactions on Electron Devices","id":"ITEM-1","issue":"4","issued":{"date-parts":[["2022","4"]]},"page":"2203-2209","publisher":"IEEE","title":"Demonstration of β-Ga₂O₃ Superjunction-Equivalent MOSFETs","type":"article-journal","volume":"69"},"uris":["http://www.mendeley.com/documents/?uuid=4651c254-f7a7-4f6c-aedf-3592ee695fac"]}],"mendeley":{"formattedCitation":"&lt;sup&gt;10)&lt;/sup&gt;","plainTextFormattedCitation":"10)","previouslyFormattedCitation":"&lt;sup&gt;10)&lt;/sup&gt;"},"properties":{"noteIndex":0},"schema":"https://github.com/citation-style-language/schema/raw/master/csl-citation.json"}</w:instrText>
      </w:r>
      <w:r w:rsidR="00611521" w:rsidRPr="004C6284">
        <w:fldChar w:fldCharType="separate"/>
      </w:r>
      <w:r w:rsidR="00D81508" w:rsidRPr="004C6284">
        <w:rPr>
          <w:noProof/>
          <w:vertAlign w:val="superscript"/>
        </w:rPr>
        <w:t>10)</w:t>
      </w:r>
      <w:r w:rsidR="00611521" w:rsidRPr="004C6284">
        <w:fldChar w:fldCharType="end"/>
      </w:r>
      <w:r w:rsidR="0007141A" w:rsidRPr="004C6284">
        <w:t xml:space="preserve"> </w:t>
      </w:r>
      <w:r w:rsidR="003B6397" w:rsidRPr="004C6284">
        <w:t xml:space="preserve">with </w:t>
      </w:r>
      <w:r w:rsidR="005C1581" w:rsidRPr="004C6284">
        <w:t>promising</w:t>
      </w:r>
      <w:r w:rsidR="003B6397" w:rsidRPr="004C6284">
        <w:t xml:space="preserve"> device performance.</w:t>
      </w:r>
      <w:r w:rsidR="008F700F" w:rsidRPr="004C6284">
        <w:t xml:space="preserve"> </w:t>
      </w:r>
      <w:r w:rsidR="001062CB" w:rsidRPr="004C6284">
        <w:t>In particular</w:t>
      </w:r>
      <w:r w:rsidR="004E5370" w:rsidRPr="004C6284">
        <w:t xml:space="preserve">, </w:t>
      </w:r>
      <w:r w:rsidR="00206252" w:rsidRPr="004C6284">
        <w:t>vertical</w:t>
      </w:r>
      <w:r w:rsidR="00F36068" w:rsidRPr="004C6284">
        <w:t xml:space="preserve"> </w:t>
      </w:r>
      <w:proofErr w:type="spellStart"/>
      <w:r w:rsidR="00D81508" w:rsidRPr="004C6284">
        <w:t>pn</w:t>
      </w:r>
      <w:proofErr w:type="spellEnd"/>
      <w:r w:rsidR="00D81508" w:rsidRPr="004C6284">
        <w:t>-</w:t>
      </w:r>
      <w:r w:rsidR="00F36068" w:rsidRPr="004C6284">
        <w:t>heterojunction diodes</w:t>
      </w:r>
      <w:r w:rsidR="00206252" w:rsidRPr="004C6284">
        <w:t xml:space="preserve"> </w:t>
      </w:r>
      <w:r w:rsidR="00F36068" w:rsidRPr="004C6284">
        <w:t>have</w:t>
      </w:r>
      <w:r w:rsidR="004D76D3" w:rsidRPr="004C6284">
        <w:t xml:space="preserve"> </w:t>
      </w:r>
      <w:r w:rsidR="001062CB" w:rsidRPr="004C6284">
        <w:t>demonstrated</w:t>
      </w:r>
      <w:r w:rsidR="005812FD" w:rsidRPr="004C6284">
        <w:t xml:space="preserve"> </w:t>
      </w:r>
      <w:r w:rsidR="00DA06AE" w:rsidRPr="004C6284">
        <w:t xml:space="preserve">remarkable </w:t>
      </w:r>
      <w:r w:rsidR="008F700F" w:rsidRPr="004C6284">
        <w:t xml:space="preserve">withstand </w:t>
      </w:r>
      <w:r w:rsidR="002149EB" w:rsidRPr="004C6284">
        <w:t xml:space="preserve">voltage </w:t>
      </w:r>
      <w:r w:rsidR="005812FD" w:rsidRPr="004C6284">
        <w:t>and on-resistance</w:t>
      </w:r>
      <w:r w:rsidR="002149EB" w:rsidRPr="004C6284">
        <w:t xml:space="preserve"> trade-offs that</w:t>
      </w:r>
      <w:r w:rsidR="005812FD" w:rsidRPr="004C6284">
        <w:t xml:space="preserve"> </w:t>
      </w:r>
      <w:r w:rsidR="001062CB" w:rsidRPr="004C6284">
        <w:t>exceed</w:t>
      </w:r>
      <w:r w:rsidR="005812FD" w:rsidRPr="004C6284">
        <w:t xml:space="preserve"> the unipolar limits of </w:t>
      </w:r>
      <w:proofErr w:type="spellStart"/>
      <w:r w:rsidR="005812FD" w:rsidRPr="004C6284">
        <w:t>SiC</w:t>
      </w:r>
      <w:proofErr w:type="spellEnd"/>
      <w:r w:rsidR="005812FD" w:rsidRPr="004C6284">
        <w:t xml:space="preserve"> and GaN.</w:t>
      </w:r>
      <w:r w:rsidR="00250FA7" w:rsidRPr="004C6284">
        <w:fldChar w:fldCharType="begin" w:fldLock="1"/>
      </w:r>
      <w:r w:rsidR="007C6281" w:rsidRPr="004C6284">
        <w:instrText>ADDIN CSL_CITATION {"citationItems":[{"id":"ITEM-1","itemData":{"DOI":"10.1038/s41467-022-31664-y","ISSN":"2041-1723","abstract":"Ultra-wide bandgap semiconductor Ga 2 O 3 based electronic devices are expected to perform beyond wide bandgap counterparts GaN and SiC. However, the reported power figure-of-merit hardly can exceed, which is far below the projected Ga 2 O 3 material limit. Major obstacles are high breakdown voltage requires low doping material and PN junction termination, contradicting with low specific on-resistance and simultaneous achieving of n- and p-type doping, respectively. In this work, we demonstrate that Ga 2 O 3 heterojunction PN diodes can overcome above challenges. By implementing the holes injection in the Ga 2 O 3 , bipolar transport can induce conductivity modulation and low resistance in a low doping Ga 2 O 3 material. Therefore, breakdown voltage of 8.32 kV, specific on-resistance of 5.24 mΩ</w:instrText>
      </w:r>
      <w:r w:rsidR="007C6281" w:rsidRPr="004C6284">
        <w:rPr>
          <w:rFonts w:ascii="ＭＳ 明朝" w:hAnsi="ＭＳ 明朝" w:cs="ＭＳ 明朝" w:hint="eastAsia"/>
        </w:rPr>
        <w:instrText>⋅</w:instrText>
      </w:r>
      <w:r w:rsidR="007C6281" w:rsidRPr="004C6284">
        <w:instrText>cm 2 , power figure-of-merit of 13.2 GW/cm 2 , and turn-on voltage of 1.8 V are achieved. The power figure-of-merit value surpasses the 1-D unipolar limit of GaN and SiC. Those Ga 2 O 3 power diodes demonstrate their great potential for next-generation power electronics applications.","author":[{"dropping-particle":"","family":"Zhang","given":"Jincheng","non-dropping-particle":"","parse-names":false,"suffix":""},{"dropping-particle":"","family":"Dong","given":"Pengfei","non-dropping-particle":"","parse-names":false,"suffix":""},{"dropping-particle":"","family":"Dang","given":"Kui","non-dropping-particle":"","parse-names":false,"suffix":""},{"dropping-particle":"","family":"Zhang","given":"Yanni","non-dropping-particle":"","parse-names":false,"suffix":""},{"dropping-particle":"","family":"Yan","given":"Qinglong","non-dropping-particle":"","parse-names":false,"suffix":""},{"dropping-particle":"","family":"Xiang","given":"Hu","non-dropping-particle":"","parse-names":false,"suffix":""},{"dropping-particle":"","family":"Su","given":"Jie","non-dropping-particle":"","parse-names":false,"suffix":""},{"dropping-particle":"","family":"Liu","given":"Zhihong","non-dropping-particle":"","parse-names":false,"suffix":""},{"dropping-particle":"","family":"Si","given":"Mengwei","non-dropping-particle":"","parse-names":false,"suffix":""},{"dropping-particle":"","family":"Gao","given":"Jiacheng","non-dropping-particle":"","parse-names":false,"suffix":""},{"dropping-particle":"","family":"Kong","given":"Moufu","non-dropping-particle":"","parse-names":false,"suffix":""},{"dropping-particle":"","family":"Zhou","given":"Hong","non-dropping-particle":"","parse-names":false,"suffix":""},{"dropping-particle":"","family":"Hao","given":"Yue","non-dropping-particle":"","parse-names":false,"suffix":""}],"container-title":"Nature Communications","id":"ITEM-1","issue":"1","issued":{"date-parts":[["2022","12","6"]]},"page":"3900","publisher":"Springer US","title":"Ultra-wide bandgap semiconductor Ga2O3 power diodes","type":"article-journal","volume":"13"},"uris":["http://www.mendeley.com/documents/?uuid=5e4e3481-10fe-4100-a84e-1c66bfb7a0be"]}],"mendeley":{"formattedCitation":"&lt;sup&gt;4)&lt;/sup&gt;","plainTextFormattedCitation":"4)","previouslyFormattedCitation":"&lt;sup&gt;4)&lt;/sup&gt;"},"properties":{"noteIndex":0},"schema":"https://github.com/citation-style-language/schema/raw/master/csl-citation.json"}</w:instrText>
      </w:r>
      <w:r w:rsidR="00250FA7" w:rsidRPr="004C6284">
        <w:fldChar w:fldCharType="separate"/>
      </w:r>
      <w:r w:rsidR="00D81508" w:rsidRPr="004C6284">
        <w:rPr>
          <w:noProof/>
          <w:vertAlign w:val="superscript"/>
        </w:rPr>
        <w:t>4)</w:t>
      </w:r>
      <w:r w:rsidR="00250FA7" w:rsidRPr="004C6284">
        <w:fldChar w:fldCharType="end"/>
      </w:r>
      <w:r w:rsidR="00136181" w:rsidRPr="004C6284">
        <w:fldChar w:fldCharType="begin" w:fldLock="1"/>
      </w:r>
      <w:r w:rsidR="001F1480" w:rsidRPr="004C6284">
        <w:instrText>ADDIN CSL_CITATION {"citationItems":[{"id":"ITEM-1","itemData":{"DOI":"10.1116/6.0002722","ISSN":"0734-2101","abstract":"The effect of doping in the drift layer and the thickness and extent of extension beyond the cathode contact of a NiO bilayer in vertical NiO/β-Ga2O3 rectifiers is reported. Decreasing the drift layer doping from 8 × 1015 to 6.7 × 1015 cm−3 produced an increase in reverse breakdown voltage (VB) from 7.7 to 8.9 kV, the highest reported to date for small diameter devices (100 μm). Increasing the bottom NiO layer from 10 to 20 nm did not affect the forward current–voltage characteristics but did reduce reverse leakage current for wider guard rings and reduced the reverse recovery switching time. The NiO extension beyond the cathode metal to form guard rings had only a slight effect (</w:instrText>
      </w:r>
      <w:r w:rsidR="001F1480" w:rsidRPr="004C6284">
        <w:rPr>
          <w:rFonts w:ascii="ＭＳ 明朝" w:hAnsi="ＭＳ 明朝" w:cs="ＭＳ 明朝" w:hint="eastAsia"/>
        </w:rPr>
        <w:instrText>∼</w:instrText>
      </w:r>
      <w:r w:rsidR="001F1480" w:rsidRPr="004C6284">
        <w:instrText xml:space="preserve">5%) in reverse breakdown voltage. The use of NiO to form a pn heterojunction made a huge improvement in VB compared to conventional Schottky rectifiers, where the breakdown voltage was </w:instrText>
      </w:r>
      <w:r w:rsidR="001F1480" w:rsidRPr="004C6284">
        <w:rPr>
          <w:rFonts w:ascii="ＭＳ 明朝" w:hAnsi="ＭＳ 明朝" w:cs="ＭＳ 明朝" w:hint="eastAsia"/>
        </w:rPr>
        <w:instrText>∼</w:instrText>
      </w:r>
      <w:r w:rsidR="001F1480" w:rsidRPr="004C6284">
        <w:instrText>1 kV. The on-state resistance (RON) was increased from 7.1 m Ω cm2 in Schottky rectifiers fabricated on the same wafer to 7.9 m Ω cm2 in heterojunctions. The maximum power figure of merit (VB)2/RON was 10.2 GW cm−2 for the 100 μm NiO/Ga2O3 devices. We also fabricated large area (1 mm2) devices on the same wafer, achieving VB of 4 kV and 4.1 A forward current. The figure-of-merit was 9 GW cm−2 for these devices. These parameters are the highest reported for large area Ga2O3 rectifiers. Both the small area and large area devices have performance exceeding the unipolar power device performance of both SiC and GaN.","author":[{"dropping-particle":"","family":"Li","given":"Jian-Sian","non-dropping-particle":"","parse-names":false,"suffix":""},{"dropping-particle":"","family":"Chiang","given":"Chao-Ching","non-dropping-particle":"","parse-names":false,"suffix":""},{"dropping-particle":"","family":"Xia","given":"Xinyi","non-dropping-particle":"","parse-names":false,"suffix":""},{"dropping-particle":"","family":"Wan","given":"Hsiao-Hsuan","non-dropping-particle":"","parse-names":false,"suffix":""},{"dropping-particle":"","family":"Ren","given":"Fan","non-dropping-particle":"","parse-names":false,"suffix":""},{"dropping-particle":"","family":"Pearton","given":"S. J.","non-dropping-particle":"","parse-names":false,"suffix":""}],"container-title":"Journal of Vacuum Science &amp; Technology A","id":"ITEM-1","issue":"4","issued":{"date-parts":[["2023","7","1"]]},"page":"043404","publisher":"American Vacuum Society","title":"Effect of drift layer doping and NiO parameters in achieving 8.9 kV breakdown in 100 μ m diameter and 4 kV/4 A in 1 mm diameter NiO/β-Ga2O3 rectifiers","type":"article-journal","volume":"41"},"uris":["http://www.mendeley.com/documents/?uuid=bd0b0055-e716-41a4-ad43-9a7137799c71"]}],"mendeley":{"formattedCitation":"&lt;sup&gt;5)&lt;/sup&gt;","plainTextFormattedCitation":"5)","previouslyFormattedCitation":"&lt;sup&gt;5)&lt;/sup&gt;"},"properties":{"noteIndex":0},"schema":"https://github.com/citation-style-language/schema/raw/master/csl-citation.json"}</w:instrText>
      </w:r>
      <w:r w:rsidR="00136181" w:rsidRPr="004C6284">
        <w:fldChar w:fldCharType="separate"/>
      </w:r>
      <w:r w:rsidR="00D81508" w:rsidRPr="004C6284">
        <w:rPr>
          <w:noProof/>
          <w:vertAlign w:val="superscript"/>
        </w:rPr>
        <w:t>5)</w:t>
      </w:r>
      <w:r w:rsidR="00136181" w:rsidRPr="004C6284">
        <w:fldChar w:fldCharType="end"/>
      </w:r>
      <w:r w:rsidR="00136181" w:rsidRPr="004C6284">
        <w:fldChar w:fldCharType="begin" w:fldLock="1"/>
      </w:r>
      <w:r w:rsidR="007C6281" w:rsidRPr="004C6284">
        <w:instrText>ADDIN CSL_CITATION {"citationItems":[{"id":"ITEM-1","itemData":{"DOI":"10.3390/cryst13060886","ISSN":"2073-4352","abstract":"Optimized vertical heterojunction rectifiers with a diameter of 100 µm, consisting of sputter-deposited p-type NiO forming a p–n junction with thick (10 µm) Ga2O3 drift layers grown by halide vapor phase epitaxy (HVPE) on (001) Sn-doped (1019 cm−3) β-Ga2O3 substrates, exhibited breakdown voltages &gt;8 kV over large areas (&gt;1 cm2). The key requirements were low drift layer doping concentrations (&lt;1016 cm3), low power during the NiO deposition to avoid interfacial damage at the heterointerface and formation of a guard ring using extension of the NiO beyond the cathode metal contact. Breakdown still occurred at the contact periphery, suggesting that further optimization of the edge termination could produce even larger breakdown voltages. On-state resistances without substrate thinning were &lt;10 mΩ.cm−2, leading to power figure-of-merits &gt;9 GW.cm−2. The devices showed an almost temperature-independent breakdown to 600 K. These results show the remarkable potential of NiO/Ga2O3 rectifiers for performance beyond the limits of both SiC and GaN. The important points to achieve the excellent performance were: (1) low drift doping concentration, (2) low power during the NiO deposition and (3) formation of a guard ring.","author":[{"dropping-particle":"","family":"Li","given":"Jian-sian","non-dropping-particle":"","parse-names":false,"suffix":""},{"dropping-particle":"","family":"Wan","given":"Hsiao-hsuan","non-dropping-particle":"","parse-names":false,"suffix":""},{"dropping-particle":"","family":"Chiang","given":"Chao-ching","non-dropping-particle":"","parse-names":false,"suffix":""},{"dropping-particle":"","family":"Xia","given":"Xinyi","non-dropping-particle":"","parse-names":false,"suffix":""},{"dropping-particle":"","family":"Yoo","given":"Timothy Jinsoo","non-dropping-particle":"","parse-names":false,"suffix":""},{"dropping-particle":"","family":"Kim","given":"Honggyu","non-dropping-particle":"","parse-names":false,"suffix":""},{"dropping-particle":"","family":"Ren","given":"Fan","non-dropping-particle":"","parse-names":false,"suffix":""},{"dropping-particle":"","family":"Pearton","given":"Stephen J","non-dropping-particle":"","parse-names":false,"suffix":""}],"container-title":"Crystals","id":"ITEM-1","issue":"6","issued":{"date-parts":[["2023","5","28"]]},"page":"886","title":"Reproducible NiO/Ga2O3 Vertical Rectifiers with Breakdown Voltage &amp;gt;8 kV","type":"article-journal","volume":"13"},"uris":["http://www.mendeley.com/documents/?uuid=57b30d32-72c3-4297-83bf-15162b858dd7"]}],"mendeley":{"formattedCitation":"&lt;sup&gt;6)&lt;/sup&gt;","plainTextFormattedCitation":"6)","previouslyFormattedCitation":"&lt;sup&gt;6)&lt;/sup&gt;"},"properties":{"noteIndex":0},"schema":"https://github.com/citation-style-language/schema/raw/master/csl-citation.json"}</w:instrText>
      </w:r>
      <w:r w:rsidR="00136181" w:rsidRPr="004C6284">
        <w:fldChar w:fldCharType="separate"/>
      </w:r>
      <w:r w:rsidR="00D81508" w:rsidRPr="004C6284">
        <w:rPr>
          <w:noProof/>
          <w:vertAlign w:val="superscript"/>
        </w:rPr>
        <w:t>6)</w:t>
      </w:r>
      <w:r w:rsidR="00136181" w:rsidRPr="004C6284">
        <w:fldChar w:fldCharType="end"/>
      </w:r>
      <w:r w:rsidR="00986BA8" w:rsidRPr="004C6284">
        <w:t xml:space="preserve"> </w:t>
      </w:r>
      <w:r w:rsidR="00826655" w:rsidRPr="004C6284">
        <w:t xml:space="preserve">This breakthrough has </w:t>
      </w:r>
      <w:r w:rsidR="008F700F" w:rsidRPr="004C6284">
        <w:t>generated</w:t>
      </w:r>
      <w:r w:rsidR="00826655" w:rsidRPr="004C6284">
        <w:t xml:space="preserve"> increased </w:t>
      </w:r>
      <w:r w:rsidR="008F700F" w:rsidRPr="004C6284">
        <w:t>interest</w:t>
      </w:r>
      <w:r w:rsidR="00677455" w:rsidRPr="004C6284">
        <w:rPr>
          <w:rFonts w:hint="eastAsia"/>
        </w:rPr>
        <w:t xml:space="preserve"> </w:t>
      </w:r>
      <w:r w:rsidR="008F700F" w:rsidRPr="004C6284">
        <w:t>in</w:t>
      </w:r>
      <w:r w:rsidR="00826655" w:rsidRPr="004C6284">
        <w:t xml:space="preserve"> </w:t>
      </w:r>
      <w:r w:rsidR="007A7C0A" w:rsidRPr="004C6284">
        <w:t xml:space="preserve">the </w:t>
      </w:r>
      <w:proofErr w:type="spellStart"/>
      <w:r w:rsidR="00826655" w:rsidRPr="004C6284">
        <w:t>NiO</w:t>
      </w:r>
      <w:proofErr w:type="spellEnd"/>
      <w:r w:rsidR="00826655" w:rsidRPr="004C6284">
        <w:t>/β-Ga</w:t>
      </w:r>
      <w:r w:rsidR="00826655" w:rsidRPr="004C6284">
        <w:rPr>
          <w:vertAlign w:val="subscript"/>
        </w:rPr>
        <w:t>2</w:t>
      </w:r>
      <w:r w:rsidR="00826655" w:rsidRPr="004C6284">
        <w:t>O</w:t>
      </w:r>
      <w:r w:rsidR="00826655" w:rsidRPr="004C6284">
        <w:rPr>
          <w:vertAlign w:val="subscript"/>
        </w:rPr>
        <w:t>3</w:t>
      </w:r>
      <w:r w:rsidR="00826655" w:rsidRPr="004C6284">
        <w:t xml:space="preserve"> heterojunction within the β-Ga</w:t>
      </w:r>
      <w:r w:rsidR="00826655" w:rsidRPr="004C6284">
        <w:rPr>
          <w:vertAlign w:val="subscript"/>
        </w:rPr>
        <w:t>2</w:t>
      </w:r>
      <w:r w:rsidR="00826655" w:rsidRPr="004C6284">
        <w:t>O</w:t>
      </w:r>
      <w:r w:rsidR="00826655" w:rsidRPr="004C6284">
        <w:rPr>
          <w:vertAlign w:val="subscript"/>
        </w:rPr>
        <w:t>3</w:t>
      </w:r>
      <w:r w:rsidR="00826655" w:rsidRPr="004C6284">
        <w:t xml:space="preserve"> research community.</w:t>
      </w:r>
    </w:p>
    <w:p w14:paraId="51E8A725" w14:textId="0331AD87" w:rsidR="00F61F10" w:rsidRPr="004C6284" w:rsidRDefault="007A7C0A" w:rsidP="00165CCE">
      <w:pPr>
        <w:adjustRightInd w:val="0"/>
        <w:snapToGrid w:val="0"/>
        <w:spacing w:line="360" w:lineRule="auto"/>
        <w:ind w:firstLine="840"/>
      </w:pPr>
      <w:r w:rsidRPr="004C6284">
        <w:t xml:space="preserve">To effectively </w:t>
      </w:r>
      <w:r w:rsidR="00034E06" w:rsidRPr="004C6284">
        <w:t>utilize</w:t>
      </w:r>
      <w:r w:rsidRPr="004C6284">
        <w:t xml:space="preserve"> </w:t>
      </w:r>
      <w:r w:rsidR="00161986" w:rsidRPr="004C6284">
        <w:t xml:space="preserve">the </w:t>
      </w:r>
      <w:proofErr w:type="spellStart"/>
      <w:r w:rsidRPr="004C6284">
        <w:t>NiO</w:t>
      </w:r>
      <w:proofErr w:type="spellEnd"/>
      <w:r w:rsidRPr="004C6284">
        <w:t>/β-Ga</w:t>
      </w:r>
      <w:r w:rsidRPr="004C6284">
        <w:rPr>
          <w:vertAlign w:val="subscript"/>
        </w:rPr>
        <w:t>2</w:t>
      </w:r>
      <w:r w:rsidRPr="004C6284">
        <w:t>O</w:t>
      </w:r>
      <w:r w:rsidRPr="004C6284">
        <w:rPr>
          <w:vertAlign w:val="subscript"/>
        </w:rPr>
        <w:t>3</w:t>
      </w:r>
      <w:r w:rsidRPr="004C6284">
        <w:t xml:space="preserve"> </w:t>
      </w:r>
      <w:r w:rsidR="00161986" w:rsidRPr="004C6284">
        <w:t>heter</w:t>
      </w:r>
      <w:r w:rsidRPr="004C6284">
        <w:t>ojunction</w:t>
      </w:r>
      <w:r w:rsidR="00161986" w:rsidRPr="004C6284">
        <w:t xml:space="preserve">, </w:t>
      </w:r>
      <w:r w:rsidR="001062CB" w:rsidRPr="004C6284">
        <w:t xml:space="preserve">it is essential to </w:t>
      </w:r>
      <w:r w:rsidR="00034E06" w:rsidRPr="004C6284">
        <w:t xml:space="preserve">understand its </w:t>
      </w:r>
      <w:r w:rsidRPr="004C6284">
        <w:t xml:space="preserve">crystal orientation relationship. </w:t>
      </w:r>
      <w:r w:rsidR="001062CB" w:rsidRPr="004C6284">
        <w:t>In general</w:t>
      </w:r>
      <w:r w:rsidRPr="004C6284">
        <w:t xml:space="preserve">, the </w:t>
      </w:r>
      <w:r w:rsidR="001062CB" w:rsidRPr="004C6284">
        <w:t>basic</w:t>
      </w:r>
      <w:r w:rsidRPr="004C6284">
        <w:t xml:space="preserve"> structural framework of </w:t>
      </w:r>
      <w:r w:rsidR="00752031" w:rsidRPr="004C6284">
        <w:t xml:space="preserve">most </w:t>
      </w:r>
      <w:r w:rsidRPr="004C6284">
        <w:t xml:space="preserve">metal oxides is formed by </w:t>
      </w:r>
      <w:r w:rsidR="001062CB" w:rsidRPr="004C6284">
        <w:t xml:space="preserve">an </w:t>
      </w:r>
      <w:r w:rsidRPr="004C6284">
        <w:t>oxygen</w:t>
      </w:r>
      <w:r w:rsidR="0041103D" w:rsidRPr="004C6284">
        <w:t xml:space="preserve"> </w:t>
      </w:r>
      <w:r w:rsidRPr="004C6284">
        <w:t>sublattice</w:t>
      </w:r>
      <w:r w:rsidR="00752031" w:rsidRPr="004C6284">
        <w:t>, due to the larger radius</w:t>
      </w:r>
      <w:r w:rsidR="001062CB" w:rsidRPr="004C6284">
        <w:t xml:space="preserve"> of anions compared to cations</w:t>
      </w:r>
      <w:r w:rsidRPr="004C6284">
        <w:t>.</w:t>
      </w:r>
      <w:r w:rsidR="00377BA9" w:rsidRPr="004C6284">
        <w:fldChar w:fldCharType="begin" w:fldLock="1"/>
      </w:r>
      <w:r w:rsidR="007C6281" w:rsidRPr="004C6284">
        <w:instrText>ADDIN CSL_CITATION {"citationItems":[{"id":"ITEM-1","itemData":{"DOI":"10.1107/S0567739476001551","ISBN":"0567-7394","ISSN":"0567-7394","PMID":"898","abstract":"The effective ionic radii of Shannon &amp; Prewitt [Acta Cryst. (1969), B25, 925-945] are revised to include more unusual oxidation states and coordinations. Revisions are based on new structural data, empirical bond strength-bond length relationships, and plots of (1) radii vs volume, (2) radii vs coordination number, and (3) radii vs oxidation state. Factors which affect radii additivity are polyhedral distortion, partial occupancy of cation sites, covalence, and metallic character. Mean NbS+-O and Mo6+-O octahedral distances are linearly dependent on distortion. A decrease in cation occupancy increases mean Li+-O, Na+-O, and Ag+-O distances in a predictable manner. Covalence strongly shortens Fe2+-X, Co2+-X, Ni2+-X, Mn2+-X, Cu+-X, Ag+-X, and M-H- bonds as the electronegativity of X or M decreases. Smaller effects are seen for Zn2+-X, Cd2+-X, In3+-X, pb2+-X, and TI+-X. Bonds with delocalized electrons and therefore metallic character, e.g. Sm-S, V-S, and Re-O, are significantly shorter than similar bonds with localized electrons. 751 Introduction","author":[{"dropping-particle":"","family":"Shannon","given":"R. D.","non-dropping-particle":"","parse-names":false,"suffix":""}],"container-title":"Acta Crystallographica Section A","id":"ITEM-1","issue":"5","issued":{"date-parts":[["1976","9","1"]]},"page":"751-767","title":"Revised effective ionic radii and systematic studies of interatomic distances in halides and chalcogenides","type":"article-journal","volume":"32"},"uris":["http://www.mendeley.com/documents/?uuid=7417c5e5-9172-4ec7-bb38-0c6ae042c91a"]}],"mendeley":{"formattedCitation":"&lt;sup&gt;11)&lt;/sup&gt;","plainTextFormattedCitation":"11)","previouslyFormattedCitation":"&lt;sup&gt;11)&lt;/sup&gt;"},"properties":{"noteIndex":0},"schema":"https://github.com/citation-style-language/schema/raw/master/csl-citation.json"}</w:instrText>
      </w:r>
      <w:r w:rsidR="00377BA9" w:rsidRPr="004C6284">
        <w:fldChar w:fldCharType="separate"/>
      </w:r>
      <w:r w:rsidR="00D81508" w:rsidRPr="004C6284">
        <w:rPr>
          <w:noProof/>
          <w:vertAlign w:val="superscript"/>
        </w:rPr>
        <w:t>11)</w:t>
      </w:r>
      <w:r w:rsidR="00377BA9" w:rsidRPr="004C6284">
        <w:fldChar w:fldCharType="end"/>
      </w:r>
      <w:r w:rsidRPr="004C6284">
        <w:t xml:space="preserve"> This </w:t>
      </w:r>
      <w:r w:rsidR="00752031" w:rsidRPr="004C6284">
        <w:t>principle holds</w:t>
      </w:r>
      <w:r w:rsidRPr="004C6284">
        <w:t xml:space="preserve"> true for </w:t>
      </w:r>
      <w:r w:rsidR="00E568FB" w:rsidRPr="004C6284">
        <w:t>β-Ga</w:t>
      </w:r>
      <w:r w:rsidR="00E568FB" w:rsidRPr="004C6284">
        <w:rPr>
          <w:vertAlign w:val="subscript"/>
        </w:rPr>
        <w:t>2</w:t>
      </w:r>
      <w:r w:rsidR="00E568FB" w:rsidRPr="004C6284">
        <w:t>O</w:t>
      </w:r>
      <w:r w:rsidR="00E568FB" w:rsidRPr="004C6284">
        <w:rPr>
          <w:vertAlign w:val="subscript"/>
        </w:rPr>
        <w:t>3</w:t>
      </w:r>
      <w:r w:rsidR="00E568FB" w:rsidRPr="004C6284">
        <w:t xml:space="preserve"> </w:t>
      </w:r>
      <w:r w:rsidR="001062CB" w:rsidRPr="004C6284">
        <w:t>with</w:t>
      </w:r>
      <w:r w:rsidR="00E568FB" w:rsidRPr="004C6284">
        <w:t xml:space="preserve"> the monoclinic β-</w:t>
      </w:r>
      <w:proofErr w:type="spellStart"/>
      <w:r w:rsidR="00E568FB" w:rsidRPr="004C6284">
        <w:t>gallia</w:t>
      </w:r>
      <w:proofErr w:type="spellEnd"/>
      <w:r w:rsidR="00E568FB" w:rsidRPr="004C6284">
        <w:t xml:space="preserve"> structure</w:t>
      </w:r>
      <w:r w:rsidR="00E00D91" w:rsidRPr="004C6284">
        <w:fldChar w:fldCharType="begin" w:fldLock="1"/>
      </w:r>
      <w:r w:rsidR="007C6281" w:rsidRPr="004C6284">
        <w:instrText>ADDIN CSL_CITATION {"citationItems":[{"id":"ITEM-1","itemData":{"DOI":"10.1107/S0108270195016404","ISSN":"01082701","author":[{"dropping-particle":"","family":"Åhman","given":"J.","non-dropping-particle":"","parse-names":false,"suffix":""},{"dropping-particle":"","family":"Svensson","given":"G.","non-dropping-particle":"","parse-names":false,"suffix":""},{"dropping-particle":"","family":"Albertsson","given":"J.","non-dropping-particle":"","parse-names":false,"suffix":""}],"container-title":"Acta Crystallographica Section C Crystal Structure Communications","id":"ITEM-1","issue":"6","issued":{"date-parts":[["1996","6","15"]]},"page":"1336-1338","title":"A Reinvestigation of β-Gallium Oxide","type":"article-journal","volume":"52"},"uris":["http://www.mendeley.com/documents/?uuid=8bf0ea5f-8c45-4123-b6b1-6e7144335456"]}],"mendeley":{"formattedCitation":"&lt;sup&gt;12)&lt;/sup&gt;","plainTextFormattedCitation":"12)","previouslyFormattedCitation":"&lt;sup&gt;12)&lt;/sup&gt;"},"properties":{"noteIndex":0},"schema":"https://github.com/citation-style-language/schema/raw/master/csl-citation.json"}</w:instrText>
      </w:r>
      <w:r w:rsidR="00E00D91" w:rsidRPr="004C6284">
        <w:fldChar w:fldCharType="separate"/>
      </w:r>
      <w:r w:rsidR="00D81508" w:rsidRPr="004C6284">
        <w:rPr>
          <w:noProof/>
          <w:vertAlign w:val="superscript"/>
        </w:rPr>
        <w:t>12)</w:t>
      </w:r>
      <w:r w:rsidR="00E00D91" w:rsidRPr="004C6284">
        <w:fldChar w:fldCharType="end"/>
      </w:r>
      <w:r w:rsidR="00E568FB" w:rsidRPr="004C6284">
        <w:t xml:space="preserve"> and </w:t>
      </w:r>
      <w:proofErr w:type="spellStart"/>
      <w:r w:rsidRPr="004C6284">
        <w:t>NiO</w:t>
      </w:r>
      <w:proofErr w:type="spellEnd"/>
      <w:r w:rsidR="00936E19" w:rsidRPr="004C6284">
        <w:t xml:space="preserve"> </w:t>
      </w:r>
      <w:r w:rsidR="001062CB" w:rsidRPr="004C6284">
        <w:t>with</w:t>
      </w:r>
      <w:r w:rsidR="00936E19" w:rsidRPr="004C6284">
        <w:t xml:space="preserve"> the cubic rock salt structure</w:t>
      </w:r>
      <w:r w:rsidR="006666A2" w:rsidRPr="004C6284">
        <w:t>,</w:t>
      </w:r>
      <w:r w:rsidR="006666A2" w:rsidRPr="004C6284">
        <w:fldChar w:fldCharType="begin" w:fldLock="1"/>
      </w:r>
      <w:r w:rsidR="007C6281" w:rsidRPr="004C6284">
        <w:instrText>ADDIN CSL_CITATION {"citationItems":[{"id":"ITEM-1","itemData":{"DOI":"10.1021/ja01329a013","ISSN":"0002-7863","author":[{"dropping-particle":"","family":"Cairns","given":"R. W.","non-dropping-particle":"","parse-names":false,"suffix":""},{"dropping-particle":"","family":"Ott","given":"Emil","non-dropping-particle":"","parse-names":false,"suffix":""}],"container-title":"Journal of the American Chemical Society","id":"ITEM-1","issue":"2","issued":{"date-parts":[["1933","2","1"]]},"page":"527-533","title":"X-Ray Studies of the System Nickel—Oxygen—Water. I. Nickelous Oxide and Hydroxide 1","type":"article-journal","volume":"55"},"uris":["http://www.mendeley.com/documents/?uuid=76102f4e-0338-4120-97df-b0d45a4d0277"]}],"mendeley":{"formattedCitation":"&lt;sup&gt;13)&lt;/sup&gt;","plainTextFormattedCitation":"13)","previouslyFormattedCitation":"&lt;sup&gt;13)&lt;/sup&gt;"},"properties":{"noteIndex":0},"schema":"https://github.com/citation-style-language/schema/raw/master/csl-citation.json"}</w:instrText>
      </w:r>
      <w:r w:rsidR="006666A2" w:rsidRPr="004C6284">
        <w:fldChar w:fldCharType="separate"/>
      </w:r>
      <w:r w:rsidR="00D81508" w:rsidRPr="004C6284">
        <w:rPr>
          <w:noProof/>
          <w:vertAlign w:val="superscript"/>
        </w:rPr>
        <w:t>13)</w:t>
      </w:r>
      <w:r w:rsidR="006666A2" w:rsidRPr="004C6284">
        <w:fldChar w:fldCharType="end"/>
      </w:r>
      <w:r w:rsidRPr="004C6284">
        <w:t xml:space="preserve"> whose frameworks are both </w:t>
      </w:r>
      <w:r w:rsidR="001062CB" w:rsidRPr="004C6284">
        <w:t>formed</w:t>
      </w:r>
      <w:r w:rsidRPr="004C6284">
        <w:t xml:space="preserve"> by cubic-close-packed (</w:t>
      </w:r>
      <w:proofErr w:type="spellStart"/>
      <w:r w:rsidRPr="004C6284">
        <w:t>ccp</w:t>
      </w:r>
      <w:proofErr w:type="spellEnd"/>
      <w:r w:rsidRPr="004C6284">
        <w:t xml:space="preserve">) oxygen ions. </w:t>
      </w:r>
      <w:r w:rsidR="001062CB" w:rsidRPr="004C6284">
        <w:t>As a result</w:t>
      </w:r>
      <w:r w:rsidRPr="004C6284">
        <w:t xml:space="preserve">, epitaxial </w:t>
      </w:r>
      <w:proofErr w:type="spellStart"/>
      <w:r w:rsidR="001062CB" w:rsidRPr="004C6284">
        <w:t>NiO</w:t>
      </w:r>
      <w:proofErr w:type="spellEnd"/>
      <w:r w:rsidR="001062CB" w:rsidRPr="004C6284">
        <w:t xml:space="preserve"> </w:t>
      </w:r>
      <w:r w:rsidRPr="004C6284">
        <w:t>film</w:t>
      </w:r>
      <w:r w:rsidR="00354CD3" w:rsidRPr="004C6284">
        <w:t>s</w:t>
      </w:r>
      <w:r w:rsidRPr="004C6284">
        <w:t xml:space="preserve"> on β-Ga</w:t>
      </w:r>
      <w:r w:rsidRPr="004C6284">
        <w:rPr>
          <w:vertAlign w:val="subscript"/>
        </w:rPr>
        <w:t>2</w:t>
      </w:r>
      <w:r w:rsidRPr="004C6284">
        <w:t>O</w:t>
      </w:r>
      <w:r w:rsidRPr="004C6284">
        <w:rPr>
          <w:vertAlign w:val="subscript"/>
        </w:rPr>
        <w:t>3</w:t>
      </w:r>
      <w:r w:rsidRPr="004C6284">
        <w:t xml:space="preserve"> substrate</w:t>
      </w:r>
      <w:r w:rsidR="00354CD3" w:rsidRPr="004C6284">
        <w:t>s maintain</w:t>
      </w:r>
      <w:r w:rsidRPr="004C6284">
        <w:t xml:space="preserve"> structural coherence </w:t>
      </w:r>
      <w:r w:rsidR="00B60C4F" w:rsidRPr="004C6284">
        <w:t>within</w:t>
      </w:r>
      <w:r w:rsidRPr="004C6284">
        <w:t xml:space="preserve"> </w:t>
      </w:r>
      <w:r w:rsidR="001062CB" w:rsidRPr="004C6284">
        <w:t>the</w:t>
      </w:r>
      <w:r w:rsidRPr="004C6284">
        <w:t xml:space="preserve"> </w:t>
      </w:r>
      <w:proofErr w:type="spellStart"/>
      <w:r w:rsidRPr="004C6284">
        <w:t>ccp</w:t>
      </w:r>
      <w:proofErr w:type="spellEnd"/>
      <w:r w:rsidRPr="004C6284">
        <w:t xml:space="preserve"> oxygen </w:t>
      </w:r>
      <w:r w:rsidRPr="004C6284">
        <w:rPr>
          <w:rFonts w:hint="eastAsia"/>
        </w:rPr>
        <w:t>l</w:t>
      </w:r>
      <w:r w:rsidRPr="004C6284">
        <w:t xml:space="preserve">attice, as </w:t>
      </w:r>
      <w:r w:rsidR="00B60C4F" w:rsidRPr="004C6284">
        <w:t>evidenced</w:t>
      </w:r>
      <w:r w:rsidRPr="004C6284">
        <w:t xml:space="preserve"> by </w:t>
      </w:r>
      <w:proofErr w:type="spellStart"/>
      <w:r w:rsidR="00B60C4F" w:rsidRPr="004C6284">
        <w:t>NiO</w:t>
      </w:r>
      <w:proofErr w:type="spellEnd"/>
      <w:r w:rsidR="00B60C4F" w:rsidRPr="004C6284">
        <w:t xml:space="preserve"> films oriented along </w:t>
      </w:r>
      <w:r w:rsidRPr="004C6284">
        <w:t xml:space="preserve">(100), (111), (110), and </w:t>
      </w:r>
      <w:r w:rsidR="00093E3F" w:rsidRPr="004C6284">
        <w:rPr>
          <w:rFonts w:hint="eastAsia"/>
        </w:rPr>
        <w:t>near</w:t>
      </w:r>
      <w:r w:rsidR="00093E3F" w:rsidRPr="004C6284">
        <w:t xml:space="preserve"> </w:t>
      </w:r>
      <w:r w:rsidRPr="004C6284">
        <w:t xml:space="preserve">(331) grown on </w:t>
      </w:r>
      <w:r w:rsidR="00D0060C" w:rsidRPr="004C6284">
        <w:t>commercially</w:t>
      </w:r>
      <w:r w:rsidR="001062CB" w:rsidRPr="004C6284">
        <w:t xml:space="preserve"> </w:t>
      </w:r>
      <w:r w:rsidR="00BB623B" w:rsidRPr="004C6284">
        <w:t xml:space="preserve">available </w:t>
      </w:r>
      <w:r w:rsidRPr="004C6284">
        <w:t>(100), (</w:t>
      </w:r>
      <m:oMath>
        <m:acc>
          <m:accPr>
            <m:chr m:val="̅"/>
            <m:ctrlPr>
              <w:rPr>
                <w:rFonts w:ascii="Cambria Math" w:hAnsi="Cambria Math"/>
              </w:rPr>
            </m:ctrlPr>
          </m:accPr>
          <m:e>
            <m:r>
              <m:rPr>
                <m:nor/>
              </m:rPr>
              <m:t>2</m:t>
            </m:r>
          </m:e>
        </m:acc>
      </m:oMath>
      <w:r w:rsidRPr="004C6284">
        <w:t>01), (010), and (001) β-Ga</w:t>
      </w:r>
      <w:r w:rsidRPr="004C6284">
        <w:rPr>
          <w:vertAlign w:val="subscript"/>
        </w:rPr>
        <w:t>2</w:t>
      </w:r>
      <w:r w:rsidRPr="004C6284">
        <w:t>O</w:t>
      </w:r>
      <w:r w:rsidRPr="004C6284">
        <w:rPr>
          <w:vertAlign w:val="subscript"/>
        </w:rPr>
        <w:t>3</w:t>
      </w:r>
      <w:r w:rsidRPr="004C6284">
        <w:t xml:space="preserve"> substrates, respectively.</w:t>
      </w:r>
      <w:r w:rsidR="00377BA9" w:rsidRPr="004C6284">
        <w:fldChar w:fldCharType="begin" w:fldLock="1"/>
      </w:r>
      <w:r w:rsidR="007C6281" w:rsidRPr="004C6284">
        <w:instrText>ADDIN CSL_CITATION {"citationItems":[{"id":"ITEM-1","itemData":{"DOI":"10.1002/pssb.201900669","ISSN":"0370-1972","abstract":"The crystal orientation relationship between cubic NiO and monoclinic β-Ga2O3 in NiO thin films formed on (Formula presented.), (010), and (001) β-Ga2O3 substrates is investigated by X-ray diffraction analysis and cross-sectional transmission electron microscopy imaging. The NiO films formed on (Formula presented.) and (010) β-Ga2O3 substrates satisfy the orientation relationships NiO (111) [(Formula presented.)] ‖ β-Ga2O3 (Formula presented.) [010] and NiO (Formula presented.) [(Formula presented.)] ‖ β-Ga2O3 (010) [001], respectively. In the NiO films on (001) β-Ga2O3 substrates, the NiO plane near (133) is parallel to the (001) plane of β-Ga2O3 under the relationship NiO [(Formula presented.)] ‖ β-Ga2O3 [010]. In addition, NiO films also satisfy the relationship NiO (100) ‖ β-Ga2O3 (100) in each case. That is, for each case of (Formula presented.), (010), and (001) β-Ga2O3 substrates, the relationship of NiO (100) [011] ‖ β-Ga2O3 (100) [001] is confirmed, consistent with the orientation relationship reported previously for NiO films on (100) β-Ga2O3 substrates. The crystal orientation relationship is discussed in terms of the atomic arrangement models of NiO and β-Ga2O3.","author":[{"dropping-particle":"","family":"Nakagomi","given":"Shinji","non-dropping-particle":"","parse-names":false,"suffix":""},{"dropping-particle":"","family":"Yasuda","given":"Takashi","non-dropping-particle":"","parse-names":false,"suffix":""},{"dropping-particle":"","family":"Kokubun","given":"Yoshihiro","non-dropping-particle":"","parse-names":false,"suffix":""}],"container-title":"physica status solidi (b)","id":"ITEM-1","issue":"5","issued":{"date-pa</w:instrText>
      </w:r>
      <w:r w:rsidR="007C6281" w:rsidRPr="004C6284">
        <w:rPr>
          <w:rFonts w:hint="eastAsia"/>
        </w:rPr>
        <w:instrText xml:space="preserve">rts":[["2020","5","13"]]},"page":"1900669","title":"Crystal Orientation of Cubic NiO Thin Films Formed on Monoclinic </w:instrText>
      </w:r>
      <w:r w:rsidR="007C6281" w:rsidRPr="004C6284">
        <w:rPr>
          <w:rFonts w:hint="eastAsia"/>
        </w:rPr>
        <w:instrText>β‐</w:instrText>
      </w:r>
      <w:r w:rsidR="007C6281" w:rsidRPr="004C6284">
        <w:rPr>
          <w:rFonts w:hint="eastAsia"/>
        </w:rPr>
        <w:instrText>Ga 2 O 3 Substrates","type":"article-journal","volume":"257"},"uris":["http://www.mendeley.com/documents/?uuid=60c3019a-8091-4781-8c26-c</w:instrText>
      </w:r>
      <w:r w:rsidR="007C6281" w:rsidRPr="004C6284">
        <w:instrText>edc51afd9d2"]}],"mendeley":{"formattedCitation":"&lt;sup&gt;14)&lt;/sup&gt;","plainTextFormattedCitation":"14)","previouslyFormattedCitation":"&lt;sup&gt;14)&lt;/sup&gt;"},"properties":{"noteIndex":0},"schema":"https://github.com/citation-style-language/schema/raw/master/csl-citation.json"}</w:instrText>
      </w:r>
      <w:r w:rsidR="00377BA9" w:rsidRPr="004C6284">
        <w:fldChar w:fldCharType="separate"/>
      </w:r>
      <w:r w:rsidR="00D81508" w:rsidRPr="004C6284">
        <w:rPr>
          <w:noProof/>
          <w:vertAlign w:val="superscript"/>
        </w:rPr>
        <w:t>14)</w:t>
      </w:r>
      <w:r w:rsidR="00377BA9" w:rsidRPr="004C6284">
        <w:fldChar w:fldCharType="end"/>
      </w:r>
      <w:r w:rsidRPr="004C6284">
        <w:t xml:space="preserve"> </w:t>
      </w:r>
      <w:r w:rsidR="003668E0" w:rsidRPr="004C6284">
        <w:t>Among the</w:t>
      </w:r>
      <w:r w:rsidR="00FF142C" w:rsidRPr="004C6284">
        <w:t xml:space="preserve"> reported heterojunctions</w:t>
      </w:r>
      <w:r w:rsidR="003668E0" w:rsidRPr="004C6284">
        <w:t xml:space="preserve">, </w:t>
      </w:r>
      <w:r w:rsidR="00165CCE" w:rsidRPr="004C6284">
        <w:t>o</w:t>
      </w:r>
      <w:r w:rsidR="00165CCE" w:rsidRPr="004C6284">
        <w:rPr>
          <w:rFonts w:hint="eastAsia"/>
        </w:rPr>
        <w:t xml:space="preserve">nly </w:t>
      </w:r>
      <w:r w:rsidR="00165CCE" w:rsidRPr="004C6284">
        <w:t xml:space="preserve">the </w:t>
      </w:r>
      <w:r w:rsidR="003668E0" w:rsidRPr="004C6284">
        <w:t>(3</w:t>
      </w:r>
      <w:r w:rsidR="0096592D" w:rsidRPr="004C6284">
        <w:t>3</w:t>
      </w:r>
      <w:r w:rsidR="003668E0" w:rsidRPr="004C6284">
        <w:t xml:space="preserve">1) </w:t>
      </w:r>
      <w:proofErr w:type="spellStart"/>
      <w:r w:rsidR="003668E0" w:rsidRPr="004C6284">
        <w:t>NiO</w:t>
      </w:r>
      <w:proofErr w:type="spellEnd"/>
      <w:r w:rsidR="00ED518C" w:rsidRPr="004C6284">
        <w:t>/</w:t>
      </w:r>
      <w:r w:rsidR="003668E0" w:rsidRPr="004C6284">
        <w:t>(001) β-Ga</w:t>
      </w:r>
      <w:r w:rsidR="003668E0" w:rsidRPr="004C6284">
        <w:rPr>
          <w:vertAlign w:val="subscript"/>
        </w:rPr>
        <w:t>2</w:t>
      </w:r>
      <w:r w:rsidR="003668E0" w:rsidRPr="004C6284">
        <w:t>O</w:t>
      </w:r>
      <w:r w:rsidR="003668E0" w:rsidRPr="004C6284">
        <w:rPr>
          <w:vertAlign w:val="subscript"/>
        </w:rPr>
        <w:t>3</w:t>
      </w:r>
      <w:r w:rsidR="003668E0" w:rsidRPr="004C6284">
        <w:t xml:space="preserve"> </w:t>
      </w:r>
      <w:r w:rsidR="00B60C4F" w:rsidRPr="004C6284">
        <w:t>configuration</w:t>
      </w:r>
      <w:r w:rsidR="0096592D" w:rsidRPr="004C6284">
        <w:t xml:space="preserve"> </w:t>
      </w:r>
      <w:r w:rsidR="00165CCE" w:rsidRPr="004C6284">
        <w:t>align</w:t>
      </w:r>
      <w:r w:rsidR="0096592D" w:rsidRPr="004C6284">
        <w:t>s</w:t>
      </w:r>
      <w:r w:rsidR="00165CCE" w:rsidRPr="004C6284">
        <w:t xml:space="preserve"> with </w:t>
      </w:r>
      <w:r w:rsidR="00525941" w:rsidRPr="004C6284">
        <w:t>the h</w:t>
      </w:r>
      <w:r w:rsidR="0096592D" w:rsidRPr="004C6284">
        <w:t>igher</w:t>
      </w:r>
      <w:r w:rsidR="00165CCE" w:rsidRPr="004C6284">
        <w:t xml:space="preserve">-index </w:t>
      </w:r>
      <w:r w:rsidR="00B60C4F" w:rsidRPr="004C6284">
        <w:t xml:space="preserve">(331) </w:t>
      </w:r>
      <w:r w:rsidR="00165CCE" w:rsidRPr="004C6284">
        <w:t xml:space="preserve">oxygen plane </w:t>
      </w:r>
      <w:r w:rsidR="00A748BB" w:rsidRPr="004C6284">
        <w:t>in</w:t>
      </w:r>
      <w:r w:rsidR="00165CCE" w:rsidRPr="004C6284">
        <w:t xml:space="preserve"> the </w:t>
      </w:r>
      <w:proofErr w:type="spellStart"/>
      <w:r w:rsidR="00165CCE" w:rsidRPr="004C6284">
        <w:t>ccp</w:t>
      </w:r>
      <w:proofErr w:type="spellEnd"/>
      <w:r w:rsidR="00165CCE" w:rsidRPr="004C6284">
        <w:t xml:space="preserve"> </w:t>
      </w:r>
      <w:r w:rsidR="00A748BB" w:rsidRPr="004C6284">
        <w:t>lattice</w:t>
      </w:r>
      <w:r w:rsidR="00454E36" w:rsidRPr="004C6284">
        <w:t xml:space="preserve">, </w:t>
      </w:r>
      <w:r w:rsidR="00B60C4F" w:rsidRPr="004C6284">
        <w:t xml:space="preserve">causing the </w:t>
      </w:r>
      <w:r w:rsidR="00A748BB" w:rsidRPr="004C6284">
        <w:t xml:space="preserve">low-index </w:t>
      </w:r>
      <w:r w:rsidR="00160D95" w:rsidRPr="004C6284">
        <w:t xml:space="preserve">(110) </w:t>
      </w:r>
      <w:r w:rsidR="00A748BB" w:rsidRPr="004C6284">
        <w:t xml:space="preserve">of </w:t>
      </w:r>
      <w:proofErr w:type="spellStart"/>
      <w:r w:rsidR="00160D95" w:rsidRPr="004C6284">
        <w:t>NiO</w:t>
      </w:r>
      <w:proofErr w:type="spellEnd"/>
      <w:r w:rsidR="00160D95" w:rsidRPr="004C6284">
        <w:t xml:space="preserve"> </w:t>
      </w:r>
      <w:r w:rsidR="00B60C4F" w:rsidRPr="004C6284">
        <w:t xml:space="preserve">to be </w:t>
      </w:r>
      <w:r w:rsidR="001062CB" w:rsidRPr="004C6284">
        <w:t>tilted by 13.8°</w:t>
      </w:r>
      <w:r w:rsidR="00160D95" w:rsidRPr="004C6284">
        <w:t xml:space="preserve"> from the surface normal around</w:t>
      </w:r>
      <w:r w:rsidR="001062CB" w:rsidRPr="004C6284">
        <w:t xml:space="preserve"> the</w:t>
      </w:r>
      <w:r w:rsidR="00160D95" w:rsidRPr="004C6284">
        <w:t xml:space="preserve"> [010] axis of β-Ga</w:t>
      </w:r>
      <w:r w:rsidR="00160D95" w:rsidRPr="004C6284">
        <w:rPr>
          <w:vertAlign w:val="subscript"/>
        </w:rPr>
        <w:t>2</w:t>
      </w:r>
      <w:r w:rsidR="00160D95" w:rsidRPr="004C6284">
        <w:t>O</w:t>
      </w:r>
      <w:r w:rsidR="00160D95" w:rsidRPr="004C6284">
        <w:rPr>
          <w:vertAlign w:val="subscript"/>
        </w:rPr>
        <w:t>3</w:t>
      </w:r>
      <w:r w:rsidR="00160D95" w:rsidRPr="004C6284">
        <w:t>.</w:t>
      </w:r>
      <w:r w:rsidR="009B52D4" w:rsidRPr="004C6284">
        <w:fldChar w:fldCharType="begin" w:fldLock="1"/>
      </w:r>
      <w:r w:rsidR="007C6281" w:rsidRPr="004C6284">
        <w:instrText>ADDIN CSL_CITATION {"citationItems":[{"id":"ITEM-1","itemData":{"DOI":"10.1002/pssb.201900669","ISSN":"0370-1972","abstract":"The crystal orientation relationship between cubic NiO and monoclinic β-Ga2O3 in NiO thin films formed on (Formula presented.), (010), and (001) β-Ga2O3 substrates is investigated by X-ray diffraction analysis and cross-sectional transmission electron microscopy imaging. The NiO films formed on (Formula presented.) and (010) β-Ga2O3 substrates satisfy the orientation relationships NiO (111) [(Formula presented.)] ‖ β-Ga2O3 (Formula presented.) [010] and NiO (Formula presented.) [(Formula presented.)] ‖ β-Ga2O3 (010) [001], respectively. In the NiO films on (001) β-Ga2O3 substrates, the NiO plane near (133) is parallel to the (001) plane of β-Ga2O3 under the relationship NiO [(Formula presented.)] ‖ β-Ga2O3 [010]. In addition, NiO films also satisfy the relationship NiO (100) ‖ β-Ga2O3 (100) in each case. That is, for each case of (Formula presented.), (010), and (001) β-Ga2O3 substrates, the relationship of NiO (100) [011] ‖ β-Ga2O3 (100) [001] is confirmed, consistent with the orientation relationship reported previously for NiO films on (100) β-Ga2O3 substrates. The crystal orientation relationship is discussed in terms of the atomic arrangement models of NiO and β-Ga2O3.","author":[{"dropping-particle":"","family":"Nakagomi","given":"Shinji","non-dropping-particle":"","parse-names":false,"suffix":""},{"dropping-particle":"","family":"Yasuda","given":"Takashi","non-dropping-particle":"","parse-names":false,"suffix":""},{"dropping-particle":"","family":"Kokubun","given":"Yoshihiro","non-dropping-particle":"","parse-names":false,"suffix":""}],"container-title":"physica status solidi (b)","id":"ITEM-1","issue":"5","issued":{"date-pa</w:instrText>
      </w:r>
      <w:r w:rsidR="007C6281" w:rsidRPr="004C6284">
        <w:rPr>
          <w:rFonts w:hint="eastAsia"/>
        </w:rPr>
        <w:instrText xml:space="preserve">rts":[["2020","5","13"]]},"page":"1900669","title":"Crystal Orientation of Cubic NiO Thin Films Formed on Monoclinic </w:instrText>
      </w:r>
      <w:r w:rsidR="007C6281" w:rsidRPr="004C6284">
        <w:rPr>
          <w:rFonts w:hint="eastAsia"/>
        </w:rPr>
        <w:instrText>β‐</w:instrText>
      </w:r>
      <w:r w:rsidR="007C6281" w:rsidRPr="004C6284">
        <w:rPr>
          <w:rFonts w:hint="eastAsia"/>
        </w:rPr>
        <w:instrText>Ga 2 O 3 Substrates","type":"article-journal","volume":"257"},"uris":["http://www.mendeley.com/documents/?uuid=60c3019a-8091-4781-8c26-c</w:instrText>
      </w:r>
      <w:r w:rsidR="007C6281" w:rsidRPr="004C6284">
        <w:instrText>edc51afd9d2"]}],"mendeley":{"formattedCitation":"&lt;sup&gt;14)&lt;/sup&gt;","plainTextFormattedCitation":"14)","previouslyFormattedCitation":"&lt;sup&gt;14)&lt;/sup&gt;"},"properties":{"noteIndex":0},"schema":"https://github.com/citation-style-language/schema/raw/master/csl-citation.json"}</w:instrText>
      </w:r>
      <w:r w:rsidR="009B52D4" w:rsidRPr="004C6284">
        <w:fldChar w:fldCharType="separate"/>
      </w:r>
      <w:r w:rsidR="00D81508" w:rsidRPr="004C6284">
        <w:rPr>
          <w:noProof/>
          <w:vertAlign w:val="superscript"/>
        </w:rPr>
        <w:t>14)</w:t>
      </w:r>
      <w:r w:rsidR="009B52D4" w:rsidRPr="004C6284">
        <w:fldChar w:fldCharType="end"/>
      </w:r>
      <w:r w:rsidR="00ED518C" w:rsidRPr="004C6284">
        <w:t xml:space="preserve"> </w:t>
      </w:r>
      <w:r w:rsidR="00354CD3" w:rsidRPr="004C6284">
        <w:t>Therefore</w:t>
      </w:r>
      <w:r w:rsidR="007D7780" w:rsidRPr="004C6284">
        <w:t xml:space="preserve">, </w:t>
      </w:r>
      <w:r w:rsidR="00B60C4F" w:rsidRPr="004C6284">
        <w:t xml:space="preserve">the </w:t>
      </w:r>
      <w:r w:rsidR="00656ED7" w:rsidRPr="004C6284">
        <w:t>(001)</w:t>
      </w:r>
      <w:r w:rsidR="0010009C" w:rsidRPr="004C6284">
        <w:t xml:space="preserve"> </w:t>
      </w:r>
      <w:r w:rsidR="00656ED7" w:rsidRPr="004C6284">
        <w:t>β-Ga</w:t>
      </w:r>
      <w:r w:rsidR="00656ED7" w:rsidRPr="004C6284">
        <w:rPr>
          <w:vertAlign w:val="subscript"/>
        </w:rPr>
        <w:t>2</w:t>
      </w:r>
      <w:r w:rsidR="00656ED7" w:rsidRPr="004C6284">
        <w:t>O</w:t>
      </w:r>
      <w:r w:rsidR="00656ED7" w:rsidRPr="004C6284">
        <w:rPr>
          <w:vertAlign w:val="subscript"/>
        </w:rPr>
        <w:t>3</w:t>
      </w:r>
      <w:r w:rsidR="00656ED7" w:rsidRPr="004C6284">
        <w:t xml:space="preserve"> </w:t>
      </w:r>
      <w:r w:rsidR="00F7513A" w:rsidRPr="004C6284">
        <w:t xml:space="preserve">substrate </w:t>
      </w:r>
      <w:r w:rsidR="004B0455" w:rsidRPr="004C6284">
        <w:t>may</w:t>
      </w:r>
      <w:r w:rsidR="00656ED7" w:rsidRPr="004C6284">
        <w:t xml:space="preserve"> not be the optimal choice</w:t>
      </w:r>
      <w:r w:rsidR="007D7780" w:rsidRPr="004C6284">
        <w:t xml:space="preserve"> when</w:t>
      </w:r>
      <w:r w:rsidR="00B60C4F" w:rsidRPr="004C6284">
        <w:t xml:space="preserve"> </w:t>
      </w:r>
      <w:r w:rsidR="007D7780" w:rsidRPr="004C6284">
        <w:t>consider</w:t>
      </w:r>
      <w:r w:rsidR="00B60C4F" w:rsidRPr="004C6284">
        <w:t>ing</w:t>
      </w:r>
      <w:r w:rsidR="007D7780" w:rsidRPr="004C6284">
        <w:t xml:space="preserve"> the heterojunction from the </w:t>
      </w:r>
      <w:r w:rsidR="00B60C4F" w:rsidRPr="004C6284">
        <w:t>perspective</w:t>
      </w:r>
      <w:r w:rsidR="007D7780" w:rsidRPr="004C6284">
        <w:t xml:space="preserve"> of the </w:t>
      </w:r>
      <w:proofErr w:type="spellStart"/>
      <w:r w:rsidR="007D7780" w:rsidRPr="004C6284">
        <w:t>ccp</w:t>
      </w:r>
      <w:proofErr w:type="spellEnd"/>
      <w:r w:rsidR="007D7780" w:rsidRPr="004C6284">
        <w:t xml:space="preserve"> oxygen framework</w:t>
      </w:r>
      <w:r w:rsidR="00A748BB" w:rsidRPr="004C6284">
        <w:t>.</w:t>
      </w:r>
      <w:r w:rsidR="00FA2073" w:rsidRPr="004C6284">
        <w:t xml:space="preserve"> </w:t>
      </w:r>
      <w:proofErr w:type="gramStart"/>
      <w:r w:rsidR="00CE5AB5" w:rsidRPr="004C6284">
        <w:t>While</w:t>
      </w:r>
      <w:r w:rsidR="00CB1BA5" w:rsidRPr="004C6284">
        <w:t>,</w:t>
      </w:r>
      <w:proofErr w:type="gramEnd"/>
      <w:r w:rsidR="00CB1BA5" w:rsidRPr="004C6284">
        <w:t xml:space="preserve"> o</w:t>
      </w:r>
      <w:r w:rsidR="00FC7E5D" w:rsidRPr="004C6284">
        <w:t xml:space="preserve">ther </w:t>
      </w:r>
      <w:r w:rsidR="00B60C4F" w:rsidRPr="004C6284">
        <w:t xml:space="preserve">orientations of </w:t>
      </w:r>
      <w:r w:rsidR="00FC7E5D" w:rsidRPr="004C6284">
        <w:t>(100), (</w:t>
      </w:r>
      <m:oMath>
        <m:acc>
          <m:accPr>
            <m:chr m:val="̅"/>
            <m:ctrlPr>
              <w:rPr>
                <w:rFonts w:ascii="Cambria Math" w:hAnsi="Cambria Math"/>
              </w:rPr>
            </m:ctrlPr>
          </m:accPr>
          <m:e>
            <m:r>
              <m:rPr>
                <m:nor/>
              </m:rPr>
              <m:t>2</m:t>
            </m:r>
          </m:e>
        </m:acc>
      </m:oMath>
      <w:r w:rsidR="00FC7E5D" w:rsidRPr="004C6284">
        <w:t>01),</w:t>
      </w:r>
      <w:r w:rsidR="00CB1BA5" w:rsidRPr="004C6284">
        <w:t xml:space="preserve"> and</w:t>
      </w:r>
      <w:r w:rsidR="00FC7E5D" w:rsidRPr="004C6284">
        <w:t xml:space="preserve"> (010) </w:t>
      </w:r>
      <w:r w:rsidR="00B60C4F" w:rsidRPr="004C6284">
        <w:t>for</w:t>
      </w:r>
      <w:r w:rsidR="00FC7E5D" w:rsidRPr="004C6284">
        <w:t xml:space="preserve"> β-Ga</w:t>
      </w:r>
      <w:r w:rsidR="00FC7E5D" w:rsidRPr="004C6284">
        <w:rPr>
          <w:vertAlign w:val="subscript"/>
        </w:rPr>
        <w:t>2</w:t>
      </w:r>
      <w:r w:rsidR="00FC7E5D" w:rsidRPr="004C6284">
        <w:t>O</w:t>
      </w:r>
      <w:r w:rsidR="00FC7E5D" w:rsidRPr="004C6284">
        <w:rPr>
          <w:vertAlign w:val="subscript"/>
        </w:rPr>
        <w:t>3</w:t>
      </w:r>
      <w:r w:rsidR="00FC7E5D" w:rsidRPr="004C6284">
        <w:t xml:space="preserve"> </w:t>
      </w:r>
      <w:r w:rsidR="00F7513A" w:rsidRPr="004C6284">
        <w:t xml:space="preserve">substrates </w:t>
      </w:r>
      <w:r w:rsidR="00DF69DD" w:rsidRPr="004C6284">
        <w:t>shoul</w:t>
      </w:r>
      <w:r w:rsidR="009663D9" w:rsidRPr="004C6284">
        <w:t xml:space="preserve">d not </w:t>
      </w:r>
      <w:r w:rsidR="00DF69DD" w:rsidRPr="004C6284">
        <w:t xml:space="preserve">be </w:t>
      </w:r>
      <w:r w:rsidR="009663D9" w:rsidRPr="004C6284">
        <w:t>preferred</w:t>
      </w:r>
      <w:r w:rsidR="00DF69DD" w:rsidRPr="004C6284">
        <w:t xml:space="preserve"> due to the </w:t>
      </w:r>
      <w:r w:rsidR="003C223F" w:rsidRPr="004C6284">
        <w:t>crystal defects</w:t>
      </w:r>
      <w:r w:rsidR="00B11081" w:rsidRPr="004C6284">
        <w:t xml:space="preserve"> </w:t>
      </w:r>
      <w:r w:rsidR="0096592D" w:rsidRPr="004C6284">
        <w:t xml:space="preserve">on </w:t>
      </w:r>
      <w:r w:rsidR="00B11081" w:rsidRPr="004C6284">
        <w:t>the β-Ga</w:t>
      </w:r>
      <w:r w:rsidR="00B11081" w:rsidRPr="004C6284">
        <w:rPr>
          <w:vertAlign w:val="subscript"/>
        </w:rPr>
        <w:t>2</w:t>
      </w:r>
      <w:r w:rsidR="00B11081" w:rsidRPr="004C6284">
        <w:t>O</w:t>
      </w:r>
      <w:r w:rsidR="00B11081" w:rsidRPr="004C6284">
        <w:rPr>
          <w:vertAlign w:val="subscript"/>
        </w:rPr>
        <w:t>3</w:t>
      </w:r>
      <w:r w:rsidR="00B11081" w:rsidRPr="004C6284">
        <w:t xml:space="preserve"> side</w:t>
      </w:r>
      <w:r w:rsidR="00F61F10" w:rsidRPr="004C6284">
        <w:t>.</w:t>
      </w:r>
      <w:r w:rsidR="0090037C" w:rsidRPr="004C6284">
        <w:rPr>
          <w:rFonts w:hint="eastAsia"/>
        </w:rPr>
        <w:t xml:space="preserve"> </w:t>
      </w:r>
      <w:r w:rsidR="0090037C" w:rsidRPr="004C6284">
        <w:t>Twin domains</w:t>
      </w:r>
      <w:r w:rsidR="00DF69DD" w:rsidRPr="004C6284">
        <w:t xml:space="preserve"> </w:t>
      </w:r>
      <w:r w:rsidR="00CE5AB5" w:rsidRPr="004C6284">
        <w:t>are formed</w:t>
      </w:r>
      <w:r w:rsidR="0090037C" w:rsidRPr="004C6284">
        <w:t xml:space="preserve"> during homoepitaxy </w:t>
      </w:r>
      <w:r w:rsidR="0096592D" w:rsidRPr="004C6284">
        <w:t>on the</w:t>
      </w:r>
      <w:r w:rsidR="0090037C" w:rsidRPr="004C6284">
        <w:t xml:space="preserve"> (100) and (</w:t>
      </w:r>
      <m:oMath>
        <m:acc>
          <m:accPr>
            <m:chr m:val="̅"/>
            <m:ctrlPr>
              <w:rPr>
                <w:rFonts w:ascii="Cambria Math" w:hAnsi="Cambria Math"/>
              </w:rPr>
            </m:ctrlPr>
          </m:accPr>
          <m:e>
            <m:r>
              <m:rPr>
                <m:nor/>
              </m:rPr>
              <m:t>2</m:t>
            </m:r>
          </m:e>
        </m:acc>
      </m:oMath>
      <w:r w:rsidR="0090037C" w:rsidRPr="004C6284">
        <w:t>01) substrates</w:t>
      </w:r>
      <w:r w:rsidR="00E01D59" w:rsidRPr="004C6284">
        <w:t>,</w:t>
      </w:r>
      <w:r w:rsidR="00537186" w:rsidRPr="004C6284">
        <w:fldChar w:fldCharType="begin" w:fldLock="1"/>
      </w:r>
      <w:r w:rsidR="007C6281" w:rsidRPr="004C6284">
        <w:instrText>ADDIN CSL_CITATION {"citationItems":[{"id":"ITEM-1","itemData":{"DOI":"10.1063/1.4971957","ISSN":"0021-8979","abstract":"We study the homoepitaxial growth of β-Ga2O3 (100) grown by metal-organic vapour phase as dependent on miscut-angle vs. the c direction. Atomic force microscopy of layers grown on substrates with miscut-angles smaller than 2° reveals the growth proceeding through nucleation and growth of two-dimensional islands. With increasing miscut-angle, step meandering and finally step flow growth take place. While step-flow growth results in layers with high crystalline perfection, independent nucleation of two-dimensional islands causes double positioning on the (100) plane, resulting in twin lamellae and stacking mismatch boundaries. Applying nucleation theory in the mean field approach for vicinal surfaces, we can fit experimentally found values for the density of twin lamellae in epitaxial layers as dependent on the miscut-angle. The model yields a diffusion coefficient for Ga adatoms of D = 7 × 10−9 cm2 s−1 at a growth temperature of 850 °C, two orders of magnitude lower than the values published for GaAs.","author":[{"dropping-particle":"","family":"Schewski","given":"R.","non-dropping-particle":"","parse-names":false,"suffix":""},{"dropping-particle":"","family":"Baldini","given":"M.","non-dropping-particle":"","parse-names":false,"suffix":""},{"dropping-particle":"","family":"Irmscher","given":"K.","non-dropping-particle":"","parse-names":false,"suffix":""},{"dropping-particle":"","family":"Fiedler","given":"A.","non-dropping-particle":"","parse-names":false,"suffix":""},{"dropping-particle":"","family":"Markurt","given":"T.","non-dropping-particle":"","parse-names":false,"suffix":""},{"dropping-particle":"","family":"Neuschulz","given":"B.","non-dropping-particle":"","parse-names":false,"suffix":""},{"dropping-particle":"","family":"Remmele","given":"T.","non-dropping-particle":"","parse-names":false,"suffix":""},{"dropping-particle":"","family":"Schulz","given":"T.","non-dropping-particle":"","parse-names":false,"suffix":""},{"dropping-particle":"","family":"Wagner","given":"G.","non-dropping-particle":"","parse-names":false,"suffix":""},{"dropping-particle":"","family":"Galazka","given":"Z.","non-dropping-particle":"","parse-names":false,"suffix":""},{"dropping-particle":"","family":"Albrecht","given":"M.","non-dropping-particle":"","parse-names":false,"suffix":""}],"container-title":"Journal of Applied Physics","id":"ITEM-1","issue":"22","issued":{"date-parts":[["2016","12","14"]]},"page":"225308","title":"Evolution of planar defects during homoepitaxial growth of β -Ga 2 O 3 layers on (100) substrates—A quantitative model","type":"article-journal","volume":"120"},"uris":["http://www.mendeley.com/documents/?uuid=544a84b3-abc2-48cb-8b1b-246f25a18857"]}],"mendeley":{"formattedCitation":"&lt;sup&gt;15)&lt;/sup&gt;","plainTextFormattedCitation":"15)","previouslyFormattedCitation":"&lt;sup&gt;15)&lt;/sup&gt;"},"properties":{"noteIndex":0},"schema":"https://github.com/citation-style-language/schema/raw/master/csl-citation.json"}</w:instrText>
      </w:r>
      <w:r w:rsidR="00537186" w:rsidRPr="004C6284">
        <w:fldChar w:fldCharType="separate"/>
      </w:r>
      <w:r w:rsidR="00D81508" w:rsidRPr="004C6284">
        <w:rPr>
          <w:noProof/>
          <w:vertAlign w:val="superscript"/>
        </w:rPr>
        <w:t>15)</w:t>
      </w:r>
      <w:r w:rsidR="00537186" w:rsidRPr="004C6284">
        <w:fldChar w:fldCharType="end"/>
      </w:r>
      <w:r w:rsidR="00006D5E" w:rsidRPr="004C6284">
        <w:fldChar w:fldCharType="begin" w:fldLock="1"/>
      </w:r>
      <w:r w:rsidR="007C6281" w:rsidRPr="004C6284">
        <w:instrText>ADDIN CSL_CITATION {"citationItems":[{"id":"ITEM-1","itemData":{"DOI":"10.1016/j.jallcom.2020.155027","ISSN":"09258388","abstract":"We report growth and comprehensive study on structural properties of homoepitaxial (2¯01) β-Ga2O3 layers grown by plasma-assisted molecular epitaxy. Effects of growth temperature on surface morphology, crystal quality of homoepitaxial β-Ga2O3 layers were investigated in detail. Characterization indicates that the growth temperature plays an important role on both of surface morphology and the crystal quality of the homoepitaxial β-Ga2O3 layers. Characteristic of defects in homoepitaxial (2¯01) β-Ga2O3 layers was investigated comprehensively. Two types of defects were found out including threading dislocation and twin boundary. Origin and formation mechanism of these defects were clarified. The densities of the twin boundary and dislocation based on growth temperature are investigated and discussed. As the growth temperatures changed from 750 to 850 °C, the densities of the threading dislocation etch pit changed from 1.1 × 106–6.6 × 105 cm−2, while those of the twin boundary defect changed from 7.5 × 103–2.1 × 102 cm−1. It is clear that while the densities of the twin boundary were dramatically reduced by 35 times, the densities of the threading dislocation were reduced by 1.7 times.","author":[{"dropping-particle":"","family":"Ngo","given":"Trong Si","non-dropping-particle":"","parse-names":false,"suffix":""},{"dropping-particle":"","family":"Le","given":"Duc Duy","non-dropping-particle":"","parse-names":false,"suffix":""},{"dropping-particle":"","family":"Lee","given":"Jungkuk","non-dropping-particle":"","parse-names":false,"suffix":""},{"dropping-particle":"","family":"Hong","given":"Soon-Ku","non-dropping-particle":"","parse-names":false,"suffix":""},{"dropping-particle":"","family":"Ha","given":"Jun-Seok","non-dropping-particle":"","parse-names":false,"suffix":""},{"dropping-particle":"","family":"Lee","given":"Woo-Sik","non-dropping-particle":"","parse-names":false,"suffix":""},{"dropping-particle":"","family":"Moon","given":"Young-Boo","non-dropping-particle":"","parse-names":false,"suffix":""}],"container-title":"Journal of Alloys and Compounds","id":"ITEM-1","issued":{"date-parts":[["2020","9"]]},"page":"155027","publisher":"Elsevier B.V","title":"Investigation of defect structure in homoepitaxial &lt;math altimg=\"si1.svg\"&gt; &lt;mrow&gt; &lt;mo stretchy=\"true\"&gt;(&lt;/mo&gt; &lt;mrow&gt; &lt;mover accent=\"true\"&gt; &lt;mn&gt;2&lt;/mn&gt; &lt;mo&gt;¯&lt;/mo&gt; &lt;/mover&gt; &lt;/mrow&gt; &lt;mn&gt;01&lt;/mn&gt; &lt;mo stretchy=\"true\"&gt;)&lt;/mo&gt; &lt;/mrow&gt; &lt;/math&gt; β-Ga2O3 layers prepared","type":"article-journal","volume":"834"},"uris":["http://www.mendeley.com/documents/?uuid=bc9c93a4-b839-4db9-99a1-d3e326c2a74e"]}],"mendeley":{"formattedCitation":"&lt;sup&gt;16)&lt;/sup&gt;","plainTextFormattedCitation":"16)","previouslyFormattedCitation":"&lt;sup&gt;16)&lt;/sup&gt;"},"properties":{"noteIndex":0},"schema":"https://github.com/citation-style-language/schema/raw/master/csl-citation.json"}</w:instrText>
      </w:r>
      <w:r w:rsidR="00006D5E" w:rsidRPr="004C6284">
        <w:fldChar w:fldCharType="separate"/>
      </w:r>
      <w:r w:rsidR="00D81508" w:rsidRPr="004C6284">
        <w:rPr>
          <w:noProof/>
          <w:vertAlign w:val="superscript"/>
        </w:rPr>
        <w:t>16)</w:t>
      </w:r>
      <w:r w:rsidR="00006D5E" w:rsidRPr="004C6284">
        <w:fldChar w:fldCharType="end"/>
      </w:r>
      <w:r w:rsidR="00E01D59" w:rsidRPr="004C6284">
        <w:t xml:space="preserve"> w</w:t>
      </w:r>
      <w:r w:rsidR="0090037C" w:rsidRPr="004C6284">
        <w:t xml:space="preserve">hile many dislocations and </w:t>
      </w:r>
      <w:r w:rsidR="00E01D59" w:rsidRPr="004C6284">
        <w:t xml:space="preserve">voids </w:t>
      </w:r>
      <w:r w:rsidR="009663D9" w:rsidRPr="004C6284">
        <w:t>exist</w:t>
      </w:r>
      <w:r w:rsidR="0090037C" w:rsidRPr="004C6284">
        <w:t xml:space="preserve"> along [010] </w:t>
      </w:r>
      <w:r w:rsidR="007B1545" w:rsidRPr="004C6284">
        <w:t>to</w:t>
      </w:r>
      <w:r w:rsidR="003C223F" w:rsidRPr="004C6284">
        <w:t xml:space="preserve"> appear on the (010) surface.</w:t>
      </w:r>
      <w:r w:rsidR="00C17B89" w:rsidRPr="004C6284">
        <w:fldChar w:fldCharType="begin" w:fldLock="1"/>
      </w:r>
      <w:r w:rsidR="007C6281" w:rsidRPr="004C6284">
        <w:instrText>ADDIN CSL_CITATION {"citationItems":[{"id":"ITEM-1","itemData":{"DOI":"10.1063/5.0098942","ISSN":"0003-6951","abstract":"Using bright-field x-ray topography based on anomalous transmission (AT), we have demonstrated the first large-area total-thickness imaging of dislocations in β-Ga2O3 at the substrate scale. The dislocation images were acquired from the entire 10 mm × 15 mm × 680 μm (001)-oriented substrate prepared by edge-defined film-fed growth (EFG) by stitching together hundreds of topographic images, each recorded with the forward-diffracted beam in the Laue geometry for g = 020, 0–20, 022, and 400, under the conditions in which AT occurred. Dislocations distributed over the entire crystal volume were imaged as long as their Burgers vectors (b) we</w:instrText>
      </w:r>
      <w:r w:rsidR="007C6281" w:rsidRPr="004C6284">
        <w:rPr>
          <w:rFonts w:hint="eastAsia"/>
        </w:rPr>
        <w:instrText>re not orthogonal to the g-vectors. The results of the g</w:instrText>
      </w:r>
      <w:r w:rsidR="007C6281" w:rsidRPr="004C6284">
        <w:rPr>
          <w:rFonts w:hint="eastAsia"/>
        </w:rPr>
        <w:instrText>·</w:instrText>
      </w:r>
      <w:r w:rsidR="007C6281" w:rsidRPr="004C6284">
        <w:rPr>
          <w:rFonts w:hint="eastAsia"/>
        </w:rPr>
        <w:instrText>b analysis of the dislocation contrasts clearly revealed three major dislocation types that were numerically dominant in the EFG crystal: (i) b-axis screw-type dislocations with b</w:instrText>
      </w:r>
      <w:r w:rsidR="007C6281" w:rsidRPr="004C6284">
        <w:rPr>
          <w:rFonts w:hint="eastAsia"/>
        </w:rPr>
        <w:instrText>∥ξ∥</w:instrText>
      </w:r>
      <w:r w:rsidR="007C6281" w:rsidRPr="004C6284">
        <w:rPr>
          <w:rFonts w:hint="eastAsia"/>
        </w:rPr>
        <w:instrText>[010] (</w:instrText>
      </w:r>
      <w:r w:rsidR="007C6281" w:rsidRPr="004C6284">
        <w:rPr>
          <w:rFonts w:hint="eastAsia"/>
        </w:rPr>
        <w:instrText>ξ</w:instrText>
      </w:r>
      <w:r w:rsidR="007C6281" w:rsidRPr="004C6284">
        <w:rPr>
          <w:rFonts w:hint="eastAsia"/>
        </w:rPr>
        <w:instrText xml:space="preserve"> is the unit vector of line direction), (ii) b-axis edge-type dislocations with b</w:instrText>
      </w:r>
      <w:r w:rsidR="007C6281" w:rsidRPr="004C6284">
        <w:rPr>
          <w:rFonts w:hint="eastAsia"/>
        </w:rPr>
        <w:instrText>∥</w:instrText>
      </w:r>
      <w:r w:rsidR="007C6281" w:rsidRPr="004C6284">
        <w:rPr>
          <w:rFonts w:hint="eastAsia"/>
        </w:rPr>
        <w:instrText xml:space="preserve">[001] and </w:instrText>
      </w:r>
      <w:r w:rsidR="007C6281" w:rsidRPr="004C6284">
        <w:rPr>
          <w:rFonts w:hint="eastAsia"/>
        </w:rPr>
        <w:instrText>ξ∥</w:instrText>
      </w:r>
      <w:r w:rsidR="007C6281" w:rsidRPr="004C6284">
        <w:rPr>
          <w:rFonts w:hint="eastAsia"/>
        </w:rPr>
        <w:instrText>[010], and (iii) curved mixed-type dislocations lying on the (001) planes with b</w:instrText>
      </w:r>
      <w:r w:rsidR="007C6281" w:rsidRPr="004C6284">
        <w:rPr>
          <w:rFonts w:hint="eastAsia"/>
        </w:rPr>
        <w:instrText>∥</w:instrText>
      </w:r>
      <w:r w:rsidR="007C6281" w:rsidRPr="004C6284">
        <w:rPr>
          <w:rFonts w:hint="eastAsia"/>
        </w:rPr>
        <w:instrText xml:space="preserve">[010]. Based on their b- and </w:instrText>
      </w:r>
      <w:r w:rsidR="007C6281" w:rsidRPr="004C6284">
        <w:rPr>
          <w:rFonts w:hint="eastAsia"/>
        </w:rPr>
        <w:instrText>ξ</w:instrText>
      </w:r>
      <w:r w:rsidR="007C6281" w:rsidRPr="004C6284">
        <w:rPr>
          <w:rFonts w:hint="eastAsia"/>
        </w:rPr>
        <w:instrText>-vectors, types (i) and (ii) were attributed to dislocatio</w:instrText>
      </w:r>
      <w:r w:rsidR="007C6281" w:rsidRPr="004C6284">
        <w:instrText>ns that propagated during EFG pulling up along the [010] direction, while type (iii) was attributed to dislocations generated through glide in the [010](001) slip system under stress. The extent to which AT can manifest itself is explained by using the effective absorption coefficient calculated for the above g-vectors based on dynamical x-ray diffraction theory.","author":[{"dropping-particle":"","family":"Yao","given":"Yongzhao","non-dropping-particle":"","parse-names":false,"suffix":""},{"dropping-particle":"","family":"Tsusaka","given":"Yoshiyuki","non-dropping-particle":"","parse-names":false,"suffix":""},{"dropping-particle":"","family":"Sasaki","given":"Kohei","non-dropping-particle":"","parse-names":false,"suffix":""},{"dropping-particle":"","family":"Kuramata","given":"Akito","non-dropping-particle":"","parse-names":false,"suffix":""},{"dropping-particle":"","family":"Sugawara","given":"Yoshihiro","non-dropping-particle":"","parse-names":false,"suffix":""},{"dropping-particle":"","family":"Ishikawa","given":"Yukari","non-dropping-particle":"","parse-names":false,"suffix":""}],"container-title":"Applied Physics Letters","id":"ITEM-1","issue":"1","issued":{"date-parts":[["2022","7","4"]]},"page":"012105","publisher":"AIP Publishing LLC","title":"Large-area total-thickness imaging and Burgers vector analysis of dislocations in β -Ga2O3 using bright-field x-ray topography based on anomalous transmission","type":"article-journal","volume":"121"},"uris":["http://www.mendeley.com/documents/?uuid=522ff3aa-0551-4894-809b-bdbcc3e154dc"]}],"mendeley":{"formattedCitation":"&lt;sup&gt;17)&lt;/sup&gt;","plainTextFormattedCitation":"17)","previouslyFormattedCitation":"&lt;sup&gt;17)&lt;/sup&gt;"},"properties":{"noteIndex":0},"schema":"https://github.com/citation-style-language/schema/raw/master/csl-citation.json"}</w:instrText>
      </w:r>
      <w:r w:rsidR="00C17B89" w:rsidRPr="004C6284">
        <w:fldChar w:fldCharType="separate"/>
      </w:r>
      <w:r w:rsidR="00D81508" w:rsidRPr="004C6284">
        <w:rPr>
          <w:noProof/>
          <w:vertAlign w:val="superscript"/>
        </w:rPr>
        <w:t>17)</w:t>
      </w:r>
      <w:r w:rsidR="00C17B89" w:rsidRPr="004C6284">
        <w:fldChar w:fldCharType="end"/>
      </w:r>
      <w:r w:rsidR="003C223F" w:rsidRPr="004C6284">
        <w:t xml:space="preserve"> These domain boundaries</w:t>
      </w:r>
      <w:r w:rsidR="007B1545" w:rsidRPr="004C6284">
        <w:t>,</w:t>
      </w:r>
      <w:r w:rsidR="003C223F" w:rsidRPr="004C6284">
        <w:t xml:space="preserve"> dislocations</w:t>
      </w:r>
      <w:r w:rsidR="007B1545" w:rsidRPr="004C6284">
        <w:t xml:space="preserve">, and </w:t>
      </w:r>
      <w:r w:rsidR="003C223F" w:rsidRPr="004C6284">
        <w:t xml:space="preserve">voids </w:t>
      </w:r>
      <w:r w:rsidR="007B1545" w:rsidRPr="004C6284">
        <w:t xml:space="preserve">can act as </w:t>
      </w:r>
      <w:r w:rsidR="003C223F" w:rsidRPr="004C6284">
        <w:t>leakage path</w:t>
      </w:r>
      <w:r w:rsidR="005C0BF8" w:rsidRPr="004C6284">
        <w:t>s</w:t>
      </w:r>
      <w:r w:rsidR="00CE5AB5" w:rsidRPr="004C6284">
        <w:t xml:space="preserve"> and hinder </w:t>
      </w:r>
      <w:r w:rsidR="005C0BF8" w:rsidRPr="004C6284">
        <w:t xml:space="preserve">the application of </w:t>
      </w:r>
      <w:r w:rsidR="003C223F" w:rsidRPr="004C6284">
        <w:t xml:space="preserve">vertical </w:t>
      </w:r>
      <w:r w:rsidR="005C0BF8" w:rsidRPr="004C6284">
        <w:t>power devices</w:t>
      </w:r>
      <w:r w:rsidR="003C223F" w:rsidRPr="004C6284">
        <w:t>.</w:t>
      </w:r>
      <w:r w:rsidR="00A23E37" w:rsidRPr="004C6284">
        <w:t xml:space="preserve"> </w:t>
      </w:r>
      <w:r w:rsidR="00D2657E" w:rsidRPr="004C6284">
        <w:t>Therefore,</w:t>
      </w:r>
      <w:r w:rsidR="007B1545" w:rsidRPr="004C6284">
        <w:t xml:space="preserve"> it </w:t>
      </w:r>
      <w:r w:rsidR="00D2657E" w:rsidRPr="004C6284">
        <w:t xml:space="preserve">is </w:t>
      </w:r>
      <w:r w:rsidR="00407DB7" w:rsidRPr="004C6284">
        <w:t xml:space="preserve">still </w:t>
      </w:r>
      <w:r w:rsidR="00D2657E" w:rsidRPr="004C6284">
        <w:t>worthwhile</w:t>
      </w:r>
      <w:r w:rsidR="00281D7D" w:rsidRPr="004C6284">
        <w:t xml:space="preserve"> to</w:t>
      </w:r>
      <w:r w:rsidR="007B1545" w:rsidRPr="004C6284">
        <w:t xml:space="preserve"> explore substrate orientation</w:t>
      </w:r>
      <w:r w:rsidR="00281D7D" w:rsidRPr="004C6284">
        <w:t xml:space="preserve"> </w:t>
      </w:r>
      <w:proofErr w:type="gramStart"/>
      <w:r w:rsidR="007B1545" w:rsidRPr="004C6284">
        <w:t>in order to</w:t>
      </w:r>
      <w:proofErr w:type="gramEnd"/>
      <w:r w:rsidR="007B1545" w:rsidRPr="004C6284">
        <w:t xml:space="preserve"> </w:t>
      </w:r>
      <w:r w:rsidR="00281D7D" w:rsidRPr="004C6284">
        <w:t>create</w:t>
      </w:r>
      <w:r w:rsidR="00D2657E" w:rsidRPr="004C6284">
        <w:t xml:space="preserve"> </w:t>
      </w:r>
      <w:r w:rsidR="004B0455" w:rsidRPr="004C6284">
        <w:t xml:space="preserve">a </w:t>
      </w:r>
      <w:proofErr w:type="spellStart"/>
      <w:r w:rsidR="00D2657E" w:rsidRPr="004C6284">
        <w:t>pn</w:t>
      </w:r>
      <w:proofErr w:type="spellEnd"/>
      <w:r w:rsidR="00D2657E" w:rsidRPr="004C6284">
        <w:t xml:space="preserve"> </w:t>
      </w:r>
      <w:r w:rsidR="004B0455" w:rsidRPr="004C6284">
        <w:t>hetero</w:t>
      </w:r>
      <w:r w:rsidR="00D2657E" w:rsidRPr="004C6284">
        <w:t xml:space="preserve">junction </w:t>
      </w:r>
      <w:r w:rsidR="007B1545" w:rsidRPr="004C6284">
        <w:t>with</w:t>
      </w:r>
      <w:r w:rsidR="00CE22BB" w:rsidRPr="004C6284">
        <w:t xml:space="preserve"> </w:t>
      </w:r>
      <w:r w:rsidR="007B1545" w:rsidRPr="004C6284">
        <w:t xml:space="preserve">an </w:t>
      </w:r>
      <w:r w:rsidR="00CE22BB" w:rsidRPr="004C6284">
        <w:t xml:space="preserve">interface </w:t>
      </w:r>
      <w:r w:rsidR="007B1545" w:rsidRPr="004C6284">
        <w:t>consisting</w:t>
      </w:r>
      <w:r w:rsidR="00CE22BB" w:rsidRPr="004C6284">
        <w:t xml:space="preserve"> </w:t>
      </w:r>
      <w:r w:rsidR="0096592D" w:rsidRPr="004C6284">
        <w:t>of</w:t>
      </w:r>
      <w:r w:rsidR="004B0455" w:rsidRPr="004C6284">
        <w:t xml:space="preserve"> a </w:t>
      </w:r>
      <w:r w:rsidR="004B0455" w:rsidRPr="004C6284">
        <w:lastRenderedPageBreak/>
        <w:t xml:space="preserve">low-index </w:t>
      </w:r>
      <w:proofErr w:type="spellStart"/>
      <w:r w:rsidR="004B0455" w:rsidRPr="004C6284">
        <w:t>ccp</w:t>
      </w:r>
      <w:proofErr w:type="spellEnd"/>
      <w:r w:rsidR="004B0455" w:rsidRPr="004C6284">
        <w:t xml:space="preserve"> </w:t>
      </w:r>
      <w:r w:rsidR="00CE22BB" w:rsidRPr="004C6284">
        <w:t>plane</w:t>
      </w:r>
      <w:r w:rsidR="007B1545" w:rsidRPr="004C6284">
        <w:t>,</w:t>
      </w:r>
      <w:r w:rsidR="00CE22BB" w:rsidRPr="004C6284">
        <w:t xml:space="preserve"> </w:t>
      </w:r>
      <w:r w:rsidR="00D2657E" w:rsidRPr="004C6284">
        <w:t xml:space="preserve">while </w:t>
      </w:r>
      <w:r w:rsidR="007B1545" w:rsidRPr="004C6284">
        <w:t xml:space="preserve">addressing the </w:t>
      </w:r>
      <w:r w:rsidR="00CE5AB5" w:rsidRPr="004C6284">
        <w:t>problems</w:t>
      </w:r>
      <w:r w:rsidR="007B1545" w:rsidRPr="004C6284">
        <w:t xml:space="preserve"> </w:t>
      </w:r>
      <w:r w:rsidR="004B0455" w:rsidRPr="004C6284">
        <w:t>associated with</w:t>
      </w:r>
      <w:r w:rsidR="00697C75" w:rsidRPr="004C6284">
        <w:t xml:space="preserve"> </w:t>
      </w:r>
      <w:r w:rsidR="007B1545" w:rsidRPr="004C6284">
        <w:t>d</w:t>
      </w:r>
      <w:r w:rsidR="004B0455" w:rsidRPr="004C6284">
        <w:t xml:space="preserve">efects in </w:t>
      </w:r>
      <w:r w:rsidR="00281D7D" w:rsidRPr="004C6284">
        <w:t>β-Ga</w:t>
      </w:r>
      <w:r w:rsidR="00281D7D" w:rsidRPr="004C6284">
        <w:rPr>
          <w:vertAlign w:val="subscript"/>
        </w:rPr>
        <w:t>2</w:t>
      </w:r>
      <w:r w:rsidR="00281D7D" w:rsidRPr="004C6284">
        <w:t>O</w:t>
      </w:r>
      <w:r w:rsidR="00281D7D" w:rsidRPr="004C6284">
        <w:rPr>
          <w:vertAlign w:val="subscript"/>
        </w:rPr>
        <w:t>3</w:t>
      </w:r>
      <w:r w:rsidR="00D2657E" w:rsidRPr="004C6284">
        <w:t>.</w:t>
      </w:r>
    </w:p>
    <w:p w14:paraId="1D3F0684" w14:textId="003E4479" w:rsidR="00984E88" w:rsidRPr="004C6284" w:rsidRDefault="00770336" w:rsidP="00D85715">
      <w:pPr>
        <w:adjustRightInd w:val="0"/>
        <w:snapToGrid w:val="0"/>
        <w:spacing w:line="360" w:lineRule="auto"/>
      </w:pPr>
      <w:r w:rsidRPr="004C6284">
        <w:tab/>
      </w:r>
      <w:r w:rsidR="002A5279" w:rsidRPr="004C6284">
        <w:t>W</w:t>
      </w:r>
      <w:r w:rsidR="001D03B1" w:rsidRPr="004C6284">
        <w:t xml:space="preserve">e </w:t>
      </w:r>
      <w:r w:rsidR="00192631" w:rsidRPr="004C6284">
        <w:t>propose</w:t>
      </w:r>
      <w:r w:rsidRPr="004C6284">
        <w:t xml:space="preserve"> the</w:t>
      </w:r>
      <w:r w:rsidR="008C7659" w:rsidRPr="004C6284">
        <w:t xml:space="preserve"> use </w:t>
      </w:r>
      <w:r w:rsidRPr="004C6284">
        <w:t xml:space="preserve">of </w:t>
      </w:r>
      <w:r w:rsidR="008C7659" w:rsidRPr="004C6284">
        <w:t>(</w:t>
      </w:r>
      <m:oMath>
        <m:acc>
          <m:accPr>
            <m:chr m:val="̅"/>
            <m:ctrlPr>
              <w:rPr>
                <w:rFonts w:ascii="Cambria Math" w:hAnsi="Cambria Math"/>
                <w:i/>
              </w:rPr>
            </m:ctrlPr>
          </m:accPr>
          <m:e>
            <m:r>
              <m:rPr>
                <m:nor/>
              </m:rPr>
              <m:t>1</m:t>
            </m:r>
          </m:e>
        </m:acc>
      </m:oMath>
      <w:r w:rsidR="008C7659" w:rsidRPr="004C6284">
        <w:t>02</w:t>
      </w:r>
      <w:r w:rsidR="00594689" w:rsidRPr="004C6284">
        <w:t xml:space="preserve">) </w:t>
      </w:r>
      <w:r w:rsidR="00192631" w:rsidRPr="004C6284">
        <w:t xml:space="preserve">orientation </w:t>
      </w:r>
      <w:r w:rsidRPr="004C6284">
        <w:t>substrate</w:t>
      </w:r>
      <w:r w:rsidR="00AF0649" w:rsidRPr="004C6284">
        <w:t xml:space="preserve"> </w:t>
      </w:r>
      <w:r w:rsidR="008C7659" w:rsidRPr="004C6284">
        <w:t>for</w:t>
      </w:r>
      <w:r w:rsidRPr="004C6284">
        <w:t xml:space="preserve"> the</w:t>
      </w:r>
      <w:r w:rsidR="0096592D" w:rsidRPr="004C6284">
        <w:t xml:space="preserve"> fabrication of</w:t>
      </w:r>
      <w:r w:rsidRPr="004C6284">
        <w:t xml:space="preserve"> </w:t>
      </w:r>
      <w:r w:rsidR="0096592D" w:rsidRPr="004C6284">
        <w:t>a desirable</w:t>
      </w:r>
      <w:r w:rsidR="008C7659" w:rsidRPr="004C6284">
        <w:t xml:space="preserve"> </w:t>
      </w:r>
      <w:proofErr w:type="spellStart"/>
      <w:r w:rsidR="008C7659" w:rsidRPr="004C6284">
        <w:t>NiO</w:t>
      </w:r>
      <w:proofErr w:type="spellEnd"/>
      <w:r w:rsidR="008C7659" w:rsidRPr="004C6284">
        <w:t>/β-Ga</w:t>
      </w:r>
      <w:r w:rsidR="008C7659" w:rsidRPr="004C6284">
        <w:rPr>
          <w:vertAlign w:val="subscript"/>
        </w:rPr>
        <w:t>2</w:t>
      </w:r>
      <w:r w:rsidR="008C7659" w:rsidRPr="004C6284">
        <w:t>O</w:t>
      </w:r>
      <w:r w:rsidR="008C7659" w:rsidRPr="004C6284">
        <w:rPr>
          <w:vertAlign w:val="subscript"/>
        </w:rPr>
        <w:t>3</w:t>
      </w:r>
      <w:r w:rsidR="008C7659" w:rsidRPr="004C6284">
        <w:t xml:space="preserve"> heterojunction</w:t>
      </w:r>
      <w:r w:rsidRPr="004C6284">
        <w:t>.</w:t>
      </w:r>
      <w:r w:rsidR="00500453" w:rsidRPr="004C6284">
        <w:t xml:space="preserve"> </w:t>
      </w:r>
      <w:r w:rsidR="00192631" w:rsidRPr="004C6284">
        <w:t>T</w:t>
      </w:r>
      <w:r w:rsidRPr="004C6284">
        <w:t xml:space="preserve">he </w:t>
      </w:r>
      <w:r w:rsidR="00594689" w:rsidRPr="004C6284">
        <w:t>(</w:t>
      </w:r>
      <m:oMath>
        <m:acc>
          <m:accPr>
            <m:chr m:val="̅"/>
            <m:ctrlPr>
              <w:rPr>
                <w:rFonts w:ascii="Cambria Math" w:hAnsi="Cambria Math"/>
                <w:i/>
              </w:rPr>
            </m:ctrlPr>
          </m:accPr>
          <m:e>
            <m:r>
              <m:rPr>
                <m:nor/>
              </m:rPr>
              <m:t>1</m:t>
            </m:r>
          </m:e>
        </m:acc>
      </m:oMath>
      <w:r w:rsidR="00594689" w:rsidRPr="004C6284">
        <w:t xml:space="preserve">02) orientation is rotated by </w:t>
      </w:r>
      <w:r w:rsidR="00E00D91" w:rsidRPr="004C6284">
        <w:t>13.8</w:t>
      </w:r>
      <w:r w:rsidR="00594689" w:rsidRPr="004C6284">
        <w:t xml:space="preserve">° around </w:t>
      </w:r>
      <w:r w:rsidR="00355D29" w:rsidRPr="004C6284">
        <w:t xml:space="preserve">the </w:t>
      </w:r>
      <w:r w:rsidR="00594689" w:rsidRPr="004C6284">
        <w:t>[010] axis relative to th</w:t>
      </w:r>
      <w:r w:rsidR="005659E8" w:rsidRPr="004C6284">
        <w:t>e surface normal</w:t>
      </w:r>
      <w:r w:rsidR="00594689" w:rsidRPr="004C6284">
        <w:t xml:space="preserve"> of </w:t>
      </w:r>
      <w:r w:rsidR="00354CD3" w:rsidRPr="004C6284">
        <w:t xml:space="preserve">the </w:t>
      </w:r>
      <w:r w:rsidR="00594689" w:rsidRPr="004C6284">
        <w:t xml:space="preserve">(001) </w:t>
      </w:r>
      <w:r w:rsidR="003F3ABE" w:rsidRPr="004C6284">
        <w:t>β-Ga</w:t>
      </w:r>
      <w:r w:rsidR="003F3ABE" w:rsidRPr="004C6284">
        <w:rPr>
          <w:vertAlign w:val="subscript"/>
        </w:rPr>
        <w:t>2</w:t>
      </w:r>
      <w:r w:rsidR="003F3ABE" w:rsidRPr="004C6284">
        <w:t>O</w:t>
      </w:r>
      <w:r w:rsidR="003F3ABE" w:rsidRPr="004C6284">
        <w:rPr>
          <w:vertAlign w:val="subscript"/>
        </w:rPr>
        <w:t>3</w:t>
      </w:r>
      <w:r w:rsidR="00594689" w:rsidRPr="004C6284">
        <w:t>,</w:t>
      </w:r>
      <w:r w:rsidR="00832BDA" w:rsidRPr="004C6284">
        <w:t xml:space="preserve"> </w:t>
      </w:r>
      <w:r w:rsidR="00192631" w:rsidRPr="004C6284">
        <w:t xml:space="preserve">making </w:t>
      </w:r>
      <w:r w:rsidR="00594689" w:rsidRPr="004C6284">
        <w:t>(110)</w:t>
      </w:r>
      <w:r w:rsidR="00500453" w:rsidRPr="004C6284">
        <w:t xml:space="preserve"> </w:t>
      </w:r>
      <w:r w:rsidR="00192631" w:rsidRPr="004C6284">
        <w:t>the expected</w:t>
      </w:r>
      <w:r w:rsidR="00832BDA" w:rsidRPr="004C6284">
        <w:t xml:space="preserve"> epitaxial plane</w:t>
      </w:r>
      <w:r w:rsidR="00500453" w:rsidRPr="004C6284">
        <w:t xml:space="preserve"> of </w:t>
      </w:r>
      <w:proofErr w:type="spellStart"/>
      <w:r w:rsidR="00500453" w:rsidRPr="004C6284">
        <w:t>NiO</w:t>
      </w:r>
      <w:proofErr w:type="spellEnd"/>
      <w:r w:rsidR="008C7659" w:rsidRPr="004C6284">
        <w:t>.</w:t>
      </w:r>
      <w:r w:rsidR="00945709" w:rsidRPr="004C6284">
        <w:t xml:space="preserve"> </w:t>
      </w:r>
      <w:r w:rsidR="006F70A1" w:rsidRPr="004C6284">
        <w:t>Th</w:t>
      </w:r>
      <w:r w:rsidR="00754ADB" w:rsidRPr="004C6284">
        <w:rPr>
          <w:rFonts w:hint="eastAsia"/>
        </w:rPr>
        <w:t>e</w:t>
      </w:r>
      <w:r w:rsidR="00754ADB" w:rsidRPr="004C6284">
        <w:t xml:space="preserve"> </w:t>
      </w:r>
      <w:r w:rsidR="007E2A00" w:rsidRPr="004C6284">
        <w:t>appearance</w:t>
      </w:r>
      <w:r w:rsidR="00754ADB" w:rsidRPr="004C6284">
        <w:t xml:space="preserve"> of the (110) epitaxial plane </w:t>
      </w:r>
      <w:r w:rsidR="006F70A1" w:rsidRPr="004C6284">
        <w:t>is</w:t>
      </w:r>
      <w:r w:rsidR="00CB321A" w:rsidRPr="004C6284">
        <w:t xml:space="preserve"> </w:t>
      </w:r>
      <w:r w:rsidR="006F70A1" w:rsidRPr="004C6284">
        <w:t xml:space="preserve">also </w:t>
      </w:r>
      <w:r w:rsidR="00754ADB" w:rsidRPr="004C6284">
        <w:t>expected</w:t>
      </w:r>
      <w:r w:rsidR="00192631" w:rsidRPr="004C6284">
        <w:t xml:space="preserve"> </w:t>
      </w:r>
      <w:r w:rsidR="007E2A00" w:rsidRPr="004C6284">
        <w:t>from</w:t>
      </w:r>
      <w:r w:rsidR="006F70A1" w:rsidRPr="004C6284">
        <w:t xml:space="preserve"> the fact that </w:t>
      </w:r>
      <w:r w:rsidR="00CB321A" w:rsidRPr="004C6284">
        <w:t>(</w:t>
      </w:r>
      <m:oMath>
        <m:acc>
          <m:accPr>
            <m:chr m:val="̅"/>
            <m:ctrlPr>
              <w:rPr>
                <w:rFonts w:ascii="Cambria Math" w:hAnsi="Cambria Math"/>
                <w:i/>
              </w:rPr>
            </m:ctrlPr>
          </m:accPr>
          <m:e>
            <m:r>
              <m:rPr>
                <m:nor/>
              </m:rPr>
              <m:t>1</m:t>
            </m:r>
          </m:e>
        </m:acc>
      </m:oMath>
      <w:r w:rsidR="00CB321A" w:rsidRPr="004C6284">
        <w:t xml:space="preserve">02) </w:t>
      </w:r>
      <w:r w:rsidR="006F70A1" w:rsidRPr="004C6284">
        <w:t>β-Ga</w:t>
      </w:r>
      <w:r w:rsidR="006F70A1" w:rsidRPr="004C6284">
        <w:rPr>
          <w:vertAlign w:val="subscript"/>
        </w:rPr>
        <w:t>2</w:t>
      </w:r>
      <w:r w:rsidR="006F70A1" w:rsidRPr="004C6284">
        <w:t>O</w:t>
      </w:r>
      <w:r w:rsidR="006F70A1" w:rsidRPr="004C6284">
        <w:rPr>
          <w:vertAlign w:val="subscript"/>
        </w:rPr>
        <w:t>3</w:t>
      </w:r>
      <w:r w:rsidR="006F70A1" w:rsidRPr="004C6284">
        <w:t xml:space="preserve"> films gr</w:t>
      </w:r>
      <w:r w:rsidR="00F21B01" w:rsidRPr="004C6284">
        <w:t>o</w:t>
      </w:r>
      <w:r w:rsidR="00A95999" w:rsidRPr="004C6284">
        <w:t>w</w:t>
      </w:r>
      <w:r w:rsidR="006F70A1" w:rsidRPr="004C6284">
        <w:t xml:space="preserve"> </w:t>
      </w:r>
      <w:r w:rsidR="00355D29" w:rsidRPr="004C6284">
        <w:t xml:space="preserve">epitaxially </w:t>
      </w:r>
      <w:r w:rsidR="006F70A1" w:rsidRPr="004C6284">
        <w:t xml:space="preserve">on (110) MgO </w:t>
      </w:r>
      <w:r w:rsidR="00754076" w:rsidRPr="004C6284">
        <w:t>substrates,</w:t>
      </w:r>
      <w:r w:rsidR="00620F89" w:rsidRPr="004C6284">
        <w:fldChar w:fldCharType="begin" w:fldLock="1"/>
      </w:r>
      <w:r w:rsidR="007C6281" w:rsidRPr="004C6284">
        <w:instrText xml:space="preserve">ADDIN CSL_CITATION {"citationItems":[{"id":"ITEM-1","itemData":{"DOI":"10.1016/j.jcrysgro.2017.09.028","ISSN":"00220248","abstract":"The crystal orientation relationship between β-Ga2O3 and MgO in β-Ga2O3 thin films prepared on (1 0 0), (1 1 1), and (1 1 0) MgO substrates was investigated by X-ray diffraction measurements and cross-sectional transmission electron microscopy images. The γ-Ga2O3 interfacial layer was present between β-Ga2O3 and MgO acted as a buffer to connect β-Ga2O3 on MgO. The following </w:instrText>
      </w:r>
      <w:r w:rsidR="007C6281" w:rsidRPr="004C6284">
        <w:rPr>
          <w:rFonts w:hint="eastAsia"/>
        </w:rPr>
        <w:instrText xml:space="preserve">conditions were satisfied under each case: </w:instrText>
      </w:r>
      <w:r w:rsidR="007C6281" w:rsidRPr="004C6284">
        <w:rPr>
          <w:rFonts w:hint="eastAsia"/>
        </w:rPr>
        <w:instrText>β</w:instrText>
      </w:r>
      <w:r w:rsidR="007C6281" w:rsidRPr="004C6284">
        <w:rPr>
          <w:rFonts w:hint="eastAsia"/>
        </w:rPr>
        <w:instrText xml:space="preserve">-Ga2O3 (1 0 0)||MgO (1 0 0) and </w:instrText>
      </w:r>
      <w:r w:rsidR="007C6281" w:rsidRPr="004C6284">
        <w:rPr>
          <w:rFonts w:hint="eastAsia"/>
        </w:rPr>
        <w:instrText>β</w:instrText>
      </w:r>
      <w:r w:rsidR="007C6281" w:rsidRPr="004C6284">
        <w:rPr>
          <w:rFonts w:hint="eastAsia"/>
        </w:rPr>
        <w:instrText xml:space="preserve">-Ga2O3 [0 0 1]||MgO </w:instrText>
      </w:r>
      <w:r w:rsidR="007C6281" w:rsidRPr="004C6284">
        <w:rPr>
          <w:rFonts w:hint="eastAsia"/>
        </w:rPr>
        <w:instrText>〈</w:instrText>
      </w:r>
      <w:r w:rsidR="007C6281" w:rsidRPr="004C6284">
        <w:rPr>
          <w:rFonts w:hint="eastAsia"/>
        </w:rPr>
        <w:instrText>0 1 1</w:instrText>
      </w:r>
      <w:r w:rsidR="007C6281" w:rsidRPr="004C6284">
        <w:rPr>
          <w:rFonts w:hint="eastAsia"/>
        </w:rPr>
        <w:instrText>〉</w:instrText>
      </w:r>
      <w:r w:rsidR="007C6281" w:rsidRPr="004C6284">
        <w:rPr>
          <w:rFonts w:hint="eastAsia"/>
        </w:rPr>
        <w:instrText xml:space="preserve"> for the formation of </w:instrText>
      </w:r>
      <w:r w:rsidR="007C6281" w:rsidRPr="004C6284">
        <w:rPr>
          <w:rFonts w:hint="eastAsia"/>
        </w:rPr>
        <w:instrText>β</w:instrText>
      </w:r>
      <w:r w:rsidR="007C6281" w:rsidRPr="004C6284">
        <w:rPr>
          <w:rFonts w:hint="eastAsia"/>
        </w:rPr>
        <w:instrText xml:space="preserve">-Ga2O3 on (1 0 0) MgO, and </w:instrText>
      </w:r>
      <w:r w:rsidR="007C6281" w:rsidRPr="004C6284">
        <w:rPr>
          <w:rFonts w:hint="eastAsia"/>
        </w:rPr>
        <w:instrText>β</w:instrText>
      </w:r>
      <w:r w:rsidR="007C6281" w:rsidRPr="004C6284">
        <w:rPr>
          <w:rFonts w:hint="eastAsia"/>
        </w:rPr>
        <w:instrText>-Ga2O3 (2</w:instrText>
      </w:r>
      <w:r w:rsidR="007C6281" w:rsidRPr="004C6284">
        <w:rPr>
          <w:rFonts w:hint="eastAsia"/>
        </w:rPr>
        <w:instrText>¯</w:instrText>
      </w:r>
      <w:r w:rsidR="007C6281" w:rsidRPr="004C6284">
        <w:rPr>
          <w:rFonts w:hint="eastAsia"/>
        </w:rPr>
        <w:instrText xml:space="preserve">01)||MgO (1 1 1) for the formation of </w:instrText>
      </w:r>
      <w:r w:rsidR="007C6281" w:rsidRPr="004C6284">
        <w:rPr>
          <w:rFonts w:hint="eastAsia"/>
        </w:rPr>
        <w:instrText>β</w:instrText>
      </w:r>
      <w:r w:rsidR="007C6281" w:rsidRPr="004C6284">
        <w:rPr>
          <w:rFonts w:hint="eastAsia"/>
        </w:rPr>
        <w:instrText xml:space="preserve">-Ga2O3 on (1 1 1) MgO, as well as each condition of </w:instrText>
      </w:r>
      <w:r w:rsidR="007C6281" w:rsidRPr="004C6284">
        <w:rPr>
          <w:rFonts w:hint="eastAsia"/>
        </w:rPr>
        <w:instrText>β</w:instrText>
      </w:r>
      <w:r w:rsidR="007C6281" w:rsidRPr="004C6284">
        <w:rPr>
          <w:rFonts w:hint="eastAsia"/>
        </w:rPr>
        <w:instrText>-Ga2O3 [0 1 0] (1 0 0)||MgO [1</w:instrText>
      </w:r>
      <w:r w:rsidR="007C6281" w:rsidRPr="004C6284">
        <w:rPr>
          <w:rFonts w:hint="eastAsia"/>
        </w:rPr>
        <w:instrText>¯</w:instrText>
      </w:r>
      <w:r w:rsidR="007C6281" w:rsidRPr="004C6284">
        <w:rPr>
          <w:rFonts w:hint="eastAsia"/>
        </w:rPr>
        <w:instrText xml:space="preserve">10] (0 0 1), </w:instrText>
      </w:r>
      <w:r w:rsidR="007C6281" w:rsidRPr="004C6284">
        <w:rPr>
          <w:rFonts w:hint="eastAsia"/>
        </w:rPr>
        <w:instrText>β</w:instrText>
      </w:r>
      <w:r w:rsidR="007C6281" w:rsidRPr="004C6284">
        <w:rPr>
          <w:rFonts w:hint="eastAsia"/>
        </w:rPr>
        <w:instrText>-Ga2O3 [0 1 0] (1 0 0)||MgO [01</w:instrText>
      </w:r>
      <w:r w:rsidR="007C6281" w:rsidRPr="004C6284">
        <w:rPr>
          <w:rFonts w:hint="eastAsia"/>
        </w:rPr>
        <w:instrText>¯</w:instrText>
      </w:r>
      <w:r w:rsidR="007C6281" w:rsidRPr="004C6284">
        <w:rPr>
          <w:rFonts w:hint="eastAsia"/>
        </w:rPr>
        <w:instrText xml:space="preserve">1] (1 0 0), and </w:instrText>
      </w:r>
      <w:r w:rsidR="007C6281" w:rsidRPr="004C6284">
        <w:rPr>
          <w:rFonts w:hint="eastAsia"/>
        </w:rPr>
        <w:instrText>β</w:instrText>
      </w:r>
      <w:r w:rsidR="007C6281" w:rsidRPr="004C6284">
        <w:rPr>
          <w:rFonts w:hint="eastAsia"/>
        </w:rPr>
        <w:instrText>-Ga2O3 [0 1 0] (1 0 0)||MgO [101</w:instrText>
      </w:r>
      <w:r w:rsidR="007C6281" w:rsidRPr="004C6284">
        <w:rPr>
          <w:rFonts w:hint="eastAsia"/>
        </w:rPr>
        <w:instrText>¯</w:instrText>
      </w:r>
      <w:r w:rsidR="007C6281" w:rsidRPr="004C6284">
        <w:rPr>
          <w:rFonts w:hint="eastAsia"/>
        </w:rPr>
        <w:instrText xml:space="preserve">] (0 1 0). </w:instrText>
      </w:r>
      <w:r w:rsidR="007C6281" w:rsidRPr="004C6284">
        <w:rPr>
          <w:rFonts w:hint="eastAsia"/>
        </w:rPr>
        <w:instrText>β</w:instrText>
      </w:r>
      <w:r w:rsidR="007C6281" w:rsidRPr="004C6284">
        <w:rPr>
          <w:rFonts w:hint="eastAsia"/>
        </w:rPr>
        <w:instrText>-Ga2O3 (1</w:instrText>
      </w:r>
      <w:r w:rsidR="007C6281" w:rsidRPr="004C6284">
        <w:rPr>
          <w:rFonts w:hint="eastAsia"/>
        </w:rPr>
        <w:instrText>¯</w:instrText>
      </w:r>
      <w:r w:rsidR="007C6281" w:rsidRPr="004C6284">
        <w:rPr>
          <w:rFonts w:hint="eastAsia"/>
        </w:rPr>
        <w:instrText xml:space="preserve">02)||MgO(1 1 0) and </w:instrText>
      </w:r>
      <w:r w:rsidR="007C6281" w:rsidRPr="004C6284">
        <w:rPr>
          <w:rFonts w:hint="eastAsia"/>
        </w:rPr>
        <w:instrText>β</w:instrText>
      </w:r>
      <w:r w:rsidR="007C6281" w:rsidRPr="004C6284">
        <w:rPr>
          <w:rFonts w:hint="eastAsia"/>
        </w:rPr>
        <w:instrText xml:space="preserve">-Ga2O3 [0 1 0] </w:instrText>
      </w:r>
      <w:r w:rsidR="007C6281" w:rsidRPr="004C6284">
        <w:rPr>
          <w:rFonts w:hint="eastAsia"/>
        </w:rPr>
        <w:instrText>⊥</w:instrText>
      </w:r>
      <w:r w:rsidR="007C6281" w:rsidRPr="004C6284">
        <w:rPr>
          <w:rFonts w:hint="eastAsia"/>
        </w:rPr>
        <w:instrText xml:space="preserve"> MgO [0 0 1] for </w:instrText>
      </w:r>
      <w:r w:rsidR="007C6281" w:rsidRPr="004C6284">
        <w:rPr>
          <w:rFonts w:hint="eastAsia"/>
        </w:rPr>
        <w:instrText>β</w:instrText>
      </w:r>
      <w:r w:rsidR="007C6281" w:rsidRPr="004C6284">
        <w:rPr>
          <w:rFonts w:hint="eastAsia"/>
        </w:rPr>
        <w:instrText xml:space="preserve">-Ga2O3 formed on (1 1 0) MgO. The </w:instrText>
      </w:r>
      <w:r w:rsidR="007C6281" w:rsidRPr="004C6284">
        <w:rPr>
          <w:rFonts w:hint="eastAsia"/>
        </w:rPr>
        <w:instrText>β</w:instrText>
      </w:r>
      <w:r w:rsidR="007C6281" w:rsidRPr="004C6284">
        <w:rPr>
          <w:rFonts w:hint="eastAsia"/>
        </w:rPr>
        <w:instrText xml:space="preserve">-Ga2O3 formed </w:instrText>
      </w:r>
      <w:r w:rsidR="007C6281" w:rsidRPr="004C6284">
        <w:instrText>on (1 1 1) MgO at 800 °C exhibited a threefold structure. The β-Ga2O3 formed on (1 1 0) MgO had a twofold structure but different by 90° from the result reported previously.","author":[{"dropping-particle":"","family":"Nakagomi","given":"Shinji","non-dropping-particle":"","parse-names":false,"suffix":""},{"dropping-particle":"","family":"Kokubun","given":"Yoshihiro","non-dropping-particle":"","parse-names":false,"suffix":""}],"container-title":"Journal of Crystal Growth","id":"ITEM-1","issued":{"date-parts":[["2017","12"]]},"page":"67-74","publisher":"Elsevier B.V.","title":"Crystal orientation of monoclinic β-Ga2O3 thin films formed on cubic MgO substrates with a γ-Ga2O3 interfacial layer","type":"article-journal","volume":"479"},"uris":["http://www.mendeley.com/documents/?uuid=329cbd44-92c8-4f8e-8a3b-701705d4566d"]}],"mendeley":{"formattedCitation":"&lt;sup&gt;18)&lt;/sup&gt;","plainTextFormattedCitation":"18)","previouslyFormattedCitation":"&lt;sup&gt;18)&lt;/sup&gt;"},"properties":{"noteIndex":0},"schema":"https://github.com/citation-style-language/schema/raw/master/csl-citation.json"}</w:instrText>
      </w:r>
      <w:r w:rsidR="00620F89" w:rsidRPr="004C6284">
        <w:fldChar w:fldCharType="separate"/>
      </w:r>
      <w:r w:rsidR="00D81508" w:rsidRPr="004C6284">
        <w:rPr>
          <w:noProof/>
          <w:vertAlign w:val="superscript"/>
        </w:rPr>
        <w:t>18)</w:t>
      </w:r>
      <w:r w:rsidR="00620F89" w:rsidRPr="004C6284">
        <w:fldChar w:fldCharType="end"/>
      </w:r>
      <w:r w:rsidR="00754076" w:rsidRPr="004C6284">
        <w:t xml:space="preserve"> </w:t>
      </w:r>
      <w:r w:rsidR="00192631" w:rsidRPr="004C6284">
        <w:t xml:space="preserve">which </w:t>
      </w:r>
      <w:r w:rsidR="00355D29" w:rsidRPr="004C6284">
        <w:t>have</w:t>
      </w:r>
      <w:r w:rsidR="00192631" w:rsidRPr="004C6284">
        <w:t xml:space="preserve"> the same c</w:t>
      </w:r>
      <w:r w:rsidR="00695395" w:rsidRPr="004C6284">
        <w:t>rystal structure</w:t>
      </w:r>
      <w:r w:rsidR="00192631" w:rsidRPr="004C6284">
        <w:t xml:space="preserve"> as</w:t>
      </w:r>
      <w:r w:rsidR="00695395" w:rsidRPr="004C6284">
        <w:t xml:space="preserve"> </w:t>
      </w:r>
      <w:proofErr w:type="spellStart"/>
      <w:r w:rsidR="00695395" w:rsidRPr="004C6284">
        <w:t>NiO</w:t>
      </w:r>
      <w:proofErr w:type="spellEnd"/>
      <w:r w:rsidR="006F70A1" w:rsidRPr="004C6284">
        <w:t>.</w:t>
      </w:r>
      <w:r w:rsidR="008A2678" w:rsidRPr="004C6284">
        <w:t xml:space="preserve"> </w:t>
      </w:r>
      <w:r w:rsidR="006F70A1" w:rsidRPr="004C6284">
        <w:t xml:space="preserve">Furthermore, </w:t>
      </w:r>
      <w:r w:rsidR="00490907" w:rsidRPr="004C6284">
        <w:t>single</w:t>
      </w:r>
      <w:r w:rsidR="0096592D" w:rsidRPr="004C6284">
        <w:t>-</w:t>
      </w:r>
      <w:r w:rsidR="00490907" w:rsidRPr="004C6284">
        <w:t xml:space="preserve">domain homoepitaxial growth can be </w:t>
      </w:r>
      <w:r w:rsidR="00355D29" w:rsidRPr="004C6284">
        <w:t>achieved</w:t>
      </w:r>
      <w:r w:rsidR="00801CAA" w:rsidRPr="004C6284">
        <w:t xml:space="preserve"> </w:t>
      </w:r>
      <w:r w:rsidR="00BE0705" w:rsidRPr="004C6284">
        <w:t>on the (</w:t>
      </w:r>
      <m:oMath>
        <m:acc>
          <m:accPr>
            <m:chr m:val="̅"/>
            <m:ctrlPr>
              <w:rPr>
                <w:rFonts w:ascii="Cambria Math" w:hAnsi="Cambria Math"/>
                <w:i/>
              </w:rPr>
            </m:ctrlPr>
          </m:accPr>
          <m:e>
            <m:r>
              <m:rPr>
                <m:nor/>
              </m:rPr>
              <m:t>1</m:t>
            </m:r>
          </m:e>
        </m:acc>
      </m:oMath>
      <w:r w:rsidR="00BE0705" w:rsidRPr="004C6284">
        <w:t>02) β-Ga</w:t>
      </w:r>
      <w:r w:rsidR="00BE0705" w:rsidRPr="004C6284">
        <w:rPr>
          <w:vertAlign w:val="subscript"/>
        </w:rPr>
        <w:t>2</w:t>
      </w:r>
      <w:r w:rsidR="00BE0705" w:rsidRPr="004C6284">
        <w:t>O</w:t>
      </w:r>
      <w:r w:rsidR="00BE0705" w:rsidRPr="004C6284">
        <w:rPr>
          <w:vertAlign w:val="subscript"/>
        </w:rPr>
        <w:t>3</w:t>
      </w:r>
      <w:r w:rsidR="00490907" w:rsidRPr="004C6284">
        <w:t xml:space="preserve"> </w:t>
      </w:r>
      <w:r w:rsidR="007A3CFB" w:rsidRPr="004C6284">
        <w:t>substrates</w:t>
      </w:r>
      <w:r w:rsidR="00F21B01" w:rsidRPr="004C6284">
        <w:t>,</w:t>
      </w:r>
      <w:r w:rsidR="001942FF" w:rsidRPr="004C6284">
        <w:fldChar w:fldCharType="begin" w:fldLock="1"/>
      </w:r>
      <w:r w:rsidR="007C6281" w:rsidRPr="004C6284">
        <w:instrText>ADDIN CSL_CITATION {"citationItems":[{"id":"ITEM-1","itemData":{"DOI":"10.1088/1361-6641/acf241","ISBN":"978-1-7281-0080-7","ISSN":"0268-1242","abstract":"We demonstrated halide vapor phase epitaxy of β -Ga 2 O 3 on a native 1 ˉ 02 substrate, which should be scalable and useful for the formation of vertical fins and trenches with smooth (100)-faceted sidewalls using plasma-free microfabrication techniques, e.g., selective area growth and gas etching, for use in power device applications. No misoriented domains were detected in the epiwafer during x-ray pole figure measurements. The full width at half maximum values of the x-ray rocking curves of the epiwafer were virtually the same as those of the bare substrate. No domain boundaries were found using scanning transmission electron microscopy at the film/substrate interface. The growth rate was as high as 23 μ m h −1 , which was comparable to the rate for a (001) epilayer that was grown simultaneously.","author":[{"dropping-particle":"","family":"Oshima","given":"Yuichi","non-dropping-particle":"","parse-names":false,"suffix":""},{"dropping-particle":"","family":"Oshima","given":"Takayoshi","non-dropping-particle":"","parse-names":false,"suffix":""}],"container-title":"Semiconductor Science and Technology","id":"ITEM-1","issue":"10","issued":{"date-parts":[["2023","10","1"]]},"page":"105003","publisher":"IEEE","title":"Homoepitaxial growth of 1ˉ02 β-Ga 2 O 3 by halide vapor phase epitaxy","type":"article-journal","volume":"38"},"uris":["http://www.mendeley.com/documents/?uuid=3e79f389-15ec-4bd1-b841-270c79c23bf0"]}],"mendeley":{"formattedCitation":"&lt;sup&gt;19)&lt;/sup&gt;","plainTextFormattedCitation":"19)","previouslyFormattedCitation":"&lt;sup&gt;19)&lt;/sup&gt;"},"properties":{"noteIndex":0},"schema":"https://github.com/citation-style-language/schema/raw/master/csl-citation.json"}</w:instrText>
      </w:r>
      <w:r w:rsidR="001942FF" w:rsidRPr="004C6284">
        <w:fldChar w:fldCharType="separate"/>
      </w:r>
      <w:r w:rsidR="00D81508" w:rsidRPr="004C6284">
        <w:rPr>
          <w:noProof/>
          <w:vertAlign w:val="superscript"/>
        </w:rPr>
        <w:t>19)</w:t>
      </w:r>
      <w:r w:rsidR="001942FF" w:rsidRPr="004C6284">
        <w:fldChar w:fldCharType="end"/>
      </w:r>
      <w:r w:rsidR="00A23E37" w:rsidRPr="004C6284">
        <w:t xml:space="preserve"> </w:t>
      </w:r>
      <w:r w:rsidR="00706200" w:rsidRPr="004C6284">
        <w:t>and</w:t>
      </w:r>
      <w:r w:rsidR="00A23E37" w:rsidRPr="004C6284">
        <w:t xml:space="preserve"> </w:t>
      </w:r>
      <w:r w:rsidR="00F21B01" w:rsidRPr="004C6284">
        <w:t xml:space="preserve">most of the dislocations and </w:t>
      </w:r>
      <w:r w:rsidR="00A23E37" w:rsidRPr="004C6284">
        <w:t>voids</w:t>
      </w:r>
      <w:r w:rsidR="00F21B01" w:rsidRPr="004C6284">
        <w:t xml:space="preserve"> along [010] in the β-Ga</w:t>
      </w:r>
      <w:r w:rsidR="00F21B01" w:rsidRPr="004C6284">
        <w:rPr>
          <w:vertAlign w:val="subscript"/>
        </w:rPr>
        <w:t>2</w:t>
      </w:r>
      <w:r w:rsidR="00F21B01" w:rsidRPr="004C6284">
        <w:t>O</w:t>
      </w:r>
      <w:r w:rsidR="00F21B01" w:rsidRPr="004C6284">
        <w:rPr>
          <w:vertAlign w:val="subscript"/>
        </w:rPr>
        <w:t>3</w:t>
      </w:r>
      <w:r w:rsidR="00F21B01" w:rsidRPr="004C6284">
        <w:t xml:space="preserve"> crystal</w:t>
      </w:r>
      <w:r w:rsidR="00A23E37" w:rsidRPr="004C6284">
        <w:t xml:space="preserve"> do not appear on the surface</w:t>
      </w:r>
      <w:r w:rsidR="00F21B01" w:rsidRPr="004C6284">
        <w:t xml:space="preserve"> because</w:t>
      </w:r>
      <w:r w:rsidR="009F4860" w:rsidRPr="004C6284">
        <w:t xml:space="preserve"> (</w:t>
      </w:r>
      <m:oMath>
        <m:acc>
          <m:accPr>
            <m:chr m:val="̅"/>
            <m:ctrlPr>
              <w:rPr>
                <w:rFonts w:ascii="Cambria Math" w:hAnsi="Cambria Math"/>
                <w:i/>
              </w:rPr>
            </m:ctrlPr>
          </m:accPr>
          <m:e>
            <m:r>
              <m:rPr>
                <m:nor/>
              </m:rPr>
              <m:t>1</m:t>
            </m:r>
          </m:e>
        </m:acc>
      </m:oMath>
      <w:r w:rsidR="009F4860" w:rsidRPr="004C6284">
        <w:t>02) is parallel to</w:t>
      </w:r>
      <w:r w:rsidR="00F21B01" w:rsidRPr="004C6284">
        <w:t xml:space="preserve"> [010]</w:t>
      </w:r>
      <w:r w:rsidR="00490907" w:rsidRPr="004C6284">
        <w:t>.</w:t>
      </w:r>
      <w:r w:rsidR="00332908" w:rsidRPr="004C6284">
        <w:t xml:space="preserve"> </w:t>
      </w:r>
      <w:r w:rsidR="001E562D" w:rsidRPr="004C6284">
        <w:t>Therefore, i</w:t>
      </w:r>
      <w:r w:rsidR="00706200" w:rsidRPr="004C6284">
        <w:t>n</w:t>
      </w:r>
      <w:r w:rsidR="002A5279" w:rsidRPr="004C6284">
        <w:t xml:space="preserve"> this study, </w:t>
      </w:r>
      <w:r w:rsidR="006F6848" w:rsidRPr="004C6284">
        <w:t>w</w:t>
      </w:r>
      <w:r w:rsidR="001E562D" w:rsidRPr="004C6284">
        <w:t>e</w:t>
      </w:r>
      <w:r w:rsidR="006F6848" w:rsidRPr="004C6284">
        <w:t xml:space="preserve"> </w:t>
      </w:r>
      <w:r w:rsidR="00A43E2D" w:rsidRPr="004C6284">
        <w:t>performed</w:t>
      </w:r>
      <w:r w:rsidR="005F3639" w:rsidRPr="004C6284">
        <w:t xml:space="preserve"> </w:t>
      </w:r>
      <w:r w:rsidR="002A5279" w:rsidRPr="004C6284">
        <w:t>epitaxial growth</w:t>
      </w:r>
      <w:r w:rsidR="00F87AF8" w:rsidRPr="004C6284">
        <w:t xml:space="preserve"> of </w:t>
      </w:r>
      <w:proofErr w:type="spellStart"/>
      <w:r w:rsidR="00F87AF8" w:rsidRPr="004C6284">
        <w:t>NiO</w:t>
      </w:r>
      <w:proofErr w:type="spellEnd"/>
      <w:r w:rsidR="002A5279" w:rsidRPr="004C6284">
        <w:t xml:space="preserve"> on </w:t>
      </w:r>
      <w:r w:rsidR="00F87AF8" w:rsidRPr="004C6284">
        <w:t xml:space="preserve">a </w:t>
      </w:r>
      <w:r w:rsidR="002A5279" w:rsidRPr="004C6284">
        <w:t>(</w:t>
      </w:r>
      <m:oMath>
        <m:acc>
          <m:accPr>
            <m:chr m:val="̅"/>
            <m:ctrlPr>
              <w:rPr>
                <w:rFonts w:ascii="Cambria Math" w:hAnsi="Cambria Math"/>
                <w:i/>
              </w:rPr>
            </m:ctrlPr>
          </m:accPr>
          <m:e>
            <m:r>
              <m:rPr>
                <m:nor/>
              </m:rPr>
              <m:t>1</m:t>
            </m:r>
          </m:e>
        </m:acc>
      </m:oMath>
      <w:r w:rsidR="002A5279" w:rsidRPr="004C6284">
        <w:t>02) β-Ga</w:t>
      </w:r>
      <w:r w:rsidR="002A5279" w:rsidRPr="004C6284">
        <w:rPr>
          <w:vertAlign w:val="subscript"/>
        </w:rPr>
        <w:t>2</w:t>
      </w:r>
      <w:r w:rsidR="002A5279" w:rsidRPr="004C6284">
        <w:t>O</w:t>
      </w:r>
      <w:r w:rsidR="002A5279" w:rsidRPr="004C6284">
        <w:rPr>
          <w:vertAlign w:val="subscript"/>
        </w:rPr>
        <w:t>3</w:t>
      </w:r>
      <w:r w:rsidR="002A5279" w:rsidRPr="004C6284">
        <w:t xml:space="preserve"> substrate </w:t>
      </w:r>
      <w:r w:rsidR="00104FCB" w:rsidRPr="004C6284">
        <w:t>and investigated</w:t>
      </w:r>
      <w:r w:rsidR="00F87AF8" w:rsidRPr="004C6284">
        <w:t xml:space="preserve"> the </w:t>
      </w:r>
      <w:r w:rsidR="005F3639" w:rsidRPr="004C6284">
        <w:t xml:space="preserve">resulting </w:t>
      </w:r>
      <w:r w:rsidR="00F87AF8" w:rsidRPr="004C6284">
        <w:t xml:space="preserve">epitaxial </w:t>
      </w:r>
      <w:r w:rsidR="00D474AA" w:rsidRPr="004C6284">
        <w:t>relationship</w:t>
      </w:r>
      <w:r w:rsidR="00F87AF8" w:rsidRPr="004C6284">
        <w:t>.</w:t>
      </w:r>
    </w:p>
    <w:p w14:paraId="3CEEEE11" w14:textId="280D08C5" w:rsidR="002C253D" w:rsidRPr="004C6284" w:rsidRDefault="002C253D" w:rsidP="002C253D">
      <w:pPr>
        <w:adjustRightInd w:val="0"/>
        <w:snapToGrid w:val="0"/>
        <w:spacing w:line="360" w:lineRule="auto"/>
        <w:ind w:firstLine="839"/>
      </w:pPr>
      <w:r w:rsidRPr="004C6284">
        <w:t>A</w:t>
      </w:r>
      <w:r w:rsidR="00235D73" w:rsidRPr="004C6284">
        <w:t xml:space="preserve"> 150</w:t>
      </w:r>
      <w:r w:rsidR="000235B0" w:rsidRPr="004C6284">
        <w:t>-</w:t>
      </w:r>
      <w:r w:rsidR="00235D73" w:rsidRPr="004C6284">
        <w:t>nm</w:t>
      </w:r>
      <w:r w:rsidR="000235B0" w:rsidRPr="004C6284">
        <w:t xml:space="preserve"> </w:t>
      </w:r>
      <w:r w:rsidR="00235D73" w:rsidRPr="004C6284">
        <w:t>thick</w:t>
      </w:r>
      <w:r w:rsidRPr="004C6284">
        <w:t xml:space="preserve"> </w:t>
      </w:r>
      <w:proofErr w:type="spellStart"/>
      <w:r w:rsidRPr="004C6284">
        <w:t>NiO</w:t>
      </w:r>
      <w:proofErr w:type="spellEnd"/>
      <w:r w:rsidRPr="004C6284">
        <w:t xml:space="preserve"> film</w:t>
      </w:r>
      <w:r w:rsidR="00235D73" w:rsidRPr="004C6284">
        <w:t xml:space="preserve"> </w:t>
      </w:r>
      <w:r w:rsidRPr="004C6284">
        <w:t xml:space="preserve">was grown </w:t>
      </w:r>
      <w:r w:rsidR="004762C1" w:rsidRPr="004C6284">
        <w:t xml:space="preserve">by electron beam evaporation using </w:t>
      </w:r>
      <w:proofErr w:type="spellStart"/>
      <w:r w:rsidR="004762C1" w:rsidRPr="004C6284">
        <w:t>NiO</w:t>
      </w:r>
      <w:proofErr w:type="spellEnd"/>
      <w:r w:rsidR="004762C1" w:rsidRPr="004C6284">
        <w:t xml:space="preserve"> grains of 99.9% purity as the target source </w:t>
      </w:r>
      <w:r w:rsidRPr="004C6284">
        <w:t>on a</w:t>
      </w:r>
      <w:r w:rsidR="006B0C3E" w:rsidRPr="004C6284">
        <w:t xml:space="preserve"> custom-ordered</w:t>
      </w:r>
      <w:r w:rsidRPr="004C6284">
        <w:t xml:space="preserve"> (</w:t>
      </w:r>
      <m:oMath>
        <m:acc>
          <m:accPr>
            <m:chr m:val="̅"/>
            <m:ctrlPr>
              <w:rPr>
                <w:rFonts w:ascii="Cambria Math" w:hAnsi="Cambria Math"/>
                <w:i/>
              </w:rPr>
            </m:ctrlPr>
          </m:accPr>
          <m:e>
            <m:r>
              <m:rPr>
                <m:nor/>
              </m:rPr>
              <m:t>1</m:t>
            </m:r>
          </m:e>
        </m:acc>
      </m:oMath>
      <w:r w:rsidRPr="004C6284">
        <w:t>02) β-Ga</w:t>
      </w:r>
      <w:r w:rsidRPr="004C6284">
        <w:rPr>
          <w:vertAlign w:val="subscript"/>
        </w:rPr>
        <w:t>2</w:t>
      </w:r>
      <w:r w:rsidRPr="004C6284">
        <w:t>O</w:t>
      </w:r>
      <w:r w:rsidRPr="004C6284">
        <w:rPr>
          <w:vertAlign w:val="subscript"/>
        </w:rPr>
        <w:t>3</w:t>
      </w:r>
      <w:r w:rsidRPr="004C6284">
        <w:t xml:space="preserve"> substrate</w:t>
      </w:r>
      <w:r w:rsidR="004762C1" w:rsidRPr="004C6284">
        <w:t xml:space="preserve"> (Novel Crystal Technology Inc.) whose </w:t>
      </w:r>
      <w:proofErr w:type="gramStart"/>
      <w:r w:rsidR="004762C1" w:rsidRPr="004C6284">
        <w:t>mechanochemically-polished</w:t>
      </w:r>
      <w:proofErr w:type="gramEnd"/>
      <w:r w:rsidR="004762C1" w:rsidRPr="004C6284">
        <w:t xml:space="preserve"> substrate surface was atomically flat with a root mean square roughness of </w:t>
      </w:r>
      <w:r w:rsidR="0018190D" w:rsidRPr="004C6284">
        <w:rPr>
          <w:rFonts w:hint="eastAsia"/>
        </w:rPr>
        <w:t xml:space="preserve">0.20 </w:t>
      </w:r>
      <w:r w:rsidR="004762C1" w:rsidRPr="004C6284">
        <w:t>nm</w:t>
      </w:r>
      <w:r w:rsidRPr="004C6284">
        <w:t xml:space="preserve">. The evaporated </w:t>
      </w:r>
      <w:proofErr w:type="spellStart"/>
      <w:r w:rsidRPr="004C6284">
        <w:t>NiO</w:t>
      </w:r>
      <w:proofErr w:type="spellEnd"/>
      <w:r w:rsidRPr="004C6284">
        <w:t xml:space="preserve"> was </w:t>
      </w:r>
      <w:r w:rsidR="000235B0" w:rsidRPr="004C6284">
        <w:t>deposited</w:t>
      </w:r>
      <w:r w:rsidRPr="004C6284">
        <w:t xml:space="preserve"> </w:t>
      </w:r>
      <w:r w:rsidR="00E95092" w:rsidRPr="004C6284">
        <w:t>on</w:t>
      </w:r>
      <w:r w:rsidRPr="004C6284">
        <w:t xml:space="preserve"> the substrate on a </w:t>
      </w:r>
      <w:r w:rsidR="00362751" w:rsidRPr="004C6284">
        <w:t>holder</w:t>
      </w:r>
      <w:r w:rsidR="00E95092" w:rsidRPr="004C6284">
        <w:t xml:space="preserve"> heated at 600°C</w:t>
      </w:r>
      <w:r w:rsidR="000235B0" w:rsidRPr="004C6284">
        <w:t xml:space="preserve"> </w:t>
      </w:r>
      <w:r w:rsidRPr="004C6284">
        <w:t xml:space="preserve">under a chamber pressure of </w:t>
      </w:r>
      <w:r w:rsidR="000235B0" w:rsidRPr="004C6284">
        <w:t>~</w:t>
      </w:r>
      <w:r w:rsidRPr="004C6284">
        <w:t xml:space="preserve">2 mPa at a deposition rate of </w:t>
      </w:r>
      <w:r w:rsidR="000235B0" w:rsidRPr="004C6284">
        <w:t>~</w:t>
      </w:r>
      <w:r w:rsidR="002C2A3B" w:rsidRPr="004C6284">
        <w:t>3.8</w:t>
      </w:r>
      <w:r w:rsidRPr="004C6284">
        <w:t xml:space="preserve"> nm/min. The epitaxial orientation of the film was </w:t>
      </w:r>
      <w:r w:rsidR="00235D73" w:rsidRPr="004C6284">
        <w:t>characterized</w:t>
      </w:r>
      <w:r w:rsidRPr="004C6284">
        <w:t xml:space="preserve"> </w:t>
      </w:r>
      <w:r w:rsidR="00354CD3" w:rsidRPr="004C6284">
        <w:t>by</w:t>
      </w:r>
      <w:r w:rsidR="00235D73" w:rsidRPr="004C6284">
        <w:t xml:space="preserve"> </w:t>
      </w:r>
      <w:r w:rsidRPr="004C6284">
        <w:t>X-ray diffraction (XRD) measurement using a monochromati</w:t>
      </w:r>
      <w:r w:rsidR="000235B0" w:rsidRPr="004C6284">
        <w:t>c</w:t>
      </w:r>
      <w:r w:rsidRPr="004C6284">
        <w:t xml:space="preserve"> Cu K</w:t>
      </w:r>
      <w:r w:rsidRPr="004C6284">
        <w:rPr>
          <w:vertAlign w:val="subscript"/>
        </w:rPr>
        <w:t>α1</w:t>
      </w:r>
      <w:r w:rsidRPr="004C6284">
        <w:t xml:space="preserve"> radiation. The epitaxial structure</w:t>
      </w:r>
      <w:r w:rsidR="000235B0" w:rsidRPr="004C6284">
        <w:t xml:space="preserve"> near</w:t>
      </w:r>
      <w:r w:rsidRPr="004C6284">
        <w:t xml:space="preserve"> the film/substrate interface wa</w:t>
      </w:r>
      <w:r w:rsidR="00E26EE1" w:rsidRPr="004C6284">
        <w:t>s</w:t>
      </w:r>
      <w:r w:rsidRPr="004C6284">
        <w:t xml:space="preserve"> </w:t>
      </w:r>
      <w:r w:rsidR="00235D73" w:rsidRPr="004C6284">
        <w:t>examined</w:t>
      </w:r>
      <w:r w:rsidRPr="004C6284">
        <w:t xml:space="preserve"> </w:t>
      </w:r>
      <w:r w:rsidR="00354CD3" w:rsidRPr="004C6284">
        <w:t>by</w:t>
      </w:r>
      <w:r w:rsidR="00235D73" w:rsidRPr="004C6284">
        <w:t xml:space="preserve"> a</w:t>
      </w:r>
      <w:r w:rsidRPr="004C6284">
        <w:t xml:space="preserve"> cross-sectional transmission electron microscopy (TEM) </w:t>
      </w:r>
      <w:r w:rsidR="000235B0" w:rsidRPr="004C6284">
        <w:t>using</w:t>
      </w:r>
      <w:r w:rsidRPr="004C6284">
        <w:t xml:space="preserve"> an acceleration voltage of 200 kV.</w:t>
      </w:r>
    </w:p>
    <w:p w14:paraId="352FDB0B" w14:textId="0439EE62" w:rsidR="002C253D" w:rsidRPr="004C6284" w:rsidRDefault="002C253D" w:rsidP="002C253D">
      <w:pPr>
        <w:adjustRightInd w:val="0"/>
        <w:snapToGrid w:val="0"/>
        <w:spacing w:line="360" w:lineRule="auto"/>
        <w:ind w:firstLine="839"/>
      </w:pPr>
      <w:r w:rsidRPr="004C6284">
        <w:t xml:space="preserve">First, the crystal orientation of the film was characterized by XRD measurement, as shown in Fig. 1. In the </w:t>
      </w:r>
      <w:r w:rsidRPr="004C6284">
        <w:rPr>
          <w:i/>
          <w:iCs/>
        </w:rPr>
        <w:t>θ</w:t>
      </w:r>
      <w:r w:rsidRPr="004C6284">
        <w:t>-2</w:t>
      </w:r>
      <w:r w:rsidRPr="004C6284">
        <w:rPr>
          <w:i/>
          <w:iCs/>
        </w:rPr>
        <w:t>θ</w:t>
      </w:r>
      <w:r w:rsidRPr="004C6284">
        <w:t xml:space="preserve"> scan patterns, only a </w:t>
      </w:r>
      <w:r w:rsidR="00853845" w:rsidRPr="004C6284">
        <w:t xml:space="preserve">single </w:t>
      </w:r>
      <w:r w:rsidRPr="004C6284">
        <w:t xml:space="preserve">220 </w:t>
      </w:r>
      <w:proofErr w:type="spellStart"/>
      <w:r w:rsidRPr="004C6284">
        <w:t>NiO</w:t>
      </w:r>
      <w:proofErr w:type="spellEnd"/>
      <w:r w:rsidRPr="004C6284">
        <w:t xml:space="preserve"> peak was observed </w:t>
      </w:r>
      <w:r w:rsidR="00853845" w:rsidRPr="004C6284">
        <w:t>apart from</w:t>
      </w:r>
      <w:r w:rsidRPr="004C6284">
        <w:t xml:space="preserve"> the substrate </w:t>
      </w:r>
      <w:r w:rsidR="000235B0" w:rsidRPr="004C6284">
        <w:t>peak</w:t>
      </w:r>
      <w:r w:rsidRPr="004C6284">
        <w:t xml:space="preserve"> [Figs. 1(a) and 1(b)], </w:t>
      </w:r>
      <w:r w:rsidR="00853845" w:rsidRPr="004C6284">
        <w:t>confirming</w:t>
      </w:r>
      <w:r w:rsidRPr="004C6284">
        <w:t xml:space="preserve"> that the film was grown with a </w:t>
      </w:r>
      <w:r w:rsidR="00354CD3" w:rsidRPr="004C6284">
        <w:t>single</w:t>
      </w:r>
      <w:r w:rsidRPr="004C6284">
        <w:t xml:space="preserve"> (110) orientation on the (</w:t>
      </w:r>
      <m:oMath>
        <m:acc>
          <m:accPr>
            <m:chr m:val="̅"/>
            <m:ctrlPr>
              <w:rPr>
                <w:rFonts w:ascii="Cambria Math" w:hAnsi="Cambria Math"/>
                <w:i/>
              </w:rPr>
            </m:ctrlPr>
          </m:accPr>
          <m:e>
            <m:r>
              <m:rPr>
                <m:nor/>
              </m:rPr>
              <m:t>1</m:t>
            </m:r>
          </m:e>
        </m:acc>
      </m:oMath>
      <w:r w:rsidRPr="004C6284">
        <w:t>02) substrate</w:t>
      </w:r>
      <w:r w:rsidR="00853845" w:rsidRPr="004C6284">
        <w:t>,</w:t>
      </w:r>
      <w:r w:rsidRPr="004C6284">
        <w:t xml:space="preserve"> as </w:t>
      </w:r>
      <w:r w:rsidR="000235B0" w:rsidRPr="004C6284">
        <w:t>expected</w:t>
      </w:r>
      <w:r w:rsidRPr="004C6284">
        <w:t xml:space="preserve">. In the </w:t>
      </w:r>
      <w:r w:rsidRPr="004C6284">
        <w:rPr>
          <w:i/>
          <w:iCs/>
        </w:rPr>
        <w:t>ϕ</w:t>
      </w:r>
      <w:r w:rsidRPr="004C6284">
        <w:t xml:space="preserve"> scan patterns, </w:t>
      </w:r>
      <w:r w:rsidR="00354CD3" w:rsidRPr="004C6284">
        <w:t xml:space="preserve">the </w:t>
      </w:r>
      <w:r w:rsidRPr="004C6284">
        <w:t xml:space="preserve">020 and 002 </w:t>
      </w:r>
      <w:proofErr w:type="spellStart"/>
      <w:r w:rsidRPr="004C6284">
        <w:t>NiO</w:t>
      </w:r>
      <w:proofErr w:type="spellEnd"/>
      <w:r w:rsidRPr="004C6284">
        <w:t xml:space="preserve"> peaks, both of which are </w:t>
      </w:r>
      <w:proofErr w:type="spellStart"/>
      <w:r w:rsidRPr="004C6284">
        <w:t>crystallographically</w:t>
      </w:r>
      <w:proofErr w:type="spellEnd"/>
      <w:r w:rsidRPr="004C6284">
        <w:t xml:space="preserve"> equivalent, </w:t>
      </w:r>
      <w:r w:rsidR="007D2A6F" w:rsidRPr="004C6284">
        <w:t>appeared</w:t>
      </w:r>
      <w:r w:rsidRPr="004C6284">
        <w:t xml:space="preserve"> at 180° apart and ±90° away from </w:t>
      </w:r>
      <w:r w:rsidR="00493D0A" w:rsidRPr="004C6284">
        <w:t>the</w:t>
      </w:r>
      <w:r w:rsidRPr="004C6284">
        <w:t xml:space="preserve"> </w:t>
      </w:r>
      <m:oMath>
        <m:acc>
          <m:accPr>
            <m:chr m:val="̅"/>
            <m:ctrlPr>
              <w:rPr>
                <w:rFonts w:ascii="Cambria Math" w:hAnsi="Cambria Math"/>
                <w:i/>
              </w:rPr>
            </m:ctrlPr>
          </m:accPr>
          <m:e>
            <m:r>
              <m:rPr>
                <m:nor/>
              </m:rPr>
              <m:t>4</m:t>
            </m:r>
          </m:e>
        </m:acc>
      </m:oMath>
      <w:r w:rsidRPr="004C6284">
        <w:t>01 β-Ga</w:t>
      </w:r>
      <w:r w:rsidRPr="004C6284">
        <w:rPr>
          <w:vertAlign w:val="subscript"/>
        </w:rPr>
        <w:t>2</w:t>
      </w:r>
      <w:r w:rsidRPr="004C6284">
        <w:t>O</w:t>
      </w:r>
      <w:r w:rsidRPr="004C6284">
        <w:rPr>
          <w:vertAlign w:val="subscript"/>
        </w:rPr>
        <w:t>3</w:t>
      </w:r>
      <w:r w:rsidRPr="004C6284">
        <w:t xml:space="preserve"> peak [Fig. 1(c)].</w:t>
      </w:r>
      <w:r w:rsidR="00493D0A" w:rsidRPr="004C6284">
        <w:t xml:space="preserve"> Considering</w:t>
      </w:r>
      <w:r w:rsidR="007D2A6F" w:rsidRPr="004C6284">
        <w:t xml:space="preserve"> the in-plane twofold symmetry of </w:t>
      </w:r>
      <w:r w:rsidR="00493D0A" w:rsidRPr="004C6284">
        <w:t xml:space="preserve">the </w:t>
      </w:r>
      <w:r w:rsidR="007D2A6F" w:rsidRPr="004C6284">
        <w:t xml:space="preserve">(110)-oriented cubic crystal structure of </w:t>
      </w:r>
      <w:proofErr w:type="spellStart"/>
      <w:r w:rsidR="007D2A6F" w:rsidRPr="004C6284">
        <w:t>NiO</w:t>
      </w:r>
      <w:proofErr w:type="spellEnd"/>
      <w:r w:rsidR="006B0C3E" w:rsidRPr="004C6284">
        <w:t>,</w:t>
      </w:r>
      <w:r w:rsidRPr="004C6284">
        <w:t xml:space="preserve"> the </w:t>
      </w:r>
      <w:r w:rsidRPr="004C6284">
        <w:rPr>
          <w:i/>
          <w:iCs/>
        </w:rPr>
        <w:t>ϕ</w:t>
      </w:r>
      <w:r w:rsidRPr="004C6284">
        <w:t xml:space="preserve"> scan result indicates </w:t>
      </w:r>
      <w:r w:rsidR="00493D0A" w:rsidRPr="004C6284">
        <w:t xml:space="preserve">the </w:t>
      </w:r>
      <w:r w:rsidR="00872E28" w:rsidRPr="004C6284">
        <w:t xml:space="preserve">single crystallinity of the </w:t>
      </w:r>
      <w:proofErr w:type="spellStart"/>
      <w:r w:rsidRPr="004C6284">
        <w:t>NiO</w:t>
      </w:r>
      <w:proofErr w:type="spellEnd"/>
      <w:r w:rsidRPr="004C6284">
        <w:t xml:space="preserve"> film.</w:t>
      </w:r>
      <w:r w:rsidR="00493D0A" w:rsidRPr="004C6284">
        <w:t xml:space="preserve"> Furthermore</w:t>
      </w:r>
      <w:r w:rsidRPr="004C6284">
        <w:t xml:space="preserve">, </w:t>
      </w:r>
      <w:r w:rsidR="007D2A6F" w:rsidRPr="004C6284">
        <w:t>the i</w:t>
      </w:r>
      <w:r w:rsidRPr="004C6284">
        <w:t xml:space="preserve">n-plane epitaxial relationship was determined to be </w:t>
      </w:r>
      <m:oMath>
        <m:r>
          <w:rPr>
            <w:rFonts w:ascii="Cambria Math" w:hAnsi="Cambria Math"/>
          </w:rPr>
          <m:t>[</m:t>
        </m:r>
        <m:acc>
          <m:accPr>
            <m:chr m:val="̅"/>
            <m:ctrlPr>
              <w:rPr>
                <w:rFonts w:ascii="Cambria Math" w:hAnsi="Cambria Math"/>
                <w:i/>
              </w:rPr>
            </m:ctrlPr>
          </m:accPr>
          <m:e>
            <m:r>
              <m:rPr>
                <m:nor/>
              </m:rPr>
              <m:t>1</m:t>
            </m:r>
          </m:e>
        </m:acc>
        <m:r>
          <m:rPr>
            <m:nor/>
          </m:rPr>
          <m:t>10</m:t>
        </m:r>
        <m:r>
          <w:rPr>
            <w:rFonts w:ascii="Cambria Math" w:hAnsi="Cambria Math"/>
          </w:rPr>
          <m:t xml:space="preserve">] </m:t>
        </m:r>
      </m:oMath>
      <w:r w:rsidRPr="004C6284">
        <w:t>NiO || [010] β-Ga</w:t>
      </w:r>
      <w:r w:rsidRPr="004C6284">
        <w:rPr>
          <w:vertAlign w:val="subscript"/>
        </w:rPr>
        <w:t>2</w:t>
      </w:r>
      <w:r w:rsidRPr="004C6284">
        <w:t>O</w:t>
      </w:r>
      <w:r w:rsidRPr="004C6284">
        <w:rPr>
          <w:vertAlign w:val="subscript"/>
        </w:rPr>
        <w:t>3</w:t>
      </w:r>
      <w:r w:rsidRPr="004C6284">
        <w:t xml:space="preserve">. </w:t>
      </w:r>
      <w:r w:rsidR="00493D0A" w:rsidRPr="004C6284">
        <w:t>Consequently</w:t>
      </w:r>
      <w:r w:rsidRPr="004C6284">
        <w:t xml:space="preserve">, </w:t>
      </w:r>
      <w:r w:rsidR="00493D0A" w:rsidRPr="004C6284">
        <w:t xml:space="preserve">the </w:t>
      </w:r>
      <w:r w:rsidRPr="004C6284">
        <w:t xml:space="preserve">out-of-plane and in-plane epitaxial </w:t>
      </w:r>
      <w:r w:rsidR="00354CD3" w:rsidRPr="004C6284">
        <w:t>relations</w:t>
      </w:r>
      <w:r w:rsidRPr="004C6284">
        <w:t xml:space="preserve"> were summarized </w:t>
      </w:r>
      <w:r w:rsidR="00493D0A" w:rsidRPr="004C6284">
        <w:t>as</w:t>
      </w:r>
      <w:r w:rsidRPr="004C6284">
        <w:t xml:space="preserve"> </w:t>
      </w:r>
      <w:r w:rsidR="00901494" w:rsidRPr="004C6284">
        <w:t xml:space="preserve">(110) </w:t>
      </w:r>
      <w:proofErr w:type="spellStart"/>
      <w:r w:rsidR="00901494" w:rsidRPr="004C6284">
        <w:t>NiO</w:t>
      </w:r>
      <w:proofErr w:type="spellEnd"/>
      <w:r w:rsidR="00901494" w:rsidRPr="004C6284">
        <w:t xml:space="preserve"> || (</w:t>
      </w:r>
      <m:oMath>
        <m:acc>
          <m:accPr>
            <m:chr m:val="̅"/>
            <m:ctrlPr>
              <w:rPr>
                <w:rFonts w:ascii="Cambria Math" w:hAnsi="Cambria Math"/>
                <w:i/>
              </w:rPr>
            </m:ctrlPr>
          </m:accPr>
          <m:e>
            <m:r>
              <m:rPr>
                <m:nor/>
              </m:rPr>
              <m:t>1</m:t>
            </m:r>
          </m:e>
        </m:acc>
      </m:oMath>
      <w:r w:rsidR="00901494" w:rsidRPr="004C6284">
        <w:t>02) β-Ga</w:t>
      </w:r>
      <w:r w:rsidR="00901494" w:rsidRPr="004C6284">
        <w:rPr>
          <w:vertAlign w:val="subscript"/>
        </w:rPr>
        <w:t>2</w:t>
      </w:r>
      <w:r w:rsidR="00901494" w:rsidRPr="004C6284">
        <w:t>O</w:t>
      </w:r>
      <w:r w:rsidR="00901494" w:rsidRPr="004C6284">
        <w:rPr>
          <w:vertAlign w:val="subscript"/>
        </w:rPr>
        <w:t>3</w:t>
      </w:r>
      <w:r w:rsidR="00901494" w:rsidRPr="004C6284">
        <w:t xml:space="preserve"> and </w:t>
      </w:r>
      <m:oMath>
        <m:r>
          <w:rPr>
            <w:rFonts w:ascii="Cambria Math" w:hAnsi="Cambria Math"/>
          </w:rPr>
          <m:t>[</m:t>
        </m:r>
        <m:acc>
          <m:accPr>
            <m:chr m:val="̅"/>
            <m:ctrlPr>
              <w:rPr>
                <w:rFonts w:ascii="Cambria Math" w:hAnsi="Cambria Math"/>
                <w:i/>
              </w:rPr>
            </m:ctrlPr>
          </m:accPr>
          <m:e>
            <m:r>
              <m:rPr>
                <m:nor/>
              </m:rPr>
              <m:t>1</m:t>
            </m:r>
          </m:e>
        </m:acc>
        <m:r>
          <m:rPr>
            <m:nor/>
          </m:rPr>
          <m:t>10</m:t>
        </m:r>
        <m:r>
          <w:rPr>
            <w:rFonts w:ascii="Cambria Math" w:hAnsi="Cambria Math"/>
          </w:rPr>
          <m:t xml:space="preserve">] </m:t>
        </m:r>
      </m:oMath>
      <w:r w:rsidRPr="004C6284">
        <w:t>NiO || [010] β-Ga</w:t>
      </w:r>
      <w:r w:rsidRPr="004C6284">
        <w:rPr>
          <w:vertAlign w:val="subscript"/>
        </w:rPr>
        <w:t>2</w:t>
      </w:r>
      <w:r w:rsidRPr="004C6284">
        <w:t>O</w:t>
      </w:r>
      <w:r w:rsidRPr="004C6284">
        <w:rPr>
          <w:vertAlign w:val="subscript"/>
        </w:rPr>
        <w:t>3</w:t>
      </w:r>
      <w:r w:rsidR="00AA2442" w:rsidRPr="004C6284">
        <w:t>, respectively.</w:t>
      </w:r>
      <w:r w:rsidRPr="004C6284">
        <w:t xml:space="preserve"> </w:t>
      </w:r>
      <w:r w:rsidR="000235B0" w:rsidRPr="004C6284">
        <w:t>In addition</w:t>
      </w:r>
      <w:r w:rsidR="006B0C3E" w:rsidRPr="004C6284">
        <w:t>, t</w:t>
      </w:r>
      <w:r w:rsidRPr="004C6284">
        <w:t>he</w:t>
      </w:r>
      <w:r w:rsidR="00AD32BE" w:rsidRPr="004C6284">
        <w:t xml:space="preserve"> crystal</w:t>
      </w:r>
      <w:r w:rsidRPr="004C6284">
        <w:t xml:space="preserve"> </w:t>
      </w:r>
      <w:proofErr w:type="spellStart"/>
      <w:r w:rsidRPr="004C6284">
        <w:t>mosaicity</w:t>
      </w:r>
      <w:proofErr w:type="spellEnd"/>
      <w:r w:rsidRPr="004C6284">
        <w:t xml:space="preserve"> of the grown film was evaluated by the full-width at half maximum</w:t>
      </w:r>
      <w:r w:rsidR="00E95092" w:rsidRPr="004C6284">
        <w:t>s</w:t>
      </w:r>
      <w:r w:rsidRPr="004C6284">
        <w:t xml:space="preserve"> (FWHM</w:t>
      </w:r>
      <w:r w:rsidR="00E95092" w:rsidRPr="004C6284">
        <w:t>s</w:t>
      </w:r>
      <w:r w:rsidRPr="004C6284">
        <w:t xml:space="preserve">) of the </w:t>
      </w:r>
      <w:r w:rsidRPr="004C6284">
        <w:rPr>
          <w:i/>
          <w:iCs/>
        </w:rPr>
        <w:t>ω</w:t>
      </w:r>
      <w:r w:rsidRPr="004C6284">
        <w:t xml:space="preserve">-rocking curves of the diffraction peaks found in the </w:t>
      </w:r>
      <w:r w:rsidRPr="004C6284">
        <w:rPr>
          <w:i/>
          <w:iCs/>
        </w:rPr>
        <w:t>θ</w:t>
      </w:r>
      <w:r w:rsidRPr="004C6284">
        <w:t>-2</w:t>
      </w:r>
      <w:r w:rsidRPr="004C6284">
        <w:rPr>
          <w:i/>
          <w:iCs/>
        </w:rPr>
        <w:t xml:space="preserve">θ </w:t>
      </w:r>
      <w:r w:rsidRPr="004C6284">
        <w:t>and</w:t>
      </w:r>
      <w:r w:rsidRPr="004C6284">
        <w:rPr>
          <w:i/>
          <w:iCs/>
        </w:rPr>
        <w:t xml:space="preserve"> ϕ</w:t>
      </w:r>
      <w:r w:rsidRPr="004C6284">
        <w:t xml:space="preserve"> scans [Fig. 1(d)]. The FWHM</w:t>
      </w:r>
      <w:r w:rsidR="00E95092" w:rsidRPr="004C6284">
        <w:t>s</w:t>
      </w:r>
      <w:r w:rsidRPr="004C6284">
        <w:t xml:space="preserve"> of </w:t>
      </w:r>
      <w:r w:rsidR="00493D0A" w:rsidRPr="004C6284">
        <w:t xml:space="preserve">the </w:t>
      </w:r>
      <w:r w:rsidRPr="004C6284">
        <w:t xml:space="preserve">220 and 200 </w:t>
      </w:r>
      <w:proofErr w:type="spellStart"/>
      <w:r w:rsidRPr="004C6284">
        <w:t>NiO</w:t>
      </w:r>
      <w:proofErr w:type="spellEnd"/>
      <w:r w:rsidRPr="004C6284">
        <w:t xml:space="preserve"> peaks (0.51 and 0.56°, respectively) were </w:t>
      </w:r>
      <w:r w:rsidR="00493D0A" w:rsidRPr="004C6284">
        <w:t xml:space="preserve">more than </w:t>
      </w:r>
      <w:r w:rsidR="00901494" w:rsidRPr="004C6284">
        <w:t>one</w:t>
      </w:r>
      <w:r w:rsidR="00493D0A" w:rsidRPr="004C6284">
        <w:t xml:space="preserve"> order of magnitude </w:t>
      </w:r>
      <w:r w:rsidR="00493D0A" w:rsidRPr="004C6284">
        <w:lastRenderedPageBreak/>
        <w:t>larger</w:t>
      </w:r>
      <w:r w:rsidRPr="004C6284">
        <w:t xml:space="preserve"> than those of </w:t>
      </w:r>
      <w:r w:rsidR="00354CD3" w:rsidRPr="004C6284">
        <w:t xml:space="preserve">the </w:t>
      </w:r>
      <m:oMath>
        <m:acc>
          <m:accPr>
            <m:chr m:val="̅"/>
            <m:ctrlPr>
              <w:rPr>
                <w:rFonts w:ascii="Cambria Math" w:hAnsi="Cambria Math"/>
              </w:rPr>
            </m:ctrlPr>
          </m:accPr>
          <m:e>
            <m:r>
              <m:rPr>
                <m:nor/>
              </m:rPr>
              <m:t>2</m:t>
            </m:r>
          </m:e>
        </m:acc>
        <m:r>
          <m:rPr>
            <m:nor/>
          </m:rPr>
          <m:t>04</m:t>
        </m:r>
      </m:oMath>
      <w:r w:rsidRPr="004C6284">
        <w:t xml:space="preserve"> and </w:t>
      </w:r>
      <m:oMath>
        <m:acc>
          <m:accPr>
            <m:chr m:val="̅"/>
            <m:ctrlPr>
              <w:rPr>
                <w:rFonts w:ascii="Cambria Math" w:hAnsi="Cambria Math"/>
              </w:rPr>
            </m:ctrlPr>
          </m:accPr>
          <m:e>
            <m:r>
              <m:rPr>
                <m:nor/>
              </m:rPr>
              <m:t>4</m:t>
            </m:r>
          </m:e>
        </m:acc>
        <m:r>
          <m:rPr>
            <m:nor/>
          </m:rPr>
          <m:t>01</m:t>
        </m:r>
      </m:oMath>
      <w:r w:rsidRPr="004C6284">
        <w:t xml:space="preserve"> β-Ga</w:t>
      </w:r>
      <w:r w:rsidRPr="004C6284">
        <w:rPr>
          <w:vertAlign w:val="subscript"/>
        </w:rPr>
        <w:t>2</w:t>
      </w:r>
      <w:r w:rsidRPr="004C6284">
        <w:t>O</w:t>
      </w:r>
      <w:r w:rsidRPr="004C6284">
        <w:rPr>
          <w:vertAlign w:val="subscript"/>
        </w:rPr>
        <w:t>3</w:t>
      </w:r>
      <w:r w:rsidRPr="004C6284">
        <w:t xml:space="preserve"> </w:t>
      </w:r>
      <w:r w:rsidR="000235B0" w:rsidRPr="004C6284">
        <w:t>peaks</w:t>
      </w:r>
      <w:r w:rsidRPr="004C6284">
        <w:t xml:space="preserve"> (0.026 and 0.026°, respectively), </w:t>
      </w:r>
      <w:r w:rsidR="00493D0A" w:rsidRPr="004C6284">
        <w:t>indicating</w:t>
      </w:r>
      <w:r w:rsidRPr="004C6284">
        <w:t xml:space="preserve"> that the film </w:t>
      </w:r>
      <w:r w:rsidR="00493D0A" w:rsidRPr="004C6284">
        <w:t xml:space="preserve">exhibited </w:t>
      </w:r>
      <w:r w:rsidR="000235B0" w:rsidRPr="004C6284">
        <w:t>some</w:t>
      </w:r>
      <w:r w:rsidR="00493D0A" w:rsidRPr="004C6284">
        <w:t xml:space="preserve"> degree of</w:t>
      </w:r>
      <w:r w:rsidRPr="004C6284">
        <w:t xml:space="preserve"> tilt and twist misorientations due to the lattice-mismatched heteroepitaxy.</w:t>
      </w:r>
    </w:p>
    <w:p w14:paraId="07F2F8CF" w14:textId="056A5DF2" w:rsidR="002C253D" w:rsidRPr="004C6284" w:rsidRDefault="000235B0" w:rsidP="002C253D">
      <w:pPr>
        <w:adjustRightInd w:val="0"/>
        <w:snapToGrid w:val="0"/>
        <w:spacing w:line="360" w:lineRule="auto"/>
        <w:ind w:firstLine="839"/>
      </w:pPr>
      <w:r w:rsidRPr="004C6284">
        <w:t xml:space="preserve">A </w:t>
      </w:r>
      <w:r w:rsidR="002C253D" w:rsidRPr="004C6284">
        <w:t xml:space="preserve">cross-sectional TEM was </w:t>
      </w:r>
      <w:r w:rsidRPr="004C6284">
        <w:t xml:space="preserve">then </w:t>
      </w:r>
      <w:r w:rsidR="002C253D" w:rsidRPr="004C6284">
        <w:t xml:space="preserve">performed to observe the epitaxial structure at the interface, as </w:t>
      </w:r>
      <w:r w:rsidRPr="004C6284">
        <w:t>shown</w:t>
      </w:r>
      <w:r w:rsidR="002C253D" w:rsidRPr="004C6284">
        <w:t xml:space="preserve"> in Fig. 2. In the low magnification image, </w:t>
      </w:r>
      <w:r w:rsidR="007A3CFB" w:rsidRPr="004C6284">
        <w:t>the</w:t>
      </w:r>
      <w:r w:rsidR="002C253D" w:rsidRPr="004C6284">
        <w:t xml:space="preserve"> </w:t>
      </w:r>
      <w:r w:rsidR="007A3CFB" w:rsidRPr="004C6284">
        <w:t>entire</w:t>
      </w:r>
      <w:r w:rsidR="002C253D" w:rsidRPr="004C6284">
        <w:t xml:space="preserve"> region of the </w:t>
      </w:r>
      <w:proofErr w:type="spellStart"/>
      <w:r w:rsidR="002C253D" w:rsidRPr="004C6284">
        <w:t>NiO</w:t>
      </w:r>
      <w:proofErr w:type="spellEnd"/>
      <w:r w:rsidR="002C253D" w:rsidRPr="004C6284">
        <w:t xml:space="preserve"> film was observed [Fig. 2(a)]. The film </w:t>
      </w:r>
      <w:r w:rsidR="00882CEF" w:rsidRPr="004C6284">
        <w:t>showed</w:t>
      </w:r>
      <w:r w:rsidR="002C253D" w:rsidRPr="004C6284">
        <w:t xml:space="preserve"> uniform thickness </w:t>
      </w:r>
      <w:r w:rsidR="00882CEF" w:rsidRPr="004C6284">
        <w:t>due</w:t>
      </w:r>
      <w:r w:rsidR="002C253D" w:rsidRPr="004C6284">
        <w:t xml:space="preserve"> to the electron</w:t>
      </w:r>
      <w:r w:rsidR="00882CEF" w:rsidRPr="004C6284">
        <w:t xml:space="preserve"> </w:t>
      </w:r>
      <w:r w:rsidR="002C253D" w:rsidRPr="004C6284">
        <w:t xml:space="preserve">beam evaporation method. However, </w:t>
      </w:r>
      <w:r w:rsidR="009C32E5" w:rsidRPr="004C6284">
        <w:t>some</w:t>
      </w:r>
      <w:r w:rsidR="002C253D" w:rsidRPr="004C6284">
        <w:t xml:space="preserve"> grain boundaries and/or dislocations were </w:t>
      </w:r>
      <w:r w:rsidR="007A3CFB" w:rsidRPr="004C6284">
        <w:t>present</w:t>
      </w:r>
      <w:r w:rsidR="002C253D" w:rsidRPr="004C6284">
        <w:t xml:space="preserve"> in the film, consiste</w:t>
      </w:r>
      <w:r w:rsidR="007D2A6F" w:rsidRPr="004C6284">
        <w:t>nt</w:t>
      </w:r>
      <w:r w:rsidR="002C253D" w:rsidRPr="004C6284">
        <w:t xml:space="preserve"> with the relatively large FWHM</w:t>
      </w:r>
      <w:r w:rsidR="007A3CFB" w:rsidRPr="004C6284">
        <w:t xml:space="preserve"> values</w:t>
      </w:r>
      <w:r w:rsidR="002C253D" w:rsidRPr="004C6284">
        <w:t xml:space="preserve"> of the XRD </w:t>
      </w:r>
      <w:r w:rsidR="002C253D" w:rsidRPr="004C6284">
        <w:rPr>
          <w:i/>
          <w:iCs/>
        </w:rPr>
        <w:t>ω</w:t>
      </w:r>
      <w:r w:rsidR="002C253D" w:rsidRPr="004C6284">
        <w:t xml:space="preserve">-rocking curves. In the high-resolution TEM image in the vicinity of the interface, well-aligned crystal lattices of the </w:t>
      </w:r>
      <w:proofErr w:type="spellStart"/>
      <w:r w:rsidR="002C253D" w:rsidRPr="004C6284">
        <w:t>NiO</w:t>
      </w:r>
      <w:proofErr w:type="spellEnd"/>
      <w:r w:rsidR="002C253D" w:rsidRPr="004C6284">
        <w:t xml:space="preserve"> film and</w:t>
      </w:r>
      <w:r w:rsidR="00882CEF" w:rsidRPr="004C6284">
        <w:t xml:space="preserve"> the</w:t>
      </w:r>
      <w:r w:rsidR="002C253D" w:rsidRPr="004C6284">
        <w:t xml:space="preserve"> β-Ga</w:t>
      </w:r>
      <w:r w:rsidR="002C253D" w:rsidRPr="004C6284">
        <w:rPr>
          <w:vertAlign w:val="subscript"/>
        </w:rPr>
        <w:t>2</w:t>
      </w:r>
      <w:r w:rsidR="002C253D" w:rsidRPr="004C6284">
        <w:t>O</w:t>
      </w:r>
      <w:r w:rsidR="002C253D" w:rsidRPr="004C6284">
        <w:rPr>
          <w:vertAlign w:val="subscript"/>
        </w:rPr>
        <w:t>3</w:t>
      </w:r>
      <w:r w:rsidR="002C253D" w:rsidRPr="004C6284">
        <w:t xml:space="preserve"> substrate were clearly visible [Fig. 2(b)]. </w:t>
      </w:r>
      <w:r w:rsidR="00882CEF" w:rsidRPr="004C6284">
        <w:t>However</w:t>
      </w:r>
      <w:r w:rsidR="002C253D" w:rsidRPr="004C6284">
        <w:t>, the interface was not abrupt</w:t>
      </w:r>
      <w:r w:rsidR="00882CEF" w:rsidRPr="004C6284">
        <w:t>,</w:t>
      </w:r>
      <w:r w:rsidR="002C253D" w:rsidRPr="004C6284">
        <w:t xml:space="preserve"> but had a thin intermediate layer (1–2 nm thic</w:t>
      </w:r>
      <w:r w:rsidR="00882CEF" w:rsidRPr="004C6284">
        <w:t>k</w:t>
      </w:r>
      <w:r w:rsidR="002C253D" w:rsidRPr="004C6284">
        <w:t xml:space="preserve">) with </w:t>
      </w:r>
      <w:r w:rsidR="006A2A52" w:rsidRPr="004C6284">
        <w:t>unclear</w:t>
      </w:r>
      <w:r w:rsidR="002C253D" w:rsidRPr="004C6284">
        <w:t xml:space="preserve"> lattice structures, suggesting the </w:t>
      </w:r>
      <w:r w:rsidR="006A2A52" w:rsidRPr="004C6284">
        <w:t>existence</w:t>
      </w:r>
      <w:r w:rsidR="002C253D" w:rsidRPr="004C6284">
        <w:t xml:space="preserve"> of an interfacial layer composed of NiGa</w:t>
      </w:r>
      <w:r w:rsidR="002C253D" w:rsidRPr="004C6284">
        <w:rPr>
          <w:vertAlign w:val="subscript"/>
        </w:rPr>
        <w:t>2</w:t>
      </w:r>
      <w:r w:rsidR="002C253D" w:rsidRPr="004C6284">
        <w:t>O</w:t>
      </w:r>
      <w:r w:rsidR="002C253D" w:rsidRPr="004C6284">
        <w:rPr>
          <w:vertAlign w:val="subscript"/>
        </w:rPr>
        <w:t>4</w:t>
      </w:r>
      <w:r w:rsidR="00AE13A0" w:rsidRPr="004C6284">
        <w:t>.</w:t>
      </w:r>
      <w:r w:rsidR="00AE13A0" w:rsidRPr="004C6284">
        <w:fldChar w:fldCharType="begin" w:fldLock="1"/>
      </w:r>
      <w:r w:rsidR="007C6281" w:rsidRPr="004C6284">
        <w:instrText>ADDIN CSL_CITATION {"citationItems":[{"id":"ITEM-1","itemData":{"DOI":"10.1002/pssb.201900669","ISSN":"0370-1972","abstract":"The crystal orientation relationship between cubic NiO and monoclinic β-Ga2O3 in NiO thin films formed on (Formula presented.), (010), and (001) β-Ga2O3 substrates is investigated by X-ray diffraction analysis and cross-sectional transmission electron microscopy imaging. The NiO films formed on (Formula presented.) and (010) β-Ga2O3 substrates satisfy the orientation relationships NiO (111) [(Formula presented.)] ‖ β-Ga2O3 (Formula presented.) [010] and NiO (Formula presented.) [(Formula presented.)] ‖ β-Ga2O3 (010) [001], respectively. In the NiO films on (001) β-Ga2O3 substrates, the NiO plane near (133) is parallel to the (001) plane of β-Ga2O3 under the relationship NiO [(Formula presented.)] ‖ β-Ga2O3 [010]. In addition, NiO films also satisfy the relationship NiO (100) ‖ β-Ga2O3 (100) in each case. That is, for each case of (Formula presented.), (010), and (001) β-Ga2O3 substrates, the relationship of NiO (100) [011] ‖ β-Ga2O3 (100) [001] is confirmed, consistent with the orientation relationship reported previously for NiO films on (100) β-Ga2O3 substrates. The crystal orientation relationship is discussed in terms of the atomic arrangement models of NiO and β-Ga2O3.","author":[{"dropping-particle":"","family":"Nakagomi","given":"Shinji","non-dropping-particle":"","parse-names":false,"suffix":""},{"dropping-particle":"","family":"Yasuda","given":"Takashi","non-dropping-particle":"","parse-names":false,"suffix":""},{"dropping-particle":"","family":"Kokubun","given":"Yoshihiro","non-dropping-particle":"","parse-names":false,"suffix":""}],"container-title":"physica status solidi (b)","id":"ITEM-1","issue":"5","issued":{"date-pa</w:instrText>
      </w:r>
      <w:r w:rsidR="007C6281" w:rsidRPr="004C6284">
        <w:rPr>
          <w:rFonts w:hint="eastAsia"/>
        </w:rPr>
        <w:instrText xml:space="preserve">rts":[["2020","5","13"]]},"page":"1900669","title":"Crystal Orientation of Cubic NiO Thin Films Formed on Monoclinic </w:instrText>
      </w:r>
      <w:r w:rsidR="007C6281" w:rsidRPr="004C6284">
        <w:rPr>
          <w:rFonts w:hint="eastAsia"/>
        </w:rPr>
        <w:instrText>β‐</w:instrText>
      </w:r>
      <w:r w:rsidR="007C6281" w:rsidRPr="004C6284">
        <w:rPr>
          <w:rFonts w:hint="eastAsia"/>
        </w:rPr>
        <w:instrText>Ga 2 O 3 Substrates","type":"article-journal","volume":"257"},"uris":["http://www.mendeley.com/documents/?uuid=60c3019a-8091-4781-8c26-c</w:instrText>
      </w:r>
      <w:r w:rsidR="007C6281" w:rsidRPr="004C6284">
        <w:instrText>edc51afd9d2"]}],"mendeley":{"formattedCitation":"&lt;sup&gt;14)&lt;/sup&gt;","plainTextFormattedCitation":"14)","previouslyFormattedCitation":"&lt;sup&gt;14)&lt;/sup&gt;"},"properties":{"noteIndex":0},"schema":"https://github.com/citation-style-language/schema/raw/master/csl-citation.json"}</w:instrText>
      </w:r>
      <w:r w:rsidR="00AE13A0" w:rsidRPr="004C6284">
        <w:fldChar w:fldCharType="separate"/>
      </w:r>
      <w:r w:rsidR="00D81508" w:rsidRPr="004C6284">
        <w:rPr>
          <w:noProof/>
          <w:vertAlign w:val="superscript"/>
        </w:rPr>
        <w:t>14)</w:t>
      </w:r>
      <w:r w:rsidR="00AE13A0" w:rsidRPr="004C6284">
        <w:fldChar w:fldCharType="end"/>
      </w:r>
      <w:r w:rsidR="00AE13A0" w:rsidRPr="004C6284">
        <w:t xml:space="preserve"> </w:t>
      </w:r>
      <w:r w:rsidR="002C253D" w:rsidRPr="004C6284">
        <w:t>NiGa</w:t>
      </w:r>
      <w:r w:rsidR="002C253D" w:rsidRPr="004C6284">
        <w:rPr>
          <w:vertAlign w:val="subscript"/>
        </w:rPr>
        <w:t>2</w:t>
      </w:r>
      <w:r w:rsidR="002C253D" w:rsidRPr="004C6284">
        <w:t>O</w:t>
      </w:r>
      <w:r w:rsidR="002C253D" w:rsidRPr="004C6284">
        <w:rPr>
          <w:vertAlign w:val="subscript"/>
        </w:rPr>
        <w:t>4</w:t>
      </w:r>
      <w:r w:rsidR="002C253D" w:rsidRPr="004C6284">
        <w:t xml:space="preserve"> </w:t>
      </w:r>
      <w:r w:rsidR="00882CEF" w:rsidRPr="004C6284">
        <w:t>has</w:t>
      </w:r>
      <w:r w:rsidR="002C253D" w:rsidRPr="004C6284">
        <w:t xml:space="preserve"> a </w:t>
      </w:r>
      <w:r w:rsidR="006D2771" w:rsidRPr="004C6284">
        <w:t>cubic</w:t>
      </w:r>
      <w:r w:rsidR="00011436" w:rsidRPr="004C6284">
        <w:t xml:space="preserve"> </w:t>
      </w:r>
      <w:r w:rsidR="002C253D" w:rsidRPr="004C6284">
        <w:t xml:space="preserve">spinel structure </w:t>
      </w:r>
      <w:r w:rsidR="006A2A52" w:rsidRPr="004C6284">
        <w:t>with</w:t>
      </w:r>
      <w:r w:rsidR="002C253D" w:rsidRPr="004C6284">
        <w:t xml:space="preserve"> </w:t>
      </w:r>
      <w:r w:rsidR="002C253D" w:rsidRPr="004C6284">
        <w:rPr>
          <w:i/>
          <w:iCs/>
        </w:rPr>
        <w:t>a</w:t>
      </w:r>
      <w:r w:rsidR="00011436" w:rsidRPr="004C6284">
        <w:t xml:space="preserve"> </w:t>
      </w:r>
      <w:r w:rsidR="002C253D" w:rsidRPr="004C6284">
        <w:t xml:space="preserve">lattice constant </w:t>
      </w:r>
      <w:r w:rsidR="006D2771" w:rsidRPr="004C6284">
        <w:t>of 8.25895</w:t>
      </w:r>
      <w:r w:rsidR="002C253D" w:rsidRPr="004C6284">
        <w:t xml:space="preserve"> Å</w:t>
      </w:r>
      <w:r w:rsidR="00216F9E" w:rsidRPr="004C6284">
        <w:rPr>
          <w:rFonts w:hint="eastAsia"/>
        </w:rPr>
        <w:t>,</w:t>
      </w:r>
      <w:r w:rsidR="00620F89" w:rsidRPr="004C6284">
        <w:fldChar w:fldCharType="begin" w:fldLock="1"/>
      </w:r>
      <w:r w:rsidR="007C6281" w:rsidRPr="004C6284">
        <w:instrText>ADDIN CSL_CITATION {"citationItems":[{"id":"ITEM-1","itemData":{"DOI":"10.1016/0022-0248(90)90152-B","ISSN":"00220248","abstract":"Growth of NiGa2O4 spinel single crystals by the chemical vapor transport method is carried out together with a detailed thermodynamical investigation of the NiGa2O4-Cl2 system. Moreover, structural, magnetic and electronic properties by using single crystal X-ray diffraction, AC susceptibility measurements and X-ray photoelectron spectroscopy are reported. © 1990.","author":[{"dropping-particle":"","family":"Pajaczkowska","given":"A.","non-dropping-particle":"","parse-names":false,"suffix":""},{"dropping-particle":"","family":"Melo","given":"O.","non-dropping-particle":"De","parse-names":false,"suffix":""},{"dropping-particle":"","family":"Leccabue","given":"F.","non-dropping-particle":"","parse-names":false,"suffix":""},{"dropping-particle":"","family":"Pelosi","given":"C.","non-dropping-particle":"","parse-names":false,"suffix":""},{"dropping-particle":"","family":"Fiorani","given":"D.","non-dropping-particle":"","parse-names":false,"suffix":""},{"dropping-particle":"","family":"Testa","given":"A.M.","non-dropping-particle":"","parse-names":false,"suffix":""},{"dropping-particle":"","family":"Paparazzo","given":"E.","non-dropping-particle":"","parse-names":false,"suffix":""}],"container-title":"Journal of Crystal Growth","id":"ITEM-1","issue":"2","issued":{"date-parts":[["1990","7"]]},"page":"498-504","title":"CVT growth, and magnetic and electronic properties of NiGa2O4 single crystals","type":"article-journal","volume":"104"},"uris":["http://www.mendeley.com/documents/?uuid=7267ec6d-ea15-452c-b1d4-2c872216c62b"]}],"mendeley":{"formattedCitation":"&lt;sup&gt;20)&lt;/sup&gt;","plainTextFormattedCitation":"20)","previouslyFormattedCitation":"&lt;sup&gt;20)&lt;/sup&gt;"},"properties":{"noteIndex":0},"schema":"https://github.com/citation-style-language/schema/raw/master/csl-citation.json"}</w:instrText>
      </w:r>
      <w:r w:rsidR="00620F89" w:rsidRPr="004C6284">
        <w:fldChar w:fldCharType="separate"/>
      </w:r>
      <w:r w:rsidR="00D81508" w:rsidRPr="004C6284">
        <w:rPr>
          <w:noProof/>
          <w:vertAlign w:val="superscript"/>
        </w:rPr>
        <w:t>20)</w:t>
      </w:r>
      <w:r w:rsidR="00620F89" w:rsidRPr="004C6284">
        <w:fldChar w:fldCharType="end"/>
      </w:r>
      <w:r w:rsidR="006A2A52" w:rsidRPr="004C6284">
        <w:t xml:space="preserve"> </w:t>
      </w:r>
      <w:r w:rsidR="00216F9E" w:rsidRPr="004C6284">
        <w:t>almost</w:t>
      </w:r>
      <w:r w:rsidR="002C253D" w:rsidRPr="004C6284">
        <w:t xml:space="preserve"> twice as long as </w:t>
      </w:r>
      <w:r w:rsidR="006D2771" w:rsidRPr="004C6284">
        <w:rPr>
          <w:i/>
          <w:iCs/>
        </w:rPr>
        <w:t>a</w:t>
      </w:r>
      <w:r w:rsidR="006D2771" w:rsidRPr="004C6284">
        <w:t xml:space="preserve"> = </w:t>
      </w:r>
      <w:r w:rsidR="006D2771" w:rsidRPr="004C6284">
        <w:rPr>
          <w:rFonts w:hint="eastAsia"/>
        </w:rPr>
        <w:t xml:space="preserve">4.1684 </w:t>
      </w:r>
      <w:r w:rsidR="006D2771" w:rsidRPr="004C6284">
        <w:t>Å</w:t>
      </w:r>
      <w:r w:rsidR="002C253D" w:rsidRPr="004C6284">
        <w:t xml:space="preserve"> of NiO</w:t>
      </w:r>
      <w:r w:rsidR="006D2771" w:rsidRPr="004C6284">
        <w:t>,</w:t>
      </w:r>
      <w:r w:rsidR="006D2771" w:rsidRPr="004C6284">
        <w:fldChar w:fldCharType="begin" w:fldLock="1"/>
      </w:r>
      <w:r w:rsidR="007C6281" w:rsidRPr="004C6284">
        <w:instrText>ADDIN CSL_CITATION {"citationItems":[{"id":"ITEM-1","itemData":{"DOI":"10.1021/ja01329a013","ISSN":"0002-7863","author":[{"dropping-particle":"","family":"Cairns","given":"R. W.","non-dropping-particle":"","parse-names":false,"suffix":""},{"dropping-particle":"","family":"Ott","given":"Emil","non-dropping-particle":"","parse-names":false,"suffix":""}],"container-title":"Journal of the American Chemical Society","id":"ITEM-1","issue":"2","issued":{"date-parts":[["1933","2","1"]]},"page":"527-533","title":"X-Ray Studies of the System Nickel—Oxygen—Water. I. Nickelous Oxide and Hydroxide 1","type":"article-journal","volume":"55"},"uris":["http://www.mendeley.com/documents/?uuid=76102f4e-0338-4120-97df-b0d45a4d0277"]}],"mendeley":{"formattedCitation":"&lt;sup&gt;13)&lt;/sup&gt;","plainTextFormattedCitation":"13)","previouslyFormattedCitation":"&lt;sup&gt;13)&lt;/sup&gt;"},"properties":{"noteIndex":0},"schema":"https://github.com/citation-style-language/schema/raw/master/csl-citation.json"}</w:instrText>
      </w:r>
      <w:r w:rsidR="006D2771" w:rsidRPr="004C6284">
        <w:fldChar w:fldCharType="separate"/>
      </w:r>
      <w:r w:rsidR="00D81508" w:rsidRPr="004C6284">
        <w:rPr>
          <w:noProof/>
          <w:vertAlign w:val="superscript"/>
        </w:rPr>
        <w:t>13)</w:t>
      </w:r>
      <w:r w:rsidR="006D2771" w:rsidRPr="004C6284">
        <w:fldChar w:fldCharType="end"/>
      </w:r>
      <w:r w:rsidR="002C253D" w:rsidRPr="004C6284">
        <w:t xml:space="preserve"> </w:t>
      </w:r>
      <w:r w:rsidR="006A2A52" w:rsidRPr="004C6284">
        <w:t xml:space="preserve">resulting in both </w:t>
      </w:r>
      <w:proofErr w:type="spellStart"/>
      <w:r w:rsidR="002C253D" w:rsidRPr="004C6284">
        <w:t>NiO</w:t>
      </w:r>
      <w:proofErr w:type="spellEnd"/>
      <w:r w:rsidR="002C253D" w:rsidRPr="004C6284">
        <w:t xml:space="preserve"> and NiGa</w:t>
      </w:r>
      <w:r w:rsidR="002C253D" w:rsidRPr="004C6284">
        <w:rPr>
          <w:vertAlign w:val="subscript"/>
        </w:rPr>
        <w:t>2</w:t>
      </w:r>
      <w:r w:rsidR="002C253D" w:rsidRPr="004C6284">
        <w:t>O</w:t>
      </w:r>
      <w:r w:rsidR="002C253D" w:rsidRPr="004C6284">
        <w:rPr>
          <w:vertAlign w:val="subscript"/>
        </w:rPr>
        <w:t>4</w:t>
      </w:r>
      <w:r w:rsidR="002C253D" w:rsidRPr="004C6284">
        <w:t xml:space="preserve"> </w:t>
      </w:r>
      <w:r w:rsidR="006A2A52" w:rsidRPr="004C6284">
        <w:t xml:space="preserve">sharing </w:t>
      </w:r>
      <w:r w:rsidR="00882CEF" w:rsidRPr="004C6284">
        <w:t>almost</w:t>
      </w:r>
      <w:r w:rsidR="006A2A52" w:rsidRPr="004C6284">
        <w:t xml:space="preserve"> identical structural framework</w:t>
      </w:r>
      <w:r w:rsidR="002C253D" w:rsidRPr="004C6284">
        <w:t xml:space="preserve">. </w:t>
      </w:r>
      <w:r w:rsidR="00882CEF" w:rsidRPr="004C6284">
        <w:t xml:space="preserve">A </w:t>
      </w:r>
      <w:r w:rsidR="00870A15" w:rsidRPr="004C6284">
        <w:t>close</w:t>
      </w:r>
      <w:r w:rsidR="00882CEF" w:rsidRPr="004C6284">
        <w:t>r look</w:t>
      </w:r>
      <w:r w:rsidR="00870A15" w:rsidRPr="004C6284">
        <w:t xml:space="preserve"> at</w:t>
      </w:r>
      <w:r w:rsidR="002C253D" w:rsidRPr="004C6284">
        <w:t xml:space="preserve"> the </w:t>
      </w:r>
      <w:proofErr w:type="spellStart"/>
      <w:r w:rsidR="002C253D" w:rsidRPr="004C6284">
        <w:t>NiO</w:t>
      </w:r>
      <w:proofErr w:type="spellEnd"/>
      <w:r w:rsidR="002C253D" w:rsidRPr="004C6284">
        <w:t xml:space="preserve"> lattice</w:t>
      </w:r>
      <w:r w:rsidR="00177E70" w:rsidRPr="004C6284">
        <w:t xml:space="preserve"> </w:t>
      </w:r>
      <w:r w:rsidR="006A2A52" w:rsidRPr="004C6284">
        <w:t>revealed</w:t>
      </w:r>
      <w:r w:rsidR="00177E70" w:rsidRPr="004C6284">
        <w:t xml:space="preserve"> </w:t>
      </w:r>
      <w:r w:rsidR="002C253D" w:rsidRPr="004C6284">
        <w:t xml:space="preserve">a </w:t>
      </w:r>
      <w:r w:rsidR="006547BF" w:rsidRPr="004C6284">
        <w:t xml:space="preserve">periodic arrangement </w:t>
      </w:r>
      <w:r w:rsidR="002C253D" w:rsidRPr="004C6284">
        <w:t xml:space="preserve">reflecting the </w:t>
      </w:r>
      <w:r w:rsidR="006A2A52" w:rsidRPr="004C6284">
        <w:t xml:space="preserve">left-right </w:t>
      </w:r>
      <w:r w:rsidR="002C253D" w:rsidRPr="004C6284">
        <w:t xml:space="preserve">symmetry of </w:t>
      </w:r>
      <w:r w:rsidR="00E24B75" w:rsidRPr="004C6284">
        <w:t xml:space="preserve">the </w:t>
      </w:r>
      <w:r w:rsidR="00AC6877" w:rsidRPr="004C6284">
        <w:t xml:space="preserve">(110)-oriented </w:t>
      </w:r>
      <w:proofErr w:type="spellStart"/>
      <w:r w:rsidR="002C253D" w:rsidRPr="004C6284">
        <w:t>NiO</w:t>
      </w:r>
      <w:proofErr w:type="spellEnd"/>
      <w:r w:rsidR="009E6FF3" w:rsidRPr="004C6284">
        <w:t xml:space="preserve"> </w:t>
      </w:r>
      <w:r w:rsidR="00E24B75" w:rsidRPr="004C6284">
        <w:t xml:space="preserve">crystal structure </w:t>
      </w:r>
      <w:r w:rsidR="006A2A52" w:rsidRPr="004C6284">
        <w:t xml:space="preserve">when </w:t>
      </w:r>
      <w:r w:rsidR="009E6FF3" w:rsidRPr="004C6284">
        <w:t xml:space="preserve">viewed </w:t>
      </w:r>
      <w:r w:rsidR="00E24B75" w:rsidRPr="004C6284">
        <w:t>from</w:t>
      </w:r>
      <w:r w:rsidR="009E6FF3" w:rsidRPr="004C6284">
        <w:t xml:space="preserve"> </w:t>
      </w:r>
      <w:r w:rsidR="009E6FF3" w:rsidRPr="004C6284">
        <w:rPr>
          <w:rFonts w:hint="eastAsia"/>
        </w:rPr>
        <w:t>[</w:t>
      </w:r>
      <m:oMath>
        <m:acc>
          <m:accPr>
            <m:chr m:val="̅"/>
            <m:ctrlPr>
              <w:rPr>
                <w:rFonts w:ascii="Cambria Math" w:hAnsi="Cambria Math"/>
                <w:i/>
              </w:rPr>
            </m:ctrlPr>
          </m:accPr>
          <m:e>
            <m:r>
              <m:rPr>
                <m:nor/>
              </m:rPr>
              <m:t>1</m:t>
            </m:r>
          </m:e>
        </m:acc>
      </m:oMath>
      <w:r w:rsidR="009E6FF3" w:rsidRPr="004C6284">
        <w:t>10]</w:t>
      </w:r>
      <w:r w:rsidR="00EC352E" w:rsidRPr="004C6284">
        <w:t xml:space="preserve">, </w:t>
      </w:r>
      <w:r w:rsidR="00E95092" w:rsidRPr="004C6284">
        <w:t>in which</w:t>
      </w:r>
      <w:r w:rsidR="00EC352E" w:rsidRPr="004C6284">
        <w:t xml:space="preserve"> horizontal (110)</w:t>
      </w:r>
      <w:r w:rsidR="00882CEF" w:rsidRPr="004C6284">
        <w:t>,</w:t>
      </w:r>
      <w:r w:rsidR="00EC352E" w:rsidRPr="004C6284">
        <w:t xml:space="preserve"> vertical (001), </w:t>
      </w:r>
      <w:r w:rsidR="00657DDE" w:rsidRPr="004C6284">
        <w:t>and</w:t>
      </w:r>
      <w:r w:rsidR="00EC352E" w:rsidRPr="004C6284">
        <w:t xml:space="preserve"> </w:t>
      </w:r>
      <w:r w:rsidR="00AC6877" w:rsidRPr="004C6284">
        <w:t xml:space="preserve">diagonal </w:t>
      </w:r>
      <w:r w:rsidR="00EC352E" w:rsidRPr="004C6284">
        <w:t>(</w:t>
      </w:r>
      <w:r w:rsidR="008847CA" w:rsidRPr="004C6284">
        <w:t>111</w:t>
      </w:r>
      <w:r w:rsidR="00EC352E" w:rsidRPr="004C6284">
        <w:t>)</w:t>
      </w:r>
      <w:r w:rsidR="008847CA" w:rsidRPr="004C6284">
        <w:t xml:space="preserve"> and </w:t>
      </w:r>
      <w:r w:rsidR="00EC352E" w:rsidRPr="004C6284">
        <w:t>(</w:t>
      </w:r>
      <w:r w:rsidR="008847CA" w:rsidRPr="004C6284">
        <w:t>11</w:t>
      </w:r>
      <m:oMath>
        <m:acc>
          <m:accPr>
            <m:chr m:val="̅"/>
            <m:ctrlPr>
              <w:rPr>
                <w:rFonts w:ascii="Cambria Math" w:hAnsi="Cambria Math"/>
                <w:i/>
              </w:rPr>
            </m:ctrlPr>
          </m:accPr>
          <m:e>
            <m:r>
              <m:rPr>
                <m:nor/>
              </m:rPr>
              <m:t>1</m:t>
            </m:r>
          </m:e>
        </m:acc>
      </m:oMath>
      <w:r w:rsidR="00EC352E" w:rsidRPr="004C6284">
        <w:t>)</w:t>
      </w:r>
      <w:r w:rsidR="002C253D" w:rsidRPr="004C6284">
        <w:t xml:space="preserve"> </w:t>
      </w:r>
      <w:r w:rsidR="00882CEF" w:rsidRPr="004C6284">
        <w:t>lattice planes</w:t>
      </w:r>
      <w:r w:rsidR="00EC352E" w:rsidRPr="004C6284">
        <w:t xml:space="preserve"> </w:t>
      </w:r>
      <w:r w:rsidR="00E95092" w:rsidRPr="004C6284">
        <w:t xml:space="preserve">were </w:t>
      </w:r>
      <w:r w:rsidR="00882CEF" w:rsidRPr="004C6284">
        <w:t>visible</w:t>
      </w:r>
      <w:r w:rsidR="00870A15" w:rsidRPr="004C6284">
        <w:t>.</w:t>
      </w:r>
      <w:r w:rsidR="002C253D" w:rsidRPr="004C6284">
        <w:t xml:space="preserve"> </w:t>
      </w:r>
      <w:r w:rsidR="00B304F6" w:rsidRPr="004C6284">
        <w:rPr>
          <w:rFonts w:hint="eastAsia"/>
        </w:rPr>
        <w:t>On the other hand</w:t>
      </w:r>
      <w:r w:rsidR="00B304F6" w:rsidRPr="004C6284">
        <w:t xml:space="preserve">, </w:t>
      </w:r>
      <w:r w:rsidR="00565E64" w:rsidRPr="004C6284">
        <w:t>vertical (100) and inclined (001) lattice planes were found</w:t>
      </w:r>
      <w:r w:rsidR="00882CEF" w:rsidRPr="004C6284">
        <w:t xml:space="preserve"> in the β-Ga</w:t>
      </w:r>
      <w:r w:rsidR="00882CEF" w:rsidRPr="004C6284">
        <w:rPr>
          <w:vertAlign w:val="subscript"/>
        </w:rPr>
        <w:t>2</w:t>
      </w:r>
      <w:r w:rsidR="00882CEF" w:rsidRPr="004C6284">
        <w:t>O</w:t>
      </w:r>
      <w:r w:rsidR="00882CEF" w:rsidRPr="004C6284">
        <w:rPr>
          <w:vertAlign w:val="subscript"/>
        </w:rPr>
        <w:t>3</w:t>
      </w:r>
      <w:r w:rsidR="00882CEF" w:rsidRPr="004C6284">
        <w:t xml:space="preserve"> lattice</w:t>
      </w:r>
      <w:r w:rsidR="00565E64" w:rsidRPr="004C6284">
        <w:t xml:space="preserve">. </w:t>
      </w:r>
      <w:r w:rsidR="004553C5" w:rsidRPr="004C6284">
        <w:rPr>
          <w:rFonts w:hint="eastAsia"/>
        </w:rPr>
        <w:t xml:space="preserve">Interestingly, </w:t>
      </w:r>
      <w:r w:rsidR="00CE62E5" w:rsidRPr="004C6284">
        <w:rPr>
          <w:rFonts w:hint="eastAsia"/>
        </w:rPr>
        <w:t>t</w:t>
      </w:r>
      <w:r w:rsidR="00CE62E5" w:rsidRPr="004C6284">
        <w:t xml:space="preserve">he </w:t>
      </w:r>
      <w:r w:rsidR="008705D4" w:rsidRPr="004C6284">
        <w:t>lowest surface energy density planes of (</w:t>
      </w:r>
      <w:r w:rsidR="00FE253C" w:rsidRPr="004C6284">
        <w:t>001</w:t>
      </w:r>
      <w:r w:rsidR="008705D4" w:rsidRPr="004C6284">
        <w:t>) NiO</w:t>
      </w:r>
      <w:r w:rsidR="007C6281" w:rsidRPr="004C6284">
        <w:fldChar w:fldCharType="begin" w:fldLock="1"/>
      </w:r>
      <w:r w:rsidR="007C6281" w:rsidRPr="004C6284">
        <w:instrText>ADDIN CSL_CITATION {"citationItems":[{"id":"ITEM-1","itemData":{"DOI":"10.1016/0039-6028(84)90678-2","ISSN":"00396028","author":[{"dropping-particle":"","family":"Tasker","given":"P.W.","non-dropping-particle":"","parse-names":false,"suffix":""},{"dropping-particle":"","family":"Duffy","given":"D.M.","non-dropping-particle":"","parse-names":false,"suffix":""}],"container-title":"Surface Science","id":"ITEM-1","issue":"1","issued":{"date-parts":[["1984","2"]]},"page":"91-102","title":"The structure and properties of the stepped surfaces of MgO and NiO","type":"article-journal","volume":"137"},"uris":["http://www.mendeley.com/documents/?uuid=de39d072-f254-471f-b420-a3623acc7a62"]}],"mendeley":{"formattedCitation":"&lt;sup&gt;21)&lt;/sup&gt;","plainTextFormattedCitation":"21)","previouslyFormattedCitation":"&lt;sup&gt;21)&lt;/sup&gt;"},"properties":{"noteIndex":0},"schema":"https://github.com/citation-style-language/schema/raw/master/csl-citation.json"}</w:instrText>
      </w:r>
      <w:r w:rsidR="007C6281" w:rsidRPr="004C6284">
        <w:fldChar w:fldCharType="separate"/>
      </w:r>
      <w:r w:rsidR="007C6281" w:rsidRPr="004C6284">
        <w:rPr>
          <w:noProof/>
          <w:vertAlign w:val="superscript"/>
        </w:rPr>
        <w:t>21)</w:t>
      </w:r>
      <w:r w:rsidR="007C6281" w:rsidRPr="004C6284">
        <w:fldChar w:fldCharType="end"/>
      </w:r>
      <w:r w:rsidR="008705D4" w:rsidRPr="004C6284">
        <w:t xml:space="preserve"> and (100) β-Ga</w:t>
      </w:r>
      <w:r w:rsidR="008705D4" w:rsidRPr="004C6284">
        <w:rPr>
          <w:vertAlign w:val="subscript"/>
        </w:rPr>
        <w:t>2</w:t>
      </w:r>
      <w:r w:rsidR="008705D4" w:rsidRPr="004C6284">
        <w:t>O</w:t>
      </w:r>
      <w:r w:rsidR="008705D4" w:rsidRPr="004C6284">
        <w:rPr>
          <w:vertAlign w:val="subscript"/>
        </w:rPr>
        <w:t>3</w:t>
      </w:r>
      <w:r w:rsidR="007C6281" w:rsidRPr="004C6284">
        <w:rPr>
          <w:vertAlign w:val="subscript"/>
        </w:rPr>
        <w:fldChar w:fldCharType="begin" w:fldLock="1"/>
      </w:r>
      <w:r w:rsidR="001F1480" w:rsidRPr="004C6284">
        <w:rPr>
          <w:vertAlign w:val="subscript"/>
        </w:rPr>
        <w:instrText>ADDIN CSL_CITATION {"citationItems":[{"id":"ITEM-1","itemData":{"DOI":"10.1063/5.0019915","ISSN":"2166-532X","abstract":"Crack formation limits the growth of (AlxGa1-x)2O3 epitaxial films on Ga2O3 substrates. We employ first-principles calculations to determine the brittle fracture toughness of such films for three growth orientations of the monoclinic structure: [100], [010], and [001]. Surface energies and elastic constants are computed for the end compounds-monoclinic Ga2O3 and Al2O3- A nd used to interpolate to (AlxGa1-x)2O3 alloys. The appropriate crack plane for each orientation is determined, and the corresponding critical thicknesses are calculated based on Griffith's theory, which relies on the balance between elastic energy and surface energy. We obtain lower bounds for the critical thickness, which compare well with available experiments. We also perform an in-depth analysis of surface energies for both relaxed and unrelaxed surfaces, providing important insights into the factors that determine the relative stability of different surfaces. Our study provides physical insights into surface stability, crack planes, and the different degrees of crack formation in (AlxGa1-x)2O3 films for different growth orientations.","author":[{"dropping-particle":"","family":"Mu","given":"Sai","non-dropping-particle":"","parse-names":false,"suffix":""},{"dropping-particle":"","family":"Wang","given":"Mengen","non-dropping-particle":"","parse-names":false,"suffix":""},{"dropping-particle":"","family":"Peelaers","given":"Hartwin","non-dropping-particle":"","parse-names":false,"suffix":""},{"dropping-particle":"","family":"Walle","given":"Chris G.","non-dropping-particle":"Van de","parse-names":false,"suffix":""}],"container-title":"APL Materials","id":"ITEM-1","issue":"9","issued":{"date-parts":[["2020","9","1"]]},"page":"091105","publisher":"AIP Publishing, LLC","title":"First-principles surface energies for monoclinic Ga 2 O 3 and Al 2 O 3 and consequences for cracking of (Al x Ga 1− x ) 2 O 3","type":"article-journal","volume":"8"},"uris":["http://www.mendeley.com/documents/?uuid=ac89ef61-f6e7-46a3-8084-74935b9c3354"]}],"mendeley":{"formattedCitation":"&lt;sup&gt;22)&lt;/sup&gt;","plainTextFormattedCitation":"22)","previouslyFormattedCitation":"&lt;sup&gt;22)&lt;/sup&gt;"},"properties":{"noteIndex":0},"schema":"https://github.com/citation-style-language/schema/raw/master/csl-citation.json"}</w:instrText>
      </w:r>
      <w:r w:rsidR="007C6281" w:rsidRPr="004C6284">
        <w:rPr>
          <w:vertAlign w:val="subscript"/>
        </w:rPr>
        <w:fldChar w:fldCharType="separate"/>
      </w:r>
      <w:r w:rsidR="007C6281" w:rsidRPr="004C6284">
        <w:rPr>
          <w:noProof/>
          <w:vertAlign w:val="superscript"/>
        </w:rPr>
        <w:t>22)</w:t>
      </w:r>
      <w:r w:rsidR="007C6281" w:rsidRPr="004C6284">
        <w:rPr>
          <w:vertAlign w:val="subscript"/>
        </w:rPr>
        <w:fldChar w:fldCharType="end"/>
      </w:r>
      <w:r w:rsidR="008705D4" w:rsidRPr="004C6284">
        <w:t xml:space="preserve"> were vertically aligned in this epitaxial </w:t>
      </w:r>
      <w:r w:rsidR="00BE1A87" w:rsidRPr="004C6284">
        <w:rPr>
          <w:rFonts w:hint="eastAsia"/>
        </w:rPr>
        <w:t>configuration</w:t>
      </w:r>
      <w:r w:rsidR="007C6281" w:rsidRPr="004C6284">
        <w:t xml:space="preserve">. </w:t>
      </w:r>
      <w:r w:rsidR="00E24B75" w:rsidRPr="004C6284">
        <w:t xml:space="preserve">These observable </w:t>
      </w:r>
      <w:proofErr w:type="spellStart"/>
      <w:r w:rsidR="00E24B75" w:rsidRPr="004C6284">
        <w:t>NiO</w:t>
      </w:r>
      <w:proofErr w:type="spellEnd"/>
      <w:r w:rsidR="003A63DA" w:rsidRPr="004C6284">
        <w:t xml:space="preserve"> and β-Ga</w:t>
      </w:r>
      <w:r w:rsidR="003A63DA" w:rsidRPr="004C6284">
        <w:rPr>
          <w:vertAlign w:val="subscript"/>
        </w:rPr>
        <w:t>2</w:t>
      </w:r>
      <w:r w:rsidR="003A63DA" w:rsidRPr="004C6284">
        <w:t>O</w:t>
      </w:r>
      <w:r w:rsidR="003A63DA" w:rsidRPr="004C6284">
        <w:rPr>
          <w:vertAlign w:val="subscript"/>
        </w:rPr>
        <w:t>3</w:t>
      </w:r>
      <w:r w:rsidR="00E24B75" w:rsidRPr="004C6284">
        <w:t xml:space="preserve"> lattice planes</w:t>
      </w:r>
      <w:r w:rsidR="002C253D" w:rsidRPr="004C6284">
        <w:t xml:space="preserve"> </w:t>
      </w:r>
      <w:r w:rsidR="00E24B75" w:rsidRPr="004C6284">
        <w:t xml:space="preserve">and </w:t>
      </w:r>
      <w:r w:rsidR="002C253D" w:rsidRPr="004C6284">
        <w:t>the epitaxial relationship</w:t>
      </w:r>
      <w:r w:rsidR="00234EC1" w:rsidRPr="004C6284">
        <w:rPr>
          <w:rFonts w:hint="eastAsia"/>
        </w:rPr>
        <w:t xml:space="preserve"> </w:t>
      </w:r>
      <w:r w:rsidR="00234EC1" w:rsidRPr="004C6284">
        <w:t>between them</w:t>
      </w:r>
      <w:r w:rsidR="00E24B75" w:rsidRPr="004C6284">
        <w:t xml:space="preserve"> were</w:t>
      </w:r>
      <w:r w:rsidR="002C253D" w:rsidRPr="004C6284">
        <w:t xml:space="preserve"> </w:t>
      </w:r>
      <w:r w:rsidR="006A2A52" w:rsidRPr="004C6284">
        <w:t xml:space="preserve">further confirmed </w:t>
      </w:r>
      <w:r w:rsidR="002C253D" w:rsidRPr="004C6284">
        <w:t xml:space="preserve">by </w:t>
      </w:r>
      <w:r w:rsidR="00882CEF" w:rsidRPr="004C6284">
        <w:t xml:space="preserve">the </w:t>
      </w:r>
      <w:r w:rsidR="002C253D" w:rsidRPr="004C6284">
        <w:t xml:space="preserve">selected-area diffraction patterns of the </w:t>
      </w:r>
      <w:proofErr w:type="spellStart"/>
      <w:r w:rsidR="002C253D" w:rsidRPr="004C6284">
        <w:t>NiO</w:t>
      </w:r>
      <w:proofErr w:type="spellEnd"/>
      <w:r w:rsidR="002C253D" w:rsidRPr="004C6284">
        <w:t xml:space="preserve"> film and the β-Ga</w:t>
      </w:r>
      <w:r w:rsidR="002C253D" w:rsidRPr="004C6284">
        <w:rPr>
          <w:vertAlign w:val="subscript"/>
        </w:rPr>
        <w:t>2</w:t>
      </w:r>
      <w:r w:rsidR="002C253D" w:rsidRPr="004C6284">
        <w:t>O</w:t>
      </w:r>
      <w:r w:rsidR="002C253D" w:rsidRPr="004C6284">
        <w:rPr>
          <w:vertAlign w:val="subscript"/>
        </w:rPr>
        <w:t>3</w:t>
      </w:r>
      <w:r w:rsidR="002C253D" w:rsidRPr="004C6284">
        <w:t xml:space="preserve"> substrate [Fig. 2(c) and 2(d), respectively]</w:t>
      </w:r>
      <w:r w:rsidR="0062049B" w:rsidRPr="004C6284">
        <w:t>.</w:t>
      </w:r>
    </w:p>
    <w:p w14:paraId="55E02DEB" w14:textId="3F2EB84E" w:rsidR="00E26EE1" w:rsidRPr="004C6284" w:rsidRDefault="002C253D" w:rsidP="00E26EE1">
      <w:pPr>
        <w:adjustRightInd w:val="0"/>
        <w:snapToGrid w:val="0"/>
        <w:spacing w:line="360" w:lineRule="auto"/>
        <w:ind w:firstLine="840"/>
      </w:pPr>
      <w:r w:rsidRPr="004C6284">
        <w:t xml:space="preserve">Finally, the epitaxial relationship was </w:t>
      </w:r>
      <w:r w:rsidR="00541F2C" w:rsidRPr="004C6284">
        <w:t>elucidated</w:t>
      </w:r>
      <w:r w:rsidRPr="004C6284">
        <w:t xml:space="preserve"> </w:t>
      </w:r>
      <w:r w:rsidR="00027777" w:rsidRPr="004C6284">
        <w:t>using schematic</w:t>
      </w:r>
      <w:r w:rsidR="00F33E27" w:rsidRPr="004C6284">
        <w:t>s</w:t>
      </w:r>
      <w:r w:rsidR="00541F2C" w:rsidRPr="004C6284">
        <w:t xml:space="preserve"> of</w:t>
      </w:r>
      <w:r w:rsidR="00027777" w:rsidRPr="004C6284">
        <w:t xml:space="preserve"> β-Ga</w:t>
      </w:r>
      <w:r w:rsidR="00027777" w:rsidRPr="004C6284">
        <w:rPr>
          <w:vertAlign w:val="subscript"/>
        </w:rPr>
        <w:t>2</w:t>
      </w:r>
      <w:r w:rsidR="00027777" w:rsidRPr="004C6284">
        <w:t>O</w:t>
      </w:r>
      <w:r w:rsidR="00027777" w:rsidRPr="004C6284">
        <w:rPr>
          <w:vertAlign w:val="subscript"/>
        </w:rPr>
        <w:t>3</w:t>
      </w:r>
      <w:r w:rsidR="00027777" w:rsidRPr="004C6284">
        <w:t xml:space="preserve"> and </w:t>
      </w:r>
      <w:proofErr w:type="spellStart"/>
      <w:r w:rsidR="00027777" w:rsidRPr="004C6284">
        <w:t>NiO</w:t>
      </w:r>
      <w:proofErr w:type="spellEnd"/>
      <w:r w:rsidR="00027777" w:rsidRPr="004C6284">
        <w:t xml:space="preserve"> structures, </w:t>
      </w:r>
      <w:r w:rsidRPr="004C6284">
        <w:t xml:space="preserve">as shown in Fig. 3. </w:t>
      </w:r>
      <w:r w:rsidR="00D96862" w:rsidRPr="004C6284">
        <w:t>Here,</w:t>
      </w:r>
      <w:r w:rsidR="001D5E9F" w:rsidRPr="004C6284">
        <w:t xml:space="preserve"> </w:t>
      </w:r>
      <w:r w:rsidR="009E4CA3" w:rsidRPr="004C6284">
        <w:t xml:space="preserve">we illustrate </w:t>
      </w:r>
      <w:r w:rsidR="001D5E9F" w:rsidRPr="004C6284">
        <w:t>the</w:t>
      </w:r>
      <w:r w:rsidR="00D96862" w:rsidRPr="004C6284">
        <w:t xml:space="preserve"> </w:t>
      </w:r>
      <w:r w:rsidR="001D5E9F" w:rsidRPr="004C6284">
        <w:t>(</w:t>
      </w:r>
      <m:oMath>
        <m:acc>
          <m:accPr>
            <m:chr m:val="̅"/>
            <m:ctrlPr>
              <w:rPr>
                <w:rFonts w:ascii="Cambria Math" w:hAnsi="Cambria Math"/>
                <w:i/>
              </w:rPr>
            </m:ctrlPr>
          </m:accPr>
          <m:e>
            <m:r>
              <m:rPr>
                <m:nor/>
              </m:rPr>
              <m:t>1</m:t>
            </m:r>
          </m:e>
        </m:acc>
      </m:oMath>
      <w:r w:rsidR="001D5E9F" w:rsidRPr="004C6284">
        <w:t xml:space="preserve">02) </w:t>
      </w:r>
      <w:r w:rsidR="00523189" w:rsidRPr="004C6284">
        <w:t>β-Ga</w:t>
      </w:r>
      <w:r w:rsidR="00523189" w:rsidRPr="004C6284">
        <w:rPr>
          <w:vertAlign w:val="subscript"/>
        </w:rPr>
        <w:t>2</w:t>
      </w:r>
      <w:r w:rsidR="00523189" w:rsidRPr="004C6284">
        <w:t>O</w:t>
      </w:r>
      <w:r w:rsidR="00523189" w:rsidRPr="004C6284">
        <w:rPr>
          <w:vertAlign w:val="subscript"/>
        </w:rPr>
        <w:t>3</w:t>
      </w:r>
      <w:r w:rsidR="00523189" w:rsidRPr="004C6284">
        <w:t xml:space="preserve"> </w:t>
      </w:r>
      <w:r w:rsidR="001D5E9F" w:rsidRPr="004C6284">
        <w:t>substrate surface</w:t>
      </w:r>
      <w:r w:rsidR="00D96862" w:rsidRPr="004C6284">
        <w:t xml:space="preserve"> </w:t>
      </w:r>
      <w:r w:rsidR="00F61BC5" w:rsidRPr="004C6284">
        <w:t>and</w:t>
      </w:r>
      <w:r w:rsidR="001D5E9F" w:rsidRPr="004C6284">
        <w:t xml:space="preserve"> the (110) </w:t>
      </w:r>
      <w:proofErr w:type="spellStart"/>
      <w:r w:rsidR="00523189" w:rsidRPr="004C6284">
        <w:t>NiO</w:t>
      </w:r>
      <w:proofErr w:type="spellEnd"/>
      <w:r w:rsidR="00523189" w:rsidRPr="004C6284">
        <w:t xml:space="preserve"> </w:t>
      </w:r>
      <w:r w:rsidR="001D5E9F" w:rsidRPr="004C6284">
        <w:t>epitaxial plan</w:t>
      </w:r>
      <w:r w:rsidR="00523189" w:rsidRPr="004C6284">
        <w:t>e</w:t>
      </w:r>
      <w:r w:rsidR="009E4CA3" w:rsidRPr="004C6284">
        <w:t>, which are</w:t>
      </w:r>
      <w:r w:rsidR="00F61BC5" w:rsidRPr="004C6284">
        <w:t xml:space="preserve"> </w:t>
      </w:r>
      <w:r w:rsidR="00D96862" w:rsidRPr="004C6284">
        <w:t>indicated by dashed lines in the cross-sectional views [Fig. 3(a) and 3(b), respectively]</w:t>
      </w:r>
      <w:r w:rsidR="009E4CA3" w:rsidRPr="004C6284">
        <w:t>,</w:t>
      </w:r>
      <w:r w:rsidR="00D96862" w:rsidRPr="004C6284">
        <w:t xml:space="preserve"> </w:t>
      </w:r>
      <w:r w:rsidR="006C1B4B" w:rsidRPr="004C6284">
        <w:t xml:space="preserve">to </w:t>
      </w:r>
      <w:r w:rsidR="00882CEF" w:rsidRPr="004C6284">
        <w:t>understand</w:t>
      </w:r>
      <w:r w:rsidR="006C1B4B" w:rsidRPr="004C6284">
        <w:t xml:space="preserve"> </w:t>
      </w:r>
      <w:r w:rsidR="00D96862" w:rsidRPr="004C6284">
        <w:t xml:space="preserve">their in-plane </w:t>
      </w:r>
      <w:r w:rsidR="00E66ADE" w:rsidRPr="004C6284">
        <w:t>ionic arrangements</w:t>
      </w:r>
      <w:r w:rsidR="00D96862" w:rsidRPr="004C6284">
        <w:t xml:space="preserve"> [Fig. 3(c) and 3(d)]. </w:t>
      </w:r>
      <w:r w:rsidR="00110A0D" w:rsidRPr="004C6284">
        <w:t>Note that</w:t>
      </w:r>
      <w:r w:rsidR="00882CEF" w:rsidRPr="004C6284">
        <w:t xml:space="preserve"> there may be</w:t>
      </w:r>
      <w:r w:rsidR="00110A0D" w:rsidRPr="004C6284">
        <w:t xml:space="preserve"> </w:t>
      </w:r>
      <w:r w:rsidR="00D97F71" w:rsidRPr="004C6284">
        <w:t>a very thin NiGa</w:t>
      </w:r>
      <w:r w:rsidR="00D97F71" w:rsidRPr="004C6284">
        <w:rPr>
          <w:vertAlign w:val="subscript"/>
        </w:rPr>
        <w:t>2</w:t>
      </w:r>
      <w:r w:rsidR="00D97F71" w:rsidRPr="004C6284">
        <w:t>O</w:t>
      </w:r>
      <w:r w:rsidR="00D97F71" w:rsidRPr="004C6284">
        <w:rPr>
          <w:vertAlign w:val="subscript"/>
        </w:rPr>
        <w:t>4</w:t>
      </w:r>
      <w:r w:rsidR="00D97F71" w:rsidRPr="004C6284">
        <w:t xml:space="preserve"> layer </w:t>
      </w:r>
      <w:r w:rsidR="008913A9" w:rsidRPr="004C6284">
        <w:t>at the interface</w:t>
      </w:r>
      <w:r w:rsidR="0034666D" w:rsidRPr="004C6284">
        <w:t>, but</w:t>
      </w:r>
      <w:r w:rsidR="00882CEF" w:rsidRPr="004C6284">
        <w:t xml:space="preserve"> for simplicity</w:t>
      </w:r>
      <w:r w:rsidR="0034666D" w:rsidRPr="004C6284">
        <w:t xml:space="preserve"> we discuss the epitaxial structure </w:t>
      </w:r>
      <w:r w:rsidR="00027777" w:rsidRPr="004C6284">
        <w:t>without</w:t>
      </w:r>
      <w:r w:rsidR="00523189" w:rsidRPr="004C6284">
        <w:t xml:space="preserve"> considering</w:t>
      </w:r>
      <w:r w:rsidR="00027777" w:rsidRPr="004C6284">
        <w:t xml:space="preserve"> the layer</w:t>
      </w:r>
      <w:r w:rsidR="0034666D" w:rsidRPr="004C6284">
        <w:t>.</w:t>
      </w:r>
      <w:r w:rsidR="005E4312" w:rsidRPr="004C6284">
        <w:t xml:space="preserve"> </w:t>
      </w:r>
      <w:r w:rsidR="001D49B8" w:rsidRPr="004C6284">
        <w:t>In these</w:t>
      </w:r>
      <w:r w:rsidR="00E66ADE" w:rsidRPr="004C6284">
        <w:t xml:space="preserve"> </w:t>
      </w:r>
      <w:r w:rsidR="001D49B8" w:rsidRPr="004C6284">
        <w:t>structure models, t</w:t>
      </w:r>
      <w:r w:rsidR="00A82EC9" w:rsidRPr="004C6284">
        <w:t>he</w:t>
      </w:r>
      <w:r w:rsidR="008546D1" w:rsidRPr="004C6284">
        <w:t xml:space="preserve"> </w:t>
      </w:r>
      <w:r w:rsidR="00E568FB" w:rsidRPr="004C6284">
        <w:t>O</w:t>
      </w:r>
      <w:r w:rsidR="00E568FB" w:rsidRPr="004C6284">
        <w:rPr>
          <w:vertAlign w:val="superscript"/>
        </w:rPr>
        <w:t>2</w:t>
      </w:r>
      <w:r w:rsidR="00E568FB" w:rsidRPr="004C6284">
        <w:rPr>
          <w:rFonts w:ascii="ＭＳ 明朝" w:hAnsi="ＭＳ 明朝" w:cs="ＭＳ 明朝" w:hint="eastAsia"/>
          <w:vertAlign w:val="superscript"/>
        </w:rPr>
        <w:t>−</w:t>
      </w:r>
      <w:r w:rsidR="00CF50C5" w:rsidRPr="004C6284">
        <w:t xml:space="preserve"> </w:t>
      </w:r>
      <w:r w:rsidR="00354CD3" w:rsidRPr="004C6284">
        <w:t xml:space="preserve">positions </w:t>
      </w:r>
      <w:r w:rsidR="00E568FB" w:rsidRPr="004C6284">
        <w:t xml:space="preserve">are </w:t>
      </w:r>
      <w:r w:rsidR="00523189" w:rsidRPr="004C6284">
        <w:t>nearly</w:t>
      </w:r>
      <w:r w:rsidR="00E568FB" w:rsidRPr="004C6284">
        <w:t xml:space="preserve"> identical</w:t>
      </w:r>
      <w:r w:rsidR="00CF50C5" w:rsidRPr="004C6284">
        <w:t xml:space="preserve"> </w:t>
      </w:r>
      <w:r w:rsidR="00E66ADE" w:rsidRPr="004C6284">
        <w:t>a</w:t>
      </w:r>
      <w:r w:rsidR="009F2C47" w:rsidRPr="004C6284">
        <w:t xml:space="preserve">nd </w:t>
      </w:r>
      <w:r w:rsidR="00523189" w:rsidRPr="004C6284">
        <w:t>form</w:t>
      </w:r>
      <w:r w:rsidR="009F2C47" w:rsidRPr="004C6284">
        <w:t xml:space="preserve"> </w:t>
      </w:r>
      <w:proofErr w:type="spellStart"/>
      <w:r w:rsidR="00A478AC" w:rsidRPr="004C6284">
        <w:t>c</w:t>
      </w:r>
      <w:r w:rsidR="009F2C47" w:rsidRPr="004C6284">
        <w:t>cp</w:t>
      </w:r>
      <w:proofErr w:type="spellEnd"/>
      <w:r w:rsidR="009F2C47" w:rsidRPr="004C6284">
        <w:t xml:space="preserve"> networks</w:t>
      </w:r>
      <w:r w:rsidR="00402625" w:rsidRPr="004C6284">
        <w:t xml:space="preserve">, </w:t>
      </w:r>
      <w:r w:rsidR="007837FB" w:rsidRPr="004C6284">
        <w:t>whereas</w:t>
      </w:r>
      <w:r w:rsidR="00CF50C5" w:rsidRPr="004C6284">
        <w:t xml:space="preserve"> </w:t>
      </w:r>
      <w:r w:rsidR="009F2C47" w:rsidRPr="004C6284">
        <w:t xml:space="preserve">the </w:t>
      </w:r>
      <w:r w:rsidR="00851A6B" w:rsidRPr="004C6284">
        <w:t>Ga</w:t>
      </w:r>
      <w:r w:rsidR="00851A6B" w:rsidRPr="004C6284">
        <w:rPr>
          <w:vertAlign w:val="superscript"/>
        </w:rPr>
        <w:t>3+</w:t>
      </w:r>
      <w:r w:rsidR="00851A6B" w:rsidRPr="004C6284">
        <w:t xml:space="preserve"> and Ni</w:t>
      </w:r>
      <w:r w:rsidR="00851A6B" w:rsidRPr="004C6284">
        <w:rPr>
          <w:vertAlign w:val="superscript"/>
        </w:rPr>
        <w:t>2+</w:t>
      </w:r>
      <w:r w:rsidR="006073F9" w:rsidRPr="004C6284">
        <w:t xml:space="preserve"> </w:t>
      </w:r>
      <w:r w:rsidR="00882CEF" w:rsidRPr="004C6284">
        <w:t>occupancy</w:t>
      </w:r>
      <w:r w:rsidR="007837FB" w:rsidRPr="004C6284">
        <w:t xml:space="preserve"> </w:t>
      </w:r>
      <w:r w:rsidR="00882CEF" w:rsidRPr="004C6284">
        <w:t>positions are different</w:t>
      </w:r>
      <w:r w:rsidR="00402169" w:rsidRPr="004C6284">
        <w:t>.</w:t>
      </w:r>
      <w:r w:rsidR="001D49B8" w:rsidRPr="004C6284">
        <w:t xml:space="preserve"> </w:t>
      </w:r>
      <w:r w:rsidR="007837FB" w:rsidRPr="004C6284">
        <w:t>Therefore</w:t>
      </w:r>
      <w:r w:rsidR="008D05C7" w:rsidRPr="004C6284">
        <w:t>,</w:t>
      </w:r>
      <w:r w:rsidR="00747413" w:rsidRPr="004C6284">
        <w:t xml:space="preserve"> </w:t>
      </w:r>
      <w:r w:rsidR="00E53DDE" w:rsidRPr="004C6284">
        <w:t>the</w:t>
      </w:r>
      <w:r w:rsidR="00E05C5E" w:rsidRPr="004C6284">
        <w:t xml:space="preserve"> </w:t>
      </w:r>
      <w:r w:rsidR="007837FB" w:rsidRPr="004C6284">
        <w:t>observed</w:t>
      </w:r>
      <w:r w:rsidR="00E05C5E" w:rsidRPr="004C6284">
        <w:t xml:space="preserve"> </w:t>
      </w:r>
      <w:r w:rsidR="000E0B2C" w:rsidRPr="004C6284">
        <w:t>out-of-plane and</w:t>
      </w:r>
      <w:r w:rsidR="00E05C5E" w:rsidRPr="004C6284">
        <w:t xml:space="preserve"> in-plane </w:t>
      </w:r>
      <w:r w:rsidR="00E53DDE" w:rsidRPr="004C6284">
        <w:t>epitaxial relationship</w:t>
      </w:r>
      <w:r w:rsidR="00E05C5E" w:rsidRPr="004C6284">
        <w:t>s</w:t>
      </w:r>
      <w:r w:rsidR="007837FB" w:rsidRPr="004C6284">
        <w:t xml:space="preserve"> </w:t>
      </w:r>
      <w:r w:rsidR="00E05C5E" w:rsidRPr="004C6284">
        <w:t xml:space="preserve">should </w:t>
      </w:r>
      <w:r w:rsidR="007837FB" w:rsidRPr="004C6284">
        <w:t xml:space="preserve">result from </w:t>
      </w:r>
      <w:r w:rsidR="00A32344" w:rsidRPr="004C6284">
        <w:t>the</w:t>
      </w:r>
      <w:r w:rsidR="009D0F5F" w:rsidRPr="004C6284">
        <w:t xml:space="preserve"> matching the</w:t>
      </w:r>
      <w:r w:rsidR="00A32344" w:rsidRPr="004C6284">
        <w:t xml:space="preserve"> </w:t>
      </w:r>
      <w:r w:rsidR="007837FB" w:rsidRPr="004C6284">
        <w:t>alignment</w:t>
      </w:r>
      <w:r w:rsidR="00A32344" w:rsidRPr="004C6284">
        <w:t xml:space="preserve"> of </w:t>
      </w:r>
      <w:r w:rsidR="00E53DDE" w:rsidRPr="004C6284">
        <w:t xml:space="preserve">their oxygen arrangements </w:t>
      </w:r>
      <w:r w:rsidR="000E0B2C" w:rsidRPr="004C6284">
        <w:t>on the interfac</w:t>
      </w:r>
      <w:r w:rsidR="00882CEF" w:rsidRPr="004C6284">
        <w:t>ial</w:t>
      </w:r>
      <w:r w:rsidR="000E0B2C" w:rsidRPr="004C6284">
        <w:t xml:space="preserve"> planes</w:t>
      </w:r>
      <w:r w:rsidR="007837FB" w:rsidRPr="004C6284">
        <w:t>,</w:t>
      </w:r>
      <w:r w:rsidR="000E0B2C" w:rsidRPr="004C6284">
        <w:t xml:space="preserve"> </w:t>
      </w:r>
      <w:r w:rsidR="00E53DDE" w:rsidRPr="004C6284">
        <w:t xml:space="preserve">as </w:t>
      </w:r>
      <w:r w:rsidR="009D0F5F" w:rsidRPr="004C6284">
        <w:t>discussed</w:t>
      </w:r>
      <w:r w:rsidR="00E53DDE" w:rsidRPr="004C6284">
        <w:t xml:space="preserve"> </w:t>
      </w:r>
      <w:r w:rsidR="00882CEF" w:rsidRPr="004C6284">
        <w:t>above</w:t>
      </w:r>
      <w:r w:rsidR="00E53DDE" w:rsidRPr="004C6284">
        <w:t xml:space="preserve">. </w:t>
      </w:r>
      <w:r w:rsidR="00882CEF" w:rsidRPr="004C6284">
        <w:t>In addition</w:t>
      </w:r>
      <w:r w:rsidR="00183104" w:rsidRPr="004C6284">
        <w:t>,</w:t>
      </w:r>
      <w:r w:rsidR="00D5157D" w:rsidRPr="004C6284">
        <w:t xml:space="preserve"> </w:t>
      </w:r>
      <w:r w:rsidR="008C421D" w:rsidRPr="004C6284">
        <w:t>t</w:t>
      </w:r>
      <w:r w:rsidR="00E26EE1" w:rsidRPr="004C6284">
        <w:t xml:space="preserve">he lattice mismatches in the orthogonal </w:t>
      </w:r>
      <w:r w:rsidR="00225B45" w:rsidRPr="004C6284">
        <w:t xml:space="preserve">in-plane </w:t>
      </w:r>
      <w:r w:rsidR="00E26EE1" w:rsidRPr="004C6284">
        <w:t xml:space="preserve">directions </w:t>
      </w:r>
      <w:r w:rsidR="004B7EC2" w:rsidRPr="004C6284">
        <w:t>were</w:t>
      </w:r>
      <w:r w:rsidR="00E26EE1" w:rsidRPr="004C6284">
        <w:t xml:space="preserve"> </w:t>
      </w:r>
      <w:r w:rsidR="00766E8D" w:rsidRPr="004C6284">
        <w:t xml:space="preserve">extracted </w:t>
      </w:r>
      <w:r w:rsidR="00F61BC5" w:rsidRPr="004C6284">
        <w:t>by comparing</w:t>
      </w:r>
      <w:r w:rsidR="00E26EE1" w:rsidRPr="004C6284">
        <w:t xml:space="preserve"> the</w:t>
      </w:r>
      <w:r w:rsidR="00244BDC" w:rsidRPr="004C6284">
        <w:t xml:space="preserve"> </w:t>
      </w:r>
      <w:r w:rsidR="00244BDC" w:rsidRPr="004C6284">
        <w:lastRenderedPageBreak/>
        <w:t>(average)</w:t>
      </w:r>
      <w:r w:rsidR="00E26EE1" w:rsidRPr="004C6284">
        <w:t xml:space="preserve"> distances between the </w:t>
      </w:r>
      <w:r w:rsidR="00244BDC" w:rsidRPr="004C6284">
        <w:t xml:space="preserve">neighboring </w:t>
      </w:r>
      <w:r w:rsidR="00E26EE1" w:rsidRPr="004C6284">
        <w:t>oxygen ions</w:t>
      </w:r>
      <w:r w:rsidR="00F61BC5" w:rsidRPr="004C6284">
        <w:t xml:space="preserve"> on the (</w:t>
      </w:r>
      <m:oMath>
        <m:acc>
          <m:accPr>
            <m:chr m:val="̅"/>
            <m:ctrlPr>
              <w:rPr>
                <w:rFonts w:ascii="Cambria Math" w:hAnsi="Cambria Math"/>
                <w:i/>
              </w:rPr>
            </m:ctrlPr>
          </m:accPr>
          <m:e>
            <m:r>
              <m:rPr>
                <m:nor/>
              </m:rPr>
              <m:t>1</m:t>
            </m:r>
          </m:e>
        </m:acc>
      </m:oMath>
      <w:r w:rsidR="00F61BC5" w:rsidRPr="004C6284">
        <w:t>02) β-Ga</w:t>
      </w:r>
      <w:r w:rsidR="00F61BC5" w:rsidRPr="004C6284">
        <w:rPr>
          <w:vertAlign w:val="subscript"/>
        </w:rPr>
        <w:t>2</w:t>
      </w:r>
      <w:r w:rsidR="00F61BC5" w:rsidRPr="004C6284">
        <w:t>O</w:t>
      </w:r>
      <w:r w:rsidR="00F61BC5" w:rsidRPr="004C6284">
        <w:rPr>
          <w:vertAlign w:val="subscript"/>
        </w:rPr>
        <w:t>3</w:t>
      </w:r>
      <w:r w:rsidR="00F61BC5" w:rsidRPr="004C6284">
        <w:t xml:space="preserve"> and (110) </w:t>
      </w:r>
      <w:proofErr w:type="spellStart"/>
      <w:r w:rsidR="00F61BC5" w:rsidRPr="004C6284">
        <w:t>NiO</w:t>
      </w:r>
      <w:proofErr w:type="spellEnd"/>
      <w:r w:rsidR="007837FB" w:rsidRPr="004C6284">
        <w:t>, which</w:t>
      </w:r>
      <w:r w:rsidR="001A6983" w:rsidRPr="004C6284">
        <w:t xml:space="preserve"> can be </w:t>
      </w:r>
      <w:r w:rsidR="00766E8D" w:rsidRPr="004C6284">
        <w:t>calculated</w:t>
      </w:r>
      <w:r w:rsidR="001A6983" w:rsidRPr="004C6284">
        <w:t xml:space="preserve"> </w:t>
      </w:r>
      <w:r w:rsidR="00766E8D" w:rsidRPr="004C6284">
        <w:t>using</w:t>
      </w:r>
      <w:r w:rsidR="001A6983" w:rsidRPr="004C6284">
        <w:t xml:space="preserve"> the </w:t>
      </w:r>
      <w:r w:rsidR="007837FB" w:rsidRPr="004C6284">
        <w:t xml:space="preserve">labeled </w:t>
      </w:r>
      <w:r w:rsidR="001A6983" w:rsidRPr="004C6284">
        <w:t>lattice parameters</w:t>
      </w:r>
      <w:r w:rsidR="009E54C4" w:rsidRPr="004C6284">
        <w:t xml:space="preserve">. </w:t>
      </w:r>
      <w:r w:rsidR="0053177C" w:rsidRPr="004C6284">
        <w:t xml:space="preserve">The </w:t>
      </w:r>
      <w:r w:rsidR="00AD65DC" w:rsidRPr="004C6284">
        <w:rPr>
          <w:rFonts w:hint="eastAsia"/>
        </w:rPr>
        <w:t>o</w:t>
      </w:r>
      <w:r w:rsidR="00AD65DC" w:rsidRPr="004C6284">
        <w:t xml:space="preserve">btained </w:t>
      </w:r>
      <w:r w:rsidR="0053177C" w:rsidRPr="004C6284">
        <w:t>mismatch</w:t>
      </w:r>
      <w:r w:rsidR="008C421D" w:rsidRPr="004C6284">
        <w:t>es</w:t>
      </w:r>
      <w:r w:rsidR="0053177C" w:rsidRPr="004C6284">
        <w:t xml:space="preserve"> along [010] </w:t>
      </w:r>
      <w:r w:rsidR="005311EA" w:rsidRPr="004C6284">
        <w:t xml:space="preserve">and [201] </w:t>
      </w:r>
      <w:r w:rsidR="0053177C" w:rsidRPr="004C6284">
        <w:t>of β-Ga</w:t>
      </w:r>
      <w:r w:rsidR="0053177C" w:rsidRPr="004C6284">
        <w:rPr>
          <w:vertAlign w:val="subscript"/>
        </w:rPr>
        <w:t>2</w:t>
      </w:r>
      <w:r w:rsidR="0053177C" w:rsidRPr="004C6284">
        <w:t>O</w:t>
      </w:r>
      <w:r w:rsidR="0053177C" w:rsidRPr="004C6284">
        <w:rPr>
          <w:vertAlign w:val="subscript"/>
        </w:rPr>
        <w:t>3</w:t>
      </w:r>
      <w:r w:rsidR="0053177C" w:rsidRPr="004C6284">
        <w:t xml:space="preserve"> (</w:t>
      </w:r>
      <w:r w:rsidR="005311EA" w:rsidRPr="004C6284">
        <w:t xml:space="preserve">or </w:t>
      </w:r>
      <w:r w:rsidR="0053177C" w:rsidRPr="004C6284">
        <w:t>[</w:t>
      </w:r>
      <m:oMath>
        <m:acc>
          <m:accPr>
            <m:chr m:val="̅"/>
            <m:ctrlPr>
              <w:rPr>
                <w:rFonts w:ascii="Cambria Math" w:hAnsi="Cambria Math"/>
                <w:i/>
              </w:rPr>
            </m:ctrlPr>
          </m:accPr>
          <m:e>
            <m:r>
              <m:rPr>
                <m:nor/>
              </m:rPr>
              <m:t>1</m:t>
            </m:r>
          </m:e>
        </m:acc>
      </m:oMath>
      <w:r w:rsidR="0053177C" w:rsidRPr="004C6284">
        <w:t xml:space="preserve">10] </w:t>
      </w:r>
      <w:r w:rsidR="005311EA" w:rsidRPr="004C6284">
        <w:t>and [</w:t>
      </w:r>
      <w:r w:rsidR="005311EA" w:rsidRPr="004C6284">
        <w:rPr>
          <w:rFonts w:hint="eastAsia"/>
        </w:rPr>
        <w:t>0</w:t>
      </w:r>
      <w:r w:rsidR="00D81508" w:rsidRPr="004C6284">
        <w:rPr>
          <w:rFonts w:hint="eastAsia"/>
        </w:rPr>
        <w:t>01</w:t>
      </w:r>
      <w:r w:rsidR="005311EA" w:rsidRPr="004C6284">
        <w:t xml:space="preserve">] </w:t>
      </w:r>
      <w:r w:rsidR="0053177C" w:rsidRPr="004C6284">
        <w:t xml:space="preserve">of </w:t>
      </w:r>
      <w:proofErr w:type="spellStart"/>
      <w:r w:rsidR="0053177C" w:rsidRPr="004C6284">
        <w:t>NiO</w:t>
      </w:r>
      <w:proofErr w:type="spellEnd"/>
      <w:r w:rsidR="0053177C" w:rsidRPr="004C6284">
        <w:t xml:space="preserve">) </w:t>
      </w:r>
      <w:r w:rsidR="00534A25" w:rsidRPr="004C6284">
        <w:t>were</w:t>
      </w:r>
      <w:r w:rsidR="0053177C" w:rsidRPr="004C6284">
        <w:t xml:space="preserve"> </w:t>
      </w:r>
      <w:r w:rsidR="00455327" w:rsidRPr="004C6284">
        <w:t xml:space="preserve">−2.95 </w:t>
      </w:r>
      <w:r w:rsidR="005311EA" w:rsidRPr="004C6284">
        <w:t xml:space="preserve">and </w:t>
      </w:r>
      <w:r w:rsidR="00455327" w:rsidRPr="004C6284">
        <w:t>5.44</w:t>
      </w:r>
      <w:r w:rsidR="005311EA" w:rsidRPr="004C6284">
        <w:t>%, respectively.</w:t>
      </w:r>
    </w:p>
    <w:p w14:paraId="70AAE3FD" w14:textId="16FFF772" w:rsidR="001B380A" w:rsidRPr="004C6284" w:rsidRDefault="00F4031C" w:rsidP="00534A25">
      <w:pPr>
        <w:adjustRightInd w:val="0"/>
        <w:snapToGrid w:val="0"/>
        <w:spacing w:line="360" w:lineRule="auto"/>
      </w:pPr>
      <w:r w:rsidRPr="004C6284">
        <w:tab/>
        <w:t xml:space="preserve">In </w:t>
      </w:r>
      <w:r w:rsidR="00CA5746" w:rsidRPr="004C6284">
        <w:t>summary</w:t>
      </w:r>
      <w:r w:rsidRPr="004C6284">
        <w:t xml:space="preserve">, we </w:t>
      </w:r>
      <w:r w:rsidR="00225B45" w:rsidRPr="004C6284">
        <w:t xml:space="preserve">have </w:t>
      </w:r>
      <w:r w:rsidR="00830BA6" w:rsidRPr="004C6284">
        <w:t>reconsidered</w:t>
      </w:r>
      <w:r w:rsidR="007A5F87" w:rsidRPr="004C6284">
        <w:t xml:space="preserve"> the </w:t>
      </w:r>
      <w:r w:rsidR="00225B45" w:rsidRPr="004C6284">
        <w:t>different</w:t>
      </w:r>
      <w:r w:rsidR="00A57715" w:rsidRPr="004C6284">
        <w:t xml:space="preserve"> structure</w:t>
      </w:r>
      <w:r w:rsidR="007A5F87" w:rsidRPr="004C6284">
        <w:t>s</w:t>
      </w:r>
      <w:r w:rsidR="00A57715" w:rsidRPr="004C6284">
        <w:t xml:space="preserve"> of β-Ga</w:t>
      </w:r>
      <w:r w:rsidR="00A57715" w:rsidRPr="004C6284">
        <w:rPr>
          <w:vertAlign w:val="subscript"/>
        </w:rPr>
        <w:t>2</w:t>
      </w:r>
      <w:r w:rsidR="00A57715" w:rsidRPr="004C6284">
        <w:t>O</w:t>
      </w:r>
      <w:r w:rsidR="00A57715" w:rsidRPr="004C6284">
        <w:rPr>
          <w:vertAlign w:val="subscript"/>
        </w:rPr>
        <w:t>3</w:t>
      </w:r>
      <w:r w:rsidR="00A57715" w:rsidRPr="004C6284">
        <w:t xml:space="preserve"> and </w:t>
      </w:r>
      <w:proofErr w:type="spellStart"/>
      <w:r w:rsidR="00A57715" w:rsidRPr="004C6284">
        <w:t>NiO</w:t>
      </w:r>
      <w:proofErr w:type="spellEnd"/>
      <w:r w:rsidR="00A57715" w:rsidRPr="004C6284">
        <w:t xml:space="preserve"> </w:t>
      </w:r>
      <w:r w:rsidR="00830BA6" w:rsidRPr="004C6284">
        <w:t xml:space="preserve">in the same </w:t>
      </w:r>
      <w:proofErr w:type="spellStart"/>
      <w:r w:rsidR="007A5F87" w:rsidRPr="004C6284">
        <w:t>ccp</w:t>
      </w:r>
      <w:proofErr w:type="spellEnd"/>
      <w:r w:rsidR="007A5F87" w:rsidRPr="004C6284">
        <w:t xml:space="preserve"> oxygen </w:t>
      </w:r>
      <w:proofErr w:type="gramStart"/>
      <w:r w:rsidR="00830BA6" w:rsidRPr="004C6284">
        <w:t>framework</w:t>
      </w:r>
      <w:r w:rsidR="00203D15" w:rsidRPr="004C6284">
        <w:t>,</w:t>
      </w:r>
      <w:r w:rsidR="007A5F87" w:rsidRPr="004C6284">
        <w:t xml:space="preserve"> </w:t>
      </w:r>
      <w:r w:rsidR="0041103D" w:rsidRPr="004C6284">
        <w:t>and</w:t>
      </w:r>
      <w:proofErr w:type="gramEnd"/>
      <w:r w:rsidR="0041103D" w:rsidRPr="004C6284">
        <w:t xml:space="preserve"> propose</w:t>
      </w:r>
      <w:r w:rsidR="00253BC4" w:rsidRPr="004C6284">
        <w:t>d</w:t>
      </w:r>
      <w:r w:rsidR="0041103D" w:rsidRPr="004C6284">
        <w:t xml:space="preserve"> </w:t>
      </w:r>
      <w:r w:rsidR="007A5F87" w:rsidRPr="004C6284">
        <w:t xml:space="preserve">the use of </w:t>
      </w:r>
      <w:r w:rsidR="0041103D" w:rsidRPr="004C6284">
        <w:t>(</w:t>
      </w:r>
      <m:oMath>
        <m:acc>
          <m:accPr>
            <m:chr m:val="̅"/>
            <m:ctrlPr>
              <w:rPr>
                <w:rFonts w:ascii="Cambria Math" w:hAnsi="Cambria Math"/>
                <w:i/>
              </w:rPr>
            </m:ctrlPr>
          </m:accPr>
          <m:e>
            <m:r>
              <m:rPr>
                <m:nor/>
              </m:rPr>
              <m:t>1</m:t>
            </m:r>
          </m:e>
        </m:acc>
      </m:oMath>
      <w:r w:rsidR="0041103D" w:rsidRPr="004C6284">
        <w:t>02) β-Ga</w:t>
      </w:r>
      <w:r w:rsidR="0041103D" w:rsidRPr="004C6284">
        <w:rPr>
          <w:vertAlign w:val="subscript"/>
        </w:rPr>
        <w:t>2</w:t>
      </w:r>
      <w:r w:rsidR="0041103D" w:rsidRPr="004C6284">
        <w:t>O</w:t>
      </w:r>
      <w:r w:rsidR="0041103D" w:rsidRPr="004C6284">
        <w:rPr>
          <w:vertAlign w:val="subscript"/>
        </w:rPr>
        <w:t>3</w:t>
      </w:r>
      <w:r w:rsidR="007A5F87" w:rsidRPr="004C6284">
        <w:t xml:space="preserve"> substrate to </w:t>
      </w:r>
      <w:r w:rsidR="00203D15" w:rsidRPr="004C6284">
        <w:t>achieve</w:t>
      </w:r>
      <w:r w:rsidR="007A5F87" w:rsidRPr="004C6284">
        <w:t xml:space="preserve"> </w:t>
      </w:r>
      <w:r w:rsidR="0041103D" w:rsidRPr="004C6284">
        <w:t>the</w:t>
      </w:r>
      <w:r w:rsidR="007A5F87" w:rsidRPr="004C6284">
        <w:t xml:space="preserve"> low-index</w:t>
      </w:r>
      <w:r w:rsidR="0041103D" w:rsidRPr="004C6284">
        <w:t xml:space="preserve"> (110)</w:t>
      </w:r>
      <w:r w:rsidR="00E40BB1" w:rsidRPr="004C6284">
        <w:t xml:space="preserve"> epitaxial plane in the </w:t>
      </w:r>
      <w:proofErr w:type="spellStart"/>
      <w:r w:rsidR="007A5F87" w:rsidRPr="004C6284">
        <w:t>NiO</w:t>
      </w:r>
      <w:proofErr w:type="spellEnd"/>
      <w:r w:rsidR="007A5F87" w:rsidRPr="004C6284">
        <w:t>/</w:t>
      </w:r>
      <w:r w:rsidR="0041103D" w:rsidRPr="004C6284">
        <w:t>β-Ga</w:t>
      </w:r>
      <w:r w:rsidR="0041103D" w:rsidRPr="004C6284">
        <w:rPr>
          <w:vertAlign w:val="subscript"/>
        </w:rPr>
        <w:t>2</w:t>
      </w:r>
      <w:r w:rsidR="0041103D" w:rsidRPr="004C6284">
        <w:t>O</w:t>
      </w:r>
      <w:r w:rsidR="0041103D" w:rsidRPr="004C6284">
        <w:rPr>
          <w:vertAlign w:val="subscript"/>
        </w:rPr>
        <w:t>3</w:t>
      </w:r>
      <w:r w:rsidR="007A5F87" w:rsidRPr="004C6284">
        <w:t xml:space="preserve"> heterojunction</w:t>
      </w:r>
      <w:r w:rsidR="00622591" w:rsidRPr="004C6284">
        <w:t>.</w:t>
      </w:r>
      <w:r w:rsidR="00534A25" w:rsidRPr="004C6284">
        <w:t xml:space="preserve"> </w:t>
      </w:r>
      <w:r w:rsidR="00225B45" w:rsidRPr="004C6284">
        <w:t>Since</w:t>
      </w:r>
      <w:r w:rsidR="00B25152" w:rsidRPr="004C6284">
        <w:t xml:space="preserve"> </w:t>
      </w:r>
      <w:r w:rsidR="00534A25" w:rsidRPr="004C6284">
        <w:t xml:space="preserve">homoepitaxial growth </w:t>
      </w:r>
      <w:r w:rsidR="00225B45" w:rsidRPr="004C6284">
        <w:t>is</w:t>
      </w:r>
      <w:r w:rsidR="00534A25" w:rsidRPr="004C6284">
        <w:t xml:space="preserve"> possible</w:t>
      </w:r>
      <w:r w:rsidR="00B25152" w:rsidRPr="004C6284">
        <w:t xml:space="preserve"> o</w:t>
      </w:r>
      <w:r w:rsidR="00534A25" w:rsidRPr="004C6284">
        <w:t>n (</w:t>
      </w:r>
      <m:oMath>
        <m:acc>
          <m:accPr>
            <m:chr m:val="̅"/>
            <m:ctrlPr>
              <w:rPr>
                <w:rFonts w:ascii="Cambria Math" w:hAnsi="Cambria Math"/>
                <w:i/>
              </w:rPr>
            </m:ctrlPr>
          </m:accPr>
          <m:e>
            <m:r>
              <m:rPr>
                <m:nor/>
              </m:rPr>
              <m:t>1</m:t>
            </m:r>
          </m:e>
        </m:acc>
      </m:oMath>
      <w:r w:rsidR="00534A25" w:rsidRPr="004C6284">
        <w:t>02) β-Ga</w:t>
      </w:r>
      <w:r w:rsidR="00534A25" w:rsidRPr="004C6284">
        <w:rPr>
          <w:vertAlign w:val="subscript"/>
        </w:rPr>
        <w:t>2</w:t>
      </w:r>
      <w:r w:rsidR="00534A25" w:rsidRPr="004C6284">
        <w:t>O</w:t>
      </w:r>
      <w:r w:rsidR="00534A25" w:rsidRPr="004C6284">
        <w:rPr>
          <w:vertAlign w:val="subscript"/>
        </w:rPr>
        <w:t>3</w:t>
      </w:r>
      <w:r w:rsidR="00534A25" w:rsidRPr="004C6284">
        <w:t xml:space="preserve"> substrate</w:t>
      </w:r>
      <w:r w:rsidR="00531F17" w:rsidRPr="004C6284">
        <w:t>,</w:t>
      </w:r>
      <w:r w:rsidR="00B25152" w:rsidRPr="004C6284">
        <w:t xml:space="preserve"> and </w:t>
      </w:r>
      <w:r w:rsidR="00531F17" w:rsidRPr="004C6284">
        <w:t xml:space="preserve">that </w:t>
      </w:r>
      <w:r w:rsidR="00B25152" w:rsidRPr="004C6284">
        <w:t>dislocations/voids in the β-Ga</w:t>
      </w:r>
      <w:r w:rsidR="00B25152" w:rsidRPr="004C6284">
        <w:rPr>
          <w:vertAlign w:val="subscript"/>
        </w:rPr>
        <w:t>2</w:t>
      </w:r>
      <w:r w:rsidR="00B25152" w:rsidRPr="004C6284">
        <w:t>O</w:t>
      </w:r>
      <w:r w:rsidR="00B25152" w:rsidRPr="004C6284">
        <w:rPr>
          <w:vertAlign w:val="subscript"/>
        </w:rPr>
        <w:t>3</w:t>
      </w:r>
      <w:r w:rsidR="00B25152" w:rsidRPr="004C6284">
        <w:t xml:space="preserve"> crystal do not appear on the (</w:t>
      </w:r>
      <m:oMath>
        <m:acc>
          <m:accPr>
            <m:chr m:val="̅"/>
            <m:ctrlPr>
              <w:rPr>
                <w:rFonts w:ascii="Cambria Math" w:hAnsi="Cambria Math"/>
                <w:i/>
              </w:rPr>
            </m:ctrlPr>
          </m:accPr>
          <m:e>
            <m:r>
              <m:rPr>
                <m:nor/>
              </m:rPr>
              <m:t>1</m:t>
            </m:r>
          </m:e>
        </m:acc>
      </m:oMath>
      <w:r w:rsidR="00B25152" w:rsidRPr="004C6284">
        <w:t xml:space="preserve">02) surface, </w:t>
      </w:r>
      <w:r w:rsidR="00DB6649" w:rsidRPr="004C6284">
        <w:t xml:space="preserve">it </w:t>
      </w:r>
      <w:r w:rsidR="00F123D7" w:rsidRPr="004C6284">
        <w:t>may be</w:t>
      </w:r>
      <w:r w:rsidR="00DA3A83" w:rsidRPr="004C6284">
        <w:t xml:space="preserve"> a favorable choice for</w:t>
      </w:r>
      <w:r w:rsidR="00B25152" w:rsidRPr="004C6284">
        <w:t xml:space="preserve"> fabrica</w:t>
      </w:r>
      <w:r w:rsidR="00531F17" w:rsidRPr="004C6284">
        <w:t xml:space="preserve">ting </w:t>
      </w:r>
      <w:r w:rsidR="00B25152" w:rsidRPr="004C6284">
        <w:t xml:space="preserve">vertical </w:t>
      </w:r>
      <w:proofErr w:type="spellStart"/>
      <w:r w:rsidR="00B25152" w:rsidRPr="004C6284">
        <w:t>pn</w:t>
      </w:r>
      <w:proofErr w:type="spellEnd"/>
      <w:r w:rsidR="00B25152" w:rsidRPr="004C6284">
        <w:t>-heterojunction power devices.</w:t>
      </w:r>
    </w:p>
    <w:p w14:paraId="6C7E5C26" w14:textId="77777777" w:rsidR="002C253D" w:rsidRPr="004C6284" w:rsidRDefault="002C253D" w:rsidP="0046367A">
      <w:pPr>
        <w:pStyle w:val="MainText151510"/>
        <w:adjustRightInd w:val="0"/>
        <w:spacing w:line="360" w:lineRule="auto"/>
        <w:ind w:firstLineChars="0" w:firstLine="0"/>
        <w:rPr>
          <w:rFonts w:asciiTheme="majorHAnsi" w:eastAsiaTheme="minorEastAsia" w:hAnsiTheme="majorHAnsi" w:cs="Times New Roman"/>
          <w:szCs w:val="24"/>
        </w:rPr>
      </w:pPr>
    </w:p>
    <w:p w14:paraId="66F96528" w14:textId="77777777" w:rsidR="00CC1CE6" w:rsidRPr="004C6284" w:rsidRDefault="00CC1CE6" w:rsidP="0046367A">
      <w:pPr>
        <w:pStyle w:val="MainText151510"/>
        <w:adjustRightInd w:val="0"/>
        <w:spacing w:line="360" w:lineRule="auto"/>
        <w:ind w:firstLineChars="0" w:firstLine="0"/>
        <w:rPr>
          <w:rFonts w:asciiTheme="majorHAnsi" w:eastAsiaTheme="minorEastAsia" w:hAnsiTheme="majorHAnsi" w:cs="Times New Roman"/>
          <w:szCs w:val="24"/>
        </w:rPr>
      </w:pPr>
      <w:r w:rsidRPr="004C6284">
        <w:rPr>
          <w:rFonts w:asciiTheme="majorHAnsi" w:hAnsiTheme="majorHAnsi"/>
          <w:b/>
          <w:szCs w:val="24"/>
        </w:rPr>
        <w:t>Acknowledgments</w:t>
      </w:r>
    </w:p>
    <w:p w14:paraId="10044AE4" w14:textId="0B19F105" w:rsidR="004724AB" w:rsidRPr="004C6284" w:rsidRDefault="00244BDC" w:rsidP="004724AB">
      <w:pPr>
        <w:adjustRightInd w:val="0"/>
        <w:snapToGrid w:val="0"/>
        <w:spacing w:line="480" w:lineRule="auto"/>
        <w:rPr>
          <w:bCs/>
        </w:rPr>
      </w:pPr>
      <w:r w:rsidRPr="004C6284">
        <w:t>The authors</w:t>
      </w:r>
      <w:r w:rsidR="009050DC" w:rsidRPr="004C6284">
        <w:t xml:space="preserve"> would like to thank T. Harada </w:t>
      </w:r>
      <w:r w:rsidR="00225B45" w:rsidRPr="004C6284">
        <w:t>of</w:t>
      </w:r>
      <w:r w:rsidR="009050DC" w:rsidRPr="004C6284">
        <w:t xml:space="preserve"> the National Institute for Materials Science (NIMS) </w:t>
      </w:r>
      <w:r w:rsidR="00DB6649" w:rsidRPr="004C6284">
        <w:t>for</w:t>
      </w:r>
      <w:r w:rsidR="00225B45" w:rsidRPr="004C6284">
        <w:t xml:space="preserve"> helping</w:t>
      </w:r>
      <w:r w:rsidR="00DB6649" w:rsidRPr="004C6284">
        <w:t xml:space="preserve"> the</w:t>
      </w:r>
      <w:r w:rsidR="009050DC" w:rsidRPr="004C6284">
        <w:t xml:space="preserve"> XRD measurement. TEM observation</w:t>
      </w:r>
      <w:r w:rsidR="00DB6649" w:rsidRPr="004C6284">
        <w:t>s</w:t>
      </w:r>
      <w:r w:rsidR="009050DC" w:rsidRPr="004C6284">
        <w:t xml:space="preserve"> </w:t>
      </w:r>
      <w:r w:rsidR="00DB6649" w:rsidRPr="004C6284">
        <w:t xml:space="preserve">were </w:t>
      </w:r>
      <w:r w:rsidR="00225B45" w:rsidRPr="004C6284">
        <w:t xml:space="preserve">performed at </w:t>
      </w:r>
      <w:r w:rsidRPr="004C6284">
        <w:t xml:space="preserve">the </w:t>
      </w:r>
      <w:r w:rsidR="009050DC" w:rsidRPr="004C6284">
        <w:t xml:space="preserve">Electron Microscopy Unit </w:t>
      </w:r>
      <w:r w:rsidR="00DB6649" w:rsidRPr="004C6284">
        <w:t>at</w:t>
      </w:r>
      <w:r w:rsidR="009050DC" w:rsidRPr="004C6284">
        <w:t xml:space="preserve"> NIMS (Project No. 23NM5073). This research was partially </w:t>
      </w:r>
      <w:r w:rsidR="00225B45" w:rsidRPr="004C6284">
        <w:t>supported</w:t>
      </w:r>
      <w:r w:rsidR="009050DC" w:rsidRPr="004C6284">
        <w:t xml:space="preserve"> by the TEPCO Memorial Foundation.</w:t>
      </w:r>
    </w:p>
    <w:p w14:paraId="6427611A" w14:textId="77777777" w:rsidR="004724AB" w:rsidRPr="004C6284" w:rsidRDefault="004724AB">
      <w:pPr>
        <w:widowControl/>
        <w:jc w:val="left"/>
        <w:rPr>
          <w:bCs/>
        </w:rPr>
      </w:pPr>
      <w:r w:rsidRPr="004C6284">
        <w:rPr>
          <w:bCs/>
        </w:rPr>
        <w:br w:type="page"/>
      </w:r>
    </w:p>
    <w:p w14:paraId="71EF584C" w14:textId="0FB9C0D5" w:rsidR="00734612" w:rsidRPr="004C6284" w:rsidRDefault="00734612" w:rsidP="004724AB">
      <w:pPr>
        <w:adjustRightInd w:val="0"/>
        <w:snapToGrid w:val="0"/>
        <w:spacing w:line="480" w:lineRule="auto"/>
        <w:rPr>
          <w:rFonts w:asciiTheme="majorHAnsi" w:hAnsiTheme="majorHAnsi"/>
          <w:b/>
        </w:rPr>
      </w:pPr>
      <w:r w:rsidRPr="004C6284">
        <w:rPr>
          <w:rFonts w:asciiTheme="majorHAnsi" w:hAnsiTheme="majorHAnsi"/>
          <w:b/>
        </w:rPr>
        <w:lastRenderedPageBreak/>
        <w:t>References</w:t>
      </w:r>
    </w:p>
    <w:p w14:paraId="26D655A7" w14:textId="00ECFA5C" w:rsidR="001F1480" w:rsidRPr="004C6284" w:rsidRDefault="008950A6" w:rsidP="001F1480">
      <w:pPr>
        <w:autoSpaceDE w:val="0"/>
        <w:autoSpaceDN w:val="0"/>
        <w:adjustRightInd w:val="0"/>
        <w:spacing w:line="360" w:lineRule="auto"/>
        <w:jc w:val="left"/>
        <w:rPr>
          <w:noProof/>
        </w:rPr>
      </w:pPr>
      <w:r w:rsidRPr="004C6284">
        <w:rPr>
          <w:rFonts w:eastAsiaTheme="minorEastAsia"/>
        </w:rPr>
        <w:fldChar w:fldCharType="begin" w:fldLock="1"/>
      </w:r>
      <w:r w:rsidRPr="004C6284">
        <w:rPr>
          <w:rFonts w:eastAsiaTheme="minorEastAsia"/>
        </w:rPr>
        <w:instrText xml:space="preserve">ADDIN Mendeley Bibliography CSL_BIBLIOGRAPHY </w:instrText>
      </w:r>
      <w:r w:rsidRPr="004C6284">
        <w:rPr>
          <w:rFonts w:eastAsiaTheme="minorEastAsia"/>
        </w:rPr>
        <w:fldChar w:fldCharType="separate"/>
      </w:r>
      <w:r w:rsidR="001F1480" w:rsidRPr="004C6284">
        <w:rPr>
          <w:noProof/>
        </w:rPr>
        <w:t xml:space="preserve">1) A.J. Green, J. Speck, G. Xing, P. Moens, F. Allerstam, K. Gumaelius, T. Neyer, A. Arias-Purdue, V. Mehrotra, A. Kuramata, K. Sasaki, S. Watanabe, K. Koshi, J. Blevins, O. Bierwagen, S. Krishnamoorthy, K. Leedy, A.R. Arehart, A.T. Neal, S. Mou, S.A. Ringel, A. Kumar, A. Sharma, K. Ghosh, U. Singisetti, W. Li, K. Chabak, K. Liddy, A. Islam, S. Rajan, S. Graham, S. Choi, Z. Cheng, and M. Higashiwaki, APL Mater. </w:t>
      </w:r>
      <w:r w:rsidR="001F1480" w:rsidRPr="004C6284">
        <w:rPr>
          <w:b/>
          <w:bCs/>
          <w:noProof/>
        </w:rPr>
        <w:t>10</w:t>
      </w:r>
      <w:r w:rsidR="001F1480" w:rsidRPr="004C6284">
        <w:rPr>
          <w:noProof/>
        </w:rPr>
        <w:t>, 029201 (2022).</w:t>
      </w:r>
    </w:p>
    <w:p w14:paraId="07A0AB1B" w14:textId="77777777" w:rsidR="001F1480" w:rsidRPr="004C6284" w:rsidRDefault="001F1480" w:rsidP="001F1480">
      <w:pPr>
        <w:autoSpaceDE w:val="0"/>
        <w:autoSpaceDN w:val="0"/>
        <w:adjustRightInd w:val="0"/>
        <w:spacing w:line="360" w:lineRule="auto"/>
        <w:jc w:val="left"/>
        <w:rPr>
          <w:noProof/>
        </w:rPr>
      </w:pPr>
      <w:r w:rsidRPr="004C6284">
        <w:rPr>
          <w:noProof/>
        </w:rPr>
        <w:t xml:space="preserve">2) G.A. Sawatzky and J.W. Allen, Phys. Rev. Lett. </w:t>
      </w:r>
      <w:r w:rsidRPr="004C6284">
        <w:rPr>
          <w:b/>
          <w:bCs/>
          <w:noProof/>
        </w:rPr>
        <w:t>53</w:t>
      </w:r>
      <w:r w:rsidRPr="004C6284">
        <w:rPr>
          <w:noProof/>
        </w:rPr>
        <w:t>, 2339 (1984).</w:t>
      </w:r>
    </w:p>
    <w:p w14:paraId="39D0F091" w14:textId="77777777" w:rsidR="001F1480" w:rsidRPr="004C6284" w:rsidRDefault="001F1480" w:rsidP="001F1480">
      <w:pPr>
        <w:autoSpaceDE w:val="0"/>
        <w:autoSpaceDN w:val="0"/>
        <w:adjustRightInd w:val="0"/>
        <w:spacing w:line="360" w:lineRule="auto"/>
        <w:jc w:val="left"/>
        <w:rPr>
          <w:noProof/>
        </w:rPr>
      </w:pPr>
      <w:r w:rsidRPr="004C6284">
        <w:rPr>
          <w:noProof/>
        </w:rPr>
        <w:t xml:space="preserve">3) Y. Kokubun, S. Kubo, and S. Nakagomi, Appl. Phys. Express </w:t>
      </w:r>
      <w:r w:rsidRPr="004C6284">
        <w:rPr>
          <w:b/>
          <w:bCs/>
          <w:noProof/>
        </w:rPr>
        <w:t>9</w:t>
      </w:r>
      <w:r w:rsidRPr="004C6284">
        <w:rPr>
          <w:noProof/>
        </w:rPr>
        <w:t>, 091101 (2016).</w:t>
      </w:r>
    </w:p>
    <w:p w14:paraId="1FA9C8A3" w14:textId="77777777" w:rsidR="001F1480" w:rsidRPr="004C6284" w:rsidRDefault="001F1480" w:rsidP="001F1480">
      <w:pPr>
        <w:autoSpaceDE w:val="0"/>
        <w:autoSpaceDN w:val="0"/>
        <w:adjustRightInd w:val="0"/>
        <w:spacing w:line="360" w:lineRule="auto"/>
        <w:jc w:val="left"/>
        <w:rPr>
          <w:noProof/>
        </w:rPr>
      </w:pPr>
      <w:r w:rsidRPr="004C6284">
        <w:rPr>
          <w:noProof/>
        </w:rPr>
        <w:t xml:space="preserve">4) J. Zhang, P. Dong, K. Dang, Y. Zhang, Q. Yan, H. Xiang, J. Su, Z. Liu, M. Si, J. Gao, M. Kong, H. Zhou, and Y. Hao, Nat. Commun. </w:t>
      </w:r>
      <w:r w:rsidRPr="004C6284">
        <w:rPr>
          <w:b/>
          <w:bCs/>
          <w:noProof/>
        </w:rPr>
        <w:t>13</w:t>
      </w:r>
      <w:r w:rsidRPr="004C6284">
        <w:rPr>
          <w:noProof/>
        </w:rPr>
        <w:t>, 3900 (2022).</w:t>
      </w:r>
    </w:p>
    <w:p w14:paraId="4F82E683" w14:textId="77777777" w:rsidR="001F1480" w:rsidRPr="004C6284" w:rsidRDefault="001F1480" w:rsidP="001F1480">
      <w:pPr>
        <w:autoSpaceDE w:val="0"/>
        <w:autoSpaceDN w:val="0"/>
        <w:adjustRightInd w:val="0"/>
        <w:spacing w:line="360" w:lineRule="auto"/>
        <w:jc w:val="left"/>
        <w:rPr>
          <w:noProof/>
        </w:rPr>
      </w:pPr>
      <w:r w:rsidRPr="004C6284">
        <w:rPr>
          <w:noProof/>
        </w:rPr>
        <w:t xml:space="preserve">5) J.-S. Li, C.-C. Chiang, X. Xia, H.-H. Wan, F. Ren, and S.J. Pearton, J. Vac. Sci. Technol. A </w:t>
      </w:r>
      <w:r w:rsidRPr="004C6284">
        <w:rPr>
          <w:b/>
          <w:bCs/>
          <w:noProof/>
        </w:rPr>
        <w:t>41</w:t>
      </w:r>
      <w:r w:rsidRPr="004C6284">
        <w:rPr>
          <w:noProof/>
        </w:rPr>
        <w:t>, 043404 (2023).</w:t>
      </w:r>
    </w:p>
    <w:p w14:paraId="6BD20C80" w14:textId="77777777" w:rsidR="001F1480" w:rsidRPr="004C6284" w:rsidRDefault="001F1480" w:rsidP="001F1480">
      <w:pPr>
        <w:autoSpaceDE w:val="0"/>
        <w:autoSpaceDN w:val="0"/>
        <w:adjustRightInd w:val="0"/>
        <w:spacing w:line="360" w:lineRule="auto"/>
        <w:jc w:val="left"/>
        <w:rPr>
          <w:noProof/>
        </w:rPr>
      </w:pPr>
      <w:r w:rsidRPr="004C6284">
        <w:rPr>
          <w:noProof/>
        </w:rPr>
        <w:t xml:space="preserve">6) J. Li, H. Wan, C. Chiang, X. Xia, T.J. Yoo, H. Kim, F. Ren, and S.J. Pearton, Crystals </w:t>
      </w:r>
      <w:r w:rsidRPr="004C6284">
        <w:rPr>
          <w:b/>
          <w:bCs/>
          <w:noProof/>
        </w:rPr>
        <w:t>13</w:t>
      </w:r>
      <w:r w:rsidRPr="004C6284">
        <w:rPr>
          <w:noProof/>
        </w:rPr>
        <w:t>, 886 (2023).</w:t>
      </w:r>
    </w:p>
    <w:p w14:paraId="74366D54" w14:textId="77777777" w:rsidR="001F1480" w:rsidRPr="004C6284" w:rsidRDefault="001F1480" w:rsidP="001F1480">
      <w:pPr>
        <w:autoSpaceDE w:val="0"/>
        <w:autoSpaceDN w:val="0"/>
        <w:adjustRightInd w:val="0"/>
        <w:spacing w:line="360" w:lineRule="auto"/>
        <w:jc w:val="left"/>
        <w:rPr>
          <w:noProof/>
        </w:rPr>
      </w:pPr>
      <w:r w:rsidRPr="004C6284">
        <w:rPr>
          <w:noProof/>
        </w:rPr>
        <w:t xml:space="preserve">7) Q. Yan, H. Gong, J. Zhang, J. Ye, H. Zhou, Z. Liu, S. Xu, C. Wang, Z. Hu, Q. Feng, J. Ning, C. Zhang, P. Ma, R. Zhang, and Y. Hao, Appl. Phys. Lett. </w:t>
      </w:r>
      <w:r w:rsidRPr="004C6284">
        <w:rPr>
          <w:b/>
          <w:bCs/>
          <w:noProof/>
        </w:rPr>
        <w:t>118</w:t>
      </w:r>
      <w:r w:rsidRPr="004C6284">
        <w:rPr>
          <w:noProof/>
        </w:rPr>
        <w:t>, 122102 (2021).</w:t>
      </w:r>
    </w:p>
    <w:p w14:paraId="670D1FD5" w14:textId="77777777" w:rsidR="001F1480" w:rsidRPr="004C6284" w:rsidRDefault="001F1480" w:rsidP="001F1480">
      <w:pPr>
        <w:autoSpaceDE w:val="0"/>
        <w:autoSpaceDN w:val="0"/>
        <w:adjustRightInd w:val="0"/>
        <w:spacing w:line="360" w:lineRule="auto"/>
        <w:jc w:val="left"/>
        <w:rPr>
          <w:noProof/>
        </w:rPr>
      </w:pPr>
      <w:r w:rsidRPr="004C6284">
        <w:rPr>
          <w:noProof/>
        </w:rPr>
        <w:t xml:space="preserve">8) Y.-H. Hong, X.-F. Zheng, Y.-L. He, H. Zhang, Z.-J. Yuan, X.-Y. Zhang, F. Zhang, Y.-Z. Wang, X.-L. Lu, W. Mao, X.-H. Ma, and Y. Hao, Appl. Phys. Lett. </w:t>
      </w:r>
      <w:r w:rsidRPr="004C6284">
        <w:rPr>
          <w:b/>
          <w:bCs/>
          <w:noProof/>
        </w:rPr>
        <w:t>121</w:t>
      </w:r>
      <w:r w:rsidRPr="004C6284">
        <w:rPr>
          <w:noProof/>
        </w:rPr>
        <w:t>, 212102 (2022).</w:t>
      </w:r>
    </w:p>
    <w:p w14:paraId="7D8B1301" w14:textId="77777777" w:rsidR="001F1480" w:rsidRPr="004C6284" w:rsidRDefault="001F1480" w:rsidP="001F1480">
      <w:pPr>
        <w:autoSpaceDE w:val="0"/>
        <w:autoSpaceDN w:val="0"/>
        <w:adjustRightInd w:val="0"/>
        <w:spacing w:line="360" w:lineRule="auto"/>
        <w:jc w:val="left"/>
        <w:rPr>
          <w:noProof/>
        </w:rPr>
      </w:pPr>
      <w:r w:rsidRPr="004C6284">
        <w:rPr>
          <w:noProof/>
        </w:rPr>
        <w:t xml:space="preserve">9) B. Wang, M. Xiao, J. Spencer, Y. Qin, K. Sasaki, M.J. Tadjer, and Y. Zhang, IEEE Electron Device Lett. </w:t>
      </w:r>
      <w:r w:rsidRPr="004C6284">
        <w:rPr>
          <w:b/>
          <w:bCs/>
          <w:noProof/>
        </w:rPr>
        <w:t>44</w:t>
      </w:r>
      <w:r w:rsidRPr="004C6284">
        <w:rPr>
          <w:noProof/>
        </w:rPr>
        <w:t>, 221 (2023).</w:t>
      </w:r>
    </w:p>
    <w:p w14:paraId="5B650B64" w14:textId="77777777" w:rsidR="001F1480" w:rsidRPr="004C6284" w:rsidRDefault="001F1480" w:rsidP="001F1480">
      <w:pPr>
        <w:autoSpaceDE w:val="0"/>
        <w:autoSpaceDN w:val="0"/>
        <w:adjustRightInd w:val="0"/>
        <w:spacing w:line="360" w:lineRule="auto"/>
        <w:jc w:val="left"/>
        <w:rPr>
          <w:noProof/>
        </w:rPr>
      </w:pPr>
      <w:r w:rsidRPr="004C6284">
        <w:rPr>
          <w:noProof/>
        </w:rPr>
        <w:t xml:space="preserve">10) Y. Wang, H. Gong, X. Jia, J. Ye, Y. Liu, H. Hu, X. Ou, X. Ma, R. Zhang, Y. Hao, and G. Han, IEEE Trans. Electron Devices </w:t>
      </w:r>
      <w:r w:rsidRPr="004C6284">
        <w:rPr>
          <w:b/>
          <w:bCs/>
          <w:noProof/>
        </w:rPr>
        <w:t>69</w:t>
      </w:r>
      <w:r w:rsidRPr="004C6284">
        <w:rPr>
          <w:noProof/>
        </w:rPr>
        <w:t>, 2203 (2022).</w:t>
      </w:r>
    </w:p>
    <w:p w14:paraId="4E72E93F" w14:textId="77777777" w:rsidR="001F1480" w:rsidRPr="004C6284" w:rsidRDefault="001F1480" w:rsidP="001F1480">
      <w:pPr>
        <w:autoSpaceDE w:val="0"/>
        <w:autoSpaceDN w:val="0"/>
        <w:adjustRightInd w:val="0"/>
        <w:spacing w:line="360" w:lineRule="auto"/>
        <w:jc w:val="left"/>
        <w:rPr>
          <w:noProof/>
        </w:rPr>
      </w:pPr>
      <w:r w:rsidRPr="004C6284">
        <w:rPr>
          <w:noProof/>
        </w:rPr>
        <w:t xml:space="preserve">11) R.D. Shannon, Acta Crystallogr. Sect. A </w:t>
      </w:r>
      <w:r w:rsidRPr="004C6284">
        <w:rPr>
          <w:b/>
          <w:bCs/>
          <w:noProof/>
        </w:rPr>
        <w:t>32</w:t>
      </w:r>
      <w:r w:rsidRPr="004C6284">
        <w:rPr>
          <w:noProof/>
        </w:rPr>
        <w:t>, 751 (1976).</w:t>
      </w:r>
    </w:p>
    <w:p w14:paraId="296B01A3" w14:textId="77777777" w:rsidR="001F1480" w:rsidRPr="004C6284" w:rsidRDefault="001F1480" w:rsidP="001F1480">
      <w:pPr>
        <w:autoSpaceDE w:val="0"/>
        <w:autoSpaceDN w:val="0"/>
        <w:adjustRightInd w:val="0"/>
        <w:spacing w:line="360" w:lineRule="auto"/>
        <w:jc w:val="left"/>
        <w:rPr>
          <w:noProof/>
        </w:rPr>
      </w:pPr>
      <w:r w:rsidRPr="004C6284">
        <w:rPr>
          <w:noProof/>
        </w:rPr>
        <w:t xml:space="preserve">12) J. Åhman, G. Svensson, and J. Albertsson, Acta Crystallogr. Sect. C Cryst. Struct. Commun. </w:t>
      </w:r>
      <w:r w:rsidRPr="004C6284">
        <w:rPr>
          <w:b/>
          <w:bCs/>
          <w:noProof/>
        </w:rPr>
        <w:t>52</w:t>
      </w:r>
      <w:r w:rsidRPr="004C6284">
        <w:rPr>
          <w:noProof/>
        </w:rPr>
        <w:t>, 1336 (1996).</w:t>
      </w:r>
    </w:p>
    <w:p w14:paraId="092A8556" w14:textId="77777777" w:rsidR="001F1480" w:rsidRPr="004C6284" w:rsidRDefault="001F1480" w:rsidP="001F1480">
      <w:pPr>
        <w:autoSpaceDE w:val="0"/>
        <w:autoSpaceDN w:val="0"/>
        <w:adjustRightInd w:val="0"/>
        <w:spacing w:line="360" w:lineRule="auto"/>
        <w:jc w:val="left"/>
        <w:rPr>
          <w:noProof/>
        </w:rPr>
      </w:pPr>
      <w:r w:rsidRPr="004C6284">
        <w:rPr>
          <w:noProof/>
        </w:rPr>
        <w:t xml:space="preserve">13) R.W. Cairns and E. Ott, J. Am. Chem. Soc. </w:t>
      </w:r>
      <w:r w:rsidRPr="004C6284">
        <w:rPr>
          <w:b/>
          <w:bCs/>
          <w:noProof/>
        </w:rPr>
        <w:t>55</w:t>
      </w:r>
      <w:r w:rsidRPr="004C6284">
        <w:rPr>
          <w:noProof/>
        </w:rPr>
        <w:t>, 527 (1933).</w:t>
      </w:r>
    </w:p>
    <w:p w14:paraId="3F49F3C8" w14:textId="77777777" w:rsidR="001F1480" w:rsidRPr="004C6284" w:rsidRDefault="001F1480" w:rsidP="001F1480">
      <w:pPr>
        <w:autoSpaceDE w:val="0"/>
        <w:autoSpaceDN w:val="0"/>
        <w:adjustRightInd w:val="0"/>
        <w:spacing w:line="360" w:lineRule="auto"/>
        <w:jc w:val="left"/>
        <w:rPr>
          <w:noProof/>
        </w:rPr>
      </w:pPr>
      <w:r w:rsidRPr="004C6284">
        <w:rPr>
          <w:noProof/>
        </w:rPr>
        <w:t xml:space="preserve">14) S. Nakagomi, T. Yasuda, and Y. Kokubun, Phys. Status Solidi </w:t>
      </w:r>
      <w:r w:rsidRPr="004C6284">
        <w:rPr>
          <w:b/>
          <w:bCs/>
          <w:noProof/>
        </w:rPr>
        <w:t>257</w:t>
      </w:r>
      <w:r w:rsidRPr="004C6284">
        <w:rPr>
          <w:noProof/>
        </w:rPr>
        <w:t>, 1900669 (2020).</w:t>
      </w:r>
    </w:p>
    <w:p w14:paraId="131A1AB2" w14:textId="77777777" w:rsidR="001F1480" w:rsidRPr="004C6284" w:rsidRDefault="001F1480" w:rsidP="001F1480">
      <w:pPr>
        <w:autoSpaceDE w:val="0"/>
        <w:autoSpaceDN w:val="0"/>
        <w:adjustRightInd w:val="0"/>
        <w:spacing w:line="360" w:lineRule="auto"/>
        <w:jc w:val="left"/>
        <w:rPr>
          <w:noProof/>
        </w:rPr>
      </w:pPr>
      <w:r w:rsidRPr="004C6284">
        <w:rPr>
          <w:noProof/>
        </w:rPr>
        <w:t xml:space="preserve">15) R. Schewski, M. Baldini, K. Irmscher, A. Fiedler, T. Markurt, B. Neuschulz, T. Remmele, T. Schulz, G. Wagner, Z. Galazka, and M. Albrecht, J. Appl. Phys. </w:t>
      </w:r>
      <w:r w:rsidRPr="004C6284">
        <w:rPr>
          <w:b/>
          <w:bCs/>
          <w:noProof/>
        </w:rPr>
        <w:t>120</w:t>
      </w:r>
      <w:r w:rsidRPr="004C6284">
        <w:rPr>
          <w:noProof/>
        </w:rPr>
        <w:t>, 225308 (2016).</w:t>
      </w:r>
    </w:p>
    <w:p w14:paraId="6B7EECBD" w14:textId="77777777" w:rsidR="001F1480" w:rsidRPr="004C6284" w:rsidRDefault="001F1480" w:rsidP="001F1480">
      <w:pPr>
        <w:autoSpaceDE w:val="0"/>
        <w:autoSpaceDN w:val="0"/>
        <w:adjustRightInd w:val="0"/>
        <w:spacing w:line="360" w:lineRule="auto"/>
        <w:jc w:val="left"/>
        <w:rPr>
          <w:noProof/>
        </w:rPr>
      </w:pPr>
      <w:r w:rsidRPr="004C6284">
        <w:rPr>
          <w:noProof/>
        </w:rPr>
        <w:t xml:space="preserve">16) T.S. Ngo, D.D. Le, J. Lee, S.-K. Hong, J.-S. Ha, W.-S. Lee, and Y.-B. Moon, J. Alloys Compd. </w:t>
      </w:r>
      <w:r w:rsidRPr="004C6284">
        <w:rPr>
          <w:b/>
          <w:bCs/>
          <w:noProof/>
        </w:rPr>
        <w:t>834</w:t>
      </w:r>
      <w:r w:rsidRPr="004C6284">
        <w:rPr>
          <w:noProof/>
        </w:rPr>
        <w:t>, 155027 (2020).</w:t>
      </w:r>
    </w:p>
    <w:p w14:paraId="7F4CF2D6" w14:textId="77777777" w:rsidR="001F1480" w:rsidRPr="004C6284" w:rsidRDefault="001F1480" w:rsidP="001F1480">
      <w:pPr>
        <w:autoSpaceDE w:val="0"/>
        <w:autoSpaceDN w:val="0"/>
        <w:adjustRightInd w:val="0"/>
        <w:spacing w:line="360" w:lineRule="auto"/>
        <w:jc w:val="left"/>
        <w:rPr>
          <w:noProof/>
        </w:rPr>
      </w:pPr>
      <w:r w:rsidRPr="004C6284">
        <w:rPr>
          <w:noProof/>
        </w:rPr>
        <w:t xml:space="preserve">17) Y. Yao, Y. Tsusaka, K. Sasaki, A. Kuramata, Y. Sugawara, and Y. Ishikawa, Appl. Phys. Lett. </w:t>
      </w:r>
      <w:r w:rsidRPr="004C6284">
        <w:rPr>
          <w:b/>
          <w:bCs/>
          <w:noProof/>
        </w:rPr>
        <w:t>121</w:t>
      </w:r>
      <w:r w:rsidRPr="004C6284">
        <w:rPr>
          <w:noProof/>
        </w:rPr>
        <w:t>, 012105 (2022).</w:t>
      </w:r>
    </w:p>
    <w:p w14:paraId="460CF666" w14:textId="77777777" w:rsidR="001F1480" w:rsidRPr="004C6284" w:rsidRDefault="001F1480" w:rsidP="001F1480">
      <w:pPr>
        <w:autoSpaceDE w:val="0"/>
        <w:autoSpaceDN w:val="0"/>
        <w:adjustRightInd w:val="0"/>
        <w:spacing w:line="360" w:lineRule="auto"/>
        <w:jc w:val="left"/>
        <w:rPr>
          <w:noProof/>
        </w:rPr>
      </w:pPr>
      <w:r w:rsidRPr="004C6284">
        <w:rPr>
          <w:noProof/>
        </w:rPr>
        <w:lastRenderedPageBreak/>
        <w:t xml:space="preserve">18) S. Nakagomi and Y. Kokubun, J. Cryst. Growth </w:t>
      </w:r>
      <w:r w:rsidRPr="004C6284">
        <w:rPr>
          <w:b/>
          <w:bCs/>
          <w:noProof/>
        </w:rPr>
        <w:t>479</w:t>
      </w:r>
      <w:r w:rsidRPr="004C6284">
        <w:rPr>
          <w:noProof/>
        </w:rPr>
        <w:t>, 67 (2017).</w:t>
      </w:r>
    </w:p>
    <w:p w14:paraId="7A558E3A" w14:textId="77777777" w:rsidR="001F1480" w:rsidRPr="004C6284" w:rsidRDefault="001F1480" w:rsidP="001F1480">
      <w:pPr>
        <w:autoSpaceDE w:val="0"/>
        <w:autoSpaceDN w:val="0"/>
        <w:adjustRightInd w:val="0"/>
        <w:spacing w:line="360" w:lineRule="auto"/>
        <w:jc w:val="left"/>
        <w:rPr>
          <w:noProof/>
        </w:rPr>
      </w:pPr>
      <w:r w:rsidRPr="004C6284">
        <w:rPr>
          <w:noProof/>
        </w:rPr>
        <w:t xml:space="preserve">19) Y. Oshima and T. Oshima, Semicond. Sci. Technol. </w:t>
      </w:r>
      <w:r w:rsidRPr="004C6284">
        <w:rPr>
          <w:b/>
          <w:bCs/>
          <w:noProof/>
        </w:rPr>
        <w:t>38</w:t>
      </w:r>
      <w:r w:rsidRPr="004C6284">
        <w:rPr>
          <w:noProof/>
        </w:rPr>
        <w:t>, 105003 (2023).</w:t>
      </w:r>
    </w:p>
    <w:p w14:paraId="3F3E4BD8" w14:textId="77777777" w:rsidR="001F1480" w:rsidRPr="004C6284" w:rsidRDefault="001F1480" w:rsidP="001F1480">
      <w:pPr>
        <w:autoSpaceDE w:val="0"/>
        <w:autoSpaceDN w:val="0"/>
        <w:adjustRightInd w:val="0"/>
        <w:spacing w:line="360" w:lineRule="auto"/>
        <w:jc w:val="left"/>
        <w:rPr>
          <w:noProof/>
        </w:rPr>
      </w:pPr>
      <w:r w:rsidRPr="004C6284">
        <w:rPr>
          <w:noProof/>
        </w:rPr>
        <w:t xml:space="preserve">20) A. Pajaczkowska, O. De Melo, F. Leccabue, C. Pelosi, D. Fiorani, A.M. Testa, and E. Paparazzo, J. Cryst. Growth </w:t>
      </w:r>
      <w:r w:rsidRPr="004C6284">
        <w:rPr>
          <w:b/>
          <w:bCs/>
          <w:noProof/>
        </w:rPr>
        <w:t>104</w:t>
      </w:r>
      <w:r w:rsidRPr="004C6284">
        <w:rPr>
          <w:noProof/>
        </w:rPr>
        <w:t>, 498 (1990).</w:t>
      </w:r>
    </w:p>
    <w:p w14:paraId="53F07236" w14:textId="77777777" w:rsidR="001F1480" w:rsidRPr="004C6284" w:rsidRDefault="001F1480" w:rsidP="001F1480">
      <w:pPr>
        <w:autoSpaceDE w:val="0"/>
        <w:autoSpaceDN w:val="0"/>
        <w:adjustRightInd w:val="0"/>
        <w:spacing w:line="360" w:lineRule="auto"/>
        <w:jc w:val="left"/>
        <w:rPr>
          <w:noProof/>
        </w:rPr>
      </w:pPr>
      <w:r w:rsidRPr="004C6284">
        <w:rPr>
          <w:noProof/>
        </w:rPr>
        <w:t xml:space="preserve">21) P.W. Tasker and D.M. Duffy, Surf. Sci. </w:t>
      </w:r>
      <w:r w:rsidRPr="004C6284">
        <w:rPr>
          <w:b/>
          <w:bCs/>
          <w:noProof/>
        </w:rPr>
        <w:t>137</w:t>
      </w:r>
      <w:r w:rsidRPr="004C6284">
        <w:rPr>
          <w:noProof/>
        </w:rPr>
        <w:t>, 91 (1984).</w:t>
      </w:r>
    </w:p>
    <w:p w14:paraId="4A5A6C2A" w14:textId="77777777" w:rsidR="001F1480" w:rsidRPr="004C6284" w:rsidRDefault="001F1480" w:rsidP="001F1480">
      <w:pPr>
        <w:autoSpaceDE w:val="0"/>
        <w:autoSpaceDN w:val="0"/>
        <w:adjustRightInd w:val="0"/>
        <w:spacing w:line="360" w:lineRule="auto"/>
        <w:jc w:val="left"/>
        <w:rPr>
          <w:noProof/>
        </w:rPr>
      </w:pPr>
      <w:r w:rsidRPr="004C6284">
        <w:rPr>
          <w:noProof/>
        </w:rPr>
        <w:t xml:space="preserve">22) S. Mu, M. Wang, H. Peelaers, and C.G. Van de Walle, APL Mater. </w:t>
      </w:r>
      <w:r w:rsidRPr="004C6284">
        <w:rPr>
          <w:b/>
          <w:bCs/>
          <w:noProof/>
        </w:rPr>
        <w:t>8</w:t>
      </w:r>
      <w:r w:rsidRPr="004C6284">
        <w:rPr>
          <w:noProof/>
        </w:rPr>
        <w:t>, 091105 (2020).</w:t>
      </w:r>
    </w:p>
    <w:p w14:paraId="30EBEEFD" w14:textId="44D16A9B" w:rsidR="009050DC" w:rsidRPr="004C6284" w:rsidRDefault="008950A6" w:rsidP="00F33E27">
      <w:pPr>
        <w:pStyle w:val="References"/>
        <w:numPr>
          <w:ilvl w:val="0"/>
          <w:numId w:val="0"/>
        </w:numPr>
        <w:spacing w:line="360" w:lineRule="auto"/>
        <w:rPr>
          <w:rFonts w:eastAsiaTheme="minorEastAsia"/>
          <w:sz w:val="24"/>
        </w:rPr>
      </w:pPr>
      <w:r w:rsidRPr="004C6284">
        <w:rPr>
          <w:rFonts w:eastAsiaTheme="minorEastAsia"/>
          <w:sz w:val="24"/>
        </w:rPr>
        <w:fldChar w:fldCharType="end"/>
      </w:r>
    </w:p>
    <w:p w14:paraId="0EDFB6F9" w14:textId="77777777" w:rsidR="009050DC" w:rsidRPr="004C6284" w:rsidRDefault="009050DC" w:rsidP="009050DC">
      <w:pPr>
        <w:adjustRightInd w:val="0"/>
        <w:snapToGrid w:val="0"/>
        <w:spacing w:line="480" w:lineRule="auto"/>
      </w:pPr>
      <w:r w:rsidRPr="004C6284">
        <w:br w:type="page"/>
      </w:r>
    </w:p>
    <w:p w14:paraId="36DEC82A" w14:textId="77777777" w:rsidR="009050DC" w:rsidRPr="004C6284" w:rsidRDefault="009050DC" w:rsidP="009050DC">
      <w:pPr>
        <w:adjustRightInd w:val="0"/>
        <w:snapToGrid w:val="0"/>
        <w:spacing w:line="480" w:lineRule="auto"/>
        <w:jc w:val="center"/>
      </w:pPr>
      <w:r w:rsidRPr="004C6284">
        <w:rPr>
          <w:noProof/>
        </w:rPr>
        <w:lastRenderedPageBreak/>
        <w:drawing>
          <wp:inline distT="0" distB="0" distL="0" distR="0" wp14:anchorId="107A79B8" wp14:editId="459C54F2">
            <wp:extent cx="2520000" cy="5571976"/>
            <wp:effectExtent l="0" t="0" r="0" b="0"/>
            <wp:docPr id="9832692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20000" cy="5571976"/>
                    </a:xfrm>
                    <a:prstGeom prst="rect">
                      <a:avLst/>
                    </a:prstGeom>
                    <a:noFill/>
                    <a:ln>
                      <a:noFill/>
                    </a:ln>
                  </pic:spPr>
                </pic:pic>
              </a:graphicData>
            </a:graphic>
          </wp:inline>
        </w:drawing>
      </w:r>
    </w:p>
    <w:p w14:paraId="1BB1D664" w14:textId="16073EE8" w:rsidR="009050DC" w:rsidRPr="004C6284" w:rsidRDefault="009050DC" w:rsidP="009050DC">
      <w:pPr>
        <w:adjustRightInd w:val="0"/>
        <w:snapToGrid w:val="0"/>
        <w:spacing w:line="480" w:lineRule="auto"/>
      </w:pPr>
      <w:r w:rsidRPr="004C6284">
        <w:rPr>
          <w:b/>
          <w:bCs/>
        </w:rPr>
        <w:t>Fig. 1</w:t>
      </w:r>
      <w:r w:rsidRPr="004C6284">
        <w:t xml:space="preserve"> Summary of X-ray diffraction characterization using </w:t>
      </w:r>
      <w:proofErr w:type="spellStart"/>
      <w:r w:rsidRPr="004C6284">
        <w:t>CuK</w:t>
      </w:r>
      <w:proofErr w:type="spellEnd"/>
      <w:r w:rsidRPr="004C6284">
        <w:rPr>
          <w:vertAlign w:val="subscript"/>
        </w:rPr>
        <w:t>α1</w:t>
      </w:r>
      <w:r w:rsidRPr="004C6284">
        <w:t xml:space="preserve"> radiation. </w:t>
      </w:r>
      <w:r w:rsidR="00123E5D" w:rsidRPr="004C6284">
        <w:t>Symmetric</w:t>
      </w:r>
      <w:r w:rsidRPr="004C6284">
        <w:t xml:space="preserve"> </w:t>
      </w:r>
      <w:r w:rsidRPr="004C6284">
        <w:rPr>
          <w:i/>
          <w:iCs/>
        </w:rPr>
        <w:t>θ</w:t>
      </w:r>
      <w:r w:rsidRPr="004C6284">
        <w:t>-2</w:t>
      </w:r>
      <w:r w:rsidRPr="004C6284">
        <w:rPr>
          <w:i/>
          <w:iCs/>
        </w:rPr>
        <w:t>θ</w:t>
      </w:r>
      <w:r w:rsidRPr="004C6284">
        <w:t xml:space="preserve"> scan patterns of the </w:t>
      </w:r>
      <w:proofErr w:type="spellStart"/>
      <w:r w:rsidRPr="004C6284">
        <w:t>NiO</w:t>
      </w:r>
      <w:proofErr w:type="spellEnd"/>
      <w:r w:rsidRPr="004C6284">
        <w:t xml:space="preserve"> film on the (</w:t>
      </w:r>
      <m:oMath>
        <m:acc>
          <m:accPr>
            <m:chr m:val="̅"/>
            <m:ctrlPr>
              <w:rPr>
                <w:rFonts w:ascii="Cambria Math" w:hAnsi="Cambria Math"/>
                <w:i/>
              </w:rPr>
            </m:ctrlPr>
          </m:accPr>
          <m:e>
            <m:r>
              <m:rPr>
                <m:nor/>
              </m:rPr>
              <m:t>1</m:t>
            </m:r>
          </m:e>
        </m:acc>
      </m:oMath>
      <w:r w:rsidRPr="004C6284">
        <w:t>02) β-Ga</w:t>
      </w:r>
      <w:r w:rsidRPr="004C6284">
        <w:rPr>
          <w:vertAlign w:val="subscript"/>
        </w:rPr>
        <w:t>2</w:t>
      </w:r>
      <w:r w:rsidRPr="004C6284">
        <w:t>O</w:t>
      </w:r>
      <w:r w:rsidRPr="004C6284">
        <w:rPr>
          <w:vertAlign w:val="subscript"/>
        </w:rPr>
        <w:t>3</w:t>
      </w:r>
      <w:r w:rsidRPr="004C6284">
        <w:t xml:space="preserve"> substrate taken in (a) wide and (b) narrow 2</w:t>
      </w:r>
      <w:r w:rsidRPr="004C6284">
        <w:rPr>
          <w:i/>
          <w:iCs/>
        </w:rPr>
        <w:t xml:space="preserve">θ </w:t>
      </w:r>
      <w:r w:rsidRPr="004C6284">
        <w:t xml:space="preserve">ranges. (c) </w:t>
      </w:r>
      <w:r w:rsidR="00123E5D" w:rsidRPr="004C6284">
        <w:t>Asymmetric</w:t>
      </w:r>
      <w:r w:rsidRPr="004C6284">
        <w:t xml:space="preserve"> </w:t>
      </w:r>
      <w:r w:rsidRPr="004C6284">
        <w:rPr>
          <w:i/>
          <w:iCs/>
        </w:rPr>
        <w:t>ϕ</w:t>
      </w:r>
      <w:r w:rsidRPr="004C6284">
        <w:t xml:space="preserve"> scan patterns of the film and the substrate. (d) </w:t>
      </w:r>
      <w:r w:rsidRPr="004C6284">
        <w:rPr>
          <w:i/>
          <w:iCs/>
        </w:rPr>
        <w:t>ω</w:t>
      </w:r>
      <w:r w:rsidRPr="004C6284">
        <w:t xml:space="preserve">-rocking curves of the corresponding </w:t>
      </w:r>
      <w:r w:rsidR="00123E5D" w:rsidRPr="004C6284">
        <w:t>symmetric</w:t>
      </w:r>
      <w:r w:rsidRPr="004C6284">
        <w:t xml:space="preserve"> and asymmetric peaks in (a)–(c).</w:t>
      </w:r>
    </w:p>
    <w:p w14:paraId="377B16B2" w14:textId="76E11C92" w:rsidR="009050DC" w:rsidRPr="004C6284" w:rsidRDefault="009050DC">
      <w:pPr>
        <w:widowControl/>
        <w:jc w:val="left"/>
      </w:pPr>
      <w:r w:rsidRPr="004C6284">
        <w:br w:type="page"/>
      </w:r>
    </w:p>
    <w:p w14:paraId="082272E6" w14:textId="6945BEAE" w:rsidR="009050DC" w:rsidRPr="004C6284" w:rsidRDefault="00947BEE" w:rsidP="009050DC">
      <w:pPr>
        <w:adjustRightInd w:val="0"/>
        <w:snapToGrid w:val="0"/>
        <w:spacing w:line="480" w:lineRule="auto"/>
        <w:jc w:val="center"/>
      </w:pPr>
      <w:r w:rsidRPr="004C6284">
        <w:rPr>
          <w:noProof/>
        </w:rPr>
        <w:lastRenderedPageBreak/>
        <w:drawing>
          <wp:inline distT="0" distB="0" distL="0" distR="0" wp14:anchorId="0DF5D23F" wp14:editId="2A5CDDE0">
            <wp:extent cx="2520000" cy="5825348"/>
            <wp:effectExtent l="0" t="0" r="0" b="0"/>
            <wp:docPr id="56847453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20000" cy="5825348"/>
                    </a:xfrm>
                    <a:prstGeom prst="rect">
                      <a:avLst/>
                    </a:prstGeom>
                    <a:noFill/>
                    <a:ln>
                      <a:noFill/>
                    </a:ln>
                  </pic:spPr>
                </pic:pic>
              </a:graphicData>
            </a:graphic>
          </wp:inline>
        </w:drawing>
      </w:r>
    </w:p>
    <w:p w14:paraId="2C9E98EE" w14:textId="6CB3E0C0" w:rsidR="009050DC" w:rsidRPr="004C6284" w:rsidRDefault="009050DC" w:rsidP="009050DC">
      <w:pPr>
        <w:adjustRightInd w:val="0"/>
        <w:snapToGrid w:val="0"/>
        <w:spacing w:line="480" w:lineRule="auto"/>
      </w:pPr>
      <w:r w:rsidRPr="004C6284">
        <w:rPr>
          <w:b/>
          <w:bCs/>
        </w:rPr>
        <w:t>Fig. 2</w:t>
      </w:r>
      <w:r w:rsidRPr="004C6284">
        <w:t xml:space="preserve"> Summary of transmission electron microscopy (TEM) images of the </w:t>
      </w:r>
      <w:proofErr w:type="spellStart"/>
      <w:r w:rsidRPr="004C6284">
        <w:t>NiO</w:t>
      </w:r>
      <w:proofErr w:type="spellEnd"/>
      <w:r w:rsidRPr="004C6284">
        <w:t xml:space="preserve"> film on the (</w:t>
      </w:r>
      <m:oMath>
        <m:acc>
          <m:accPr>
            <m:chr m:val="̅"/>
            <m:ctrlPr>
              <w:rPr>
                <w:rFonts w:ascii="Cambria Math" w:hAnsi="Cambria Math"/>
                <w:i/>
              </w:rPr>
            </m:ctrlPr>
          </m:accPr>
          <m:e>
            <m:r>
              <m:rPr>
                <m:nor/>
              </m:rPr>
              <m:t>1</m:t>
            </m:r>
          </m:e>
        </m:acc>
      </m:oMath>
      <w:r w:rsidRPr="004C6284">
        <w:t>02) β-Ga</w:t>
      </w:r>
      <w:r w:rsidRPr="004C6284">
        <w:rPr>
          <w:vertAlign w:val="subscript"/>
        </w:rPr>
        <w:t>2</w:t>
      </w:r>
      <w:r w:rsidRPr="004C6284">
        <w:t>O</w:t>
      </w:r>
      <w:r w:rsidRPr="004C6284">
        <w:rPr>
          <w:vertAlign w:val="subscript"/>
        </w:rPr>
        <w:t>3</w:t>
      </w:r>
      <w:r w:rsidRPr="004C6284">
        <w:t xml:space="preserve"> substrate </w:t>
      </w:r>
      <w:r w:rsidR="00292439" w:rsidRPr="004C6284">
        <w:t>observed</w:t>
      </w:r>
      <w:r w:rsidRPr="004C6284">
        <w:t xml:space="preserve"> along [010] of the substrate. (a) Low-magnification bright-filed (BF)-TEM image. (b) High-resolution TEM (HRTEM) image </w:t>
      </w:r>
      <w:r w:rsidR="00123E5D" w:rsidRPr="004C6284">
        <w:t>near</w:t>
      </w:r>
      <w:r w:rsidRPr="004C6284">
        <w:t xml:space="preserve"> the heterointerface. Selected area electron diffraction (SAED) patterns of the (c) </w:t>
      </w:r>
      <w:proofErr w:type="spellStart"/>
      <w:r w:rsidR="005164F8" w:rsidRPr="004C6284">
        <w:t>NiO</w:t>
      </w:r>
      <w:proofErr w:type="spellEnd"/>
      <w:r w:rsidR="005164F8" w:rsidRPr="004C6284">
        <w:t xml:space="preserve"> film </w:t>
      </w:r>
      <w:r w:rsidRPr="004C6284">
        <w:t>and (d)</w:t>
      </w:r>
      <w:r w:rsidR="005164F8" w:rsidRPr="004C6284">
        <w:t xml:space="preserve"> β-Ga</w:t>
      </w:r>
      <w:r w:rsidR="005164F8" w:rsidRPr="004C6284">
        <w:rPr>
          <w:vertAlign w:val="subscript"/>
        </w:rPr>
        <w:t>2</w:t>
      </w:r>
      <w:r w:rsidR="005164F8" w:rsidRPr="004C6284">
        <w:t>O</w:t>
      </w:r>
      <w:r w:rsidR="005164F8" w:rsidRPr="004C6284">
        <w:rPr>
          <w:vertAlign w:val="subscript"/>
        </w:rPr>
        <w:t>3</w:t>
      </w:r>
      <w:r w:rsidR="005164F8" w:rsidRPr="004C6284">
        <w:t xml:space="preserve"> substrate</w:t>
      </w:r>
      <w:r w:rsidRPr="004C6284">
        <w:t>.</w:t>
      </w:r>
    </w:p>
    <w:p w14:paraId="5B5D9EDA" w14:textId="77777777" w:rsidR="009050DC" w:rsidRPr="004C6284" w:rsidRDefault="009050DC" w:rsidP="009050DC">
      <w:pPr>
        <w:adjustRightInd w:val="0"/>
        <w:snapToGrid w:val="0"/>
        <w:spacing w:line="480" w:lineRule="auto"/>
      </w:pPr>
      <w:r w:rsidRPr="004C6284">
        <w:br w:type="page"/>
      </w:r>
    </w:p>
    <w:p w14:paraId="31A3FA79" w14:textId="77777777" w:rsidR="009050DC" w:rsidRPr="004C6284" w:rsidRDefault="009050DC" w:rsidP="009050DC">
      <w:pPr>
        <w:adjustRightInd w:val="0"/>
        <w:snapToGrid w:val="0"/>
        <w:spacing w:line="480" w:lineRule="auto"/>
        <w:jc w:val="center"/>
      </w:pPr>
      <w:r w:rsidRPr="004C6284">
        <w:rPr>
          <w:noProof/>
        </w:rPr>
        <w:lastRenderedPageBreak/>
        <w:drawing>
          <wp:inline distT="0" distB="0" distL="0" distR="0" wp14:anchorId="6C6568F4" wp14:editId="09783C26">
            <wp:extent cx="2520000" cy="3890016"/>
            <wp:effectExtent l="0" t="0" r="0" b="0"/>
            <wp:docPr id="153778897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20000" cy="3890016"/>
                    </a:xfrm>
                    <a:prstGeom prst="rect">
                      <a:avLst/>
                    </a:prstGeom>
                    <a:noFill/>
                    <a:ln>
                      <a:noFill/>
                    </a:ln>
                  </pic:spPr>
                </pic:pic>
              </a:graphicData>
            </a:graphic>
          </wp:inline>
        </w:drawing>
      </w:r>
    </w:p>
    <w:p w14:paraId="26605D9C" w14:textId="752BA7A4" w:rsidR="009050DC" w:rsidRPr="004C6284" w:rsidRDefault="009050DC" w:rsidP="004D5B29">
      <w:pPr>
        <w:adjustRightInd w:val="0"/>
        <w:snapToGrid w:val="0"/>
        <w:spacing w:line="480" w:lineRule="auto"/>
      </w:pPr>
      <w:r w:rsidRPr="004C6284">
        <w:rPr>
          <w:b/>
          <w:bCs/>
        </w:rPr>
        <w:t>Fig. 3</w:t>
      </w:r>
      <w:r w:rsidRPr="004C6284">
        <w:t xml:space="preserve"> Schematics of</w:t>
      </w:r>
      <w:r w:rsidR="00292439" w:rsidRPr="004C6284">
        <w:t xml:space="preserve"> the</w:t>
      </w:r>
      <w:r w:rsidRPr="004C6284">
        <w:t xml:space="preserve"> β-Ga</w:t>
      </w:r>
      <w:r w:rsidRPr="004C6284">
        <w:rPr>
          <w:vertAlign w:val="subscript"/>
        </w:rPr>
        <w:t>2</w:t>
      </w:r>
      <w:r w:rsidRPr="004C6284">
        <w:t>O</w:t>
      </w:r>
      <w:r w:rsidRPr="004C6284">
        <w:rPr>
          <w:vertAlign w:val="subscript"/>
        </w:rPr>
        <w:t>3</w:t>
      </w:r>
      <w:r w:rsidRPr="004C6284">
        <w:t xml:space="preserve"> and </w:t>
      </w:r>
      <w:proofErr w:type="spellStart"/>
      <w:r w:rsidRPr="004C6284">
        <w:t>NiO</w:t>
      </w:r>
      <w:proofErr w:type="spellEnd"/>
      <w:r w:rsidRPr="004C6284">
        <w:t xml:space="preserve"> crystal structures</w:t>
      </w:r>
      <w:r w:rsidR="00292439" w:rsidRPr="004C6284">
        <w:t xml:space="preserve"> are shown in </w:t>
      </w:r>
      <w:r w:rsidRPr="004C6284">
        <w:t>(a) and (b), respectively</w:t>
      </w:r>
      <w:r w:rsidR="00292439" w:rsidRPr="004C6284">
        <w:t>,</w:t>
      </w:r>
      <w:r w:rsidRPr="004C6284">
        <w:t xml:space="preserve"> </w:t>
      </w:r>
      <w:r w:rsidR="00292439" w:rsidRPr="004C6284">
        <w:t xml:space="preserve">along with </w:t>
      </w:r>
      <w:r w:rsidRPr="004C6284">
        <w:t xml:space="preserve">their atomic positions on the epitaxial planes </w:t>
      </w:r>
      <w:r w:rsidR="00774FD3" w:rsidRPr="004C6284">
        <w:t>shown</w:t>
      </w:r>
      <w:r w:rsidR="00292439" w:rsidRPr="004C6284">
        <w:t xml:space="preserve"> in </w:t>
      </w:r>
      <w:r w:rsidRPr="004C6284">
        <w:t xml:space="preserve">(c) and (d), respectively. Open circles </w:t>
      </w:r>
      <w:r w:rsidR="00292439" w:rsidRPr="004C6284">
        <w:t>represent</w:t>
      </w:r>
      <w:r w:rsidRPr="004C6284">
        <w:t xml:space="preserve"> </w:t>
      </w:r>
      <w:r w:rsidR="00292439" w:rsidRPr="004C6284">
        <w:t>oxygen ions, while filled circles represent Ga</w:t>
      </w:r>
      <w:r w:rsidRPr="004C6284">
        <w:t xml:space="preserve">/Ni ions. Solid </w:t>
      </w:r>
      <w:r w:rsidR="00292439" w:rsidRPr="004C6284">
        <w:t xml:space="preserve">lines </w:t>
      </w:r>
      <w:r w:rsidRPr="004C6284">
        <w:t xml:space="preserve">outline the unit cell </w:t>
      </w:r>
      <w:r w:rsidR="00774FD3" w:rsidRPr="004C6284">
        <w:t>boundaries</w:t>
      </w:r>
      <w:r w:rsidR="00292439" w:rsidRPr="004C6284">
        <w:t>,</w:t>
      </w:r>
      <w:r w:rsidRPr="004C6284">
        <w:t xml:space="preserve"> and </w:t>
      </w:r>
      <w:r w:rsidR="00292439" w:rsidRPr="004C6284">
        <w:t xml:space="preserve">dashed lines denote the </w:t>
      </w:r>
      <w:r w:rsidRPr="004C6284">
        <w:t xml:space="preserve">epitaxial planes. </w:t>
      </w:r>
      <w:r w:rsidR="00CC3FEA" w:rsidRPr="004C6284">
        <w:t xml:space="preserve">In (a) and (b), the directional </w:t>
      </w:r>
      <w:r w:rsidR="00B25152" w:rsidRPr="004C6284">
        <w:t>relationships are</w:t>
      </w:r>
      <w:r w:rsidR="00292439" w:rsidRPr="004C6284">
        <w:t xml:space="preserve"> consistent with those shown </w:t>
      </w:r>
      <w:r w:rsidR="00CC3FEA" w:rsidRPr="004C6284">
        <w:t xml:space="preserve">in Fig. 2(b). In (c) and (d), </w:t>
      </w:r>
      <w:r w:rsidR="00292439" w:rsidRPr="004C6284">
        <w:t xml:space="preserve">the </w:t>
      </w:r>
      <w:r w:rsidR="00CC3FEA" w:rsidRPr="004C6284">
        <w:t>l</w:t>
      </w:r>
      <w:r w:rsidRPr="004C6284">
        <w:t xml:space="preserve">abels of </w:t>
      </w:r>
      <w:r w:rsidRPr="004C6284">
        <w:rPr>
          <w:i/>
          <w:iCs/>
        </w:rPr>
        <w:t>d</w:t>
      </w:r>
      <w:r w:rsidRPr="004C6284">
        <w:t xml:space="preserve"> indicate </w:t>
      </w:r>
      <w:r w:rsidR="00244BDC" w:rsidRPr="004C6284">
        <w:t xml:space="preserve">the </w:t>
      </w:r>
      <w:r w:rsidR="009E54C4" w:rsidRPr="004C6284">
        <w:t xml:space="preserve">(average) </w:t>
      </w:r>
      <w:r w:rsidRPr="004C6284">
        <w:t xml:space="preserve">distance between </w:t>
      </w:r>
      <w:r w:rsidR="00292439" w:rsidRPr="004C6284">
        <w:t>n</w:t>
      </w:r>
      <w:r w:rsidRPr="004C6284">
        <w:t>eighboring oxygen</w:t>
      </w:r>
      <w:r w:rsidR="00292439" w:rsidRPr="004C6284">
        <w:t xml:space="preserve"> ions</w:t>
      </w:r>
      <w:r w:rsidRPr="004C6284">
        <w:t xml:space="preserve"> on the epitaxial planes, which can be calculated </w:t>
      </w:r>
      <w:r w:rsidR="00774FD3" w:rsidRPr="004C6284">
        <w:t>from</w:t>
      </w:r>
      <w:r w:rsidRPr="004C6284">
        <w:t xml:space="preserve"> the lattice parameters.</w:t>
      </w:r>
      <w:r w:rsidR="004D5B29" w:rsidRPr="004C6284">
        <w:t xml:space="preserve"> </w:t>
      </w:r>
      <w:r w:rsidR="009E54C4" w:rsidRPr="004C6284">
        <w:t xml:space="preserve">The </w:t>
      </w:r>
      <w:r w:rsidR="00CC3FEA" w:rsidRPr="004C6284">
        <w:rPr>
          <w:rFonts w:hAnsi="Symbol"/>
        </w:rPr>
        <w:t>s</w:t>
      </w:r>
      <w:r w:rsidR="00CC3FEA" w:rsidRPr="004C6284">
        <w:t xml:space="preserve">ubscripts in the </w:t>
      </w:r>
      <w:r w:rsidR="00CC3FEA" w:rsidRPr="004C6284">
        <w:rPr>
          <w:i/>
          <w:iCs/>
        </w:rPr>
        <w:t>d</w:t>
      </w:r>
      <w:r w:rsidR="00CC3FEA" w:rsidRPr="004C6284">
        <w:t xml:space="preserve"> and </w:t>
      </w:r>
      <w:r w:rsidR="00774FD3" w:rsidRPr="004C6284">
        <w:t xml:space="preserve">the </w:t>
      </w:r>
      <w:r w:rsidR="00774FD3" w:rsidRPr="004C6284">
        <w:rPr>
          <w:i/>
          <w:iCs/>
        </w:rPr>
        <w:t>a, b</w:t>
      </w:r>
      <w:r w:rsidR="00774FD3" w:rsidRPr="004C6284">
        <w:t xml:space="preserve">, and </w:t>
      </w:r>
      <w:r w:rsidR="00774FD3" w:rsidRPr="004C6284">
        <w:rPr>
          <w:i/>
          <w:iCs/>
        </w:rPr>
        <w:t xml:space="preserve">β </w:t>
      </w:r>
      <w:r w:rsidR="00CC3FEA" w:rsidRPr="004C6284">
        <w:t>lattice parameters</w:t>
      </w:r>
      <w:r w:rsidR="00774FD3" w:rsidRPr="004C6284">
        <w:t xml:space="preserve"> </w:t>
      </w:r>
      <w:r w:rsidR="00943977" w:rsidRPr="004C6284">
        <w:t>indicate</w:t>
      </w:r>
      <w:r w:rsidR="00CC3FEA" w:rsidRPr="004C6284">
        <w:t xml:space="preserve"> the corresponding directions and compounds. </w:t>
      </w:r>
    </w:p>
    <w:sectPr w:rsidR="009050DC" w:rsidRPr="004C6284" w:rsidSect="00517726">
      <w:headerReference w:type="default" r:id="rId11"/>
      <w:footerReference w:type="even" r:id="rId12"/>
      <w:footerReference w:type="default" r:id="rId13"/>
      <w:type w:val="continuous"/>
      <w:pgSz w:w="11906" w:h="16838" w:code="9"/>
      <w:pgMar w:top="1304" w:right="1588" w:bottom="1304" w:left="1531" w:header="397" w:footer="90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0BFB1D" w14:textId="77777777" w:rsidR="002D58EC" w:rsidRDefault="002D58EC">
      <w:r>
        <w:separator/>
      </w:r>
    </w:p>
  </w:endnote>
  <w:endnote w:type="continuationSeparator" w:id="0">
    <w:p w14:paraId="62EB2F29" w14:textId="77777777" w:rsidR="002D58EC" w:rsidRDefault="002D5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C3CE0" w14:textId="77777777" w:rsidR="00734612" w:rsidRDefault="00734612" w:rsidP="00F17150">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4498290D" w14:textId="77777777" w:rsidR="00734612" w:rsidRDefault="00734612">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854B8" w14:textId="77777777" w:rsidR="00734612" w:rsidRDefault="00734612" w:rsidP="00686681">
    <w:pPr>
      <w:pStyle w:val="a3"/>
      <w:jc w:val="center"/>
    </w:pPr>
    <w:r>
      <w:fldChar w:fldCharType="begin"/>
    </w:r>
    <w:r>
      <w:instrText>PAGE   \* MERGEFORMAT</w:instrText>
    </w:r>
    <w:r>
      <w:fldChar w:fldCharType="separate"/>
    </w:r>
    <w:r w:rsidR="00B10758" w:rsidRPr="00B10758">
      <w:rPr>
        <w:noProof/>
        <w:lang w:val="ja-JP"/>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EF206E" w14:textId="77777777" w:rsidR="002D58EC" w:rsidRDefault="002D58EC">
      <w:r>
        <w:separator/>
      </w:r>
    </w:p>
  </w:footnote>
  <w:footnote w:type="continuationSeparator" w:id="0">
    <w:p w14:paraId="6C1481B8" w14:textId="77777777" w:rsidR="002D58EC" w:rsidRDefault="002D58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9664B" w14:textId="019D4988" w:rsidR="006535E5" w:rsidRPr="00517726" w:rsidRDefault="006535E5" w:rsidP="00517726">
    <w:pPr>
      <w:pStyle w:val="a6"/>
      <w:ind w:firstLineChars="750" w:firstLine="1800"/>
      <w:rPr>
        <w:sz w:val="16"/>
        <w:szCs w:val="16"/>
      </w:rPr>
    </w:pPr>
    <w:r>
      <w:tab/>
      <w:t xml:space="preserve">                 </w:t>
    </w:r>
    <w:r w:rsidRPr="00517726">
      <w:rPr>
        <w:sz w:val="16"/>
        <w:szCs w:val="16"/>
      </w:rPr>
      <w:t xml:space="preserve">  Template for JJAP Rapid Communications and Brief Notes (</w:t>
    </w:r>
    <w:r w:rsidR="00D43CA9">
      <w:rPr>
        <w:rFonts w:hint="eastAsia"/>
        <w:sz w:val="16"/>
        <w:szCs w:val="16"/>
      </w:rPr>
      <w:t>Mar</w:t>
    </w:r>
    <w:r w:rsidRPr="00517726">
      <w:rPr>
        <w:sz w:val="16"/>
        <w:szCs w:val="16"/>
      </w:rPr>
      <w:t>. 20</w:t>
    </w:r>
    <w:r w:rsidR="00D43CA9">
      <w:rPr>
        <w:sz w:val="16"/>
        <w:szCs w:val="16"/>
      </w:rPr>
      <w:t>22</w:t>
    </w:r>
    <w:r w:rsidRPr="00517726">
      <w:rPr>
        <w:sz w:val="16"/>
        <w:szCs w:val="16"/>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635B6"/>
    <w:multiLevelType w:val="hybridMultilevel"/>
    <w:tmpl w:val="2F72B78A"/>
    <w:lvl w:ilvl="0" w:tplc="9BC08016">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10CC1046"/>
    <w:multiLevelType w:val="hybridMultilevel"/>
    <w:tmpl w:val="0BA06B58"/>
    <w:lvl w:ilvl="0" w:tplc="6916E6C0">
      <w:start w:val="3"/>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87A3369"/>
    <w:multiLevelType w:val="hybridMultilevel"/>
    <w:tmpl w:val="50A8C08C"/>
    <w:lvl w:ilvl="0" w:tplc="0E763E4C">
      <w:start w:val="2"/>
      <w:numFmt w:val="bullet"/>
      <w:lvlText w:val=""/>
      <w:lvlJc w:val="left"/>
      <w:pPr>
        <w:ind w:left="360" w:hanging="360"/>
      </w:pPr>
      <w:rPr>
        <w:rFonts w:ascii="Wingdings" w:eastAsiaTheme="minorEastAsia" w:hAnsi="Wingdings" w:cstheme="minorBid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9E9289D"/>
    <w:multiLevelType w:val="multilevel"/>
    <w:tmpl w:val="2BCC8D76"/>
    <w:lvl w:ilvl="0">
      <w:start w:val="1"/>
      <w:numFmt w:val="decimal"/>
      <w:lvlText w:val="[%1]"/>
      <w:lvlJc w:val="left"/>
      <w:pPr>
        <w:tabs>
          <w:tab w:val="num" w:pos="420"/>
        </w:tabs>
        <w:ind w:left="420" w:hanging="4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4" w15:restartNumberingAfterBreak="0">
    <w:nsid w:val="31E6136F"/>
    <w:multiLevelType w:val="hybridMultilevel"/>
    <w:tmpl w:val="7B584F7E"/>
    <w:lvl w:ilvl="0" w:tplc="F1BC504A">
      <w:start w:val="3"/>
      <w:numFmt w:val="decimal"/>
      <w:lvlText w:val="%1."/>
      <w:lvlJc w:val="left"/>
      <w:pPr>
        <w:tabs>
          <w:tab w:val="num" w:pos="390"/>
        </w:tabs>
        <w:ind w:left="390" w:hanging="39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3E11612C"/>
    <w:multiLevelType w:val="hybridMultilevel"/>
    <w:tmpl w:val="A168A16A"/>
    <w:lvl w:ilvl="0" w:tplc="9E4A2344">
      <w:start w:val="1"/>
      <w:numFmt w:val="decimal"/>
      <w:pStyle w:val="References"/>
      <w:lvlText w:val="%1)"/>
      <w:lvlJc w:val="right"/>
      <w:pPr>
        <w:tabs>
          <w:tab w:val="num" w:pos="132"/>
        </w:tabs>
        <w:ind w:left="132" w:hanging="132"/>
      </w:pPr>
      <w:rPr>
        <w:rFonts w:ascii="Times New Roman" w:hAnsi="Times New Roman"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43182783"/>
    <w:multiLevelType w:val="hybridMultilevel"/>
    <w:tmpl w:val="83363BE0"/>
    <w:lvl w:ilvl="0" w:tplc="5032F38A">
      <w:start w:val="1"/>
      <w:numFmt w:val="lowerLetter"/>
      <w:lvlText w:val="(%1)"/>
      <w:lvlJc w:val="left"/>
      <w:pPr>
        <w:ind w:left="3000" w:hanging="360"/>
      </w:pPr>
      <w:rPr>
        <w:rFonts w:hint="default"/>
      </w:rPr>
    </w:lvl>
    <w:lvl w:ilvl="1" w:tplc="04090017" w:tentative="1">
      <w:start w:val="1"/>
      <w:numFmt w:val="aiueoFullWidth"/>
      <w:lvlText w:val="(%2)"/>
      <w:lvlJc w:val="left"/>
      <w:pPr>
        <w:ind w:left="3480" w:hanging="420"/>
      </w:pPr>
    </w:lvl>
    <w:lvl w:ilvl="2" w:tplc="04090011" w:tentative="1">
      <w:start w:val="1"/>
      <w:numFmt w:val="decimalEnclosedCircle"/>
      <w:lvlText w:val="%3"/>
      <w:lvlJc w:val="left"/>
      <w:pPr>
        <w:ind w:left="3900" w:hanging="420"/>
      </w:pPr>
    </w:lvl>
    <w:lvl w:ilvl="3" w:tplc="0409000F" w:tentative="1">
      <w:start w:val="1"/>
      <w:numFmt w:val="decimal"/>
      <w:lvlText w:val="%4."/>
      <w:lvlJc w:val="left"/>
      <w:pPr>
        <w:ind w:left="4320" w:hanging="420"/>
      </w:pPr>
    </w:lvl>
    <w:lvl w:ilvl="4" w:tplc="04090017" w:tentative="1">
      <w:start w:val="1"/>
      <w:numFmt w:val="aiueoFullWidth"/>
      <w:lvlText w:val="(%5)"/>
      <w:lvlJc w:val="left"/>
      <w:pPr>
        <w:ind w:left="4740" w:hanging="420"/>
      </w:pPr>
    </w:lvl>
    <w:lvl w:ilvl="5" w:tplc="04090011" w:tentative="1">
      <w:start w:val="1"/>
      <w:numFmt w:val="decimalEnclosedCircle"/>
      <w:lvlText w:val="%6"/>
      <w:lvlJc w:val="left"/>
      <w:pPr>
        <w:ind w:left="5160" w:hanging="420"/>
      </w:pPr>
    </w:lvl>
    <w:lvl w:ilvl="6" w:tplc="0409000F" w:tentative="1">
      <w:start w:val="1"/>
      <w:numFmt w:val="decimal"/>
      <w:lvlText w:val="%7."/>
      <w:lvlJc w:val="left"/>
      <w:pPr>
        <w:ind w:left="5580" w:hanging="420"/>
      </w:pPr>
    </w:lvl>
    <w:lvl w:ilvl="7" w:tplc="04090017" w:tentative="1">
      <w:start w:val="1"/>
      <w:numFmt w:val="aiueoFullWidth"/>
      <w:lvlText w:val="(%8)"/>
      <w:lvlJc w:val="left"/>
      <w:pPr>
        <w:ind w:left="6000" w:hanging="420"/>
      </w:pPr>
    </w:lvl>
    <w:lvl w:ilvl="8" w:tplc="04090011" w:tentative="1">
      <w:start w:val="1"/>
      <w:numFmt w:val="decimalEnclosedCircle"/>
      <w:lvlText w:val="%9"/>
      <w:lvlJc w:val="left"/>
      <w:pPr>
        <w:ind w:left="6420" w:hanging="420"/>
      </w:pPr>
    </w:lvl>
  </w:abstractNum>
  <w:abstractNum w:abstractNumId="7" w15:restartNumberingAfterBreak="0">
    <w:nsid w:val="44E30B70"/>
    <w:multiLevelType w:val="hybridMultilevel"/>
    <w:tmpl w:val="83164C8C"/>
    <w:lvl w:ilvl="0" w:tplc="BB008B18">
      <w:start w:val="1"/>
      <w:numFmt w:val="decimal"/>
      <w:lvlText w:val="%1."/>
      <w:lvlJc w:val="left"/>
      <w:pPr>
        <w:tabs>
          <w:tab w:val="num" w:pos="390"/>
        </w:tabs>
        <w:ind w:left="390" w:hanging="390"/>
      </w:pPr>
      <w:rPr>
        <w:rFonts w:eastAsia="Times New Roman"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59794084"/>
    <w:multiLevelType w:val="hybridMultilevel"/>
    <w:tmpl w:val="A0A2F700"/>
    <w:lvl w:ilvl="0" w:tplc="1C80B0D6">
      <w:start w:val="2"/>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62B90EBE"/>
    <w:multiLevelType w:val="multilevel"/>
    <w:tmpl w:val="93CA202C"/>
    <w:lvl w:ilvl="0">
      <w:numFmt w:val="decimal"/>
      <w:lvlText w:val="%1"/>
      <w:lvlJc w:val="left"/>
      <w:pPr>
        <w:tabs>
          <w:tab w:val="num" w:pos="360"/>
        </w:tabs>
        <w:ind w:left="360" w:hanging="360"/>
      </w:pPr>
      <w:rPr>
        <w:rFonts w:hint="eastAsia"/>
      </w:rPr>
    </w:lvl>
    <w:lvl w:ilvl="1">
      <w:start w:val="3"/>
      <w:numFmt w:val="decimal"/>
      <w:lvlText w:val="%1.%2"/>
      <w:lvlJc w:val="left"/>
      <w:pPr>
        <w:tabs>
          <w:tab w:val="num" w:pos="570"/>
        </w:tabs>
        <w:ind w:left="570" w:hanging="360"/>
      </w:pPr>
      <w:rPr>
        <w:rFonts w:hint="eastAsia"/>
      </w:rPr>
    </w:lvl>
    <w:lvl w:ilvl="2">
      <w:start w:val="1"/>
      <w:numFmt w:val="decimal"/>
      <w:lvlText w:val="%1.%2.%3"/>
      <w:lvlJc w:val="left"/>
      <w:pPr>
        <w:tabs>
          <w:tab w:val="num" w:pos="1140"/>
        </w:tabs>
        <w:ind w:left="1140" w:hanging="720"/>
      </w:pPr>
      <w:rPr>
        <w:rFonts w:hint="eastAsia"/>
      </w:rPr>
    </w:lvl>
    <w:lvl w:ilvl="3">
      <w:start w:val="1"/>
      <w:numFmt w:val="decimal"/>
      <w:lvlText w:val="%1.%2.%3.%4"/>
      <w:lvlJc w:val="left"/>
      <w:pPr>
        <w:tabs>
          <w:tab w:val="num" w:pos="1350"/>
        </w:tabs>
        <w:ind w:left="1350" w:hanging="720"/>
      </w:pPr>
      <w:rPr>
        <w:rFonts w:hint="eastAsia"/>
      </w:rPr>
    </w:lvl>
    <w:lvl w:ilvl="4">
      <w:start w:val="1"/>
      <w:numFmt w:val="decimal"/>
      <w:lvlText w:val="%1.%2.%3.%4.%5"/>
      <w:lvlJc w:val="left"/>
      <w:pPr>
        <w:tabs>
          <w:tab w:val="num" w:pos="1920"/>
        </w:tabs>
        <w:ind w:left="1920" w:hanging="1080"/>
      </w:pPr>
      <w:rPr>
        <w:rFonts w:hint="eastAsia"/>
      </w:rPr>
    </w:lvl>
    <w:lvl w:ilvl="5">
      <w:start w:val="1"/>
      <w:numFmt w:val="decimal"/>
      <w:lvlText w:val="%1.%2.%3.%4.%5.%6"/>
      <w:lvlJc w:val="left"/>
      <w:pPr>
        <w:tabs>
          <w:tab w:val="num" w:pos="2130"/>
        </w:tabs>
        <w:ind w:left="2130" w:hanging="1080"/>
      </w:pPr>
      <w:rPr>
        <w:rFonts w:hint="eastAsia"/>
      </w:rPr>
    </w:lvl>
    <w:lvl w:ilvl="6">
      <w:start w:val="1"/>
      <w:numFmt w:val="decimal"/>
      <w:lvlText w:val="%1.%2.%3.%4.%5.%6.%7"/>
      <w:lvlJc w:val="left"/>
      <w:pPr>
        <w:tabs>
          <w:tab w:val="num" w:pos="2700"/>
        </w:tabs>
        <w:ind w:left="2700" w:hanging="1440"/>
      </w:pPr>
      <w:rPr>
        <w:rFonts w:hint="eastAsia"/>
      </w:rPr>
    </w:lvl>
    <w:lvl w:ilvl="7">
      <w:start w:val="1"/>
      <w:numFmt w:val="decimal"/>
      <w:lvlText w:val="%1.%2.%3.%4.%5.%6.%7.%8"/>
      <w:lvlJc w:val="left"/>
      <w:pPr>
        <w:tabs>
          <w:tab w:val="num" w:pos="2910"/>
        </w:tabs>
        <w:ind w:left="2910" w:hanging="1440"/>
      </w:pPr>
      <w:rPr>
        <w:rFonts w:hint="eastAsia"/>
      </w:rPr>
    </w:lvl>
    <w:lvl w:ilvl="8">
      <w:start w:val="1"/>
      <w:numFmt w:val="decimal"/>
      <w:lvlText w:val="%1.%2.%3.%4.%5.%6.%7.%8.%9"/>
      <w:lvlJc w:val="left"/>
      <w:pPr>
        <w:tabs>
          <w:tab w:val="num" w:pos="3480"/>
        </w:tabs>
        <w:ind w:left="3480" w:hanging="1800"/>
      </w:pPr>
      <w:rPr>
        <w:rFonts w:hint="eastAsia"/>
      </w:rPr>
    </w:lvl>
  </w:abstractNum>
  <w:abstractNum w:abstractNumId="10" w15:restartNumberingAfterBreak="0">
    <w:nsid w:val="758F385F"/>
    <w:multiLevelType w:val="hybridMultilevel"/>
    <w:tmpl w:val="62CED93A"/>
    <w:lvl w:ilvl="0" w:tplc="0316A9F4">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1" w15:restartNumberingAfterBreak="0">
    <w:nsid w:val="7BB65303"/>
    <w:multiLevelType w:val="hybridMultilevel"/>
    <w:tmpl w:val="00F29F96"/>
    <w:lvl w:ilvl="0" w:tplc="D5F24B8E">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158611365">
    <w:abstractNumId w:val="4"/>
  </w:num>
  <w:num w:numId="2" w16cid:durableId="910889702">
    <w:abstractNumId w:val="11"/>
  </w:num>
  <w:num w:numId="3" w16cid:durableId="1533574476">
    <w:abstractNumId w:val="10"/>
  </w:num>
  <w:num w:numId="4" w16cid:durableId="1739475106">
    <w:abstractNumId w:val="0"/>
  </w:num>
  <w:num w:numId="5" w16cid:durableId="885331940">
    <w:abstractNumId w:val="9"/>
  </w:num>
  <w:num w:numId="6" w16cid:durableId="1201474495">
    <w:abstractNumId w:val="1"/>
  </w:num>
  <w:num w:numId="7" w16cid:durableId="1381857872">
    <w:abstractNumId w:val="8"/>
  </w:num>
  <w:num w:numId="8" w16cid:durableId="1830559561">
    <w:abstractNumId w:val="7"/>
  </w:num>
  <w:num w:numId="9" w16cid:durableId="1439176656">
    <w:abstractNumId w:val="5"/>
  </w:num>
  <w:num w:numId="10" w16cid:durableId="557932645">
    <w:abstractNumId w:val="2"/>
  </w:num>
  <w:num w:numId="11" w16cid:durableId="720206891">
    <w:abstractNumId w:val="3"/>
  </w:num>
  <w:num w:numId="12" w16cid:durableId="123873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839"/>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036544"/>
    <w:rsid w:val="0000265A"/>
    <w:rsid w:val="00006D5E"/>
    <w:rsid w:val="00007A1A"/>
    <w:rsid w:val="00011436"/>
    <w:rsid w:val="000172B1"/>
    <w:rsid w:val="000235B0"/>
    <w:rsid w:val="00027777"/>
    <w:rsid w:val="00034E06"/>
    <w:rsid w:val="000362BE"/>
    <w:rsid w:val="00036544"/>
    <w:rsid w:val="00037666"/>
    <w:rsid w:val="00050B98"/>
    <w:rsid w:val="000511C7"/>
    <w:rsid w:val="000523E5"/>
    <w:rsid w:val="00053B34"/>
    <w:rsid w:val="000615D3"/>
    <w:rsid w:val="0007141A"/>
    <w:rsid w:val="00073C8C"/>
    <w:rsid w:val="00077476"/>
    <w:rsid w:val="00080958"/>
    <w:rsid w:val="00081ECE"/>
    <w:rsid w:val="00084121"/>
    <w:rsid w:val="00085658"/>
    <w:rsid w:val="00086277"/>
    <w:rsid w:val="00093A2D"/>
    <w:rsid w:val="00093E3F"/>
    <w:rsid w:val="000A366F"/>
    <w:rsid w:val="000A50C6"/>
    <w:rsid w:val="000C54AD"/>
    <w:rsid w:val="000D5A80"/>
    <w:rsid w:val="000D5B0B"/>
    <w:rsid w:val="000E0B2C"/>
    <w:rsid w:val="000E232F"/>
    <w:rsid w:val="000F5631"/>
    <w:rsid w:val="000F57C9"/>
    <w:rsid w:val="000F5EE6"/>
    <w:rsid w:val="000F6F17"/>
    <w:rsid w:val="0010009C"/>
    <w:rsid w:val="00104FCB"/>
    <w:rsid w:val="00105B4D"/>
    <w:rsid w:val="001062CB"/>
    <w:rsid w:val="001065C2"/>
    <w:rsid w:val="00110A0D"/>
    <w:rsid w:val="00120D13"/>
    <w:rsid w:val="001223AF"/>
    <w:rsid w:val="00123E5D"/>
    <w:rsid w:val="00134951"/>
    <w:rsid w:val="00136181"/>
    <w:rsid w:val="0014162B"/>
    <w:rsid w:val="00141F43"/>
    <w:rsid w:val="001469FE"/>
    <w:rsid w:val="001503DC"/>
    <w:rsid w:val="0015138B"/>
    <w:rsid w:val="00160D95"/>
    <w:rsid w:val="00161986"/>
    <w:rsid w:val="001635D0"/>
    <w:rsid w:val="00164328"/>
    <w:rsid w:val="0016557E"/>
    <w:rsid w:val="00165CCE"/>
    <w:rsid w:val="001675A9"/>
    <w:rsid w:val="00176B2F"/>
    <w:rsid w:val="00176CA6"/>
    <w:rsid w:val="00177E70"/>
    <w:rsid w:val="00177EC5"/>
    <w:rsid w:val="0018190D"/>
    <w:rsid w:val="00183104"/>
    <w:rsid w:val="001910D1"/>
    <w:rsid w:val="00192631"/>
    <w:rsid w:val="001942FF"/>
    <w:rsid w:val="001945C6"/>
    <w:rsid w:val="001A6983"/>
    <w:rsid w:val="001B380A"/>
    <w:rsid w:val="001C242B"/>
    <w:rsid w:val="001C5475"/>
    <w:rsid w:val="001D03B1"/>
    <w:rsid w:val="001D466C"/>
    <w:rsid w:val="001D49B8"/>
    <w:rsid w:val="001D5E9F"/>
    <w:rsid w:val="001E3264"/>
    <w:rsid w:val="001E40F3"/>
    <w:rsid w:val="001E562D"/>
    <w:rsid w:val="001F1480"/>
    <w:rsid w:val="001F4276"/>
    <w:rsid w:val="00203988"/>
    <w:rsid w:val="00203D15"/>
    <w:rsid w:val="00206252"/>
    <w:rsid w:val="002149EB"/>
    <w:rsid w:val="00216F9E"/>
    <w:rsid w:val="002239C5"/>
    <w:rsid w:val="00225B45"/>
    <w:rsid w:val="0023042F"/>
    <w:rsid w:val="0023397C"/>
    <w:rsid w:val="00234EC1"/>
    <w:rsid w:val="00235D73"/>
    <w:rsid w:val="00244BDC"/>
    <w:rsid w:val="00244EF8"/>
    <w:rsid w:val="0024520A"/>
    <w:rsid w:val="00250FA7"/>
    <w:rsid w:val="00253BC4"/>
    <w:rsid w:val="002544D1"/>
    <w:rsid w:val="002628D6"/>
    <w:rsid w:val="00265935"/>
    <w:rsid w:val="00271586"/>
    <w:rsid w:val="00274336"/>
    <w:rsid w:val="00275343"/>
    <w:rsid w:val="00276D17"/>
    <w:rsid w:val="00281A81"/>
    <w:rsid w:val="00281D7D"/>
    <w:rsid w:val="00283E5F"/>
    <w:rsid w:val="0029105E"/>
    <w:rsid w:val="00292439"/>
    <w:rsid w:val="002A0CDF"/>
    <w:rsid w:val="002A2EC1"/>
    <w:rsid w:val="002A3C47"/>
    <w:rsid w:val="002A5279"/>
    <w:rsid w:val="002A77C7"/>
    <w:rsid w:val="002B0E29"/>
    <w:rsid w:val="002B7119"/>
    <w:rsid w:val="002C253D"/>
    <w:rsid w:val="002C2A3B"/>
    <w:rsid w:val="002C42AB"/>
    <w:rsid w:val="002D568E"/>
    <w:rsid w:val="002D58EC"/>
    <w:rsid w:val="002D7D30"/>
    <w:rsid w:val="002E0D1F"/>
    <w:rsid w:val="002E5A7A"/>
    <w:rsid w:val="002E7DF2"/>
    <w:rsid w:val="002F7ACC"/>
    <w:rsid w:val="002F7C29"/>
    <w:rsid w:val="003022EF"/>
    <w:rsid w:val="00317109"/>
    <w:rsid w:val="003236A8"/>
    <w:rsid w:val="00326D0F"/>
    <w:rsid w:val="00327761"/>
    <w:rsid w:val="00332908"/>
    <w:rsid w:val="003379AF"/>
    <w:rsid w:val="00341F2C"/>
    <w:rsid w:val="0034519B"/>
    <w:rsid w:val="0034666D"/>
    <w:rsid w:val="00350790"/>
    <w:rsid w:val="00352576"/>
    <w:rsid w:val="00354BE3"/>
    <w:rsid w:val="00354CD3"/>
    <w:rsid w:val="00355D29"/>
    <w:rsid w:val="00362751"/>
    <w:rsid w:val="00363073"/>
    <w:rsid w:val="00363FE3"/>
    <w:rsid w:val="00364995"/>
    <w:rsid w:val="0036558E"/>
    <w:rsid w:val="003668E0"/>
    <w:rsid w:val="00375F1D"/>
    <w:rsid w:val="00377BA9"/>
    <w:rsid w:val="00382672"/>
    <w:rsid w:val="00382CD0"/>
    <w:rsid w:val="003966ED"/>
    <w:rsid w:val="003A4EC3"/>
    <w:rsid w:val="003A63DA"/>
    <w:rsid w:val="003B5161"/>
    <w:rsid w:val="003B6397"/>
    <w:rsid w:val="003B79F1"/>
    <w:rsid w:val="003C223F"/>
    <w:rsid w:val="003C3DAC"/>
    <w:rsid w:val="003D0F3F"/>
    <w:rsid w:val="003D7831"/>
    <w:rsid w:val="003E183B"/>
    <w:rsid w:val="003E7BFA"/>
    <w:rsid w:val="003F2A16"/>
    <w:rsid w:val="003F3ABE"/>
    <w:rsid w:val="003F6DF8"/>
    <w:rsid w:val="00400004"/>
    <w:rsid w:val="00402169"/>
    <w:rsid w:val="00402625"/>
    <w:rsid w:val="00402EE4"/>
    <w:rsid w:val="00407DB7"/>
    <w:rsid w:val="0041103D"/>
    <w:rsid w:val="00411278"/>
    <w:rsid w:val="00413F01"/>
    <w:rsid w:val="0042375F"/>
    <w:rsid w:val="004240E0"/>
    <w:rsid w:val="00424D15"/>
    <w:rsid w:val="00425334"/>
    <w:rsid w:val="004254FA"/>
    <w:rsid w:val="00431C80"/>
    <w:rsid w:val="004409AF"/>
    <w:rsid w:val="00442940"/>
    <w:rsid w:val="00454E36"/>
    <w:rsid w:val="00455327"/>
    <w:rsid w:val="004553C5"/>
    <w:rsid w:val="00457BFD"/>
    <w:rsid w:val="00460ACE"/>
    <w:rsid w:val="00462685"/>
    <w:rsid w:val="0046367A"/>
    <w:rsid w:val="00467BAD"/>
    <w:rsid w:val="00471187"/>
    <w:rsid w:val="004724AB"/>
    <w:rsid w:val="004762C1"/>
    <w:rsid w:val="004763BE"/>
    <w:rsid w:val="00477120"/>
    <w:rsid w:val="00490907"/>
    <w:rsid w:val="00493D0A"/>
    <w:rsid w:val="004A0F51"/>
    <w:rsid w:val="004B0455"/>
    <w:rsid w:val="004B7EC2"/>
    <w:rsid w:val="004C09B3"/>
    <w:rsid w:val="004C5CB0"/>
    <w:rsid w:val="004C6284"/>
    <w:rsid w:val="004D5B29"/>
    <w:rsid w:val="004D76D3"/>
    <w:rsid w:val="004D7EDC"/>
    <w:rsid w:val="004E5370"/>
    <w:rsid w:val="004F1401"/>
    <w:rsid w:val="004F2BAC"/>
    <w:rsid w:val="00500453"/>
    <w:rsid w:val="00500FE0"/>
    <w:rsid w:val="005031B4"/>
    <w:rsid w:val="00504310"/>
    <w:rsid w:val="005164F8"/>
    <w:rsid w:val="00517726"/>
    <w:rsid w:val="005177A0"/>
    <w:rsid w:val="00523189"/>
    <w:rsid w:val="00525941"/>
    <w:rsid w:val="00526199"/>
    <w:rsid w:val="005311EA"/>
    <w:rsid w:val="0053177C"/>
    <w:rsid w:val="00531F17"/>
    <w:rsid w:val="00532657"/>
    <w:rsid w:val="00534A25"/>
    <w:rsid w:val="005360B6"/>
    <w:rsid w:val="00537186"/>
    <w:rsid w:val="00540264"/>
    <w:rsid w:val="00541F2C"/>
    <w:rsid w:val="00546E71"/>
    <w:rsid w:val="005659E8"/>
    <w:rsid w:val="00565E64"/>
    <w:rsid w:val="00572773"/>
    <w:rsid w:val="005812FD"/>
    <w:rsid w:val="005857A6"/>
    <w:rsid w:val="00586F6E"/>
    <w:rsid w:val="00594689"/>
    <w:rsid w:val="00594794"/>
    <w:rsid w:val="00594C61"/>
    <w:rsid w:val="00596333"/>
    <w:rsid w:val="005A33EA"/>
    <w:rsid w:val="005C0BF8"/>
    <w:rsid w:val="005C138A"/>
    <w:rsid w:val="005C1581"/>
    <w:rsid w:val="005D0CB5"/>
    <w:rsid w:val="005D1C91"/>
    <w:rsid w:val="005E4312"/>
    <w:rsid w:val="005E4472"/>
    <w:rsid w:val="005F3639"/>
    <w:rsid w:val="006073F9"/>
    <w:rsid w:val="00611521"/>
    <w:rsid w:val="00614740"/>
    <w:rsid w:val="006172CE"/>
    <w:rsid w:val="006179F6"/>
    <w:rsid w:val="0062049B"/>
    <w:rsid w:val="00620F89"/>
    <w:rsid w:val="006221C7"/>
    <w:rsid w:val="00622591"/>
    <w:rsid w:val="00623CB8"/>
    <w:rsid w:val="00625F9A"/>
    <w:rsid w:val="00630CAE"/>
    <w:rsid w:val="00636FE6"/>
    <w:rsid w:val="006535E5"/>
    <w:rsid w:val="006547BF"/>
    <w:rsid w:val="00656ED7"/>
    <w:rsid w:val="00657DDE"/>
    <w:rsid w:val="006666A2"/>
    <w:rsid w:val="00670986"/>
    <w:rsid w:val="00673F93"/>
    <w:rsid w:val="00674E7A"/>
    <w:rsid w:val="00677455"/>
    <w:rsid w:val="00686681"/>
    <w:rsid w:val="00695395"/>
    <w:rsid w:val="00697C75"/>
    <w:rsid w:val="006A2A52"/>
    <w:rsid w:val="006B0C3E"/>
    <w:rsid w:val="006B0D0F"/>
    <w:rsid w:val="006B2C1C"/>
    <w:rsid w:val="006C1B4B"/>
    <w:rsid w:val="006D0D18"/>
    <w:rsid w:val="006D1693"/>
    <w:rsid w:val="006D2771"/>
    <w:rsid w:val="006D3DD2"/>
    <w:rsid w:val="006E5312"/>
    <w:rsid w:val="006F6848"/>
    <w:rsid w:val="006F70A1"/>
    <w:rsid w:val="007035CD"/>
    <w:rsid w:val="00705B0E"/>
    <w:rsid w:val="00706200"/>
    <w:rsid w:val="00722AF4"/>
    <w:rsid w:val="007234EC"/>
    <w:rsid w:val="00725AFB"/>
    <w:rsid w:val="00727210"/>
    <w:rsid w:val="007318A4"/>
    <w:rsid w:val="00734612"/>
    <w:rsid w:val="00734FC6"/>
    <w:rsid w:val="00743ACC"/>
    <w:rsid w:val="00746BDC"/>
    <w:rsid w:val="00747413"/>
    <w:rsid w:val="00752031"/>
    <w:rsid w:val="0075401A"/>
    <w:rsid w:val="00754076"/>
    <w:rsid w:val="00754ADB"/>
    <w:rsid w:val="00764B51"/>
    <w:rsid w:val="00765DE4"/>
    <w:rsid w:val="00766E8D"/>
    <w:rsid w:val="00770336"/>
    <w:rsid w:val="00774FD3"/>
    <w:rsid w:val="00776FD6"/>
    <w:rsid w:val="007806FC"/>
    <w:rsid w:val="007837FB"/>
    <w:rsid w:val="00783E93"/>
    <w:rsid w:val="00786616"/>
    <w:rsid w:val="007934EA"/>
    <w:rsid w:val="007935CB"/>
    <w:rsid w:val="007938B8"/>
    <w:rsid w:val="007A18F2"/>
    <w:rsid w:val="007A3CFB"/>
    <w:rsid w:val="007A5F87"/>
    <w:rsid w:val="007A7C0A"/>
    <w:rsid w:val="007B1545"/>
    <w:rsid w:val="007B45F7"/>
    <w:rsid w:val="007B7A3E"/>
    <w:rsid w:val="007C44E3"/>
    <w:rsid w:val="007C6281"/>
    <w:rsid w:val="007D2575"/>
    <w:rsid w:val="007D2A6F"/>
    <w:rsid w:val="007D30C2"/>
    <w:rsid w:val="007D7780"/>
    <w:rsid w:val="007E2A00"/>
    <w:rsid w:val="007E7772"/>
    <w:rsid w:val="007F016B"/>
    <w:rsid w:val="007F5198"/>
    <w:rsid w:val="00801CAA"/>
    <w:rsid w:val="0080569B"/>
    <w:rsid w:val="00817599"/>
    <w:rsid w:val="008232B1"/>
    <w:rsid w:val="00826655"/>
    <w:rsid w:val="00826FA4"/>
    <w:rsid w:val="00830BA6"/>
    <w:rsid w:val="00832BDA"/>
    <w:rsid w:val="008333F9"/>
    <w:rsid w:val="008367F8"/>
    <w:rsid w:val="00845F53"/>
    <w:rsid w:val="00851A6B"/>
    <w:rsid w:val="00851F89"/>
    <w:rsid w:val="00853845"/>
    <w:rsid w:val="008546D1"/>
    <w:rsid w:val="008627E8"/>
    <w:rsid w:val="008629BF"/>
    <w:rsid w:val="008705D4"/>
    <w:rsid w:val="00870A15"/>
    <w:rsid w:val="0087104A"/>
    <w:rsid w:val="00872E28"/>
    <w:rsid w:val="00882CEF"/>
    <w:rsid w:val="008830F2"/>
    <w:rsid w:val="008847CA"/>
    <w:rsid w:val="00884F86"/>
    <w:rsid w:val="00885FAE"/>
    <w:rsid w:val="008913A9"/>
    <w:rsid w:val="008950A6"/>
    <w:rsid w:val="008A1272"/>
    <w:rsid w:val="008A24AB"/>
    <w:rsid w:val="008A2678"/>
    <w:rsid w:val="008A29FE"/>
    <w:rsid w:val="008A34EB"/>
    <w:rsid w:val="008B064A"/>
    <w:rsid w:val="008B11BE"/>
    <w:rsid w:val="008B2403"/>
    <w:rsid w:val="008B5E05"/>
    <w:rsid w:val="008C421D"/>
    <w:rsid w:val="008C7659"/>
    <w:rsid w:val="008D05C7"/>
    <w:rsid w:val="008E19A9"/>
    <w:rsid w:val="008E33C3"/>
    <w:rsid w:val="008F06DE"/>
    <w:rsid w:val="008F28A2"/>
    <w:rsid w:val="008F700F"/>
    <w:rsid w:val="0090025B"/>
    <w:rsid w:val="0090037C"/>
    <w:rsid w:val="00901494"/>
    <w:rsid w:val="009050DC"/>
    <w:rsid w:val="009108E6"/>
    <w:rsid w:val="00915BED"/>
    <w:rsid w:val="0092506C"/>
    <w:rsid w:val="0092615F"/>
    <w:rsid w:val="00931793"/>
    <w:rsid w:val="00936E19"/>
    <w:rsid w:val="00943977"/>
    <w:rsid w:val="00945709"/>
    <w:rsid w:val="00947BEE"/>
    <w:rsid w:val="00947CF5"/>
    <w:rsid w:val="0095175B"/>
    <w:rsid w:val="00951949"/>
    <w:rsid w:val="00953E95"/>
    <w:rsid w:val="0095508E"/>
    <w:rsid w:val="0095619B"/>
    <w:rsid w:val="0096592D"/>
    <w:rsid w:val="009663D9"/>
    <w:rsid w:val="00971774"/>
    <w:rsid w:val="00972644"/>
    <w:rsid w:val="009744D3"/>
    <w:rsid w:val="00984519"/>
    <w:rsid w:val="00984E88"/>
    <w:rsid w:val="00986BA8"/>
    <w:rsid w:val="00987385"/>
    <w:rsid w:val="00992A21"/>
    <w:rsid w:val="009B0668"/>
    <w:rsid w:val="009B393B"/>
    <w:rsid w:val="009B43E1"/>
    <w:rsid w:val="009B52D4"/>
    <w:rsid w:val="009B613E"/>
    <w:rsid w:val="009C0E90"/>
    <w:rsid w:val="009C2086"/>
    <w:rsid w:val="009C32E5"/>
    <w:rsid w:val="009D0F5F"/>
    <w:rsid w:val="009E01F8"/>
    <w:rsid w:val="009E4CA3"/>
    <w:rsid w:val="009E4DB7"/>
    <w:rsid w:val="009E54C4"/>
    <w:rsid w:val="009E6FF3"/>
    <w:rsid w:val="009E76DB"/>
    <w:rsid w:val="009F0417"/>
    <w:rsid w:val="009F2C47"/>
    <w:rsid w:val="009F4860"/>
    <w:rsid w:val="009F7823"/>
    <w:rsid w:val="00A0016E"/>
    <w:rsid w:val="00A03A67"/>
    <w:rsid w:val="00A04400"/>
    <w:rsid w:val="00A1179D"/>
    <w:rsid w:val="00A15847"/>
    <w:rsid w:val="00A200F2"/>
    <w:rsid w:val="00A23E37"/>
    <w:rsid w:val="00A24114"/>
    <w:rsid w:val="00A2597B"/>
    <w:rsid w:val="00A269D8"/>
    <w:rsid w:val="00A32344"/>
    <w:rsid w:val="00A367C8"/>
    <w:rsid w:val="00A4041B"/>
    <w:rsid w:val="00A42FFA"/>
    <w:rsid w:val="00A43E2D"/>
    <w:rsid w:val="00A44D9D"/>
    <w:rsid w:val="00A478AC"/>
    <w:rsid w:val="00A57715"/>
    <w:rsid w:val="00A60E38"/>
    <w:rsid w:val="00A633E9"/>
    <w:rsid w:val="00A66DE7"/>
    <w:rsid w:val="00A748BB"/>
    <w:rsid w:val="00A82EC9"/>
    <w:rsid w:val="00A946B1"/>
    <w:rsid w:val="00A95999"/>
    <w:rsid w:val="00AA12E9"/>
    <w:rsid w:val="00AA2442"/>
    <w:rsid w:val="00AA4B5A"/>
    <w:rsid w:val="00AB4300"/>
    <w:rsid w:val="00AB5132"/>
    <w:rsid w:val="00AC6877"/>
    <w:rsid w:val="00AD32BE"/>
    <w:rsid w:val="00AD364D"/>
    <w:rsid w:val="00AD65DC"/>
    <w:rsid w:val="00AE07AF"/>
    <w:rsid w:val="00AE13A0"/>
    <w:rsid w:val="00AE5D94"/>
    <w:rsid w:val="00AF0649"/>
    <w:rsid w:val="00AF334E"/>
    <w:rsid w:val="00AF3E32"/>
    <w:rsid w:val="00AF5809"/>
    <w:rsid w:val="00AF5CC0"/>
    <w:rsid w:val="00B00260"/>
    <w:rsid w:val="00B004D9"/>
    <w:rsid w:val="00B00B5B"/>
    <w:rsid w:val="00B10758"/>
    <w:rsid w:val="00B11081"/>
    <w:rsid w:val="00B12D03"/>
    <w:rsid w:val="00B25152"/>
    <w:rsid w:val="00B304F6"/>
    <w:rsid w:val="00B323F4"/>
    <w:rsid w:val="00B3351E"/>
    <w:rsid w:val="00B524AF"/>
    <w:rsid w:val="00B60C4F"/>
    <w:rsid w:val="00B74094"/>
    <w:rsid w:val="00B838A4"/>
    <w:rsid w:val="00B8431F"/>
    <w:rsid w:val="00B90875"/>
    <w:rsid w:val="00B95AE1"/>
    <w:rsid w:val="00B978B0"/>
    <w:rsid w:val="00BB1DE8"/>
    <w:rsid w:val="00BB3F99"/>
    <w:rsid w:val="00BB4962"/>
    <w:rsid w:val="00BB623B"/>
    <w:rsid w:val="00BC0BAA"/>
    <w:rsid w:val="00BC266B"/>
    <w:rsid w:val="00BE0705"/>
    <w:rsid w:val="00BE1A87"/>
    <w:rsid w:val="00BE2AF4"/>
    <w:rsid w:val="00BE3184"/>
    <w:rsid w:val="00BE694D"/>
    <w:rsid w:val="00BE71CE"/>
    <w:rsid w:val="00BF2097"/>
    <w:rsid w:val="00C03545"/>
    <w:rsid w:val="00C07142"/>
    <w:rsid w:val="00C07CA4"/>
    <w:rsid w:val="00C17B89"/>
    <w:rsid w:val="00C22FC7"/>
    <w:rsid w:val="00C311AB"/>
    <w:rsid w:val="00C40F1E"/>
    <w:rsid w:val="00C42B84"/>
    <w:rsid w:val="00C42F8D"/>
    <w:rsid w:val="00C4345C"/>
    <w:rsid w:val="00C46EDB"/>
    <w:rsid w:val="00C46FFF"/>
    <w:rsid w:val="00C638C8"/>
    <w:rsid w:val="00C64E13"/>
    <w:rsid w:val="00C80F4B"/>
    <w:rsid w:val="00C8447D"/>
    <w:rsid w:val="00C8561D"/>
    <w:rsid w:val="00C96645"/>
    <w:rsid w:val="00C97B70"/>
    <w:rsid w:val="00CA20F1"/>
    <w:rsid w:val="00CA2ECE"/>
    <w:rsid w:val="00CA5746"/>
    <w:rsid w:val="00CA750D"/>
    <w:rsid w:val="00CB1BA5"/>
    <w:rsid w:val="00CB321A"/>
    <w:rsid w:val="00CB5E23"/>
    <w:rsid w:val="00CC1CE6"/>
    <w:rsid w:val="00CC3FEA"/>
    <w:rsid w:val="00CC7DB6"/>
    <w:rsid w:val="00CD2338"/>
    <w:rsid w:val="00CD32C4"/>
    <w:rsid w:val="00CE22BB"/>
    <w:rsid w:val="00CE5AB5"/>
    <w:rsid w:val="00CE62E5"/>
    <w:rsid w:val="00CF50C5"/>
    <w:rsid w:val="00D0060C"/>
    <w:rsid w:val="00D1238B"/>
    <w:rsid w:val="00D14054"/>
    <w:rsid w:val="00D14F88"/>
    <w:rsid w:val="00D206DC"/>
    <w:rsid w:val="00D25499"/>
    <w:rsid w:val="00D2657E"/>
    <w:rsid w:val="00D32D1F"/>
    <w:rsid w:val="00D43CA9"/>
    <w:rsid w:val="00D47320"/>
    <w:rsid w:val="00D474AA"/>
    <w:rsid w:val="00D5157D"/>
    <w:rsid w:val="00D52B61"/>
    <w:rsid w:val="00D536BC"/>
    <w:rsid w:val="00D6226E"/>
    <w:rsid w:val="00D81508"/>
    <w:rsid w:val="00D85715"/>
    <w:rsid w:val="00D9565D"/>
    <w:rsid w:val="00D96862"/>
    <w:rsid w:val="00D96B08"/>
    <w:rsid w:val="00D97F71"/>
    <w:rsid w:val="00DA06AE"/>
    <w:rsid w:val="00DA192B"/>
    <w:rsid w:val="00DA3A83"/>
    <w:rsid w:val="00DA53C0"/>
    <w:rsid w:val="00DB1FCB"/>
    <w:rsid w:val="00DB6649"/>
    <w:rsid w:val="00DB7F59"/>
    <w:rsid w:val="00DD0986"/>
    <w:rsid w:val="00DD0B9C"/>
    <w:rsid w:val="00DD424C"/>
    <w:rsid w:val="00DF69DD"/>
    <w:rsid w:val="00E00D91"/>
    <w:rsid w:val="00E01D59"/>
    <w:rsid w:val="00E05C5E"/>
    <w:rsid w:val="00E1633F"/>
    <w:rsid w:val="00E17464"/>
    <w:rsid w:val="00E22795"/>
    <w:rsid w:val="00E24B75"/>
    <w:rsid w:val="00E26EE1"/>
    <w:rsid w:val="00E30620"/>
    <w:rsid w:val="00E40BB1"/>
    <w:rsid w:val="00E522AC"/>
    <w:rsid w:val="00E53DDE"/>
    <w:rsid w:val="00E568FB"/>
    <w:rsid w:val="00E57536"/>
    <w:rsid w:val="00E6311D"/>
    <w:rsid w:val="00E66ADE"/>
    <w:rsid w:val="00E774CB"/>
    <w:rsid w:val="00E87C18"/>
    <w:rsid w:val="00E93AA2"/>
    <w:rsid w:val="00E95092"/>
    <w:rsid w:val="00EA45E2"/>
    <w:rsid w:val="00EC352E"/>
    <w:rsid w:val="00ED518C"/>
    <w:rsid w:val="00EE1334"/>
    <w:rsid w:val="00EE143C"/>
    <w:rsid w:val="00EE2F33"/>
    <w:rsid w:val="00EE3BA7"/>
    <w:rsid w:val="00EE52CB"/>
    <w:rsid w:val="00EF6670"/>
    <w:rsid w:val="00F051FD"/>
    <w:rsid w:val="00F06CD1"/>
    <w:rsid w:val="00F10E14"/>
    <w:rsid w:val="00F123D7"/>
    <w:rsid w:val="00F17150"/>
    <w:rsid w:val="00F21B01"/>
    <w:rsid w:val="00F33E27"/>
    <w:rsid w:val="00F36068"/>
    <w:rsid w:val="00F370C0"/>
    <w:rsid w:val="00F4031C"/>
    <w:rsid w:val="00F61BC5"/>
    <w:rsid w:val="00F61F10"/>
    <w:rsid w:val="00F63A79"/>
    <w:rsid w:val="00F64F74"/>
    <w:rsid w:val="00F71802"/>
    <w:rsid w:val="00F7275A"/>
    <w:rsid w:val="00F7513A"/>
    <w:rsid w:val="00F86F4B"/>
    <w:rsid w:val="00F87AF8"/>
    <w:rsid w:val="00F901BB"/>
    <w:rsid w:val="00F904DC"/>
    <w:rsid w:val="00F9170F"/>
    <w:rsid w:val="00F92C52"/>
    <w:rsid w:val="00F94794"/>
    <w:rsid w:val="00F960CE"/>
    <w:rsid w:val="00FA2073"/>
    <w:rsid w:val="00FA4230"/>
    <w:rsid w:val="00FA5E67"/>
    <w:rsid w:val="00FC7E5D"/>
    <w:rsid w:val="00FD445A"/>
    <w:rsid w:val="00FE0338"/>
    <w:rsid w:val="00FE253C"/>
    <w:rsid w:val="00FF142C"/>
    <w:rsid w:val="00FF1575"/>
    <w:rsid w:val="00FF23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575708DD"/>
  <w15:docId w15:val="{DC9F401F-F9FA-42A5-8243-778E8647A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sz w:val="24"/>
        <w:szCs w:val="24"/>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style>
  <w:style w:type="paragraph" w:styleId="1">
    <w:name w:val="heading 1"/>
    <w:basedOn w:val="a"/>
    <w:next w:val="a"/>
    <w:qFormat/>
    <w:pPr>
      <w:keepNext/>
      <w:ind w:left="700"/>
      <w:outlineLvl w:val="0"/>
    </w:pPr>
    <w:rPr>
      <w:rFonts w:ascii="ＭＳ ゴシック" w:eastAsia="ＭＳ ゴシック"/>
      <w:b/>
      <w:sz w:val="28"/>
      <w:szCs w:val="20"/>
    </w:rPr>
  </w:style>
  <w:style w:type="paragraph" w:styleId="2">
    <w:name w:val="heading 2"/>
    <w:basedOn w:val="a"/>
    <w:next w:val="a"/>
    <w:qFormat/>
    <w:pPr>
      <w:keepNext/>
      <w:jc w:val="center"/>
      <w:outlineLvl w:val="1"/>
    </w:pPr>
    <w:rPr>
      <w:i/>
      <w:iCs/>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252"/>
        <w:tab w:val="right" w:pos="8504"/>
      </w:tabs>
      <w:snapToGrid w:val="0"/>
    </w:pPr>
    <w:rPr>
      <w:sz w:val="22"/>
      <w:szCs w:val="20"/>
    </w:rPr>
  </w:style>
  <w:style w:type="character" w:styleId="a5">
    <w:name w:val="page number"/>
    <w:basedOn w:val="a0"/>
    <w:rsid w:val="003A4EC3"/>
  </w:style>
  <w:style w:type="paragraph" w:styleId="a6">
    <w:name w:val="header"/>
    <w:basedOn w:val="a"/>
    <w:link w:val="a7"/>
    <w:uiPriority w:val="99"/>
    <w:rsid w:val="003A4EC3"/>
    <w:pPr>
      <w:tabs>
        <w:tab w:val="center" w:pos="4252"/>
        <w:tab w:val="right" w:pos="8504"/>
      </w:tabs>
      <w:snapToGrid w:val="0"/>
    </w:pPr>
  </w:style>
  <w:style w:type="paragraph" w:customStyle="1" w:styleId="10">
    <w:name w:val="表題1"/>
    <w:basedOn w:val="a"/>
    <w:rsid w:val="00504310"/>
    <w:pPr>
      <w:adjustRightInd w:val="0"/>
      <w:snapToGrid w:val="0"/>
      <w:spacing w:beforeLines="200" w:before="480" w:line="320" w:lineRule="exact"/>
      <w:ind w:rightChars="450" w:right="945"/>
      <w:jc w:val="left"/>
    </w:pPr>
    <w:rPr>
      <w:rFonts w:ascii="Arial" w:eastAsia="Times New Roman" w:hAnsi="Arial" w:cs="Arial"/>
      <w:b/>
      <w:bCs/>
      <w:sz w:val="28"/>
      <w:szCs w:val="28"/>
    </w:rPr>
  </w:style>
  <w:style w:type="paragraph" w:customStyle="1" w:styleId="Abstract">
    <w:name w:val="Abstract"/>
    <w:basedOn w:val="a"/>
    <w:rsid w:val="000A50C6"/>
    <w:pPr>
      <w:spacing w:line="240" w:lineRule="exact"/>
      <w:ind w:rightChars="450" w:right="450"/>
    </w:pPr>
    <w:rPr>
      <w:rFonts w:eastAsia="Times New Roman"/>
      <w:sz w:val="20"/>
    </w:rPr>
  </w:style>
  <w:style w:type="paragraph" w:customStyle="1" w:styleId="AUTHORS">
    <w:name w:val="AUTHORS"/>
    <w:basedOn w:val="a"/>
    <w:rsid w:val="008367F8"/>
    <w:pPr>
      <w:adjustRightInd w:val="0"/>
      <w:spacing w:line="280" w:lineRule="exact"/>
      <w:ind w:rightChars="450" w:right="450"/>
    </w:pPr>
    <w:rPr>
      <w:rFonts w:eastAsia="Times New Roman"/>
      <w:sz w:val="22"/>
    </w:rPr>
  </w:style>
  <w:style w:type="paragraph" w:customStyle="1" w:styleId="Affiliation">
    <w:name w:val="Affiliation"/>
    <w:basedOn w:val="a"/>
    <w:rsid w:val="00972644"/>
    <w:pPr>
      <w:adjustRightInd w:val="0"/>
      <w:ind w:rightChars="450" w:right="450"/>
    </w:pPr>
    <w:rPr>
      <w:rFonts w:eastAsia="Times New Roman"/>
      <w:i/>
    </w:rPr>
  </w:style>
  <w:style w:type="paragraph" w:styleId="a8">
    <w:name w:val="Balloon Text"/>
    <w:basedOn w:val="a"/>
    <w:semiHidden/>
    <w:rsid w:val="00673F93"/>
    <w:rPr>
      <w:rFonts w:ascii="Arial" w:eastAsia="ＭＳ ゴシック" w:hAnsi="Arial"/>
      <w:sz w:val="18"/>
      <w:szCs w:val="18"/>
    </w:rPr>
  </w:style>
  <w:style w:type="paragraph" w:customStyle="1" w:styleId="KEYWORDS">
    <w:name w:val="KEYWORDS"/>
    <w:basedOn w:val="a"/>
    <w:link w:val="KEYWORDS0"/>
    <w:rsid w:val="009C0E90"/>
    <w:pPr>
      <w:adjustRightInd w:val="0"/>
      <w:snapToGrid w:val="0"/>
      <w:spacing w:line="240" w:lineRule="exact"/>
      <w:ind w:rightChars="550" w:right="550"/>
    </w:pPr>
    <w:rPr>
      <w:rFonts w:ascii="Arial" w:hAnsi="Arial"/>
      <w:b/>
      <w:sz w:val="20"/>
      <w:szCs w:val="22"/>
    </w:rPr>
  </w:style>
  <w:style w:type="paragraph" w:customStyle="1" w:styleId="Keywords1">
    <w:name w:val="Keywords"/>
    <w:basedOn w:val="KEYWORDS"/>
    <w:link w:val="Keywords2"/>
    <w:rsid w:val="00EE2F33"/>
    <w:pPr>
      <w:ind w:right="1155"/>
    </w:pPr>
    <w:rPr>
      <w:b w:val="0"/>
    </w:rPr>
  </w:style>
  <w:style w:type="paragraph" w:customStyle="1" w:styleId="Received">
    <w:name w:val="Received"/>
    <w:basedOn w:val="a"/>
    <w:rsid w:val="009C0E90"/>
    <w:pPr>
      <w:spacing w:line="120" w:lineRule="atLeast"/>
      <w:jc w:val="left"/>
    </w:pPr>
    <w:rPr>
      <w:rFonts w:eastAsia="Times New Roman" w:cs="ＭＳ 明朝"/>
      <w:sz w:val="20"/>
      <w:szCs w:val="20"/>
    </w:rPr>
  </w:style>
  <w:style w:type="paragraph" w:customStyle="1" w:styleId="AFFILIATIONS45">
    <w:name w:val="スタイル AFFILIATIONS + 右 :  4.5 字"/>
    <w:basedOn w:val="Affiliation"/>
    <w:rsid w:val="009C0E90"/>
    <w:pPr>
      <w:spacing w:line="240" w:lineRule="exact"/>
    </w:pPr>
    <w:rPr>
      <w:rFonts w:cs="ＭＳ 明朝"/>
      <w:iCs/>
      <w:sz w:val="20"/>
      <w:szCs w:val="20"/>
    </w:rPr>
  </w:style>
  <w:style w:type="paragraph" w:customStyle="1" w:styleId="AUTHORS45">
    <w:name w:val="スタイル AUTHORS + 右 :  4.5 字"/>
    <w:basedOn w:val="AUTHORS"/>
    <w:rsid w:val="001C5475"/>
    <w:pPr>
      <w:spacing w:line="240" w:lineRule="exact"/>
    </w:pPr>
    <w:rPr>
      <w:rFonts w:cs="ＭＳ 明朝"/>
      <w:szCs w:val="20"/>
    </w:rPr>
  </w:style>
  <w:style w:type="paragraph" w:customStyle="1" w:styleId="SectionTitle">
    <w:name w:val="SectionTitle"/>
    <w:basedOn w:val="a"/>
    <w:autoRedefine/>
    <w:rsid w:val="00341F2C"/>
    <w:pPr>
      <w:spacing w:line="360" w:lineRule="auto"/>
    </w:pPr>
    <w:rPr>
      <w:rFonts w:asciiTheme="majorHAnsi" w:hAnsiTheme="majorHAnsi"/>
      <w:b/>
      <w:sz w:val="28"/>
      <w:szCs w:val="28"/>
    </w:rPr>
  </w:style>
  <w:style w:type="paragraph" w:customStyle="1" w:styleId="MainText">
    <w:name w:val="MainText"/>
    <w:basedOn w:val="a"/>
    <w:rsid w:val="00363FE3"/>
    <w:pPr>
      <w:spacing w:line="260" w:lineRule="exact"/>
      <w:ind w:firstLineChars="150" w:firstLine="150"/>
    </w:pPr>
    <w:rPr>
      <w:rFonts w:eastAsia="Times New Roman"/>
      <w:sz w:val="22"/>
      <w:szCs w:val="22"/>
    </w:rPr>
  </w:style>
  <w:style w:type="paragraph" w:customStyle="1" w:styleId="SubSectionTitle">
    <w:name w:val="SubSectionTitle"/>
    <w:basedOn w:val="a"/>
    <w:rsid w:val="00504310"/>
    <w:pPr>
      <w:spacing w:before="120" w:after="120" w:line="280" w:lineRule="exact"/>
    </w:pPr>
    <w:rPr>
      <w:rFonts w:asciiTheme="majorHAnsi" w:eastAsiaTheme="majorEastAsia" w:hAnsiTheme="majorHAnsi"/>
      <w:b/>
      <w:sz w:val="22"/>
      <w:szCs w:val="22"/>
    </w:rPr>
  </w:style>
  <w:style w:type="character" w:customStyle="1" w:styleId="KEYWORDS0">
    <w:name w:val="KEYWORDS (文字)"/>
    <w:link w:val="KEYWORDS"/>
    <w:rsid w:val="00EE2F33"/>
    <w:rPr>
      <w:rFonts w:ascii="Arial" w:eastAsia="ＭＳ 明朝" w:hAnsi="Arial"/>
      <w:b/>
      <w:kern w:val="2"/>
      <w:szCs w:val="22"/>
      <w:lang w:val="en-US" w:eastAsia="ja-JP" w:bidi="ar-SA"/>
    </w:rPr>
  </w:style>
  <w:style w:type="character" w:customStyle="1" w:styleId="Keywords2">
    <w:name w:val="Keywords (文字)"/>
    <w:basedOn w:val="KEYWORDS0"/>
    <w:link w:val="Keywords1"/>
    <w:rsid w:val="00EE2F33"/>
    <w:rPr>
      <w:rFonts w:ascii="Arial" w:eastAsia="ＭＳ 明朝" w:hAnsi="Arial"/>
      <w:b/>
      <w:kern w:val="2"/>
      <w:szCs w:val="22"/>
      <w:lang w:val="en-US" w:eastAsia="ja-JP" w:bidi="ar-SA"/>
    </w:rPr>
  </w:style>
  <w:style w:type="paragraph" w:customStyle="1" w:styleId="Email">
    <w:name w:val="Email"/>
    <w:basedOn w:val="Received"/>
    <w:rsid w:val="00EE2F33"/>
    <w:pPr>
      <w:spacing w:line="240" w:lineRule="exact"/>
      <w:ind w:rightChars="450" w:right="450"/>
    </w:pPr>
  </w:style>
  <w:style w:type="paragraph" w:customStyle="1" w:styleId="References">
    <w:name w:val="References"/>
    <w:basedOn w:val="a"/>
    <w:rsid w:val="00AF5809"/>
    <w:pPr>
      <w:numPr>
        <w:numId w:val="9"/>
      </w:numPr>
      <w:spacing w:line="240" w:lineRule="exact"/>
    </w:pPr>
    <w:rPr>
      <w:rFonts w:eastAsia="Times New Roman"/>
      <w:sz w:val="20"/>
    </w:rPr>
  </w:style>
  <w:style w:type="paragraph" w:customStyle="1" w:styleId="Email45">
    <w:name w:val="スタイル Email + 右 :  4.5 字"/>
    <w:basedOn w:val="Email"/>
    <w:rsid w:val="00A946B1"/>
    <w:pPr>
      <w:ind w:right="945"/>
    </w:pPr>
    <w:rPr>
      <w:i/>
    </w:rPr>
  </w:style>
  <w:style w:type="paragraph" w:customStyle="1" w:styleId="11">
    <w:name w:val="図表番号1"/>
    <w:basedOn w:val="a"/>
    <w:link w:val="Caption"/>
    <w:rsid w:val="00CA750D"/>
    <w:pPr>
      <w:snapToGrid w:val="0"/>
      <w:spacing w:line="240" w:lineRule="exact"/>
    </w:pPr>
    <w:rPr>
      <w:rFonts w:eastAsia="Times New Roman"/>
      <w:sz w:val="18"/>
    </w:rPr>
  </w:style>
  <w:style w:type="character" w:customStyle="1" w:styleId="Caption">
    <w:name w:val="Caption (文字)"/>
    <w:link w:val="11"/>
    <w:rsid w:val="00CA750D"/>
    <w:rPr>
      <w:kern w:val="2"/>
      <w:sz w:val="18"/>
      <w:szCs w:val="24"/>
      <w:lang w:val="en-US" w:eastAsia="ja-JP" w:bidi="ar-SA"/>
    </w:rPr>
  </w:style>
  <w:style w:type="paragraph" w:customStyle="1" w:styleId="SubSectionTitle0">
    <w:name w:val="スタイル SubSectionTitle"/>
    <w:basedOn w:val="SubSectionTitle"/>
    <w:rsid w:val="00363FE3"/>
    <w:pPr>
      <w:spacing w:beforeLines="50" w:before="50"/>
    </w:pPr>
    <w:rPr>
      <w:rFonts w:cs="ＭＳ 明朝"/>
      <w:iCs/>
      <w:szCs w:val="20"/>
    </w:rPr>
  </w:style>
  <w:style w:type="paragraph" w:customStyle="1" w:styleId="MainText15">
    <w:name w:val="スタイル MainText + 最初の行 :  1.5 字"/>
    <w:basedOn w:val="MainText"/>
    <w:rsid w:val="00363FE3"/>
    <w:pPr>
      <w:ind w:firstLine="330"/>
    </w:pPr>
    <w:rPr>
      <w:rFonts w:cs="ＭＳ 明朝"/>
      <w:sz w:val="24"/>
      <w:szCs w:val="20"/>
    </w:rPr>
  </w:style>
  <w:style w:type="paragraph" w:customStyle="1" w:styleId="12">
    <w:name w:val="文献目録1"/>
    <w:basedOn w:val="SectionTitle"/>
    <w:rsid w:val="00AF5809"/>
    <w:rPr>
      <w:sz w:val="20"/>
    </w:rPr>
  </w:style>
  <w:style w:type="paragraph" w:customStyle="1" w:styleId="AUTHORS451">
    <w:name w:val="スタイル AUTHORS + 右 :  4.5 字1"/>
    <w:basedOn w:val="AUTHORS"/>
    <w:rsid w:val="008367F8"/>
    <w:pPr>
      <w:ind w:right="945"/>
    </w:pPr>
    <w:rPr>
      <w:rFonts w:cs="ＭＳ 明朝"/>
      <w:szCs w:val="20"/>
    </w:rPr>
  </w:style>
  <w:style w:type="paragraph" w:customStyle="1" w:styleId="SubSectionTitle0505">
    <w:name w:val="スタイル スタイル SubSectionTitle + 段落前 :  0.5 行 段落後 :  0.5 行"/>
    <w:basedOn w:val="SubSectionTitle0"/>
    <w:rsid w:val="00350790"/>
  </w:style>
  <w:style w:type="paragraph" w:customStyle="1" w:styleId="MainText1515">
    <w:name w:val="スタイル スタイル MainText + 最初の行 :  1.5 字 + 最初の行 :  1.5 字"/>
    <w:basedOn w:val="MainText15"/>
    <w:rsid w:val="000C54AD"/>
    <w:pPr>
      <w:ind w:firstLine="150"/>
    </w:pPr>
  </w:style>
  <w:style w:type="paragraph" w:customStyle="1" w:styleId="MainText15150">
    <w:name w:val="スタイル スタイル スタイル MainText + 最初の行 :  1.5 字 + 最初の行 :  1.5 字 + 最初の行 :  ..."/>
    <w:basedOn w:val="MainText"/>
    <w:next w:val="MainText"/>
    <w:rsid w:val="000C54AD"/>
    <w:rPr>
      <w:sz w:val="24"/>
    </w:rPr>
  </w:style>
  <w:style w:type="paragraph" w:customStyle="1" w:styleId="MainText15151">
    <w:name w:val="スタイル スタイル スタイル スタイル MainText + 最初の行 :  1.5 字 + 最初の行 :  1.5 字 + 最初の..."/>
    <w:basedOn w:val="MainText15150"/>
    <w:rsid w:val="000C54AD"/>
    <w:pPr>
      <w:ind w:leftChars="50" w:left="50"/>
    </w:pPr>
    <w:rPr>
      <w:rFonts w:cs="ＭＳ 明朝"/>
      <w:szCs w:val="20"/>
    </w:rPr>
  </w:style>
  <w:style w:type="paragraph" w:customStyle="1" w:styleId="MainText151510">
    <w:name w:val="スタイル スタイル スタイル スタイル MainText + 最初の行 :  1.5 字 + 最初の行 :  1.5 字 + 最初の...1"/>
    <w:basedOn w:val="MainText15150"/>
    <w:rsid w:val="000C54AD"/>
    <w:rPr>
      <w:rFonts w:cs="ＭＳ 明朝"/>
      <w:szCs w:val="20"/>
    </w:rPr>
  </w:style>
  <w:style w:type="character" w:customStyle="1" w:styleId="a4">
    <w:name w:val="フッター (文字)"/>
    <w:link w:val="a3"/>
    <w:uiPriority w:val="99"/>
    <w:rsid w:val="00686681"/>
    <w:rPr>
      <w:rFonts w:ascii="Times New Roman" w:hAnsi="Times New Roman"/>
      <w:sz w:val="22"/>
    </w:rPr>
  </w:style>
  <w:style w:type="character" w:styleId="a9">
    <w:name w:val="Placeholder Text"/>
    <w:basedOn w:val="a0"/>
    <w:uiPriority w:val="99"/>
    <w:semiHidden/>
    <w:rsid w:val="00354BE3"/>
    <w:rPr>
      <w:color w:val="808080"/>
    </w:rPr>
  </w:style>
  <w:style w:type="character" w:styleId="aa">
    <w:name w:val="Hyperlink"/>
    <w:basedOn w:val="a0"/>
    <w:uiPriority w:val="99"/>
    <w:unhideWhenUsed/>
    <w:rsid w:val="003236A8"/>
    <w:rPr>
      <w:color w:val="0000FF"/>
      <w:u w:val="single"/>
    </w:rPr>
  </w:style>
  <w:style w:type="paragraph" w:styleId="ab">
    <w:name w:val="List Paragraph"/>
    <w:basedOn w:val="a"/>
    <w:uiPriority w:val="34"/>
    <w:qFormat/>
    <w:rsid w:val="003236A8"/>
    <w:pPr>
      <w:ind w:leftChars="400" w:left="840"/>
    </w:pPr>
    <w:rPr>
      <w:rFonts w:asciiTheme="minorHAnsi" w:eastAsiaTheme="minorEastAsia" w:hAnsiTheme="minorHAnsi" w:cstheme="minorBidi"/>
      <w:szCs w:val="22"/>
    </w:rPr>
  </w:style>
  <w:style w:type="paragraph" w:styleId="Web">
    <w:name w:val="Normal (Web)"/>
    <w:basedOn w:val="a"/>
    <w:uiPriority w:val="99"/>
    <w:unhideWhenUsed/>
    <w:rsid w:val="00176B2F"/>
    <w:pPr>
      <w:widowControl/>
      <w:spacing w:before="100" w:beforeAutospacing="1" w:after="100" w:afterAutospacing="1"/>
      <w:jc w:val="left"/>
    </w:pPr>
    <w:rPr>
      <w:rFonts w:ascii="ＭＳ Ｐゴシック" w:eastAsia="ＭＳ Ｐゴシック" w:hAnsi="ＭＳ Ｐゴシック" w:cs="ＭＳ Ｐゴシック"/>
    </w:rPr>
  </w:style>
  <w:style w:type="character" w:styleId="ac">
    <w:name w:val="Strong"/>
    <w:basedOn w:val="a0"/>
    <w:uiPriority w:val="22"/>
    <w:qFormat/>
    <w:rsid w:val="00176B2F"/>
    <w:rPr>
      <w:b/>
      <w:bCs/>
    </w:rPr>
  </w:style>
  <w:style w:type="character" w:customStyle="1" w:styleId="a7">
    <w:name w:val="ヘッダー (文字)"/>
    <w:basedOn w:val="a0"/>
    <w:link w:val="a6"/>
    <w:uiPriority w:val="99"/>
    <w:rsid w:val="006535E5"/>
    <w:rPr>
      <w:kern w:val="2"/>
      <w:sz w:val="21"/>
      <w:szCs w:val="24"/>
    </w:rPr>
  </w:style>
  <w:style w:type="character" w:styleId="ad">
    <w:name w:val="Unresolved Mention"/>
    <w:basedOn w:val="a0"/>
    <w:uiPriority w:val="99"/>
    <w:semiHidden/>
    <w:unhideWhenUsed/>
    <w:rsid w:val="0046367A"/>
    <w:rPr>
      <w:color w:val="605E5C"/>
      <w:shd w:val="clear" w:color="auto" w:fill="E1DFDD"/>
    </w:rPr>
  </w:style>
  <w:style w:type="table" w:styleId="ae">
    <w:name w:val="Table Grid"/>
    <w:basedOn w:val="a1"/>
    <w:uiPriority w:val="59"/>
    <w:rsid w:val="009050DC"/>
    <w:pPr>
      <w:ind w:left="357" w:hanging="357"/>
      <w:jc w:val="both"/>
    </w:pPr>
    <w:rPr>
      <w:rFonts w:cs="ＭＳ Ｐゴシック"/>
      <w:color w:val="000000"/>
      <w:kern w:val="2"/>
      <w:sz w:val="21"/>
      <w:szCs w:val="21"/>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9014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6688493">
      <w:bodyDiv w:val="1"/>
      <w:marLeft w:val="0"/>
      <w:marRight w:val="0"/>
      <w:marTop w:val="0"/>
      <w:marBottom w:val="0"/>
      <w:divBdr>
        <w:top w:val="none" w:sz="0" w:space="0" w:color="auto"/>
        <w:left w:val="none" w:sz="0" w:space="0" w:color="auto"/>
        <w:bottom w:val="none" w:sz="0" w:space="0" w:color="auto"/>
        <w:right w:val="none" w:sz="0" w:space="0" w:color="auto"/>
      </w:divBdr>
    </w:div>
    <w:div w:id="1398239925">
      <w:bodyDiv w:val="1"/>
      <w:marLeft w:val="0"/>
      <w:marRight w:val="0"/>
      <w:marTop w:val="0"/>
      <w:marBottom w:val="0"/>
      <w:divBdr>
        <w:top w:val="none" w:sz="0" w:space="0" w:color="auto"/>
        <w:left w:val="none" w:sz="0" w:space="0" w:color="auto"/>
        <w:bottom w:val="none" w:sz="0" w:space="0" w:color="auto"/>
        <w:right w:val="none" w:sz="0" w:space="0" w:color="auto"/>
      </w:divBdr>
      <w:divsChild>
        <w:div w:id="757943967">
          <w:marLeft w:val="0"/>
          <w:marRight w:val="0"/>
          <w:marTop w:val="0"/>
          <w:marBottom w:val="0"/>
          <w:divBdr>
            <w:top w:val="none" w:sz="0" w:space="0" w:color="auto"/>
            <w:left w:val="none" w:sz="0" w:space="0" w:color="auto"/>
            <w:bottom w:val="none" w:sz="0" w:space="0" w:color="auto"/>
            <w:right w:val="none" w:sz="0" w:space="0" w:color="auto"/>
          </w:divBdr>
        </w:div>
      </w:divsChild>
    </w:div>
    <w:div w:id="1666662176">
      <w:bodyDiv w:val="1"/>
      <w:marLeft w:val="0"/>
      <w:marRight w:val="0"/>
      <w:marTop w:val="0"/>
      <w:marBottom w:val="0"/>
      <w:divBdr>
        <w:top w:val="none" w:sz="0" w:space="0" w:color="auto"/>
        <w:left w:val="none" w:sz="0" w:space="0" w:color="auto"/>
        <w:bottom w:val="none" w:sz="0" w:space="0" w:color="auto"/>
        <w:right w:val="none" w:sz="0" w:space="0" w:color="auto"/>
      </w:divBdr>
      <w:divsChild>
        <w:div w:id="753741960">
          <w:marLeft w:val="0"/>
          <w:marRight w:val="0"/>
          <w:marTop w:val="0"/>
          <w:marBottom w:val="0"/>
          <w:divBdr>
            <w:top w:val="none" w:sz="0" w:space="0" w:color="auto"/>
            <w:left w:val="none" w:sz="0" w:space="0" w:color="auto"/>
            <w:bottom w:val="none" w:sz="0" w:space="0" w:color="auto"/>
            <w:right w:val="none" w:sz="0" w:space="0" w:color="auto"/>
          </w:divBdr>
        </w:div>
      </w:divsChild>
    </w:div>
    <w:div w:id="1891459147">
      <w:bodyDiv w:val="1"/>
      <w:marLeft w:val="0"/>
      <w:marRight w:val="0"/>
      <w:marTop w:val="0"/>
      <w:marBottom w:val="0"/>
      <w:divBdr>
        <w:top w:val="none" w:sz="0" w:space="0" w:color="auto"/>
        <w:left w:val="none" w:sz="0" w:space="0" w:color="auto"/>
        <w:bottom w:val="none" w:sz="0" w:space="0" w:color="auto"/>
        <w:right w:val="none" w:sz="0" w:space="0" w:color="auto"/>
      </w:divBdr>
    </w:div>
    <w:div w:id="18943919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9939E-A8AB-45D1-9A79-B7C603F76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5273</TotalTime>
  <Pages>1</Pages>
  <Words>12439</Words>
  <Characters>70904</Characters>
  <DocSecurity>0</DocSecurity>
  <Lines>590</Lines>
  <Paragraphs>166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Title of Paper Goes Here:</vt:lpstr>
      <vt:lpstr>Title of Paper Goes Here:</vt:lpstr>
    </vt:vector>
  </TitlesOfParts>
  <LinksUpToDate>false</LinksUpToDate>
  <CharactersWithSpaces>83177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2014-01-30T01:32:00Z</cp:lastPrinted>
  <dcterms:created xsi:type="dcterms:W3CDTF">2018-10-16T06:22:00Z</dcterms:created>
  <dcterms:modified xsi:type="dcterms:W3CDTF">2023-11-28T03:58:00Z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ba15772f54e9bd8e82ebcbcb6ebc9ad5dca88370aeed81eb0a23f5b58b2683c3</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 6th edition</vt:lpwstr>
  </property>
  <property fmtid="{D5CDD505-2E9C-101B-9397-08002B2CF9AE}" pid="9" name="Mendeley Recent Style Id 3_1">
    <vt:lpwstr>http://csl.mendeley.com/styles/28865601/apexjjap</vt:lpwstr>
  </property>
  <property fmtid="{D5CDD505-2E9C-101B-9397-08002B2CF9AE}" pid="10" name="Mendeley Recent Style Name 3_1">
    <vt:lpwstr>Applied Physics Express &amp; Japanese Journal of Applied Physics</vt:lpwstr>
  </property>
  <property fmtid="{D5CDD505-2E9C-101B-9397-08002B2CF9AE}" pid="11" name="Mendeley Recent Style Id 4_1">
    <vt:lpwstr>http://www.zotero.org/styles/applied-physics-letters</vt:lpwstr>
  </property>
  <property fmtid="{D5CDD505-2E9C-101B-9397-08002B2CF9AE}" pid="12" name="Mendeley Recent Style Name 4_1">
    <vt:lpwstr>Applied Physics Letters</vt:lpwstr>
  </property>
  <property fmtid="{D5CDD505-2E9C-101B-9397-08002B2CF9AE}" pid="13" name="Mendeley Recent Style Id 5_1">
    <vt:lpwstr>http://www.zotero.org/styles/chicago-author-date</vt:lpwstr>
  </property>
  <property fmtid="{D5CDD505-2E9C-101B-9397-08002B2CF9AE}" pid="14" name="Mendeley Recent Style Name 5_1">
    <vt:lpwstr>Chicago Manual of Style 17th edition (author-date)</vt:lpwstr>
  </property>
  <property fmtid="{D5CDD505-2E9C-101B-9397-08002B2CF9AE}" pid="15" name="Mendeley Recent Style Id 6_1">
    <vt:lpwstr>http://www.zotero.org/styles/harvard-cite-them-right</vt:lpwstr>
  </property>
  <property fmtid="{D5CDD505-2E9C-101B-9397-08002B2CF9AE}" pid="16" name="Mendeley Recent Style Name 6_1">
    <vt:lpwstr>Cite Them Right 10th edition - Harvard</vt:lpwstr>
  </property>
  <property fmtid="{D5CDD505-2E9C-101B-9397-08002B2CF9AE}" pid="17" name="Mendeley Recent Style Id 7_1">
    <vt:lpwstr>http://www.zotero.org/styles/ieee</vt:lpwstr>
  </property>
  <property fmtid="{D5CDD505-2E9C-101B-9397-08002B2CF9AE}" pid="18" name="Mendeley Recent Style Name 7_1">
    <vt:lpwstr>IEEE</vt:lpwstr>
  </property>
  <property fmtid="{D5CDD505-2E9C-101B-9397-08002B2CF9AE}" pid="19" name="Mendeley Recent Style Id 8_1">
    <vt:lpwstr>http://www.zotero.org/styles/modern-humanities-research-association</vt:lpwstr>
  </property>
  <property fmtid="{D5CDD505-2E9C-101B-9397-08002B2CF9AE}" pid="20" name="Mendeley Recent Style Name 8_1">
    <vt:lpwstr>Modern Humanities Research Association 3rd edition (note with bibliography)</vt:lpwstr>
  </property>
  <property fmtid="{D5CDD505-2E9C-101B-9397-08002B2CF9AE}" pid="21" name="Mendeley Recent Style Id 9_1">
    <vt:lpwstr>http://www.zotero.org/styles/modern-language-association</vt:lpwstr>
  </property>
  <property fmtid="{D5CDD505-2E9C-101B-9397-08002B2CF9AE}" pid="22" name="Mendeley Recent Style Name 9_1">
    <vt:lpwstr>Modern Language Association 8th edition</vt:lpwstr>
  </property>
  <property fmtid="{D5CDD505-2E9C-101B-9397-08002B2CF9AE}" pid="23" name="Mendeley Document_1">
    <vt:lpwstr>True</vt:lpwstr>
  </property>
  <property fmtid="{D5CDD505-2E9C-101B-9397-08002B2CF9AE}" pid="24" name="Mendeley Unique User Id_1">
    <vt:lpwstr>c94aa97f-b867-359a-ad5b-b17fcf19d2cf</vt:lpwstr>
  </property>
  <property fmtid="{D5CDD505-2E9C-101B-9397-08002B2CF9AE}" pid="25" name="Mendeley Citation Style_1">
    <vt:lpwstr>http://csl.mendeley.com/styles/28865601/apexjjap</vt:lpwstr>
  </property>
</Properties>
</file>