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35B8AF" w14:textId="77777777" w:rsidR="002458B7" w:rsidRPr="005B771C" w:rsidRDefault="002458B7" w:rsidP="002458B7">
      <w:pPr>
        <w:spacing w:line="360" w:lineRule="auto"/>
        <w:jc w:val="both"/>
        <w:rPr>
          <w:rFonts w:ascii="Times New Roman" w:hAnsi="Times New Roman" w:cs="Times New Roman"/>
          <w:b/>
          <w:bCs/>
          <w:sz w:val="36"/>
          <w:szCs w:val="36"/>
          <w:lang w:val="en-US"/>
        </w:rPr>
      </w:pPr>
      <w:bookmarkStart w:id="0" w:name="_Hlk161346429"/>
      <w:r w:rsidRPr="005B771C">
        <w:rPr>
          <w:rFonts w:ascii="Times New Roman" w:hAnsi="Times New Roman" w:cs="Times New Roman"/>
          <w:b/>
          <w:bCs/>
          <w:sz w:val="36"/>
          <w:szCs w:val="36"/>
          <w:lang w:val="en-US"/>
        </w:rPr>
        <w:t xml:space="preserve">Elucidating the improved properties of Defect Engineered Lanthanum-Doped Nickel Oxide as Hole-Transport Layer in Triple-Cation Perovskite Solar Cells </w:t>
      </w:r>
    </w:p>
    <w:bookmarkEnd w:id="0"/>
    <w:p w14:paraId="3CFAD0D0" w14:textId="77777777" w:rsidR="002458B7" w:rsidRPr="005B771C" w:rsidRDefault="002458B7" w:rsidP="002458B7">
      <w:pPr>
        <w:spacing w:line="360" w:lineRule="auto"/>
        <w:jc w:val="both"/>
        <w:rPr>
          <w:rFonts w:ascii="Times New Roman" w:hAnsi="Times New Roman" w:cs="Times New Roman"/>
          <w:b/>
          <w:bCs/>
          <w:sz w:val="24"/>
          <w:szCs w:val="24"/>
          <w:vertAlign w:val="superscript"/>
        </w:rPr>
      </w:pPr>
      <w:r w:rsidRPr="005B771C">
        <w:rPr>
          <w:rFonts w:ascii="Times New Roman" w:hAnsi="Times New Roman" w:cs="Times New Roman"/>
          <w:b/>
          <w:bCs/>
          <w:sz w:val="24"/>
          <w:szCs w:val="24"/>
        </w:rPr>
        <w:t>Vishnuvardhan Reddy Chappidi</w:t>
      </w:r>
      <w:r w:rsidRPr="005B771C">
        <w:rPr>
          <w:rFonts w:ascii="Times New Roman" w:hAnsi="Times New Roman" w:cs="Times New Roman"/>
          <w:b/>
          <w:bCs/>
          <w:sz w:val="24"/>
          <w:szCs w:val="24"/>
          <w:vertAlign w:val="superscript"/>
        </w:rPr>
        <w:t>1,2</w:t>
      </w:r>
      <w:r w:rsidRPr="005B771C">
        <w:rPr>
          <w:rFonts w:ascii="Times New Roman" w:hAnsi="Times New Roman" w:cs="Times New Roman"/>
          <w:b/>
          <w:bCs/>
          <w:sz w:val="24"/>
          <w:szCs w:val="24"/>
        </w:rPr>
        <w:t>, Sudhanshu Kumar Nayak</w:t>
      </w:r>
      <w:r w:rsidRPr="005B771C">
        <w:rPr>
          <w:rFonts w:ascii="Times New Roman" w:hAnsi="Times New Roman" w:cs="Times New Roman"/>
          <w:b/>
          <w:bCs/>
          <w:sz w:val="24"/>
          <w:szCs w:val="24"/>
          <w:vertAlign w:val="superscript"/>
        </w:rPr>
        <w:t>2</w:t>
      </w:r>
      <w:r w:rsidRPr="005B771C">
        <w:rPr>
          <w:rFonts w:ascii="Times New Roman" w:hAnsi="Times New Roman" w:cs="Times New Roman"/>
          <w:b/>
          <w:bCs/>
          <w:sz w:val="24"/>
          <w:szCs w:val="24"/>
        </w:rPr>
        <w:t>,</w:t>
      </w:r>
      <w:r w:rsidRPr="005B771C">
        <w:rPr>
          <w:rFonts w:ascii="Times New Roman" w:hAnsi="Times New Roman" w:cs="Times New Roman"/>
          <w:b/>
          <w:bCs/>
          <w:sz w:val="24"/>
          <w:szCs w:val="24"/>
          <w:vertAlign w:val="superscript"/>
        </w:rPr>
        <w:t xml:space="preserve"> </w:t>
      </w:r>
      <w:r w:rsidRPr="005B771C">
        <w:rPr>
          <w:rFonts w:ascii="Times New Roman" w:hAnsi="Times New Roman" w:cs="Times New Roman"/>
          <w:b/>
          <w:bCs/>
          <w:sz w:val="24"/>
          <w:szCs w:val="24"/>
        </w:rPr>
        <w:t xml:space="preserve">Md. </w:t>
      </w:r>
      <w:proofErr w:type="spellStart"/>
      <w:r w:rsidRPr="005B771C">
        <w:rPr>
          <w:rFonts w:ascii="Times New Roman" w:hAnsi="Times New Roman" w:cs="Times New Roman"/>
          <w:b/>
          <w:bCs/>
          <w:sz w:val="24"/>
          <w:szCs w:val="24"/>
        </w:rPr>
        <w:t>Emrul</w:t>
      </w:r>
      <w:proofErr w:type="spellEnd"/>
      <w:r w:rsidRPr="005B771C">
        <w:rPr>
          <w:rFonts w:ascii="Times New Roman" w:hAnsi="Times New Roman" w:cs="Times New Roman"/>
          <w:b/>
          <w:bCs/>
          <w:sz w:val="24"/>
          <w:szCs w:val="24"/>
        </w:rPr>
        <w:t xml:space="preserve"> Kayesh</w:t>
      </w:r>
      <w:r w:rsidRPr="005B771C">
        <w:rPr>
          <w:rFonts w:ascii="Times New Roman" w:hAnsi="Times New Roman" w:cs="Times New Roman"/>
          <w:b/>
          <w:bCs/>
          <w:sz w:val="24"/>
          <w:szCs w:val="24"/>
          <w:vertAlign w:val="superscript"/>
        </w:rPr>
        <w:t>1</w:t>
      </w:r>
      <w:r w:rsidRPr="005B771C">
        <w:rPr>
          <w:rFonts w:ascii="Times New Roman" w:hAnsi="Times New Roman" w:cs="Times New Roman"/>
          <w:b/>
          <w:bCs/>
          <w:sz w:val="24"/>
          <w:szCs w:val="24"/>
        </w:rPr>
        <w:t>, Md. Abdul Karim</w:t>
      </w:r>
      <w:r w:rsidRPr="005B771C">
        <w:rPr>
          <w:rFonts w:ascii="Times New Roman" w:hAnsi="Times New Roman" w:cs="Times New Roman"/>
          <w:b/>
          <w:bCs/>
          <w:sz w:val="24"/>
          <w:szCs w:val="24"/>
          <w:vertAlign w:val="superscript"/>
        </w:rPr>
        <w:t>1</w:t>
      </w:r>
      <w:r w:rsidRPr="005B771C">
        <w:rPr>
          <w:rFonts w:ascii="Times New Roman" w:hAnsi="Times New Roman" w:cs="Times New Roman"/>
          <w:b/>
          <w:bCs/>
          <w:sz w:val="24"/>
          <w:szCs w:val="24"/>
        </w:rPr>
        <w:t xml:space="preserve">, </w:t>
      </w:r>
      <w:proofErr w:type="spellStart"/>
      <w:r w:rsidRPr="005B771C">
        <w:rPr>
          <w:rFonts w:ascii="Times New Roman" w:hAnsi="Times New Roman" w:cs="Times New Roman"/>
          <w:b/>
          <w:bCs/>
          <w:sz w:val="24"/>
          <w:szCs w:val="24"/>
        </w:rPr>
        <w:t>Yulu</w:t>
      </w:r>
      <w:proofErr w:type="spellEnd"/>
      <w:r w:rsidRPr="005B771C">
        <w:rPr>
          <w:rFonts w:ascii="Times New Roman" w:hAnsi="Times New Roman" w:cs="Times New Roman"/>
          <w:b/>
          <w:bCs/>
          <w:sz w:val="24"/>
          <w:szCs w:val="24"/>
        </w:rPr>
        <w:t xml:space="preserve"> He</w:t>
      </w:r>
      <w:r w:rsidRPr="005B771C">
        <w:rPr>
          <w:rFonts w:ascii="Times New Roman" w:hAnsi="Times New Roman" w:cs="Times New Roman"/>
          <w:b/>
          <w:bCs/>
          <w:sz w:val="24"/>
          <w:szCs w:val="24"/>
          <w:vertAlign w:val="superscript"/>
        </w:rPr>
        <w:t>1</w:t>
      </w:r>
      <w:r w:rsidRPr="005B771C">
        <w:rPr>
          <w:rFonts w:ascii="Times New Roman" w:hAnsi="Times New Roman" w:cs="Times New Roman"/>
          <w:b/>
          <w:bCs/>
          <w:sz w:val="24"/>
          <w:szCs w:val="24"/>
        </w:rPr>
        <w:t xml:space="preserve">, </w:t>
      </w:r>
      <w:r w:rsidRPr="005B771C">
        <w:rPr>
          <w:rFonts w:ascii="Times New Roman" w:hAnsi="Times New Roman" w:cs="Times New Roman"/>
          <w:b/>
          <w:bCs/>
          <w:sz w:val="24"/>
          <w:szCs w:val="24"/>
          <w:shd w:val="clear" w:color="auto" w:fill="FFFFFF"/>
        </w:rPr>
        <w:t>Ashraful Islam</w:t>
      </w:r>
      <w:r w:rsidRPr="005B771C">
        <w:rPr>
          <w:rFonts w:ascii="Times New Roman" w:hAnsi="Times New Roman" w:cs="Times New Roman"/>
          <w:b/>
          <w:bCs/>
          <w:sz w:val="24"/>
          <w:szCs w:val="24"/>
          <w:vertAlign w:val="superscript"/>
        </w:rPr>
        <w:t>1*</w:t>
      </w:r>
      <w:r w:rsidRPr="005B771C">
        <w:rPr>
          <w:rFonts w:ascii="Times New Roman" w:hAnsi="Times New Roman" w:cs="Times New Roman"/>
          <w:b/>
          <w:bCs/>
          <w:sz w:val="24"/>
          <w:szCs w:val="24"/>
        </w:rPr>
        <w:t>, Sai Santosh Kumar Raavi</w:t>
      </w:r>
      <w:r w:rsidRPr="005B771C">
        <w:rPr>
          <w:rFonts w:ascii="Times New Roman" w:hAnsi="Times New Roman" w:cs="Times New Roman"/>
          <w:b/>
          <w:bCs/>
          <w:sz w:val="24"/>
          <w:szCs w:val="24"/>
          <w:vertAlign w:val="superscript"/>
        </w:rPr>
        <w:t>2,3 *</w:t>
      </w:r>
    </w:p>
    <w:p w14:paraId="7D29A116" w14:textId="77777777" w:rsidR="002458B7" w:rsidRPr="005B771C" w:rsidRDefault="002458B7" w:rsidP="002458B7">
      <w:pPr>
        <w:spacing w:after="120" w:line="276" w:lineRule="auto"/>
        <w:jc w:val="both"/>
        <w:rPr>
          <w:rFonts w:ascii="Times New Roman" w:hAnsi="Times New Roman" w:cs="Times New Roman"/>
          <w:i/>
          <w:iCs/>
        </w:rPr>
      </w:pPr>
      <w:r w:rsidRPr="005B771C">
        <w:rPr>
          <w:rFonts w:ascii="Times New Roman" w:hAnsi="Times New Roman" w:cs="Times New Roman"/>
          <w:i/>
          <w:iCs/>
          <w:vertAlign w:val="superscript"/>
        </w:rPr>
        <w:t>1</w:t>
      </w:r>
      <w:r w:rsidRPr="005B771C">
        <w:rPr>
          <w:rFonts w:ascii="Times New Roman" w:hAnsi="Times New Roman" w:cs="Times New Roman"/>
          <w:i/>
          <w:iCs/>
        </w:rPr>
        <w:t xml:space="preserve">Photovoltaic Materials Group, </w:t>
      </w:r>
      <w:proofErr w:type="spellStart"/>
      <w:r w:rsidRPr="005B771C">
        <w:rPr>
          <w:rFonts w:ascii="Times New Roman" w:hAnsi="Times New Roman" w:cs="Times New Roman"/>
          <w:i/>
          <w:iCs/>
        </w:rPr>
        <w:t>Center</w:t>
      </w:r>
      <w:proofErr w:type="spellEnd"/>
      <w:r w:rsidRPr="005B771C">
        <w:rPr>
          <w:rFonts w:ascii="Times New Roman" w:hAnsi="Times New Roman" w:cs="Times New Roman"/>
          <w:i/>
          <w:iCs/>
        </w:rPr>
        <w:t xml:space="preserve"> for Green Research on Energy and Environmental Materials, National Institute for Materials Science (NIMS), 1-2-1 Sengen, Tsukuba, Ibaraki 305-0047, Japan</w:t>
      </w:r>
    </w:p>
    <w:p w14:paraId="4115CDEA" w14:textId="77777777" w:rsidR="002458B7" w:rsidRPr="005B771C" w:rsidRDefault="002458B7" w:rsidP="002458B7">
      <w:pPr>
        <w:spacing w:after="120" w:line="276" w:lineRule="auto"/>
        <w:jc w:val="both"/>
        <w:rPr>
          <w:rFonts w:ascii="Times New Roman" w:eastAsia="Times New Roman" w:hAnsi="Times New Roman" w:cs="Times New Roman"/>
          <w:i/>
          <w:iCs/>
          <w:lang w:val="en-GB"/>
        </w:rPr>
      </w:pPr>
      <w:r w:rsidRPr="005B771C">
        <w:rPr>
          <w:rFonts w:ascii="Times New Roman" w:hAnsi="Times New Roman" w:cs="Times New Roman"/>
          <w:i/>
          <w:iCs/>
          <w:vertAlign w:val="superscript"/>
        </w:rPr>
        <w:t>2</w:t>
      </w:r>
      <w:r w:rsidRPr="005B771C">
        <w:rPr>
          <w:rFonts w:ascii="Times New Roman" w:eastAsia="Times New Roman" w:hAnsi="Times New Roman" w:cs="Times New Roman"/>
          <w:i/>
          <w:iCs/>
          <w:lang w:val="en-GB"/>
        </w:rPr>
        <w:t xml:space="preserve">Ultrafast </w:t>
      </w:r>
      <w:proofErr w:type="spellStart"/>
      <w:r w:rsidRPr="005B771C">
        <w:rPr>
          <w:rFonts w:ascii="Times New Roman" w:eastAsia="Times New Roman" w:hAnsi="Times New Roman" w:cs="Times New Roman"/>
          <w:i/>
          <w:iCs/>
          <w:lang w:val="en-GB"/>
        </w:rPr>
        <w:t>Photophysics</w:t>
      </w:r>
      <w:proofErr w:type="spellEnd"/>
      <w:r w:rsidRPr="005B771C">
        <w:rPr>
          <w:rFonts w:ascii="Times New Roman" w:eastAsia="Times New Roman" w:hAnsi="Times New Roman" w:cs="Times New Roman"/>
          <w:i/>
          <w:iCs/>
          <w:lang w:val="en-GB"/>
        </w:rPr>
        <w:t xml:space="preserve"> and Photonics Laboratory, Department of Physics, Indian Institute of Technology Hyderabad, Kandi 502285, Telangana, India</w:t>
      </w:r>
    </w:p>
    <w:p w14:paraId="7C896CD6" w14:textId="77777777" w:rsidR="002458B7" w:rsidRPr="005B771C" w:rsidRDefault="002458B7" w:rsidP="002458B7">
      <w:pPr>
        <w:spacing w:after="120" w:line="276" w:lineRule="auto"/>
        <w:jc w:val="both"/>
        <w:rPr>
          <w:rFonts w:ascii="Times New Roman" w:eastAsia="Times New Roman" w:hAnsi="Times New Roman" w:cs="Times New Roman"/>
          <w:i/>
          <w:iCs/>
          <w:lang w:val="en-GB"/>
        </w:rPr>
      </w:pPr>
      <w:r w:rsidRPr="005B771C">
        <w:rPr>
          <w:rFonts w:ascii="Times New Roman" w:hAnsi="Times New Roman" w:cs="Times New Roman"/>
          <w:i/>
          <w:iCs/>
          <w:vertAlign w:val="superscript"/>
        </w:rPr>
        <w:t>3</w:t>
      </w:r>
      <w:r w:rsidRPr="005B771C">
        <w:rPr>
          <w:rFonts w:ascii="Times New Roman" w:eastAsia="Times New Roman" w:hAnsi="Times New Roman" w:cs="Times New Roman"/>
          <w:i/>
          <w:iCs/>
          <w:lang w:val="en-GB"/>
        </w:rPr>
        <w:t>Department of Climate Change, Indian Institute of Technology Hyderabad, Kandi 502285, Telangana, India</w:t>
      </w:r>
    </w:p>
    <w:p w14:paraId="3F213DFC" w14:textId="77777777" w:rsidR="002458B7" w:rsidRPr="005B771C" w:rsidRDefault="002458B7" w:rsidP="002458B7">
      <w:pPr>
        <w:spacing w:after="120" w:line="276" w:lineRule="auto"/>
        <w:jc w:val="both"/>
        <w:rPr>
          <w:rStyle w:val="fontstyle01"/>
          <w:rFonts w:ascii="Times New Roman" w:hAnsi="Times New Roman" w:cs="Times New Roman"/>
          <w:i/>
          <w:iCs/>
          <w:color w:val="auto"/>
          <w:szCs w:val="22"/>
          <w:u w:val="single"/>
        </w:rPr>
      </w:pPr>
      <w:r w:rsidRPr="005B771C">
        <w:rPr>
          <w:rStyle w:val="fontstyle01"/>
          <w:rFonts w:ascii="Times New Roman" w:hAnsi="Times New Roman" w:cs="Times New Roman"/>
          <w:i/>
          <w:iCs/>
          <w:color w:val="auto"/>
          <w:szCs w:val="22"/>
        </w:rPr>
        <w:t>* Corresponding author:</w:t>
      </w:r>
      <w:r w:rsidRPr="005B771C">
        <w:t xml:space="preserve"> </w:t>
      </w:r>
      <w:hyperlink r:id="rId7" w:history="1">
        <w:r w:rsidRPr="005B771C">
          <w:rPr>
            <w:rStyle w:val="Hyperlink"/>
            <w:rFonts w:ascii="Times New Roman" w:hAnsi="Times New Roman" w:cs="Times New Roman"/>
            <w:i/>
            <w:iCs/>
            <w:color w:val="auto"/>
            <w:sz w:val="20"/>
          </w:rPr>
          <w:t>ISLAM.Ashraful@nims.go.jp</w:t>
        </w:r>
      </w:hyperlink>
      <w:r w:rsidRPr="005B771C">
        <w:rPr>
          <w:rStyle w:val="fontstyle01"/>
          <w:rFonts w:ascii="Times New Roman" w:hAnsi="Times New Roman" w:cs="Times New Roman"/>
          <w:i/>
          <w:iCs/>
          <w:color w:val="auto"/>
          <w:szCs w:val="22"/>
        </w:rPr>
        <w:t xml:space="preserve">,   </w:t>
      </w:r>
      <w:hyperlink r:id="rId8" w:history="1">
        <w:r w:rsidRPr="005B771C">
          <w:rPr>
            <w:rStyle w:val="Hyperlink"/>
            <w:rFonts w:ascii="Times New Roman" w:hAnsi="Times New Roman" w:cs="Times New Roman"/>
            <w:i/>
            <w:iCs/>
            <w:color w:val="auto"/>
          </w:rPr>
          <w:t>sskraavi@phy.iith.ac.in</w:t>
        </w:r>
      </w:hyperlink>
    </w:p>
    <w:p w14:paraId="7953CA47" w14:textId="77777777" w:rsidR="002458B7" w:rsidRPr="005B771C" w:rsidRDefault="002458B7" w:rsidP="002458B7">
      <w:pPr>
        <w:spacing w:after="120" w:line="24" w:lineRule="atLeast"/>
        <w:rPr>
          <w:rFonts w:ascii="Times New Roman" w:hAnsi="Times New Roman" w:cs="Times New Roman"/>
          <w:b/>
          <w:sz w:val="28"/>
          <w:szCs w:val="28"/>
          <w:lang w:val="en-US"/>
        </w:rPr>
      </w:pPr>
      <w:r w:rsidRPr="005B771C">
        <w:rPr>
          <w:rFonts w:ascii="Times New Roman" w:hAnsi="Times New Roman" w:cs="Times New Roman"/>
          <w:b/>
          <w:sz w:val="28"/>
          <w:szCs w:val="28"/>
          <w:lang w:val="en-US"/>
        </w:rPr>
        <w:t>Abstract</w:t>
      </w:r>
    </w:p>
    <w:p w14:paraId="1E840EEA" w14:textId="77777777" w:rsidR="002458B7" w:rsidRPr="005B771C" w:rsidRDefault="002458B7" w:rsidP="002458B7">
      <w:pPr>
        <w:autoSpaceDE w:val="0"/>
        <w:autoSpaceDN w:val="0"/>
        <w:adjustRightInd w:val="0"/>
        <w:spacing w:after="0"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Charge recombination at the interface between the hole transport layer (HTL) and perovskite (PVK) has been a performance bottleneck for perovskite solar cells (PSCs). We present a detailed examination for the solar cell efficiency of the device using lanthanum (La)-doped nickel oxide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xml:space="preserve">) as an HTL. The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xml:space="preserve"> and La-doped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xml:space="preserve"> films were prepared using the spray pyrolysis process. We employed low-temperature photoluminescence (LT-PL) to estimate the defect activation energy and utilized SCAPS 1D software to simulate the interface defect density. According to the data obtained, the interface between La: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 xml:space="preserve">and PVK shows a lower activation energy for defects, indicating that it is more advantageous for charge transfer compared to the interface between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xml:space="preserve"> and PVK. Utilizing SCAPS simulations the experimental </w:t>
      </w:r>
      <m:oMath>
        <m:r>
          <w:rPr>
            <w:rFonts w:ascii="Cambria Math" w:hAnsi="Cambria Math" w:cs="Times New Roman"/>
            <w:sz w:val="24"/>
            <w:szCs w:val="24"/>
          </w:rPr>
          <m:t>JV</m:t>
        </m:r>
      </m:oMath>
      <w:r w:rsidRPr="005B771C">
        <w:rPr>
          <w:rFonts w:ascii="Times New Roman" w:hAnsi="Times New Roman" w:cs="Times New Roman"/>
          <w:sz w:val="24"/>
          <w:szCs w:val="24"/>
        </w:rPr>
        <w:t xml:space="preserve"> curves closely match the simulated </w:t>
      </w:r>
      <m:oMath>
        <m:r>
          <w:rPr>
            <w:rFonts w:ascii="Cambria Math" w:hAnsi="Cambria Math" w:cs="Times New Roman"/>
            <w:sz w:val="24"/>
            <w:szCs w:val="24"/>
          </w:rPr>
          <m:t>JV</m:t>
        </m:r>
      </m:oMath>
      <w:r w:rsidRPr="005B771C">
        <w:rPr>
          <w:rFonts w:ascii="Times New Roman" w:hAnsi="Times New Roman" w:cs="Times New Roman"/>
          <w:sz w:val="24"/>
          <w:szCs w:val="24"/>
        </w:rPr>
        <w:t xml:space="preserve"> curves obtained from SCAPS simulations. These simulations were performed using optimal parameters, which involved increasing the R</w:t>
      </w:r>
      <w:proofErr w:type="spellStart"/>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values and reducing the interface density in </w:t>
      </w:r>
      <w:proofErr w:type="spellStart"/>
      <w:proofErr w:type="gramStart"/>
      <w:r w:rsidRPr="005B771C">
        <w:rPr>
          <w:rFonts w:ascii="Times New Roman" w:hAnsi="Times New Roman" w:cs="Times New Roman"/>
          <w:sz w:val="24"/>
          <w:szCs w:val="24"/>
        </w:rPr>
        <w:t>La:NiO</w:t>
      </w:r>
      <w:r w:rsidRPr="005B771C">
        <w:rPr>
          <w:rFonts w:ascii="Times New Roman" w:hAnsi="Times New Roman" w:cs="Times New Roman"/>
          <w:sz w:val="24"/>
          <w:szCs w:val="24"/>
          <w:vertAlign w:val="subscript"/>
        </w:rPr>
        <w:t>x</w:t>
      </w:r>
      <w:proofErr w:type="spellEnd"/>
      <w:proofErr w:type="gramEnd"/>
      <w:r w:rsidRPr="005B771C">
        <w:rPr>
          <w:rFonts w:ascii="Times New Roman" w:hAnsi="Times New Roman" w:cs="Times New Roman"/>
          <w:sz w:val="24"/>
          <w:szCs w:val="24"/>
        </w:rPr>
        <w:t xml:space="preserve"> based PSCs. The interface defect densities are estimated to be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and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 interfaces are 1×10</w:t>
      </w:r>
      <w:r w:rsidRPr="005B771C">
        <w:rPr>
          <w:rFonts w:ascii="Times New Roman" w:hAnsi="Times New Roman" w:cs="Times New Roman"/>
          <w:sz w:val="24"/>
          <w:szCs w:val="24"/>
          <w:vertAlign w:val="superscript"/>
        </w:rPr>
        <w:t>12</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 xml:space="preserve">-2 </w:t>
      </w:r>
      <w:r w:rsidRPr="005B771C">
        <w:rPr>
          <w:rFonts w:ascii="Times New Roman" w:hAnsi="Times New Roman" w:cs="Times New Roman"/>
          <w:sz w:val="24"/>
          <w:szCs w:val="24"/>
        </w:rPr>
        <w:t>and 1.7×10</w:t>
      </w:r>
      <w:r w:rsidRPr="005B771C">
        <w:rPr>
          <w:rFonts w:ascii="Times New Roman" w:hAnsi="Times New Roman" w:cs="Times New Roman"/>
          <w:sz w:val="24"/>
          <w:szCs w:val="24"/>
          <w:vertAlign w:val="superscript"/>
        </w:rPr>
        <w:t>12</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respectively. This indicates </w:t>
      </w:r>
      <w:r w:rsidRPr="005B771C">
        <w:rPr>
          <w:rFonts w:ascii="Times New Roman" w:hAnsi="Times New Roman" w:cs="Times New Roman"/>
          <w:sz w:val="24"/>
          <w:szCs w:val="24"/>
        </w:rPr>
        <w:sym w:font="Symbol" w:char="F0BB"/>
      </w:r>
      <w:r w:rsidRPr="005B771C">
        <w:rPr>
          <w:rFonts w:ascii="Times New Roman" w:hAnsi="Times New Roman" w:cs="Times New Roman"/>
          <w:sz w:val="24"/>
          <w:szCs w:val="24"/>
        </w:rPr>
        <w:t xml:space="preserve"> 70 % reduction in defect density </w:t>
      </w:r>
      <w:r w:rsidRPr="005B771C">
        <w:rPr>
          <w:rFonts w:ascii="Times New Roman" w:hAnsi="Times New Roman" w:cs="Times New Roman"/>
          <w:sz w:val="24"/>
          <w:szCs w:val="24"/>
        </w:rPr>
        <w:lastRenderedPageBreak/>
        <w:t xml:space="preserve">at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interface compared to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 interface. The conductivity values obtained from linear sweep voltammetry (LSV) are 1.01×10</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S cm</w:t>
      </w:r>
      <w:r w:rsidRPr="005B771C">
        <w:rPr>
          <w:rFonts w:ascii="Times New Roman" w:hAnsi="Times New Roman" w:cs="Times New Roman"/>
          <w:sz w:val="24"/>
          <w:szCs w:val="24"/>
          <w:vertAlign w:val="superscript"/>
        </w:rPr>
        <w:t xml:space="preserve">-1 </w:t>
      </w:r>
      <w:r w:rsidRPr="005B771C">
        <w:rPr>
          <w:rFonts w:ascii="Times New Roman" w:hAnsi="Times New Roman" w:cs="Times New Roman"/>
          <w:sz w:val="24"/>
          <w:szCs w:val="24"/>
        </w:rPr>
        <w:t xml:space="preserve">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and 1.21×10</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S cm</w:t>
      </w:r>
      <w:r w:rsidRPr="005B771C">
        <w:rPr>
          <w:rFonts w:ascii="Times New Roman" w:hAnsi="Times New Roman" w:cs="Times New Roman"/>
          <w:sz w:val="24"/>
          <w:szCs w:val="24"/>
          <w:vertAlign w:val="superscript"/>
        </w:rPr>
        <w:t xml:space="preserve">-1 </w:t>
      </w:r>
      <w:r w:rsidRPr="005B771C">
        <w:rPr>
          <w:rFonts w:ascii="Times New Roman" w:hAnsi="Times New Roman" w:cs="Times New Roman"/>
          <w:sz w:val="24"/>
          <w:szCs w:val="24"/>
        </w:rPr>
        <w:t xml:space="preserve">for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This indicates a significant enhancement of </w:t>
      </w:r>
      <w:r w:rsidRPr="005B771C">
        <w:rPr>
          <w:rFonts w:ascii="Times New Roman" w:hAnsi="Times New Roman" w:cs="Times New Roman"/>
          <w:sz w:val="24"/>
          <w:szCs w:val="24"/>
        </w:rPr>
        <w:sym w:font="Symbol" w:char="F0BB"/>
      </w:r>
      <w:r w:rsidRPr="005B771C">
        <w:rPr>
          <w:rFonts w:ascii="Times New Roman" w:hAnsi="Times New Roman" w:cs="Times New Roman"/>
          <w:sz w:val="24"/>
          <w:szCs w:val="24"/>
        </w:rPr>
        <w:t xml:space="preserve"> 20 % in the conductivity of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compared to </w:t>
      </w:r>
      <w:r w:rsidRPr="005B771C">
        <w:rPr>
          <w:rFonts w:ascii="Times New Roman" w:eastAsia="ArnoPro-Regular" w:hAnsi="Times New Roman" w:cs="Times New Roman"/>
          <w:sz w:val="24"/>
          <w:szCs w:val="24"/>
        </w:rPr>
        <w:t xml:space="preserve">undoped </w:t>
      </w:r>
      <w:r w:rsidRPr="005B771C">
        <w:rPr>
          <w:rFonts w:ascii="Times New Roman" w:hAnsi="Times New Roman" w:cs="Times New Roman"/>
          <w:sz w:val="24"/>
          <w:szCs w:val="24"/>
        </w:rPr>
        <w:t>films. This leads to improvements in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and ultimately enhances the PCE. The calculating defect density at the HTL/PVK interface can contribute to the fabrication of futuristic highly efficient PSCs.</w:t>
      </w:r>
    </w:p>
    <w:p w14:paraId="4B3CEA11" w14:textId="77777777" w:rsidR="002458B7" w:rsidRPr="005B771C" w:rsidRDefault="002458B7" w:rsidP="002458B7">
      <w:pPr>
        <w:autoSpaceDE w:val="0"/>
        <w:autoSpaceDN w:val="0"/>
        <w:adjustRightInd w:val="0"/>
        <w:spacing w:after="0" w:line="480" w:lineRule="auto"/>
        <w:jc w:val="both"/>
        <w:rPr>
          <w:rFonts w:ascii="Times New Roman" w:hAnsi="Times New Roman" w:cs="Times New Roman"/>
          <w:sz w:val="24"/>
          <w:szCs w:val="24"/>
        </w:rPr>
      </w:pPr>
    </w:p>
    <w:p w14:paraId="7AEC7DD1" w14:textId="77777777" w:rsidR="002458B7" w:rsidRPr="005B771C" w:rsidRDefault="002458B7" w:rsidP="002458B7">
      <w:pPr>
        <w:autoSpaceDE w:val="0"/>
        <w:autoSpaceDN w:val="0"/>
        <w:adjustRightInd w:val="0"/>
        <w:spacing w:after="0" w:line="480" w:lineRule="auto"/>
        <w:jc w:val="both"/>
        <w:rPr>
          <w:rFonts w:ascii="Times New Roman" w:hAnsi="Times New Roman" w:cs="Times New Roman"/>
          <w:sz w:val="24"/>
          <w:szCs w:val="24"/>
        </w:rPr>
      </w:pPr>
      <w:r w:rsidRPr="005B771C">
        <w:rPr>
          <w:rFonts w:ascii="Times New Roman" w:hAnsi="Times New Roman" w:cs="Times New Roman"/>
          <w:b/>
          <w:bCs/>
          <w:sz w:val="24"/>
          <w:szCs w:val="24"/>
        </w:rPr>
        <w:t xml:space="preserve">Keywords: </w:t>
      </w:r>
      <w:r w:rsidRPr="005B771C">
        <w:rPr>
          <w:rFonts w:ascii="Times New Roman" w:hAnsi="Times New Roman" w:cs="Times New Roman"/>
          <w:sz w:val="24"/>
          <w:szCs w:val="24"/>
        </w:rPr>
        <w:t xml:space="preserve">Halide Perovskite Solar Cells,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SCAPS, Hole-transport material, Recombination, Photoluminescence.</w:t>
      </w:r>
    </w:p>
    <w:p w14:paraId="5DA3AD7D" w14:textId="77777777" w:rsidR="002458B7" w:rsidRPr="005B771C" w:rsidRDefault="002458B7" w:rsidP="002458B7">
      <w:pPr>
        <w:autoSpaceDE w:val="0"/>
        <w:autoSpaceDN w:val="0"/>
        <w:adjustRightInd w:val="0"/>
        <w:spacing w:after="0" w:line="480" w:lineRule="auto"/>
        <w:jc w:val="both"/>
        <w:rPr>
          <w:rFonts w:ascii="Times New Roman" w:hAnsi="Times New Roman" w:cs="Times New Roman"/>
          <w:sz w:val="24"/>
          <w:szCs w:val="24"/>
        </w:rPr>
      </w:pPr>
    </w:p>
    <w:p w14:paraId="6B438A45" w14:textId="77777777" w:rsidR="002458B7" w:rsidRPr="005B771C" w:rsidRDefault="002458B7" w:rsidP="002458B7">
      <w:pPr>
        <w:rPr>
          <w:rFonts w:ascii="Times New Roman" w:hAnsi="Times New Roman" w:cs="Times New Roman"/>
          <w:b/>
          <w:sz w:val="28"/>
          <w:szCs w:val="28"/>
          <w:lang w:val="en-US"/>
        </w:rPr>
      </w:pPr>
      <w:r w:rsidRPr="005B771C">
        <w:rPr>
          <w:rFonts w:ascii="Times New Roman" w:hAnsi="Times New Roman" w:cs="Times New Roman"/>
          <w:b/>
          <w:sz w:val="28"/>
          <w:szCs w:val="28"/>
          <w:lang w:val="en-US"/>
        </w:rPr>
        <w:t>1. Introduction</w:t>
      </w:r>
    </w:p>
    <w:p w14:paraId="191C6E8F" w14:textId="77777777" w:rsidR="002458B7" w:rsidRPr="005B771C" w:rsidRDefault="002458B7" w:rsidP="002458B7">
      <w:pPr>
        <w:autoSpaceDE w:val="0"/>
        <w:autoSpaceDN w:val="0"/>
        <w:adjustRightInd w:val="0"/>
        <w:spacing w:after="0" w:line="480" w:lineRule="auto"/>
        <w:ind w:firstLine="720"/>
        <w:jc w:val="both"/>
        <w:rPr>
          <w:rFonts w:ascii="Times New Roman" w:hAnsi="Times New Roman" w:cs="Times New Roman"/>
          <w:sz w:val="24"/>
          <w:szCs w:val="24"/>
          <w:lang w:val="en-US"/>
        </w:rPr>
      </w:pPr>
      <w:r w:rsidRPr="005B771C">
        <w:rPr>
          <w:rFonts w:ascii="Times New Roman" w:hAnsi="Times New Roman" w:cs="Times New Roman"/>
          <w:sz w:val="24"/>
          <w:szCs w:val="24"/>
        </w:rPr>
        <w:t xml:space="preserve">In recent years, PSCs have gained popularity due to their rapidly increasing power conversion efficiency (PCE), ranging from 3.8% to 25.7%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&lt;EndNote&gt;&lt;Cite&gt;&lt;Author&gt;Kojima&lt;/Author&gt;&lt;Year&gt;2009&lt;/Year&gt;&lt;RecNum&gt;55&lt;/RecNum&gt;&lt;DisplayText&gt;[1, 2]&lt;/DisplayText&gt;&lt;record&gt;&lt;rec-number&gt;55&lt;/rec-number&gt;&lt;foreign-keys&gt;&lt;key app="EN" db-id="atz0dt0w6vddw5ep2dbv0az4x5x9rd2xv2de" timestamp="1679556628"&gt;55&lt;/key&gt;&lt;/foreign-keys&gt;&lt;ref-type name="Journal Article"&gt;17&lt;/ref-type&gt;&lt;contributors&gt;&lt;authors&gt;&lt;author&gt;Kojima, Akihiro&lt;/author&gt;&lt;author&gt;Teshima, Kenjiro&lt;/author&gt;&lt;author&gt;Shirai, Yasuo&lt;/author&gt;&lt;author&gt;Miyasaka, Tsutomu&lt;/author&gt;&lt;/authors&gt;&lt;/contributors&gt;&lt;titles&gt;&lt;title&gt;Organometal halide perovskites as visible-light sensitizers for photovoltaic cells&lt;/title&gt;&lt;secondary-title&gt;Journal of the american chemical society&lt;/secondary-title&gt;&lt;/titles&gt;&lt;periodical&gt;&lt;full-title&gt;Journal of the American Chemical Society&lt;/full-title&gt;&lt;/periodical&gt;&lt;pages&gt;6050-6051&lt;/pages&gt;&lt;volume&gt;131&lt;/volume&gt;&lt;number&gt;17&lt;/number&gt;&lt;dates&gt;&lt;year&gt;2009&lt;/year&gt;&lt;/dates&gt;&lt;isbn&gt;0002-7863&lt;/isbn&gt;&lt;urls&gt;&lt;/urls&gt;&lt;/record&gt;&lt;/Cite&gt;&lt;Cite&gt;&lt;Author&gt;Chart&lt;/Author&gt;&lt;RecNum&gt;64&lt;/RecNum&gt;&lt;record&gt;&lt;rec-number&gt;64&lt;/rec-number&gt;&lt;foreign-keys&gt;&lt;key app="EN" db-id="9xwstpfv2ewrwue92v3xwzprapdrx2rdarps" timestamp="1696784737"&gt;64&lt;/key&gt;&lt;/foreign-keys&gt;&lt;ref-type name="Web Page"&gt;12&lt;/ref-type&gt;&lt;contributors&gt;&lt;authors&gt;&lt;author&gt;Best Research Cell Efficiency Chart&lt;/author&gt;&lt;/authors&gt;&lt;/contributors&gt;&lt;titles&gt;&lt;/titles&gt;&lt;dates&gt;&lt;/dates&gt;&lt;urls&gt;&lt;related-urls&gt;&lt;url&gt;https://www.nrel.gov/pv/cell-efficiency.html&lt;/url&gt;&lt;/related-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[1, 2]</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The perovskite absorber layer enables the PSCs to have broadband absorption, high carrier mobility, long carrier diffusion length, ambipolar transport characteristics, low electron-hole recombination rate, as well as a cost-effective and simple solution processing method </w:t>
      </w:r>
      <w:r w:rsidRPr="005B771C">
        <w:rPr>
          <w:rFonts w:ascii="Times New Roman" w:hAnsi="Times New Roman" w:cs="Times New Roman"/>
          <w:sz w:val="24"/>
          <w:szCs w:val="24"/>
        </w:rPr>
        <w:fldChar w:fldCharType="begin">
          <w:fldData xml:space="preserve">PEVuZE5vdGU+PENpdGU+PEF1dGhvcj5YaW5nPC9BdXRob3I+PFllYXI+MjAxMzwvWWVhcj48UmVj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</w:fldData>
        </w:fldChar>
      </w:r>
      <w:r w:rsidRPr="005B771C">
        <w:rPr>
          <w:rFonts w:ascii="Times New Roman" w:hAnsi="Times New Roman" w:cs="Times New Roman"/>
          <w:sz w:val="24"/>
          <w:szCs w:val="24"/>
        </w:rPr>
        <w:instrText xml:space="preserve"> ADDIN EN.CITE </w:instrText>
      </w:r>
      <w:r w:rsidRPr="005B771C">
        <w:rPr>
          <w:rFonts w:ascii="Times New Roman" w:hAnsi="Times New Roman" w:cs="Times New Roman"/>
          <w:sz w:val="24"/>
          <w:szCs w:val="24"/>
        </w:rPr>
        <w:fldChar w:fldCharType="begin">
          <w:fldData xml:space="preserve">PEVuZE5vdGU+PENpdGU+PEF1dGhvcj5YaW5nPC9BdXRob3I+PFllYXI+MjAxMzwvWWVhcj48UmVj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</w:fldData>
        </w:fldChar>
      </w:r>
      <w:r w:rsidRPr="005B771C">
        <w:rPr>
          <w:rFonts w:ascii="Times New Roman" w:hAnsi="Times New Roman" w:cs="Times New Roman"/>
          <w:sz w:val="24"/>
          <w:szCs w:val="24"/>
        </w:rPr>
        <w:instrText xml:space="preserve"> ADDIN EN.CITE.DATA </w:instrText>
      </w:r>
      <w:r w:rsidRPr="005B771C">
        <w:rPr>
          <w:rFonts w:ascii="Times New Roman" w:hAnsi="Times New Roman" w:cs="Times New Roman"/>
          <w:sz w:val="24"/>
          <w:szCs w:val="24"/>
        </w:rPr>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[3-5]</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w:t>
      </w:r>
      <w:r w:rsidRPr="005B771C">
        <w:rPr>
          <w:rFonts w:ascii="Times New Roman" w:hAnsi="Times New Roman" w:cs="Times New Roman"/>
          <w:sz w:val="24"/>
          <w:szCs w:val="24"/>
          <w:lang w:val="en-US"/>
        </w:rPr>
        <w:t>Many of the most efficient perovskites are based on the standard n-</w:t>
      </w:r>
      <w:proofErr w:type="spellStart"/>
      <w:r w:rsidRPr="005B771C">
        <w:rPr>
          <w:rFonts w:ascii="Times New Roman" w:hAnsi="Times New Roman" w:cs="Times New Roman"/>
          <w:sz w:val="24"/>
          <w:szCs w:val="24"/>
          <w:lang w:val="en-US"/>
        </w:rPr>
        <w:t>i</w:t>
      </w:r>
      <w:proofErr w:type="spellEnd"/>
      <w:r w:rsidRPr="005B771C">
        <w:rPr>
          <w:rFonts w:ascii="Times New Roman" w:hAnsi="Times New Roman" w:cs="Times New Roman"/>
          <w:sz w:val="24"/>
          <w:szCs w:val="24"/>
          <w:lang w:val="en-US"/>
        </w:rPr>
        <w:t>-p structure, but they are prone to instability and hysteresis. As an alternative to conventional devices, the p-</w:t>
      </w:r>
      <w:proofErr w:type="spellStart"/>
      <w:r w:rsidRPr="005B771C">
        <w:rPr>
          <w:rFonts w:ascii="Times New Roman" w:hAnsi="Times New Roman" w:cs="Times New Roman"/>
          <w:sz w:val="24"/>
          <w:szCs w:val="24"/>
          <w:lang w:val="en-US"/>
        </w:rPr>
        <w:t>i</w:t>
      </w:r>
      <w:proofErr w:type="spellEnd"/>
      <w:r w:rsidRPr="005B771C">
        <w:rPr>
          <w:rFonts w:ascii="Times New Roman" w:hAnsi="Times New Roman" w:cs="Times New Roman"/>
          <w:sz w:val="24"/>
          <w:szCs w:val="24"/>
          <w:lang w:val="en-US"/>
        </w:rPr>
        <w:t xml:space="preserve">-n structure inverted planar solar cells (IPSCs) gained popularity due to their ease of manufacture, low hysteresis, and excellent environmental stability </w:t>
      </w:r>
      <w:r w:rsidRPr="005B771C">
        <w:rPr>
          <w:rFonts w:ascii="Times New Roman" w:hAnsi="Times New Roman" w:cs="Times New Roman"/>
          <w:sz w:val="24"/>
          <w:szCs w:val="24"/>
          <w:lang w:val="en-US"/>
        </w:rPr>
        <w:fldChar w:fldCharType="begin">
          <w:fldData xml:space="preserve">PEVuZE5vdGU+PENpdGU+PEF1dGhvcj5YdWU8L0F1dGhvcj48WWVhcj4yMDE3PC9ZZWFyPjxSZWNO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</w:fldData>
        </w:fldChar>
      </w:r>
      <w:r w:rsidRPr="005B771C">
        <w:rPr>
          <w:rFonts w:ascii="Times New Roman" w:hAnsi="Times New Roman" w:cs="Times New Roman"/>
          <w:sz w:val="24"/>
          <w:szCs w:val="24"/>
          <w:lang w:val="en-US"/>
        </w:rPr>
        <w:instrText xml:space="preserve"> ADDIN EN.CITE </w:instrText>
      </w:r>
      <w:r w:rsidRPr="005B771C">
        <w:rPr>
          <w:rFonts w:ascii="Times New Roman" w:hAnsi="Times New Roman" w:cs="Times New Roman"/>
          <w:sz w:val="24"/>
          <w:szCs w:val="24"/>
          <w:lang w:val="en-US"/>
        </w:rPr>
        <w:fldChar w:fldCharType="begin">
          <w:fldData xml:space="preserve">PEVuZE5vdGU+PENpdGU+PEF1dGhvcj5YdWU8L0F1dGhvcj48WWVhcj4yMDE3PC9ZZWFyPjxSZWNO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</w:fldData>
        </w:fldChar>
      </w:r>
      <w:r w:rsidRPr="005B771C">
        <w:rPr>
          <w:rFonts w:ascii="Times New Roman" w:hAnsi="Times New Roman" w:cs="Times New Roman"/>
          <w:sz w:val="24"/>
          <w:szCs w:val="24"/>
          <w:lang w:val="en-US"/>
        </w:rPr>
        <w:instrText xml:space="preserve"> ADDIN EN.CITE.DATA </w:instrText>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[6, 7]</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w:t>
      </w:r>
      <w:r w:rsidRPr="005B771C">
        <w:rPr>
          <w:rFonts w:ascii="Times New Roman" w:eastAsia="Times New Roman" w:hAnsi="Times New Roman" w:cs="Times New Roman"/>
          <w:sz w:val="24"/>
          <w:szCs w:val="24"/>
          <w:lang w:eastAsia="en-IN"/>
        </w:rPr>
        <w:t xml:space="preserve">In IPSCs, the HTLs </w:t>
      </w:r>
      <w:proofErr w:type="gramStart"/>
      <w:r w:rsidRPr="005B771C">
        <w:rPr>
          <w:rFonts w:ascii="Times New Roman" w:eastAsia="Times New Roman" w:hAnsi="Times New Roman" w:cs="Times New Roman"/>
          <w:sz w:val="24"/>
          <w:szCs w:val="24"/>
          <w:lang w:eastAsia="en-IN"/>
        </w:rPr>
        <w:t>are considered to be</w:t>
      </w:r>
      <w:proofErr w:type="gramEnd"/>
      <w:r w:rsidRPr="005B771C">
        <w:rPr>
          <w:rFonts w:ascii="Times New Roman" w:eastAsia="Times New Roman" w:hAnsi="Times New Roman" w:cs="Times New Roman"/>
          <w:sz w:val="24"/>
          <w:szCs w:val="24"/>
          <w:lang w:eastAsia="en-IN"/>
        </w:rPr>
        <w:t xml:space="preserve"> an important component for achieving high-performance PCE. </w:t>
      </w:r>
      <w:r w:rsidRPr="005B771C">
        <w:rPr>
          <w:rFonts w:ascii="Times New Roman" w:hAnsi="Times New Roman" w:cs="Times New Roman"/>
          <w:sz w:val="24"/>
          <w:szCs w:val="24"/>
          <w:lang w:val="en-US"/>
        </w:rPr>
        <w:t xml:space="preserve">Organic hole transport materials like, </w:t>
      </w:r>
      <w:proofErr w:type="gramStart"/>
      <w:r w:rsidRPr="005B771C">
        <w:rPr>
          <w:rFonts w:ascii="Times New Roman" w:hAnsi="Times New Roman" w:cs="Times New Roman"/>
          <w:sz w:val="24"/>
          <w:szCs w:val="24"/>
          <w:lang w:val="en-US"/>
        </w:rPr>
        <w:t>PEDOT:PSS</w:t>
      </w:r>
      <w:proofErr w:type="gramEnd"/>
      <w:r w:rsidRPr="005B771C">
        <w:rPr>
          <w:rFonts w:ascii="Times New Roman" w:hAnsi="Times New Roman" w:cs="Times New Roman"/>
          <w:sz w:val="24"/>
          <w:szCs w:val="24"/>
          <w:lang w:val="en-US"/>
        </w:rPr>
        <w:t xml:space="preserve">, PTAA has been used widely in IPSCs </w:t>
      </w:r>
      <w:r w:rsidRPr="005B771C">
        <w:rPr>
          <w:rFonts w:ascii="Times New Roman" w:hAnsi="Times New Roman" w:cs="Times New Roman"/>
          <w:sz w:val="24"/>
          <w:szCs w:val="24"/>
          <w:lang w:val="en-US"/>
        </w:rPr>
        <w:fldChar w:fldCharType="begin">
          <w:fldData xml:space="preserve">PEVuZE5vdGU+PENpdGU+PEF1dGhvcj5MaTwvQXV0aG9yPjxZZWFyPjIwMjA8L1llYXI+PFJlY051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</w:fldData>
        </w:fldChar>
      </w:r>
      <w:r w:rsidRPr="005B771C">
        <w:rPr>
          <w:rFonts w:ascii="Times New Roman" w:hAnsi="Times New Roman" w:cs="Times New Roman"/>
          <w:sz w:val="24"/>
          <w:szCs w:val="24"/>
          <w:lang w:val="en-US"/>
        </w:rPr>
        <w:instrText xml:space="preserve"> ADDIN EN.CITE </w:instrText>
      </w:r>
      <w:r w:rsidRPr="005B771C">
        <w:rPr>
          <w:rFonts w:ascii="Times New Roman" w:hAnsi="Times New Roman" w:cs="Times New Roman"/>
          <w:sz w:val="24"/>
          <w:szCs w:val="24"/>
          <w:lang w:val="en-US"/>
        </w:rPr>
        <w:fldChar w:fldCharType="begin">
          <w:fldData xml:space="preserve">PEVuZE5vdGU+PENpdGU+PEF1dGhvcj5MaTwvQXV0aG9yPjxZZWFyPjIwMjA8L1llYXI+PFJlY051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</w:fldData>
        </w:fldChar>
      </w:r>
      <w:r w:rsidRPr="005B771C">
        <w:rPr>
          <w:rFonts w:ascii="Times New Roman" w:hAnsi="Times New Roman" w:cs="Times New Roman"/>
          <w:sz w:val="24"/>
          <w:szCs w:val="24"/>
          <w:lang w:val="en-US"/>
        </w:rPr>
        <w:instrText xml:space="preserve"> ADDIN EN.CITE.DATA </w:instrText>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[8, 9]</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However, they faced instability and high costs, despite having the highest PCE. For alternative low expensive, Inorganic materials have been used as an HTL in IPSCs, such as </w:t>
      </w:r>
      <w:proofErr w:type="spellStart"/>
      <w:r w:rsidRPr="005B771C">
        <w:rPr>
          <w:rFonts w:ascii="Times New Roman" w:hAnsi="Times New Roman" w:cs="Times New Roman"/>
          <w:sz w:val="24"/>
          <w:szCs w:val="24"/>
          <w:lang w:val="en-US"/>
        </w:rPr>
        <w:t>CuSCN</w:t>
      </w:r>
      <w:proofErr w:type="spellEnd"/>
      <w:r w:rsidRPr="005B771C">
        <w:rPr>
          <w:rFonts w:ascii="Times New Roman" w:hAnsi="Times New Roman" w:cs="Times New Roman"/>
          <w:sz w:val="24"/>
          <w:szCs w:val="24"/>
          <w:lang w:val="en-US"/>
        </w:rPr>
        <w:t xml:space="preserv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&lt;EndNote&gt;&lt;Cite&gt;&lt;Author&gt;Ye&lt;/Author&gt;&lt;Year&gt;2015&lt;/Year&gt;&lt;RecNum&gt;2&lt;/RecNum&gt;&lt;DisplayText&gt;[10]&lt;/DisplayText&gt;&lt;record&gt;&lt;rec-number&gt;2&lt;/rec-number&gt;&lt;foreign-keys&gt;&lt;key app="EN" db-id="9xwstpfv2ewrwue92v3xwzprapdrx2rdarps" timestamp="1688464735"&gt;2&lt;/key&gt;&lt;/foreign-keys&gt;&lt;ref-type name="Journal Article"&gt;17&lt;/ref-type&gt;&lt;contributors&gt;&lt;authors&gt;&lt;author&gt;Ye, Senyun&lt;/author&gt;&lt;author&gt;Sun, Weihai&lt;/author&gt;&lt;author&gt;Li, Yunlong&lt;/author&gt;&lt;author&gt;Yan, Weibo&lt;/author&gt;&lt;author&gt;Peng, Haitao&lt;/author&gt;&lt;author&gt;Bian, Zuqiang&lt;/author&gt;&lt;author&gt;Liu, Zhiwei&lt;/author&gt;&lt;author&gt;Huang, Chunhui&lt;/author&gt;&lt;/authors&gt;&lt;/contributors&gt;&lt;titles&gt;&lt;title&gt;CuSCN-based inverted planar perovskite solar cell with an average PCE of 15.6%&lt;/title&gt;&lt;secondary-title&gt;Nano letters&lt;/secondary-title&gt;&lt;/titles&gt;&lt;periodical&gt;&lt;full-title&gt;Nano letters&lt;/full-title&gt;&lt;/periodical&gt;&lt;pages&gt;3723-3728&lt;/pages&gt;&lt;volume&gt;15&lt;/volume&gt;&lt;number&gt;6&lt;/number&gt;&lt;dates&gt;&lt;year&gt;2015&lt;/year&gt;&lt;/dates&gt;&lt;isbn&gt;1530-6984&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[10]</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w:t>
      </w:r>
      <w:proofErr w:type="spellStart"/>
      <w:r w:rsidRPr="005B771C">
        <w:rPr>
          <w:rFonts w:ascii="Times New Roman" w:hAnsi="Times New Roman" w:cs="Times New Roman"/>
          <w:sz w:val="24"/>
          <w:szCs w:val="24"/>
          <w:lang w:val="en-US"/>
        </w:rPr>
        <w:t>CuI</w:t>
      </w:r>
      <w:proofErr w:type="spellEnd"/>
      <w:r w:rsidRPr="005B771C">
        <w:rPr>
          <w:rFonts w:ascii="Times New Roman" w:hAnsi="Times New Roman" w:cs="Times New Roman"/>
          <w:sz w:val="24"/>
          <w:szCs w:val="24"/>
          <w:lang w:val="en-US"/>
        </w:rPr>
        <w:t xml:space="preserv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&lt;EndNote&gt;&lt;Cite&gt;&lt;Author&gt;Chen&lt;/Author&gt;&lt;Year&gt;2015&lt;/Year&gt;&lt;RecNum&gt;1&lt;/RecNum&gt;&lt;DisplayText&gt;[11]&lt;/DisplayText&gt;&lt;record&gt;&lt;rec-number&gt;1&lt;/rec-number&gt;&lt;foreign-keys&gt;&lt;key app="EN" db-id="9xwstpfv2ewrwue92v3xwzprapdrx2rdarps" timestamp="1688464657"&gt;1&lt;/key&gt;&lt;/foreign-keys&gt;&lt;ref-type name="Journal Article"&gt;17&lt;/ref-type&gt;&lt;contributors&gt;&lt;authors&gt;&lt;author&gt;Chen, Wei-Yi&lt;/author&gt;&lt;author&gt;Deng, Lin-Long&lt;/author&gt;&lt;author&gt;Dai, Si-Min&lt;/author&gt;&lt;author&gt;Wang, Xin&lt;/author&gt;&lt;author&gt;Tian, Cheng-Bo&lt;/author&gt;&lt;author&gt;Zhan, Xin-Xing&lt;/author&gt;&lt;author&gt;Xie, Su-Yuan&lt;/author&gt;&lt;author&gt;Huang, Rong-Bin&lt;/author&gt;&lt;author&gt;Zheng, Lan-Sun&lt;/author&gt;&lt;/authors&gt;&lt;/contributors&gt;&lt;titles&gt;&lt;title&gt;Low-cost solution-processed copper iodide as an alternative to PEDOT: PSS hole transport layer for efficient and stable inverted planar heterojunction perovskite solar cells&lt;/title&gt;&lt;secondary-title&gt;Journal of Materials Chemistry A&lt;/secondary-title&gt;&lt;/titles&gt;&lt;periodical&gt;&lt;full-title&gt;Journal of Materials Chemistry A&lt;/full-title&gt;&lt;/periodical&gt;&lt;pages&gt;19353-19359&lt;/pages&gt;&lt;volume&gt;3&lt;/volume&gt;&lt;number&gt;38&lt;/number&gt;&lt;dates&gt;&lt;year&gt;2015&lt;/year&gt;&lt;/dates&gt;&lt;urls&gt;&lt;/urls&gt;&lt;/record&gt;&lt;/Cite&gt;&lt;/EndNote&gt;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[11]</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Cu</w:t>
      </w:r>
      <w:r w:rsidRPr="005B771C">
        <w:rPr>
          <w:rFonts w:ascii="Times New Roman" w:hAnsi="Times New Roman" w:cs="Times New Roman"/>
          <w:sz w:val="24"/>
          <w:szCs w:val="24"/>
          <w:vertAlign w:val="subscript"/>
          <w:lang w:val="en-US"/>
        </w:rPr>
        <w:t>2</w:t>
      </w:r>
      <w:r w:rsidRPr="005B771C">
        <w:rPr>
          <w:rFonts w:ascii="Times New Roman" w:hAnsi="Times New Roman" w:cs="Times New Roman"/>
          <w:sz w:val="24"/>
          <w:szCs w:val="24"/>
          <w:lang w:val="en-US"/>
        </w:rPr>
        <w:t xml:space="preserve">O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&lt;EndNote&gt;&lt;Cite&gt;&lt;Author&gt;Zuo&lt;/Author&gt;&lt;Year&gt;2015&lt;/Year&gt;&lt;RecNum&gt;3&lt;/RecNum&gt;&lt;DisplayText&gt;[12]&lt;/DisplayText&gt;&lt;record&gt;&lt;rec-number&gt;3&lt;/rec-number&gt;&lt;foreign-keys&gt;&lt;key app="EN" db-id="9xwstpfv2ewrwue92v3xwzprapdrx2rdarps" timestamp="1688464854"&gt;3&lt;/key&gt;&lt;/foreign-keys&gt;&lt;ref-type name="Journal Article"&gt;17&lt;/ref-type&gt;&lt;contributors&gt;&lt;authors&gt;&lt;author&gt;Zuo, Chuantian&lt;/author&gt;&lt;author&gt;Ding, Liming&lt;/author&gt;&lt;/authors&gt;&lt;/contributors&gt;&lt;titles&gt;&lt;title&gt;Solution‐processed Cu2O and CuO as hole transport materials for efficient perovskite solar cells&lt;/title&gt;&lt;secondary-title&gt;Small&lt;/secondary-title&gt;&lt;/titles&gt;&lt;periodical&gt;&lt;full-title&gt;Small&lt;/full-title&gt;&lt;/periodical&gt;&lt;pages&gt;5528-5532&lt;/pages&gt;&lt;volume&gt;11&lt;/volume&gt;&lt;number&gt;41&lt;/number&gt;&lt;dates&gt;&lt;year&gt;2015&lt;/year&gt;&lt;/dates&gt;&lt;isbn&gt;1613-6810&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[12]</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i/>
          <w:sz w:val="24"/>
          <w:szCs w:val="24"/>
          <w:vertAlign w:val="subscript"/>
        </w:rPr>
        <w:t xml:space="preserv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&lt;EndNote&gt;&lt;Cite&gt;&lt;Author&gt;Chen&lt;/Author&gt;&lt;Year&gt;2019&lt;/Year&gt;&lt;RecNum&gt;4&lt;/RecNum&gt;&lt;DisplayText&gt;[13]&lt;/DisplayText&gt;&lt;record&gt;&lt;rec-number&gt;4&lt;/rec-number&gt;&lt;foreign-keys&gt;&lt;key app="EN" db-id="9xwstpfv2ewrwue92v3xwzprapdrx2rdarps" timestamp="1688464902"&gt;4&lt;/key&gt;&lt;/foreign-keys&gt;&lt;ref-type name="Journal Article"&gt;17&lt;/ref-type&gt;&lt;contributors&gt;&lt;authors&gt;&lt;author&gt;Chen, Xinfu&lt;/author&gt;&lt;author&gt;Xu, Lin&lt;/author&gt;&lt;author&gt;Chen, Cong&lt;/author&gt;&lt;author&gt;Wu, Yanjie&lt;/author&gt;&lt;author&gt;Bi, Wenbo&lt;/author&gt;&lt;author&gt;Song, Zonglong&lt;/author&gt;&lt;author&gt;Zhuang, Xinmeng&lt;/author&gt;&lt;author&gt;Yang, Shuo&lt;/author&gt;&lt;author&gt;Zhu, Shidong&lt;/author&gt;&lt;author&gt;Song, Hongwei&lt;/author&gt;&lt;/authors&gt;&lt;/contributors&gt;&lt;titles&gt;&lt;title&gt;Rare earth ions doped NiOx hole transport layer for efficient and stable inverted perovskite solar cells&lt;/title&gt;&lt;secondary-title&gt;Journal of Power Sources&lt;/secondary-title&gt;&lt;/titles&gt;&lt;periodical&gt;&lt;full-title&gt;Journal of Power Sources&lt;/full-title&gt;&lt;/periodical&gt;&lt;pages&gt;227267&lt;/pages&gt;&lt;volume&gt;444&lt;/volume&gt;&lt;dates&gt;&lt;year&gt;2019&lt;/year&gt;&lt;/dates&gt;&lt;isbn&gt;0378-7753&lt;/isbn&gt;&lt;urls&gt;&lt;/urls&gt;&lt;/record&gt;&lt;/Cite&gt;&lt;/EndNote&gt;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[13]</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and V</w:t>
      </w:r>
      <w:r w:rsidRPr="005B771C">
        <w:rPr>
          <w:rFonts w:ascii="Times New Roman" w:hAnsi="Times New Roman" w:cs="Times New Roman"/>
          <w:sz w:val="24"/>
          <w:szCs w:val="24"/>
          <w:vertAlign w:val="subscript"/>
          <w:lang w:val="en-US"/>
        </w:rPr>
        <w:t>2</w:t>
      </w:r>
      <w:r w:rsidRPr="005B771C">
        <w:rPr>
          <w:rFonts w:ascii="Times New Roman" w:hAnsi="Times New Roman" w:cs="Times New Roman"/>
          <w:sz w:val="24"/>
          <w:szCs w:val="24"/>
          <w:lang w:val="en-US"/>
        </w:rPr>
        <w:t>O</w:t>
      </w:r>
      <w:r w:rsidRPr="005B771C">
        <w:rPr>
          <w:rFonts w:ascii="Times New Roman" w:hAnsi="Times New Roman" w:cs="Times New Roman"/>
          <w:sz w:val="24"/>
          <w:szCs w:val="24"/>
          <w:vertAlign w:val="subscript"/>
          <w:lang w:val="en-US"/>
        </w:rPr>
        <w:t xml:space="preserve">5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&lt;EndNote&gt;&lt;Cite&gt;&lt;Author&gt;Cheng&lt;/Author&gt;&lt;Year&gt;2017&lt;/Year&gt;&lt;RecNum&gt;5&lt;/RecNum&gt;&lt;DisplayText&gt;[14]&lt;/DisplayText&gt;&lt;record&gt;&lt;rec-number&gt;5&lt;/rec-number&gt;&lt;foreign-keys&gt;&lt;key app="EN" db-id="9xwstpfv2ewrwue92v3xwzprapdrx2rdarps" timestamp="1688464970"&gt;5&lt;/key&gt;&lt;/foreign-keys&gt;&lt;ref-type name="Journal Article"&gt;17&lt;/ref-type&gt;&lt;contributors&gt;&lt;authors&gt;&lt;author&gt;Cheng, Ming&lt;/author&gt;&lt;author&gt;Li, Yuanyuan&lt;/author&gt;&lt;author&gt;Safdari, Majid&lt;/author&gt;&lt;author&gt;Chen, Cheng&lt;/author&gt;&lt;author&gt;Liu, Peng&lt;/author&gt;&lt;author&gt;Kloo, Lars&lt;/author&gt;&lt;author&gt;Sun, Licheng&lt;/author&gt;&lt;/authors&gt;&lt;/contributors&gt;&lt;titles&gt;&lt;title&gt;Efficient perovskite solar cells based on a solution processable nickel (II) phthalocyanine and vanadium oxide integrated hole transport layer&lt;/title&gt;&lt;secondary-title&gt;Advanced Energy Materials&lt;/secondary-title&gt;&lt;/titles&gt;&lt;periodical&gt;&lt;full-title&gt;Advanced Energy Materials&lt;/full-title&gt;&lt;/periodical&gt;&lt;pages&gt;1602556&lt;/pages&gt;&lt;volume&gt;7&lt;/volume&gt;&lt;number&gt;14&lt;/number&gt;&lt;dates&gt;&lt;year&gt;2017&lt;/year&gt;&lt;/dates&gt;&lt;isbn&gt;1614-6832&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[14]</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Among them,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has a wide bandgap greater transmission, natural stability, and good energy </w:t>
      </w:r>
      <w:r w:rsidRPr="005B771C">
        <w:rPr>
          <w:rFonts w:ascii="Times New Roman" w:hAnsi="Times New Roman" w:cs="Times New Roman"/>
          <w:sz w:val="24"/>
          <w:szCs w:val="24"/>
          <w:lang w:val="en-US"/>
        </w:rPr>
        <w:lastRenderedPageBreak/>
        <w:t xml:space="preserve">level alignment. However, the inherent low electrical conductivity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contributes to increased recombination rates and hinders extraction of holes, ultimately leading to a decline in the </w:t>
      </w:r>
      <w:r w:rsidRPr="005B771C">
        <w:rPr>
          <w:rFonts w:ascii="Times New Roman" w:eastAsia="ArnoPro-Regular" w:hAnsi="Times New Roman" w:cs="Times New Roman"/>
          <w:bCs/>
          <w:sz w:val="24"/>
          <w:szCs w:val="24"/>
          <w:lang w:val="en-US"/>
        </w:rPr>
        <w:t>V</w:t>
      </w:r>
      <w:r w:rsidRPr="005B771C">
        <w:rPr>
          <w:rFonts w:ascii="Times New Roman" w:eastAsia="ArnoPro-Regular" w:hAnsi="Times New Roman" w:cs="Times New Roman"/>
          <w:bCs/>
          <w:sz w:val="24"/>
          <w:szCs w:val="24"/>
          <w:vertAlign w:val="subscript"/>
          <w:lang w:val="en-US"/>
        </w:rPr>
        <w:t>OC</w:t>
      </w:r>
      <w:r w:rsidRPr="005B771C">
        <w:rPr>
          <w:rFonts w:ascii="Times New Roman" w:hAnsi="Times New Roman" w:cs="Times New Roman"/>
          <w:sz w:val="24"/>
          <w:szCs w:val="24"/>
          <w:vertAlign w:val="subscript"/>
          <w:lang w:val="en-US"/>
        </w:rPr>
        <w:t xml:space="preserv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&lt;EndNote&gt;&lt;Cite&gt;&lt;Author&gt;Corani&lt;/Author&gt;&lt;Year&gt;2016&lt;/Year&gt;&lt;RecNum&gt;46&lt;/RecNum&gt;&lt;DisplayText&gt;[15]&lt;/DisplayText&gt;&lt;record&gt;&lt;rec-number&gt;46&lt;/rec-number&gt;&lt;foreign-keys&gt;&lt;key app="EN" db-id="9xwstpfv2ewrwue92v3xwzprapdrx2rdarps" timestamp="1692353102"&gt;46&lt;/key&gt;&lt;/foreign-keys&gt;&lt;ref-type name="Journal Article"&gt;17&lt;/ref-type&gt;&lt;contributors&gt;&lt;authors&gt;&lt;author&gt;Corani, Alice&lt;/author&gt;&lt;author&gt;Li, Ming-Hsien&lt;/author&gt;&lt;author&gt;Shen, Po-Shen&lt;/author&gt;&lt;author&gt;Chen, Peter&lt;/author&gt;&lt;author&gt;Guo, Tzung-Fang&lt;/author&gt;&lt;author&gt;El Nahhas, Amal&lt;/author&gt;&lt;author&gt;Zheng, Kaibo&lt;/author&gt;&lt;author&gt;Yartsev, Arkady&lt;/author&gt;&lt;author&gt;Sundstrom, Villy&lt;/author&gt;&lt;author&gt;Ponseca Jr, Carlito S&lt;/author&gt;&lt;/authors&gt;&lt;/contributors&gt;&lt;titles&gt;&lt;title&gt;Ultrafast dynamics of hole injection and recombination in organometal halide perovskite using nickel oxide as p-type contact electrode&lt;/title&gt;&lt;secondary-title&gt;The journal of physical chemistry letters&lt;/secondary-title&gt;&lt;/titles&gt;&lt;periodical&gt;&lt;full-title&gt;The journal of physical chemistry letters&lt;/full-title&gt;&lt;/periodical&gt;&lt;pages&gt;1096-1101&lt;/pages&gt;&lt;volume&gt;7&lt;/volume&gt;&lt;number&gt;7&lt;/number&gt;&lt;dates&gt;&lt;year&gt;2016&lt;/year&gt;&lt;/dates&gt;&lt;isbn&gt;1948-7185&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[15]</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It is well known that large ionization energy of Ni vacancies limits hole density in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&lt;EndNote&gt;&lt;Cite&gt;&lt;Author&gt;Zhang&lt;/Author&gt;&lt;Year&gt;2016&lt;/Year&gt;&lt;RecNum&gt;47&lt;/RecNum&gt;&lt;DisplayText&gt;[16]&lt;/DisplayText&gt;&lt;record&gt;&lt;rec-number&gt;47&lt;/rec-number&gt;&lt;foreign-keys&gt;&lt;key app="EN" db-id="9xwstpfv2ewrwue92v3xwzprapdrx2rdarps" timestamp="1692353410"&gt;47&lt;/key&gt;&lt;/foreign-keys&gt;&lt;ref-type name="Journal Article"&gt;17&lt;/ref-type&gt;&lt;contributors&gt;&lt;authors&gt;&lt;author&gt;Zhang, Kelvin HL&lt;/author&gt;&lt;author&gt;Xi, Kai&lt;/author&gt;&lt;author&gt;Blamire, Mark G&lt;/author&gt;&lt;author&gt;Egdell, Russell G&lt;/author&gt;&lt;/authors&gt;&lt;/contributors&gt;&lt;titles&gt;&lt;title&gt;P-type transparent conducting oxides&lt;/title&gt;&lt;secondary-title&gt;Journal of Physics: Condensed Matter&lt;/secondary-title&gt;&lt;/titles&gt;&lt;periodical&gt;&lt;full-title&gt;Journal of Physics: Condensed Matter&lt;/full-title&gt;&lt;/periodical&gt;&lt;pages&gt;383002&lt;/pages&gt;&lt;volume&gt;28&lt;/volume&gt;&lt;number&gt;38&lt;/number&gt;&lt;dates&gt;&lt;year&gt;2016&lt;/year&gt;&lt;/dates&gt;&lt;isbn&gt;0953-8984&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[16]</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To improve further electrical conductivity, researchers explore the methods of surface modification, plasma treatment, and doping </w:t>
      </w:r>
      <w:r w:rsidRPr="005B771C">
        <w:rPr>
          <w:rFonts w:ascii="Times New Roman" w:hAnsi="Times New Roman" w:cs="Times New Roman"/>
          <w:sz w:val="24"/>
          <w:szCs w:val="24"/>
          <w:lang w:val="en-US"/>
        </w:rPr>
        <w:fldChar w:fldCharType="begin">
          <w:fldData xml:space="preserve">PEVuZE5vdGU+PENpdGU+PEF1dGhvcj5MaXU8L0F1dGhvcj48WWVhcj4yMDE3PC9ZZWFyPjxSZWNO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==
</w:fldData>
        </w:fldChar>
      </w:r>
      <w:r w:rsidRPr="005B771C">
        <w:rPr>
          <w:rFonts w:ascii="Times New Roman" w:hAnsi="Times New Roman" w:cs="Times New Roman"/>
          <w:sz w:val="24"/>
          <w:szCs w:val="24"/>
          <w:lang w:val="en-US"/>
        </w:rPr>
        <w:instrText xml:space="preserve"> ADDIN EN.CITE </w:instrText>
      </w:r>
      <w:r w:rsidRPr="005B771C">
        <w:rPr>
          <w:rFonts w:ascii="Times New Roman" w:hAnsi="Times New Roman" w:cs="Times New Roman"/>
          <w:sz w:val="24"/>
          <w:szCs w:val="24"/>
          <w:lang w:val="en-US"/>
        </w:rPr>
        <w:fldChar w:fldCharType="begin">
          <w:fldData xml:space="preserve">PEVuZE5vdGU+PENpdGU+PEF1dGhvcj5MaXU8L0F1dGhvcj48WWVhcj4yMDE3PC9ZZWFyPjxSZWNO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==
</w:fldData>
        </w:fldChar>
      </w:r>
      <w:r w:rsidRPr="005B771C">
        <w:rPr>
          <w:rFonts w:ascii="Times New Roman" w:hAnsi="Times New Roman" w:cs="Times New Roman"/>
          <w:sz w:val="24"/>
          <w:szCs w:val="24"/>
          <w:lang w:val="en-US"/>
        </w:rPr>
        <w:instrText xml:space="preserve"> ADDIN EN.CITE.DATA </w:instrText>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[17-19]</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Among these methods, doping is extensively employed to enhance the electrical and optical characteristics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w:t>
      </w:r>
      <w:r w:rsidRPr="005B771C">
        <w:rPr>
          <w:rFonts w:ascii="Times New Roman" w:hAnsi="Times New Roman" w:cs="Times New Roman"/>
          <w:sz w:val="24"/>
          <w:szCs w:val="24"/>
          <w:lang w:val="en-US"/>
        </w:rPr>
        <w:t xml:space="preserve"> Among various dopants, rare earth (RE) ions have rich energy level structure with empty 5d orbitals and partially filled 4f orbitals that help to improve the free charge carrier in the host atom </w:t>
      </w:r>
      <w:r w:rsidRPr="005B771C">
        <w:rPr>
          <w:rFonts w:ascii="Times New Roman" w:hAnsi="Times New Roman" w:cs="Times New Roman"/>
          <w:sz w:val="24"/>
          <w:szCs w:val="24"/>
          <w:lang w:val="en-US"/>
        </w:rPr>
        <w:fldChar w:fldCharType="begin">
          <w:fldData xml:space="preserve">PEVuZE5vdGU+PENpdGU+PEF1dGhvcj5ZYW48L0F1dGhvcj48WWVhcj4yMDE2PC9ZZWFyPjxSZWNO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</w:fldData>
        </w:fldChar>
      </w:r>
      <w:r w:rsidRPr="005B771C">
        <w:rPr>
          <w:rFonts w:ascii="Times New Roman" w:hAnsi="Times New Roman" w:cs="Times New Roman"/>
          <w:sz w:val="24"/>
          <w:szCs w:val="24"/>
          <w:lang w:val="en-US"/>
        </w:rPr>
        <w:instrText xml:space="preserve"> ADDIN EN.CITE </w:instrText>
      </w:r>
      <w:r w:rsidRPr="005B771C">
        <w:rPr>
          <w:rFonts w:ascii="Times New Roman" w:hAnsi="Times New Roman" w:cs="Times New Roman"/>
          <w:sz w:val="24"/>
          <w:szCs w:val="24"/>
          <w:lang w:val="en-US"/>
        </w:rPr>
        <w:fldChar w:fldCharType="begin">
          <w:fldData xml:space="preserve">PEVuZE5vdGU+PENpdGU+PEF1dGhvcj5ZYW48L0F1dGhvcj48WWVhcj4yMDE2PC9ZZWFyPjxSZWNO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</w:fldData>
        </w:fldChar>
      </w:r>
      <w:r w:rsidRPr="005B771C">
        <w:rPr>
          <w:rFonts w:ascii="Times New Roman" w:hAnsi="Times New Roman" w:cs="Times New Roman"/>
          <w:sz w:val="24"/>
          <w:szCs w:val="24"/>
          <w:lang w:val="en-US"/>
        </w:rPr>
        <w:instrText xml:space="preserve"> ADDIN EN.CITE.DATA </w:instrText>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[13, 20, 21]</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w:t>
      </w:r>
    </w:p>
    <w:p w14:paraId="72CA103B"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The triple cation (TC) perovskites offer several advantages over single cation perovskites in solar cell applications, including b</w:t>
      </w:r>
      <w:r w:rsidRPr="005B771C">
        <w:rPr>
          <w:rStyle w:val="Strong"/>
          <w:rFonts w:ascii="Times New Roman" w:hAnsi="Times New Roman" w:cs="Times New Roman"/>
          <w:b w:val="0"/>
          <w:bCs w:val="0"/>
          <w:sz w:val="24"/>
          <w:szCs w:val="24"/>
        </w:rPr>
        <w:t>etter charge transport</w:t>
      </w:r>
      <w:r w:rsidRPr="005B771C">
        <w:rPr>
          <w:rFonts w:ascii="Times New Roman" w:hAnsi="Times New Roman" w:cs="Times New Roman"/>
          <w:sz w:val="24"/>
          <w:szCs w:val="24"/>
        </w:rPr>
        <w:t xml:space="preserve">, </w:t>
      </w:r>
      <w:proofErr w:type="spellStart"/>
      <w:r w:rsidRPr="005B771C">
        <w:rPr>
          <w:rStyle w:val="Strong"/>
          <w:rFonts w:ascii="Times New Roman" w:hAnsi="Times New Roman" w:cs="Times New Roman"/>
          <w:b w:val="0"/>
          <w:bCs w:val="0"/>
          <w:sz w:val="24"/>
          <w:szCs w:val="24"/>
        </w:rPr>
        <w:t>tunable</w:t>
      </w:r>
      <w:proofErr w:type="spellEnd"/>
      <w:r w:rsidRPr="005B771C">
        <w:rPr>
          <w:rStyle w:val="Strong"/>
          <w:rFonts w:ascii="Times New Roman" w:hAnsi="Times New Roman" w:cs="Times New Roman"/>
          <w:b w:val="0"/>
          <w:bCs w:val="0"/>
          <w:sz w:val="24"/>
          <w:szCs w:val="24"/>
        </w:rPr>
        <w:t xml:space="preserve"> bandgap,  improved stability, and higher PCE </w:t>
      </w:r>
      <w:r w:rsidRPr="005B771C">
        <w:rPr>
          <w:rStyle w:val="Strong"/>
          <w:rFonts w:ascii="Times New Roman" w:hAnsi="Times New Roman" w:cs="Times New Roman"/>
          <w:b w:val="0"/>
          <w:bCs w:val="0"/>
          <w:sz w:val="24"/>
          <w:szCs w:val="24"/>
        </w:rPr>
        <w:fldChar w:fldCharType="begin"/>
      </w:r>
      <w:r w:rsidRPr="005B771C">
        <w:rPr>
          <w:rStyle w:val="Strong"/>
          <w:rFonts w:ascii="Times New Roman" w:hAnsi="Times New Roman" w:cs="Times New Roman"/>
          <w:b w:val="0"/>
          <w:bCs w:val="0"/>
          <w:sz w:val="24"/>
          <w:szCs w:val="24"/>
        </w:rPr>
        <w:instrText xml:space="preserve"> ADDIN EN.CITE &lt;EndNote&gt;&lt;Cite&gt;&lt;Author&gt;Tyagi&lt;/Author&gt;&lt;Year&gt;2020&lt;/Year&gt;&lt;RecNum&gt;59&lt;/RecNum&gt;&lt;DisplayText&gt;[22, 23]&lt;/DisplayText&gt;&lt;record&gt;&lt;rec-number&gt;59&lt;/rec-number&gt;&lt;foreign-keys&gt;&lt;key app="EN" db-id="9xwstpfv2ewrwue92v3xwzprapdrx2rdarps" timestamp="1696230342"&gt;59&lt;/key&gt;&lt;/foreign-keys&gt;&lt;ref-type name="Journal Article"&gt;17&lt;/ref-type&gt;&lt;contributors&gt;&lt;authors&gt;&lt;author&gt;Tyagi, Barkha&lt;/author&gt;&lt;author&gt;Lee, Hock Beng&lt;/author&gt;&lt;author&gt;Kumar, Neetesh&lt;/author&gt;&lt;author&gt;Kang, Jae-Wook&lt;/author&gt;&lt;/authors&gt;&lt;/contributors&gt;&lt;titles&gt;&lt;title&gt;Double-halide composition-engineered SnO2-triple cation perovskite solar cells demonstrating outstanding performance and stability&lt;/title&gt;&lt;secondary-title&gt;ACS Applied Energy Materials&lt;/secondary-title&gt;&lt;/titles&gt;&lt;periodical&gt;&lt;full-title&gt;ACS Applied Energy Materials&lt;/full-title&gt;&lt;/periodical&gt;&lt;pages&gt;8595-8605&lt;/pages&gt;&lt;volume&gt;3&lt;/volume&gt;&lt;number&gt;9&lt;/number&gt;&lt;dates&gt;&lt;year&gt;2020&lt;/year&gt;&lt;/dates&gt;&lt;isbn&gt;2574-0962&lt;/isbn&gt;&lt;urls&gt;&lt;/urls&gt;&lt;/record&gt;&lt;/Cite&gt;&lt;Cite&gt;&lt;Author&gt;Ašmontas&lt;/Author&gt;&lt;Year&gt;2021&lt;/Year&gt;&lt;RecNum&gt;60&lt;/RecNum&gt;&lt;record&gt;&lt;rec-number&gt;60&lt;/rec-number&gt;&lt;foreign-keys&gt;&lt;key app="EN" db-id="9xwstpfv2ewrwue92v3xwzprapdrx2rdarps" timestamp="1696232651"&gt;60&lt;/key&gt;&lt;/foreign-keys&gt;&lt;ref-type name="Journal Article"&gt;17&lt;/ref-type&gt;&lt;contributors&gt;&lt;authors&gt;&lt;author&gt;Ašmontas, Steponas&lt;/author&gt;&lt;author&gt;Čerškus, Aurimas&lt;/author&gt;&lt;author&gt;Gradauskas, Jonas&lt;/author&gt;&lt;author&gt;Grigucevičienė, Asta&lt;/author&gt;&lt;author&gt;Leinartas, Konstantinas&lt;/author&gt;&lt;author&gt;Lučun, Andžej&lt;/author&gt;&lt;author&gt;Petrauskas, Kazimieras&lt;/author&gt;&lt;author&gt;Selskis, Algirdas&lt;/author&gt;&lt;author&gt;Sužiedėlis, Algirdas&lt;/author&gt;&lt;author&gt;Širmulis, Edmundas&lt;/author&gt;&lt;/authors&gt;&lt;/contributors&gt;&lt;titles&gt;&lt;title&gt;Cesium-containing triple cation perovskite solar cells&lt;/title&gt;&lt;secondary-title&gt;Coatings&lt;/secondary-title&gt;&lt;/titles&gt;&lt;periodical&gt;&lt;full-title&gt;Coatings&lt;/full-title&gt;&lt;/periodical&gt;&lt;pages&gt;279&lt;/pages&gt;&lt;volume&gt;11&lt;/volume&gt;&lt;number&gt;3&lt;/number&gt;&lt;dates&gt;&lt;year&gt;2021&lt;/year&gt;&lt;/dates&gt;&lt;isbn&gt;2079-6412&lt;/isbn&gt;&lt;urls&gt;&lt;/urls&gt;&lt;/record&gt;&lt;/Cite&gt;&lt;/EndNote&gt;</w:instrText>
      </w:r>
      <w:r w:rsidRPr="005B771C">
        <w:rPr>
          <w:rStyle w:val="Strong"/>
          <w:rFonts w:ascii="Times New Roman" w:hAnsi="Times New Roman" w:cs="Times New Roman"/>
          <w:b w:val="0"/>
          <w:bCs w:val="0"/>
          <w:sz w:val="24"/>
          <w:szCs w:val="24"/>
        </w:rPr>
        <w:fldChar w:fldCharType="separate"/>
      </w:r>
      <w:r w:rsidRPr="005B771C">
        <w:rPr>
          <w:rStyle w:val="Strong"/>
          <w:rFonts w:ascii="Times New Roman" w:hAnsi="Times New Roman" w:cs="Times New Roman"/>
          <w:b w:val="0"/>
          <w:bCs w:val="0"/>
          <w:noProof/>
          <w:sz w:val="24"/>
          <w:szCs w:val="24"/>
        </w:rPr>
        <w:t>[22, 23]</w:t>
      </w:r>
      <w:r w:rsidRPr="005B771C">
        <w:rPr>
          <w:rStyle w:val="Strong"/>
          <w:rFonts w:ascii="Times New Roman" w:hAnsi="Times New Roman" w:cs="Times New Roman"/>
          <w:b w:val="0"/>
          <w:bCs w:val="0"/>
          <w:sz w:val="24"/>
          <w:szCs w:val="24"/>
        </w:rPr>
        <w:fldChar w:fldCharType="end"/>
      </w:r>
      <w:r w:rsidRPr="005B771C">
        <w:rPr>
          <w:rStyle w:val="Strong"/>
          <w:rFonts w:ascii="Times New Roman" w:hAnsi="Times New Roman" w:cs="Times New Roman"/>
          <w:b w:val="0"/>
          <w:bCs w:val="0"/>
          <w:sz w:val="24"/>
          <w:szCs w:val="24"/>
        </w:rPr>
        <w:t>.</w:t>
      </w:r>
      <w:r w:rsidRPr="005B771C">
        <w:rPr>
          <w:rStyle w:val="Strong"/>
          <w:rFonts w:ascii="Times New Roman" w:hAnsi="Times New Roman" w:cs="Times New Roman"/>
          <w:b w:val="0"/>
          <w:bCs w:val="0"/>
          <w:sz w:val="24"/>
          <w:szCs w:val="24"/>
          <w:shd w:val="clear" w:color="auto" w:fill="FFFFFF"/>
        </w:rPr>
        <w:t>  In this study, we focused on the optimized triple cation perovskite (</w:t>
      </w:r>
      <w:r w:rsidRPr="005B771C">
        <w:rPr>
          <w:rFonts w:ascii="Times New Roman" w:hAnsi="Times New Roman" w:cs="Times New Roman"/>
          <w:sz w:val="24"/>
          <w:szCs w:val="24"/>
          <w:shd w:val="clear" w:color="auto" w:fill="FFFFFF"/>
        </w:rPr>
        <w:t>TC-PVK</w:t>
      </w:r>
      <w:r w:rsidRPr="005B771C">
        <w:rPr>
          <w:rStyle w:val="Strong"/>
          <w:rFonts w:ascii="Times New Roman" w:hAnsi="Times New Roman" w:cs="Times New Roman"/>
          <w:b w:val="0"/>
          <w:bCs w:val="0"/>
          <w:sz w:val="24"/>
          <w:szCs w:val="24"/>
          <w:shd w:val="clear" w:color="auto" w:fill="FFFFFF"/>
        </w:rPr>
        <w:t xml:space="preserve">) composition </w:t>
      </w:r>
      <w:r w:rsidRPr="005B771C">
        <w:rPr>
          <w:rFonts w:ascii="Times New Roman" w:hAnsi="Times New Roman" w:cs="Times New Roman"/>
          <w:sz w:val="24"/>
          <w:szCs w:val="24"/>
        </w:rPr>
        <w:t>as reported in the literature</w:t>
      </w:r>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shd w:val="clear" w:color="auto" w:fill="F7F7F8"/>
        </w:rPr>
        <w:fldChar w:fldCharType="begin"/>
      </w:r>
      <w:r w:rsidRPr="005B771C">
        <w:rPr>
          <w:rFonts w:ascii="Times New Roman" w:hAnsi="Times New Roman" w:cs="Times New Roman"/>
          <w:sz w:val="24"/>
          <w:szCs w:val="24"/>
          <w:shd w:val="clear" w:color="auto" w:fill="F7F7F8"/>
        </w:rPr>
        <w:instrText xml:space="preserve"> ADDIN EN.CITE &lt;EndNote&gt;&lt;Cite&gt;&lt;Author&gt;Weber&lt;/Author&gt;&lt;Year&gt;2018&lt;/Year&gt;&lt;RecNum&gt;62&lt;/RecNum&gt;&lt;DisplayText&gt;[24]&lt;/DisplayText&gt;&lt;record&gt;&lt;rec-number&gt;62&lt;/rec-number&gt;&lt;foreign-keys&gt;&lt;key app="EN" db-id="9xwstpfv2ewrwue92v3xwzprapdrx2rdarps" timestamp="1696660964"&gt;62&lt;/key&gt;&lt;/foreign-keys&gt;&lt;ref-type name="Journal Article"&gt;17&lt;/ref-type&gt;&lt;contributors&gt;&lt;authors&gt;&lt;author&gt;Weber, Stefan&lt;/author&gt;&lt;author&gt;Rath, Thomas&lt;/author&gt;&lt;author&gt;Mangalam, Jimmy&lt;/author&gt;&lt;author&gt;Kunert, Birgit&lt;/author&gt;&lt;author&gt;Coclite, Anna Maria&lt;/author&gt;&lt;author&gt;Bauch, Martin&lt;/author&gt;&lt;author&gt;Dimopoulos, Theodoros&lt;/author&gt;&lt;author&gt;Trimmel, Gregor&lt;/author&gt;&lt;/authors&gt;&lt;/contributors&gt;&lt;titles&gt;&lt;title&gt;Investigation of NiO x-hole transport layers in triple cation perovskite solar cells&lt;/title&gt;&lt;secondary-title&gt;Journal of Materials Science: Materials in Electronics&lt;/secondary-title&gt;&lt;/titles&gt;&lt;periodical&gt;&lt;full-title&gt;Journal of Materials Science: Materials in Electronics&lt;/full-title&gt;&lt;/periodical&gt;&lt;pages&gt;1847-1855&lt;/pages&gt;&lt;volume&gt;29&lt;/volume&gt;&lt;dates&gt;&lt;year&gt;2018&lt;/year&gt;&lt;/dates&gt;&lt;isbn&gt;0957-4522&lt;/isbn&gt;&lt;urls&gt;&lt;/urls&gt;&lt;/record&gt;&lt;/Cite&gt;&lt;/EndNote&gt;</w:instrText>
      </w:r>
      <w:r w:rsidRPr="005B771C">
        <w:rPr>
          <w:rFonts w:ascii="Times New Roman" w:hAnsi="Times New Roman" w:cs="Times New Roman"/>
          <w:sz w:val="24"/>
          <w:szCs w:val="24"/>
          <w:shd w:val="clear" w:color="auto" w:fill="F7F7F8"/>
        </w:rPr>
        <w:fldChar w:fldCharType="separate"/>
      </w:r>
      <w:r w:rsidRPr="005B771C">
        <w:rPr>
          <w:rFonts w:ascii="Times New Roman" w:hAnsi="Times New Roman" w:cs="Times New Roman"/>
          <w:noProof/>
          <w:sz w:val="24"/>
          <w:szCs w:val="24"/>
          <w:shd w:val="clear" w:color="auto" w:fill="F7F7F8"/>
        </w:rPr>
        <w:t>[24]</w:t>
      </w:r>
      <w:r w:rsidRPr="005B771C">
        <w:rPr>
          <w:rFonts w:ascii="Times New Roman" w:hAnsi="Times New Roman" w:cs="Times New Roman"/>
          <w:sz w:val="24"/>
          <w:szCs w:val="24"/>
          <w:shd w:val="clear" w:color="auto" w:fill="F7F7F8"/>
        </w:rPr>
        <w:fldChar w:fldCharType="end"/>
      </w:r>
      <w:r w:rsidRPr="005B771C">
        <w:rPr>
          <w:rFonts w:ascii="Times New Roman" w:hAnsi="Times New Roman" w:cs="Times New Roman"/>
          <w:sz w:val="24"/>
          <w:szCs w:val="24"/>
          <w:shd w:val="clear" w:color="auto" w:fill="F7F7F8"/>
        </w:rPr>
        <w:t xml:space="preserve">. </w:t>
      </w:r>
      <w:r w:rsidRPr="005B771C">
        <w:rPr>
          <w:rFonts w:ascii="Times New Roman" w:hAnsi="Times New Roman" w:cs="Times New Roman"/>
          <w:sz w:val="24"/>
          <w:szCs w:val="24"/>
        </w:rPr>
        <w:t xml:space="preserve">Here, we discuss several reports on </w:t>
      </w:r>
      <w:r w:rsidRPr="005B771C">
        <w:rPr>
          <w:rFonts w:ascii="Times New Roman" w:hAnsi="Times New Roman" w:cs="Times New Roman"/>
          <w:sz w:val="24"/>
          <w:szCs w:val="24"/>
          <w:shd w:val="clear" w:color="auto" w:fill="F7F7F8"/>
        </w:rPr>
        <w:t xml:space="preserve">TC-PVK </w:t>
      </w:r>
      <w:r w:rsidRPr="005B771C">
        <w:rPr>
          <w:rFonts w:ascii="Times New Roman" w:hAnsi="Times New Roman" w:cs="Times New Roman"/>
          <w:sz w:val="24"/>
          <w:szCs w:val="24"/>
        </w:rPr>
        <w:t xml:space="preserve">based devices utilizing </w:t>
      </w:r>
      <w:proofErr w:type="spellStart"/>
      <w:r w:rsidRPr="005B771C">
        <w:rPr>
          <w:rFonts w:ascii="Times New Roman" w:hAnsi="Times New Roman" w:cs="Times New Roman"/>
          <w:sz w:val="24"/>
          <w:szCs w:val="24"/>
        </w:rPr>
        <w:t>NiO</w:t>
      </w:r>
      <w:proofErr w:type="spellEnd"/>
      <w:r w:rsidRPr="005B771C">
        <w:rPr>
          <w:rFonts w:ascii="Times New Roman" w:hAnsi="Times New Roman" w:cs="Times New Roman"/>
          <w:sz w:val="24"/>
          <w:szCs w:val="24"/>
        </w:rPr>
        <w:t xml:space="preserve"> as the HTL. According to Yang et al., a 3% potassium (K) doped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synthesized using the sol-gel process, achieved a device configuration of FTO/K:</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/TC-PVK/TBABF4+PCBM/TIPD/Ag with a notable 17.05% PCE </w:t>
      </w:r>
      <w:r w:rsidRPr="005B771C">
        <w:rPr>
          <w:rFonts w:ascii="Times New Roman" w:hAnsi="Times New Roman" w:cs="Times New Roman"/>
          <w:sz w:val="24"/>
          <w:szCs w:val="24"/>
          <w:shd w:val="clear" w:color="auto" w:fill="F7F7F8"/>
        </w:rPr>
        <w:fldChar w:fldCharType="begin"/>
      </w:r>
      <w:r w:rsidRPr="005B771C">
        <w:rPr>
          <w:rFonts w:ascii="Times New Roman" w:hAnsi="Times New Roman" w:cs="Times New Roman"/>
          <w:sz w:val="24"/>
          <w:szCs w:val="24"/>
          <w:shd w:val="clear" w:color="auto" w:fill="F7F7F8"/>
        </w:rPr>
        <w:instrText xml:space="preserve"> ADDIN EN.CITE &lt;EndNote&gt;&lt;Cite&gt;&lt;Author&gt;Chen&lt;/Author&gt;&lt;Year&gt;2019&lt;/Year&gt;&lt;RecNum&gt;67&lt;/RecNum&gt;&lt;DisplayText&gt;[25]&lt;/DisplayText&gt;&lt;record&gt;&lt;rec-number&gt;67&lt;/rec-number&gt;&lt;foreign-keys&gt;&lt;key app="EN" db-id="9xwstpfv2ewrwue92v3xwzprapdrx2rdarps" timestamp="1706591831"&gt;67&lt;/key&gt;&lt;/foreign-keys&gt;&lt;ref-type name="Journal Article"&gt;17&lt;/ref-type&gt;&lt;contributors&gt;&lt;authors&gt;&lt;author&gt;Chen, Po-Chih&lt;/author&gt;&lt;author&gt;Yang, Sheng-Hsiung&lt;/author&gt;&lt;/authors&gt;&lt;/contributors&gt;&lt;titles&gt;&lt;title&gt;Potassium-doped nickel oxide as the hole transport layer for efficient and stable inverted perovskite solar cells&lt;/title&gt;&lt;secondary-title&gt;ACS Applied Energy Materials&lt;/secondary-title&gt;&lt;/titles&gt;&lt;periodical&gt;&lt;full-title&gt;ACS Applied Energy Materials&lt;/full-title&gt;&lt;/periodical&gt;&lt;pages&gt;6705-6713&lt;/pages&gt;&lt;volume&gt;2&lt;/volume&gt;&lt;number&gt;9&lt;/number&gt;&lt;dates&gt;&lt;year&gt;2019&lt;/year&gt;&lt;/dates&gt;&lt;isbn&gt;2574-0962&lt;/isbn&gt;&lt;urls&gt;&lt;/urls&gt;&lt;/record&gt;&lt;/Cite&gt;&lt;/EndNote&gt;</w:instrText>
      </w:r>
      <w:r w:rsidRPr="005B771C">
        <w:rPr>
          <w:rFonts w:ascii="Times New Roman" w:hAnsi="Times New Roman" w:cs="Times New Roman"/>
          <w:sz w:val="24"/>
          <w:szCs w:val="24"/>
          <w:shd w:val="clear" w:color="auto" w:fill="F7F7F8"/>
        </w:rPr>
        <w:fldChar w:fldCharType="separate"/>
      </w:r>
      <w:r w:rsidRPr="005B771C">
        <w:rPr>
          <w:rFonts w:ascii="Times New Roman" w:hAnsi="Times New Roman" w:cs="Times New Roman"/>
          <w:noProof/>
          <w:sz w:val="24"/>
          <w:szCs w:val="24"/>
          <w:shd w:val="clear" w:color="auto" w:fill="F7F7F8"/>
        </w:rPr>
        <w:t>[25]</w:t>
      </w:r>
      <w:r w:rsidRPr="005B771C">
        <w:rPr>
          <w:rFonts w:ascii="Times New Roman" w:hAnsi="Times New Roman" w:cs="Times New Roman"/>
          <w:sz w:val="24"/>
          <w:szCs w:val="24"/>
          <w:shd w:val="clear" w:color="auto" w:fill="F7F7F8"/>
        </w:rPr>
        <w:fldChar w:fldCharType="end"/>
      </w:r>
      <w:r w:rsidRPr="005B771C">
        <w:rPr>
          <w:rFonts w:ascii="Times New Roman" w:hAnsi="Times New Roman" w:cs="Times New Roman"/>
          <w:sz w:val="24"/>
          <w:szCs w:val="24"/>
          <w:shd w:val="clear" w:color="auto" w:fill="F7F7F8"/>
        </w:rPr>
        <w:t xml:space="preserve">. </w:t>
      </w:r>
      <w:r w:rsidRPr="005B771C">
        <w:rPr>
          <w:rFonts w:ascii="Times New Roman" w:hAnsi="Times New Roman" w:cs="Times New Roman"/>
          <w:sz w:val="24"/>
          <w:szCs w:val="24"/>
        </w:rPr>
        <w:t>Boyd et al. reported on a device architecture consisting of glass/ITO/</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/TC-PVK/LiF/C60/bathocuproine (BCP)/Ag, utilizing various molar excesses of A-site in the perovskite. The leading device, incorporating 3 mol% excess FAI, demonstrated a superior PCE of 19.66% compared to other compositions </w:t>
      </w:r>
      <w:r w:rsidRPr="005B771C">
        <w:rPr>
          <w:rFonts w:ascii="Times New Roman" w:hAnsi="Times New Roman" w:cs="Times New Roman"/>
          <w:sz w:val="24"/>
          <w:szCs w:val="24"/>
          <w:shd w:val="clear" w:color="auto" w:fill="F7F7F8"/>
        </w:rPr>
        <w:fldChar w:fldCharType="begin"/>
      </w:r>
      <w:r w:rsidRPr="005B771C">
        <w:rPr>
          <w:rFonts w:ascii="Times New Roman" w:hAnsi="Times New Roman" w:cs="Times New Roman"/>
          <w:sz w:val="24"/>
          <w:szCs w:val="24"/>
          <w:shd w:val="clear" w:color="auto" w:fill="F7F7F8"/>
        </w:rPr>
        <w:instrText xml:space="preserve"> ADDIN EN.CITE &lt;EndNote&gt;&lt;Cite&gt;&lt;Author&gt;Boyd&lt;/Author&gt;&lt;Year&gt;2020&lt;/Year&gt;&lt;RecNum&gt;68&lt;/RecNum&gt;&lt;DisplayText&gt;[26]&lt;/DisplayText&gt;&lt;record&gt;&lt;rec-number&gt;68&lt;/rec-number&gt;&lt;foreign-keys&gt;&lt;key app="EN" db-id="9xwstpfv2ewrwue92v3xwzprapdrx2rdarps" timestamp="1706596814"&gt;68&lt;/key&gt;&lt;/foreign-keys&gt;&lt;ref-type name="Journal Article"&gt;17&lt;/ref-type&gt;&lt;contributors&gt;&lt;authors&gt;&lt;author&gt;Boyd, Caleb C&lt;/author&gt;&lt;author&gt;Shallcross, R Clayton&lt;/author&gt;&lt;author&gt;Moot, Taylor&lt;/author&gt;&lt;author&gt;Kerner, Ross&lt;/author&gt;&lt;author&gt;Bertoluzzi, Luca&lt;/author&gt;&lt;author&gt;Onno, Arthur&lt;/author&gt;&lt;author&gt;Kavadiya, Shalinee&lt;/author&gt;&lt;author&gt;Chosy, Cullen&lt;/author&gt;&lt;author&gt;Wolf, Eli J&lt;/author&gt;&lt;author&gt;Werner, Jérémie&lt;/author&gt;&lt;/authors&gt;&lt;/contributors&gt;&lt;titles&gt;&lt;title&gt;Overcoming redox reactions at perovskite-nickel oxide interfaces to boost voltages in perovskite solar cells&lt;/title&gt;&lt;secondary-title&gt;Joule&lt;/secondary-title&gt;&lt;/titles&gt;&lt;periodical&gt;&lt;full-title&gt;Joule&lt;/full-title&gt;&lt;/periodical&gt;&lt;pages&gt;1759-1775&lt;/pages&gt;&lt;volume&gt;4&lt;/volume&gt;&lt;number&gt;8&lt;/number&gt;&lt;dates&gt;&lt;year&gt;2020&lt;/year&gt;&lt;/dates&gt;&lt;isbn&gt;2542-4785&lt;/isbn&gt;&lt;urls&gt;&lt;/urls&gt;&lt;/record&gt;&lt;/Cite&gt;&lt;/EndNote&gt;</w:instrText>
      </w:r>
      <w:r w:rsidRPr="005B771C">
        <w:rPr>
          <w:rFonts w:ascii="Times New Roman" w:hAnsi="Times New Roman" w:cs="Times New Roman"/>
          <w:sz w:val="24"/>
          <w:szCs w:val="24"/>
          <w:shd w:val="clear" w:color="auto" w:fill="F7F7F8"/>
        </w:rPr>
        <w:fldChar w:fldCharType="separate"/>
      </w:r>
      <w:r w:rsidRPr="005B771C">
        <w:rPr>
          <w:rFonts w:ascii="Times New Roman" w:hAnsi="Times New Roman" w:cs="Times New Roman"/>
          <w:noProof/>
          <w:sz w:val="24"/>
          <w:szCs w:val="24"/>
          <w:shd w:val="clear" w:color="auto" w:fill="F7F7F8"/>
        </w:rPr>
        <w:t>[26]</w:t>
      </w:r>
      <w:r w:rsidRPr="005B771C">
        <w:rPr>
          <w:rFonts w:ascii="Times New Roman" w:hAnsi="Times New Roman" w:cs="Times New Roman"/>
          <w:sz w:val="24"/>
          <w:szCs w:val="24"/>
          <w:shd w:val="clear" w:color="auto" w:fill="F7F7F8"/>
        </w:rPr>
        <w:fldChar w:fldCharType="end"/>
      </w:r>
      <w:r w:rsidRPr="005B771C">
        <w:rPr>
          <w:rFonts w:ascii="Times New Roman" w:hAnsi="Times New Roman" w:cs="Times New Roman"/>
          <w:sz w:val="24"/>
          <w:szCs w:val="24"/>
          <w:shd w:val="clear" w:color="auto" w:fill="F7F7F8"/>
        </w:rPr>
        <w:t xml:space="preserve">. </w:t>
      </w:r>
      <w:r w:rsidRPr="005B771C">
        <w:rPr>
          <w:rFonts w:ascii="Times New Roman" w:hAnsi="Times New Roman" w:cs="Times New Roman"/>
          <w:sz w:val="24"/>
          <w:szCs w:val="24"/>
        </w:rPr>
        <w:t xml:space="preserve">Li et al. introduced a bilayer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/2BrPXZPA. The device configuration ITO/HTL/TC-PVK/spiro-</w:t>
      </w:r>
      <w:proofErr w:type="spellStart"/>
      <w:r w:rsidRPr="005B771C">
        <w:rPr>
          <w:rFonts w:ascii="Times New Roman" w:hAnsi="Times New Roman" w:cs="Times New Roman"/>
          <w:sz w:val="24"/>
          <w:szCs w:val="24"/>
        </w:rPr>
        <w:t>OMeTAD</w:t>
      </w:r>
      <w:proofErr w:type="spellEnd"/>
      <w:r w:rsidRPr="005B771C">
        <w:rPr>
          <w:rFonts w:ascii="Times New Roman" w:hAnsi="Times New Roman" w:cs="Times New Roman"/>
          <w:sz w:val="24"/>
          <w:szCs w:val="24"/>
        </w:rPr>
        <w:t xml:space="preserve">/Au achieved a notable PCE of 23.66%, surpassing the efficiency of </w:t>
      </w:r>
      <w:proofErr w:type="spellStart"/>
      <w:r w:rsidRPr="005B771C">
        <w:rPr>
          <w:rFonts w:ascii="Times New Roman" w:hAnsi="Times New Roman" w:cs="Times New Roman"/>
          <w:sz w:val="24"/>
          <w:szCs w:val="24"/>
        </w:rPr>
        <w:t>NiO</w:t>
      </w:r>
      <w:proofErr w:type="spellEnd"/>
      <w:r w:rsidRPr="005B771C">
        <w:rPr>
          <w:rFonts w:ascii="Times New Roman" w:hAnsi="Times New Roman" w:cs="Times New Roman"/>
          <w:sz w:val="24"/>
          <w:szCs w:val="24"/>
        </w:rPr>
        <w:t xml:space="preserve">-based devices </w:t>
      </w:r>
      <w:r w:rsidRPr="005B771C">
        <w:rPr>
          <w:rFonts w:ascii="Times New Roman" w:hAnsi="Times New Roman" w:cs="Times New Roman"/>
          <w:sz w:val="24"/>
          <w:szCs w:val="24"/>
          <w:shd w:val="clear" w:color="auto" w:fill="F7F7F8"/>
        </w:rPr>
        <w:fldChar w:fldCharType="begin"/>
      </w:r>
      <w:r w:rsidRPr="005B771C">
        <w:rPr>
          <w:rFonts w:ascii="Times New Roman" w:hAnsi="Times New Roman" w:cs="Times New Roman"/>
          <w:sz w:val="24"/>
          <w:szCs w:val="24"/>
          <w:shd w:val="clear" w:color="auto" w:fill="F7F7F8"/>
        </w:rPr>
        <w:instrText xml:space="preserve"> ADDIN EN.CITE &lt;EndNote&gt;&lt;Cite&gt;&lt;Author&gt;Li&lt;/Author&gt;&lt;Year&gt;2023&lt;/Year&gt;&lt;RecNum&gt;69&lt;/RecNum&gt;&lt;DisplayText&gt;[27]&lt;/DisplayText&gt;&lt;record&gt;&lt;rec-number&gt;69&lt;/rec-number&gt;&lt;foreign-keys&gt;&lt;key app="EN" db-id="9xwstpfv2ewrwue92v3xwzprapdrx2rdarps" timestamp="1706598025"&gt;69&lt;/key&gt;&lt;/foreign-keys&gt;&lt;ref-type name="Journal Article"&gt;17&lt;/ref-type&gt;&lt;contributors&gt;&lt;authors&gt;&lt;author&gt;Li, Zhaoning&lt;/author&gt;&lt;author&gt;Tan, Qin&lt;/author&gt;&lt;author&gt;Chen, Guocong&lt;/author&gt;&lt;author&gt;Gao, Han&lt;/author&gt;&lt;author&gt;Wang, Jiafeng&lt;/author&gt;&lt;author&gt;Zhang, Xusheng&lt;/author&gt;&lt;author&gt;Xiu, Jingwei&lt;/author&gt;&lt;author&gt;Chen, Wei&lt;/author&gt;&lt;author&gt;He, Zhubing&lt;/author&gt;&lt;/authors&gt;&lt;/contributors&gt;&lt;titles&gt;&lt;title&gt;Simple and robust phenoxazine phosphonic acid molecules as self-assembled hole selective contacts for high-performance inverted perovskite solar cells&lt;/title&gt;&lt;secondary-title&gt;Nanoscale&lt;/secondary-title&gt;&lt;/titles&gt;&lt;periodical&gt;&lt;full-title&gt;Nanoscale&lt;/full-title&gt;&lt;/periodical&gt;&lt;pages&gt;1676-1686&lt;/pages&gt;&lt;volume&gt;15&lt;/volume&gt;&lt;number&gt;4&lt;/number&gt;&lt;dates&gt;&lt;year&gt;2023&lt;/year&gt;&lt;/dates&gt;&lt;urls&gt;&lt;/urls&gt;&lt;/record&gt;&lt;/Cite&gt;&lt;/EndNote&gt;</w:instrText>
      </w:r>
      <w:r w:rsidRPr="005B771C">
        <w:rPr>
          <w:rFonts w:ascii="Times New Roman" w:hAnsi="Times New Roman" w:cs="Times New Roman"/>
          <w:sz w:val="24"/>
          <w:szCs w:val="24"/>
          <w:shd w:val="clear" w:color="auto" w:fill="F7F7F8"/>
        </w:rPr>
        <w:fldChar w:fldCharType="separate"/>
      </w:r>
      <w:r w:rsidRPr="005B771C">
        <w:rPr>
          <w:rFonts w:ascii="Times New Roman" w:hAnsi="Times New Roman" w:cs="Times New Roman"/>
          <w:noProof/>
          <w:sz w:val="24"/>
          <w:szCs w:val="24"/>
          <w:shd w:val="clear" w:color="auto" w:fill="F7F7F8"/>
        </w:rPr>
        <w:t>[27]</w:t>
      </w:r>
      <w:r w:rsidRPr="005B771C">
        <w:rPr>
          <w:rFonts w:ascii="Times New Roman" w:hAnsi="Times New Roman" w:cs="Times New Roman"/>
          <w:sz w:val="24"/>
          <w:szCs w:val="24"/>
          <w:shd w:val="clear" w:color="auto" w:fill="F7F7F8"/>
        </w:rPr>
        <w:fldChar w:fldCharType="end"/>
      </w:r>
      <w:r w:rsidRPr="005B771C">
        <w:rPr>
          <w:rFonts w:ascii="Times New Roman" w:hAnsi="Times New Roman" w:cs="Times New Roman"/>
          <w:sz w:val="24"/>
          <w:szCs w:val="24"/>
          <w:shd w:val="clear" w:color="auto" w:fill="F7F7F8"/>
        </w:rPr>
        <w:t xml:space="preserve">. </w:t>
      </w:r>
      <w:r w:rsidRPr="005B771C">
        <w:rPr>
          <w:rFonts w:ascii="Times New Roman" w:hAnsi="Times New Roman" w:cs="Times New Roman"/>
          <w:sz w:val="24"/>
          <w:szCs w:val="24"/>
        </w:rPr>
        <w:t xml:space="preserve">In this paper, our primary focus is not on enhancing device efficiency but rather on exploring the recombination mechanism occurring at the interface between the HTL and PVK. The novelty of this study lies in its methodology for investigating recombination at the interface between </w:t>
      </w:r>
      <w:r w:rsidRPr="005B771C">
        <w:rPr>
          <w:rFonts w:ascii="Times New Roman" w:hAnsi="Times New Roman" w:cs="Times New Roman"/>
          <w:sz w:val="24"/>
          <w:szCs w:val="24"/>
        </w:rPr>
        <w:lastRenderedPageBreak/>
        <w:t>the HTL and PVK by determining defect activation energy through LT-PL, while also estimating interface defect density through SCAPS 1D simulation.</w:t>
      </w:r>
    </w:p>
    <w:p w14:paraId="4CDD8EAF" w14:textId="77777777" w:rsidR="002458B7" w:rsidRPr="005B771C" w:rsidRDefault="002458B7" w:rsidP="002458B7">
      <w:pPr>
        <w:spacing w:line="480" w:lineRule="auto"/>
        <w:ind w:firstLine="720"/>
        <w:jc w:val="both"/>
        <w:rPr>
          <w:rFonts w:ascii="Times New Roman" w:hAnsi="Times New Roman" w:cs="Times New Roman"/>
          <w:sz w:val="24"/>
          <w:szCs w:val="24"/>
          <w:shd w:val="clear" w:color="auto" w:fill="F7F7F8"/>
        </w:rPr>
      </w:pPr>
      <w:r w:rsidRPr="005B771C">
        <w:rPr>
          <w:rFonts w:ascii="Times New Roman" w:hAnsi="Times New Roman" w:cs="Times New Roman"/>
          <w:sz w:val="24"/>
          <w:szCs w:val="24"/>
          <w:lang w:val="en-US"/>
        </w:rPr>
        <w:t xml:space="preserve">Recombination is the main concern due to a mismatch of energy level at the interface of electron transport layer (ETL): HTL/PVK, the presence of defects at the interface, and intrinsic defect present in PVK, collectively leading to recombination events that diminish device performance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&lt;EndNote&gt;&lt;Cite&gt;&lt;Author&gt;Braly&lt;/Author&gt;&lt;Year&gt;2018&lt;/Year&gt;&lt;RecNum&gt;11&lt;/RecNum&gt;&lt;DisplayText&gt;[28, 29]&lt;/DisplayText&gt;&lt;record&gt;&lt;rec-number&gt;11&lt;/rec-number&gt;&lt;foreign-keys&gt;&lt;key app="EN" db-id="9xwstpfv2ewrwue92v3xwzprapdrx2rdarps" timestamp="1690789426"&gt;11&lt;/key&gt;&lt;/foreign-keys&gt;&lt;ref-type name="Journal Article"&gt;17&lt;/ref-type&gt;&lt;contributors&gt;&lt;authors&gt;&lt;author&gt;Braly, Ian L&lt;/author&gt;&lt;author&gt;DeQuilettes, Dane W&lt;/author&gt;&lt;author&gt;Pazos-Outón, Luis M&lt;/author&gt;&lt;author&gt;Burke, Sven&lt;/author&gt;&lt;author&gt;Ziffer, Mark E&lt;/author&gt;&lt;author&gt;Ginger, David S&lt;/author&gt;&lt;author&gt;Hillhouse, Hugh W&lt;/author&gt;&lt;/authors&gt;&lt;/contributors&gt;&lt;titles&gt;&lt;title&gt;Hybrid perovskite films approaching the radiative limit with over 90% photoluminescence quantum efficiency&lt;/title&gt;&lt;secondary-title&gt;Nature Photonics&lt;/secondary-title&gt;&lt;/titles&gt;&lt;periodical&gt;&lt;full-title&gt;Nature Photonics&lt;/full-title&gt;&lt;/periodical&gt;&lt;pages&gt;355-361&lt;/pages&gt;&lt;volume&gt;12&lt;/volume&gt;&lt;number&gt;6&lt;/number&gt;&lt;dates&gt;&lt;year&gt;2018&lt;/year&gt;&lt;/dates&gt;&lt;isbn&gt;1749-4885&lt;/isbn&gt;&lt;urls&gt;&lt;/urls&gt;&lt;/record&gt;&lt;/Cite&gt;&lt;Cite&gt;&lt;Author&gt;Wolff&lt;/Author&gt;&lt;Year&gt;2017&lt;/Year&gt;&lt;RecNum&gt;12&lt;/RecNum&gt;&lt;record&gt;&lt;rec-number&gt;12&lt;/rec-number&gt;&lt;foreign-keys&gt;&lt;key app="EN" db-id="9xwstpfv2ewrwue92v3xwzprapdrx2rdarps" timestamp="1690789469"&gt;12&lt;/key&gt;&lt;/foreign-keys&gt;&lt;ref-type name="Journal Article"&gt;17&lt;/ref-type&gt;&lt;contributors&gt;&lt;authors&gt;&lt;author&gt;Wolff, Christian M&lt;/author&gt;&lt;author&gt;Zu, Fengshuo&lt;/author&gt;&lt;author&gt;Paulke, Andreas&lt;/author&gt;&lt;author&gt;Toro, Lorena Perdigón&lt;/author&gt;&lt;author&gt;Koch, Norbert&lt;/author&gt;&lt;author&gt;Neher, Dieter&lt;/author&gt;&lt;/authors&gt;&lt;/contributors&gt;&lt;titles&gt;&lt;title&gt;Reduced interface‐mediated recombination for high open‐circuit voltages in CH3NH3PbI3 solar cells&lt;/title&gt;&lt;secondary-title&gt;Advanced materials&lt;/secondary-title&gt;&lt;/titles&gt;&lt;periodical&gt;&lt;full-title&gt;Advanced materials&lt;/full-title&gt;&lt;/periodical&gt;&lt;pages&gt;1700159&lt;/pages&gt;&lt;volume&gt;29&lt;/volume&gt;&lt;number&gt;28&lt;/number&gt;&lt;dates&gt;&lt;year&gt;2017&lt;/year&gt;&lt;/dates&gt;&lt;isbn&gt;0935-9648&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[28, 29]</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Notably, radiative recombination involves the interaction between free electrons and free holes, although this form of recombination remains relatively feeble in PSCs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&lt;EndNote&gt;&lt;Cite&gt;&lt;Author&gt;Wehrenfennig&lt;/Author&gt;&lt;Year&gt;2014&lt;/Year&gt;&lt;RecNum&gt;8&lt;/RecNum&gt;&lt;DisplayText&gt;[30]&lt;/DisplayText&gt;&lt;record&gt;&lt;rec-number&gt;8&lt;/rec-number&gt;&lt;foreign-keys&gt;&lt;key app="EN" db-id="9xwstpfv2ewrwue92v3xwzprapdrx2rdarps" timestamp="1690787410"&gt;8&lt;/key&gt;&lt;/foreign-keys&gt;&lt;ref-type name="Journal Article"&gt;17&lt;/ref-type&gt;&lt;contributors&gt;&lt;authors&gt;&lt;author&gt;Wehrenfennig, Christian&lt;/author&gt;&lt;author&gt;Eperon, Giles E&lt;/author&gt;&lt;author&gt;Johnston, Michael B&lt;/author&gt;&lt;author&gt;Snaith, Henry J&lt;/author&gt;&lt;author&gt;Herz, Laura M&lt;/author&gt;&lt;/authors&gt;&lt;/contributors&gt;&lt;titles&gt;&lt;title&gt;High charge carrier mobilities and lifetimes in organolead trihalide perovskites&lt;/title&gt;&lt;secondary-title&gt;Advanced materials&lt;/secondary-title&gt;&lt;/titles&gt;&lt;periodical&gt;&lt;full-title&gt;Advanced materials&lt;/full-title&gt;&lt;/periodical&gt;&lt;pages&gt;1584-1589&lt;/pages&gt;&lt;volume&gt;26&lt;/volume&gt;&lt;number&gt;10&lt;/number&gt;&lt;dates&gt;&lt;year&gt;2014&lt;/year&gt;&lt;/dates&gt;&lt;isbn&gt;0935-9648&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[30]</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Conversely, non-radiative recombination critically hampers the open-circuit voltage (V</w:t>
      </w:r>
      <w:r w:rsidRPr="005B771C">
        <w:rPr>
          <w:rFonts w:ascii="Times New Roman" w:hAnsi="Times New Roman" w:cs="Times New Roman"/>
          <w:sz w:val="24"/>
          <w:szCs w:val="24"/>
          <w:vertAlign w:val="subscript"/>
          <w:lang w:val="en-US"/>
        </w:rPr>
        <w:t>OC</w:t>
      </w:r>
      <w:r w:rsidRPr="005B771C">
        <w:rPr>
          <w:rFonts w:ascii="Times New Roman" w:hAnsi="Times New Roman" w:cs="Times New Roman"/>
          <w:sz w:val="24"/>
          <w:szCs w:val="24"/>
          <w:lang w:val="en-US"/>
        </w:rPr>
        <w:t xml:space="preserve">)  occurring as electrons recombine with a holes defect or impurity sites </w:t>
      </w:r>
      <w:r w:rsidRPr="005B771C">
        <w:rPr>
          <w:rFonts w:ascii="Times New Roman" w:hAnsi="Times New Roman" w:cs="Times New Roman"/>
          <w:sz w:val="24"/>
          <w:szCs w:val="24"/>
          <w:lang w:val="en-US"/>
        </w:rPr>
        <w:fldChar w:fldCharType="begin"/>
      </w:r>
      <w:r w:rsidRPr="005B771C">
        <w:rPr>
          <w:rFonts w:ascii="Times New Roman" w:hAnsi="Times New Roman" w:cs="Times New Roman"/>
          <w:sz w:val="24"/>
          <w:szCs w:val="24"/>
          <w:lang w:val="en-US"/>
        </w:rPr>
        <w:instrText xml:space="preserve"> ADDIN EN.CITE &lt;EndNote&gt;&lt;Cite&gt;&lt;Author&gt;Chen&lt;/Author&gt;&lt;Year&gt;2019&lt;/Year&gt;&lt;RecNum&gt;10&lt;/RecNum&gt;&lt;DisplayText&gt;[31]&lt;/DisplayText&gt;&lt;record&gt;&lt;rec-number&gt;10&lt;/rec-number&gt;&lt;foreign-keys&gt;&lt;key app="EN" db-id="9xwstpfv2ewrwue92v3xwzprapdrx2rdarps" timestamp="1690787545"&gt;10&lt;/key&gt;&lt;/foreign-keys&gt;&lt;ref-type name="Journal Article"&gt;17&lt;/ref-type&gt;&lt;contributors&gt;&lt;authors&gt;&lt;author&gt;Chen, Jiangzhao&lt;/author&gt;&lt;author&gt;Park, Nam‐Gyu&lt;/author&gt;&lt;/authors&gt;&lt;/contributors&gt;&lt;titles&gt;&lt;title&gt;Causes and solutions of recombination in perovskite solar cells&lt;/title&gt;&lt;secondary-title&gt;Advanced Materials&lt;/secondary-title&gt;&lt;/titles&gt;&lt;periodical&gt;&lt;full-title&gt;Advanced materials&lt;/full-title&gt;&lt;/periodical&gt;&lt;pages&gt;1803019&lt;/pages&gt;&lt;volume&gt;31&lt;/volume&gt;&lt;number&gt;47&lt;/number&gt;&lt;dates&gt;&lt;year&gt;2019&lt;/year&gt;&lt;/dates&gt;&lt;isbn&gt;0935-9648&lt;/isbn&gt;&lt;urls&gt;&lt;/urls&gt;&lt;/record&gt;&lt;/Cite&gt;&lt;/EndNote&gt;</w:instrText>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[31]</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Improving V</w:t>
      </w:r>
      <w:r w:rsidRPr="005B771C">
        <w:rPr>
          <w:rFonts w:ascii="Times New Roman" w:hAnsi="Times New Roman" w:cs="Times New Roman"/>
          <w:sz w:val="24"/>
          <w:szCs w:val="24"/>
          <w:vertAlign w:val="subscript"/>
          <w:lang w:val="en-US"/>
        </w:rPr>
        <w:t>OC</w:t>
      </w:r>
      <w:r w:rsidRPr="005B771C">
        <w:rPr>
          <w:rFonts w:ascii="Times New Roman" w:hAnsi="Times New Roman" w:cs="Times New Roman"/>
          <w:sz w:val="24"/>
          <w:szCs w:val="24"/>
          <w:lang w:val="en-US"/>
        </w:rPr>
        <w:t xml:space="preserve"> can be achieved through techniques such as regulating the crystallinity of PVK, optimizing interface engineering and passivation of defect layers </w:t>
      </w:r>
      <w:r w:rsidRPr="005B771C">
        <w:rPr>
          <w:rFonts w:ascii="Times New Roman" w:hAnsi="Times New Roman" w:cs="Times New Roman"/>
          <w:sz w:val="24"/>
          <w:szCs w:val="24"/>
          <w:lang w:val="en-US"/>
        </w:rPr>
        <w:fldChar w:fldCharType="begin">
          <w:fldData xml:space="preserve">PEVuZE5vdGU+PENpdGU+PEF1dGhvcj5BYmRpLUphbGViaTwvQXV0aG9yPjxZZWFyPjIwMTg8L1ll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</w:fldData>
        </w:fldChar>
      </w:r>
      <w:r w:rsidRPr="005B771C">
        <w:rPr>
          <w:rFonts w:ascii="Times New Roman" w:hAnsi="Times New Roman" w:cs="Times New Roman"/>
          <w:sz w:val="24"/>
          <w:szCs w:val="24"/>
          <w:lang w:val="en-US"/>
        </w:rPr>
        <w:instrText xml:space="preserve"> ADDIN EN.CITE </w:instrText>
      </w:r>
      <w:r w:rsidRPr="005B771C">
        <w:rPr>
          <w:rFonts w:ascii="Times New Roman" w:hAnsi="Times New Roman" w:cs="Times New Roman"/>
          <w:sz w:val="24"/>
          <w:szCs w:val="24"/>
          <w:lang w:val="en-US"/>
        </w:rPr>
        <w:fldChar w:fldCharType="begin">
          <w:fldData xml:space="preserve">PEVuZE5vdGU+PENpdGU+PEF1dGhvcj5BYmRpLUphbGViaTwvQXV0aG9yPjxZZWFyPjIwMTg8L1ll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</w:fldData>
        </w:fldChar>
      </w:r>
      <w:r w:rsidRPr="005B771C">
        <w:rPr>
          <w:rFonts w:ascii="Times New Roman" w:hAnsi="Times New Roman" w:cs="Times New Roman"/>
          <w:sz w:val="24"/>
          <w:szCs w:val="24"/>
          <w:lang w:val="en-US"/>
        </w:rPr>
        <w:instrText xml:space="preserve"> ADDIN EN.CITE.DATA </w:instrText>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r>
      <w:r w:rsidRPr="005B771C">
        <w:rPr>
          <w:rFonts w:ascii="Times New Roman" w:hAnsi="Times New Roman" w:cs="Times New Roman"/>
          <w:sz w:val="24"/>
          <w:szCs w:val="24"/>
          <w:lang w:val="en-US"/>
        </w:rPr>
        <w:fldChar w:fldCharType="separate"/>
      </w:r>
      <w:r w:rsidRPr="005B771C">
        <w:rPr>
          <w:rFonts w:ascii="Times New Roman" w:hAnsi="Times New Roman" w:cs="Times New Roman"/>
          <w:noProof/>
          <w:sz w:val="24"/>
          <w:szCs w:val="24"/>
          <w:lang w:val="en-US"/>
        </w:rPr>
        <w:t>[32-34]</w:t>
      </w:r>
      <w:r w:rsidRPr="005B771C">
        <w:rPr>
          <w:rFonts w:ascii="Times New Roman" w:hAnsi="Times New Roman" w:cs="Times New Roman"/>
          <w:sz w:val="24"/>
          <w:szCs w:val="24"/>
          <w:lang w:val="en-US"/>
        </w:rPr>
        <w:fldChar w:fldCharType="end"/>
      </w:r>
      <w:r w:rsidRPr="005B771C">
        <w:rPr>
          <w:rFonts w:ascii="Times New Roman" w:hAnsi="Times New Roman" w:cs="Times New Roman"/>
          <w:sz w:val="24"/>
          <w:szCs w:val="24"/>
          <w:lang w:val="en-US"/>
        </w:rPr>
        <w:t xml:space="preserve">. </w:t>
      </w:r>
      <w:proofErr w:type="spellStart"/>
      <w:r w:rsidRPr="005B771C">
        <w:rPr>
          <w:rFonts w:ascii="Times New Roman" w:hAnsi="Times New Roman" w:cs="Times New Roman"/>
          <w:sz w:val="24"/>
          <w:szCs w:val="24"/>
        </w:rPr>
        <w:t>Stolterfoh</w:t>
      </w:r>
      <w:proofErr w:type="spellEnd"/>
      <w:r w:rsidRPr="005B771C">
        <w:rPr>
          <w:rFonts w:ascii="Times New Roman" w:hAnsi="Times New Roman" w:cs="Times New Roman"/>
          <w:sz w:val="24"/>
          <w:szCs w:val="24"/>
        </w:rPr>
        <w:t xml:space="preserve"> et al. explored recombination losses loss in triple cation ((CsPbI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0.05</w:t>
      </w:r>
      <w:r w:rsidRPr="005B771C">
        <w:rPr>
          <w:rFonts w:ascii="Times New Roman" w:hAnsi="Times New Roman" w:cs="Times New Roman"/>
          <w:sz w:val="24"/>
          <w:szCs w:val="24"/>
        </w:rPr>
        <w:t>((FAPbI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0.83</w:t>
      </w:r>
      <w:r w:rsidRPr="005B771C">
        <w:rPr>
          <w:rFonts w:ascii="Times New Roman" w:hAnsi="Times New Roman" w:cs="Times New Roman"/>
          <w:sz w:val="24"/>
          <w:szCs w:val="24"/>
        </w:rPr>
        <w:t>(MAPbBr</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0.17</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0.95</w:t>
      </w:r>
      <w:r w:rsidRPr="005B771C">
        <w:rPr>
          <w:rFonts w:ascii="Times New Roman" w:hAnsi="Times New Roman" w:cs="Times New Roman"/>
          <w:sz w:val="24"/>
          <w:szCs w:val="24"/>
        </w:rPr>
        <w:t>) and CH</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NH</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PbI</w:t>
      </w:r>
      <w:r w:rsidRPr="005B771C">
        <w:rPr>
          <w:rFonts w:ascii="Times New Roman" w:hAnsi="Times New Roman" w:cs="Times New Roman"/>
          <w:sz w:val="24"/>
          <w:szCs w:val="24"/>
          <w:vertAlign w:val="subscript"/>
        </w:rPr>
        <w:t xml:space="preserve">3 </w:t>
      </w:r>
      <w:r w:rsidRPr="005B771C">
        <w:rPr>
          <w:rFonts w:ascii="Times New Roman" w:hAnsi="Times New Roman" w:cs="Times New Roman"/>
          <w:sz w:val="24"/>
          <w:szCs w:val="24"/>
        </w:rPr>
        <w:t>(MAPbI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utilized photoluminescence measurements to reveal MAPbI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exhibited a smaller quasi-fermi level splitting and greater non-radiative losses compared to the </w:t>
      </w:r>
      <w:r w:rsidRPr="005B771C">
        <w:rPr>
          <w:rFonts w:ascii="Times New Roman" w:hAnsi="Times New Roman" w:cs="Times New Roman"/>
          <w:sz w:val="24"/>
          <w:szCs w:val="24"/>
          <w:shd w:val="clear" w:color="auto" w:fill="F7F7F8"/>
        </w:rPr>
        <w:t>triple cation perovskite</w:t>
      </w:r>
      <w:r w:rsidRPr="005B771C">
        <w:rPr>
          <w:rFonts w:ascii="Times New Roman" w:hAnsi="Times New Roman" w:cs="Times New Roman"/>
          <w:sz w:val="24"/>
          <w:szCs w:val="24"/>
        </w:rPr>
        <w:t>, resulting reduction in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of the device</w:t>
      </w:r>
      <w:r w:rsidRPr="005B771C">
        <w:t xml:space="preserve">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&lt;EndNote&gt;&lt;Cite&gt;&lt;Author&gt;Zhang&lt;/Author&gt;&lt;Year&gt;2020&lt;/Year&gt;&lt;RecNum&gt;42&lt;/RecNum&gt;&lt;DisplayText&gt;[35]&lt;/DisplayText&gt;&lt;record&gt;&lt;rec-number&gt;42&lt;/rec-number&gt;&lt;foreign-keys&gt;&lt;key app="EN" db-id="9xwstpfv2ewrwue92v3xwzprapdrx2rdarps" timestamp="1691951680"&gt;42&lt;/key&gt;&lt;/foreign-keys&gt;&lt;ref-type name="Journal Article"&gt;17&lt;/ref-type&gt;&lt;contributors&gt;&lt;authors&gt;&lt;author&gt;Zhang, Shanshan&lt;/author&gt;&lt;author&gt;Shaw, Paul E&lt;/author&gt;&lt;author&gt;Zhang, Guanran&lt;/author&gt;&lt;author&gt;Jin, Hui&lt;/author&gt;&lt;author&gt;Tai, Meiqian&lt;/author&gt;&lt;author&gt;Lin, Hong&lt;/author&gt;&lt;author&gt;Meredith, Paul&lt;/author&gt;&lt;author&gt;Burn, Paul L&lt;/author&gt;&lt;author&gt;Neher, Dieter&lt;/author&gt;&lt;author&gt;Stolterfoht, Martin&lt;/author&gt;&lt;/authors&gt;&lt;/contributors&gt;&lt;titles&gt;&lt;title&gt;Defect/interface recombination limited quasi-fermi level splitting and open-circuit voltage in mono-and triple-cation perovskite solar cells&lt;/title&gt;&lt;secondary-title&gt;ACS applied materials &amp;amp; interfaces&lt;/secondary-title&gt;&lt;/titles&gt;&lt;periodical&gt;&lt;full-title&gt;ACS applied materials &amp;amp; interfaces&lt;/full-title&gt;&lt;/periodical&gt;&lt;pages&gt;37647-37656&lt;/pages&gt;&lt;volume&gt;12&lt;/volume&gt;&lt;number&gt;33&lt;/number&gt;&lt;dates&gt;&lt;year&gt;2020&lt;/year&gt;&lt;/dates&gt;&lt;isbn&gt;1944-8244&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[35]</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Employing a combination of time resolved photoluminescence (</w:t>
      </w:r>
      <w:proofErr w:type="spellStart"/>
      <w:r w:rsidRPr="005B771C">
        <w:rPr>
          <w:rFonts w:ascii="Times New Roman" w:hAnsi="Times New Roman" w:cs="Times New Roman"/>
          <w:sz w:val="24"/>
          <w:szCs w:val="24"/>
        </w:rPr>
        <w:t>TrPL</w:t>
      </w:r>
      <w:proofErr w:type="spellEnd"/>
      <w:r w:rsidRPr="005B771C">
        <w:rPr>
          <w:rFonts w:ascii="Times New Roman" w:hAnsi="Times New Roman" w:cs="Times New Roman"/>
          <w:sz w:val="24"/>
          <w:szCs w:val="24"/>
        </w:rPr>
        <w:t xml:space="preserve">), transient absorption spectroscopy, </w:t>
      </w:r>
      <w:proofErr w:type="spellStart"/>
      <w:r w:rsidRPr="005B771C">
        <w:rPr>
          <w:rFonts w:ascii="Times New Roman" w:hAnsi="Times New Roman" w:cs="Times New Roman"/>
          <w:sz w:val="24"/>
          <w:szCs w:val="24"/>
        </w:rPr>
        <w:t>Laquai</w:t>
      </w:r>
      <w:proofErr w:type="spellEnd"/>
      <w:r w:rsidRPr="005B771C">
        <w:rPr>
          <w:rFonts w:ascii="Times New Roman" w:hAnsi="Times New Roman" w:cs="Times New Roman"/>
          <w:sz w:val="24"/>
          <w:szCs w:val="24"/>
        </w:rPr>
        <w:t xml:space="preserve"> et al. provided insights into recombination analysis in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r w:rsidRPr="005B771C">
        <w:rPr>
          <w:rFonts w:ascii="Times New Roman" w:hAnsi="Times New Roman" w:cs="Times New Roman"/>
          <w:sz w:val="24"/>
          <w:szCs w:val="24"/>
        </w:rPr>
        <w:t>:PTAA</w:t>
      </w:r>
      <w:proofErr w:type="spellEnd"/>
      <w:r w:rsidRPr="005B771C">
        <w:rPr>
          <w:rFonts w:ascii="Times New Roman" w:hAnsi="Times New Roman" w:cs="Times New Roman"/>
          <w:sz w:val="24"/>
          <w:szCs w:val="24"/>
        </w:rPr>
        <w:t>/MAPbI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film and found that PTAA/MAPbI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film exhibited a shorter lifetime and reduced non-radiative recombination in comparison to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/MAPbI</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film, leading to an enhanced PCE in PTAA based devices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&lt;EndNote&gt;&lt;Cite&gt;&lt;Author&gt;Khan&lt;/Author&gt;&lt;Year&gt;2021&lt;/Year&gt;&lt;RecNum&gt;38&lt;/RecNum&gt;&lt;DisplayText&gt;[36]&lt;/DisplayText&gt;&lt;record&gt;&lt;rec-number&gt;38&lt;/rec-number&gt;&lt;foreign-keys&gt;&lt;key app="EN" db-id="9xwstpfv2ewrwue92v3xwzprapdrx2rdarps" timestamp="1691909249"&gt;38&lt;/key&gt;&lt;/foreign-keys&gt;&lt;ref-type name="Journal Article"&gt;17&lt;/ref-type&gt;&lt;contributors&gt;&lt;authors&gt;&lt;author&gt;Khan, Jafar I&lt;/author&gt;&lt;author&gt;Isikgor, Furkan H&lt;/author&gt;&lt;author&gt;Ugur, Esma&lt;/author&gt;&lt;author&gt;Raja, Waseem&lt;/author&gt;&lt;author&gt;Harrison, George T&lt;/author&gt;&lt;author&gt;Yengel, Emre&lt;/author&gt;&lt;author&gt;Anthopoulos, Thomas D&lt;/author&gt;&lt;author&gt;De Wolf, Stefaan&lt;/author&gt;&lt;author&gt;Laquai, Frédéric&lt;/author&gt;&lt;/authors&gt;&lt;/contributors&gt;&lt;titles&gt;&lt;title&gt;Charge carrier recombination at perovskite/hole transport layer interfaces monitored by time-resolved spectroscopy&lt;/title&gt;&lt;secondary-title&gt;ACS Energy Letters&lt;/secondary-title&gt;&lt;/titles&gt;&lt;periodical&gt;&lt;full-title&gt;ACS Energy Letters&lt;/full-title&gt;&lt;/periodical&gt;&lt;pages&gt;4155-4164&lt;/pages&gt;&lt;volume&gt;6&lt;/volume&gt;&lt;number&gt;12&lt;/number&gt;&lt;dates&gt;&lt;year&gt;2021&lt;/year&gt;&lt;/dates&gt;&lt;isbn&gt;2380-8195&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[36]</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Gloeckler etc.al, explained defect analysis in Cadmium Telluride (</w:t>
      </w:r>
      <w:proofErr w:type="spellStart"/>
      <w:r w:rsidRPr="005B771C">
        <w:rPr>
          <w:rFonts w:ascii="Times New Roman" w:hAnsi="Times New Roman" w:cs="Times New Roman"/>
          <w:sz w:val="24"/>
          <w:szCs w:val="24"/>
        </w:rPr>
        <w:t>CdTe</w:t>
      </w:r>
      <w:proofErr w:type="spellEnd"/>
      <w:r w:rsidRPr="005B771C">
        <w:rPr>
          <w:rFonts w:ascii="Times New Roman" w:hAnsi="Times New Roman" w:cs="Times New Roman"/>
          <w:sz w:val="24"/>
          <w:szCs w:val="24"/>
        </w:rPr>
        <w:t xml:space="preserve">) photovoltaic solar cells (SCs) using defect activation calculated from LT-PL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&lt;EndNote&gt;&lt;Cite&gt;&lt;Author&gt;Kuciauskas&lt;/Author&gt;&lt;Year&gt;2015&lt;/Year&gt;&lt;RecNum&gt;43&lt;/RecNum&gt;&lt;DisplayText&gt;[37]&lt;/DisplayText&gt;&lt;record&gt;&lt;rec-number&gt;43&lt;/rec-number&gt;&lt;foreign-keys&gt;&lt;key app="EN" db-id="9xwstpfv2ewrwue92v3xwzprapdrx2rdarps" timestamp="1691993416"&gt;43&lt;/key&gt;&lt;/foreign-keys&gt;&lt;ref-type name="Journal Article"&gt;17&lt;/ref-type&gt;&lt;contributors&gt;&lt;authors&gt;&lt;author&gt;Kuciauskas, Darius&lt;/author&gt;&lt;author&gt;Dippo, Pat&lt;/author&gt;&lt;author&gt;Zhao, Zhibo&lt;/author&gt;&lt;author&gt;Cheng, Long&lt;/author&gt;&lt;author&gt;Kanevce, Ana&lt;/author&gt;&lt;author&gt;Metzger, Wyatt K&lt;/author&gt;&lt;author&gt;Gloeckler, Markus&lt;/author&gt;&lt;/authors&gt;&lt;/contributors&gt;&lt;titles&gt;&lt;title&gt;Recombination analysis in cadmium telluride photovoltaic solar cells with photoluminescence spectroscopy&lt;/title&gt;&lt;secondary-title&gt;IEEE Journal of Photovoltaics&lt;/secondary-title&gt;&lt;/titles&gt;&lt;periodical&gt;&lt;full-title&gt;IEEE Journal of Photovoltaics&lt;/full-title&gt;&lt;/periodical&gt;&lt;pages&gt;313-318&lt;/pages&gt;&lt;volume&gt;6&lt;/volume&gt;&lt;number&gt;1&lt;/number&gt;&lt;dates&gt;&lt;year&gt;2015&lt;/year&gt;&lt;/dates&gt;&lt;isbn&gt;2156-3381&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[37]</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This paper extensively explore the recombination analysis at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and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interface, employing the concepts discussed above. </w:t>
      </w:r>
    </w:p>
    <w:p w14:paraId="6AB7B51A"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lang w:val="en-US"/>
        </w:rPr>
        <w:lastRenderedPageBreak/>
        <w:t xml:space="preserve">In the present work, we employed the spray pyrolysis technique to fabricate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and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lang w:val="en-US"/>
        </w:rPr>
        <w:t xml:space="preserve"> HTLs for the efficient IPSCs. We systematically examined both the structural and optical properties of these HTLs. Incorporating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as HTL led to improved charge conductivity and diminished recombination at the interface of HTL/PVK, resulting to notable improvement in PCE as compared to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based IPSC. Additionally, we have performed recombination analysis at the HTL/PVK interface using LT-PL and SCAPS 1D simulation. This remarkable improvement underscores the potential of the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lang w:val="en-US"/>
        </w:rPr>
        <w:t xml:space="preserve"> film as a highly promising candidate for effective IPSC development.</w:t>
      </w:r>
      <w:r w:rsidRPr="005B771C">
        <w:rPr>
          <w:rFonts w:ascii="Times New Roman" w:hAnsi="Times New Roman" w:cs="Times New Roman"/>
          <w:sz w:val="24"/>
          <w:szCs w:val="24"/>
        </w:rPr>
        <w:t xml:space="preserve"> </w:t>
      </w:r>
    </w:p>
    <w:p w14:paraId="24AB8502" w14:textId="77777777" w:rsidR="002458B7" w:rsidRPr="005B771C" w:rsidRDefault="002458B7" w:rsidP="002458B7">
      <w:pPr>
        <w:spacing w:line="480" w:lineRule="auto"/>
        <w:jc w:val="both"/>
        <w:rPr>
          <w:rFonts w:ascii="Times New Roman" w:hAnsi="Times New Roman" w:cs="Times New Roman"/>
          <w:b/>
          <w:bCs/>
          <w:sz w:val="28"/>
          <w:szCs w:val="28"/>
        </w:rPr>
      </w:pPr>
      <w:r w:rsidRPr="005B771C">
        <w:rPr>
          <w:rFonts w:ascii="Times New Roman" w:hAnsi="Times New Roman" w:cs="Times New Roman"/>
          <w:b/>
          <w:bCs/>
          <w:sz w:val="28"/>
          <w:szCs w:val="28"/>
        </w:rPr>
        <w:t>2. Experimental and Simulation details:</w:t>
      </w:r>
    </w:p>
    <w:p w14:paraId="631A5A0B"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b/>
          <w:bCs/>
          <w:sz w:val="24"/>
          <w:szCs w:val="24"/>
        </w:rPr>
        <w:t>2.1. Materials:</w:t>
      </w:r>
      <w:r w:rsidRPr="005B771C">
        <w:rPr>
          <w:rFonts w:ascii="Times New Roman" w:hAnsi="Times New Roman" w:cs="Times New Roman"/>
          <w:sz w:val="24"/>
          <w:szCs w:val="24"/>
        </w:rPr>
        <w:t xml:space="preserve"> </w:t>
      </w:r>
    </w:p>
    <w:p w14:paraId="04FD3A4E"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All the reagents used for synthesizing the (La)-doped nickel oxide (</w:t>
      </w:r>
      <w:proofErr w:type="spellStart"/>
      <w:r w:rsidRPr="005B771C">
        <w:rPr>
          <w:rFonts w:ascii="Times New Roman" w:hAnsi="Times New Roman" w:cs="Times New Roman"/>
          <w:sz w:val="24"/>
          <w:szCs w:val="24"/>
        </w:rPr>
        <w:t>NiO</w:t>
      </w:r>
      <w:r w:rsidRPr="005B771C">
        <w:rPr>
          <w:rFonts w:ascii="Times New Roman" w:hAnsi="Times New Roman" w:cs="Times New Roman"/>
          <w:sz w:val="24"/>
          <w:szCs w:val="24"/>
          <w:vertAlign w:val="subscript"/>
        </w:rPr>
        <w:t>x</w:t>
      </w:r>
      <w:proofErr w:type="spellEnd"/>
      <w:r w:rsidRPr="005B771C">
        <w:rPr>
          <w:rFonts w:ascii="Times New Roman" w:hAnsi="Times New Roman" w:cs="Times New Roman"/>
          <w:sz w:val="24"/>
          <w:szCs w:val="24"/>
        </w:rPr>
        <w:t>) and triple cation perovskite Cs</w:t>
      </w:r>
      <w:r w:rsidRPr="005B771C">
        <w:rPr>
          <w:rFonts w:ascii="Times New Roman" w:hAnsi="Times New Roman" w:cs="Times New Roman"/>
          <w:sz w:val="24"/>
          <w:szCs w:val="24"/>
          <w:vertAlign w:val="subscript"/>
        </w:rPr>
        <w:t>0.08</w:t>
      </w:r>
      <w:r w:rsidRPr="005B771C">
        <w:rPr>
          <w:rFonts w:ascii="Times New Roman" w:hAnsi="Times New Roman" w:cs="Times New Roman"/>
          <w:sz w:val="24"/>
          <w:szCs w:val="24"/>
        </w:rPr>
        <w:t>(MA</w:t>
      </w:r>
      <w:r w:rsidRPr="005B771C">
        <w:rPr>
          <w:rFonts w:ascii="Times New Roman" w:hAnsi="Times New Roman" w:cs="Times New Roman"/>
          <w:sz w:val="24"/>
          <w:szCs w:val="24"/>
          <w:vertAlign w:val="subscript"/>
        </w:rPr>
        <w:t>0.17</w:t>
      </w:r>
      <w:r w:rsidRPr="005B771C">
        <w:rPr>
          <w:rFonts w:ascii="Times New Roman" w:hAnsi="Times New Roman" w:cs="Times New Roman"/>
          <w:sz w:val="24"/>
          <w:szCs w:val="24"/>
        </w:rPr>
        <w:t>FA</w:t>
      </w:r>
      <w:r w:rsidRPr="005B771C">
        <w:rPr>
          <w:rFonts w:ascii="Times New Roman" w:hAnsi="Times New Roman" w:cs="Times New Roman"/>
          <w:sz w:val="24"/>
          <w:szCs w:val="24"/>
          <w:vertAlign w:val="subscript"/>
        </w:rPr>
        <w:t>0.83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0.92</w:t>
      </w:r>
      <w:r w:rsidRPr="005B771C">
        <w:rPr>
          <w:rFonts w:ascii="Times New Roman" w:hAnsi="Times New Roman" w:cs="Times New Roman"/>
          <w:sz w:val="24"/>
          <w:szCs w:val="24"/>
        </w:rPr>
        <w:t>Pb(I</w:t>
      </w:r>
      <w:r w:rsidRPr="005B771C">
        <w:rPr>
          <w:rFonts w:ascii="Times New Roman" w:hAnsi="Times New Roman" w:cs="Times New Roman"/>
          <w:sz w:val="24"/>
          <w:szCs w:val="24"/>
          <w:vertAlign w:val="subscript"/>
        </w:rPr>
        <w:t>0.83</w:t>
      </w:r>
      <w:r w:rsidRPr="005B771C">
        <w:rPr>
          <w:rFonts w:ascii="Times New Roman" w:hAnsi="Times New Roman" w:cs="Times New Roman"/>
          <w:sz w:val="24"/>
          <w:szCs w:val="24"/>
        </w:rPr>
        <w:t>Br</w:t>
      </w:r>
      <w:r w:rsidRPr="005B771C">
        <w:rPr>
          <w:rFonts w:ascii="Times New Roman" w:hAnsi="Times New Roman" w:cs="Times New Roman"/>
          <w:sz w:val="24"/>
          <w:szCs w:val="24"/>
          <w:vertAlign w:val="subscript"/>
        </w:rPr>
        <w:t>0.17</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 xml:space="preserve">3 </w:t>
      </w:r>
      <w:r w:rsidRPr="005B771C">
        <w:rPr>
          <w:rFonts w:ascii="Times New Roman" w:hAnsi="Times New Roman" w:cs="Times New Roman"/>
          <w:sz w:val="24"/>
          <w:szCs w:val="24"/>
        </w:rPr>
        <w:t>were purchased from Sigma-Aldrich, Wako Co., Japan, and Tokyo Chemical Industry Co., Japan. All details of chemicals are provided in supporting information (SI).</w:t>
      </w:r>
    </w:p>
    <w:p w14:paraId="01B281CE"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b/>
          <w:bCs/>
          <w:sz w:val="24"/>
          <w:szCs w:val="24"/>
        </w:rPr>
        <w:t>2.2. Device fabrication:</w:t>
      </w:r>
      <w:r w:rsidRPr="005B771C">
        <w:rPr>
          <w:rFonts w:ascii="Times New Roman" w:hAnsi="Times New Roman" w:cs="Times New Roman"/>
          <w:sz w:val="24"/>
          <w:szCs w:val="24"/>
        </w:rPr>
        <w:t xml:space="preserve"> </w:t>
      </w:r>
    </w:p>
    <w:p w14:paraId="382A698B"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Initially, the ITO/glass substrates were cleaned in an ultrasonic bath for 20 minutes using soap solution, deionized H</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O, ethanol, and isopropanol. After drying the cleaned substrate with N</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 xml:space="preserve">, UV ozone irradiation was performed for 30 minutes to eliminate the organic residue left on it.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i/>
          <w:sz w:val="24"/>
          <w:szCs w:val="24"/>
          <w:vertAlign w:val="subscript"/>
        </w:rPr>
        <w:t xml:space="preserve"> </w:t>
      </w:r>
      <w:r w:rsidRPr="005B771C">
        <w:rPr>
          <w:rFonts w:ascii="Times New Roman" w:hAnsi="Times New Roman" w:cs="Times New Roman"/>
          <w:sz w:val="24"/>
          <w:szCs w:val="24"/>
        </w:rPr>
        <w:t>films were prepared by spray pyrolysis method. The solution contains 0.1mM Ni(NO</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·6H</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O, La(NO</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·6H</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 xml:space="preserve">O molar ratios (1%, 3%, 5%)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&lt;EndNote&gt;&lt;Cite&gt;&lt;Author&gt;Chen&lt;/Author&gt;&lt;Year&gt;2019&lt;/Year&gt;&lt;RecNum&gt;63&lt;/RecNum&gt;&lt;DisplayText&gt;[13]&lt;/DisplayText&gt;&lt;record&gt;&lt;rec-number&gt;63&lt;/rec-number&gt;&lt;foreign-keys&gt;&lt;key app="EN" db-id="9xwstpfv2ewrwue92v3xwzprapdrx2rdarps" timestamp="1696667739"&gt;63&lt;/key&gt;&lt;/foreign-keys&gt;&lt;ref-type name="Journal Article"&gt;17&lt;/ref-type&gt;&lt;contributors&gt;&lt;authors&gt;&lt;author&gt;Chen, Xinfu&lt;/author&gt;&lt;author&gt;Xu, Lin&lt;/author&gt;&lt;author&gt;Chen, Cong&lt;/author&gt;&lt;author&gt;Wu, Yanjie&lt;/author&gt;&lt;author&gt;Bi, Wenbo&lt;/author&gt;&lt;author&gt;Song, Zonglong&lt;/author&gt;&lt;author&gt;Zhuang, Xinmeng&lt;/author&gt;&lt;author&gt;Yang, Shuo&lt;/author&gt;&lt;author&gt;Zhu, Shidong&lt;/author&gt;&lt;author&gt;Song, Hongwei&lt;/author&gt;&lt;/authors&gt;&lt;/contributors&gt;&lt;titles&gt;&lt;title&gt;Rare earth ions doped NiOx hole transport layer for efficient and stable inverted perovskite solar cells&lt;/title&gt;&lt;secondary-title&gt;Journal of Power Sources&lt;/secondary-title&gt;&lt;/titles&gt;&lt;periodical&gt;&lt;full-title&gt;Journal of Power Sources&lt;/full-title&gt;&lt;/periodical&gt;&lt;pages&gt;227267&lt;/pages&gt;&lt;volume&gt;444&lt;/volume&gt;&lt;dates&gt;&lt;year&gt;2019&lt;/year&gt;&lt;/dates&gt;&lt;isbn&gt;0378-7753&lt;/isbn&gt;&lt;urls&gt;&lt;/urls&gt;&lt;/record&gt;&lt;/Cite&gt;&lt;/EndNote&gt;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[13]</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in 1ml of ethanol was sprayed on clean FTO substrates at 570⁰C.</w:t>
      </w:r>
      <w:r w:rsidRPr="005B771C">
        <w:t xml:space="preserve"> </w:t>
      </w:r>
      <w:r w:rsidRPr="005B771C">
        <w:rPr>
          <w:rFonts w:ascii="Times New Roman" w:hAnsi="Times New Roman" w:cs="Times New Roman"/>
          <w:sz w:val="24"/>
          <w:szCs w:val="24"/>
        </w:rPr>
        <w:t>The precursor solution was formulated by dissolving PbI</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 (1.1 M), PbBr</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 xml:space="preserve"> (0.2 M), FAI (1 M), and </w:t>
      </w:r>
      <w:proofErr w:type="spellStart"/>
      <w:r w:rsidRPr="005B771C">
        <w:rPr>
          <w:rFonts w:ascii="Times New Roman" w:hAnsi="Times New Roman" w:cs="Times New Roman"/>
          <w:sz w:val="24"/>
          <w:szCs w:val="24"/>
        </w:rPr>
        <w:t>MABr</w:t>
      </w:r>
      <w:proofErr w:type="spellEnd"/>
      <w:r w:rsidRPr="005B771C">
        <w:rPr>
          <w:rFonts w:ascii="Times New Roman" w:hAnsi="Times New Roman" w:cs="Times New Roman"/>
          <w:sz w:val="24"/>
          <w:szCs w:val="24"/>
        </w:rPr>
        <w:t xml:space="preserve"> (0.2 M) in a solvent mixture of DMF and DMSO in a 1:4 (v: v). In a subsequent step, a separate solution containing </w:t>
      </w:r>
      <w:proofErr w:type="spellStart"/>
      <w:r w:rsidRPr="005B771C">
        <w:rPr>
          <w:rFonts w:ascii="Times New Roman" w:hAnsi="Times New Roman" w:cs="Times New Roman"/>
          <w:sz w:val="24"/>
          <w:szCs w:val="24"/>
        </w:rPr>
        <w:t>CsI</w:t>
      </w:r>
      <w:proofErr w:type="spellEnd"/>
      <w:r w:rsidRPr="005B771C">
        <w:rPr>
          <w:rFonts w:ascii="Times New Roman" w:hAnsi="Times New Roman" w:cs="Times New Roman"/>
          <w:sz w:val="24"/>
          <w:szCs w:val="24"/>
        </w:rPr>
        <w:t xml:space="preserve"> (1.5 M) in DMSO was prepared and subsequently mixed with the first solution </w:t>
      </w:r>
      <w:r w:rsidRPr="005B771C">
        <w:rPr>
          <w:rFonts w:ascii="Times New Roman" w:hAnsi="Times New Roman" w:cs="Times New Roman"/>
          <w:sz w:val="24"/>
          <w:szCs w:val="24"/>
        </w:rPr>
        <w:lastRenderedPageBreak/>
        <w:t>to achieve the desired Cs content of 8%. The solution was stirred for 1 h at 40 ⁰C and filtered by a 0.45-μm PTFE syringe filter. The precursor solution was applied onto the ITO/</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or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substrates using spin-coating at 1000 rpm for 10 s, followed by 5000 rpm for 20 s. At 27 seconds, 300 </w:t>
      </w:r>
      <w:proofErr w:type="spellStart"/>
      <w:r w:rsidRPr="005B771C">
        <w:rPr>
          <w:rFonts w:ascii="Times New Roman" w:hAnsi="Times New Roman" w:cs="Times New Roman"/>
          <w:sz w:val="24"/>
          <w:szCs w:val="24"/>
        </w:rPr>
        <w:t>μL</w:t>
      </w:r>
      <w:proofErr w:type="spellEnd"/>
      <w:r w:rsidRPr="005B771C">
        <w:rPr>
          <w:rFonts w:ascii="Times New Roman" w:hAnsi="Times New Roman" w:cs="Times New Roman"/>
          <w:sz w:val="24"/>
          <w:szCs w:val="24"/>
        </w:rPr>
        <w:t xml:space="preserve"> of CB was deposited onto the spinning substrate. The substrates were subsequently subjected to annealing at 150°C for a duration of 10 minutes. After that, PCBM (20 mg mL−1 in CB) and BCP (0.5 mg mL−1 in methanol) were spin-coated with speeds of 1000 rpm for 30 s and 6000 rpm for 30, respectively.  These substrates were annealed at 60 °C for 10 min in each step. Finally, the 80 nm thickness of the Ag electrode was thermally evaporated in a vacuum chamber (base pressure &lt; 9×10</w:t>
      </w:r>
      <w:r w:rsidRPr="005B771C">
        <w:rPr>
          <w:rFonts w:ascii="Times New Roman" w:hAnsi="Times New Roman" w:cs="Times New Roman"/>
          <w:sz w:val="24"/>
          <w:szCs w:val="24"/>
          <w:vertAlign w:val="superscript"/>
        </w:rPr>
        <w:t>-4</w:t>
      </w:r>
      <w:r w:rsidRPr="005B771C">
        <w:rPr>
          <w:rFonts w:ascii="Times New Roman" w:hAnsi="Times New Roman" w:cs="Times New Roman"/>
          <w:sz w:val="24"/>
          <w:szCs w:val="24"/>
        </w:rPr>
        <w:t xml:space="preserve"> Pa) through a shadow mask.</w:t>
      </w:r>
    </w:p>
    <w:p w14:paraId="4E1FCBB2" w14:textId="77777777" w:rsidR="002458B7" w:rsidRPr="005B771C" w:rsidRDefault="002458B7" w:rsidP="002458B7">
      <w:pPr>
        <w:spacing w:line="360" w:lineRule="auto"/>
        <w:jc w:val="both"/>
        <w:rPr>
          <w:rFonts w:ascii="Times New Roman" w:hAnsi="Times New Roman" w:cs="Times New Roman"/>
          <w:b/>
          <w:sz w:val="24"/>
          <w:szCs w:val="24"/>
        </w:rPr>
      </w:pPr>
      <w:r w:rsidRPr="005B771C">
        <w:rPr>
          <w:rFonts w:ascii="Times New Roman" w:hAnsi="Times New Roman" w:cs="Times New Roman"/>
          <w:b/>
          <w:bCs/>
          <w:sz w:val="24"/>
          <w:szCs w:val="24"/>
        </w:rPr>
        <w:t xml:space="preserve">2.3. </w:t>
      </w:r>
      <w:r w:rsidRPr="005B771C">
        <w:rPr>
          <w:rFonts w:ascii="Times New Roman" w:hAnsi="Times New Roman" w:cs="Times New Roman"/>
          <w:b/>
          <w:sz w:val="24"/>
          <w:szCs w:val="24"/>
        </w:rPr>
        <w:t>Characterization:</w:t>
      </w:r>
    </w:p>
    <w:p w14:paraId="34D6401C" w14:textId="77777777" w:rsidR="002458B7" w:rsidRPr="005B771C" w:rsidRDefault="002458B7" w:rsidP="002458B7">
      <w:pPr>
        <w:autoSpaceDE w:val="0"/>
        <w:autoSpaceDN w:val="0"/>
        <w:adjustRightInd w:val="0"/>
        <w:spacing w:after="0"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 xml:space="preserve">The optical absorption spectra were measured by a Shimadzu UV/Vis 3600 spectrophotometer. The conductivity of the films was measured using linear sweep voltammetry (LSV) with a three-electrode setup. The working electrode was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i/>
          <w:sz w:val="24"/>
          <w:szCs w:val="24"/>
          <w:vertAlign w:val="subscript"/>
        </w:rPr>
        <w:t xml:space="preserve"> </w:t>
      </w:r>
      <w:r w:rsidRPr="005B771C">
        <w:rPr>
          <w:rFonts w:ascii="Times New Roman" w:hAnsi="Times New Roman" w:cs="Times New Roman"/>
          <w:sz w:val="24"/>
          <w:szCs w:val="24"/>
        </w:rPr>
        <w:t xml:space="preserve">films, the reference electrode was Ag/AgCl, and the counter electrode was a platinum electrode. The electrolyte solution used was 0.1M </w:t>
      </w:r>
      <w:proofErr w:type="spellStart"/>
      <w:r w:rsidRPr="005B771C">
        <w:rPr>
          <w:rFonts w:ascii="Times New Roman" w:hAnsi="Times New Roman" w:cs="Times New Roman"/>
          <w:sz w:val="24"/>
          <w:szCs w:val="24"/>
        </w:rPr>
        <w:t>KCl</w:t>
      </w:r>
      <w:proofErr w:type="spellEnd"/>
      <w:r w:rsidRPr="005B771C">
        <w:rPr>
          <w:rFonts w:ascii="Times New Roman" w:hAnsi="Times New Roman" w:cs="Times New Roman"/>
          <w:sz w:val="24"/>
          <w:szCs w:val="24"/>
        </w:rPr>
        <w:t xml:space="preserve">. The measurements were conducted using an </w:t>
      </w:r>
      <w:proofErr w:type="spellStart"/>
      <w:r w:rsidRPr="005B771C">
        <w:rPr>
          <w:rFonts w:ascii="Times New Roman" w:hAnsi="Times New Roman" w:cs="Times New Roman"/>
          <w:sz w:val="24"/>
          <w:szCs w:val="24"/>
        </w:rPr>
        <w:t>Autolab</w:t>
      </w:r>
      <w:proofErr w:type="spellEnd"/>
      <w:r w:rsidRPr="005B771C">
        <w:rPr>
          <w:rFonts w:ascii="Times New Roman" w:hAnsi="Times New Roman" w:cs="Times New Roman"/>
          <w:sz w:val="24"/>
          <w:szCs w:val="24"/>
        </w:rPr>
        <w:t xml:space="preserve"> PGSTAT 302N equipped with a frequency </w:t>
      </w:r>
      <w:proofErr w:type="spellStart"/>
      <w:r w:rsidRPr="005B771C">
        <w:rPr>
          <w:rFonts w:ascii="Times New Roman" w:hAnsi="Times New Roman" w:cs="Times New Roman"/>
          <w:sz w:val="24"/>
          <w:szCs w:val="24"/>
        </w:rPr>
        <w:t>analyzer</w:t>
      </w:r>
      <w:proofErr w:type="spellEnd"/>
      <w:r w:rsidRPr="005B771C">
        <w:rPr>
          <w:rFonts w:ascii="Times New Roman" w:hAnsi="Times New Roman" w:cs="Times New Roman"/>
          <w:sz w:val="24"/>
          <w:szCs w:val="24"/>
        </w:rPr>
        <w:t xml:space="preserve"> and NOVA 1.11 software. Photoelectron emission spectroscopy (PES) was measured with a </w:t>
      </w:r>
      <w:proofErr w:type="spellStart"/>
      <w:r w:rsidRPr="005B771C">
        <w:rPr>
          <w:rFonts w:ascii="Times New Roman" w:hAnsi="Times New Roman" w:cs="Times New Roman"/>
          <w:sz w:val="24"/>
          <w:szCs w:val="24"/>
        </w:rPr>
        <w:t>Rikaken</w:t>
      </w:r>
      <w:proofErr w:type="spellEnd"/>
      <w:r w:rsidRPr="005B771C">
        <w:rPr>
          <w:rFonts w:ascii="Times New Roman" w:hAnsi="Times New Roman" w:cs="Times New Roman"/>
          <w:sz w:val="24"/>
          <w:szCs w:val="24"/>
        </w:rPr>
        <w:t xml:space="preserve"> Keiki AC-3 spectrometer. The current-voltage (J-V) curves were obtained using a solar simulator (WXS-155S-10, Wacom Denso Co., Japan) with standard air mass 1.5 sunlight conditions (100 mWcm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PL and </w:t>
      </w:r>
      <w:proofErr w:type="spellStart"/>
      <w:r w:rsidRPr="005B771C">
        <w:rPr>
          <w:rFonts w:ascii="Times New Roman" w:hAnsi="Times New Roman" w:cs="Times New Roman"/>
          <w:sz w:val="24"/>
          <w:szCs w:val="24"/>
        </w:rPr>
        <w:t>TrPL</w:t>
      </w:r>
      <w:proofErr w:type="spellEnd"/>
      <w:r w:rsidRPr="005B771C">
        <w:rPr>
          <w:rFonts w:ascii="Times New Roman" w:hAnsi="Times New Roman" w:cs="Times New Roman"/>
          <w:sz w:val="24"/>
          <w:szCs w:val="24"/>
        </w:rPr>
        <w:t xml:space="preserve"> were measured by FLS 1000 photoluminescence spectrometer, Edinburgh instrument. XPS was recorded by AXIS SUPRA.</w:t>
      </w:r>
    </w:p>
    <w:p w14:paraId="1A6640D9"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b/>
          <w:bCs/>
          <w:sz w:val="24"/>
          <w:szCs w:val="24"/>
        </w:rPr>
        <w:t>2.4. Simulation details:</w:t>
      </w:r>
      <w:r w:rsidRPr="005B771C">
        <w:rPr>
          <w:rFonts w:ascii="Times New Roman" w:hAnsi="Times New Roman" w:cs="Times New Roman"/>
          <w:sz w:val="24"/>
          <w:szCs w:val="24"/>
        </w:rPr>
        <w:t xml:space="preserve"> </w:t>
      </w:r>
    </w:p>
    <w:p w14:paraId="5FD29408" w14:textId="77777777" w:rsidR="002458B7" w:rsidRPr="005B771C" w:rsidRDefault="002458B7" w:rsidP="002458B7">
      <w:pPr>
        <w:spacing w:line="480" w:lineRule="auto"/>
        <w:jc w:val="both"/>
        <w:rPr>
          <w:rFonts w:ascii="Times New Roman" w:hAnsi="Times New Roman" w:cs="Times New Roman"/>
          <w:sz w:val="24"/>
          <w:szCs w:val="24"/>
          <w:lang w:val="en-US"/>
        </w:rPr>
      </w:pPr>
      <w:r w:rsidRPr="005B771C">
        <w:rPr>
          <w:rFonts w:ascii="Times New Roman" w:hAnsi="Times New Roman" w:cs="Times New Roman"/>
          <w:sz w:val="24"/>
          <w:szCs w:val="24"/>
        </w:rPr>
        <w:t>The solar cell is composed of FTO, active material, HTL, and electrode in the manner of glass/FTO/</w:t>
      </w:r>
      <w:proofErr w:type="spellStart"/>
      <w:proofErr w:type="gram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w:t>
      </w:r>
      <w:proofErr w:type="gramEnd"/>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/Cs</w:t>
      </w:r>
      <w:r w:rsidRPr="005B771C">
        <w:rPr>
          <w:rFonts w:ascii="Times New Roman" w:hAnsi="Times New Roman" w:cs="Times New Roman"/>
          <w:sz w:val="24"/>
          <w:szCs w:val="24"/>
          <w:vertAlign w:val="subscript"/>
        </w:rPr>
        <w:t>0.08</w:t>
      </w:r>
      <w:r w:rsidRPr="005B771C">
        <w:rPr>
          <w:rFonts w:ascii="Times New Roman" w:hAnsi="Times New Roman" w:cs="Times New Roman"/>
          <w:sz w:val="24"/>
          <w:szCs w:val="24"/>
        </w:rPr>
        <w:t>(MA</w:t>
      </w:r>
      <w:r w:rsidRPr="005B771C">
        <w:rPr>
          <w:rFonts w:ascii="Times New Roman" w:hAnsi="Times New Roman" w:cs="Times New Roman"/>
          <w:sz w:val="24"/>
          <w:szCs w:val="24"/>
          <w:vertAlign w:val="subscript"/>
        </w:rPr>
        <w:t>0.17</w:t>
      </w:r>
      <w:r w:rsidRPr="005B771C">
        <w:rPr>
          <w:rFonts w:ascii="Times New Roman" w:hAnsi="Times New Roman" w:cs="Times New Roman"/>
          <w:sz w:val="24"/>
          <w:szCs w:val="24"/>
        </w:rPr>
        <w:t>FA</w:t>
      </w:r>
      <w:r w:rsidRPr="005B771C">
        <w:rPr>
          <w:rFonts w:ascii="Times New Roman" w:hAnsi="Times New Roman" w:cs="Times New Roman"/>
          <w:sz w:val="24"/>
          <w:szCs w:val="24"/>
          <w:vertAlign w:val="subscript"/>
        </w:rPr>
        <w:t>0.83</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0.92</w:t>
      </w:r>
      <w:r w:rsidRPr="005B771C">
        <w:rPr>
          <w:rFonts w:ascii="Times New Roman" w:hAnsi="Times New Roman" w:cs="Times New Roman"/>
          <w:sz w:val="24"/>
          <w:szCs w:val="24"/>
        </w:rPr>
        <w:t>Pb(I</w:t>
      </w:r>
      <w:r w:rsidRPr="005B771C">
        <w:rPr>
          <w:rFonts w:ascii="Times New Roman" w:hAnsi="Times New Roman" w:cs="Times New Roman"/>
          <w:sz w:val="24"/>
          <w:szCs w:val="24"/>
          <w:vertAlign w:val="subscript"/>
        </w:rPr>
        <w:t>0.83</w:t>
      </w:r>
      <w:r w:rsidRPr="005B771C">
        <w:rPr>
          <w:rFonts w:ascii="Times New Roman" w:hAnsi="Times New Roman" w:cs="Times New Roman"/>
          <w:sz w:val="24"/>
          <w:szCs w:val="24"/>
        </w:rPr>
        <w:t>Br</w:t>
      </w:r>
      <w:r w:rsidRPr="005B771C">
        <w:rPr>
          <w:rFonts w:ascii="Times New Roman" w:hAnsi="Times New Roman" w:cs="Times New Roman"/>
          <w:sz w:val="24"/>
          <w:szCs w:val="24"/>
          <w:vertAlign w:val="subscript"/>
        </w:rPr>
        <w:t>0.17</w:t>
      </w:r>
      <w:r w:rsidRPr="005B771C">
        <w:rPr>
          <w:rFonts w:ascii="Times New Roman" w:hAnsi="Times New Roman" w:cs="Times New Roman"/>
          <w:sz w:val="24"/>
          <w:szCs w:val="24"/>
        </w:rPr>
        <w:t>)</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/PCBM/BCP/Ag. In this </w:t>
      </w:r>
      <w:r w:rsidRPr="005B771C">
        <w:rPr>
          <w:rFonts w:ascii="Times New Roman" w:hAnsi="Times New Roman" w:cs="Times New Roman"/>
          <w:sz w:val="24"/>
          <w:szCs w:val="24"/>
        </w:rPr>
        <w:lastRenderedPageBreak/>
        <w:t xml:space="preserve">study SCAPS-1D software was employed to evaluate the efficiency of the perovskite solar cell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&lt;EndNote&gt;&lt;Cite&gt;&lt;Author&gt;Burgelman&lt;/Author&gt;&lt;Year&gt;2000&lt;/Year&gt;&lt;RecNum&gt;55&lt;/RecNum&gt;&lt;DisplayText&gt;[38]&lt;/DisplayText&gt;&lt;record&gt;&lt;rec-number&gt;55&lt;/rec-number&gt;&lt;foreign-keys&gt;&lt;key app="EN" db-id="9xwstpfv2ewrwue92v3xwzprapdrx2rdarps" timestamp="1694369320"&gt;55&lt;/key&gt;&lt;/foreign-keys&gt;&lt;ref-type name="Journal Article"&gt;17&lt;/ref-type&gt;&lt;contributors&gt;&lt;authors&gt;&lt;author&gt;Burgelman, Marc&lt;/author&gt;&lt;author&gt;Nollet, Peter&lt;/author&gt;&lt;author&gt;Degrave, Stefaan&lt;/author&gt;&lt;/authors&gt;&lt;/contributors&gt;&lt;titles&gt;&lt;title&gt;Modelling polycrystalline semiconductor solar cells&lt;/title&gt;&lt;secondary-title&gt;Thin solid films&lt;/secondary-title&gt;&lt;/titles&gt;&lt;periodical&gt;&lt;full-title&gt;Thin Solid Films&lt;/full-title&gt;&lt;/periodical&gt;&lt;pages&gt;527-532&lt;/pages&gt;&lt;volume&gt;361&lt;/volume&gt;&lt;dates&gt;&lt;year&gt;2000&lt;/year&gt;&lt;/dates&gt;&lt;isbn&gt;0040-6090&lt;/isbn&gt;&lt;urls&gt;&lt;/urls&gt;&lt;/record&gt;&lt;/Cite&gt;&lt;/EndNote&gt;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[38]</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w:t>
      </w:r>
      <w:proofErr w:type="gramStart"/>
      <w:r w:rsidRPr="005B771C">
        <w:rPr>
          <w:rFonts w:ascii="Times New Roman" w:hAnsi="Times New Roman" w:cs="Times New Roman"/>
          <w:sz w:val="24"/>
          <w:szCs w:val="24"/>
        </w:rPr>
        <w:t>In order to</w:t>
      </w:r>
      <w:proofErr w:type="gramEnd"/>
      <w:r w:rsidRPr="005B771C">
        <w:rPr>
          <w:rFonts w:ascii="Times New Roman" w:hAnsi="Times New Roman" w:cs="Times New Roman"/>
          <w:sz w:val="24"/>
          <w:szCs w:val="24"/>
        </w:rPr>
        <w:t xml:space="preserve"> simulate the structure, the following equations are required </w:t>
      </w:r>
    </w:p>
    <w:p w14:paraId="2C85D086" w14:textId="77777777" w:rsidR="002458B7" w:rsidRPr="005B771C" w:rsidRDefault="002458B7" w:rsidP="002458B7">
      <w:pPr>
        <w:spacing w:line="480" w:lineRule="auto"/>
        <w:rPr>
          <w:rFonts w:ascii="Times New Roman" w:hAnsi="Times New Roman" w:cs="Times New Roman"/>
          <w:sz w:val="24"/>
          <w:szCs w:val="24"/>
          <w:lang w:val="en-US"/>
        </w:rPr>
      </w:pPr>
      <w:r w:rsidRPr="005B771C">
        <w:rPr>
          <w:rFonts w:ascii="Times New Roman" w:hAnsi="Times New Roman" w:cs="Times New Roman"/>
          <w:sz w:val="24"/>
          <w:szCs w:val="24"/>
          <w:lang w:val="en-US"/>
        </w:rPr>
        <w:t>Poisson equation:</w:t>
      </w:r>
    </w:p>
    <w:p w14:paraId="249D6173" w14:textId="77777777" w:rsidR="002458B7" w:rsidRPr="005B771C" w:rsidRDefault="002458B7" w:rsidP="002458B7">
      <w:pPr>
        <w:spacing w:line="480" w:lineRule="auto"/>
        <w:rPr>
          <w:lang w:val="en-US"/>
        </w:rPr>
      </w:pPr>
      <m:oMathPara>
        <m:oMath>
          <m:r>
            <w:rPr>
              <w:rFonts w:ascii="Cambria Math" w:hAnsi="Cambria Math"/>
              <w:lang w:val="en-US"/>
            </w:rPr>
            <m:t>-</m:t>
          </m:r>
          <m:f>
            <m:fPr>
              <m:ctrlPr>
                <w:rPr>
                  <w:rFonts w:ascii="Cambria Math" w:hAnsi="Cambria Math"/>
                  <w:i/>
                  <w:lang w:val="en-US"/>
                </w:rPr>
              </m:ctrlPr>
            </m:fPr>
            <m:num>
              <m:r>
                <w:rPr>
                  <w:rFonts w:ascii="Cambria Math" w:hAnsi="Cambria Math"/>
                  <w:lang w:val="en-US"/>
                </w:rPr>
                <m:t>∂</m:t>
              </m:r>
            </m:num>
            <m:den>
              <m:r>
                <w:rPr>
                  <w:rFonts w:ascii="Cambria Math" w:hAnsi="Cambria Math"/>
                  <w:lang w:val="en-US"/>
                </w:rPr>
                <m:t>∂x</m:t>
              </m:r>
            </m:den>
          </m:f>
          <m:d>
            <m:dPr>
              <m:ctrlPr>
                <w:rPr>
                  <w:rFonts w:ascii="Cambria Math" w:hAnsi="Cambria Math"/>
                  <w:i/>
                  <w:lang w:val="en-US"/>
                </w:rPr>
              </m:ctrlPr>
            </m:dPr>
            <m:e>
              <m:r>
                <w:rPr>
                  <w:rFonts w:ascii="Cambria Math" w:hAnsi="Cambria Math"/>
                  <w:lang w:val="en-US"/>
                </w:rPr>
                <m:t>-ε</m:t>
              </m:r>
              <m:d>
                <m:dPr>
                  <m:ctrlPr>
                    <w:rPr>
                      <w:rFonts w:ascii="Cambria Math" w:hAnsi="Cambria Math"/>
                      <w:i/>
                      <w:lang w:val="en-US"/>
                    </w:rPr>
                  </m:ctrlPr>
                </m:dPr>
                <m:e>
                  <m:r>
                    <w:rPr>
                      <w:rFonts w:ascii="Cambria Math" w:hAnsi="Cambria Math"/>
                      <w:lang w:val="en-US"/>
                    </w:rPr>
                    <m:t>x</m:t>
                  </m:r>
                </m:e>
              </m:d>
              <m:f>
                <m:fPr>
                  <m:ctrlPr>
                    <w:rPr>
                      <w:rFonts w:ascii="Cambria Math" w:hAnsi="Cambria Math"/>
                      <w:i/>
                      <w:lang w:val="en-US"/>
                    </w:rPr>
                  </m:ctrlPr>
                </m:fPr>
                <m:num>
                  <m:r>
                    <w:rPr>
                      <w:rFonts w:ascii="Cambria Math" w:hAnsi="Cambria Math"/>
                      <w:lang w:val="en-US"/>
                    </w:rPr>
                    <m:t>∂V</m:t>
                  </m:r>
                </m:num>
                <m:den>
                  <m:r>
                    <w:rPr>
                      <w:rFonts w:ascii="Cambria Math" w:hAnsi="Cambria Math"/>
                      <w:lang w:val="en-US"/>
                    </w:rPr>
                    <m:t>∂x</m:t>
                  </m:r>
                </m:den>
              </m:f>
            </m:e>
          </m:d>
          <m:r>
            <w:rPr>
              <w:rFonts w:ascii="Cambria Math" w:hAnsi="Cambria Math"/>
              <w:lang w:val="en-US"/>
            </w:rPr>
            <m:t>=q</m:t>
          </m:r>
          <m:d>
            <m:dPr>
              <m:begChr m:val="["/>
              <m:endChr m:val="]"/>
              <m:ctrlPr>
                <w:rPr>
                  <w:rFonts w:ascii="Cambria Math" w:hAnsi="Cambria Math"/>
                  <w:i/>
                  <w:lang w:val="en-US"/>
                </w:rPr>
              </m:ctrlPr>
            </m:dPr>
            <m:e>
              <m:r>
                <w:rPr>
                  <w:rFonts w:ascii="Cambria Math" w:hAnsi="Cambria Math"/>
                  <w:lang w:val="en-US"/>
                </w:rPr>
                <m:t xml:space="preserve"> p</m:t>
              </m:r>
              <m:d>
                <m:dPr>
                  <m:ctrlPr>
                    <w:rPr>
                      <w:rFonts w:ascii="Cambria Math" w:hAnsi="Cambria Math"/>
                      <w:i/>
                      <w:lang w:val="en-US"/>
                    </w:rPr>
                  </m:ctrlPr>
                </m:dPr>
                <m:e>
                  <m:r>
                    <w:rPr>
                      <w:rFonts w:ascii="Cambria Math" w:hAnsi="Cambria Math"/>
                      <w:lang w:val="en-US"/>
                    </w:rPr>
                    <m:t>x</m:t>
                  </m:r>
                </m:e>
              </m:d>
              <m:r>
                <w:rPr>
                  <w:rFonts w:ascii="Cambria Math" w:hAnsi="Cambria Math"/>
                  <w:lang w:val="en-US"/>
                </w:rPr>
                <m:t>-n</m:t>
              </m:r>
              <m:d>
                <m:dPr>
                  <m:ctrlPr>
                    <w:rPr>
                      <w:rFonts w:ascii="Cambria Math" w:hAnsi="Cambria Math"/>
                      <w:i/>
                      <w:lang w:val="en-US"/>
                    </w:rPr>
                  </m:ctrlPr>
                </m:dPr>
                <m:e>
                  <m:r>
                    <w:rPr>
                      <w:rFonts w:ascii="Cambria Math" w:hAnsi="Cambria Math"/>
                      <w:lang w:val="en-US"/>
                    </w:rPr>
                    <m:t>x</m:t>
                  </m:r>
                </m:e>
              </m:d>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N</m:t>
                  </m:r>
                </m:e>
                <m:sub>
                  <m:r>
                    <w:rPr>
                      <w:rFonts w:ascii="Cambria Math" w:hAnsi="Cambria Math"/>
                      <w:lang w:val="en-US"/>
                    </w:rPr>
                    <m:t>D</m:t>
                  </m:r>
                </m:sub>
                <m:sup>
                  <m:r>
                    <w:rPr>
                      <w:rFonts w:ascii="Cambria Math" w:hAnsi="Cambria Math"/>
                      <w:lang w:val="en-US"/>
                    </w:rPr>
                    <m:t>+</m:t>
                  </m:r>
                </m:sup>
              </m:sSubSup>
              <m:d>
                <m:dPr>
                  <m:ctrlPr>
                    <w:rPr>
                      <w:rFonts w:ascii="Cambria Math" w:hAnsi="Cambria Math"/>
                      <w:i/>
                      <w:lang w:val="en-US"/>
                    </w:rPr>
                  </m:ctrlPr>
                </m:dPr>
                <m:e>
                  <m:r>
                    <w:rPr>
                      <w:rFonts w:ascii="Cambria Math" w:hAnsi="Cambria Math"/>
                      <w:lang w:val="en-US"/>
                    </w:rPr>
                    <m:t>x</m:t>
                  </m:r>
                </m:e>
              </m:d>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N</m:t>
                  </m:r>
                </m:e>
                <m:sub>
                  <m:r>
                    <w:rPr>
                      <w:rFonts w:ascii="Cambria Math" w:hAnsi="Cambria Math"/>
                      <w:lang w:val="en-US"/>
                    </w:rPr>
                    <m:t>A</m:t>
                  </m:r>
                </m:sub>
                <m:sup>
                  <m:r>
                    <w:rPr>
                      <w:rFonts w:ascii="Cambria Math" w:hAnsi="Cambria Math"/>
                      <w:lang w:val="en-US"/>
                    </w:rPr>
                    <m:t>-</m:t>
                  </m:r>
                </m:sup>
              </m:sSubSup>
              <m:d>
                <m:dPr>
                  <m:ctrlPr>
                    <w:rPr>
                      <w:rFonts w:ascii="Cambria Math" w:hAnsi="Cambria Math"/>
                      <w:i/>
                      <w:lang w:val="en-US"/>
                    </w:rPr>
                  </m:ctrlPr>
                </m:dPr>
                <m:e>
                  <m:r>
                    <w:rPr>
                      <w:rFonts w:ascii="Cambria Math" w:hAnsi="Cambria Math"/>
                      <w:lang w:val="en-US"/>
                    </w:rPr>
                    <m:t>x</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t</m:t>
                  </m:r>
                </m:sub>
              </m:sSub>
              <m:d>
                <m:dPr>
                  <m:ctrlPr>
                    <w:rPr>
                      <w:rFonts w:ascii="Cambria Math" w:hAnsi="Cambria Math"/>
                      <w:i/>
                      <w:lang w:val="en-US"/>
                    </w:rPr>
                  </m:ctrlPr>
                </m:dPr>
                <m:e>
                  <m:r>
                    <w:rPr>
                      <w:rFonts w:ascii="Cambria Math" w:hAnsi="Cambria Math"/>
                      <w:lang w:val="en-US"/>
                    </w:rPr>
                    <m:t>x</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t</m:t>
                  </m:r>
                </m:sub>
              </m:sSub>
              <m:d>
                <m:dPr>
                  <m:ctrlPr>
                    <w:rPr>
                      <w:rFonts w:ascii="Cambria Math" w:hAnsi="Cambria Math"/>
                      <w:i/>
                      <w:lang w:val="en-US"/>
                    </w:rPr>
                  </m:ctrlPr>
                </m:dPr>
                <m:e>
                  <m:r>
                    <w:rPr>
                      <w:rFonts w:ascii="Cambria Math" w:hAnsi="Cambria Math"/>
                      <w:lang w:val="en-US"/>
                    </w:rPr>
                    <m:t>x</m:t>
                  </m:r>
                </m:e>
              </m:d>
            </m:e>
          </m:d>
          <m:r>
            <w:rPr>
              <w:rFonts w:ascii="Cambria Math" w:hAnsi="Cambria Math"/>
              <w:lang w:val="en-US"/>
            </w:rPr>
            <m:t xml:space="preserve">                                           </m:t>
          </m:r>
        </m:oMath>
      </m:oMathPara>
    </w:p>
    <w:p w14:paraId="44B0382B" w14:textId="77777777" w:rsidR="002458B7" w:rsidRPr="005B771C" w:rsidRDefault="002458B7" w:rsidP="002458B7">
      <w:pPr>
        <w:spacing w:line="480" w:lineRule="auto"/>
        <w:rPr>
          <w:rFonts w:ascii="Times New Roman" w:hAnsi="Times New Roman" w:cs="Times New Roman"/>
          <w:sz w:val="24"/>
          <w:szCs w:val="24"/>
          <w:lang w:val="en-US"/>
        </w:rPr>
      </w:pPr>
      <w:r w:rsidRPr="005B771C">
        <w:rPr>
          <w:rFonts w:ascii="Times New Roman" w:hAnsi="Times New Roman" w:cs="Times New Roman"/>
          <w:sz w:val="24"/>
          <w:szCs w:val="24"/>
          <w:lang w:val="en-US"/>
        </w:rPr>
        <w:t>Continuity equation for the hole:</w:t>
      </w:r>
    </w:p>
    <w:p w14:paraId="376796B9" w14:textId="77777777" w:rsidR="002458B7" w:rsidRPr="005B771C" w:rsidRDefault="00000000" w:rsidP="002458B7">
      <w:pPr>
        <w:spacing w:line="480" w:lineRule="auto"/>
        <w:rPr>
          <w:rFonts w:ascii="Times New Roman" w:hAnsi="Times New Roman" w:cs="Times New Roman"/>
          <w:lang w:val="en-US"/>
        </w:rPr>
      </w:pPr>
      <m:oMathPara>
        <m:oMath>
          <m:f>
            <m:fPr>
              <m:ctrlPr>
                <w:rPr>
                  <w:rFonts w:ascii="Cambria Math" w:hAnsi="Cambria Math"/>
                  <w:i/>
                  <w:lang w:val="en-US"/>
                </w:rPr>
              </m:ctrlPr>
            </m:fPr>
            <m:num>
              <m:r>
                <w:rPr>
                  <w:rFonts w:ascii="Cambria Math" w:hAnsi="Cambria Math"/>
                  <w:lang w:val="en-US"/>
                </w:rPr>
                <m:t>∂p</m:t>
              </m:r>
            </m:num>
            <m:den>
              <m:r>
                <w:rPr>
                  <w:rFonts w:ascii="Cambria Math" w:hAnsi="Cambria Math"/>
                  <w:lang w:val="en-US"/>
                </w:rPr>
                <m:t>∂t</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q</m:t>
              </m:r>
            </m:den>
          </m:f>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J</m:t>
                  </m:r>
                </m:e>
                <m:sub>
                  <m:r>
                    <w:rPr>
                      <w:rFonts w:ascii="Cambria Math" w:hAnsi="Cambria Math"/>
                      <w:lang w:val="en-US"/>
                    </w:rPr>
                    <m:t>P</m:t>
                  </m:r>
                </m:sub>
              </m:sSub>
            </m:num>
            <m:den>
              <m:r>
                <w:rPr>
                  <w:rFonts w:ascii="Cambria Math" w:hAnsi="Cambria Math"/>
                  <w:lang w:val="en-US"/>
                </w:rPr>
                <m:t>∂x</m:t>
              </m:r>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P</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P</m:t>
              </m:r>
            </m:sub>
          </m:sSub>
        </m:oMath>
      </m:oMathPara>
    </w:p>
    <w:p w14:paraId="1C0E0D87" w14:textId="77777777" w:rsidR="002458B7" w:rsidRPr="005B771C" w:rsidRDefault="002458B7" w:rsidP="002458B7">
      <w:pPr>
        <w:spacing w:line="480" w:lineRule="auto"/>
        <w:rPr>
          <w:rFonts w:ascii="Times New Roman" w:hAnsi="Times New Roman" w:cs="Times New Roman"/>
          <w:sz w:val="24"/>
          <w:szCs w:val="24"/>
          <w:lang w:val="en-US"/>
        </w:rPr>
      </w:pPr>
      <w:r w:rsidRPr="005B771C">
        <w:rPr>
          <w:rFonts w:ascii="Times New Roman" w:hAnsi="Times New Roman" w:cs="Times New Roman"/>
          <w:sz w:val="24"/>
          <w:szCs w:val="24"/>
          <w:lang w:val="en-US"/>
        </w:rPr>
        <w:t>Continuity equation for the electron:</w:t>
      </w:r>
    </w:p>
    <w:p w14:paraId="6229B11C" w14:textId="77777777" w:rsidR="002458B7" w:rsidRPr="005B771C" w:rsidRDefault="00000000" w:rsidP="002458B7">
      <w:pPr>
        <w:spacing w:line="480" w:lineRule="auto"/>
        <w:rPr>
          <w:sz w:val="28"/>
          <w:szCs w:val="28"/>
        </w:rPr>
      </w:pPr>
      <m:oMathPara>
        <m:oMath>
          <m:f>
            <m:fPr>
              <m:ctrlPr>
                <w:rPr>
                  <w:rFonts w:ascii="Cambria Math" w:hAnsi="Cambria Math"/>
                  <w:i/>
                  <w:lang w:val="en-US"/>
                </w:rPr>
              </m:ctrlPr>
            </m:fPr>
            <m:num>
              <m:r>
                <w:rPr>
                  <w:rFonts w:ascii="Cambria Math" w:hAnsi="Cambria Math"/>
                  <w:lang w:val="en-US"/>
                </w:rPr>
                <m:t>∂n</m:t>
              </m:r>
            </m:num>
            <m:den>
              <m:r>
                <w:rPr>
                  <w:rFonts w:ascii="Cambria Math" w:hAnsi="Cambria Math"/>
                  <w:lang w:val="en-US"/>
                </w:rPr>
                <m:t>∂t</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q</m:t>
              </m:r>
            </m:den>
          </m:f>
          <m:f>
            <m:fPr>
              <m:ctrlPr>
                <w:rPr>
                  <w:rFonts w:ascii="Cambria Math" w:hAnsi="Cambria Math"/>
                  <w:i/>
                  <w:lang w:val="en-US"/>
                </w:rPr>
              </m:ctrlPr>
            </m:fPr>
            <m:num>
              <m:r>
                <w:rPr>
                  <w:rFonts w:ascii="Cambria Math" w:hAnsi="Cambria Math"/>
                  <w:lang w:val="en-US"/>
                </w:rPr>
                <m:t>∂</m:t>
              </m:r>
              <m:sSub>
                <m:sSubPr>
                  <m:ctrlPr>
                    <w:rPr>
                      <w:rFonts w:ascii="Cambria Math" w:hAnsi="Cambria Math"/>
                      <w:i/>
                      <w:lang w:val="en-US"/>
                    </w:rPr>
                  </m:ctrlPr>
                </m:sSubPr>
                <m:e>
                  <m:r>
                    <w:rPr>
                      <w:rFonts w:ascii="Cambria Math" w:hAnsi="Cambria Math"/>
                      <w:lang w:val="en-US"/>
                    </w:rPr>
                    <m:t>J</m:t>
                  </m:r>
                </m:e>
                <m:sub>
                  <m:r>
                    <w:rPr>
                      <w:rFonts w:ascii="Cambria Math" w:hAnsi="Cambria Math"/>
                      <w:lang w:val="en-US"/>
                    </w:rPr>
                    <m:t>n</m:t>
                  </m:r>
                </m:sub>
              </m:sSub>
            </m:num>
            <m:den>
              <m:r>
                <w:rPr>
                  <w:rFonts w:ascii="Cambria Math" w:hAnsi="Cambria Math"/>
                  <w:lang w:val="en-US"/>
                </w:rPr>
                <m:t>∂x</m:t>
              </m:r>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n</m:t>
              </m:r>
            </m:sub>
          </m:sSub>
          <m:r>
            <w:rPr>
              <w:rFonts w:ascii="Cambria Math" w:hAnsi="Cambria Math"/>
              <w:lang w:val="en-US"/>
            </w:rPr>
            <m:t xml:space="preserve">   </m:t>
          </m:r>
        </m:oMath>
      </m:oMathPara>
    </w:p>
    <w:p w14:paraId="747C5A6F"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sz w:val="24"/>
          <w:szCs w:val="24"/>
        </w:rPr>
        <w:t xml:space="preserve">Where </w:t>
      </w:r>
      <m:oMath>
        <m:r>
          <w:rPr>
            <w:rFonts w:ascii="Cambria Math" w:hAnsi="Cambria Math" w:cs="Times New Roman"/>
            <w:sz w:val="24"/>
            <w:szCs w:val="24"/>
            <w:lang w:val="en-US"/>
          </w:rPr>
          <m:t>q</m:t>
        </m:r>
      </m:oMath>
      <w:r w:rsidRPr="005B771C">
        <w:rPr>
          <w:rFonts w:ascii="Times New Roman" w:hAnsi="Times New Roman" w:cs="Times New Roman"/>
          <w:sz w:val="24"/>
          <w:szCs w:val="24"/>
        </w:rPr>
        <w:t xml:space="preserve"> is the charge, </w:t>
      </w:r>
      <m:oMath>
        <m:r>
          <w:rPr>
            <w:rFonts w:ascii="Cambria Math" w:hAnsi="Cambria Math" w:cs="Times New Roman"/>
            <w:sz w:val="24"/>
            <w:szCs w:val="24"/>
            <w:lang w:val="en-US"/>
          </w:rPr>
          <m:t>ε</m:t>
        </m:r>
      </m:oMath>
      <w:r w:rsidRPr="005B771C">
        <w:rPr>
          <w:rFonts w:ascii="Times New Roman" w:hAnsi="Times New Roman" w:cs="Times New Roman"/>
          <w:sz w:val="24"/>
          <w:szCs w:val="24"/>
        </w:rPr>
        <w:t xml:space="preserve"> is the dielectric permittivity, </w:t>
      </w:r>
      <m:oMath>
        <m:r>
          <w:rPr>
            <w:rFonts w:ascii="Cambria Math" w:hAnsi="Cambria Math" w:cs="Times New Roman"/>
            <w:sz w:val="24"/>
            <w:szCs w:val="24"/>
            <w:lang w:val="en-US"/>
          </w:rPr>
          <m:t>V</m:t>
        </m:r>
      </m:oMath>
      <w:r w:rsidRPr="005B771C">
        <w:rPr>
          <w:rFonts w:ascii="Times New Roman" w:hAnsi="Times New Roman" w:cs="Times New Roman"/>
          <w:sz w:val="24"/>
          <w:szCs w:val="24"/>
        </w:rPr>
        <w:t xml:space="preserve"> is the potential, </w:t>
      </w:r>
      <m:oMath>
        <m:r>
          <w:rPr>
            <w:rFonts w:ascii="Cambria Math" w:hAnsi="Cambria Math" w:cs="Times New Roman"/>
            <w:sz w:val="24"/>
            <w:szCs w:val="24"/>
            <w:lang w:val="en-US"/>
          </w:rPr>
          <m:t>p</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5B771C">
        <w:rPr>
          <w:rFonts w:ascii="Times New Roman" w:hAnsi="Times New Roman" w:cs="Times New Roman"/>
          <w:sz w:val="24"/>
          <w:szCs w:val="24"/>
        </w:rPr>
        <w:t xml:space="preserve"> is the concentration of free holes, </w:t>
      </w:r>
      <m:oMath>
        <m:r>
          <w:rPr>
            <w:rFonts w:ascii="Cambria Math" w:hAnsi="Cambria Math" w:cs="Times New Roman"/>
            <w:sz w:val="24"/>
            <w:szCs w:val="24"/>
            <w:lang w:val="en-US"/>
          </w:rPr>
          <m:t>n</m:t>
        </m:r>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5B771C">
        <w:rPr>
          <w:rFonts w:ascii="Times New Roman" w:hAnsi="Times New Roman" w:cs="Times New Roman"/>
          <w:sz w:val="24"/>
          <w:szCs w:val="24"/>
        </w:rPr>
        <w:t xml:space="preserve"> is the concentration of free electrons,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N</m:t>
            </m:r>
          </m:e>
          <m:sub>
            <m:r>
              <w:rPr>
                <w:rFonts w:ascii="Cambria Math" w:hAnsi="Cambria Math" w:cs="Times New Roman"/>
                <w:sz w:val="24"/>
                <w:szCs w:val="24"/>
                <w:lang w:val="en-US"/>
              </w:rPr>
              <m:t>D</m:t>
            </m:r>
          </m:sub>
          <m:sup>
            <m:r>
              <w:rPr>
                <w:rFonts w:ascii="Cambria Math" w:hAnsi="Cambria Math" w:cs="Times New Roman"/>
                <w:sz w:val="24"/>
                <w:szCs w:val="24"/>
                <w:lang w:val="en-US"/>
              </w:rPr>
              <m:t>+</m:t>
            </m:r>
          </m:sup>
        </m:sSubSup>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5B771C">
        <w:rPr>
          <w:rFonts w:ascii="Times New Roman" w:hAnsi="Times New Roman" w:cs="Times New Roman"/>
          <w:sz w:val="24"/>
          <w:szCs w:val="24"/>
        </w:rPr>
        <w:t xml:space="preserve"> is the ionized donor concentration,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N</m:t>
            </m:r>
          </m:e>
          <m:sub>
            <m:r>
              <w:rPr>
                <w:rFonts w:ascii="Cambria Math" w:hAnsi="Cambria Math" w:cs="Times New Roman"/>
                <w:sz w:val="24"/>
                <w:szCs w:val="24"/>
                <w:lang w:val="en-US"/>
              </w:rPr>
              <m:t>A</m:t>
            </m:r>
          </m:sub>
          <m:sup>
            <m:r>
              <w:rPr>
                <w:rFonts w:ascii="Cambria Math" w:hAnsi="Cambria Math" w:cs="Times New Roman"/>
                <w:sz w:val="24"/>
                <w:szCs w:val="24"/>
                <w:lang w:val="en-US"/>
              </w:rPr>
              <m:t>-</m:t>
            </m:r>
          </m:sup>
        </m:sSubSup>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5B771C">
        <w:rPr>
          <w:rFonts w:ascii="Times New Roman" w:hAnsi="Times New Roman" w:cs="Times New Roman"/>
          <w:sz w:val="24"/>
          <w:szCs w:val="24"/>
        </w:rPr>
        <w:t xml:space="preserve"> is the ionized acceptor concentration,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n</m:t>
            </m:r>
          </m:e>
          <m:sub>
            <m:r>
              <w:rPr>
                <w:rFonts w:ascii="Cambria Math" w:hAnsi="Cambria Math" w:cs="Times New Roman"/>
                <w:sz w:val="24"/>
                <w:szCs w:val="24"/>
                <w:lang w:val="en-US"/>
              </w:rPr>
              <m:t>t</m:t>
            </m:r>
          </m:sub>
        </m:sSub>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r>
          <w:rPr>
            <w:rFonts w:ascii="Cambria Math" w:hAnsi="Cambria Math" w:cs="Times New Roman"/>
            <w:sz w:val="24"/>
            <w:szCs w:val="24"/>
            <w:lang w:val="en-US"/>
          </w:rPr>
          <m:t>,</m:t>
        </m:r>
      </m:oMath>
      <w:r w:rsidRPr="005B771C">
        <w:rPr>
          <w:rFonts w:ascii="Times New Roman" w:hAnsi="Times New Roman" w:cs="Times New Roman"/>
          <w:sz w:val="24"/>
          <w:szCs w:val="24"/>
        </w:rPr>
        <w:t xml:space="preserve"> and</w:t>
      </w:r>
      <m:oMath>
        <m:r>
          <w:rPr>
            <w:rFonts w:ascii="Cambria Math" w:hAnsi="Cambria Math" w:cs="Times New Roman"/>
            <w:sz w:val="24"/>
            <w:szCs w:val="24"/>
          </w:rPr>
          <m:t xml:space="preserve"> </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t</m:t>
            </m:r>
          </m:sub>
        </m:sSub>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oMath>
      <w:r w:rsidRPr="005B771C">
        <w:rPr>
          <w:rFonts w:ascii="Times New Roman" w:hAnsi="Times New Roman" w:cs="Times New Roman"/>
          <w:sz w:val="24"/>
          <w:szCs w:val="24"/>
        </w:rPr>
        <w:t xml:space="preserve"> are the trap density of electron and hole, respectively,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J</m:t>
            </m:r>
          </m:e>
          <m:sub>
            <m:r>
              <w:rPr>
                <w:rFonts w:ascii="Cambria Math" w:hAnsi="Cambria Math" w:cs="Times New Roman"/>
                <w:sz w:val="24"/>
                <w:szCs w:val="24"/>
                <w:lang w:val="en-US"/>
              </w:rPr>
              <m:t>n</m:t>
            </m:r>
          </m:sub>
        </m:sSub>
      </m:oMath>
      <w:r w:rsidRPr="005B771C">
        <w:rPr>
          <w:rFonts w:ascii="Times New Roman" w:hAnsi="Times New Roman" w:cs="Times New Roman"/>
          <w:sz w:val="24"/>
          <w:szCs w:val="24"/>
        </w:rPr>
        <w:t xml:space="preserve"> and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J</m:t>
            </m:r>
          </m:e>
          <m:sub>
            <m:r>
              <w:rPr>
                <w:rFonts w:ascii="Cambria Math" w:hAnsi="Cambria Math" w:cs="Times New Roman"/>
                <w:sz w:val="24"/>
                <w:szCs w:val="24"/>
                <w:lang w:val="en-US"/>
              </w:rPr>
              <m:t>P</m:t>
            </m:r>
          </m:sub>
        </m:sSub>
      </m:oMath>
      <w:r w:rsidRPr="005B771C">
        <w:rPr>
          <w:rFonts w:ascii="Times New Roman" w:hAnsi="Times New Roman" w:cs="Times New Roman"/>
          <w:sz w:val="24"/>
          <w:szCs w:val="24"/>
        </w:rPr>
        <w:t xml:space="preserve"> are the electron and hole current densities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G</m:t>
            </m:r>
          </m:e>
          <m:sub>
            <m:r>
              <w:rPr>
                <w:rFonts w:ascii="Cambria Math" w:hAnsi="Cambria Math" w:cs="Times New Roman"/>
                <w:sz w:val="24"/>
                <w:szCs w:val="24"/>
                <w:lang w:val="en-US"/>
              </w:rPr>
              <m:t>n</m:t>
            </m:r>
          </m:sub>
        </m:sSub>
      </m:oMath>
      <w:r w:rsidRPr="005B771C">
        <w:rPr>
          <w:rFonts w:ascii="Times New Roman" w:hAnsi="Times New Roman" w:cs="Times New Roman"/>
          <w:sz w:val="24"/>
          <w:szCs w:val="24"/>
        </w:rPr>
        <w:t xml:space="preserve"> is the rate of electron generation,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G</m:t>
            </m:r>
          </m:e>
          <m:sub>
            <m:r>
              <w:rPr>
                <w:rFonts w:ascii="Cambria Math" w:hAnsi="Cambria Math" w:cs="Times New Roman"/>
                <w:sz w:val="24"/>
                <w:szCs w:val="24"/>
                <w:lang w:val="en-US"/>
              </w:rPr>
              <m:t>P</m:t>
            </m:r>
          </m:sub>
        </m:sSub>
      </m:oMath>
      <w:r w:rsidRPr="005B771C">
        <w:rPr>
          <w:rFonts w:ascii="Times New Roman" w:hAnsi="Times New Roman" w:cs="Times New Roman"/>
          <w:sz w:val="24"/>
          <w:szCs w:val="24"/>
        </w:rPr>
        <w:t xml:space="preserve"> is the rate of hole generation, and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n</m:t>
            </m:r>
          </m:sub>
        </m:sSub>
      </m:oMath>
      <w:r w:rsidRPr="005B771C">
        <w:rPr>
          <w:rFonts w:ascii="Times New Roman" w:hAnsi="Times New Roman" w:cs="Times New Roman"/>
          <w:sz w:val="24"/>
          <w:szCs w:val="24"/>
        </w:rPr>
        <w:t xml:space="preserve"> and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P</m:t>
            </m:r>
          </m:sub>
        </m:sSub>
      </m:oMath>
      <w:r w:rsidRPr="005B771C">
        <w:rPr>
          <w:rFonts w:ascii="Times New Roman" w:hAnsi="Times New Roman" w:cs="Times New Roman"/>
          <w:sz w:val="24"/>
          <w:szCs w:val="24"/>
        </w:rPr>
        <w:t xml:space="preserve"> are the rates of electron and hole recombination, respectively.</w:t>
      </w:r>
    </w:p>
    <w:p w14:paraId="61A6374E" w14:textId="77777777" w:rsidR="002458B7" w:rsidRPr="005B771C" w:rsidRDefault="002458B7" w:rsidP="002458B7">
      <w:pPr>
        <w:spacing w:line="480" w:lineRule="auto"/>
        <w:ind w:firstLine="720"/>
        <w:jc w:val="both"/>
        <w:rPr>
          <w:rFonts w:ascii="Times New Roman" w:hAnsi="Times New Roman" w:cs="Times New Roman"/>
          <w:sz w:val="24"/>
          <w:szCs w:val="24"/>
          <w:lang w:val="en-US"/>
        </w:rPr>
      </w:pPr>
      <w:r w:rsidRPr="005B771C">
        <w:rPr>
          <w:rFonts w:ascii="Times New Roman" w:hAnsi="Times New Roman" w:cs="Times New Roman"/>
          <w:sz w:val="24"/>
          <w:szCs w:val="24"/>
        </w:rPr>
        <w:t xml:space="preserve">The parameters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PVK, and PCBM are sourced from literature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&lt;EndNote&gt;&lt;Cite&gt;&lt;Author&gt;Samiul Islam&lt;/Author&gt;&lt;Year&gt;2021&lt;/Year&gt;&lt;RecNum&gt;72&lt;/RecNum&gt;&lt;DisplayText&gt;[39]&lt;/DisplayText&gt;&lt;record&gt;&lt;rec-number&gt;72&lt;/rec-number&gt;&lt;foreign-keys&gt;&lt;key app="EN" db-id="9xwstpfv2ewrwue92v3xwzprapdrx2rdarps" timestamp="1719387133"&gt;72&lt;/key&gt;&lt;/foreign-keys&gt;&lt;ref-type name="Journal Article"&gt;17&lt;/ref-type&gt;&lt;contributors&gt;&lt;authors&gt;&lt;author&gt;Samiul Islam, Md&lt;/author&gt;&lt;author&gt;Sobayel, K&lt;/author&gt;&lt;author&gt;Al-Kahtani, Ammar&lt;/author&gt;&lt;author&gt;Islam, MA&lt;/author&gt;&lt;author&gt;Muhammad, Ghulam&lt;/author&gt;&lt;author&gt;Amin, N&lt;/author&gt;&lt;author&gt;Shahiduzzaman, Md&lt;/author&gt;&lt;author&gt;Akhtaruzzaman, Md&lt;/author&gt;&lt;/authors&gt;&lt;/contributors&gt;&lt;titles&gt;&lt;title&gt;Defect study and modelling of SnX3-based perovskite solar cells with SCAPS-1D&lt;/title&gt;&lt;secondary-title&gt;Nanomaterials&lt;/secondary-title&gt;&lt;/titles&gt;&lt;periodical&gt;&lt;full-title&gt;Nanomaterials&lt;/full-title&gt;&lt;/periodical&gt;&lt;pages&gt;1218&lt;/pages&gt;&lt;volume&gt;11&lt;/volume&gt;&lt;number&gt;5&lt;/number&gt;&lt;dates&gt;&lt;year&gt;2021&lt;/year&gt;&lt;/dates&gt;&lt;isbn&gt;2079-4991&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[39]</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w:t>
      </w:r>
      <w:r w:rsidRPr="005B771C">
        <w:rPr>
          <w:rFonts w:ascii="Times New Roman" w:hAnsi="Times New Roman" w:cs="Times New Roman"/>
          <w:sz w:val="24"/>
          <w:szCs w:val="24"/>
        </w:rPr>
        <w:fldChar w:fldCharType="begin">
          <w:fldData xml:space="preserve">PEVuZE5vdGU+PENpdGU+PEF1dGhvcj5BaG1tZWQ8L0F1dGhvcj48WWVhcj4yMDIwPC9ZZWFyPjxS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==
</w:fldData>
        </w:fldChar>
      </w:r>
      <w:r w:rsidRPr="005B771C">
        <w:rPr>
          <w:rFonts w:ascii="Times New Roman" w:hAnsi="Times New Roman" w:cs="Times New Roman"/>
          <w:sz w:val="24"/>
          <w:szCs w:val="24"/>
        </w:rPr>
        <w:instrText xml:space="preserve"> ADDIN EN.CITE </w:instrText>
      </w:r>
      <w:r w:rsidRPr="005B771C">
        <w:rPr>
          <w:rFonts w:ascii="Times New Roman" w:hAnsi="Times New Roman" w:cs="Times New Roman"/>
          <w:sz w:val="24"/>
          <w:szCs w:val="24"/>
        </w:rPr>
        <w:fldChar w:fldCharType="begin">
          <w:fldData xml:space="preserve">PEVuZE5vdGU+PENpdGU+PEF1dGhvcj5BaG1tZWQ8L0F1dGhvcj48WWVhcj4yMDIwPC9ZZWFyPjxS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==
</w:fldData>
        </w:fldChar>
      </w:r>
      <w:r w:rsidRPr="005B771C">
        <w:rPr>
          <w:rFonts w:ascii="Times New Roman" w:hAnsi="Times New Roman" w:cs="Times New Roman"/>
          <w:sz w:val="24"/>
          <w:szCs w:val="24"/>
        </w:rPr>
        <w:instrText xml:space="preserve"> ADDIN EN.CITE.DATA </w:instrText>
      </w:r>
      <w:r w:rsidRPr="005B771C">
        <w:rPr>
          <w:rFonts w:ascii="Times New Roman" w:hAnsi="Times New Roman" w:cs="Times New Roman"/>
          <w:sz w:val="24"/>
          <w:szCs w:val="24"/>
        </w:rPr>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[40-42]</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The work function values for FTO and the back contact (Ag) were set at 4.9 eV and 4.71 eV, respectively. The bandgap energies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g</w:t>
      </w:r>
      <w:proofErr w:type="spellEnd"/>
      <w:r w:rsidRPr="005B771C">
        <w:rPr>
          <w:rFonts w:ascii="Times New Roman" w:hAnsi="Times New Roman" w:cs="Times New Roman"/>
          <w:sz w:val="24"/>
          <w:szCs w:val="24"/>
        </w:rPr>
        <w:t xml:space="preserve">)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are determined using </w:t>
      </w:r>
      <w:proofErr w:type="spellStart"/>
      <w:r w:rsidRPr="005B771C">
        <w:rPr>
          <w:rFonts w:ascii="Times New Roman" w:hAnsi="Times New Roman" w:cs="Times New Roman"/>
          <w:sz w:val="24"/>
          <w:szCs w:val="24"/>
        </w:rPr>
        <w:t>Tauc</w:t>
      </w:r>
      <w:proofErr w:type="spellEnd"/>
      <w:r w:rsidRPr="005B771C">
        <w:rPr>
          <w:rFonts w:ascii="Times New Roman" w:hAnsi="Times New Roman" w:cs="Times New Roman"/>
          <w:sz w:val="24"/>
          <w:szCs w:val="24"/>
        </w:rPr>
        <w:t xml:space="preserve"> plots, as illustrated in Fig. S1(d), yielding values of 3.49 eV and 3.53 eV, respectively. The valance band </w:t>
      </w:r>
      <w:proofErr w:type="spellStart"/>
      <w:r w:rsidRPr="005B771C">
        <w:rPr>
          <w:rFonts w:ascii="Times New Roman" w:hAnsi="Times New Roman" w:cs="Times New Roman"/>
          <w:sz w:val="24"/>
          <w:szCs w:val="24"/>
        </w:rPr>
        <w:t>minmum</w:t>
      </w:r>
      <w:proofErr w:type="spellEnd"/>
      <w:r w:rsidRPr="005B771C">
        <w:rPr>
          <w:rFonts w:ascii="Times New Roman" w:hAnsi="Times New Roman" w:cs="Times New Roman"/>
          <w:sz w:val="24"/>
          <w:szCs w:val="24"/>
        </w:rPr>
        <w:t xml:space="preserve"> (VBM)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are calculated from photoelectron emission spectroscopy (PES), resulting in VBM values of 5.37 eV and 5.41 eV, respectively, as shown in Fig. S2(a-b). The electron affinity values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are estimated from calculations based on the VBM and band gap values, yielding values of 1.88 eV and 1.89 eV, </w:t>
      </w:r>
      <w:r w:rsidRPr="005B771C">
        <w:rPr>
          <w:rFonts w:ascii="Times New Roman" w:hAnsi="Times New Roman" w:cs="Times New Roman"/>
          <w:sz w:val="24"/>
          <w:szCs w:val="24"/>
        </w:rPr>
        <w:lastRenderedPageBreak/>
        <w:t>respectively. We assumed electron and hole mobilities in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to be 13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/vs and 2.9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/vs, respectively. Additionally, we assumed the acceptor density in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to be 3×10</w:t>
      </w:r>
      <w:r w:rsidRPr="005B771C">
        <w:rPr>
          <w:rFonts w:ascii="Times New Roman" w:hAnsi="Times New Roman" w:cs="Times New Roman"/>
          <w:sz w:val="24"/>
          <w:szCs w:val="24"/>
          <w:vertAlign w:val="superscript"/>
        </w:rPr>
        <w:t xml:space="preserve">18 </w:t>
      </w:r>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considering the general trend of increased doping density after doping. The valence band of effective density states in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 were assumed to be 8.1×10</w:t>
      </w:r>
      <w:r w:rsidRPr="005B771C">
        <w:rPr>
          <w:rFonts w:ascii="Times New Roman" w:hAnsi="Times New Roman" w:cs="Times New Roman"/>
          <w:sz w:val="24"/>
          <w:szCs w:val="24"/>
          <w:vertAlign w:val="superscript"/>
        </w:rPr>
        <w:t xml:space="preserve">20 </w:t>
      </w:r>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Absorption coefficients in both films were calculated using the relationship </w:t>
      </w:r>
      <m:oMath>
        <m:r>
          <w:rPr>
            <w:rFonts w:ascii="Cambria Math" w:hAnsi="Cambria Math" w:cs="Times New Roman"/>
            <w:sz w:val="24"/>
            <w:szCs w:val="24"/>
          </w:rPr>
          <m:t>α(E)=</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α</m:t>
            </m:r>
          </m:sub>
        </m:sSub>
        <m:rad>
          <m:radPr>
            <m:degHide m:val="1"/>
            <m:ctrlPr>
              <w:rPr>
                <w:rFonts w:ascii="Cambria Math" w:hAnsi="Cambria Math" w:cs="Times New Roman"/>
                <w:i/>
                <w:sz w:val="24"/>
                <w:szCs w:val="24"/>
              </w:rPr>
            </m:ctrlPr>
          </m:radPr>
          <m:deg/>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ν</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g</m:t>
                </m:r>
              </m:sub>
            </m:sSub>
            <m:r>
              <w:rPr>
                <w:rFonts w:ascii="Cambria Math" w:hAnsi="Cambria Math" w:cs="Times New Roman"/>
                <w:sz w:val="24"/>
                <w:szCs w:val="24"/>
              </w:rPr>
              <m:t>)</m:t>
            </m:r>
          </m:e>
        </m:rad>
      </m:oMath>
      <w:r w:rsidRPr="005B771C">
        <w:rPr>
          <w:rFonts w:ascii="Times New Roman" w:hAnsi="Times New Roman" w:cs="Times New Roman"/>
          <w:sz w:val="24"/>
          <w:szCs w:val="24"/>
        </w:rPr>
        <w:t xml:space="preserve">, with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α</m:t>
            </m:r>
          </m:sub>
        </m:sSub>
      </m:oMath>
      <w:r w:rsidRPr="005B771C">
        <w:rPr>
          <w:rFonts w:ascii="Times New Roman" w:hAnsi="Times New Roman" w:cs="Times New Roman"/>
          <w:sz w:val="24"/>
          <w:szCs w:val="24"/>
        </w:rPr>
        <w:t xml:space="preserve"> set to 10</w:t>
      </w:r>
      <w:r w:rsidRPr="005B771C">
        <w:rPr>
          <w:rFonts w:ascii="Times New Roman" w:hAnsi="Times New Roman" w:cs="Times New Roman"/>
          <w:sz w:val="24"/>
          <w:szCs w:val="24"/>
          <w:vertAlign w:val="superscript"/>
        </w:rPr>
        <w:t>5</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-1</w:t>
      </w:r>
      <w:r w:rsidRPr="005B771C">
        <w:rPr>
          <w:rFonts w:ascii="Times New Roman" w:hAnsi="Times New Roman" w:cs="Times New Roman"/>
          <w:sz w:val="24"/>
          <w:szCs w:val="24"/>
        </w:rPr>
        <w:t xml:space="preserve"> eV</w:t>
      </w:r>
      <w:r w:rsidRPr="005B771C">
        <w:rPr>
          <w:rFonts w:ascii="Times New Roman" w:hAnsi="Times New Roman" w:cs="Times New Roman"/>
          <w:sz w:val="24"/>
          <w:szCs w:val="24"/>
          <w:vertAlign w:val="superscript"/>
        </w:rPr>
        <w:t>-0.5</w:t>
      </w:r>
      <w:r w:rsidRPr="005B771C">
        <w:rPr>
          <w:rFonts w:ascii="Times New Roman" w:hAnsi="Times New Roman" w:cs="Times New Roman"/>
          <w:sz w:val="24"/>
          <w:szCs w:val="24"/>
        </w:rPr>
        <w:t>. For defect densities, we assumed a value of 1×10</w:t>
      </w:r>
      <w:r w:rsidRPr="005B771C">
        <w:rPr>
          <w:rFonts w:ascii="Times New Roman" w:hAnsi="Times New Roman" w:cs="Times New Roman"/>
          <w:sz w:val="24"/>
          <w:szCs w:val="24"/>
          <w:vertAlign w:val="superscript"/>
        </w:rPr>
        <w:t>14</w:t>
      </w:r>
      <w:r w:rsidRPr="005B771C">
        <w:rPr>
          <w:rFonts w:ascii="Times New Roman" w:hAnsi="Times New Roman" w:cs="Times New Roman"/>
          <w:sz w:val="24"/>
          <w:szCs w:val="24"/>
        </w:rPr>
        <w:t xml:space="preserve"> eV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Series resistance (R</w:t>
      </w:r>
      <w:r w:rsidRPr="005B771C">
        <w:rPr>
          <w:rFonts w:ascii="Times New Roman" w:hAnsi="Times New Roman" w:cs="Times New Roman"/>
          <w:sz w:val="24"/>
          <w:szCs w:val="24"/>
          <w:vertAlign w:val="subscript"/>
        </w:rPr>
        <w:t>s</w:t>
      </w:r>
      <w:r w:rsidRPr="005B771C">
        <w:rPr>
          <w:rFonts w:ascii="Times New Roman" w:hAnsi="Times New Roman" w:cs="Times New Roman"/>
          <w:sz w:val="24"/>
          <w:szCs w:val="24"/>
        </w:rPr>
        <w:t xml:space="preserve">) values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were assumed to be 3.2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and 3.2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respectively, while shunt resistance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values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were also assumed to be 1700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eV and 2800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respectively. We assumed the remaining parameter values for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to be consistent with those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Simulations were conducted using parameters provided in Tables 1 and 2. The outcome of J-V curves showed better agreement with experimental J-V curves, as depicted in Fig. 5(b), providing valid evidence of the accuracy of our simulations.</w:t>
      </w:r>
    </w:p>
    <w:p w14:paraId="40A4833A" w14:textId="77777777" w:rsidR="002458B7" w:rsidRPr="005B771C" w:rsidRDefault="002458B7" w:rsidP="002458B7">
      <w:pPr>
        <w:spacing w:line="480" w:lineRule="auto"/>
        <w:jc w:val="both"/>
        <w:rPr>
          <w:rFonts w:ascii="Times New Roman" w:hAnsi="Times New Roman" w:cs="Times New Roman"/>
          <w:sz w:val="24"/>
          <w:szCs w:val="24"/>
        </w:rPr>
      </w:pPr>
    </w:p>
    <w:p w14:paraId="024B2463"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b/>
          <w:sz w:val="28"/>
          <w:szCs w:val="28"/>
          <w:lang w:val="en-US"/>
        </w:rPr>
        <w:t>3. Results and discussion</w:t>
      </w:r>
      <w:r w:rsidRPr="005B771C">
        <w:rPr>
          <w:rFonts w:ascii="Times New Roman" w:hAnsi="Times New Roman" w:cs="Times New Roman"/>
          <w:sz w:val="24"/>
          <w:szCs w:val="24"/>
        </w:rPr>
        <w:t xml:space="preserve">    </w:t>
      </w:r>
    </w:p>
    <w:p w14:paraId="17BF950D" w14:textId="77777777" w:rsidR="002458B7" w:rsidRPr="005B771C" w:rsidRDefault="002458B7" w:rsidP="002458B7">
      <w:pPr>
        <w:spacing w:line="480" w:lineRule="auto"/>
        <w:ind w:firstLine="720"/>
        <w:jc w:val="both"/>
        <w:rPr>
          <w:rFonts w:ascii="Times New Roman" w:hAnsi="Times New Roman" w:cs="Times New Roman"/>
        </w:rPr>
      </w:pPr>
      <w:proofErr w:type="spellStart"/>
      <w:r w:rsidRPr="005B771C">
        <w:rPr>
          <w:rFonts w:ascii="Times New Roman" w:hAnsi="Times New Roman" w:cs="Times New Roman"/>
          <w:sz w:val="24"/>
          <w:szCs w:val="24"/>
          <w:lang w:val="en-US"/>
        </w:rPr>
        <w:t>Intially</w:t>
      </w:r>
      <w:proofErr w:type="spellEnd"/>
      <w:r w:rsidRPr="005B771C">
        <w:rPr>
          <w:rFonts w:ascii="Times New Roman" w:hAnsi="Times New Roman" w:cs="Times New Roman"/>
          <w:sz w:val="24"/>
          <w:szCs w:val="24"/>
          <w:lang w:val="en-US"/>
        </w:rPr>
        <w:t xml:space="preserve">, we optimized doping </w:t>
      </w:r>
      <w:proofErr w:type="spellStart"/>
      <w:r w:rsidRPr="005B771C">
        <w:rPr>
          <w:rFonts w:ascii="Times New Roman" w:hAnsi="Times New Roman" w:cs="Times New Roman"/>
          <w:sz w:val="24"/>
          <w:szCs w:val="24"/>
          <w:lang w:val="en-US"/>
        </w:rPr>
        <w:t>percentange</w:t>
      </w:r>
      <w:proofErr w:type="spellEnd"/>
      <w:r w:rsidRPr="005B771C">
        <w:rPr>
          <w:rFonts w:ascii="Times New Roman" w:hAnsi="Times New Roman" w:cs="Times New Roman"/>
          <w:sz w:val="24"/>
          <w:szCs w:val="24"/>
          <w:lang w:val="en-US"/>
        </w:rPr>
        <w:t xml:space="preserve"> of La (3%) by JV curves as shown in </w:t>
      </w:r>
      <w:r w:rsidRPr="005B771C">
        <w:rPr>
          <w:rFonts w:ascii="Times New Roman" w:hAnsi="Times New Roman" w:cs="Times New Roman"/>
          <w:sz w:val="24"/>
          <w:szCs w:val="24"/>
        </w:rPr>
        <w:t xml:space="preserve">Fig. S1. </w:t>
      </w:r>
      <w:proofErr w:type="gramStart"/>
      <w:r w:rsidRPr="005B771C">
        <w:rPr>
          <w:rFonts w:ascii="Times New Roman" w:hAnsi="Times New Roman" w:cs="Times New Roman"/>
          <w:sz w:val="24"/>
          <w:szCs w:val="24"/>
          <w:lang w:val="en-US"/>
        </w:rPr>
        <w:t>In order to</w:t>
      </w:r>
      <w:proofErr w:type="gramEnd"/>
      <w:r w:rsidRPr="005B771C">
        <w:rPr>
          <w:rFonts w:ascii="Times New Roman" w:hAnsi="Times New Roman" w:cs="Times New Roman"/>
          <w:sz w:val="24"/>
          <w:szCs w:val="24"/>
          <w:lang w:val="en-US"/>
        </w:rPr>
        <w:t xml:space="preserve"> explore the effect of La (3%) doping on structural and optical properties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we have performed the XRD measurement to observe the effect of La doping on the phase and the crystal structure of the material. The XRD patterns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and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lang w:val="en-US"/>
        </w:rPr>
        <w:t xml:space="preserve"> films deposited on FTO are shown in Fig. 1(a). The Diffracted peaks associated with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were identified at positions 2θ of 37.27°, 62.9°, and 79.3°, attributed to the (111), (220), and (222) crystallographic planes, respectively. These peaks align with the cubic phase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(indexed as JCPDS 47-1049)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&lt;EndNote&gt;&lt;Cite&gt;&lt;Author&gt;Chandrasekhar&lt;/Author&gt;&lt;Year&gt;2019&lt;/Year&gt;&lt;RecNum&gt;44&lt;/RecNum&gt;&lt;DisplayText&gt;[43]&lt;/DisplayText&gt;&lt;record&gt;&lt;rec-number&gt;44&lt;/rec-number&gt;&lt;foreign-keys&gt;&lt;key app="EN" db-id="9xwstpfv2ewrwue92v3xwzprapdrx2rdarps" timestamp="1692252057"&gt;44&lt;/key&gt;&lt;/foreign-keys&gt;&lt;ref-type name="Journal Article"&gt;17&lt;/ref-type&gt;&lt;contributors&gt;&lt;authors&gt;&lt;author&gt;Chandrasekhar, PS&lt;/author&gt;&lt;author&gt;Seo, You-Hyun&lt;/author&gt;&lt;author&gt;Noh, Yong-Jin&lt;/author&gt;&lt;author&gt;Na, Seok-In&lt;/author&gt;&lt;/authors&gt;&lt;/contributors&gt;&lt;titles&gt;&lt;title&gt;Room temperature solution-processed Fe doped NiOx as a novel hole transport layer for high efficient perovskite solar cells&lt;/title&gt;&lt;secondary-title&gt;Applied Surface Science&lt;/secondary-title&gt;&lt;/titles&gt;&lt;periodical&gt;&lt;full-title&gt;Applied Surface Science&lt;/full-title&gt;&lt;/periodical&gt;&lt;pages&gt;588-596&lt;/pages&gt;&lt;volume&gt;481&lt;/volume&gt;&lt;dates&gt;&lt;year&gt;2019&lt;/year&gt;&lt;/dates&gt;&lt;isbn&gt;0169-4332&lt;/isbn&gt;&lt;urls&gt;&lt;/urls&gt;&lt;/record&gt;&lt;/Cite&gt;&lt;/EndNote&gt;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[43]</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lang w:val="en-US"/>
        </w:rPr>
        <w:t xml:space="preserve">. The peaks corresponding to FTO were recognized at 2θ values of 33.9°, 51.7°, 54.84°, and 65.7°, assigned to the (101), (211), (220), and (301) planes, </w:t>
      </w:r>
      <w:r w:rsidRPr="005B771C">
        <w:rPr>
          <w:rFonts w:ascii="Times New Roman" w:hAnsi="Times New Roman" w:cs="Times New Roman"/>
          <w:sz w:val="24"/>
          <w:szCs w:val="24"/>
          <w:lang w:val="en-US"/>
        </w:rPr>
        <w:lastRenderedPageBreak/>
        <w:t>respectively. These peaks concord with the tetragonal structure of SnO</w:t>
      </w:r>
      <w:r w:rsidRPr="005B771C">
        <w:rPr>
          <w:rFonts w:ascii="Times New Roman" w:hAnsi="Times New Roman" w:cs="Times New Roman"/>
          <w:sz w:val="24"/>
          <w:szCs w:val="24"/>
          <w:vertAlign w:val="subscript"/>
          <w:lang w:val="en-US"/>
        </w:rPr>
        <w:t>2</w:t>
      </w:r>
      <w:r w:rsidRPr="005B771C">
        <w:rPr>
          <w:rFonts w:ascii="Times New Roman" w:hAnsi="Times New Roman" w:cs="Times New Roman"/>
          <w:sz w:val="24"/>
          <w:szCs w:val="24"/>
          <w:lang w:val="en-US"/>
        </w:rPr>
        <w:t xml:space="preserve"> indexed as JCPDS 41-1445)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&lt;EndNote&gt;&lt;Cite&gt;&lt;Author&gt;Kong&lt;/Author&gt;&lt;Year&gt;2017&lt;/Year&gt;&lt;RecNum&gt;45&lt;/RecNum&gt;&lt;DisplayText&gt;[44]&lt;/DisplayText&gt;&lt;record&gt;&lt;rec-number&gt;45&lt;/rec-number&gt;&lt;foreign-keys&gt;&lt;key app="EN" db-id="9xwstpfv2ewrwue92v3xwzprapdrx2rdarps" timestamp="1692254742"&gt;45&lt;/key&gt;&lt;/foreign-keys&gt;&lt;ref-type name="Journal Article"&gt;17&lt;/ref-type&gt;&lt;contributors&gt;&lt;authors&gt;&lt;author&gt;Kong, Yueqi&lt;/author&gt;&lt;author&gt;Sun, Honggang&lt;/author&gt;&lt;author&gt;Fan, Weiliu&lt;/author&gt;&lt;author&gt;Wang, Li&lt;/author&gt;&lt;author&gt;Zhao, Hongkai&lt;/author&gt;&lt;author&gt;Zhao, Xian&lt;/author&gt;&lt;author&gt;Yuan, Shengzhong&lt;/author&gt;&lt;/authors&gt;&lt;/contributors&gt;&lt;titles&gt;&lt;title&gt;Enhanced photoelectrochemical performance of tungsten oxide film by bifunctional Au nanoparticles&lt;/title&gt;&lt;secondary-title&gt;RSC advances&lt;/secondary-title&gt;&lt;/titles&gt;&lt;periodical&gt;&lt;full-title&gt;RSC advances&lt;/full-title&gt;&lt;/periodical&gt;&lt;pages&gt;15201-15210&lt;/pages&gt;&lt;volume&gt;7&lt;/volume&gt;&lt;number&gt;25&lt;/number&gt;&lt;dates&gt;&lt;year&gt;2017&lt;/year&gt;&lt;/dates&gt;&lt;urls&gt;&lt;/urls&gt;&lt;/record&gt;&lt;/Cite&gt;&lt;/EndNote&gt;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[44]</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w:t>
      </w:r>
      <w:r w:rsidRPr="005B771C">
        <w:t xml:space="preserve"> </w:t>
      </w:r>
      <w:r w:rsidRPr="005B771C">
        <w:rPr>
          <w:rFonts w:ascii="Times New Roman" w:hAnsi="Times New Roman" w:cs="Times New Roman"/>
          <w:sz w:val="24"/>
          <w:szCs w:val="24"/>
        </w:rPr>
        <w:t xml:space="preserve">The XRD pattern of the La-doped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 demonstrated similarity to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 pattern, with no additional peaks related to impurities or phases of RE</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O</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being observed.</w:t>
      </w:r>
    </w:p>
    <w:p w14:paraId="2BC5D836" w14:textId="77777777" w:rsidR="002458B7" w:rsidRPr="005B771C" w:rsidRDefault="002458B7" w:rsidP="002458B7">
      <w:pPr>
        <w:jc w:val="center"/>
        <w:rPr>
          <w:rFonts w:ascii="Times New Roman" w:hAnsi="Times New Roman" w:cs="Times New Roman"/>
          <w:b/>
          <w:sz w:val="24"/>
          <w:szCs w:val="24"/>
          <w:lang w:val="en-US"/>
        </w:rPr>
      </w:pPr>
      <w:r w:rsidRPr="005B771C">
        <w:rPr>
          <w:rFonts w:ascii="Times New Roman" w:hAnsi="Times New Roman" w:cs="Times New Roman"/>
          <w:b/>
          <w:noProof/>
          <w:sz w:val="24"/>
          <w:szCs w:val="24"/>
          <w:lang w:eastAsia="en-IN"/>
        </w:rPr>
        <w:drawing>
          <wp:inline distT="0" distB="0" distL="0" distR="0" wp14:anchorId="34BB8F58" wp14:editId="1A76F4A5">
            <wp:extent cx="5731510" cy="274828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stretch>
                      <a:fillRect/>
                    </a:stretch>
                  </pic:blipFill>
                  <pic:spPr>
                    <a:xfrm>
                      <a:off x="0" y="0"/>
                      <a:ext cx="5731510" cy="2748280"/>
                    </a:xfrm>
                    <a:prstGeom prst="rect">
                      <a:avLst/>
                    </a:prstGeom>
                  </pic:spPr>
                </pic:pic>
              </a:graphicData>
            </a:graphic>
          </wp:inline>
        </w:drawing>
      </w:r>
    </w:p>
    <w:p w14:paraId="60045AD8" w14:textId="77777777" w:rsidR="002458B7" w:rsidRPr="005B771C" w:rsidRDefault="002458B7" w:rsidP="002458B7">
      <w:pPr>
        <w:jc w:val="both"/>
        <w:rPr>
          <w:rFonts w:ascii="Times New Roman" w:eastAsia="ArnoPro-Regular" w:hAnsi="Times New Roman" w:cs="Times New Roman"/>
          <w:iCs/>
        </w:rPr>
      </w:pPr>
      <w:r w:rsidRPr="005B771C">
        <w:rPr>
          <w:rFonts w:ascii="Times New Roman" w:hAnsi="Times New Roman" w:cs="Times New Roman"/>
          <w:b/>
          <w:lang w:val="en-US"/>
        </w:rPr>
        <w:t>Fig. 1</w:t>
      </w:r>
      <w:r w:rsidRPr="005B771C">
        <w:rPr>
          <w:rFonts w:ascii="Times New Roman" w:hAnsi="Times New Roman" w:cs="Times New Roman"/>
          <w:bCs/>
        </w:rPr>
        <w:t>.</w:t>
      </w:r>
      <w:r w:rsidRPr="005B771C">
        <w:rPr>
          <w:rFonts w:ascii="Times New Roman" w:hAnsi="Times New Roman" w:cs="Times New Roman"/>
          <w:b/>
          <w:bCs/>
        </w:rPr>
        <w:t xml:space="preserve"> </w:t>
      </w:r>
      <w:r w:rsidRPr="005B771C">
        <w:rPr>
          <w:rFonts w:ascii="Times New Roman" w:hAnsi="Times New Roman" w:cs="Times New Roman"/>
        </w:rPr>
        <w:t xml:space="preserve">(a) XRD pattern of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hAnsi="Times New Roman" w:cs="Times New Roman"/>
        </w:rPr>
        <w:t xml:space="preserve"> and La doped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eastAsia="ArnoPro-Regular" w:hAnsi="Times New Roman" w:cs="Times New Roman"/>
          <w:i/>
          <w:vertAlign w:val="subscript"/>
        </w:rPr>
        <w:t>.</w:t>
      </w:r>
      <w:r w:rsidRPr="005B771C">
        <w:t>,</w:t>
      </w:r>
      <w:r w:rsidRPr="005B771C">
        <w:rPr>
          <w:rFonts w:ascii="Times New Roman" w:hAnsi="Times New Roman" w:cs="Times New Roman"/>
        </w:rPr>
        <w:t xml:space="preserve"> </w:t>
      </w:r>
      <w:r w:rsidRPr="005B771C">
        <w:rPr>
          <w:rFonts w:ascii="Times New Roman" w:eastAsia="ArnoPro-Regular" w:hAnsi="Times New Roman" w:cs="Times New Roman"/>
        </w:rPr>
        <w:t xml:space="preserve">(b) energy diagram of </w:t>
      </w:r>
      <w:r w:rsidRPr="005B771C">
        <w:rPr>
          <w:rFonts w:ascii="Times New Roman" w:hAnsi="Times New Roman" w:cs="Times New Roman"/>
        </w:rPr>
        <w:t xml:space="preserve">perovskite,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eastAsia="ArnoPro-Regular" w:hAnsi="Times New Roman" w:cs="Times New Roman"/>
        </w:rPr>
        <w:t xml:space="preserve"> and </w:t>
      </w:r>
      <w:r w:rsidRPr="005B771C">
        <w:rPr>
          <w:rFonts w:ascii="Times New Roman" w:hAnsi="Times New Roman" w:cs="Times New Roman"/>
        </w:rPr>
        <w:t>La:</w:t>
      </w:r>
      <w:r w:rsidRPr="005B771C">
        <w:rPr>
          <w:rFonts w:ascii="Times New Roman" w:eastAsia="ArnoPro-Regular" w:hAnsi="Times New Roman" w:cs="Times New Roman"/>
        </w:rPr>
        <w:t xml:space="preserve">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eastAsia="ArnoPro-Regular" w:hAnsi="Times New Roman" w:cs="Times New Roman"/>
          <w:iCs/>
        </w:rPr>
        <w:t>.</w:t>
      </w:r>
    </w:p>
    <w:p w14:paraId="221DF865" w14:textId="77777777" w:rsidR="002458B7" w:rsidRPr="005B771C" w:rsidRDefault="002458B7" w:rsidP="002458B7">
      <w:pPr>
        <w:jc w:val="both"/>
        <w:rPr>
          <w:rFonts w:ascii="Times New Roman" w:eastAsia="ArnoPro-Regular" w:hAnsi="Times New Roman" w:cs="Times New Roman"/>
          <w:b/>
          <w:bCs/>
          <w:iCs/>
          <w:sz w:val="24"/>
          <w:szCs w:val="24"/>
        </w:rPr>
      </w:pPr>
    </w:p>
    <w:p w14:paraId="72CF120E"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 xml:space="preserve">X-ray photoelectron spectroscopy (XPS) was employed to examine the chemical compositions and oxidation states of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and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Fig. 2 illustrates the core-level of XPS spectra of Ni 2p and O 1s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The XPS spectra of Ni 2p for both films exhibited a split into 2p</w:t>
      </w:r>
      <w:r w:rsidRPr="005B771C">
        <w:rPr>
          <w:rFonts w:ascii="Times New Roman" w:hAnsi="Times New Roman" w:cs="Times New Roman"/>
          <w:sz w:val="24"/>
          <w:szCs w:val="24"/>
          <w:vertAlign w:val="subscript"/>
        </w:rPr>
        <w:t>1/2</w:t>
      </w:r>
      <w:r w:rsidRPr="005B771C">
        <w:rPr>
          <w:rFonts w:ascii="Times New Roman" w:hAnsi="Times New Roman" w:cs="Times New Roman"/>
          <w:sz w:val="24"/>
          <w:szCs w:val="24"/>
        </w:rPr>
        <w:t xml:space="preserve"> and 2p</w:t>
      </w:r>
      <w:r w:rsidRPr="005B771C">
        <w:rPr>
          <w:rFonts w:ascii="Times New Roman" w:hAnsi="Times New Roman" w:cs="Times New Roman"/>
          <w:sz w:val="24"/>
          <w:szCs w:val="24"/>
          <w:vertAlign w:val="subscript"/>
        </w:rPr>
        <w:t>3/2</w:t>
      </w:r>
      <w:r w:rsidRPr="005B771C">
        <w:rPr>
          <w:rFonts w:ascii="Times New Roman" w:hAnsi="Times New Roman" w:cs="Times New Roman"/>
          <w:sz w:val="24"/>
          <w:szCs w:val="24"/>
        </w:rPr>
        <w:t xml:space="preserve"> components due to spin orbit coupling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&lt;EndNote&gt;&lt;Cite&gt;&lt;Author&gt;Haunsbhavi&lt;/Author&gt;&lt;Year&gt;2022&lt;/Year&gt;&lt;RecNum&gt;27&lt;/RecNum&gt;&lt;DisplayText&gt;[45]&lt;/DisplayText&gt;&lt;record&gt;&lt;rec-number&gt;27&lt;/rec-number&gt;&lt;foreign-keys&gt;&lt;key app="EN" db-id="9xwstpfv2ewrwue92v3xwzprapdrx2rdarps" timestamp="1691051460"&gt;27&lt;/key&gt;&lt;/foreign-keys&gt;&lt;ref-type name="Journal Article"&gt;17&lt;/ref-type&gt;&lt;contributors&gt;&lt;authors&gt;&lt;author&gt;Haunsbhavi, Kumar&lt;/author&gt;&lt;author&gt;Kumar, K Deva Arun&lt;/author&gt;&lt;author&gt;Ubaidullah, Mohd&lt;/author&gt;&lt;author&gt;Shaikh, Shoyebmohamad F&lt;/author&gt;&lt;author&gt;Venkatesh, R&lt;/author&gt;&lt;author&gt;Alagarasan, Devarajan&lt;/author&gt;&lt;author&gt;Murahari, Prashantha&lt;/author&gt;&lt;author&gt;Angadi, Basavaraj&lt;/author&gt;&lt;/authors&gt;&lt;/contributors&gt;&lt;titles&gt;&lt;title&gt;The effect of rare-earth element (Gd, Nd, La) doping of NiO films on UV photodetector&lt;/title&gt;&lt;secondary-title&gt;Physica Scripta&lt;/secondary-title&gt;&lt;/titles&gt;&lt;periodical&gt;&lt;full-title&gt;Physica Scripta&lt;/full-title&gt;&lt;/periodical&gt;&lt;pages&gt;055815&lt;/pages&gt;&lt;volume&gt;97&lt;/volume&gt;&lt;number&gt;5&lt;/number&gt;&lt;dates&gt;&lt;year&gt;2022&lt;/year&gt;&lt;/dates&gt;&lt;isbn&gt;1402-4896&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[45]</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The peaks (2p</w:t>
      </w:r>
      <w:r w:rsidRPr="005B771C">
        <w:rPr>
          <w:rFonts w:ascii="Times New Roman" w:hAnsi="Times New Roman" w:cs="Times New Roman"/>
          <w:sz w:val="24"/>
          <w:szCs w:val="24"/>
          <w:vertAlign w:val="subscript"/>
        </w:rPr>
        <w:t>3/2</w:t>
      </w:r>
      <w:r w:rsidRPr="005B771C">
        <w:rPr>
          <w:rFonts w:ascii="Times New Roman" w:hAnsi="Times New Roman" w:cs="Times New Roman"/>
          <w:sz w:val="24"/>
          <w:szCs w:val="24"/>
        </w:rPr>
        <w:t>) peaks were identified at energy levels of 851.13/853.07 eV and 850.94/852.80 eV corresponding to 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and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states, respectively, along with shakeup-satellite peaks at 858.19 and 858.12 eV respectively, as shown in Fig. 2(a-b). The peak corresponding to 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is attributed to the Ni-O octahedral bonding present in cubic </w:t>
      </w:r>
      <w:proofErr w:type="spellStart"/>
      <w:r w:rsidRPr="005B771C">
        <w:rPr>
          <w:rFonts w:ascii="Times New Roman" w:hAnsi="Times New Roman" w:cs="Times New Roman"/>
          <w:sz w:val="24"/>
          <w:szCs w:val="24"/>
        </w:rPr>
        <w:t>NiO</w:t>
      </w:r>
      <w:proofErr w:type="spellEnd"/>
      <w:r w:rsidRPr="005B771C">
        <w:rPr>
          <w:rFonts w:ascii="Times New Roman" w:hAnsi="Times New Roman" w:cs="Times New Roman"/>
          <w:sz w:val="24"/>
          <w:szCs w:val="24"/>
        </w:rPr>
        <w:t>, while the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peak  induced by Ni vacancy in Ni</w:t>
      </w:r>
      <w:r w:rsidRPr="005B771C">
        <w:rPr>
          <w:rFonts w:ascii="Times New Roman" w:hAnsi="Times New Roman" w:cs="Times New Roman"/>
          <w:sz w:val="24"/>
          <w:szCs w:val="24"/>
          <w:vertAlign w:val="subscript"/>
        </w:rPr>
        <w:t>2</w:t>
      </w:r>
      <w:r w:rsidRPr="005B771C">
        <w:rPr>
          <w:rFonts w:ascii="Times New Roman" w:hAnsi="Times New Roman" w:cs="Times New Roman"/>
          <w:sz w:val="24"/>
          <w:szCs w:val="24"/>
        </w:rPr>
        <w:t>O</w:t>
      </w:r>
      <w:r w:rsidRPr="005B771C">
        <w:rPr>
          <w:rFonts w:ascii="Times New Roman" w:hAnsi="Times New Roman" w:cs="Times New Roman"/>
          <w:sz w:val="24"/>
          <w:szCs w:val="24"/>
          <w:vertAlign w:val="subscript"/>
        </w:rPr>
        <w:t>3</w:t>
      </w:r>
      <w:r w:rsidRPr="005B771C">
        <w:rPr>
          <w:rFonts w:ascii="Times New Roman" w:hAnsi="Times New Roman" w:cs="Times New Roman"/>
          <w:sz w:val="24"/>
          <w:szCs w:val="24"/>
        </w:rPr>
        <w:t xml:space="preserve"> and presence of </w:t>
      </w:r>
      <w:proofErr w:type="spellStart"/>
      <w:r w:rsidRPr="005B771C">
        <w:rPr>
          <w:rFonts w:ascii="Times New Roman" w:hAnsi="Times New Roman" w:cs="Times New Roman"/>
          <w:sz w:val="24"/>
          <w:szCs w:val="24"/>
        </w:rPr>
        <w:t>NiOOH</w:t>
      </w:r>
      <w:proofErr w:type="spellEnd"/>
      <w:r w:rsidRPr="005B771C">
        <w:rPr>
          <w:rFonts w:ascii="Times New Roman" w:hAnsi="Times New Roman" w:cs="Times New Roman"/>
          <w:sz w:val="24"/>
          <w:szCs w:val="24"/>
        </w:rPr>
        <w:t xml:space="preserve">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&lt;EndNote&gt;&lt;Cite&gt;&lt;Author&gt;Cui&lt;/Author&gt;&lt;Year&gt;2014&lt;/Year&gt;&lt;RecNum&gt;28&lt;/RecNum&gt;&lt;DisplayText&gt;[46, 47]&lt;/DisplayText&gt;&lt;record&gt;&lt;rec-number&gt;28&lt;/rec-number&gt;&lt;foreign-keys&gt;&lt;key app="EN" db-id="9xwstpfv2ewrwue92v3xwzprapdrx2rdarps" timestamp="1691058383"&gt;28&lt;/key&gt;&lt;/foreign-keys&gt;&lt;ref-type name="Journal Article"&gt;17&lt;/ref-type&gt;&lt;contributors&gt;&lt;authors&gt;&lt;author&gt;Cui, Jin&lt;/author&gt;&lt;author&gt;Meng, Fanping&lt;/author&gt;&lt;author&gt;Zhang, Hua&lt;/author&gt;&lt;author&gt;Cao, Kun&lt;/author&gt;&lt;author&gt;Yuan, Huailiang&lt;/author&gt;&lt;author&gt;Cheng, Yibing&lt;/author&gt;&lt;author&gt;Huang, Feng&lt;/author&gt;&lt;author&gt;Wang, Mingkui&lt;/author&gt;&lt;/authors&gt;&lt;/contributors&gt;&lt;titles&gt;&lt;title&gt;CH3NH3PbI3-based planar solar cells with magnetron-sputtered nickel oxide&lt;/title&gt;&lt;secondary-title&gt;ACS applied materials &amp;amp; interfaces&lt;/secondary-title&gt;&lt;/titles&gt;&lt;periodical&gt;&lt;full-title&gt;ACS applied materials &amp;amp; interfaces&lt;/full-title&gt;&lt;/periodical&gt;&lt;pages&gt;22862-22870&lt;/pages&gt;&lt;volume&gt;6&lt;/volume&gt;&lt;number&gt;24&lt;/number&gt;&lt;dates&gt;&lt;year&gt;2014&lt;/year&gt;&lt;/dates&gt;&lt;isbn&gt;1944-8244&lt;/isbn&gt;&lt;urls&gt;&lt;/urls&gt;&lt;/record&gt;&lt;/Cite&gt;&lt;Cite&gt;&lt;Author&gt;Kwon&lt;/Author&gt;&lt;Year&gt;2016&lt;/Year&gt;&lt;RecNum&gt;29&lt;/RecNum&gt;&lt;record&gt;&lt;rec-number&gt;29&lt;/rec-number&gt;&lt;foreign-keys&gt;&lt;key app="EN" db-id="9xwstpfv2ewrwue92v3xwzprapdrx2rdarps" timestamp="1691059059"&gt;29&lt;/key&gt;&lt;/foreign-keys&gt;&lt;ref-type name="Journal Article"&gt;17&lt;/ref-type&gt;&lt;contributors&gt;&lt;authors&gt;&lt;author&gt;Kwon, Uisik&lt;/author&gt;&lt;author&gt;Kim, Bong-Gi&lt;/author&gt;&lt;author&gt;Nguyen, Duc Cuong&lt;/author&gt;&lt;author&gt;Park, Jong-Hyeon&lt;/author&gt;&lt;author&gt;Ha, Na Young&lt;/author&gt;&lt;author&gt;Kim, Seung-Joo&lt;/author&gt;&lt;author&gt;Ko, Seung Hwan&lt;/author&gt;&lt;author&gt;Lee, Soonil&lt;/author&gt;&lt;author&gt;Lee, Daeho&lt;/author&gt;&lt;author&gt;Park, Hui Joon&lt;/author&gt;&lt;/authors&gt;&lt;/contributors&gt;&lt;titles&gt;&lt;title&gt;Solution-processible crystalline NiO nanoparticles for high-performance planar perovskite photovoltaic cells&lt;/title&gt;&lt;secondary-title&gt;Scientific reports&lt;/secondary-title&gt;&lt;/titles&gt;&lt;periodical&gt;&lt;full-title&gt;Scientific reports&lt;/full-title&gt;&lt;/periodical&gt;&lt;pages&gt;30759&lt;/pages&gt;&lt;volume&gt;6&lt;/volume&gt;&lt;number&gt;1&lt;/number&gt;&lt;dates&gt;&lt;year&gt;2016&lt;/year&gt;&lt;/dates&gt;&lt;isbn&gt;2045-2322&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[46, 47]</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w:t>
      </w:r>
    </w:p>
    <w:p w14:paraId="0CF49B59"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lastRenderedPageBreak/>
        <w:t xml:space="preserve"> </w:t>
      </w:r>
      <w:r w:rsidRPr="005B771C">
        <w:rPr>
          <w:rFonts w:ascii="Times New Roman" w:hAnsi="Times New Roman" w:cs="Times New Roman"/>
          <w:noProof/>
          <w:sz w:val="24"/>
          <w:szCs w:val="24"/>
          <w:shd w:val="clear" w:color="auto" w:fill="F7F7F8"/>
          <w:lang w:eastAsia="en-IN"/>
        </w:rPr>
        <w:drawing>
          <wp:inline distT="0" distB="0" distL="0" distR="0" wp14:anchorId="609410F7" wp14:editId="2B5BC852">
            <wp:extent cx="5353050" cy="4230368"/>
            <wp:effectExtent l="0" t="0" r="0" b="0"/>
            <wp:docPr id="2" name="Picture 1">
              <a:extLst xmlns:a="http://schemas.openxmlformats.org/drawingml/2006/main">
                <a:ext uri="{FF2B5EF4-FFF2-40B4-BE49-F238E27FC236}">
                  <a16:creationId xmlns:a16="http://schemas.microsoft.com/office/drawing/2014/main" id="{7017ACAD-24D9-E63F-8514-651DED3A27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017ACAD-24D9-E63F-8514-651DED3A2762}"/>
                        </a:ext>
                      </a:extLst>
                    </pic:cNvPr>
                    <pic:cNvPicPr>
                      <a:picLocks noChangeAspect="1"/>
                    </pic:cNvPicPr>
                  </pic:nvPicPr>
                  <pic:blipFill>
                    <a:blip r:embed="rId10"/>
                    <a:stretch>
                      <a:fillRect/>
                    </a:stretch>
                  </pic:blipFill>
                  <pic:spPr>
                    <a:xfrm>
                      <a:off x="0" y="0"/>
                      <a:ext cx="5357864" cy="4234173"/>
                    </a:xfrm>
                    <a:prstGeom prst="rect">
                      <a:avLst/>
                    </a:prstGeom>
                  </pic:spPr>
                </pic:pic>
              </a:graphicData>
            </a:graphic>
          </wp:inline>
        </w:drawing>
      </w:r>
    </w:p>
    <w:p w14:paraId="1EF86D57" w14:textId="77777777" w:rsidR="002458B7" w:rsidRPr="005B771C" w:rsidRDefault="002458B7" w:rsidP="002458B7">
      <w:pPr>
        <w:jc w:val="both"/>
        <w:rPr>
          <w:rFonts w:ascii="Times New Roman" w:hAnsi="Times New Roman" w:cs="Times New Roman"/>
          <w:sz w:val="24"/>
          <w:szCs w:val="24"/>
        </w:rPr>
      </w:pPr>
      <w:r w:rsidRPr="005B771C">
        <w:rPr>
          <w:rFonts w:ascii="Times New Roman" w:hAnsi="Times New Roman" w:cs="Times New Roman"/>
          <w:b/>
        </w:rPr>
        <w:t xml:space="preserve">Fig. 2. </w:t>
      </w:r>
      <w:r w:rsidRPr="005B771C">
        <w:rPr>
          <w:rFonts w:ascii="Times New Roman" w:hAnsi="Times New Roman" w:cs="Times New Roman"/>
        </w:rPr>
        <w:t xml:space="preserve">The core-level of XPS spectra of Ni 2p (a)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 (b)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 xml:space="preserve"> films and O 1s of (c)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 (d)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 xml:space="preserve"> films.</w:t>
      </w:r>
    </w:p>
    <w:p w14:paraId="3B876B70"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Moreover, the calculated ratio of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were estimated as 1.5 and 1.2 for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and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respectively, as mentioned in Table S1. In general, the conductivity in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is due Ni vacancies and oxygen interstitials. Notably, the introduction of  RE ions with a (+3) charge induces Ni vacancies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&lt;EndNote&gt;&lt;Cite&gt;&lt;Author&gt;Al Boukhari&lt;/Author&gt;&lt;Year&gt;2020&lt;/Year&gt;&lt;RecNum&gt;30&lt;/RecNum&gt;&lt;DisplayText&gt;[48]&lt;/DisplayText&gt;&lt;record&gt;&lt;rec-number&gt;30&lt;/rec-number&gt;&lt;foreign-keys&gt;&lt;key app="EN" db-id="9xwstpfv2ewrwue92v3xwzprapdrx2rdarps" timestamp="1691062706"&gt;30&lt;/key&gt;&lt;/foreign-keys&gt;&lt;ref-type name="Journal Article"&gt;17&lt;/ref-type&gt;&lt;contributors&gt;&lt;authors&gt;&lt;author&gt;Al Boukhari, J&lt;/author&gt;&lt;author&gt;Khalaf, A&lt;/author&gt;&lt;author&gt;Awad, R&lt;/author&gt;&lt;/authors&gt;&lt;/contributors&gt;&lt;titles&gt;&lt;title&gt;Structural and electrical investigations of pure and rare earth (Er and Pr)-doped NiO nanoparticles&lt;/title&gt;&lt;secondary-title&gt;Applied Physics A&lt;/secondary-title&gt;&lt;/titles&gt;&lt;periodical&gt;&lt;full-title&gt;Applied Physics A&lt;/full-title&gt;&lt;/periodical&gt;&lt;pages&gt;74&lt;/pages&gt;&lt;volume&gt;126&lt;/volume&gt;&lt;number&gt;1&lt;/number&gt;&lt;dates&gt;&lt;year&gt;2020&lt;/year&gt;&lt;/dates&gt;&lt;isbn&gt;0947-8396&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[48]</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In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 the observed increase in the ratio of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suggests enhanced conductivity</w:t>
      </w:r>
      <w:r w:rsidRPr="005B771C">
        <w:t>.</w:t>
      </w:r>
      <w:r w:rsidRPr="005B771C">
        <w:rPr>
          <w:rFonts w:ascii="Times New Roman" w:hAnsi="Times New Roman" w:cs="Times New Roman"/>
          <w:sz w:val="24"/>
          <w:szCs w:val="24"/>
        </w:rPr>
        <w:t xml:space="preserve"> This finding is consistent with the conductivity values obtained from LSV, as shown in Fig. 3(b), where conductivity values are 1.01×10</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S cm</w:t>
      </w:r>
      <w:r w:rsidRPr="005B771C">
        <w:rPr>
          <w:rFonts w:ascii="Times New Roman" w:hAnsi="Times New Roman" w:cs="Times New Roman"/>
          <w:sz w:val="24"/>
          <w:szCs w:val="24"/>
          <w:vertAlign w:val="superscript"/>
        </w:rPr>
        <w:t xml:space="preserve">-1 </w:t>
      </w:r>
      <w:r w:rsidRPr="005B771C">
        <w:rPr>
          <w:rFonts w:ascii="Times New Roman" w:hAnsi="Times New Roman" w:cs="Times New Roman"/>
          <w:sz w:val="24"/>
          <w:szCs w:val="24"/>
        </w:rPr>
        <w:t xml:space="preserve">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and 1.21×10</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S cm</w:t>
      </w:r>
      <w:r w:rsidRPr="005B771C">
        <w:rPr>
          <w:rFonts w:ascii="Times New Roman" w:hAnsi="Times New Roman" w:cs="Times New Roman"/>
          <w:sz w:val="24"/>
          <w:szCs w:val="24"/>
          <w:vertAlign w:val="superscript"/>
        </w:rPr>
        <w:t xml:space="preserve">-1 </w:t>
      </w:r>
      <w:r w:rsidRPr="005B771C">
        <w:rPr>
          <w:rFonts w:ascii="Times New Roman" w:hAnsi="Times New Roman" w:cs="Times New Roman"/>
          <w:sz w:val="24"/>
          <w:szCs w:val="24"/>
        </w:rPr>
        <w:t xml:space="preserve">for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respectively. Regarding the O 1s peak, both films (Fig. 2c, 2d) displayed peaks at 526.5 eV and 526.3 eV, corresponding to the 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state and indicating Ni-O octahedral bonding within </w:t>
      </w:r>
      <w:proofErr w:type="spellStart"/>
      <w:r w:rsidRPr="005B771C">
        <w:rPr>
          <w:rFonts w:ascii="Times New Roman" w:hAnsi="Times New Roman" w:cs="Times New Roman"/>
          <w:sz w:val="24"/>
          <w:szCs w:val="24"/>
        </w:rPr>
        <w:t>NiO</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respectively. Additionally, peaks at 528.6 eV and 528.5 eV in </w:t>
      </w:r>
      <w:proofErr w:type="spellStart"/>
      <w:r w:rsidRPr="005B771C">
        <w:rPr>
          <w:rFonts w:ascii="Times New Roman" w:hAnsi="Times New Roman" w:cs="Times New Roman"/>
          <w:sz w:val="24"/>
          <w:szCs w:val="24"/>
        </w:rPr>
        <w:t>NiO</w:t>
      </w:r>
      <w:proofErr w:type="spellEnd"/>
      <w:r w:rsidRPr="005B771C">
        <w:rPr>
          <w:rFonts w:ascii="Times New Roman" w:hAnsi="Times New Roman" w:cs="Times New Roman"/>
          <w:sz w:val="24"/>
          <w:szCs w:val="24"/>
        </w:rPr>
        <w:t xml:space="preserve"> and </w:t>
      </w:r>
      <w:proofErr w:type="spell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corresponding to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w:t>
      </w:r>
      <w:r w:rsidRPr="005B771C">
        <w:rPr>
          <w:rFonts w:ascii="Times New Roman" w:hAnsi="Times New Roman" w:cs="Times New Roman"/>
          <w:sz w:val="24"/>
          <w:szCs w:val="24"/>
        </w:rPr>
        <w:lastRenderedPageBreak/>
        <w:t>state, suggesting the presence of metal deficiency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ion or excess of oxygen from </w:t>
      </w:r>
      <w:proofErr w:type="spellStart"/>
      <w:r w:rsidRPr="005B771C">
        <w:rPr>
          <w:rFonts w:ascii="Times New Roman" w:hAnsi="Times New Roman" w:cs="Times New Roman"/>
          <w:sz w:val="24"/>
          <w:szCs w:val="24"/>
        </w:rPr>
        <w:t>NiOOH</w:t>
      </w:r>
      <w:proofErr w:type="spellEnd"/>
      <w:r w:rsidRPr="005B771C">
        <w:rPr>
          <w:rFonts w:ascii="Times New Roman" w:hAnsi="Times New Roman" w:cs="Times New Roman"/>
          <w:sz w:val="24"/>
          <w:szCs w:val="24"/>
        </w:rPr>
        <w:t xml:space="preserve">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&lt;EndNote&gt;&lt;Cite&gt;&lt;Author&gt;Kim&lt;/Author&gt;&lt;Year&gt;1974&lt;/Year&gt;&lt;RecNum&gt;31&lt;/RecNum&gt;&lt;DisplayText&gt;[49, 50]&lt;/DisplayText&gt;&lt;record&gt;&lt;rec-number&gt;31&lt;/rec-number&gt;&lt;foreign-keys&gt;&lt;key app="EN" db-id="9xwstpfv2ewrwue92v3xwzprapdrx2rdarps" timestamp="1691390092"&gt;31&lt;/key&gt;&lt;/foreign-keys&gt;&lt;ref-type name="Journal Article"&gt;17&lt;/ref-type&gt;&lt;contributors&gt;&lt;authors&gt;&lt;author&gt;Kim, KS&lt;/author&gt;&lt;author&gt;Winograd, Nicholas&lt;/author&gt;&lt;/authors&gt;&lt;/contributors&gt;&lt;titles&gt;&lt;title&gt;X-ray photoelectron spectroscopic studies of nickel-oxygen surfaces using oxygen and argon ion-bombardment&lt;/title&gt;&lt;secondary-title&gt;Surface Science&lt;/secondary-title&gt;&lt;/titles&gt;&lt;periodical&gt;&lt;full-title&gt;Surface Science&lt;/full-title&gt;&lt;/periodical&gt;&lt;pages&gt;625-643&lt;/pages&gt;&lt;volume&gt;43&lt;/volume&gt;&lt;number&gt;2&lt;/number&gt;&lt;dates&gt;&lt;year&gt;1974&lt;/year&gt;&lt;/dates&gt;&lt;isbn&gt;0039-6028&lt;/isbn&gt;&lt;urls&gt;&lt;/urls&gt;&lt;/record&gt;&lt;/Cite&gt;&lt;Cite&gt;&lt;Author&gt;Langell&lt;/Author&gt;&lt;Year&gt;1995&lt;/Year&gt;&lt;RecNum&gt;32&lt;/RecNum&gt;&lt;record&gt;&lt;rec-number&gt;32&lt;/rec-number&gt;&lt;foreign-keys&gt;&lt;key app="EN" db-id="9xwstpfv2ewrwue92v3xwzprapdrx2rdarps" timestamp="1691390173"&gt;32&lt;/key&gt;&lt;/foreign-keys&gt;&lt;ref-type name="Journal Article"&gt;17&lt;/ref-type&gt;&lt;contributors&gt;&lt;authors&gt;&lt;author&gt;Langell, MA&lt;/author&gt;&lt;author&gt;Nassir, MH&lt;/author&gt;&lt;/authors&gt;&lt;/contributors&gt;&lt;titles&gt;&lt;title&gt;Stabilization of NiO (111) thin films by surface hydroxyls&lt;/title&gt;&lt;secondary-title&gt;The Journal of Physical Chemistry&lt;/secondary-title&gt;&lt;/titles&gt;&lt;periodical&gt;&lt;full-title&gt;The Journal of Physical Chemistry&lt;/full-title&gt;&lt;/periodical&gt;&lt;pages&gt;4162-4169&lt;/pages&gt;&lt;volume&gt;99&lt;/volume&gt;&lt;number&gt;12&lt;/number&gt;&lt;dates&gt;&lt;year&gt;1995&lt;/year&gt;&lt;/dates&gt;&lt;isbn&gt;0022-3654&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[49, 50]</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The calculated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ratios were 1.27 and 1.29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respectively (Table S1). Furthermore, the XPS spectrum of La 3d in the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 revealed peaks at 824 eV, corresponding to La 3d</w:t>
      </w:r>
      <w:r w:rsidRPr="005B771C">
        <w:rPr>
          <w:rFonts w:ascii="Times New Roman" w:hAnsi="Times New Roman" w:cs="Times New Roman"/>
          <w:sz w:val="24"/>
          <w:szCs w:val="24"/>
          <w:vertAlign w:val="subscript"/>
        </w:rPr>
        <w:t>3/2</w:t>
      </w:r>
      <w:r w:rsidRPr="005B771C">
        <w:rPr>
          <w:rFonts w:ascii="Times New Roman" w:hAnsi="Times New Roman" w:cs="Times New Roman"/>
          <w:sz w:val="24"/>
          <w:szCs w:val="24"/>
        </w:rPr>
        <w:t xml:space="preserve">, as shown in Fig. 3(a). These peaks signify the incorporation of La into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t xml:space="preserve"> </w:t>
      </w:r>
      <w:r w:rsidRPr="005B771C">
        <w:rPr>
          <w:rFonts w:ascii="Times New Roman" w:hAnsi="Times New Roman" w:cs="Times New Roman"/>
          <w:sz w:val="24"/>
          <w:szCs w:val="24"/>
        </w:rPr>
        <w:t>structure.</w:t>
      </w:r>
    </w:p>
    <w:p w14:paraId="55317071" w14:textId="77777777" w:rsidR="002458B7" w:rsidRPr="005B771C" w:rsidRDefault="002458B7" w:rsidP="002458B7">
      <w:pPr>
        <w:spacing w:line="480" w:lineRule="auto"/>
        <w:jc w:val="center"/>
        <w:rPr>
          <w:rFonts w:ascii="Times New Roman" w:hAnsi="Times New Roman" w:cs="Times New Roman"/>
          <w:sz w:val="24"/>
          <w:szCs w:val="24"/>
          <w:shd w:val="clear" w:color="auto" w:fill="F7F7F8"/>
        </w:rPr>
      </w:pPr>
      <w:r w:rsidRPr="005B771C">
        <w:rPr>
          <w:rFonts w:ascii="Calibri" w:hAnsi="Calibri" w:cs="Calibri"/>
          <w:noProof/>
          <w:lang w:eastAsia="en-IN"/>
        </w:rPr>
        <w:drawing>
          <wp:inline distT="0" distB="0" distL="0" distR="0" wp14:anchorId="7B20BD8A" wp14:editId="32144979">
            <wp:extent cx="5731510" cy="2182495"/>
            <wp:effectExtent l="0" t="0" r="0" b="0"/>
            <wp:docPr id="4" name="Picture 2"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graph of a graph of a graph of a graph of a graph of a graph of a graph of a graph of a graph of a graph of a graph of a graph of a graph of&#10;&#10;Description automatically generated"/>
                    <pic:cNvPicPr>
                      <a:picLocks noChangeAspect="1"/>
                    </pic:cNvPicPr>
                  </pic:nvPicPr>
                  <pic:blipFill rotWithShape="1">
                    <a:blip r:embed="rId11"/>
                    <a:srcRect l="4819" t="7158" r="4609"/>
                    <a:stretch/>
                  </pic:blipFill>
                  <pic:spPr bwMode="auto">
                    <a:xfrm>
                      <a:off x="0" y="0"/>
                      <a:ext cx="5731510" cy="2182495"/>
                    </a:xfrm>
                    <a:prstGeom prst="rect">
                      <a:avLst/>
                    </a:prstGeom>
                    <a:ln>
                      <a:noFill/>
                    </a:ln>
                    <a:extLst>
                      <a:ext uri="{53640926-AAD7-44D8-BBD7-CCE9431645EC}">
                        <a14:shadowObscured xmlns:a14="http://schemas.microsoft.com/office/drawing/2010/main"/>
                      </a:ext>
                    </a:extLst>
                  </pic:spPr>
                </pic:pic>
              </a:graphicData>
            </a:graphic>
          </wp:inline>
        </w:drawing>
      </w:r>
    </w:p>
    <w:p w14:paraId="64B38733" w14:textId="77777777" w:rsidR="002458B7" w:rsidRPr="005B771C" w:rsidRDefault="002458B7" w:rsidP="002458B7">
      <w:pPr>
        <w:spacing w:line="480" w:lineRule="auto"/>
        <w:rPr>
          <w:rFonts w:ascii="Times New Roman" w:eastAsia="ArnoPro-Regular" w:hAnsi="Times New Roman" w:cs="Times New Roman"/>
          <w:sz w:val="24"/>
          <w:szCs w:val="24"/>
        </w:rPr>
      </w:pPr>
      <w:r w:rsidRPr="005B771C">
        <w:rPr>
          <w:rFonts w:ascii="Times New Roman" w:hAnsi="Times New Roman" w:cs="Times New Roman"/>
          <w:b/>
        </w:rPr>
        <w:t>Fig. 3. (</w:t>
      </w:r>
      <w:r w:rsidRPr="005B771C">
        <w:rPr>
          <w:rFonts w:ascii="Times New Roman" w:hAnsi="Times New Roman" w:cs="Times New Roman"/>
        </w:rPr>
        <w:t>a)</w:t>
      </w:r>
      <w:r w:rsidRPr="005B771C">
        <w:rPr>
          <w:rFonts w:ascii="Times New Roman" w:hAnsi="Times New Roman" w:cs="Times New Roman"/>
          <w:b/>
        </w:rPr>
        <w:t xml:space="preserve"> </w:t>
      </w:r>
      <w:r w:rsidRPr="005B771C">
        <w:rPr>
          <w:rFonts w:ascii="Times New Roman" w:hAnsi="Times New Roman" w:cs="Times New Roman"/>
          <w:sz w:val="24"/>
          <w:szCs w:val="24"/>
          <w:lang w:val="en-US"/>
        </w:rPr>
        <w:t xml:space="preserve">The XPS spectrum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lang w:val="en-US"/>
        </w:rPr>
        <w:t xml:space="preserve"> and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lang w:val="en-US"/>
        </w:rPr>
        <w:t xml:space="preserve"> films, with an inserted La 3d spectrum</w:t>
      </w:r>
      <w:r w:rsidRPr="005B771C">
        <w:rPr>
          <w:rFonts w:ascii="Times New Roman" w:hAnsi="Times New Roman" w:cs="Times New Roman"/>
        </w:rPr>
        <w:t xml:space="preserve">, (b) the current vs voltage curves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w:t>
      </w:r>
      <w:r w:rsidRPr="005B771C">
        <w:rPr>
          <w:rFonts w:ascii="Times New Roman" w:eastAsia="ArnoPro-Regular" w:hAnsi="Times New Roman" w:cs="Times New Roman"/>
          <w:sz w:val="24"/>
          <w:szCs w:val="24"/>
        </w:rPr>
        <w:t xml:space="preserve">and </w:t>
      </w:r>
      <w:proofErr w:type="spell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films.</w:t>
      </w:r>
    </w:p>
    <w:p w14:paraId="56569BCC" w14:textId="77777777" w:rsidR="002458B7" w:rsidRPr="005B771C" w:rsidRDefault="002458B7" w:rsidP="002458B7">
      <w:pPr>
        <w:spacing w:line="480" w:lineRule="auto"/>
        <w:ind w:firstLine="720"/>
        <w:jc w:val="both"/>
        <w:rPr>
          <w:rFonts w:ascii="Times New Roman" w:eastAsia="ArnoPro-Regular" w:hAnsi="Times New Roman" w:cs="Times New Roman"/>
          <w:bCs/>
          <w:iCs/>
          <w:sz w:val="24"/>
          <w:szCs w:val="24"/>
        </w:rPr>
      </w:pPr>
      <w:r w:rsidRPr="005B771C">
        <w:rPr>
          <w:rFonts w:ascii="Times New Roman" w:eastAsia="ArnoPro-Regular" w:hAnsi="Times New Roman" w:cs="Times New Roman"/>
          <w:bCs/>
          <w:iCs/>
          <w:sz w:val="24"/>
          <w:szCs w:val="24"/>
        </w:rPr>
        <w:t xml:space="preserve">Scanning electron microscopy (SEM) and Atomic force microscopy (AFM) analysis were used to understand the surface morphology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bCs/>
          <w:iCs/>
          <w:sz w:val="24"/>
          <w:szCs w:val="24"/>
        </w:rPr>
        <w:t xml:space="preserve"> and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bCs/>
          <w:iCs/>
          <w:sz w:val="24"/>
          <w:szCs w:val="24"/>
        </w:rPr>
        <w:t xml:space="preserve"> films. As shown in Figure 4 (a-d), the quality of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lang w:val="en-US"/>
        </w:rPr>
        <w:t xml:space="preserve"> </w:t>
      </w:r>
      <w:r w:rsidRPr="005B771C">
        <w:rPr>
          <w:rFonts w:ascii="Times New Roman" w:eastAsia="ArnoPro-Regular" w:hAnsi="Times New Roman" w:cs="Times New Roman"/>
          <w:bCs/>
          <w:iCs/>
          <w:sz w:val="24"/>
          <w:szCs w:val="24"/>
        </w:rPr>
        <w:t xml:space="preserve">film is superior to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bCs/>
          <w:iCs/>
          <w:sz w:val="24"/>
          <w:szCs w:val="24"/>
        </w:rPr>
        <w:t xml:space="preserve"> film. According to AFM analysis, the </w:t>
      </w:r>
      <w:proofErr w:type="gramStart"/>
      <w:r w:rsidRPr="005B771C">
        <w:rPr>
          <w:rFonts w:ascii="Times New Roman" w:hAnsi="Times New Roman" w:cs="Times New Roman"/>
          <w:sz w:val="24"/>
          <w:szCs w:val="24"/>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bCs/>
          <w:iCs/>
          <w:sz w:val="24"/>
          <w:szCs w:val="24"/>
        </w:rPr>
        <w:t xml:space="preserve"> film is smoother, with a lower root mean square roughness of 15.6 nm compared to 16.8 nm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bCs/>
          <w:iCs/>
          <w:sz w:val="24"/>
          <w:szCs w:val="24"/>
        </w:rPr>
        <w:t xml:space="preserve">. Higher smoothness means that the La helps to generate more uniform gain sizes and passivates grain boundaries, resulting in fewer surface defects and a smoother, higher quality film. The smooth and quality film surface helps to create better contact with the PVK layer, enhancing carrier transport and reducing recombination loss, resulting in an increase in device PCE. </w:t>
      </w:r>
    </w:p>
    <w:p w14:paraId="53A3CD01" w14:textId="77777777" w:rsidR="002458B7" w:rsidRPr="005B771C" w:rsidRDefault="002458B7" w:rsidP="002458B7">
      <w:pPr>
        <w:jc w:val="both"/>
        <w:rPr>
          <w:rFonts w:ascii="Times New Roman" w:eastAsia="ArnoPro-Regular" w:hAnsi="Times New Roman" w:cs="Times New Roman"/>
          <w:b/>
          <w:bCs/>
          <w:iCs/>
          <w:sz w:val="24"/>
          <w:szCs w:val="24"/>
        </w:rPr>
      </w:pPr>
    </w:p>
    <w:p w14:paraId="4DFC8EC8" w14:textId="77777777" w:rsidR="002458B7" w:rsidRPr="005B771C" w:rsidRDefault="002458B7" w:rsidP="002458B7">
      <w:pPr>
        <w:jc w:val="center"/>
        <w:rPr>
          <w:rFonts w:ascii="Times New Roman" w:eastAsia="ArnoPro-Regular" w:hAnsi="Times New Roman" w:cs="Times New Roman"/>
          <w:bCs/>
          <w:iCs/>
          <w:sz w:val="24"/>
          <w:szCs w:val="24"/>
        </w:rPr>
      </w:pPr>
      <w:r w:rsidRPr="005B771C">
        <w:rPr>
          <w:rFonts w:ascii="Times New Roman" w:eastAsia="ArnoPro-Regular" w:hAnsi="Times New Roman" w:cs="Times New Roman"/>
          <w:bCs/>
          <w:iCs/>
          <w:noProof/>
          <w:sz w:val="24"/>
          <w:szCs w:val="24"/>
          <w:lang w:eastAsia="en-IN"/>
        </w:rPr>
        <w:lastRenderedPageBreak/>
        <w:drawing>
          <wp:inline distT="0" distB="0" distL="0" distR="0" wp14:anchorId="4F5387FD" wp14:editId="5294D75D">
            <wp:extent cx="3628848" cy="3460392"/>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2"/>
                    <a:stretch>
                      <a:fillRect/>
                    </a:stretch>
                  </pic:blipFill>
                  <pic:spPr>
                    <a:xfrm>
                      <a:off x="0" y="0"/>
                      <a:ext cx="3641545" cy="3472499"/>
                    </a:xfrm>
                    <a:prstGeom prst="rect">
                      <a:avLst/>
                    </a:prstGeom>
                  </pic:spPr>
                </pic:pic>
              </a:graphicData>
            </a:graphic>
          </wp:inline>
        </w:drawing>
      </w:r>
    </w:p>
    <w:p w14:paraId="6CFE6C50" w14:textId="77777777" w:rsidR="002458B7" w:rsidRPr="005B771C" w:rsidRDefault="002458B7" w:rsidP="002458B7">
      <w:pPr>
        <w:spacing w:line="480" w:lineRule="auto"/>
        <w:rPr>
          <w:rFonts w:ascii="Times New Roman" w:eastAsia="ArnoPro-Regular" w:hAnsi="Times New Roman" w:cs="Times New Roman"/>
          <w:sz w:val="24"/>
          <w:szCs w:val="24"/>
        </w:rPr>
      </w:pPr>
      <w:r w:rsidRPr="005B771C">
        <w:rPr>
          <w:rFonts w:ascii="Times New Roman" w:hAnsi="Times New Roman" w:cs="Times New Roman"/>
          <w:b/>
        </w:rPr>
        <w:t xml:space="preserve">                Fig. 4. </w:t>
      </w:r>
      <w:r w:rsidRPr="005B771C">
        <w:rPr>
          <w:rFonts w:ascii="Times New Roman" w:hAnsi="Times New Roman" w:cs="Times New Roman"/>
        </w:rPr>
        <w:t>The SEM and AFM images of (</w:t>
      </w:r>
      <w:proofErr w:type="spellStart"/>
      <w:proofErr w:type="gramStart"/>
      <w:r w:rsidRPr="005B771C">
        <w:rPr>
          <w:rFonts w:ascii="Times New Roman" w:hAnsi="Times New Roman" w:cs="Times New Roman"/>
        </w:rPr>
        <w:t>a,c</w:t>
      </w:r>
      <w:proofErr w:type="spellEnd"/>
      <w:proofErr w:type="gramEnd"/>
      <w:r w:rsidRPr="005B771C">
        <w:rPr>
          <w:rFonts w:ascii="Times New Roman" w:hAnsi="Times New Roman" w:cs="Times New Roman"/>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 xml:space="preserve"> and (</w:t>
      </w:r>
      <w:proofErr w:type="spellStart"/>
      <w:r w:rsidRPr="005B771C">
        <w:rPr>
          <w:rFonts w:ascii="Times New Roman" w:hAnsi="Times New Roman" w:cs="Times New Roman"/>
        </w:rPr>
        <w:t>b,d</w:t>
      </w:r>
      <w:proofErr w:type="spellEnd"/>
      <w:r w:rsidRPr="005B771C">
        <w:rPr>
          <w:rFonts w:ascii="Times New Roman" w:hAnsi="Times New Roman" w:cs="Times New Roman"/>
        </w:rPr>
        <w:t xml:space="preserve">) </w:t>
      </w:r>
      <w:proofErr w:type="spell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films.</w:t>
      </w:r>
    </w:p>
    <w:p w14:paraId="778E3B36"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We fabricated an inverted structure consisting of FTO/</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/PVK/PCBM/BCP/Ag to examine photovoltaic characteristics, as depicted in Fig. 5(a). The J-V measurements of IPSC were examined under 1 sun (1000 mWcm</w:t>
      </w:r>
      <w:r w:rsidRPr="005B771C">
        <w:rPr>
          <w:rFonts w:ascii="Times New Roman" w:hAnsi="Times New Roman" w:cs="Times New Roman"/>
          <w:sz w:val="24"/>
          <w:szCs w:val="24"/>
          <w:vertAlign w:val="superscript"/>
        </w:rPr>
        <w:t>-1</w:t>
      </w:r>
      <w:r w:rsidRPr="005B771C">
        <w:rPr>
          <w:rFonts w:ascii="Times New Roman" w:hAnsi="Times New Roman" w:cs="Times New Roman"/>
          <w:sz w:val="24"/>
          <w:szCs w:val="24"/>
        </w:rPr>
        <w:t xml:space="preserve">) illumination conditions. Additionally, we conducted simulations to generate J-V curves for the IPSCs under the same illumination conditions. Remarkably, the experimental J-V curves for devices closely matched the simulated values, as depicted in Fig. 5(b). Notably,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 exhibited with better J-V curves in comparison to the pristine device. The detailed results, presented in Table 3, highlight that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 achieved the average PCE of 11.36 % with V</w:t>
      </w:r>
      <w:r w:rsidRPr="005B771C">
        <w:rPr>
          <w:rFonts w:ascii="Times New Roman" w:hAnsi="Times New Roman" w:cs="Times New Roman"/>
          <w:sz w:val="24"/>
          <w:szCs w:val="24"/>
          <w:vertAlign w:val="subscript"/>
        </w:rPr>
        <w:t xml:space="preserve">OC </w:t>
      </w:r>
      <w:r w:rsidRPr="005B771C">
        <w:rPr>
          <w:rFonts w:ascii="Times New Roman" w:hAnsi="Times New Roman" w:cs="Times New Roman"/>
          <w:sz w:val="24"/>
          <w:szCs w:val="24"/>
        </w:rPr>
        <w:t>with a value of 0.87 V, J</w:t>
      </w:r>
      <w:r w:rsidRPr="005B771C">
        <w:rPr>
          <w:rFonts w:ascii="Times New Roman" w:hAnsi="Times New Roman" w:cs="Times New Roman"/>
          <w:sz w:val="24"/>
          <w:szCs w:val="24"/>
          <w:vertAlign w:val="subscript"/>
        </w:rPr>
        <w:t>SC</w:t>
      </w:r>
      <w:r w:rsidRPr="005B771C">
        <w:rPr>
          <w:rFonts w:ascii="Times New Roman" w:hAnsi="Times New Roman" w:cs="Times New Roman"/>
          <w:sz w:val="24"/>
          <w:szCs w:val="24"/>
        </w:rPr>
        <w:t xml:space="preserve"> of 18.88 mAcm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and FF of 68.5%. In contrast,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based IPSC achieved the average PCE of 9.7% with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of 0.83 V, J</w:t>
      </w:r>
      <w:r w:rsidRPr="005B771C">
        <w:rPr>
          <w:rFonts w:ascii="Times New Roman" w:hAnsi="Times New Roman" w:cs="Times New Roman"/>
          <w:sz w:val="24"/>
          <w:szCs w:val="24"/>
          <w:vertAlign w:val="subscript"/>
        </w:rPr>
        <w:t>SC</w:t>
      </w:r>
      <w:r w:rsidRPr="005B771C">
        <w:rPr>
          <w:rFonts w:ascii="Times New Roman" w:hAnsi="Times New Roman" w:cs="Times New Roman"/>
          <w:sz w:val="24"/>
          <w:szCs w:val="24"/>
        </w:rPr>
        <w:t xml:space="preserve"> of 18.84 mAcm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and FF of 61.4%. In comparison,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 exhibited higher PCE than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based IPSC. The increase in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can be attributed to several factors, one of which is a reduction in recombination at the interface between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and the PVK layer. Interface recombination is affected by surface recombination velocity (S), which is defined as </w:t>
      </w:r>
      <m:oMath>
        <m:r>
          <w:rPr>
            <w:rFonts w:ascii="Cambria Math" w:hAnsi="Cambria Math" w:cs="Times New Roman"/>
            <w:sz w:val="24"/>
            <w:szCs w:val="24"/>
          </w:rPr>
          <m:t>S=</m:t>
        </m:r>
        <m:r>
          <w:rPr>
            <w:rFonts w:ascii="Cambria Math" w:hAnsi="Cambria Math" w:cs="Times New Roman"/>
            <w:sz w:val="24"/>
            <w:szCs w:val="24"/>
          </w:rPr>
          <w:lastRenderedPageBreak/>
          <m:t>σ</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th</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it</m:t>
            </m:r>
          </m:sub>
        </m:sSub>
      </m:oMath>
      <w:r w:rsidRPr="005B771C">
        <w:rPr>
          <w:rFonts w:ascii="Times New Roman" w:hAnsi="Times New Roman" w:cs="Times New Roman"/>
          <w:sz w:val="24"/>
          <w:szCs w:val="24"/>
        </w:rPr>
        <w:t xml:space="preserve"> where, </w:t>
      </w:r>
      <m:oMath>
        <m:r>
          <w:rPr>
            <w:rFonts w:ascii="Cambria Math" w:hAnsi="Cambria Math" w:cs="Times New Roman"/>
            <w:sz w:val="24"/>
            <w:szCs w:val="24"/>
          </w:rPr>
          <m:t xml:space="preserve">σ ,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th</m:t>
            </m:r>
          </m:sub>
        </m:sSub>
      </m:oMath>
      <w:r w:rsidRPr="005B771C">
        <w:rPr>
          <w:rFonts w:ascii="Times New Roman" w:hAnsi="Times New Roman" w:cs="Times New Roman"/>
          <w:sz w:val="24"/>
          <w:szCs w:val="24"/>
        </w:rPr>
        <w:t xml:space="preserve">are capture cross section area, thermal velocity of charge carriers, and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it</m:t>
            </m:r>
          </m:sub>
        </m:sSub>
      </m:oMath>
      <w:r w:rsidRPr="005B771C">
        <w:rPr>
          <w:rFonts w:ascii="Times New Roman" w:hAnsi="Times New Roman" w:cs="Times New Roman"/>
          <w:sz w:val="24"/>
          <w:szCs w:val="24"/>
        </w:rPr>
        <w:t xml:space="preserve"> interface defect density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&lt;EndNote&gt;&lt;Cite&gt;&lt;Author&gt;Patel&lt;/Author&gt;&lt;Year&gt;2023&lt;/Year&gt;&lt;RecNum&gt;54&lt;/RecNum&gt;&lt;DisplayText&gt;[51]&lt;/DisplayText&gt;&lt;record&gt;&lt;rec-number&gt;54&lt;/rec-number&gt;&lt;foreign-keys&gt;&lt;key app="EN" db-id="9xwstpfv2ewrwue92v3xwzprapdrx2rdarps" timestamp="1694284745"&gt;54&lt;/key&gt;&lt;/foreign-keys&gt;&lt;ref-type name="Journal Article"&gt;17&lt;/ref-type&gt;&lt;contributors&gt;&lt;authors&gt;&lt;author&gt;Patel, Alok Kumar&lt;/author&gt;&lt;author&gt;Mishra, Rajan&lt;/author&gt;&lt;author&gt;Soni, Sanjay Kumar&lt;/author&gt;&lt;/authors&gt;&lt;/contributors&gt;&lt;titles&gt;&lt;title&gt;Electrical and optical parameters optimization and interface engineering for efficiency improvement of double CIGS absorber based solar cell&lt;/title&gt;&lt;secondary-title&gt;Solar Energy&lt;/secondary-title&gt;&lt;/titles&gt;&lt;periodical&gt;&lt;full-title&gt;Solar Energy&lt;/full-title&gt;&lt;/periodical&gt;&lt;pages&gt;125-136&lt;/pages&gt;&lt;volume&gt;257&lt;/volume&gt;&lt;dates&gt;&lt;year&gt;2023&lt;/year&gt;&lt;/dates&gt;&lt;isbn&gt;0038-092X&lt;/isbn&gt;&lt;urls&gt;&lt;/urls&gt;&lt;/record&gt;&lt;/Cite&gt;&lt;/EndNote&gt;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[51]</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The S values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 are 1.7 cm/s and 1 cm/s, respectively. The decrease of S is due to decrease of interface defect density at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and PVK interface, resultant enhanced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w:t>
      </w:r>
      <w:r w:rsidRPr="005B771C">
        <w:rPr>
          <w:rFonts w:ascii="Times New Roman" w:hAnsi="Times New Roman" w:cs="Times New Roman"/>
        </w:rPr>
        <w:t xml:space="preserve"> </w:t>
      </w:r>
      <w:r w:rsidRPr="005B771C">
        <w:rPr>
          <w:rFonts w:ascii="Times New Roman" w:hAnsi="Times New Roman" w:cs="Times New Roman"/>
          <w:sz w:val="24"/>
          <w:szCs w:val="24"/>
        </w:rPr>
        <w:t>Another contributing factor to the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enhancement could be the reduction in the energy gap between the valence band of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the highest occupied molecular orbital (HOMO) level of PVK. This reduction in gap, as observed in the PES data (Fig S2(a-c)) leads to a stronger potential at the interface, which facilitates the transfer of a greater number of charge carriers and consequently enhances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shd w:val="clear" w:color="auto" w:fill="F7F7F8"/>
        </w:rPr>
        <w:t>.</w:t>
      </w:r>
      <w:r w:rsidRPr="005B771C">
        <w:rPr>
          <w:rFonts w:ascii="Times New Roman" w:hAnsi="Times New Roman" w:cs="Times New Roman"/>
          <w:sz w:val="24"/>
          <w:szCs w:val="24"/>
        </w:rPr>
        <w:t xml:space="preserve"> Furthermore, it was observed that the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decreases with higher interface defect density, exhibits a slight increase with N</w:t>
      </w:r>
      <w:r w:rsidRPr="005B771C">
        <w:rPr>
          <w:rFonts w:ascii="Times New Roman" w:hAnsi="Times New Roman" w:cs="Times New Roman"/>
          <w:sz w:val="24"/>
          <w:szCs w:val="24"/>
          <w:vertAlign w:val="subscript"/>
        </w:rPr>
        <w:t>A</w:t>
      </w:r>
      <w:r w:rsidRPr="005B771C">
        <w:rPr>
          <w:rFonts w:ascii="Times New Roman" w:hAnsi="Times New Roman" w:cs="Times New Roman"/>
          <w:sz w:val="24"/>
          <w:szCs w:val="24"/>
        </w:rPr>
        <w:t xml:space="preserve">, and remains nearly unchanged with increasing values of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e</w:t>
      </w:r>
      <w:proofErr w:type="spellEnd"/>
      <w:r w:rsidRPr="005B771C">
        <w:rPr>
          <w:rFonts w:ascii="Times New Roman" w:hAnsi="Times New Roman" w:cs="Times New Roman"/>
          <w:sz w:val="24"/>
          <w:szCs w:val="24"/>
        </w:rPr>
        <w:t xml:space="preserve">, and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h</w:t>
      </w:r>
      <w:proofErr w:type="spellEnd"/>
      <w:r w:rsidRPr="005B771C">
        <w:rPr>
          <w:rFonts w:ascii="Times New Roman" w:hAnsi="Times New Roman" w:cs="Times New Roman"/>
          <w:sz w:val="24"/>
          <w:szCs w:val="24"/>
        </w:rPr>
        <w:t xml:space="preserve">, as depicted in Fig. S3. The enhancement of FF is due to increase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The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arises primarily from imperfections or defects in the cell's material or manufacturing process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&lt;EndNote&gt;&lt;Cite&gt;&lt;Author&gt;Patel&lt;/Author&gt;&lt;Year&gt;2023&lt;/Year&gt;&lt;RecNum&gt;66&lt;/RecNum&gt;&lt;DisplayText&gt;[51]&lt;/DisplayText&gt;&lt;record&gt;&lt;rec-number&gt;66&lt;/rec-number&gt;&lt;foreign-keys&gt;&lt;key app="EN" db-id="9xwstpfv2ewrwue92v3xwzprapdrx2rdarps" timestamp="1700464310"&gt;66&lt;/key&gt;&lt;/foreign-keys&gt;&lt;ref-type name="Journal Article"&gt;17&lt;/ref-type&gt;&lt;contributors&gt;&lt;authors&gt;&lt;author&gt;Patel, Alok Kumar&lt;/author&gt;&lt;author&gt;Mishra, Rajan&lt;/author&gt;&lt;author&gt;Soni, Sanjay Kumar&lt;/author&gt;&lt;/authors&gt;&lt;/contributors&gt;&lt;titles&gt;&lt;title&gt;Electrical and optical parameters optimization and interface engineering for efficiency improvement of double CIGS absorber based solar cell&lt;/title&gt;&lt;secondary-title&gt;Solar Energy&lt;/secondary-title&gt;&lt;/titles&gt;&lt;periodical&gt;&lt;full-title&gt;Solar Energy&lt;/full-title&gt;&lt;/periodical&gt;&lt;pages&gt;125-136&lt;/pages&gt;&lt;volume&gt;257&lt;/volume&gt;&lt;dates&gt;&lt;year&gt;2023&lt;/year&gt;&lt;/dates&gt;&lt;isbn&gt;0038-092X&lt;/isbn&gt;&lt;urls&gt;&lt;/urls&gt;&lt;/record&gt;&lt;/Cite&gt;&lt;/EndNote&gt;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[51]</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The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values are estimated from simulations are 1700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and 2800 Ω.cm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 respectively. The increase in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 xml:space="preserve"> results in an improved FF, which in turn leads to an enhanced PCE. Furthermore, it was observed that the FF decreases with higher interface defect density, exhibits an increase with N</w:t>
      </w:r>
      <w:r w:rsidRPr="005B771C">
        <w:rPr>
          <w:rFonts w:ascii="Times New Roman" w:hAnsi="Times New Roman" w:cs="Times New Roman"/>
          <w:sz w:val="24"/>
          <w:szCs w:val="24"/>
          <w:vertAlign w:val="subscript"/>
        </w:rPr>
        <w:t>A,</w:t>
      </w:r>
      <w:r w:rsidRPr="005B771C">
        <w:rPr>
          <w:rFonts w:ascii="Times New Roman" w:hAnsi="Times New Roman" w:cs="Times New Roman"/>
          <w:sz w:val="24"/>
          <w:szCs w:val="24"/>
        </w:rPr>
        <w:t xml:space="preserve"> and remains nearly unchanged with increasing values of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e</w:t>
      </w:r>
      <w:proofErr w:type="spellEnd"/>
      <w:r w:rsidRPr="005B771C">
        <w:rPr>
          <w:rFonts w:ascii="Times New Roman" w:hAnsi="Times New Roman" w:cs="Times New Roman"/>
          <w:sz w:val="24"/>
          <w:szCs w:val="24"/>
        </w:rPr>
        <w:t xml:space="preserve">, and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h</w:t>
      </w:r>
      <w:proofErr w:type="spellEnd"/>
      <w:r w:rsidRPr="005B771C">
        <w:rPr>
          <w:rFonts w:ascii="Times New Roman" w:hAnsi="Times New Roman" w:cs="Times New Roman"/>
          <w:sz w:val="24"/>
          <w:szCs w:val="24"/>
        </w:rPr>
        <w:t>, as shown in Fig. S3. The J</w:t>
      </w:r>
      <w:r w:rsidRPr="005B771C">
        <w:rPr>
          <w:rFonts w:ascii="Times New Roman" w:hAnsi="Times New Roman" w:cs="Times New Roman"/>
          <w:sz w:val="24"/>
          <w:szCs w:val="24"/>
          <w:vertAlign w:val="subscript"/>
        </w:rPr>
        <w:t>SC</w:t>
      </w:r>
      <w:r w:rsidRPr="005B771C">
        <w:rPr>
          <w:rFonts w:ascii="Times New Roman" w:hAnsi="Times New Roman" w:cs="Times New Roman"/>
          <w:sz w:val="24"/>
          <w:szCs w:val="24"/>
        </w:rPr>
        <w:t xml:space="preserve"> is almost unchanged the increases of parameters interface defect density, N</w:t>
      </w:r>
      <w:r w:rsidRPr="005B771C">
        <w:rPr>
          <w:rFonts w:ascii="Times New Roman" w:hAnsi="Times New Roman" w:cs="Times New Roman"/>
          <w:sz w:val="24"/>
          <w:szCs w:val="24"/>
          <w:vertAlign w:val="subscript"/>
        </w:rPr>
        <w:t xml:space="preserve">A,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vertAlign w:val="subscript"/>
        </w:rPr>
        <w:t xml:space="preserve">,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e</w:t>
      </w:r>
      <w:proofErr w:type="spellEnd"/>
      <w:r w:rsidRPr="005B771C">
        <w:rPr>
          <w:rFonts w:ascii="Times New Roman" w:hAnsi="Times New Roman" w:cs="Times New Roman"/>
          <w:sz w:val="24"/>
          <w:szCs w:val="24"/>
        </w:rPr>
        <w:t xml:space="preserve">, and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h</w:t>
      </w:r>
      <w:proofErr w:type="spellEnd"/>
      <w:r w:rsidRPr="005B771C">
        <w:rPr>
          <w:rFonts w:ascii="Times New Roman" w:hAnsi="Times New Roman" w:cs="Times New Roman"/>
          <w:sz w:val="24"/>
          <w:szCs w:val="24"/>
        </w:rPr>
        <w:t xml:space="preserve">, as shown in Fig. S3. This finding is consistent with the IPCE results. The </w:t>
      </w:r>
      <w:r w:rsidRPr="005B771C">
        <w:rPr>
          <w:rFonts w:ascii="Times New Roman" w:eastAsia="ArnoPro-Regular" w:hAnsi="Times New Roman" w:cs="Times New Roman"/>
          <w:sz w:val="24"/>
          <w:szCs w:val="24"/>
        </w:rPr>
        <w:t>J</w:t>
      </w:r>
      <w:r w:rsidRPr="005B771C">
        <w:rPr>
          <w:rFonts w:ascii="Times New Roman" w:eastAsia="ArnoPro-Regular" w:hAnsi="Times New Roman" w:cs="Times New Roman"/>
          <w:sz w:val="24"/>
          <w:szCs w:val="24"/>
          <w:vertAlign w:val="subscript"/>
        </w:rPr>
        <w:t>SC</w:t>
      </w:r>
      <w:r w:rsidRPr="005B771C">
        <w:rPr>
          <w:rFonts w:ascii="Times New Roman" w:hAnsi="Times New Roman" w:cs="Times New Roman"/>
        </w:rPr>
        <w:t xml:space="preserve"> </w:t>
      </w:r>
      <w:r w:rsidRPr="005B771C">
        <w:rPr>
          <w:rFonts w:ascii="Times New Roman" w:hAnsi="Times New Roman" w:cs="Times New Roman"/>
          <w:sz w:val="24"/>
          <w:szCs w:val="24"/>
        </w:rPr>
        <w:t xml:space="preserve">primarily depends on the thickness of the PVK layer. We observed that the overall improvement of PCE in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based IPSCs is attributed to a decrease in interface defect density and increases in N</w:t>
      </w:r>
      <w:r w:rsidRPr="005B771C">
        <w:rPr>
          <w:rFonts w:ascii="Times New Roman" w:hAnsi="Times New Roman" w:cs="Times New Roman"/>
          <w:sz w:val="24"/>
          <w:szCs w:val="24"/>
          <w:vertAlign w:val="subscript"/>
        </w:rPr>
        <w:t xml:space="preserve">A </w:t>
      </w:r>
      <w:r w:rsidRPr="005B771C">
        <w:rPr>
          <w:rFonts w:ascii="Times New Roman" w:hAnsi="Times New Roman" w:cs="Times New Roman"/>
          <w:sz w:val="24"/>
          <w:szCs w:val="24"/>
        </w:rPr>
        <w:t xml:space="preserve">and </w:t>
      </w:r>
      <w:proofErr w:type="spellStart"/>
      <w:r w:rsidRPr="005B771C">
        <w:rPr>
          <w:rFonts w:ascii="Times New Roman" w:hAnsi="Times New Roman" w:cs="Times New Roman"/>
          <w:sz w:val="24"/>
          <w:szCs w:val="24"/>
        </w:rPr>
        <w:t>R</w:t>
      </w:r>
      <w:r w:rsidRPr="005B771C">
        <w:rPr>
          <w:rFonts w:ascii="Times New Roman" w:hAnsi="Times New Roman" w:cs="Times New Roman"/>
          <w:sz w:val="24"/>
          <w:szCs w:val="24"/>
          <w:vertAlign w:val="subscript"/>
        </w:rPr>
        <w:t>sh</w:t>
      </w:r>
      <w:proofErr w:type="spellEnd"/>
      <w:r w:rsidRPr="005B771C">
        <w:rPr>
          <w:rFonts w:ascii="Times New Roman" w:hAnsi="Times New Roman" w:cs="Times New Roman"/>
          <w:sz w:val="24"/>
          <w:szCs w:val="24"/>
        </w:rPr>
        <w:t>.</w:t>
      </w:r>
    </w:p>
    <w:p w14:paraId="26827417"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noProof/>
          <w:sz w:val="24"/>
          <w:szCs w:val="24"/>
          <w:shd w:val="clear" w:color="auto" w:fill="F7F7F8"/>
          <w:lang w:eastAsia="en-IN"/>
        </w:rPr>
        <w:lastRenderedPageBreak/>
        <w:drawing>
          <wp:inline distT="0" distB="0" distL="0" distR="0" wp14:anchorId="3316FE8D" wp14:editId="1430330E">
            <wp:extent cx="5731510" cy="418338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
                    <a:stretch>
                      <a:fillRect/>
                    </a:stretch>
                  </pic:blipFill>
                  <pic:spPr>
                    <a:xfrm>
                      <a:off x="0" y="0"/>
                      <a:ext cx="5731510" cy="4183380"/>
                    </a:xfrm>
                    <a:prstGeom prst="rect">
                      <a:avLst/>
                    </a:prstGeom>
                  </pic:spPr>
                </pic:pic>
              </a:graphicData>
            </a:graphic>
          </wp:inline>
        </w:drawing>
      </w:r>
    </w:p>
    <w:p w14:paraId="75AC585D"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b/>
        </w:rPr>
        <w:t xml:space="preserve">Fig. 5. </w:t>
      </w:r>
      <w:r w:rsidRPr="005B771C">
        <w:rPr>
          <w:rFonts w:ascii="Times New Roman" w:hAnsi="Times New Roman" w:cs="Times New Roman"/>
        </w:rPr>
        <w:t>(a)</w:t>
      </w:r>
      <w:r w:rsidRPr="005B771C">
        <w:rPr>
          <w:rFonts w:ascii="Times New Roman" w:hAnsi="Times New Roman" w:cs="Times New Roman"/>
          <w:b/>
        </w:rPr>
        <w:t xml:space="preserve"> </w:t>
      </w:r>
      <w:r w:rsidRPr="005B771C">
        <w:rPr>
          <w:rFonts w:ascii="Times New Roman" w:hAnsi="Times New Roman" w:cs="Times New Roman"/>
        </w:rPr>
        <w:t xml:space="preserve">Schematic diagram of IPSC, (b) Simulated and experimental J-V curves of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hAnsi="Times New Roman" w:cs="Times New Roman"/>
        </w:rPr>
        <w:t xml:space="preserve"> and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rPr>
        <w:t xml:space="preserve"> based IPSC. (c). IPCE as a function of wavelength for, and (d) EIS spectra of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hAnsi="Times New Roman" w:cs="Times New Roman"/>
        </w:rPr>
        <w:t xml:space="preserve"> and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sz w:val="24"/>
          <w:szCs w:val="24"/>
        </w:rPr>
        <w:t xml:space="preserve"> </w:t>
      </w:r>
      <w:r w:rsidRPr="005B771C">
        <w:rPr>
          <w:rFonts w:ascii="Times New Roman" w:hAnsi="Times New Roman" w:cs="Times New Roman"/>
        </w:rPr>
        <w:t>based IPSC.</w:t>
      </w:r>
    </w:p>
    <w:p w14:paraId="6FC6E8F5" w14:textId="77777777" w:rsidR="002458B7" w:rsidRPr="005B771C" w:rsidRDefault="002458B7" w:rsidP="002458B7">
      <w:pPr>
        <w:spacing w:line="480" w:lineRule="auto"/>
        <w:ind w:firstLine="720"/>
        <w:jc w:val="both"/>
        <w:rPr>
          <w:rFonts w:ascii="Times New Roman" w:hAnsi="Times New Roman" w:cs="Times New Roman"/>
          <w:sz w:val="24"/>
          <w:szCs w:val="24"/>
          <w:shd w:val="clear" w:color="auto" w:fill="F7F7F8"/>
        </w:rPr>
      </w:pPr>
      <w:r w:rsidRPr="005B771C">
        <w:rPr>
          <w:rFonts w:ascii="Times New Roman" w:eastAsia="ArnoPro-Regular" w:hAnsi="Times New Roman" w:cs="Times New Roman"/>
          <w:sz w:val="24"/>
          <w:szCs w:val="24"/>
        </w:rPr>
        <w:t xml:space="preserve">Further, we conducted the incident photon to current conversion efficiency (IPCE) measurements for both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w:t>
      </w:r>
      <w:r w:rsidRPr="005B771C">
        <w:rPr>
          <w:rFonts w:ascii="Times New Roman" w:eastAsia="ArnoPro-Regular" w:hAnsi="Times New Roman" w:cs="Times New Roman"/>
          <w:sz w:val="24"/>
          <w:szCs w:val="24"/>
        </w:rPr>
        <w:t xml:space="preserve">and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sz w:val="24"/>
          <w:szCs w:val="24"/>
        </w:rPr>
        <w:t xml:space="preserve"> based IPSCs. The IPCE values at 530 nm for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and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based IPSCs are 53.1% and 54.4%, respectively, as illustrated in Fig. 5(c). The almost unchanged in IPCE of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sz w:val="24"/>
          <w:szCs w:val="24"/>
        </w:rPr>
        <w:t xml:space="preserve"> and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based IPSC. Additionally, we conducted EIS tests to analyse the charge transfer resistance, as shown in Fig. 5(d), which are fitted using a model (as shown in the inset). The charge transfer resistance (</w:t>
      </w:r>
      <w:proofErr w:type="spellStart"/>
      <w:r w:rsidRPr="005B771C">
        <w:rPr>
          <w:rFonts w:ascii="Times New Roman" w:eastAsia="ArnoPro-Regular" w:hAnsi="Times New Roman" w:cs="Times New Roman"/>
          <w:sz w:val="24"/>
          <w:szCs w:val="24"/>
        </w:rPr>
        <w:t>R</w:t>
      </w:r>
      <w:r w:rsidRPr="005B771C">
        <w:rPr>
          <w:rFonts w:ascii="Times New Roman" w:eastAsia="ArnoPro-Regular" w:hAnsi="Times New Roman" w:cs="Times New Roman"/>
          <w:sz w:val="24"/>
          <w:szCs w:val="24"/>
          <w:vertAlign w:val="subscript"/>
        </w:rPr>
        <w:t>rec</w:t>
      </w:r>
      <w:proofErr w:type="spellEnd"/>
      <w:r w:rsidRPr="005B771C">
        <w:rPr>
          <w:rFonts w:ascii="Times New Roman" w:eastAsia="ArnoPro-Regular" w:hAnsi="Times New Roman" w:cs="Times New Roman"/>
          <w:sz w:val="24"/>
          <w:szCs w:val="24"/>
        </w:rPr>
        <w:t xml:space="preserve">) value of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sz w:val="24"/>
          <w:szCs w:val="24"/>
        </w:rPr>
        <w:t xml:space="preserve"> device is higher than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 xml:space="preserve"> based device.</w:t>
      </w:r>
      <w:r w:rsidRPr="005B771C">
        <w:t xml:space="preserve"> </w:t>
      </w:r>
      <w:r w:rsidRPr="005B771C">
        <w:rPr>
          <w:rFonts w:ascii="Times New Roman" w:eastAsia="ArnoPro-Regular" w:hAnsi="Times New Roman" w:cs="Times New Roman"/>
          <w:sz w:val="24"/>
          <w:szCs w:val="24"/>
        </w:rPr>
        <w:t xml:space="preserve">The large </w:t>
      </w:r>
      <w:proofErr w:type="spellStart"/>
      <w:r w:rsidRPr="005B771C">
        <w:rPr>
          <w:rFonts w:ascii="Times New Roman" w:eastAsia="ArnoPro-Regular" w:hAnsi="Times New Roman" w:cs="Times New Roman"/>
          <w:sz w:val="24"/>
          <w:szCs w:val="24"/>
        </w:rPr>
        <w:t>R</w:t>
      </w:r>
      <w:r w:rsidRPr="005B771C">
        <w:rPr>
          <w:rFonts w:ascii="Times New Roman" w:eastAsia="ArnoPro-Regular" w:hAnsi="Times New Roman" w:cs="Times New Roman"/>
          <w:sz w:val="24"/>
          <w:szCs w:val="24"/>
          <w:vertAlign w:val="subscript"/>
        </w:rPr>
        <w:t>rec</w:t>
      </w:r>
      <w:proofErr w:type="spellEnd"/>
      <w:r w:rsidRPr="005B771C">
        <w:rPr>
          <w:rFonts w:ascii="Times New Roman" w:eastAsia="ArnoPro-Regular" w:hAnsi="Times New Roman" w:cs="Times New Roman"/>
          <w:sz w:val="24"/>
          <w:szCs w:val="24"/>
        </w:rPr>
        <w:t xml:space="preserve"> signifies the suppression of charge recombination and acceleration of charge transport, ultimately contributing to improvement in the fill factor (FF)</w:t>
      </w:r>
      <w:r w:rsidRPr="005B771C">
        <w:rPr>
          <w:rFonts w:ascii="Times New Roman" w:hAnsi="Times New Roman" w:cs="Times New Roman"/>
          <w:sz w:val="24"/>
          <w:szCs w:val="24"/>
          <w:shd w:val="clear" w:color="auto" w:fill="F7F7F8"/>
        </w:rPr>
        <w:t>.</w:t>
      </w:r>
    </w:p>
    <w:p w14:paraId="3CE404E7" w14:textId="77777777" w:rsidR="002458B7" w:rsidRPr="005B771C" w:rsidRDefault="002458B7" w:rsidP="002458B7">
      <w:pPr>
        <w:spacing w:line="240" w:lineRule="auto"/>
        <w:jc w:val="both"/>
        <w:rPr>
          <w:rFonts w:ascii="Times New Roman" w:hAnsi="Times New Roman" w:cs="Times New Roman"/>
          <w:b/>
        </w:rPr>
      </w:pPr>
      <w:r w:rsidRPr="005B771C">
        <w:rPr>
          <w:rFonts w:ascii="Times New Roman" w:hAnsi="Times New Roman" w:cs="Times New Roman"/>
          <w:b/>
        </w:rPr>
        <w:lastRenderedPageBreak/>
        <w:t>Table 1</w:t>
      </w:r>
    </w:p>
    <w:p w14:paraId="129CDC2D" w14:textId="77777777" w:rsidR="002458B7" w:rsidRPr="005B771C" w:rsidRDefault="002458B7" w:rsidP="002458B7">
      <w:r w:rsidRPr="005B771C">
        <w:rPr>
          <w:rFonts w:ascii="Times New Roman" w:hAnsi="Times New Roman" w:cs="Times New Roman"/>
          <w:iCs/>
          <w:sz w:val="24"/>
          <w:szCs w:val="24"/>
        </w:rPr>
        <w:t xml:space="preserve">     the physical </w:t>
      </w:r>
      <w:r w:rsidRPr="005B771C">
        <w:rPr>
          <w:rFonts w:ascii="Times New Roman" w:hAnsi="Times New Roman" w:cs="Times New Roman"/>
          <w:sz w:val="24"/>
          <w:szCs w:val="24"/>
        </w:rPr>
        <w:t xml:space="preserve">parameters </w:t>
      </w:r>
      <w:r w:rsidRPr="005B771C">
        <w:rPr>
          <w:rFonts w:ascii="Times New Roman" w:hAnsi="Times New Roman" w:cs="Times New Roman"/>
          <w:iCs/>
          <w:sz w:val="24"/>
          <w:szCs w:val="24"/>
        </w:rPr>
        <w:t>of</w:t>
      </w:r>
      <w:r w:rsidRPr="005B771C">
        <w:rPr>
          <w:rFonts w:ascii="Times New Roman" w:hAnsi="Times New Roman" w:cs="Times New Roman"/>
          <w:sz w:val="24"/>
          <w:szCs w:val="24"/>
        </w:rPr>
        <w:t xml:space="preserve"> </w:t>
      </w:r>
      <w:proofErr w:type="spellStart"/>
      <w:r w:rsidRPr="005B771C">
        <w:rPr>
          <w:rFonts w:ascii="Times New Roman" w:hAnsi="Times New Roman" w:cs="Times New Roman"/>
          <w:sz w:val="24"/>
          <w:szCs w:val="24"/>
        </w:rPr>
        <w:t>NiO</w:t>
      </w:r>
      <w:r w:rsidRPr="005B771C">
        <w:rPr>
          <w:rFonts w:ascii="Times New Roman" w:hAnsi="Times New Roman" w:cs="Times New Roman"/>
          <w:i/>
          <w:sz w:val="24"/>
          <w:szCs w:val="24"/>
          <w:vertAlign w:val="subscript"/>
        </w:rPr>
        <w:t>x</w:t>
      </w:r>
      <w:proofErr w:type="spellEnd"/>
      <w:r w:rsidRPr="005B771C">
        <w:rPr>
          <w:rFonts w:ascii="Times New Roman" w:hAnsi="Times New Roman" w:cs="Times New Roman"/>
          <w:sz w:val="24"/>
          <w:szCs w:val="24"/>
        </w:rPr>
        <w:t xml:space="preserve">, La doped </w:t>
      </w:r>
      <w:proofErr w:type="spellStart"/>
      <w:r w:rsidRPr="005B771C">
        <w:rPr>
          <w:rFonts w:ascii="Times New Roman" w:hAnsi="Times New Roman" w:cs="Times New Roman"/>
          <w:sz w:val="24"/>
          <w:szCs w:val="24"/>
        </w:rPr>
        <w:t>NiO</w:t>
      </w:r>
      <w:r w:rsidRPr="005B771C">
        <w:rPr>
          <w:rFonts w:ascii="Times New Roman" w:hAnsi="Times New Roman" w:cs="Times New Roman"/>
          <w:i/>
          <w:sz w:val="24"/>
          <w:szCs w:val="24"/>
          <w:vertAlign w:val="subscript"/>
        </w:rPr>
        <w:t>x</w:t>
      </w:r>
      <w:proofErr w:type="spellEnd"/>
      <w:r w:rsidRPr="005B771C">
        <w:rPr>
          <w:rFonts w:ascii="Times New Roman" w:hAnsi="Times New Roman" w:cs="Times New Roman"/>
          <w:iCs/>
          <w:sz w:val="24"/>
          <w:szCs w:val="24"/>
        </w:rPr>
        <w:t xml:space="preserve">, </w:t>
      </w:r>
      <w:r w:rsidRPr="005B771C">
        <w:rPr>
          <w:rFonts w:ascii="Times New Roman" w:hAnsi="Times New Roman" w:cs="Times New Roman"/>
          <w:sz w:val="24"/>
          <w:szCs w:val="24"/>
        </w:rPr>
        <w:t xml:space="preserve">PVK, and PCBM </w:t>
      </w:r>
    </w:p>
    <w:tbl>
      <w:tblPr>
        <w:tblStyle w:val="TableGrid"/>
        <w:tblW w:w="783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1134"/>
        <w:gridCol w:w="1417"/>
        <w:gridCol w:w="1302"/>
        <w:gridCol w:w="1430"/>
      </w:tblGrid>
      <w:tr w:rsidR="00632E16" w:rsidRPr="005B771C" w14:paraId="43D3E251" w14:textId="77777777" w:rsidTr="00A16E5E">
        <w:trPr>
          <w:trHeight w:val="403"/>
          <w:jc w:val="center"/>
        </w:trPr>
        <w:tc>
          <w:tcPr>
            <w:tcW w:w="2547" w:type="dxa"/>
            <w:tcBorders>
              <w:top w:val="single" w:sz="4" w:space="0" w:color="auto"/>
              <w:bottom w:val="single" w:sz="4" w:space="0" w:color="auto"/>
            </w:tcBorders>
          </w:tcPr>
          <w:p w14:paraId="26B75E0D"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b/>
              </w:rPr>
              <w:t xml:space="preserve">    </w:t>
            </w:r>
            <w:r w:rsidRPr="005B771C">
              <w:rPr>
                <w:rFonts w:ascii="Times New Roman" w:hAnsi="Times New Roman" w:cs="Times New Roman"/>
                <w:sz w:val="24"/>
                <w:szCs w:val="24"/>
              </w:rPr>
              <w:t>Parameters</w:t>
            </w:r>
          </w:p>
        </w:tc>
        <w:tc>
          <w:tcPr>
            <w:tcW w:w="1134" w:type="dxa"/>
            <w:tcBorders>
              <w:top w:val="single" w:sz="4" w:space="0" w:color="auto"/>
              <w:bottom w:val="single" w:sz="4" w:space="0" w:color="auto"/>
            </w:tcBorders>
          </w:tcPr>
          <w:p w14:paraId="639FD8EF" w14:textId="77777777" w:rsidR="002458B7" w:rsidRPr="005B771C" w:rsidRDefault="002458B7" w:rsidP="00A16E5E">
            <w:proofErr w:type="spellStart"/>
            <w:r w:rsidRPr="005B771C">
              <w:rPr>
                <w:rFonts w:ascii="Times New Roman" w:hAnsi="Times New Roman" w:cs="Times New Roman"/>
                <w:sz w:val="24"/>
                <w:szCs w:val="24"/>
              </w:rPr>
              <w:t>NiO</w:t>
            </w:r>
            <w:r w:rsidRPr="005B771C">
              <w:rPr>
                <w:rFonts w:ascii="Times New Roman" w:hAnsi="Times New Roman" w:cs="Times New Roman"/>
                <w:i/>
                <w:sz w:val="24"/>
                <w:szCs w:val="24"/>
                <w:vertAlign w:val="subscript"/>
              </w:rPr>
              <w:t>x</w:t>
            </w:r>
            <w:proofErr w:type="spellEnd"/>
          </w:p>
          <w:p w14:paraId="06523C38" w14:textId="77777777" w:rsidR="002458B7" w:rsidRPr="005B771C" w:rsidRDefault="002458B7" w:rsidP="00A16E5E"/>
        </w:tc>
        <w:tc>
          <w:tcPr>
            <w:tcW w:w="1417" w:type="dxa"/>
            <w:tcBorders>
              <w:top w:val="single" w:sz="4" w:space="0" w:color="auto"/>
              <w:bottom w:val="single" w:sz="4" w:space="0" w:color="auto"/>
            </w:tcBorders>
          </w:tcPr>
          <w:p w14:paraId="1BDCD955" w14:textId="77777777" w:rsidR="002458B7" w:rsidRPr="005B771C" w:rsidRDefault="002458B7" w:rsidP="00A16E5E">
            <w:pPr>
              <w:rPr>
                <w:rFonts w:ascii="Times New Roman" w:hAnsi="Times New Roman" w:cs="Times New Roman"/>
                <w:sz w:val="24"/>
                <w:szCs w:val="24"/>
                <w:vertAlign w:val="superscript"/>
              </w:rPr>
            </w:pPr>
            <w:r w:rsidRPr="005B771C">
              <w:rPr>
                <w:rFonts w:ascii="Times New Roman" w:hAnsi="Times New Roman" w:cs="Times New Roman"/>
                <w:sz w:val="24"/>
                <w:szCs w:val="24"/>
              </w:rPr>
              <w:t xml:space="preserve">La doped </w:t>
            </w:r>
            <w:proofErr w:type="spellStart"/>
            <w:r w:rsidRPr="005B771C">
              <w:rPr>
                <w:rFonts w:ascii="Times New Roman" w:hAnsi="Times New Roman" w:cs="Times New Roman"/>
                <w:sz w:val="24"/>
                <w:szCs w:val="24"/>
              </w:rPr>
              <w:t>NiO</w:t>
            </w:r>
            <w:r w:rsidRPr="005B771C">
              <w:rPr>
                <w:rFonts w:ascii="Times New Roman" w:hAnsi="Times New Roman" w:cs="Times New Roman"/>
                <w:i/>
                <w:sz w:val="24"/>
                <w:szCs w:val="24"/>
                <w:vertAlign w:val="subscript"/>
              </w:rPr>
              <w:t>x</w:t>
            </w:r>
            <w:proofErr w:type="spellEnd"/>
            <w:r w:rsidRPr="005B771C">
              <w:rPr>
                <w:rFonts w:ascii="Times New Roman" w:hAnsi="Times New Roman" w:cs="Times New Roman"/>
                <w:i/>
                <w:sz w:val="24"/>
                <w:szCs w:val="24"/>
                <w:vertAlign w:val="subscript"/>
              </w:rPr>
              <w:t xml:space="preserve"> </w:t>
            </w:r>
            <w:r w:rsidRPr="005B771C">
              <w:rPr>
                <w:rFonts w:ascii="Times New Roman" w:hAnsi="Times New Roman" w:cs="Times New Roman"/>
                <w:i/>
                <w:sz w:val="24"/>
                <w:szCs w:val="24"/>
                <w:vertAlign w:val="superscript"/>
              </w:rPr>
              <w:t>*</w:t>
            </w:r>
          </w:p>
        </w:tc>
        <w:tc>
          <w:tcPr>
            <w:tcW w:w="1302" w:type="dxa"/>
            <w:tcBorders>
              <w:top w:val="single" w:sz="4" w:space="0" w:color="auto"/>
              <w:bottom w:val="single" w:sz="4" w:space="0" w:color="auto"/>
            </w:tcBorders>
          </w:tcPr>
          <w:p w14:paraId="028A5312"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PVK</w:t>
            </w:r>
          </w:p>
        </w:tc>
        <w:tc>
          <w:tcPr>
            <w:tcW w:w="1430" w:type="dxa"/>
            <w:tcBorders>
              <w:top w:val="single" w:sz="4" w:space="0" w:color="auto"/>
              <w:bottom w:val="single" w:sz="4" w:space="0" w:color="auto"/>
            </w:tcBorders>
          </w:tcPr>
          <w:p w14:paraId="0FA18E1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PCBM</w:t>
            </w:r>
          </w:p>
        </w:tc>
      </w:tr>
      <w:tr w:rsidR="00632E16" w:rsidRPr="005B771C" w14:paraId="1032B767" w14:textId="77777777" w:rsidTr="00A16E5E">
        <w:trPr>
          <w:trHeight w:val="381"/>
          <w:jc w:val="center"/>
        </w:trPr>
        <w:tc>
          <w:tcPr>
            <w:tcW w:w="2547" w:type="dxa"/>
            <w:tcBorders>
              <w:top w:val="single" w:sz="4" w:space="0" w:color="auto"/>
            </w:tcBorders>
          </w:tcPr>
          <w:p w14:paraId="329E1A7D"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Thickness (nm)</w:t>
            </w:r>
          </w:p>
        </w:tc>
        <w:tc>
          <w:tcPr>
            <w:tcW w:w="1134" w:type="dxa"/>
            <w:tcBorders>
              <w:top w:val="single" w:sz="4" w:space="0" w:color="auto"/>
            </w:tcBorders>
          </w:tcPr>
          <w:p w14:paraId="766AF7D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30</w:t>
            </w:r>
          </w:p>
        </w:tc>
        <w:tc>
          <w:tcPr>
            <w:tcW w:w="1417" w:type="dxa"/>
            <w:tcBorders>
              <w:top w:val="single" w:sz="4" w:space="0" w:color="auto"/>
            </w:tcBorders>
          </w:tcPr>
          <w:p w14:paraId="00B1CE9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30</w:t>
            </w:r>
          </w:p>
        </w:tc>
        <w:tc>
          <w:tcPr>
            <w:tcW w:w="1302" w:type="dxa"/>
            <w:tcBorders>
              <w:top w:val="single" w:sz="4" w:space="0" w:color="auto"/>
            </w:tcBorders>
          </w:tcPr>
          <w:p w14:paraId="404E48A6"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375</w:t>
            </w:r>
          </w:p>
        </w:tc>
        <w:tc>
          <w:tcPr>
            <w:tcW w:w="1430" w:type="dxa"/>
            <w:tcBorders>
              <w:top w:val="single" w:sz="4" w:space="0" w:color="auto"/>
            </w:tcBorders>
          </w:tcPr>
          <w:p w14:paraId="1645D616"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50</w:t>
            </w:r>
          </w:p>
        </w:tc>
      </w:tr>
      <w:tr w:rsidR="00632E16" w:rsidRPr="005B771C" w14:paraId="18803C75" w14:textId="77777777" w:rsidTr="00A16E5E">
        <w:trPr>
          <w:trHeight w:val="403"/>
          <w:jc w:val="center"/>
        </w:trPr>
        <w:tc>
          <w:tcPr>
            <w:tcW w:w="2547" w:type="dxa"/>
          </w:tcPr>
          <w:p w14:paraId="04B2A0BF"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Band gap (eV)</w:t>
            </w:r>
          </w:p>
        </w:tc>
        <w:tc>
          <w:tcPr>
            <w:tcW w:w="1134" w:type="dxa"/>
          </w:tcPr>
          <w:p w14:paraId="53CD66F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3.49</w:t>
            </w:r>
            <w:r w:rsidRPr="005B771C">
              <w:rPr>
                <w:rFonts w:ascii="Times New Roman" w:hAnsi="Times New Roman" w:cs="Times New Roman"/>
                <w:sz w:val="24"/>
                <w:szCs w:val="24"/>
                <w:vertAlign w:val="superscript"/>
              </w:rPr>
              <w:t>#</w:t>
            </w:r>
          </w:p>
        </w:tc>
        <w:tc>
          <w:tcPr>
            <w:tcW w:w="1417" w:type="dxa"/>
          </w:tcPr>
          <w:p w14:paraId="09F34E86"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3.53</w:t>
            </w:r>
            <w:r w:rsidRPr="005B771C">
              <w:rPr>
                <w:rFonts w:ascii="Times New Roman" w:hAnsi="Times New Roman" w:cs="Times New Roman"/>
                <w:sz w:val="24"/>
                <w:szCs w:val="24"/>
                <w:vertAlign w:val="superscript"/>
              </w:rPr>
              <w:t>#</w:t>
            </w:r>
          </w:p>
        </w:tc>
        <w:tc>
          <w:tcPr>
            <w:tcW w:w="1302" w:type="dxa"/>
          </w:tcPr>
          <w:p w14:paraId="561820C7"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1.67</w:t>
            </w:r>
            <w:r w:rsidRPr="005B771C">
              <w:rPr>
                <w:rFonts w:ascii="Times New Roman" w:hAnsi="Times New Roman" w:cs="Times New Roman"/>
                <w:sz w:val="24"/>
                <w:szCs w:val="24"/>
                <w:vertAlign w:val="superscript"/>
              </w:rPr>
              <w:t>#</w:t>
            </w:r>
          </w:p>
        </w:tc>
        <w:tc>
          <w:tcPr>
            <w:tcW w:w="1430" w:type="dxa"/>
          </w:tcPr>
          <w:p w14:paraId="76AE51AC"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w:t>
            </w:r>
          </w:p>
        </w:tc>
      </w:tr>
      <w:tr w:rsidR="00632E16" w:rsidRPr="005B771C" w14:paraId="1542E682" w14:textId="77777777" w:rsidTr="00A16E5E">
        <w:trPr>
          <w:trHeight w:val="381"/>
          <w:jc w:val="center"/>
        </w:trPr>
        <w:tc>
          <w:tcPr>
            <w:tcW w:w="2547" w:type="dxa"/>
          </w:tcPr>
          <w:p w14:paraId="0A9C097B"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Electron affinity χ (eV)</w:t>
            </w:r>
          </w:p>
        </w:tc>
        <w:tc>
          <w:tcPr>
            <w:tcW w:w="1134" w:type="dxa"/>
          </w:tcPr>
          <w:p w14:paraId="1F247745"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1.88</w:t>
            </w:r>
            <w:r w:rsidRPr="005B771C">
              <w:rPr>
                <w:rFonts w:ascii="Times New Roman" w:hAnsi="Times New Roman" w:cs="Times New Roman"/>
                <w:sz w:val="24"/>
                <w:szCs w:val="24"/>
                <w:vertAlign w:val="superscript"/>
              </w:rPr>
              <w:t>#</w:t>
            </w:r>
          </w:p>
        </w:tc>
        <w:tc>
          <w:tcPr>
            <w:tcW w:w="1417" w:type="dxa"/>
          </w:tcPr>
          <w:p w14:paraId="550065C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1.89</w:t>
            </w:r>
            <w:r w:rsidRPr="005B771C">
              <w:rPr>
                <w:rFonts w:ascii="Times New Roman" w:hAnsi="Times New Roman" w:cs="Times New Roman"/>
                <w:sz w:val="24"/>
                <w:szCs w:val="24"/>
                <w:vertAlign w:val="superscript"/>
              </w:rPr>
              <w:t>#</w:t>
            </w:r>
          </w:p>
        </w:tc>
        <w:tc>
          <w:tcPr>
            <w:tcW w:w="1302" w:type="dxa"/>
          </w:tcPr>
          <w:p w14:paraId="0B4CBF9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3.93</w:t>
            </w:r>
            <w:r w:rsidRPr="005B771C">
              <w:rPr>
                <w:rFonts w:ascii="Times New Roman" w:hAnsi="Times New Roman" w:cs="Times New Roman"/>
                <w:sz w:val="24"/>
                <w:szCs w:val="24"/>
                <w:vertAlign w:val="superscript"/>
              </w:rPr>
              <w:t>#</w:t>
            </w:r>
          </w:p>
        </w:tc>
        <w:tc>
          <w:tcPr>
            <w:tcW w:w="1430" w:type="dxa"/>
          </w:tcPr>
          <w:p w14:paraId="1A5DA30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3.92</w:t>
            </w:r>
          </w:p>
        </w:tc>
      </w:tr>
      <w:tr w:rsidR="00632E16" w:rsidRPr="005B771C" w14:paraId="1A3BAFDE" w14:textId="77777777" w:rsidTr="00A16E5E">
        <w:trPr>
          <w:trHeight w:val="403"/>
          <w:jc w:val="center"/>
        </w:trPr>
        <w:tc>
          <w:tcPr>
            <w:tcW w:w="2547" w:type="dxa"/>
          </w:tcPr>
          <w:p w14:paraId="4291C2D9"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Dielectric permittivity (ε)</w:t>
            </w:r>
          </w:p>
        </w:tc>
        <w:tc>
          <w:tcPr>
            <w:tcW w:w="1134" w:type="dxa"/>
          </w:tcPr>
          <w:p w14:paraId="6CECCC75"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10.75</w:t>
            </w:r>
          </w:p>
        </w:tc>
        <w:tc>
          <w:tcPr>
            <w:tcW w:w="1417" w:type="dxa"/>
          </w:tcPr>
          <w:p w14:paraId="536C853C"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10.75</w:t>
            </w:r>
          </w:p>
        </w:tc>
        <w:tc>
          <w:tcPr>
            <w:tcW w:w="1302" w:type="dxa"/>
          </w:tcPr>
          <w:p w14:paraId="05403BD2" w14:textId="77777777" w:rsidR="002458B7" w:rsidRPr="005B771C" w:rsidRDefault="002458B7" w:rsidP="00A16E5E">
            <w:pPr>
              <w:tabs>
                <w:tab w:val="center" w:pos="1026"/>
                <w:tab w:val="right" w:pos="2052"/>
              </w:tabs>
              <w:rPr>
                <w:rFonts w:ascii="Times New Roman" w:hAnsi="Times New Roman" w:cs="Times New Roman"/>
                <w:sz w:val="24"/>
                <w:szCs w:val="24"/>
              </w:rPr>
            </w:pPr>
            <w:r w:rsidRPr="005B771C">
              <w:rPr>
                <w:rFonts w:ascii="Times New Roman" w:hAnsi="Times New Roman" w:cs="Times New Roman"/>
                <w:sz w:val="24"/>
                <w:szCs w:val="24"/>
              </w:rPr>
              <w:t>6.5</w:t>
            </w:r>
            <w:r w:rsidRPr="005B771C">
              <w:rPr>
                <w:rFonts w:ascii="Times New Roman" w:hAnsi="Times New Roman" w:cs="Times New Roman"/>
                <w:sz w:val="24"/>
                <w:szCs w:val="24"/>
              </w:rPr>
              <w:tab/>
            </w:r>
          </w:p>
        </w:tc>
        <w:tc>
          <w:tcPr>
            <w:tcW w:w="1430" w:type="dxa"/>
          </w:tcPr>
          <w:p w14:paraId="0C43A5C8"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4</w:t>
            </w:r>
          </w:p>
        </w:tc>
      </w:tr>
      <w:tr w:rsidR="00632E16" w:rsidRPr="005B771C" w14:paraId="1B8AF763" w14:textId="77777777" w:rsidTr="00A16E5E">
        <w:trPr>
          <w:trHeight w:val="381"/>
          <w:jc w:val="center"/>
        </w:trPr>
        <w:tc>
          <w:tcPr>
            <w:tcW w:w="2547" w:type="dxa"/>
          </w:tcPr>
          <w:p w14:paraId="7ED692B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CB effective density of states </w:t>
            </w:r>
            <w:proofErr w:type="gramStart"/>
            <w:r w:rsidRPr="005B771C">
              <w:rPr>
                <w:rFonts w:ascii="Times New Roman" w:hAnsi="Times New Roman" w:cs="Times New Roman"/>
                <w:sz w:val="24"/>
                <w:szCs w:val="24"/>
              </w:rPr>
              <w:t>N</w:t>
            </w:r>
            <w:r w:rsidRPr="005B771C">
              <w:rPr>
                <w:rFonts w:ascii="Times New Roman" w:hAnsi="Times New Roman" w:cs="Times New Roman"/>
                <w:sz w:val="24"/>
                <w:szCs w:val="24"/>
                <w:vertAlign w:val="subscript"/>
              </w:rPr>
              <w:t xml:space="preserve">c  </w:t>
            </w:r>
            <w:r w:rsidRPr="005B771C">
              <w:rPr>
                <w:rFonts w:ascii="Times New Roman" w:hAnsi="Times New Roman" w:cs="Times New Roman"/>
                <w:sz w:val="24"/>
                <w:szCs w:val="24"/>
              </w:rPr>
              <w:t>(</w:t>
            </w:r>
            <w:proofErr w:type="gramEnd"/>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w:t>
            </w:r>
          </w:p>
        </w:tc>
        <w:tc>
          <w:tcPr>
            <w:tcW w:w="1134" w:type="dxa"/>
          </w:tcPr>
          <w:p w14:paraId="08C66F3D"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2.8×10</w:t>
            </w:r>
            <w:r w:rsidRPr="005B771C">
              <w:rPr>
                <w:rFonts w:ascii="Times New Roman" w:hAnsi="Times New Roman" w:cs="Times New Roman"/>
                <w:sz w:val="24"/>
                <w:szCs w:val="24"/>
                <w:vertAlign w:val="superscript"/>
              </w:rPr>
              <w:t>20</w:t>
            </w:r>
          </w:p>
        </w:tc>
        <w:tc>
          <w:tcPr>
            <w:tcW w:w="1417" w:type="dxa"/>
          </w:tcPr>
          <w:p w14:paraId="3FA63008"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2.8×10</w:t>
            </w:r>
            <w:r w:rsidRPr="005B771C">
              <w:rPr>
                <w:rFonts w:ascii="Times New Roman" w:hAnsi="Times New Roman" w:cs="Times New Roman"/>
                <w:sz w:val="24"/>
                <w:szCs w:val="24"/>
                <w:vertAlign w:val="superscript"/>
              </w:rPr>
              <w:t>20</w:t>
            </w:r>
          </w:p>
        </w:tc>
        <w:tc>
          <w:tcPr>
            <w:tcW w:w="1302" w:type="dxa"/>
          </w:tcPr>
          <w:p w14:paraId="658D779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18</w:t>
            </w:r>
          </w:p>
        </w:tc>
        <w:tc>
          <w:tcPr>
            <w:tcW w:w="1430" w:type="dxa"/>
          </w:tcPr>
          <w:p w14:paraId="7F3125FA"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2.5×10</w:t>
            </w:r>
            <w:r w:rsidRPr="005B771C">
              <w:rPr>
                <w:rFonts w:ascii="Times New Roman" w:hAnsi="Times New Roman" w:cs="Times New Roman"/>
                <w:sz w:val="24"/>
                <w:szCs w:val="24"/>
                <w:vertAlign w:val="superscript"/>
              </w:rPr>
              <w:t>21</w:t>
            </w:r>
          </w:p>
        </w:tc>
      </w:tr>
      <w:tr w:rsidR="00632E16" w:rsidRPr="005B771C" w14:paraId="1BA4707F" w14:textId="77777777" w:rsidTr="00A16E5E">
        <w:trPr>
          <w:trHeight w:val="403"/>
          <w:jc w:val="center"/>
        </w:trPr>
        <w:tc>
          <w:tcPr>
            <w:tcW w:w="2547" w:type="dxa"/>
          </w:tcPr>
          <w:p w14:paraId="3D414557"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VB effective density of states </w:t>
            </w:r>
            <w:proofErr w:type="gramStart"/>
            <w:r w:rsidRPr="005B771C">
              <w:rPr>
                <w:rFonts w:ascii="Times New Roman" w:hAnsi="Times New Roman" w:cs="Times New Roman"/>
                <w:sz w:val="24"/>
                <w:szCs w:val="24"/>
              </w:rPr>
              <w:t>N</w:t>
            </w:r>
            <w:r w:rsidRPr="005B771C">
              <w:rPr>
                <w:rFonts w:ascii="Times New Roman" w:hAnsi="Times New Roman" w:cs="Times New Roman"/>
                <w:sz w:val="24"/>
                <w:szCs w:val="24"/>
                <w:vertAlign w:val="subscript"/>
              </w:rPr>
              <w:t xml:space="preserve">V  </w:t>
            </w:r>
            <w:r w:rsidRPr="005B771C">
              <w:rPr>
                <w:rFonts w:ascii="Times New Roman" w:hAnsi="Times New Roman" w:cs="Times New Roman"/>
                <w:sz w:val="24"/>
                <w:szCs w:val="24"/>
              </w:rPr>
              <w:t>(</w:t>
            </w:r>
            <w:proofErr w:type="gramEnd"/>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w:t>
            </w:r>
          </w:p>
        </w:tc>
        <w:tc>
          <w:tcPr>
            <w:tcW w:w="1134" w:type="dxa"/>
          </w:tcPr>
          <w:p w14:paraId="0C0DF32D"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8.1×10</w:t>
            </w:r>
            <w:r w:rsidRPr="005B771C">
              <w:rPr>
                <w:rFonts w:ascii="Times New Roman" w:hAnsi="Times New Roman" w:cs="Times New Roman"/>
                <w:sz w:val="24"/>
                <w:szCs w:val="24"/>
                <w:vertAlign w:val="superscript"/>
              </w:rPr>
              <w:t>20</w:t>
            </w:r>
          </w:p>
        </w:tc>
        <w:tc>
          <w:tcPr>
            <w:tcW w:w="1417" w:type="dxa"/>
          </w:tcPr>
          <w:p w14:paraId="0E36AD4A"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8.1×10</w:t>
            </w:r>
            <w:r w:rsidRPr="005B771C">
              <w:rPr>
                <w:rFonts w:ascii="Times New Roman" w:hAnsi="Times New Roman" w:cs="Times New Roman"/>
                <w:sz w:val="24"/>
                <w:szCs w:val="24"/>
                <w:vertAlign w:val="superscript"/>
              </w:rPr>
              <w:t>20</w:t>
            </w:r>
          </w:p>
        </w:tc>
        <w:tc>
          <w:tcPr>
            <w:tcW w:w="1302" w:type="dxa"/>
          </w:tcPr>
          <w:p w14:paraId="62A29C3D"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18</w:t>
            </w:r>
          </w:p>
        </w:tc>
        <w:tc>
          <w:tcPr>
            <w:tcW w:w="1430" w:type="dxa"/>
          </w:tcPr>
          <w:p w14:paraId="1350BE62"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2.5×10</w:t>
            </w:r>
            <w:r w:rsidRPr="005B771C">
              <w:rPr>
                <w:rFonts w:ascii="Times New Roman" w:hAnsi="Times New Roman" w:cs="Times New Roman"/>
                <w:sz w:val="24"/>
                <w:szCs w:val="24"/>
                <w:vertAlign w:val="superscript"/>
              </w:rPr>
              <w:t>21</w:t>
            </w:r>
          </w:p>
        </w:tc>
      </w:tr>
      <w:tr w:rsidR="00632E16" w:rsidRPr="005B771C" w14:paraId="14ABDA91" w14:textId="77777777" w:rsidTr="00A16E5E">
        <w:trPr>
          <w:trHeight w:val="403"/>
          <w:jc w:val="center"/>
        </w:trPr>
        <w:tc>
          <w:tcPr>
            <w:tcW w:w="2547" w:type="dxa"/>
          </w:tcPr>
          <w:p w14:paraId="0E7C892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Mobility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e</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w:t>
            </w:r>
            <w:proofErr w:type="spellStart"/>
            <w:proofErr w:type="gramStart"/>
            <w:r w:rsidRPr="005B771C">
              <w:rPr>
                <w:rFonts w:ascii="Times New Roman" w:hAnsi="Times New Roman" w:cs="Times New Roman"/>
                <w:sz w:val="24"/>
                <w:szCs w:val="24"/>
              </w:rPr>
              <w:t>v.s</w:t>
            </w:r>
            <w:proofErr w:type="spellEnd"/>
            <w:proofErr w:type="gramEnd"/>
            <w:r w:rsidRPr="005B771C">
              <w:rPr>
                <w:rFonts w:ascii="Times New Roman" w:hAnsi="Times New Roman" w:cs="Times New Roman"/>
                <w:sz w:val="24"/>
                <w:szCs w:val="24"/>
              </w:rPr>
              <w:t>)</w:t>
            </w:r>
          </w:p>
        </w:tc>
        <w:tc>
          <w:tcPr>
            <w:tcW w:w="1134" w:type="dxa"/>
          </w:tcPr>
          <w:p w14:paraId="5AA5C4C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1.2×10</w:t>
            </w:r>
            <w:r w:rsidRPr="005B771C">
              <w:rPr>
                <w:rFonts w:ascii="Times New Roman" w:hAnsi="Times New Roman" w:cs="Times New Roman"/>
                <w:sz w:val="24"/>
                <w:szCs w:val="24"/>
                <w:vertAlign w:val="superscript"/>
              </w:rPr>
              <w:t>1</w:t>
            </w:r>
          </w:p>
        </w:tc>
        <w:tc>
          <w:tcPr>
            <w:tcW w:w="1417" w:type="dxa"/>
          </w:tcPr>
          <w:p w14:paraId="2479ED1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1.3×10</w:t>
            </w:r>
            <w:r w:rsidRPr="005B771C">
              <w:rPr>
                <w:rFonts w:ascii="Times New Roman" w:hAnsi="Times New Roman" w:cs="Times New Roman"/>
                <w:sz w:val="24"/>
                <w:szCs w:val="24"/>
                <w:vertAlign w:val="superscript"/>
              </w:rPr>
              <w:t>1</w:t>
            </w:r>
          </w:p>
        </w:tc>
        <w:tc>
          <w:tcPr>
            <w:tcW w:w="1302" w:type="dxa"/>
          </w:tcPr>
          <w:p w14:paraId="74886D8E"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w:t>
            </w:r>
          </w:p>
        </w:tc>
        <w:tc>
          <w:tcPr>
            <w:tcW w:w="1430" w:type="dxa"/>
          </w:tcPr>
          <w:p w14:paraId="30DFCC42"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-2</w:t>
            </w:r>
          </w:p>
        </w:tc>
      </w:tr>
      <w:tr w:rsidR="00632E16" w:rsidRPr="005B771C" w14:paraId="55FC7F12" w14:textId="77777777" w:rsidTr="00A16E5E">
        <w:trPr>
          <w:trHeight w:val="381"/>
          <w:jc w:val="center"/>
        </w:trPr>
        <w:tc>
          <w:tcPr>
            <w:tcW w:w="2547" w:type="dxa"/>
          </w:tcPr>
          <w:p w14:paraId="1FECB74F"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Mobility </w:t>
            </w:r>
            <w:proofErr w:type="spellStart"/>
            <w:r w:rsidRPr="005B771C">
              <w:rPr>
                <w:rFonts w:ascii="Times New Roman" w:hAnsi="Times New Roman" w:cs="Times New Roman"/>
                <w:sz w:val="24"/>
                <w:szCs w:val="24"/>
              </w:rPr>
              <w:t>μ</w:t>
            </w:r>
            <w:r w:rsidRPr="005B771C">
              <w:rPr>
                <w:rFonts w:ascii="Times New Roman" w:hAnsi="Times New Roman" w:cs="Times New Roman"/>
                <w:sz w:val="24"/>
                <w:szCs w:val="24"/>
                <w:vertAlign w:val="subscript"/>
              </w:rPr>
              <w:t>h</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w:t>
            </w:r>
            <w:proofErr w:type="spellStart"/>
            <w:proofErr w:type="gramStart"/>
            <w:r w:rsidRPr="005B771C">
              <w:rPr>
                <w:rFonts w:ascii="Times New Roman" w:hAnsi="Times New Roman" w:cs="Times New Roman"/>
                <w:sz w:val="24"/>
                <w:szCs w:val="24"/>
              </w:rPr>
              <w:t>v.s</w:t>
            </w:r>
            <w:proofErr w:type="spellEnd"/>
            <w:proofErr w:type="gramEnd"/>
            <w:r w:rsidRPr="005B771C">
              <w:rPr>
                <w:rFonts w:ascii="Times New Roman" w:hAnsi="Times New Roman" w:cs="Times New Roman"/>
                <w:sz w:val="24"/>
                <w:szCs w:val="24"/>
              </w:rPr>
              <w:t>)</w:t>
            </w:r>
          </w:p>
        </w:tc>
        <w:tc>
          <w:tcPr>
            <w:tcW w:w="1134" w:type="dxa"/>
          </w:tcPr>
          <w:p w14:paraId="574101E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2.8×10</w:t>
            </w:r>
            <w:r w:rsidRPr="005B771C">
              <w:rPr>
                <w:rFonts w:ascii="Times New Roman" w:hAnsi="Times New Roman" w:cs="Times New Roman"/>
                <w:sz w:val="24"/>
                <w:szCs w:val="24"/>
                <w:vertAlign w:val="superscript"/>
              </w:rPr>
              <w:t>0</w:t>
            </w:r>
          </w:p>
        </w:tc>
        <w:tc>
          <w:tcPr>
            <w:tcW w:w="1417" w:type="dxa"/>
          </w:tcPr>
          <w:p w14:paraId="73F1E6B5"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2.9×10</w:t>
            </w:r>
            <w:r w:rsidRPr="005B771C">
              <w:rPr>
                <w:rFonts w:ascii="Times New Roman" w:hAnsi="Times New Roman" w:cs="Times New Roman"/>
                <w:sz w:val="24"/>
                <w:szCs w:val="24"/>
                <w:vertAlign w:val="superscript"/>
              </w:rPr>
              <w:t>0</w:t>
            </w:r>
          </w:p>
        </w:tc>
        <w:tc>
          <w:tcPr>
            <w:tcW w:w="1302" w:type="dxa"/>
          </w:tcPr>
          <w:p w14:paraId="222CA305"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2</w:t>
            </w:r>
          </w:p>
        </w:tc>
        <w:tc>
          <w:tcPr>
            <w:tcW w:w="1430" w:type="dxa"/>
          </w:tcPr>
          <w:p w14:paraId="2576B4A2"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-2</w:t>
            </w:r>
          </w:p>
        </w:tc>
      </w:tr>
      <w:tr w:rsidR="00632E16" w:rsidRPr="005B771C" w14:paraId="1875CBB6" w14:textId="77777777" w:rsidTr="00A16E5E">
        <w:trPr>
          <w:trHeight w:val="403"/>
          <w:jc w:val="center"/>
        </w:trPr>
        <w:tc>
          <w:tcPr>
            <w:tcW w:w="2547" w:type="dxa"/>
          </w:tcPr>
          <w:p w14:paraId="52A3B5AC"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Electron thermal velocity V</w:t>
            </w:r>
            <w:r w:rsidRPr="005B771C">
              <w:rPr>
                <w:rFonts w:ascii="Times New Roman" w:hAnsi="Times New Roman" w:cs="Times New Roman"/>
                <w:sz w:val="24"/>
                <w:szCs w:val="24"/>
                <w:vertAlign w:val="subscript"/>
              </w:rPr>
              <w:t xml:space="preserve">e </w:t>
            </w:r>
            <w:r w:rsidRPr="005B771C">
              <w:rPr>
                <w:rFonts w:ascii="Times New Roman" w:hAnsi="Times New Roman" w:cs="Times New Roman"/>
                <w:sz w:val="24"/>
                <w:szCs w:val="24"/>
              </w:rPr>
              <w:t>(cm/s)</w:t>
            </w:r>
          </w:p>
        </w:tc>
        <w:tc>
          <w:tcPr>
            <w:tcW w:w="1134" w:type="dxa"/>
          </w:tcPr>
          <w:p w14:paraId="6D7D630B"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417" w:type="dxa"/>
          </w:tcPr>
          <w:p w14:paraId="7E4D9BD9"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302" w:type="dxa"/>
          </w:tcPr>
          <w:p w14:paraId="0260C19B"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430" w:type="dxa"/>
          </w:tcPr>
          <w:p w14:paraId="54F00ED4"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r>
      <w:tr w:rsidR="00632E16" w:rsidRPr="005B771C" w14:paraId="25B21D39" w14:textId="77777777" w:rsidTr="00A16E5E">
        <w:trPr>
          <w:trHeight w:val="381"/>
          <w:jc w:val="center"/>
        </w:trPr>
        <w:tc>
          <w:tcPr>
            <w:tcW w:w="2547" w:type="dxa"/>
          </w:tcPr>
          <w:p w14:paraId="7A14D6C9"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Hole thermal velocity </w:t>
            </w:r>
            <w:proofErr w:type="spellStart"/>
            <w:r w:rsidRPr="005B771C">
              <w:rPr>
                <w:rFonts w:ascii="Times New Roman" w:hAnsi="Times New Roman" w:cs="Times New Roman"/>
                <w:sz w:val="24"/>
                <w:szCs w:val="24"/>
              </w:rPr>
              <w:t>V</w:t>
            </w:r>
            <w:r w:rsidRPr="005B771C">
              <w:rPr>
                <w:rFonts w:ascii="Times New Roman" w:hAnsi="Times New Roman" w:cs="Times New Roman"/>
                <w:sz w:val="24"/>
                <w:szCs w:val="24"/>
                <w:vertAlign w:val="subscript"/>
              </w:rPr>
              <w:t>h</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(cm/s)</w:t>
            </w:r>
          </w:p>
        </w:tc>
        <w:tc>
          <w:tcPr>
            <w:tcW w:w="1134" w:type="dxa"/>
          </w:tcPr>
          <w:p w14:paraId="0C80DCC7"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417" w:type="dxa"/>
          </w:tcPr>
          <w:p w14:paraId="46A2663B"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302" w:type="dxa"/>
          </w:tcPr>
          <w:p w14:paraId="5F38B827"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c>
          <w:tcPr>
            <w:tcW w:w="1430" w:type="dxa"/>
          </w:tcPr>
          <w:p w14:paraId="1DFD9E64"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7</w:t>
            </w:r>
          </w:p>
        </w:tc>
      </w:tr>
      <w:tr w:rsidR="00632E16" w:rsidRPr="005B771C" w14:paraId="20FAD8A8" w14:textId="77777777" w:rsidTr="00A16E5E">
        <w:trPr>
          <w:trHeight w:val="403"/>
          <w:jc w:val="center"/>
        </w:trPr>
        <w:tc>
          <w:tcPr>
            <w:tcW w:w="2547" w:type="dxa"/>
          </w:tcPr>
          <w:p w14:paraId="3D17E4B4"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 xml:space="preserve">Total defect density </w:t>
            </w:r>
            <w:proofErr w:type="spellStart"/>
            <w:r w:rsidRPr="005B771C">
              <w:rPr>
                <w:rFonts w:ascii="Times New Roman" w:hAnsi="Times New Roman" w:cs="Times New Roman"/>
                <w:sz w:val="24"/>
                <w:szCs w:val="24"/>
              </w:rPr>
              <w:t>N</w:t>
            </w:r>
            <w:r w:rsidRPr="005B771C">
              <w:rPr>
                <w:rFonts w:ascii="Times New Roman" w:hAnsi="Times New Roman" w:cs="Times New Roman"/>
                <w:sz w:val="24"/>
                <w:szCs w:val="24"/>
                <w:vertAlign w:val="subscript"/>
              </w:rPr>
              <w:t>t</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w:t>
            </w:r>
          </w:p>
        </w:tc>
        <w:tc>
          <w:tcPr>
            <w:tcW w:w="1134" w:type="dxa"/>
          </w:tcPr>
          <w:p w14:paraId="58ADB4CA"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14</w:t>
            </w:r>
          </w:p>
        </w:tc>
        <w:tc>
          <w:tcPr>
            <w:tcW w:w="1417" w:type="dxa"/>
          </w:tcPr>
          <w:p w14:paraId="1AFD9CB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14</w:t>
            </w:r>
          </w:p>
        </w:tc>
        <w:tc>
          <w:tcPr>
            <w:tcW w:w="1302" w:type="dxa"/>
          </w:tcPr>
          <w:p w14:paraId="0E714769"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13</w:t>
            </w:r>
          </w:p>
        </w:tc>
        <w:tc>
          <w:tcPr>
            <w:tcW w:w="1430" w:type="dxa"/>
          </w:tcPr>
          <w:p w14:paraId="2ACD4C74"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15</w:t>
            </w:r>
          </w:p>
        </w:tc>
      </w:tr>
      <w:tr w:rsidR="00632E16" w:rsidRPr="005B771C" w14:paraId="40EFD126" w14:textId="77777777" w:rsidTr="00A16E5E">
        <w:trPr>
          <w:trHeight w:val="381"/>
          <w:jc w:val="center"/>
        </w:trPr>
        <w:tc>
          <w:tcPr>
            <w:tcW w:w="2547" w:type="dxa"/>
          </w:tcPr>
          <w:p w14:paraId="525668B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Shallow uniform donor density N</w:t>
            </w:r>
            <w:r w:rsidRPr="005B771C">
              <w:rPr>
                <w:rFonts w:ascii="Times New Roman" w:hAnsi="Times New Roman" w:cs="Times New Roman"/>
                <w:sz w:val="24"/>
                <w:szCs w:val="24"/>
                <w:vertAlign w:val="subscript"/>
              </w:rPr>
              <w:t>D</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w:t>
            </w:r>
          </w:p>
        </w:tc>
        <w:tc>
          <w:tcPr>
            <w:tcW w:w="1134" w:type="dxa"/>
          </w:tcPr>
          <w:p w14:paraId="57FB28F6"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0</w:t>
            </w:r>
          </w:p>
        </w:tc>
        <w:tc>
          <w:tcPr>
            <w:tcW w:w="1417" w:type="dxa"/>
          </w:tcPr>
          <w:p w14:paraId="595F5D53"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0</w:t>
            </w:r>
          </w:p>
        </w:tc>
        <w:tc>
          <w:tcPr>
            <w:tcW w:w="1302" w:type="dxa"/>
          </w:tcPr>
          <w:p w14:paraId="3A8C31F0"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0</w:t>
            </w:r>
          </w:p>
        </w:tc>
        <w:tc>
          <w:tcPr>
            <w:tcW w:w="1430" w:type="dxa"/>
          </w:tcPr>
          <w:p w14:paraId="2F649689"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15</w:t>
            </w:r>
          </w:p>
        </w:tc>
      </w:tr>
      <w:tr w:rsidR="00632E16" w:rsidRPr="005B771C" w14:paraId="1A55C0AC" w14:textId="77777777" w:rsidTr="00A16E5E">
        <w:trPr>
          <w:trHeight w:val="403"/>
          <w:jc w:val="center"/>
        </w:trPr>
        <w:tc>
          <w:tcPr>
            <w:tcW w:w="2547" w:type="dxa"/>
          </w:tcPr>
          <w:p w14:paraId="4B376E4E"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Shallow uniform donor density N</w:t>
            </w:r>
            <w:r w:rsidRPr="005B771C">
              <w:rPr>
                <w:rFonts w:ascii="Times New Roman" w:hAnsi="Times New Roman" w:cs="Times New Roman"/>
                <w:sz w:val="24"/>
                <w:szCs w:val="24"/>
                <w:vertAlign w:val="subscript"/>
              </w:rPr>
              <w:t>A</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w:t>
            </w:r>
          </w:p>
        </w:tc>
        <w:tc>
          <w:tcPr>
            <w:tcW w:w="1134" w:type="dxa"/>
          </w:tcPr>
          <w:p w14:paraId="288F7576"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18</w:t>
            </w:r>
          </w:p>
        </w:tc>
        <w:tc>
          <w:tcPr>
            <w:tcW w:w="1417" w:type="dxa"/>
          </w:tcPr>
          <w:p w14:paraId="229A0284"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3×10</w:t>
            </w:r>
            <w:r w:rsidRPr="005B771C">
              <w:rPr>
                <w:rFonts w:ascii="Times New Roman" w:hAnsi="Times New Roman" w:cs="Times New Roman"/>
                <w:sz w:val="24"/>
                <w:szCs w:val="24"/>
                <w:vertAlign w:val="superscript"/>
              </w:rPr>
              <w:t>18</w:t>
            </w:r>
          </w:p>
        </w:tc>
        <w:tc>
          <w:tcPr>
            <w:tcW w:w="1302" w:type="dxa"/>
          </w:tcPr>
          <w:p w14:paraId="095F42D8"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15</w:t>
            </w:r>
          </w:p>
        </w:tc>
        <w:tc>
          <w:tcPr>
            <w:tcW w:w="1430" w:type="dxa"/>
          </w:tcPr>
          <w:p w14:paraId="2694177C"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0</w:t>
            </w:r>
          </w:p>
        </w:tc>
      </w:tr>
    </w:tbl>
    <w:p w14:paraId="66CD4B0B" w14:textId="77777777" w:rsidR="002458B7" w:rsidRPr="005B771C" w:rsidRDefault="002458B7" w:rsidP="002458B7">
      <w:pPr>
        <w:autoSpaceDE w:val="0"/>
        <w:autoSpaceDN w:val="0"/>
        <w:adjustRightInd w:val="0"/>
        <w:spacing w:after="0" w:line="360" w:lineRule="auto"/>
        <w:jc w:val="both"/>
        <w:rPr>
          <w:rFonts w:ascii="Times New Roman" w:hAnsi="Times New Roman" w:cs="Times New Roman"/>
          <w:b/>
        </w:rPr>
      </w:pPr>
    </w:p>
    <w:p w14:paraId="6CC4C68D" w14:textId="77777777" w:rsidR="002458B7" w:rsidRPr="005B771C" w:rsidRDefault="002458B7" w:rsidP="002458B7">
      <w:pPr>
        <w:autoSpaceDE w:val="0"/>
        <w:autoSpaceDN w:val="0"/>
        <w:adjustRightInd w:val="0"/>
        <w:spacing w:after="0" w:line="360" w:lineRule="auto"/>
        <w:jc w:val="both"/>
        <w:rPr>
          <w:rFonts w:ascii="Times New Roman" w:hAnsi="Times New Roman" w:cs="Times New Roman"/>
          <w:b/>
        </w:rPr>
      </w:pPr>
      <w:r w:rsidRPr="005B771C">
        <w:rPr>
          <w:rFonts w:ascii="Times New Roman" w:hAnsi="Times New Roman" w:cs="Times New Roman"/>
          <w:b/>
        </w:rPr>
        <w:t>Table 2</w:t>
      </w:r>
    </w:p>
    <w:p w14:paraId="5401FC18" w14:textId="77777777" w:rsidR="002458B7" w:rsidRPr="005B771C" w:rsidRDefault="002458B7" w:rsidP="002458B7">
      <w:pPr>
        <w:autoSpaceDE w:val="0"/>
        <w:autoSpaceDN w:val="0"/>
        <w:adjustRightInd w:val="0"/>
        <w:spacing w:after="0" w:line="360" w:lineRule="auto"/>
        <w:jc w:val="both"/>
        <w:rPr>
          <w:rFonts w:ascii="Times New Roman" w:hAnsi="Times New Roman" w:cs="Times New Roman"/>
          <w:b/>
        </w:rPr>
      </w:pPr>
      <w:r w:rsidRPr="005B771C">
        <w:rPr>
          <w:rFonts w:ascii="Times New Roman" w:hAnsi="Times New Roman" w:cs="Times New Roman"/>
          <w:bCs/>
        </w:rPr>
        <w:t>Obtained</w:t>
      </w:r>
      <w:r w:rsidRPr="005B771C">
        <w:rPr>
          <w:rFonts w:ascii="Times New Roman" w:hAnsi="Times New Roman" w:cs="Times New Roman"/>
          <w:b/>
        </w:rPr>
        <w:t xml:space="preserve"> </w:t>
      </w:r>
      <w:r w:rsidRPr="005B771C">
        <w:rPr>
          <w:rFonts w:ascii="Times New Roman" w:hAnsi="Times New Roman" w:cs="Times New Roman"/>
        </w:rPr>
        <w:t>defect density of PVK and at interfaces between CTL and PVK.</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2043"/>
        <w:gridCol w:w="2126"/>
        <w:gridCol w:w="2126"/>
      </w:tblGrid>
      <w:tr w:rsidR="00632E16" w:rsidRPr="005B771C" w14:paraId="5F3FB26C" w14:textId="77777777" w:rsidTr="00A16E5E">
        <w:trPr>
          <w:jc w:val="center"/>
        </w:trPr>
        <w:tc>
          <w:tcPr>
            <w:tcW w:w="2347" w:type="dxa"/>
            <w:tcBorders>
              <w:top w:val="single" w:sz="4" w:space="0" w:color="auto"/>
              <w:bottom w:val="single" w:sz="4" w:space="0" w:color="auto"/>
            </w:tcBorders>
          </w:tcPr>
          <w:p w14:paraId="6B30FBB5"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p>
        </w:tc>
        <w:tc>
          <w:tcPr>
            <w:tcW w:w="2043" w:type="dxa"/>
            <w:tcBorders>
              <w:top w:val="single" w:sz="4" w:space="0" w:color="auto"/>
              <w:bottom w:val="single" w:sz="4" w:space="0" w:color="auto"/>
            </w:tcBorders>
          </w:tcPr>
          <w:p w14:paraId="51354A89" w14:textId="77777777" w:rsidR="002458B7" w:rsidRPr="005B771C" w:rsidRDefault="002458B7" w:rsidP="00A16E5E">
            <w:pPr>
              <w:autoSpaceDE w:val="0"/>
              <w:autoSpaceDN w:val="0"/>
              <w:adjustRightInd w:val="0"/>
              <w:spacing w:line="360" w:lineRule="auto"/>
              <w:jc w:val="both"/>
              <w:rPr>
                <w:rFonts w:ascii="Times New Roman" w:hAnsi="Times New Roman" w:cs="Times New Roman"/>
                <w:b/>
                <w:sz w:val="24"/>
                <w:szCs w:val="24"/>
              </w:rPr>
            </w:pP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w:t>
            </w:r>
          </w:p>
        </w:tc>
        <w:tc>
          <w:tcPr>
            <w:tcW w:w="2126" w:type="dxa"/>
            <w:tcBorders>
              <w:top w:val="single" w:sz="4" w:space="0" w:color="auto"/>
              <w:bottom w:val="single" w:sz="4" w:space="0" w:color="auto"/>
            </w:tcBorders>
          </w:tcPr>
          <w:p w14:paraId="0479464F" w14:textId="77777777" w:rsidR="002458B7" w:rsidRPr="005B771C" w:rsidRDefault="002458B7" w:rsidP="00A16E5E">
            <w:pPr>
              <w:autoSpaceDE w:val="0"/>
              <w:autoSpaceDN w:val="0"/>
              <w:adjustRightInd w:val="0"/>
              <w:spacing w:line="360" w:lineRule="auto"/>
              <w:jc w:val="both"/>
              <w:rPr>
                <w:rFonts w:ascii="Times New Roman" w:hAnsi="Times New Roman" w:cs="Times New Roman"/>
                <w:b/>
                <w:sz w:val="24"/>
                <w:szCs w:val="24"/>
                <w:vertAlign w:val="superscript"/>
              </w:rPr>
            </w:pP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/PVK</w:t>
            </w:r>
            <w:r w:rsidRPr="005B771C">
              <w:rPr>
                <w:rFonts w:ascii="Times New Roman" w:hAnsi="Times New Roman" w:cs="Times New Roman"/>
                <w:sz w:val="24"/>
                <w:szCs w:val="24"/>
                <w:vertAlign w:val="superscript"/>
              </w:rPr>
              <w:t>*</w:t>
            </w:r>
          </w:p>
        </w:tc>
        <w:tc>
          <w:tcPr>
            <w:tcW w:w="2126" w:type="dxa"/>
            <w:tcBorders>
              <w:top w:val="single" w:sz="4" w:space="0" w:color="auto"/>
              <w:bottom w:val="single" w:sz="4" w:space="0" w:color="auto"/>
            </w:tcBorders>
          </w:tcPr>
          <w:p w14:paraId="3B8B04B0" w14:textId="77777777" w:rsidR="002458B7" w:rsidRPr="005B771C" w:rsidRDefault="002458B7" w:rsidP="00A16E5E">
            <w:pPr>
              <w:autoSpaceDE w:val="0"/>
              <w:autoSpaceDN w:val="0"/>
              <w:adjustRightInd w:val="0"/>
              <w:spacing w:line="360" w:lineRule="auto"/>
              <w:jc w:val="both"/>
              <w:rPr>
                <w:rFonts w:ascii="Times New Roman" w:hAnsi="Times New Roman" w:cs="Times New Roman"/>
                <w:b/>
                <w:sz w:val="24"/>
                <w:szCs w:val="24"/>
              </w:rPr>
            </w:pPr>
            <w:r w:rsidRPr="005B771C">
              <w:rPr>
                <w:rFonts w:ascii="Times New Roman" w:hAnsi="Times New Roman" w:cs="Times New Roman"/>
                <w:sz w:val="24"/>
                <w:szCs w:val="24"/>
              </w:rPr>
              <w:t>PVK/ETL</w:t>
            </w:r>
          </w:p>
        </w:tc>
      </w:tr>
      <w:tr w:rsidR="00632E16" w:rsidRPr="005B771C" w14:paraId="7BF42E6E" w14:textId="77777777" w:rsidTr="00A16E5E">
        <w:trPr>
          <w:jc w:val="center"/>
        </w:trPr>
        <w:tc>
          <w:tcPr>
            <w:tcW w:w="2347" w:type="dxa"/>
            <w:tcBorders>
              <w:top w:val="single" w:sz="4" w:space="0" w:color="auto"/>
              <w:bottom w:val="nil"/>
            </w:tcBorders>
          </w:tcPr>
          <w:p w14:paraId="29ACB4F3"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Type of Defect</w:t>
            </w:r>
          </w:p>
        </w:tc>
        <w:tc>
          <w:tcPr>
            <w:tcW w:w="2043" w:type="dxa"/>
            <w:tcBorders>
              <w:top w:val="single" w:sz="4" w:space="0" w:color="auto"/>
              <w:bottom w:val="nil"/>
            </w:tcBorders>
          </w:tcPr>
          <w:p w14:paraId="61A68E57"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Neutral</w:t>
            </w:r>
          </w:p>
        </w:tc>
        <w:tc>
          <w:tcPr>
            <w:tcW w:w="2126" w:type="dxa"/>
            <w:tcBorders>
              <w:top w:val="single" w:sz="4" w:space="0" w:color="auto"/>
              <w:bottom w:val="nil"/>
            </w:tcBorders>
          </w:tcPr>
          <w:p w14:paraId="4DAF850F"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Neutral</w:t>
            </w:r>
          </w:p>
        </w:tc>
        <w:tc>
          <w:tcPr>
            <w:tcW w:w="2126" w:type="dxa"/>
            <w:tcBorders>
              <w:top w:val="single" w:sz="4" w:space="0" w:color="auto"/>
              <w:bottom w:val="nil"/>
            </w:tcBorders>
          </w:tcPr>
          <w:p w14:paraId="6190680A"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Neutral</w:t>
            </w:r>
          </w:p>
        </w:tc>
      </w:tr>
      <w:tr w:rsidR="00632E16" w:rsidRPr="005B771C" w14:paraId="5099551E" w14:textId="77777777" w:rsidTr="00A16E5E">
        <w:trPr>
          <w:jc w:val="center"/>
        </w:trPr>
        <w:tc>
          <w:tcPr>
            <w:tcW w:w="2347" w:type="dxa"/>
            <w:tcBorders>
              <w:top w:val="nil"/>
            </w:tcBorders>
          </w:tcPr>
          <w:p w14:paraId="61A63A41"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Electrons Capture cross section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w:t>
            </w:r>
          </w:p>
        </w:tc>
        <w:tc>
          <w:tcPr>
            <w:tcW w:w="2043" w:type="dxa"/>
            <w:tcBorders>
              <w:top w:val="nil"/>
            </w:tcBorders>
          </w:tcPr>
          <w:p w14:paraId="4115B90A"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c>
          <w:tcPr>
            <w:tcW w:w="2126" w:type="dxa"/>
            <w:tcBorders>
              <w:top w:val="nil"/>
            </w:tcBorders>
          </w:tcPr>
          <w:p w14:paraId="79687DE9"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c>
          <w:tcPr>
            <w:tcW w:w="2126" w:type="dxa"/>
            <w:tcBorders>
              <w:top w:val="nil"/>
            </w:tcBorders>
          </w:tcPr>
          <w:p w14:paraId="38B34636"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r>
      <w:tr w:rsidR="00632E16" w:rsidRPr="005B771C" w14:paraId="2CD92F3C" w14:textId="77777777" w:rsidTr="00A16E5E">
        <w:trPr>
          <w:jc w:val="center"/>
        </w:trPr>
        <w:tc>
          <w:tcPr>
            <w:tcW w:w="2347" w:type="dxa"/>
          </w:tcPr>
          <w:p w14:paraId="25632F06"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Holes Capture cross section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w:t>
            </w:r>
          </w:p>
        </w:tc>
        <w:tc>
          <w:tcPr>
            <w:tcW w:w="2043" w:type="dxa"/>
          </w:tcPr>
          <w:p w14:paraId="690FCBD3"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c>
          <w:tcPr>
            <w:tcW w:w="2126" w:type="dxa"/>
          </w:tcPr>
          <w:p w14:paraId="1E0B44E8"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c>
          <w:tcPr>
            <w:tcW w:w="2126" w:type="dxa"/>
          </w:tcPr>
          <w:p w14:paraId="315F374C"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-19</w:t>
            </w:r>
          </w:p>
        </w:tc>
      </w:tr>
      <w:tr w:rsidR="00632E16" w:rsidRPr="005B771C" w14:paraId="2FF185FB" w14:textId="77777777" w:rsidTr="00A16E5E">
        <w:trPr>
          <w:jc w:val="center"/>
        </w:trPr>
        <w:tc>
          <w:tcPr>
            <w:tcW w:w="2347" w:type="dxa"/>
          </w:tcPr>
          <w:p w14:paraId="22F5D55C"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Energetic distribution</w:t>
            </w:r>
          </w:p>
        </w:tc>
        <w:tc>
          <w:tcPr>
            <w:tcW w:w="2043" w:type="dxa"/>
          </w:tcPr>
          <w:p w14:paraId="4C06E59D"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Single</w:t>
            </w:r>
          </w:p>
        </w:tc>
        <w:tc>
          <w:tcPr>
            <w:tcW w:w="2126" w:type="dxa"/>
          </w:tcPr>
          <w:p w14:paraId="3FA3A4E8"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Single</w:t>
            </w:r>
          </w:p>
        </w:tc>
        <w:tc>
          <w:tcPr>
            <w:tcW w:w="2126" w:type="dxa"/>
          </w:tcPr>
          <w:p w14:paraId="03FA2F34"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Single</w:t>
            </w:r>
          </w:p>
        </w:tc>
      </w:tr>
      <w:tr w:rsidR="00632E16" w:rsidRPr="005B771C" w14:paraId="55ECD740" w14:textId="77777777" w:rsidTr="00A16E5E">
        <w:trPr>
          <w:jc w:val="center"/>
        </w:trPr>
        <w:tc>
          <w:tcPr>
            <w:tcW w:w="2347" w:type="dxa"/>
          </w:tcPr>
          <w:p w14:paraId="5FADA87A"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Defect energy level Reference E</w:t>
            </w:r>
            <w:r w:rsidRPr="005B771C">
              <w:rPr>
                <w:rFonts w:ascii="Times New Roman" w:hAnsi="Times New Roman" w:cs="Times New Roman"/>
                <w:sz w:val="24"/>
                <w:szCs w:val="24"/>
                <w:vertAlign w:val="subscript"/>
              </w:rPr>
              <w:t>t</w:t>
            </w:r>
          </w:p>
        </w:tc>
        <w:tc>
          <w:tcPr>
            <w:tcW w:w="2043" w:type="dxa"/>
          </w:tcPr>
          <w:p w14:paraId="2425364D"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Above the highest E</w:t>
            </w:r>
            <w:r w:rsidRPr="005B771C">
              <w:rPr>
                <w:rFonts w:ascii="Times New Roman" w:hAnsi="Times New Roman" w:cs="Times New Roman"/>
                <w:sz w:val="24"/>
                <w:szCs w:val="24"/>
                <w:vertAlign w:val="subscript"/>
              </w:rPr>
              <w:t>V</w:t>
            </w:r>
          </w:p>
        </w:tc>
        <w:tc>
          <w:tcPr>
            <w:tcW w:w="2126" w:type="dxa"/>
          </w:tcPr>
          <w:p w14:paraId="42A0E39E"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Above the highest E</w:t>
            </w:r>
            <w:r w:rsidRPr="005B771C">
              <w:rPr>
                <w:rFonts w:ascii="Times New Roman" w:hAnsi="Times New Roman" w:cs="Times New Roman"/>
                <w:sz w:val="24"/>
                <w:szCs w:val="24"/>
                <w:vertAlign w:val="subscript"/>
              </w:rPr>
              <w:t>V</w:t>
            </w:r>
          </w:p>
        </w:tc>
        <w:tc>
          <w:tcPr>
            <w:tcW w:w="2126" w:type="dxa"/>
          </w:tcPr>
          <w:p w14:paraId="3148EE5B"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Above the highest E</w:t>
            </w:r>
            <w:r w:rsidRPr="005B771C">
              <w:rPr>
                <w:rFonts w:ascii="Times New Roman" w:hAnsi="Times New Roman" w:cs="Times New Roman"/>
                <w:sz w:val="24"/>
                <w:szCs w:val="24"/>
                <w:vertAlign w:val="subscript"/>
              </w:rPr>
              <w:t>V</w:t>
            </w:r>
          </w:p>
        </w:tc>
      </w:tr>
      <w:tr w:rsidR="00632E16" w:rsidRPr="005B771C" w14:paraId="0F0759D9" w14:textId="77777777" w:rsidTr="00A16E5E">
        <w:trPr>
          <w:jc w:val="center"/>
        </w:trPr>
        <w:tc>
          <w:tcPr>
            <w:tcW w:w="2347" w:type="dxa"/>
          </w:tcPr>
          <w:p w14:paraId="7A0A82F2"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Energy level related to reference (eV)</w:t>
            </w:r>
          </w:p>
        </w:tc>
        <w:tc>
          <w:tcPr>
            <w:tcW w:w="2043" w:type="dxa"/>
          </w:tcPr>
          <w:p w14:paraId="004E6FCF"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0.6</w:t>
            </w:r>
          </w:p>
        </w:tc>
        <w:tc>
          <w:tcPr>
            <w:tcW w:w="2126" w:type="dxa"/>
          </w:tcPr>
          <w:p w14:paraId="5C240F45"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0.6</w:t>
            </w:r>
          </w:p>
        </w:tc>
        <w:tc>
          <w:tcPr>
            <w:tcW w:w="2126" w:type="dxa"/>
          </w:tcPr>
          <w:p w14:paraId="6E6AB750"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0.6</w:t>
            </w:r>
          </w:p>
        </w:tc>
      </w:tr>
      <w:tr w:rsidR="00632E16" w:rsidRPr="005B771C" w14:paraId="7A42F775" w14:textId="77777777" w:rsidTr="00A16E5E">
        <w:trPr>
          <w:jc w:val="center"/>
        </w:trPr>
        <w:tc>
          <w:tcPr>
            <w:tcW w:w="2347" w:type="dxa"/>
          </w:tcPr>
          <w:p w14:paraId="280E8EF5"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lastRenderedPageBreak/>
              <w:t>Total density -integrated over all energies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w:t>
            </w:r>
          </w:p>
        </w:tc>
        <w:tc>
          <w:tcPr>
            <w:tcW w:w="2043" w:type="dxa"/>
          </w:tcPr>
          <w:p w14:paraId="518F1E86"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1.7×10</w:t>
            </w:r>
            <w:r w:rsidRPr="005B771C">
              <w:rPr>
                <w:rFonts w:ascii="Times New Roman" w:hAnsi="Times New Roman" w:cs="Times New Roman"/>
                <w:sz w:val="24"/>
                <w:szCs w:val="24"/>
                <w:vertAlign w:val="superscript"/>
              </w:rPr>
              <w:t>12</w:t>
            </w:r>
          </w:p>
        </w:tc>
        <w:tc>
          <w:tcPr>
            <w:tcW w:w="2126" w:type="dxa"/>
          </w:tcPr>
          <w:p w14:paraId="7A92EC7E"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12</w:t>
            </w:r>
          </w:p>
        </w:tc>
        <w:tc>
          <w:tcPr>
            <w:tcW w:w="2126" w:type="dxa"/>
          </w:tcPr>
          <w:p w14:paraId="71879A9A" w14:textId="77777777" w:rsidR="002458B7" w:rsidRPr="005B771C" w:rsidRDefault="002458B7" w:rsidP="00A16E5E">
            <w:pPr>
              <w:autoSpaceDE w:val="0"/>
              <w:autoSpaceDN w:val="0"/>
              <w:adjustRightInd w:val="0"/>
              <w:spacing w:line="360" w:lineRule="auto"/>
              <w:jc w:val="both"/>
              <w:rPr>
                <w:rFonts w:ascii="Times New Roman" w:hAnsi="Times New Roman" w:cs="Times New Roman"/>
                <w:sz w:val="24"/>
                <w:szCs w:val="24"/>
              </w:rPr>
            </w:pPr>
            <w:r w:rsidRPr="005B771C">
              <w:rPr>
                <w:rFonts w:ascii="Times New Roman" w:hAnsi="Times New Roman" w:cs="Times New Roman"/>
                <w:sz w:val="24"/>
                <w:szCs w:val="24"/>
              </w:rPr>
              <w:t>1×10</w:t>
            </w:r>
            <w:r w:rsidRPr="005B771C">
              <w:rPr>
                <w:rFonts w:ascii="Times New Roman" w:hAnsi="Times New Roman" w:cs="Times New Roman"/>
                <w:sz w:val="24"/>
                <w:szCs w:val="24"/>
                <w:vertAlign w:val="superscript"/>
              </w:rPr>
              <w:t>12</w:t>
            </w:r>
          </w:p>
        </w:tc>
      </w:tr>
    </w:tbl>
    <w:p w14:paraId="761C4AE5"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vertAlign w:val="superscript"/>
        </w:rPr>
        <w:t xml:space="preserve"># </w:t>
      </w:r>
      <w:r w:rsidRPr="005B771C">
        <w:rPr>
          <w:rFonts w:ascii="Times New Roman" w:hAnsi="Times New Roman" w:cs="Times New Roman"/>
          <w:sz w:val="24"/>
          <w:szCs w:val="24"/>
        </w:rPr>
        <w:t>Experimental * assumed.</w:t>
      </w:r>
    </w:p>
    <w:p w14:paraId="36723C16" w14:textId="77777777" w:rsidR="002458B7" w:rsidRPr="005B771C" w:rsidRDefault="002458B7" w:rsidP="002458B7">
      <w:pPr>
        <w:spacing w:line="240" w:lineRule="auto"/>
        <w:jc w:val="both"/>
        <w:rPr>
          <w:rFonts w:ascii="Times New Roman" w:hAnsi="Times New Roman" w:cs="Times New Roman"/>
          <w:b/>
        </w:rPr>
      </w:pPr>
      <w:r w:rsidRPr="005B771C">
        <w:rPr>
          <w:rFonts w:ascii="Times New Roman" w:hAnsi="Times New Roman" w:cs="Times New Roman"/>
          <w:b/>
        </w:rPr>
        <w:t>Table 3</w:t>
      </w:r>
    </w:p>
    <w:p w14:paraId="5777EC6F" w14:textId="77777777" w:rsidR="002458B7" w:rsidRPr="005B771C" w:rsidRDefault="002458B7" w:rsidP="002458B7">
      <w:pPr>
        <w:spacing w:line="240" w:lineRule="auto"/>
        <w:jc w:val="both"/>
        <w:rPr>
          <w:rFonts w:ascii="Times New Roman" w:hAnsi="Times New Roman" w:cs="Times New Roman"/>
          <w:sz w:val="24"/>
          <w:szCs w:val="24"/>
          <w:shd w:val="clear" w:color="auto" w:fill="F7F7F8"/>
        </w:rPr>
      </w:pPr>
      <w:r w:rsidRPr="005B771C">
        <w:rPr>
          <w:rFonts w:ascii="Times New Roman" w:hAnsi="Times New Roman" w:cs="Times New Roman"/>
        </w:rPr>
        <w:t xml:space="preserve">Photovoltaic parameters of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hAnsi="Times New Roman" w:cs="Times New Roman"/>
        </w:rPr>
        <w:t xml:space="preserve"> and La-doped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eastAsia="ArnoPro-Regular" w:hAnsi="Times New Roman" w:cs="Times New Roman"/>
          <w:vertAlign w:val="subscript"/>
          <w:lang w:val="en-US"/>
        </w:rPr>
        <w:t xml:space="preserve"> </w:t>
      </w:r>
      <w:r w:rsidRPr="005B771C">
        <w:rPr>
          <w:rFonts w:ascii="Times New Roman" w:hAnsi="Times New Roman" w:cs="Times New Roman"/>
        </w:rPr>
        <w:t>IPSCs under AM1.5G illumination at 100mWcm</w:t>
      </w:r>
      <w:r w:rsidRPr="005B771C">
        <w:rPr>
          <w:rFonts w:ascii="Times New Roman" w:hAnsi="Times New Roman" w:cs="Times New Roman"/>
          <w:vertAlign w:val="superscript"/>
        </w:rPr>
        <w:t>-2</w:t>
      </w:r>
      <w:r w:rsidRPr="005B771C">
        <w:rPr>
          <w:rFonts w:ascii="Times New Roman" w:hAnsi="Times New Roman" w:cs="Times New Roman"/>
        </w:rPr>
        <w:t>.</w:t>
      </w:r>
    </w:p>
    <w:tbl>
      <w:tblPr>
        <w:tblStyle w:val="TableGrid"/>
        <w:tblpPr w:leftFromText="180" w:rightFromText="180" w:vertAnchor="text" w:tblpXSpec="center"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701"/>
        <w:gridCol w:w="1276"/>
        <w:gridCol w:w="1275"/>
        <w:gridCol w:w="1560"/>
        <w:gridCol w:w="1729"/>
      </w:tblGrid>
      <w:tr w:rsidR="00632E16" w:rsidRPr="005B771C" w14:paraId="6A6C81A0" w14:textId="77777777" w:rsidTr="00A16E5E">
        <w:tc>
          <w:tcPr>
            <w:tcW w:w="959" w:type="dxa"/>
            <w:tcBorders>
              <w:top w:val="single" w:sz="4" w:space="0" w:color="auto"/>
              <w:bottom w:val="single" w:sz="4" w:space="0" w:color="auto"/>
            </w:tcBorders>
          </w:tcPr>
          <w:p w14:paraId="2EB6535D" w14:textId="77777777" w:rsidR="002458B7" w:rsidRPr="005B771C" w:rsidRDefault="002458B7" w:rsidP="00A16E5E">
            <w:pPr>
              <w:jc w:val="both"/>
              <w:rPr>
                <w:rFonts w:ascii="Times New Roman" w:hAnsi="Times New Roman" w:cs="Times New Roman"/>
                <w:sz w:val="24"/>
                <w:szCs w:val="24"/>
              </w:rPr>
            </w:pPr>
          </w:p>
          <w:p w14:paraId="23A8E5FD" w14:textId="77777777" w:rsidR="002458B7" w:rsidRPr="005B771C" w:rsidRDefault="002458B7" w:rsidP="00A16E5E">
            <w:pPr>
              <w:jc w:val="both"/>
              <w:rPr>
                <w:rFonts w:ascii="Times New Roman" w:hAnsi="Times New Roman" w:cs="Times New Roman"/>
                <w:sz w:val="24"/>
                <w:szCs w:val="24"/>
              </w:rPr>
            </w:pPr>
          </w:p>
        </w:tc>
        <w:tc>
          <w:tcPr>
            <w:tcW w:w="1701" w:type="dxa"/>
            <w:tcBorders>
              <w:top w:val="single" w:sz="4" w:space="0" w:color="auto"/>
              <w:bottom w:val="single" w:sz="4" w:space="0" w:color="auto"/>
            </w:tcBorders>
          </w:tcPr>
          <w:p w14:paraId="218BCE2A" w14:textId="77777777" w:rsidR="002458B7" w:rsidRPr="005B771C" w:rsidRDefault="002458B7" w:rsidP="00A16E5E">
            <w:pPr>
              <w:jc w:val="both"/>
              <w:rPr>
                <w:rFonts w:ascii="Times New Roman" w:hAnsi="Times New Roman" w:cs="Times New Roman"/>
                <w:sz w:val="24"/>
                <w:szCs w:val="24"/>
              </w:rPr>
            </w:pPr>
          </w:p>
        </w:tc>
        <w:tc>
          <w:tcPr>
            <w:tcW w:w="1276" w:type="dxa"/>
            <w:tcBorders>
              <w:top w:val="single" w:sz="4" w:space="0" w:color="auto"/>
              <w:bottom w:val="single" w:sz="4" w:space="0" w:color="auto"/>
            </w:tcBorders>
          </w:tcPr>
          <w:p w14:paraId="0B70DE07" w14:textId="77777777" w:rsidR="002458B7" w:rsidRPr="005B771C" w:rsidRDefault="002458B7" w:rsidP="00A16E5E">
            <w:pPr>
              <w:jc w:val="both"/>
              <w:rPr>
                <w:rFonts w:ascii="Times New Roman" w:hAnsi="Times New Roman" w:cs="Times New Roman"/>
                <w:sz w:val="24"/>
                <w:szCs w:val="24"/>
              </w:rPr>
            </w:pPr>
            <w:r w:rsidRPr="005B771C">
              <w:rPr>
                <w:rFonts w:ascii="Times New Roman" w:eastAsia="ArnoPro-Regular" w:hAnsi="Times New Roman" w:cs="Times New Roman"/>
                <w:bCs/>
                <w:sz w:val="24"/>
                <w:szCs w:val="24"/>
                <w:lang w:val="en-US"/>
              </w:rPr>
              <w:t>V</w:t>
            </w:r>
            <w:r w:rsidRPr="005B771C">
              <w:rPr>
                <w:rFonts w:ascii="Times New Roman" w:eastAsia="ArnoPro-Regular" w:hAnsi="Times New Roman" w:cs="Times New Roman"/>
                <w:bCs/>
                <w:sz w:val="24"/>
                <w:szCs w:val="24"/>
                <w:vertAlign w:val="subscript"/>
                <w:lang w:val="en-US"/>
              </w:rPr>
              <w:t>OC</w:t>
            </w:r>
            <w:r w:rsidRPr="005B771C">
              <w:rPr>
                <w:rFonts w:ascii="Times New Roman" w:eastAsia="ArnoPro-Regular" w:hAnsi="Times New Roman" w:cs="Times New Roman"/>
                <w:bCs/>
                <w:sz w:val="24"/>
                <w:szCs w:val="24"/>
                <w:lang w:val="en-US"/>
              </w:rPr>
              <w:t>(V)</w:t>
            </w:r>
          </w:p>
        </w:tc>
        <w:tc>
          <w:tcPr>
            <w:tcW w:w="1275" w:type="dxa"/>
            <w:tcBorders>
              <w:top w:val="single" w:sz="4" w:space="0" w:color="auto"/>
              <w:bottom w:val="single" w:sz="4" w:space="0" w:color="auto"/>
            </w:tcBorders>
          </w:tcPr>
          <w:p w14:paraId="040271F0" w14:textId="77777777" w:rsidR="002458B7" w:rsidRPr="005B771C" w:rsidRDefault="002458B7" w:rsidP="00A16E5E">
            <w:pPr>
              <w:autoSpaceDE w:val="0"/>
              <w:autoSpaceDN w:val="0"/>
              <w:adjustRightInd w:val="0"/>
              <w:spacing w:line="276" w:lineRule="auto"/>
              <w:jc w:val="both"/>
              <w:rPr>
                <w:rFonts w:ascii="Times New Roman" w:eastAsia="ArnoPro-Regular" w:hAnsi="Times New Roman" w:cs="Times New Roman"/>
                <w:bCs/>
                <w:sz w:val="24"/>
                <w:szCs w:val="24"/>
                <w:vertAlign w:val="subscript"/>
                <w:lang w:val="en-US"/>
              </w:rPr>
            </w:pPr>
            <w:r w:rsidRPr="005B771C">
              <w:rPr>
                <w:rFonts w:ascii="Times New Roman" w:eastAsia="ArnoPro-Regular" w:hAnsi="Times New Roman" w:cs="Times New Roman"/>
                <w:bCs/>
                <w:sz w:val="24"/>
                <w:szCs w:val="24"/>
                <w:lang w:val="en-US"/>
              </w:rPr>
              <w:t>J</w:t>
            </w:r>
            <w:r w:rsidRPr="005B771C">
              <w:rPr>
                <w:rFonts w:ascii="Times New Roman" w:eastAsia="ArnoPro-Regular" w:hAnsi="Times New Roman" w:cs="Times New Roman"/>
                <w:bCs/>
                <w:sz w:val="24"/>
                <w:szCs w:val="24"/>
                <w:vertAlign w:val="subscript"/>
                <w:lang w:val="en-US"/>
              </w:rPr>
              <w:t>SC</w:t>
            </w:r>
          </w:p>
          <w:p w14:paraId="6CD9AAEC" w14:textId="77777777" w:rsidR="002458B7" w:rsidRPr="005B771C" w:rsidRDefault="002458B7" w:rsidP="00A16E5E">
            <w:pPr>
              <w:jc w:val="both"/>
              <w:rPr>
                <w:rFonts w:ascii="Times New Roman" w:hAnsi="Times New Roman" w:cs="Times New Roman"/>
                <w:sz w:val="24"/>
                <w:szCs w:val="24"/>
              </w:rPr>
            </w:pPr>
            <w:r w:rsidRPr="005B771C">
              <w:rPr>
                <w:rFonts w:ascii="Times New Roman" w:eastAsia="ArnoPro-Regular" w:hAnsi="Times New Roman" w:cs="Times New Roman"/>
                <w:bCs/>
                <w:sz w:val="24"/>
                <w:szCs w:val="24"/>
                <w:lang w:val="en-US"/>
              </w:rPr>
              <w:t>(mAcm</w:t>
            </w:r>
            <w:r w:rsidRPr="005B771C">
              <w:rPr>
                <w:rFonts w:ascii="Times New Roman" w:eastAsia="ArnoPro-Regular" w:hAnsi="Times New Roman" w:cs="Times New Roman"/>
                <w:bCs/>
                <w:sz w:val="24"/>
                <w:szCs w:val="24"/>
                <w:vertAlign w:val="superscript"/>
                <w:lang w:val="en-US"/>
              </w:rPr>
              <w:t>-2</w:t>
            </w:r>
            <w:r w:rsidRPr="005B771C">
              <w:rPr>
                <w:rFonts w:ascii="Times New Roman" w:eastAsia="ArnoPro-Regular" w:hAnsi="Times New Roman" w:cs="Times New Roman"/>
                <w:bCs/>
                <w:sz w:val="24"/>
                <w:szCs w:val="24"/>
                <w:lang w:val="en-US"/>
              </w:rPr>
              <w:t>)</w:t>
            </w:r>
          </w:p>
        </w:tc>
        <w:tc>
          <w:tcPr>
            <w:tcW w:w="1560" w:type="dxa"/>
            <w:tcBorders>
              <w:top w:val="single" w:sz="4" w:space="0" w:color="auto"/>
              <w:bottom w:val="single" w:sz="4" w:space="0" w:color="auto"/>
            </w:tcBorders>
          </w:tcPr>
          <w:p w14:paraId="757F1C6A" w14:textId="77777777" w:rsidR="002458B7" w:rsidRPr="005B771C" w:rsidRDefault="002458B7" w:rsidP="00A16E5E">
            <w:pPr>
              <w:autoSpaceDE w:val="0"/>
              <w:autoSpaceDN w:val="0"/>
              <w:adjustRightInd w:val="0"/>
              <w:spacing w:line="276" w:lineRule="auto"/>
              <w:jc w:val="both"/>
              <w:rPr>
                <w:rFonts w:ascii="Times New Roman" w:eastAsia="ArnoPro-Regular" w:hAnsi="Times New Roman" w:cs="Times New Roman"/>
                <w:bCs/>
                <w:sz w:val="24"/>
                <w:szCs w:val="24"/>
                <w:lang w:val="en-US"/>
              </w:rPr>
            </w:pPr>
            <w:r w:rsidRPr="005B771C">
              <w:rPr>
                <w:rFonts w:ascii="Times New Roman" w:eastAsia="ArnoPro-Regular" w:hAnsi="Times New Roman" w:cs="Times New Roman"/>
                <w:bCs/>
                <w:sz w:val="24"/>
                <w:szCs w:val="24"/>
                <w:lang w:val="en-US"/>
              </w:rPr>
              <w:t>Fill Factor</w:t>
            </w:r>
          </w:p>
          <w:p w14:paraId="2871F1F0" w14:textId="77777777" w:rsidR="002458B7" w:rsidRPr="005B771C" w:rsidRDefault="002458B7" w:rsidP="00A16E5E">
            <w:pPr>
              <w:jc w:val="both"/>
              <w:rPr>
                <w:rFonts w:ascii="Times New Roman" w:hAnsi="Times New Roman" w:cs="Times New Roman"/>
                <w:sz w:val="24"/>
                <w:szCs w:val="24"/>
              </w:rPr>
            </w:pPr>
            <w:r w:rsidRPr="005B771C">
              <w:rPr>
                <w:rFonts w:ascii="Times New Roman" w:eastAsia="ArnoPro-Regular" w:hAnsi="Times New Roman" w:cs="Times New Roman"/>
                <w:bCs/>
                <w:sz w:val="24"/>
                <w:szCs w:val="24"/>
                <w:lang w:val="en-US"/>
              </w:rPr>
              <w:t>(</w:t>
            </w:r>
            <w:proofErr w:type="gramStart"/>
            <w:r w:rsidRPr="005B771C">
              <w:rPr>
                <w:rFonts w:ascii="Times New Roman" w:eastAsia="ArnoPro-Regular" w:hAnsi="Times New Roman" w:cs="Times New Roman"/>
                <w:bCs/>
                <w:sz w:val="24"/>
                <w:szCs w:val="24"/>
                <w:lang w:val="en-US"/>
              </w:rPr>
              <w:t>F.F)(</w:t>
            </w:r>
            <w:proofErr w:type="gramEnd"/>
            <w:r w:rsidRPr="005B771C">
              <w:rPr>
                <w:rFonts w:ascii="Times New Roman" w:eastAsia="ArnoPro-Regular" w:hAnsi="Times New Roman" w:cs="Times New Roman"/>
                <w:bCs/>
                <w:sz w:val="24"/>
                <w:szCs w:val="24"/>
                <w:lang w:val="en-US"/>
              </w:rPr>
              <w:t>%)</w:t>
            </w:r>
          </w:p>
        </w:tc>
        <w:tc>
          <w:tcPr>
            <w:tcW w:w="1729" w:type="dxa"/>
            <w:tcBorders>
              <w:top w:val="single" w:sz="4" w:space="0" w:color="auto"/>
              <w:bottom w:val="single" w:sz="4" w:space="0" w:color="auto"/>
            </w:tcBorders>
          </w:tcPr>
          <w:p w14:paraId="365B5F87" w14:textId="77777777" w:rsidR="002458B7" w:rsidRPr="005B771C" w:rsidRDefault="002458B7" w:rsidP="00A16E5E">
            <w:pPr>
              <w:jc w:val="both"/>
              <w:rPr>
                <w:rFonts w:ascii="Times New Roman" w:hAnsi="Times New Roman" w:cs="Times New Roman"/>
                <w:sz w:val="24"/>
                <w:szCs w:val="24"/>
              </w:rPr>
            </w:pPr>
            <w:proofErr w:type="gramStart"/>
            <w:r w:rsidRPr="005B771C">
              <w:rPr>
                <w:rFonts w:ascii="Times New Roman" w:eastAsia="ArnoPro-Regular" w:hAnsi="Times New Roman" w:cs="Times New Roman"/>
                <w:bCs/>
                <w:sz w:val="24"/>
                <w:szCs w:val="24"/>
                <w:lang w:val="en-US"/>
              </w:rPr>
              <w:t>PCE(</w:t>
            </w:r>
            <w:proofErr w:type="gramEnd"/>
            <w:r w:rsidRPr="005B771C">
              <w:rPr>
                <w:rFonts w:ascii="Times New Roman" w:eastAsia="ArnoPro-Regular" w:hAnsi="Times New Roman" w:cs="Times New Roman"/>
                <w:bCs/>
                <w:sz w:val="24"/>
                <w:szCs w:val="24"/>
                <w:lang w:val="en-US"/>
              </w:rPr>
              <w:t>%)</w:t>
            </w:r>
          </w:p>
        </w:tc>
      </w:tr>
      <w:tr w:rsidR="00632E16" w:rsidRPr="005B771C" w14:paraId="1A5FE401" w14:textId="77777777" w:rsidTr="00A16E5E">
        <w:tc>
          <w:tcPr>
            <w:tcW w:w="959" w:type="dxa"/>
            <w:tcBorders>
              <w:top w:val="single" w:sz="4" w:space="0" w:color="auto"/>
            </w:tcBorders>
          </w:tcPr>
          <w:p w14:paraId="5FB5D12E" w14:textId="77777777" w:rsidR="002458B7" w:rsidRPr="005B771C" w:rsidRDefault="002458B7" w:rsidP="00A16E5E">
            <w:pPr>
              <w:jc w:val="both"/>
              <w:rPr>
                <w:rFonts w:ascii="Times New Roman" w:hAnsi="Times New Roman" w:cs="Times New Roman"/>
                <w:sz w:val="24"/>
                <w:szCs w:val="24"/>
              </w:rPr>
            </w:pPr>
          </w:p>
          <w:p w14:paraId="5D26CDCA" w14:textId="77777777" w:rsidR="002458B7" w:rsidRPr="005B771C" w:rsidRDefault="002458B7" w:rsidP="00A16E5E">
            <w:pPr>
              <w:jc w:val="both"/>
              <w:rPr>
                <w:rFonts w:ascii="Times New Roman" w:hAnsi="Times New Roman" w:cs="Times New Roman"/>
                <w:sz w:val="24"/>
                <w:szCs w:val="24"/>
              </w:rPr>
            </w:pPr>
            <w:r w:rsidRPr="005B771C">
              <w:rPr>
                <w:rFonts w:ascii="Times New Roman" w:eastAsia="ArnoPro-Regular" w:hAnsi="Times New Roman" w:cs="Times New Roman"/>
                <w:sz w:val="24"/>
                <w:szCs w:val="24"/>
                <w:lang w:val="en-US"/>
              </w:rPr>
              <w:t xml:space="preserve">Pristine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
          <w:p w14:paraId="34B1B6CB" w14:textId="77777777" w:rsidR="002458B7" w:rsidRPr="005B771C" w:rsidRDefault="002458B7" w:rsidP="00A16E5E">
            <w:pPr>
              <w:jc w:val="both"/>
              <w:rPr>
                <w:rFonts w:ascii="Times New Roman" w:hAnsi="Times New Roman" w:cs="Times New Roman"/>
                <w:sz w:val="24"/>
                <w:szCs w:val="24"/>
              </w:rPr>
            </w:pPr>
          </w:p>
        </w:tc>
        <w:tc>
          <w:tcPr>
            <w:tcW w:w="1701" w:type="dxa"/>
            <w:tcBorders>
              <w:top w:val="single" w:sz="4" w:space="0" w:color="auto"/>
            </w:tcBorders>
          </w:tcPr>
          <w:p w14:paraId="20BE5F9E" w14:textId="77777777" w:rsidR="002458B7" w:rsidRPr="005B771C" w:rsidRDefault="002458B7" w:rsidP="00A16E5E">
            <w:pPr>
              <w:jc w:val="both"/>
              <w:rPr>
                <w:rFonts w:ascii="Times New Roman" w:hAnsi="Times New Roman" w:cs="Times New Roman"/>
                <w:sz w:val="24"/>
                <w:szCs w:val="24"/>
              </w:rPr>
            </w:pPr>
          </w:p>
          <w:p w14:paraId="4266EA05"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 xml:space="preserve">Experimental </w:t>
            </w:r>
          </w:p>
          <w:p w14:paraId="012C8F72" w14:textId="77777777" w:rsidR="002458B7" w:rsidRPr="005B771C" w:rsidRDefault="002458B7" w:rsidP="00A16E5E">
            <w:pPr>
              <w:jc w:val="both"/>
              <w:rPr>
                <w:rFonts w:ascii="Times New Roman" w:hAnsi="Times New Roman" w:cs="Times New Roman"/>
                <w:sz w:val="24"/>
                <w:szCs w:val="24"/>
              </w:rPr>
            </w:pPr>
          </w:p>
          <w:p w14:paraId="2587C2C9"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simulation</w:t>
            </w:r>
          </w:p>
        </w:tc>
        <w:tc>
          <w:tcPr>
            <w:tcW w:w="1276" w:type="dxa"/>
            <w:tcBorders>
              <w:top w:val="single" w:sz="4" w:space="0" w:color="auto"/>
            </w:tcBorders>
          </w:tcPr>
          <w:p w14:paraId="64485F9A"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0.83</w:t>
            </w:r>
          </w:p>
          <w:p w14:paraId="47888055"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0.81</w:t>
            </w:r>
          </w:p>
          <w:p w14:paraId="5AB015E4"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0.85</w:t>
            </w:r>
          </w:p>
          <w:p w14:paraId="3044C3F1"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0.82</w:t>
            </w:r>
          </w:p>
        </w:tc>
        <w:tc>
          <w:tcPr>
            <w:tcW w:w="1275" w:type="dxa"/>
            <w:tcBorders>
              <w:top w:val="single" w:sz="4" w:space="0" w:color="auto"/>
            </w:tcBorders>
          </w:tcPr>
          <w:p w14:paraId="591DAE8B"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18.84</w:t>
            </w:r>
          </w:p>
          <w:p w14:paraId="62BDFAF6"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19.16</w:t>
            </w:r>
          </w:p>
          <w:p w14:paraId="2D51A1DC"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18.52</w:t>
            </w:r>
          </w:p>
          <w:p w14:paraId="2FBB3D61"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18.86</w:t>
            </w:r>
          </w:p>
        </w:tc>
        <w:tc>
          <w:tcPr>
            <w:tcW w:w="1560" w:type="dxa"/>
            <w:tcBorders>
              <w:top w:val="single" w:sz="4" w:space="0" w:color="auto"/>
            </w:tcBorders>
          </w:tcPr>
          <w:p w14:paraId="3D2E7E84"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61.4</w:t>
            </w:r>
          </w:p>
          <w:p w14:paraId="3BB86459"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61.1</w:t>
            </w:r>
          </w:p>
          <w:p w14:paraId="2BEE6E5E"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62.6</w:t>
            </w:r>
          </w:p>
          <w:p w14:paraId="750CE34A"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62.2</w:t>
            </w:r>
          </w:p>
        </w:tc>
        <w:tc>
          <w:tcPr>
            <w:tcW w:w="1729" w:type="dxa"/>
            <w:tcBorders>
              <w:top w:val="single" w:sz="4" w:space="0" w:color="auto"/>
            </w:tcBorders>
          </w:tcPr>
          <w:p w14:paraId="0A78713E"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9.7 (average)</w:t>
            </w:r>
          </w:p>
          <w:p w14:paraId="499D059B"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9.5 (forward)</w:t>
            </w:r>
          </w:p>
          <w:p w14:paraId="27ECD9FC"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9.9 (backward)</w:t>
            </w:r>
          </w:p>
          <w:p w14:paraId="447367BF"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9.7</w:t>
            </w:r>
          </w:p>
        </w:tc>
      </w:tr>
      <w:tr w:rsidR="00632E16" w:rsidRPr="005B771C" w14:paraId="5C6141BD" w14:textId="77777777" w:rsidTr="00A16E5E">
        <w:tc>
          <w:tcPr>
            <w:tcW w:w="959" w:type="dxa"/>
          </w:tcPr>
          <w:p w14:paraId="6BBAB721" w14:textId="77777777" w:rsidR="002458B7" w:rsidRPr="005B771C" w:rsidRDefault="002458B7" w:rsidP="00A16E5E">
            <w:pPr>
              <w:jc w:val="both"/>
              <w:rPr>
                <w:rFonts w:ascii="Times New Roman" w:hAnsi="Times New Roman" w:cs="Times New Roman"/>
                <w:sz w:val="24"/>
                <w:szCs w:val="24"/>
              </w:rPr>
            </w:pPr>
          </w:p>
          <w:p w14:paraId="751052BD" w14:textId="77777777" w:rsidR="002458B7" w:rsidRPr="005B771C" w:rsidRDefault="002458B7" w:rsidP="00A16E5E">
            <w:pPr>
              <w:jc w:val="both"/>
              <w:rPr>
                <w:rFonts w:ascii="Times New Roman" w:eastAsia="ArnoPro-Regular" w:hAnsi="Times New Roman" w:cs="Times New Roman"/>
                <w:sz w:val="24"/>
                <w:szCs w:val="24"/>
                <w:lang w:val="en-US"/>
              </w:rPr>
            </w:pPr>
          </w:p>
          <w:p w14:paraId="0E431047" w14:textId="77777777" w:rsidR="002458B7" w:rsidRPr="005B771C" w:rsidRDefault="002458B7" w:rsidP="00A16E5E">
            <w:pPr>
              <w:jc w:val="both"/>
              <w:rPr>
                <w:rFonts w:ascii="Times New Roman" w:hAnsi="Times New Roman" w:cs="Times New Roman"/>
                <w:sz w:val="24"/>
                <w:szCs w:val="24"/>
              </w:rPr>
            </w:pPr>
            <w:r w:rsidRPr="005B771C">
              <w:rPr>
                <w:rFonts w:ascii="Times New Roman" w:eastAsia="ArnoPro-Regular" w:hAnsi="Times New Roman" w:cs="Times New Roman"/>
                <w:sz w:val="24"/>
                <w:szCs w:val="24"/>
                <w:lang w:val="en-US"/>
              </w:rPr>
              <w:t>La-doped</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
          <w:p w14:paraId="3DD431C2" w14:textId="77777777" w:rsidR="002458B7" w:rsidRPr="005B771C" w:rsidRDefault="002458B7" w:rsidP="00A16E5E">
            <w:pPr>
              <w:jc w:val="both"/>
              <w:rPr>
                <w:rFonts w:ascii="Times New Roman" w:hAnsi="Times New Roman" w:cs="Times New Roman"/>
                <w:sz w:val="24"/>
                <w:szCs w:val="24"/>
              </w:rPr>
            </w:pPr>
          </w:p>
        </w:tc>
        <w:tc>
          <w:tcPr>
            <w:tcW w:w="1701" w:type="dxa"/>
          </w:tcPr>
          <w:p w14:paraId="1085C1A3" w14:textId="77777777" w:rsidR="002458B7" w:rsidRPr="005B771C" w:rsidRDefault="002458B7" w:rsidP="00A16E5E">
            <w:pPr>
              <w:jc w:val="both"/>
              <w:rPr>
                <w:rFonts w:ascii="Times New Roman" w:hAnsi="Times New Roman" w:cs="Times New Roman"/>
                <w:sz w:val="24"/>
                <w:szCs w:val="24"/>
              </w:rPr>
            </w:pPr>
          </w:p>
          <w:p w14:paraId="76623BBD" w14:textId="77777777" w:rsidR="002458B7" w:rsidRPr="005B771C" w:rsidRDefault="002458B7" w:rsidP="00A16E5E">
            <w:pPr>
              <w:jc w:val="both"/>
              <w:rPr>
                <w:rFonts w:ascii="Times New Roman" w:hAnsi="Times New Roman" w:cs="Times New Roman"/>
                <w:sz w:val="24"/>
                <w:szCs w:val="24"/>
              </w:rPr>
            </w:pPr>
          </w:p>
          <w:p w14:paraId="319AC456"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 xml:space="preserve">Experimental </w:t>
            </w:r>
          </w:p>
          <w:p w14:paraId="196AE8B1" w14:textId="77777777" w:rsidR="002458B7" w:rsidRPr="005B771C" w:rsidRDefault="002458B7" w:rsidP="00A16E5E">
            <w:pPr>
              <w:jc w:val="both"/>
              <w:rPr>
                <w:rFonts w:ascii="Times New Roman" w:hAnsi="Times New Roman" w:cs="Times New Roman"/>
                <w:sz w:val="24"/>
                <w:szCs w:val="24"/>
              </w:rPr>
            </w:pPr>
          </w:p>
          <w:p w14:paraId="356D92C9"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simulation</w:t>
            </w:r>
          </w:p>
        </w:tc>
        <w:tc>
          <w:tcPr>
            <w:tcW w:w="1276" w:type="dxa"/>
          </w:tcPr>
          <w:p w14:paraId="47A5039C" w14:textId="77777777" w:rsidR="002458B7" w:rsidRPr="005B771C" w:rsidRDefault="002458B7" w:rsidP="00A16E5E">
            <w:pPr>
              <w:jc w:val="both"/>
              <w:rPr>
                <w:rFonts w:ascii="Times New Roman" w:hAnsi="Times New Roman" w:cs="Times New Roman"/>
                <w:sz w:val="24"/>
                <w:szCs w:val="24"/>
              </w:rPr>
            </w:pPr>
          </w:p>
          <w:p w14:paraId="2088424D"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0.87</w:t>
            </w:r>
          </w:p>
          <w:p w14:paraId="26645A84"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 xml:space="preserve">0.87 </w:t>
            </w:r>
          </w:p>
          <w:p w14:paraId="72F14BEC"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0.88</w:t>
            </w:r>
          </w:p>
          <w:p w14:paraId="2DFA9200"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0.89</w:t>
            </w:r>
          </w:p>
        </w:tc>
        <w:tc>
          <w:tcPr>
            <w:tcW w:w="1275" w:type="dxa"/>
          </w:tcPr>
          <w:p w14:paraId="00BFC7D2" w14:textId="77777777" w:rsidR="002458B7" w:rsidRPr="005B771C" w:rsidRDefault="002458B7" w:rsidP="00A16E5E">
            <w:pPr>
              <w:jc w:val="both"/>
              <w:rPr>
                <w:rFonts w:ascii="Times New Roman" w:hAnsi="Times New Roman" w:cs="Times New Roman"/>
                <w:sz w:val="24"/>
                <w:szCs w:val="24"/>
              </w:rPr>
            </w:pPr>
          </w:p>
          <w:p w14:paraId="58617125"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18.88</w:t>
            </w:r>
          </w:p>
          <w:p w14:paraId="2D3E7894"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18.94</w:t>
            </w:r>
          </w:p>
          <w:p w14:paraId="50A4866E"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18.83</w:t>
            </w:r>
          </w:p>
          <w:p w14:paraId="52C5FA6F"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18.88</w:t>
            </w:r>
          </w:p>
        </w:tc>
        <w:tc>
          <w:tcPr>
            <w:tcW w:w="1560" w:type="dxa"/>
          </w:tcPr>
          <w:p w14:paraId="10255150" w14:textId="77777777" w:rsidR="002458B7" w:rsidRPr="005B771C" w:rsidRDefault="002458B7" w:rsidP="00A16E5E">
            <w:pPr>
              <w:jc w:val="both"/>
              <w:rPr>
                <w:rFonts w:ascii="Times New Roman" w:hAnsi="Times New Roman" w:cs="Times New Roman"/>
                <w:sz w:val="24"/>
                <w:szCs w:val="24"/>
              </w:rPr>
            </w:pPr>
          </w:p>
          <w:p w14:paraId="02AD2D81"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68.5</w:t>
            </w:r>
          </w:p>
          <w:p w14:paraId="48B74D42"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68.5</w:t>
            </w:r>
          </w:p>
          <w:p w14:paraId="3B1BBAF1" w14:textId="77777777" w:rsidR="002458B7" w:rsidRPr="005B771C" w:rsidRDefault="002458B7" w:rsidP="00A16E5E">
            <w:pPr>
              <w:rPr>
                <w:rFonts w:ascii="Times New Roman" w:hAnsi="Times New Roman" w:cs="Times New Roman"/>
                <w:sz w:val="24"/>
                <w:szCs w:val="24"/>
              </w:rPr>
            </w:pPr>
            <w:r w:rsidRPr="005B771C">
              <w:rPr>
                <w:rFonts w:ascii="Times New Roman" w:hAnsi="Times New Roman" w:cs="Times New Roman"/>
                <w:sz w:val="24"/>
                <w:szCs w:val="24"/>
              </w:rPr>
              <w:t>68.4</w:t>
            </w:r>
          </w:p>
          <w:p w14:paraId="31DF717D"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67.4</w:t>
            </w:r>
          </w:p>
        </w:tc>
        <w:tc>
          <w:tcPr>
            <w:tcW w:w="1729" w:type="dxa"/>
          </w:tcPr>
          <w:p w14:paraId="64119C41" w14:textId="77777777" w:rsidR="002458B7" w:rsidRPr="005B771C" w:rsidRDefault="002458B7" w:rsidP="00A16E5E">
            <w:pPr>
              <w:jc w:val="both"/>
              <w:rPr>
                <w:rFonts w:ascii="Times New Roman" w:hAnsi="Times New Roman" w:cs="Times New Roman"/>
                <w:sz w:val="24"/>
                <w:szCs w:val="24"/>
              </w:rPr>
            </w:pPr>
          </w:p>
          <w:p w14:paraId="12A44D45"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11.3(average)</w:t>
            </w:r>
          </w:p>
          <w:p w14:paraId="443519DF"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11.3(forward)</w:t>
            </w:r>
          </w:p>
          <w:p w14:paraId="442E56A1"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11.4(backward)</w:t>
            </w:r>
          </w:p>
          <w:p w14:paraId="40BE376E" w14:textId="77777777" w:rsidR="002458B7" w:rsidRPr="005B771C" w:rsidRDefault="002458B7" w:rsidP="00A16E5E">
            <w:pPr>
              <w:jc w:val="both"/>
              <w:rPr>
                <w:rFonts w:ascii="Times New Roman" w:hAnsi="Times New Roman" w:cs="Times New Roman"/>
                <w:sz w:val="24"/>
                <w:szCs w:val="24"/>
              </w:rPr>
            </w:pPr>
            <w:r w:rsidRPr="005B771C">
              <w:rPr>
                <w:rFonts w:ascii="Times New Roman" w:hAnsi="Times New Roman" w:cs="Times New Roman"/>
                <w:sz w:val="24"/>
                <w:szCs w:val="24"/>
              </w:rPr>
              <w:t>11.4</w:t>
            </w:r>
          </w:p>
        </w:tc>
      </w:tr>
    </w:tbl>
    <w:p w14:paraId="1A23D424" w14:textId="77777777" w:rsidR="002458B7" w:rsidRPr="005B771C" w:rsidRDefault="002458B7" w:rsidP="002458B7">
      <w:pPr>
        <w:spacing w:line="480" w:lineRule="auto"/>
        <w:ind w:firstLine="720"/>
        <w:jc w:val="both"/>
        <w:rPr>
          <w:rFonts w:ascii="Times New Roman" w:hAnsi="Times New Roman" w:cs="Times New Roman"/>
          <w:sz w:val="24"/>
          <w:szCs w:val="24"/>
          <w:shd w:val="clear" w:color="auto" w:fill="F7F7F8"/>
        </w:rPr>
      </w:pPr>
    </w:p>
    <w:p w14:paraId="6B8E32CE" w14:textId="77777777" w:rsidR="002458B7" w:rsidRPr="005B771C" w:rsidRDefault="002458B7" w:rsidP="002458B7">
      <w:pPr>
        <w:spacing w:line="480" w:lineRule="auto"/>
        <w:ind w:firstLine="720"/>
        <w:jc w:val="both"/>
        <w:rPr>
          <w:rFonts w:ascii="Times New Roman" w:hAnsi="Times New Roman" w:cs="Times New Roman"/>
          <w:noProof/>
          <w:sz w:val="24"/>
          <w:szCs w:val="24"/>
          <w:lang w:eastAsia="en-IN"/>
        </w:rPr>
      </w:pPr>
      <w:r w:rsidRPr="005B771C">
        <w:rPr>
          <w:rFonts w:ascii="Times New Roman" w:hAnsi="Times New Roman" w:cs="Times New Roman"/>
          <w:sz w:val="24"/>
          <w:szCs w:val="24"/>
        </w:rPr>
        <w:t xml:space="preserve">In addition, we conducted UV-vis measurements to study of optical properties of both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Analysis of the </w:t>
      </w:r>
      <w:proofErr w:type="spellStart"/>
      <w:r w:rsidRPr="005B771C">
        <w:rPr>
          <w:rFonts w:ascii="Times New Roman" w:hAnsi="Times New Roman" w:cs="Times New Roman"/>
          <w:sz w:val="24"/>
          <w:szCs w:val="24"/>
        </w:rPr>
        <w:t>Tauc</w:t>
      </w:r>
      <w:proofErr w:type="spellEnd"/>
      <w:r w:rsidRPr="005B771C">
        <w:rPr>
          <w:rFonts w:ascii="Times New Roman" w:hAnsi="Times New Roman" w:cs="Times New Roman"/>
          <w:sz w:val="24"/>
          <w:szCs w:val="24"/>
        </w:rPr>
        <w:t xml:space="preserve"> plots (Fig. S2(d)) revealed that the band gaps of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are 3.45 eV and 3.53 eV, respectively. Moreover, we employed PES to examine the impact of La</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 xml:space="preserve"> doping on the energy bands. The calculated VBM values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as shown in Fig. S2(a-b), were calculated to be 5.33 eV and 5.41 eV, respectively. Based on these findings, we estimated energy diagram, showcasing the close proximity of the VBM of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 to that of the perovskite layer as compared to the pristine film, as shown in Fig. 1(b). As the energy levels are closely aligned, the inherent potential difference strengthens, which could impart an additional driving force for hole transport. This enhancement may accelerate carrier transport and impede recombination at HTL/PVK interface, leading to an increase in device performance.</w:t>
      </w:r>
      <w:r w:rsidRPr="005B771C">
        <w:rPr>
          <w:rFonts w:ascii="Times New Roman" w:hAnsi="Times New Roman" w:cs="Times New Roman"/>
          <w:noProof/>
          <w:sz w:val="24"/>
          <w:szCs w:val="24"/>
          <w:lang w:eastAsia="en-IN"/>
        </w:rPr>
        <w:t xml:space="preserve"> </w:t>
      </w:r>
    </w:p>
    <w:p w14:paraId="493FFED9" w14:textId="77777777" w:rsidR="002458B7" w:rsidRPr="005B771C" w:rsidRDefault="002458B7" w:rsidP="002458B7">
      <w:pPr>
        <w:spacing w:line="480" w:lineRule="auto"/>
        <w:rPr>
          <w:rFonts w:ascii="Times New Roman" w:hAnsi="Times New Roman" w:cs="Times New Roman"/>
          <w:b/>
        </w:rPr>
      </w:pPr>
      <w:r w:rsidRPr="005B771C">
        <w:rPr>
          <w:rFonts w:ascii="Times New Roman" w:hAnsi="Times New Roman" w:cs="Times New Roman"/>
          <w:noProof/>
          <w:sz w:val="24"/>
          <w:szCs w:val="24"/>
          <w:lang w:eastAsia="en-IN"/>
        </w:rPr>
        <w:lastRenderedPageBreak/>
        <w:drawing>
          <wp:inline distT="0" distB="0" distL="0" distR="0" wp14:anchorId="18234CAC" wp14:editId="1D4118E2">
            <wp:extent cx="5731510" cy="4159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4"/>
                    <a:srcRect t="3762" b="4961"/>
                    <a:stretch/>
                  </pic:blipFill>
                  <pic:spPr bwMode="auto">
                    <a:xfrm>
                      <a:off x="0" y="0"/>
                      <a:ext cx="5731510" cy="4159250"/>
                    </a:xfrm>
                    <a:prstGeom prst="rect">
                      <a:avLst/>
                    </a:prstGeom>
                    <a:ln>
                      <a:noFill/>
                    </a:ln>
                    <a:extLst>
                      <a:ext uri="{53640926-AAD7-44D8-BBD7-CCE9431645EC}">
                        <a14:shadowObscured xmlns:a14="http://schemas.microsoft.com/office/drawing/2010/main"/>
                      </a:ext>
                    </a:extLst>
                  </pic:spPr>
                </pic:pic>
              </a:graphicData>
            </a:graphic>
          </wp:inline>
        </w:drawing>
      </w:r>
    </w:p>
    <w:p w14:paraId="3720A7F8" w14:textId="77777777" w:rsidR="002458B7" w:rsidRPr="005B771C" w:rsidRDefault="002458B7" w:rsidP="002458B7">
      <w:pPr>
        <w:spacing w:line="480" w:lineRule="auto"/>
        <w:rPr>
          <w:rFonts w:ascii="Times New Roman" w:hAnsi="Times New Roman" w:cs="Times New Roman"/>
          <w:noProof/>
          <w:sz w:val="24"/>
          <w:szCs w:val="24"/>
          <w:lang w:eastAsia="en-IN"/>
        </w:rPr>
      </w:pPr>
      <w:r w:rsidRPr="005B771C">
        <w:rPr>
          <w:rFonts w:ascii="Times New Roman" w:hAnsi="Times New Roman" w:cs="Times New Roman"/>
          <w:b/>
        </w:rPr>
        <w:t>Fig. 6.</w:t>
      </w:r>
      <w:r w:rsidRPr="005B771C">
        <w:rPr>
          <w:rFonts w:ascii="Times New Roman" w:hAnsi="Times New Roman" w:cs="Times New Roman"/>
        </w:rPr>
        <w:t xml:space="preserve"> Room temperature (a) PL and (b) </w:t>
      </w:r>
      <w:proofErr w:type="spellStart"/>
      <w:r w:rsidRPr="005B771C">
        <w:rPr>
          <w:rFonts w:ascii="Times New Roman" w:hAnsi="Times New Roman" w:cs="Times New Roman"/>
        </w:rPr>
        <w:t>TrPL</w:t>
      </w:r>
      <w:proofErr w:type="spellEnd"/>
      <w:r w:rsidRPr="005B771C">
        <w:rPr>
          <w:rFonts w:ascii="Times New Roman" w:hAnsi="Times New Roman" w:cs="Times New Roman"/>
        </w:rPr>
        <w:t xml:space="preserve"> of perovskite with free HTL, </w:t>
      </w:r>
      <w:proofErr w:type="spellStart"/>
      <w:r w:rsidRPr="005B771C">
        <w:rPr>
          <w:rFonts w:ascii="Times New Roman" w:hAnsi="Times New Roman" w:cs="Times New Roman"/>
        </w:rPr>
        <w:t>NiO</w:t>
      </w:r>
      <w:r w:rsidRPr="005B771C">
        <w:rPr>
          <w:rFonts w:ascii="Times New Roman" w:hAnsi="Times New Roman" w:cs="Times New Roman"/>
          <w:vertAlign w:val="subscript"/>
        </w:rPr>
        <w:t>X</w:t>
      </w:r>
      <w:proofErr w:type="spellEnd"/>
      <w:r w:rsidRPr="005B771C">
        <w:rPr>
          <w:rFonts w:ascii="Times New Roman" w:eastAsia="ArnoPro-Regular" w:hAnsi="Times New Roman" w:cs="Times New Roman"/>
        </w:rPr>
        <w:t xml:space="preserve">. </w:t>
      </w:r>
      <w:r w:rsidRPr="005B771C">
        <w:rPr>
          <w:rFonts w:ascii="Times New Roman" w:hAnsi="Times New Roman" w:cs="Times New Roman"/>
        </w:rPr>
        <w:t>(c) Activation energy,</w:t>
      </w:r>
      <w:r w:rsidRPr="005B771C">
        <w:rPr>
          <w:rFonts w:ascii="Times New Roman" w:eastAsia="ArnoPro-Regular" w:hAnsi="Times New Roman" w:cs="Times New Roman"/>
        </w:rPr>
        <w:t xml:space="preserve"> (d) PL intensity at 80K </w:t>
      </w:r>
      <w:r w:rsidRPr="005B771C">
        <w:rPr>
          <w:rFonts w:ascii="Times New Roman" w:hAnsi="Times New Roman" w:cs="Times New Roman"/>
        </w:rPr>
        <w:t xml:space="preserve">of </w:t>
      </w:r>
      <w:proofErr w:type="spellStart"/>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r w:rsidRPr="005B771C">
        <w:rPr>
          <w:rFonts w:ascii="Times New Roman" w:hAnsi="Times New Roman" w:cs="Times New Roman"/>
        </w:rPr>
        <w:t xml:space="preserve"> </w:t>
      </w:r>
      <w:r w:rsidRPr="005B771C">
        <w:rPr>
          <w:rFonts w:ascii="Times New Roman" w:hAnsi="Times New Roman" w:cs="Times New Roman"/>
          <w:vertAlign w:val="subscript"/>
        </w:rPr>
        <w:t>/</w:t>
      </w:r>
      <w:r w:rsidRPr="005B771C">
        <w:rPr>
          <w:rFonts w:ascii="Times New Roman" w:hAnsi="Times New Roman" w:cs="Times New Roman"/>
        </w:rPr>
        <w:t>PVK</w:t>
      </w:r>
      <w:r w:rsidRPr="005B771C">
        <w:rPr>
          <w:rFonts w:ascii="Times New Roman" w:eastAsia="ArnoPro-Regular" w:hAnsi="Times New Roman" w:cs="Times New Roman"/>
        </w:rPr>
        <w:t xml:space="preserve"> and </w:t>
      </w:r>
      <w:proofErr w:type="spellStart"/>
      <w:proofErr w:type="gramStart"/>
      <w:r w:rsidRPr="005B771C">
        <w:rPr>
          <w:rFonts w:ascii="Times New Roman" w:hAnsi="Times New Roman" w:cs="Times New Roman"/>
        </w:rPr>
        <w:t>La:</w:t>
      </w:r>
      <w:r w:rsidRPr="005B771C">
        <w:rPr>
          <w:rFonts w:ascii="Times New Roman" w:eastAsia="ArnoPro-Regular" w:hAnsi="Times New Roman" w:cs="Times New Roman"/>
        </w:rPr>
        <w:t>NiO</w:t>
      </w:r>
      <w:r w:rsidRPr="005B771C">
        <w:rPr>
          <w:rFonts w:ascii="Times New Roman" w:eastAsia="ArnoPro-Regular" w:hAnsi="Times New Roman" w:cs="Times New Roman"/>
          <w:i/>
          <w:vertAlign w:val="subscript"/>
        </w:rPr>
        <w:t>x</w:t>
      </w:r>
      <w:proofErr w:type="spellEnd"/>
      <w:proofErr w:type="gramEnd"/>
      <w:r w:rsidRPr="005B771C">
        <w:rPr>
          <w:rFonts w:ascii="Times New Roman" w:hAnsi="Times New Roman" w:cs="Times New Roman"/>
        </w:rPr>
        <w:t xml:space="preserve"> /PVK.</w:t>
      </w:r>
    </w:p>
    <w:p w14:paraId="7AD8A676" w14:textId="77777777" w:rsidR="002458B7" w:rsidRPr="005B771C" w:rsidRDefault="002458B7" w:rsidP="002458B7">
      <w:pPr>
        <w:spacing w:line="480" w:lineRule="auto"/>
        <w:ind w:firstLine="720"/>
        <w:jc w:val="both"/>
        <w:rPr>
          <w:rFonts w:ascii="Times New Roman" w:hAnsi="Times New Roman" w:cs="Times New Roman"/>
          <w:sz w:val="24"/>
          <w:szCs w:val="24"/>
          <w:shd w:val="clear" w:color="auto" w:fill="F7F7F8"/>
        </w:rPr>
      </w:pPr>
      <w:r w:rsidRPr="005B771C">
        <w:rPr>
          <w:rFonts w:ascii="Times New Roman" w:hAnsi="Times New Roman" w:cs="Times New Roman"/>
          <w:sz w:val="24"/>
          <w:szCs w:val="24"/>
        </w:rPr>
        <w:t xml:space="preserve">To examine the transfer of charges from perovskite to HTLs, extensive photoluminescence (PL) measurements at room and low temperature (77K) were performed using FLS-1000 Edinburgh Instrument. We prepared samples with the configuration of FTO/HTL/PVK using the same preparation method employed for SCs and were photoexcited under of 510 nm wavelength. The emission peak wavelengths were recorded at 784 nm, 776 nm, and 774 nm for PVK,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configuration, respectively, as illustrated in the Fig. 6(a). Significantly,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film exhibited a distinct blue shift. This phenomenon of blue shift has also been  observed by </w:t>
      </w:r>
      <w:proofErr w:type="spellStart"/>
      <w:r w:rsidRPr="005B771C">
        <w:rPr>
          <w:rFonts w:ascii="Times New Roman" w:hAnsi="Times New Roman" w:cs="Times New Roman"/>
          <w:sz w:val="24"/>
          <w:szCs w:val="24"/>
        </w:rPr>
        <w:t>Tingli</w:t>
      </w:r>
      <w:proofErr w:type="spellEnd"/>
      <w:r w:rsidRPr="005B771C">
        <w:rPr>
          <w:rFonts w:ascii="Times New Roman" w:hAnsi="Times New Roman" w:cs="Times New Roman"/>
          <w:sz w:val="24"/>
          <w:szCs w:val="24"/>
        </w:rPr>
        <w:t xml:space="preserve"> Ma et al.,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&lt;EndNote&gt;&lt;Cite&gt;&lt;Author&gt;Teo&lt;/Author&gt;&lt;Year&gt;2019&lt;/Year&gt;&lt;RecNum&gt;6&lt;/RecNum&gt;&lt;DisplayText&gt;[52]&lt;/DisplayText&gt;&lt;record&gt;&lt;rec-number&gt;6&lt;/rec-number&gt;&lt;foreign-keys&gt;&lt;key app="EN" db-id="9xwstpfv2ewrwue92v3xwzprapdrx2rdarps" timestamp="1690264940"&gt;6&lt;/key&gt;&lt;/foreign-keys&gt;&lt;ref-type name="Journal Article"&gt;17&lt;/ref-type&gt;&lt;contributors&gt;&lt;authors&gt;&lt;author&gt;Teo, Siowhwa&lt;/author&gt;&lt;author&gt;Guo, Zhanglin&lt;/author&gt;&lt;author&gt;Xu, Zhenhua&lt;/author&gt;&lt;author&gt;Zhang, Chu&lt;/author&gt;&lt;author&gt;Kamata, Yusuke&lt;/author&gt;&lt;author&gt;Hayase, Shuzi&lt;/author&gt;&lt;author&gt;Ma, Tingli&lt;/author&gt;&lt;/authors&gt;&lt;/contributors&gt;&lt;titles&gt;&lt;title&gt;The Role of Lanthanum in a Nickel Oxide‐Based Inverted Perovskite Solar Cell for Efficiency and Stability Improvement&lt;/title&gt;&lt;secondary-title&gt;ChemSusChem&lt;/secondary-title&gt;&lt;/titles&gt;&lt;periodical&gt;&lt;full-title&gt;ChemSusChem&lt;/full-title&gt;&lt;/periodical&gt;&lt;pages&gt;518-526&lt;/pages&gt;&lt;volume&gt;12&lt;/volume&gt;&lt;number&gt;2&lt;/number&gt;&lt;dates&gt;&lt;year&gt;2019&lt;/year&gt;&lt;/dates&gt;&lt;isbn&gt;1864-5631&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[52]</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w:t>
      </w:r>
      <w:r w:rsidRPr="005B771C">
        <w:t xml:space="preserve"> </w:t>
      </w:r>
      <w:r w:rsidRPr="005B771C">
        <w:rPr>
          <w:rFonts w:ascii="Times New Roman" w:hAnsi="Times New Roman" w:cs="Times New Roman"/>
          <w:sz w:val="24"/>
          <w:szCs w:val="24"/>
        </w:rPr>
        <w:t xml:space="preserve">This shift could be attributed to a reduction in defects at the interface between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and PVK layers. Furthermore,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film exhibited a greater quenching effect compared to the </w:t>
      </w:r>
      <w:proofErr w:type="spellStart"/>
      <w:r w:rsidRPr="005B771C">
        <w:rPr>
          <w:rFonts w:ascii="Times New Roman" w:eastAsia="ArnoPro-Regular" w:hAnsi="Times New Roman" w:cs="Times New Roman"/>
          <w:sz w:val="24"/>
          <w:szCs w:val="24"/>
        </w:rPr>
        <w:lastRenderedPageBreak/>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film. This quenching effect suggests that the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 is more favourable to charge extraction from PVK.</w:t>
      </w:r>
    </w:p>
    <w:p w14:paraId="6477071C" w14:textId="77777777" w:rsidR="002458B7" w:rsidRPr="005B771C" w:rsidRDefault="002458B7" w:rsidP="002458B7">
      <w:pPr>
        <w:spacing w:line="480" w:lineRule="auto"/>
        <w:ind w:firstLine="720"/>
        <w:jc w:val="both"/>
        <w:rPr>
          <w:rFonts w:ascii="Times New Roman" w:hAnsi="Times New Roman" w:cs="Times New Roman"/>
          <w:sz w:val="24"/>
          <w:szCs w:val="24"/>
        </w:rPr>
      </w:pPr>
      <w:proofErr w:type="gramStart"/>
      <w:r w:rsidRPr="005B771C">
        <w:rPr>
          <w:rFonts w:ascii="Times New Roman" w:hAnsi="Times New Roman" w:cs="Times New Roman"/>
          <w:sz w:val="24"/>
          <w:szCs w:val="24"/>
        </w:rPr>
        <w:t>In order to</w:t>
      </w:r>
      <w:proofErr w:type="gramEnd"/>
      <w:r w:rsidRPr="005B771C">
        <w:rPr>
          <w:rFonts w:ascii="Times New Roman" w:hAnsi="Times New Roman" w:cs="Times New Roman"/>
          <w:sz w:val="24"/>
          <w:szCs w:val="24"/>
        </w:rPr>
        <w:t xml:space="preserve"> understand the dependence of hole injection at HTL/PVK interface, </w:t>
      </w:r>
      <w:proofErr w:type="spellStart"/>
      <w:r w:rsidRPr="005B771C">
        <w:rPr>
          <w:rFonts w:ascii="Times New Roman" w:hAnsi="Times New Roman" w:cs="Times New Roman"/>
          <w:sz w:val="24"/>
          <w:szCs w:val="24"/>
        </w:rPr>
        <w:t>TrPL</w:t>
      </w:r>
      <w:proofErr w:type="spellEnd"/>
      <w:r w:rsidRPr="005B771C">
        <w:rPr>
          <w:rFonts w:ascii="Times New Roman" w:hAnsi="Times New Roman" w:cs="Times New Roman"/>
          <w:sz w:val="24"/>
          <w:szCs w:val="24"/>
        </w:rPr>
        <w:t xml:space="preserve"> were measured under the emission wavelength of 784 nm with the 475 nm EPL picosecond diode laser using time correlated single photon counting (TCSPC), as shown in Fig. 6(b). The Curves were fitted by the exponential equation, </w:t>
      </w:r>
      <m:oMath>
        <m:r>
          <m:rPr>
            <m:sty m:val="p"/>
          </m:rPr>
          <w:rPr>
            <w:rFonts w:ascii="Cambria Math" w:hAnsi="Cambria Math" w:cs="Times New Roman"/>
            <w:sz w:val="24"/>
            <w:szCs w:val="24"/>
          </w:rPr>
          <m:t>I</m:t>
        </m:r>
        <m:d>
          <m:dPr>
            <m:ctrlPr>
              <w:rPr>
                <w:rFonts w:ascii="Cambria Math" w:hAnsi="Cambria Math" w:cs="Times New Roman"/>
                <w:sz w:val="24"/>
                <w:szCs w:val="24"/>
              </w:rPr>
            </m:ctrlPr>
          </m:dPr>
          <m:e>
            <m:r>
              <m:rPr>
                <m:sty m:val="p"/>
              </m:rP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B</m:t>
            </m:r>
          </m:e>
          <m:sub>
            <m:r>
              <m:rPr>
                <m:sty m:val="p"/>
              </m:rPr>
              <w:rPr>
                <w:rFonts w:ascii="Cambria Math" w:hAnsi="Cambria Math" w:cs="Times New Roman"/>
                <w:sz w:val="24"/>
                <w:szCs w:val="24"/>
              </w:rPr>
              <m:t>1</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t</m:t>
                    </m:r>
                  </m:num>
                  <m:den>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1</m:t>
                        </m:r>
                      </m:sub>
                    </m:sSub>
                  </m:den>
                </m:f>
              </m:e>
            </m:d>
          </m:e>
        </m:func>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B</m:t>
            </m:r>
          </m:e>
          <m:sub>
            <m:r>
              <m:rPr>
                <m:sty m:val="p"/>
              </m:rPr>
              <w:rPr>
                <w:rFonts w:ascii="Cambria Math" w:hAnsi="Cambria Math" w:cs="Times New Roman"/>
                <w:sz w:val="24"/>
                <w:szCs w:val="24"/>
              </w:rPr>
              <m:t>2</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t</m:t>
                    </m:r>
                  </m:num>
                  <m:den>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2</m:t>
                        </m:r>
                      </m:sub>
                    </m:sSub>
                  </m:den>
                </m:f>
              </m:e>
            </m:d>
          </m:e>
        </m:func>
        <m:r>
          <w:rPr>
            <w:rFonts w:ascii="Cambria Math" w:hAnsi="Cambria Math" w:cs="Times New Roman"/>
            <w:sz w:val="24"/>
            <w:szCs w:val="24"/>
          </w:rPr>
          <m:t>,</m:t>
        </m:r>
      </m:oMath>
      <w:r w:rsidRPr="005B771C">
        <w:rPr>
          <w:rFonts w:ascii="Times New Roman" w:hAnsi="Times New Roman" w:cs="Times New Roman"/>
          <w:sz w:val="24"/>
          <w:szCs w:val="24"/>
        </w:rPr>
        <w:t xml:space="preserve"> </w:t>
      </w:r>
      <w:r w:rsidRPr="005B771C">
        <w:rPr>
          <w:rFonts w:ascii="Times New Roman" w:eastAsia="ArnoPro-Regular" w:hAnsi="Times New Roman" w:cs="Times New Roman"/>
          <w:sz w:val="24"/>
          <w:szCs w:val="24"/>
        </w:rPr>
        <w:t xml:space="preserve">and the average decay time was calculated by </w:t>
      </w:r>
      <m:oMath>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avg</m:t>
            </m:r>
          </m:sub>
        </m:sSub>
        <m:r>
          <w:rPr>
            <w:rFonts w:ascii="Cambria Math" w:hAnsi="Cambria Math" w:cs="Times New Roman"/>
            <w:sz w:val="24"/>
            <w:szCs w:val="24"/>
          </w:rPr>
          <m:t>=</m:t>
        </m:r>
        <m:f>
          <m:fPr>
            <m:ctrlPr>
              <w:rPr>
                <w:rFonts w:ascii="Cambria Math" w:eastAsia="ArnoPro-Regular" w:hAnsi="Cambria Math" w:cs="Times New Roman"/>
                <w:sz w:val="24"/>
                <w:szCs w:val="24"/>
              </w:rPr>
            </m:ctrlPr>
          </m:fPr>
          <m:num>
            <m:nary>
              <m:naryPr>
                <m:chr m:val="∑"/>
                <m:limLoc m:val="undOvr"/>
                <m:subHide m:val="1"/>
                <m:supHide m:val="1"/>
                <m:ctrlPr>
                  <w:rPr>
                    <w:rFonts w:ascii="Cambria Math" w:eastAsia="ArnoPro-Regular" w:hAnsi="Cambria Math" w:cs="Times New Roman"/>
                    <w:sz w:val="24"/>
                    <w:szCs w:val="24"/>
                  </w:rPr>
                </m:ctrlPr>
              </m:naryPr>
              <m:sub/>
              <m:sup/>
              <m:e>
                <m:sSub>
                  <m:sSubPr>
                    <m:ctrlPr>
                      <w:rPr>
                        <w:rFonts w:ascii="Cambria Math" w:eastAsia="ArnoPro-Regular" w:hAnsi="Cambria Math" w:cs="Times New Roman"/>
                        <w:sz w:val="24"/>
                        <w:szCs w:val="24"/>
                      </w:rPr>
                    </m:ctrlPr>
                  </m:sSubPr>
                  <m:e>
                    <m:r>
                      <m:rPr>
                        <m:sty m:val="p"/>
                      </m:rPr>
                      <w:rPr>
                        <w:rFonts w:ascii="Cambria Math" w:eastAsia="ArnoPro-Regular" w:hAnsi="Cambria Math" w:cs="Times New Roman"/>
                        <w:sz w:val="24"/>
                        <w:szCs w:val="24"/>
                      </w:rPr>
                      <m:t>B</m:t>
                    </m:r>
                  </m:e>
                  <m:sub>
                    <m:r>
                      <m:rPr>
                        <m:sty m:val="p"/>
                      </m:rPr>
                      <w:rPr>
                        <w:rFonts w:ascii="Cambria Math" w:eastAsia="ArnoPro-Regular" w:hAnsi="Cambria Math" w:cs="Times New Roman"/>
                        <w:sz w:val="24"/>
                        <w:szCs w:val="24"/>
                      </w:rPr>
                      <m:t>i</m:t>
                    </m:r>
                  </m:sub>
                </m:sSub>
                <m:sSubSup>
                  <m:sSubSupPr>
                    <m:ctrlPr>
                      <w:rPr>
                        <w:rFonts w:ascii="Cambria Math" w:eastAsia="ArnoPro-Regular" w:hAnsi="Cambria Math" w:cs="Times New Roman"/>
                        <w:sz w:val="24"/>
                        <w:szCs w:val="24"/>
                      </w:rPr>
                    </m:ctrlPr>
                  </m:sSubSupPr>
                  <m:e>
                    <m:r>
                      <m:rPr>
                        <m:sty m:val="p"/>
                      </m:rPr>
                      <w:rPr>
                        <w:rFonts w:ascii="Cambria Math" w:eastAsia="ArnoPro-Regular" w:hAnsi="Cambria Math" w:cs="Times New Roman"/>
                        <w:sz w:val="24"/>
                        <w:szCs w:val="24"/>
                      </w:rPr>
                      <w:sym w:font="Symbol" w:char="F074"/>
                    </m:r>
                  </m:e>
                  <m:sub>
                    <m:r>
                      <m:rPr>
                        <m:sty m:val="p"/>
                      </m:rPr>
                      <w:rPr>
                        <w:rFonts w:ascii="Cambria Math" w:eastAsia="ArnoPro-Regular" w:hAnsi="Cambria Math" w:cs="Times New Roman"/>
                        <w:sz w:val="24"/>
                        <w:szCs w:val="24"/>
                      </w:rPr>
                      <m:t>i</m:t>
                    </m:r>
                  </m:sub>
                  <m:sup>
                    <m:r>
                      <m:rPr>
                        <m:sty m:val="p"/>
                      </m:rPr>
                      <w:rPr>
                        <w:rFonts w:ascii="Cambria Math" w:eastAsia="ArnoPro-Regular" w:hAnsi="Cambria Math" w:cs="Times New Roman"/>
                        <w:sz w:val="24"/>
                        <w:szCs w:val="24"/>
                      </w:rPr>
                      <m:t>2</m:t>
                    </m:r>
                  </m:sup>
                </m:sSubSup>
              </m:e>
            </m:nary>
          </m:num>
          <m:den>
            <m:nary>
              <m:naryPr>
                <m:chr m:val="∑"/>
                <m:limLoc m:val="undOvr"/>
                <m:subHide m:val="1"/>
                <m:supHide m:val="1"/>
                <m:ctrlPr>
                  <w:rPr>
                    <w:rFonts w:ascii="Cambria Math" w:eastAsia="ArnoPro-Regular" w:hAnsi="Cambria Math" w:cs="Times New Roman"/>
                    <w:sz w:val="24"/>
                    <w:szCs w:val="24"/>
                  </w:rPr>
                </m:ctrlPr>
              </m:naryPr>
              <m:sub/>
              <m:sup/>
              <m:e>
                <m:sSub>
                  <m:sSubPr>
                    <m:ctrlPr>
                      <w:rPr>
                        <w:rFonts w:ascii="Cambria Math" w:eastAsia="ArnoPro-Regular" w:hAnsi="Cambria Math" w:cs="Times New Roman"/>
                        <w:sz w:val="24"/>
                        <w:szCs w:val="24"/>
                      </w:rPr>
                    </m:ctrlPr>
                  </m:sSubPr>
                  <m:e>
                    <m:r>
                      <m:rPr>
                        <m:sty m:val="p"/>
                      </m:rPr>
                      <w:rPr>
                        <w:rFonts w:ascii="Cambria Math" w:eastAsia="ArnoPro-Regular" w:hAnsi="Cambria Math" w:cs="Times New Roman"/>
                        <w:sz w:val="24"/>
                        <w:szCs w:val="24"/>
                      </w:rPr>
                      <m:t>B</m:t>
                    </m:r>
                  </m:e>
                  <m:sub>
                    <m:r>
                      <m:rPr>
                        <m:sty m:val="p"/>
                      </m:rPr>
                      <w:rPr>
                        <w:rFonts w:ascii="Cambria Math" w:eastAsia="ArnoPro-Regular" w:hAnsi="Cambria Math" w:cs="Times New Roman"/>
                        <w:sz w:val="24"/>
                        <w:szCs w:val="24"/>
                      </w:rPr>
                      <m:t>i</m:t>
                    </m:r>
                  </m:sub>
                </m:sSub>
                <m:sSub>
                  <m:sSubPr>
                    <m:ctrlPr>
                      <w:rPr>
                        <w:rFonts w:ascii="Cambria Math" w:eastAsia="ArnoPro-Regular" w:hAnsi="Cambria Math" w:cs="Times New Roman"/>
                        <w:sz w:val="24"/>
                        <w:szCs w:val="24"/>
                      </w:rPr>
                    </m:ctrlPr>
                  </m:sSubPr>
                  <m:e>
                    <m:r>
                      <m:rPr>
                        <m:sty m:val="p"/>
                      </m:rPr>
                      <w:rPr>
                        <w:rFonts w:ascii="Cambria Math" w:eastAsia="ArnoPro-Regular" w:hAnsi="Cambria Math" w:cs="Times New Roman"/>
                        <w:sz w:val="24"/>
                        <w:szCs w:val="24"/>
                      </w:rPr>
                      <w:sym w:font="Symbol" w:char="F074"/>
                    </m:r>
                  </m:e>
                  <m:sub>
                    <m:r>
                      <m:rPr>
                        <m:sty m:val="p"/>
                      </m:rPr>
                      <w:rPr>
                        <w:rFonts w:ascii="Cambria Math" w:eastAsia="ArnoPro-Regular" w:hAnsi="Cambria Math" w:cs="Times New Roman"/>
                        <w:sz w:val="24"/>
                        <w:szCs w:val="24"/>
                      </w:rPr>
                      <m:t>i</m:t>
                    </m:r>
                  </m:sub>
                </m:sSub>
              </m:e>
            </m:nary>
          </m:den>
        </m:f>
        <m:r>
          <w:rPr>
            <w:rFonts w:ascii="Cambria Math" w:eastAsia="ArnoPro-Regular" w:hAnsi="Cambria Math" w:cs="Times New Roman"/>
            <w:sz w:val="24"/>
            <w:szCs w:val="24"/>
          </w:rPr>
          <m:t xml:space="preserve"> . </m:t>
        </m:r>
      </m:oMath>
      <w:r w:rsidRPr="005B771C">
        <w:rPr>
          <w:rFonts w:ascii="Times New Roman" w:eastAsia="ArnoPro-Regular" w:hAnsi="Times New Roman" w:cs="Times New Roman"/>
          <w:sz w:val="24"/>
          <w:szCs w:val="24"/>
        </w:rPr>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1</m:t>
            </m:r>
          </m:sub>
        </m:sSub>
      </m:oMath>
      <w:r w:rsidRPr="005B771C">
        <w:rPr>
          <w:rFonts w:ascii="Times New Roman" w:eastAsia="ArnoPro-Regular" w:hAnsi="Times New Roman"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2</m:t>
            </m:r>
          </m:sub>
        </m:sSub>
      </m:oMath>
      <w:r w:rsidRPr="005B771C">
        <w:rPr>
          <w:rFonts w:ascii="Times New Roman" w:eastAsia="ArnoPro-Regular" w:hAnsi="Times New Roman" w:cs="Times New Roman"/>
          <w:sz w:val="24"/>
          <w:szCs w:val="24"/>
        </w:rPr>
        <w:t xml:space="preserve"> are fast and slow decay components, respectively. The fast decay attribute to charge transfer at HTL/PVK, whereas slow decay associated to bimolecular radiative recombination. It deals with the </w:t>
      </w:r>
      <w:r w:rsidRPr="005B771C">
        <w:rPr>
          <w:rFonts w:ascii="Times New Roman" w:eastAsia="ArnoPro-Regular" w:hAnsi="Times New Roman" w:cs="Times New Roman"/>
          <w:sz w:val="24"/>
          <w:szCs w:val="24"/>
          <w:lang w:val="en-US"/>
        </w:rPr>
        <w:t xml:space="preserve">recombination between unbound electrons and holes will begin to take over </w:t>
      </w:r>
      <w:r w:rsidRPr="005B771C">
        <w:rPr>
          <w:rFonts w:ascii="Times New Roman" w:eastAsia="ArnoPro-Regular" w:hAnsi="Times New Roman" w:cs="Times New Roman"/>
          <w:sz w:val="24"/>
          <w:szCs w:val="24"/>
          <w:lang w:val="en-US"/>
        </w:rPr>
        <w:fldChar w:fldCharType="begin"/>
      </w:r>
      <w:r w:rsidRPr="005B771C">
        <w:rPr>
          <w:rFonts w:ascii="Times New Roman" w:eastAsia="ArnoPro-Regular" w:hAnsi="Times New Roman" w:cs="Times New Roman"/>
          <w:sz w:val="24"/>
          <w:szCs w:val="24"/>
          <w:lang w:val="en-US"/>
        </w:rPr>
        <w:instrText xml:space="preserve"> ADDIN EN.CITE &lt;EndNote&gt;&lt;Cite&gt;&lt;Author&gt;Davies&lt;/Author&gt;&lt;Year&gt;2018&lt;/Year&gt;&lt;RecNum&gt;37&lt;/RecNum&gt;&lt;DisplayText&gt;[53]&lt;/DisplayText&gt;&lt;record&gt;&lt;rec-number&gt;37&lt;/rec-number&gt;&lt;foreign-keys&gt;&lt;key app="EN" db-id="9xwstpfv2ewrwue92v3xwzprapdrx2rdarps" timestamp="1691747361"&gt;37&lt;/key&gt;&lt;/foreign-keys&gt;&lt;ref-type name="Journal Article"&gt;17&lt;/ref-type&gt;&lt;contributors&gt;&lt;authors&gt;&lt;author&gt;Davies, Christopher L&lt;/author&gt;&lt;author&gt;Filip, Marina R&lt;/author&gt;&lt;author&gt;Patel, Jay B&lt;/author&gt;&lt;author&gt;Crothers, Timothy W&lt;/author&gt;&lt;author&gt;Verdi, Carla&lt;/author&gt;&lt;author&gt;Wright, Adam D&lt;/author&gt;&lt;author&gt;Milot, Rebecca L&lt;/author&gt;&lt;author&gt;Giustino, Feliciano&lt;/author&gt;&lt;author&gt;Johnston, Michael B&lt;/author&gt;&lt;author&gt;Herz, Laura M&lt;/author&gt;&lt;/authors&gt;&lt;/contributors&gt;&lt;titles&gt;&lt;title&gt;Bimolecular recombination in methylammonium lead triiodide perovskite is an inverse absorption process&lt;/title&gt;&lt;secondary-title&gt;Nature communications&lt;/secondary-title&gt;&lt;/titles&gt;&lt;periodical&gt;&lt;full-title&gt;Nature communications&lt;/full-title&gt;&lt;/periodical&gt;&lt;pages&gt;293&lt;/pages&gt;&lt;volume&gt;9&lt;/volume&gt;&lt;number&gt;1&lt;/number&gt;&lt;dates&gt;&lt;year&gt;2018&lt;/year&gt;&lt;/dates&gt;&lt;isbn&gt;2041-1723&lt;/isbn&gt;&lt;urls&gt;&lt;/urls&gt;&lt;/record&gt;&lt;/Cite&gt;&lt;/EndNote&gt;</w:instrText>
      </w:r>
      <w:r w:rsidRPr="005B771C">
        <w:rPr>
          <w:rFonts w:ascii="Times New Roman" w:eastAsia="ArnoPro-Regular" w:hAnsi="Times New Roman" w:cs="Times New Roman"/>
          <w:sz w:val="24"/>
          <w:szCs w:val="24"/>
          <w:lang w:val="en-US"/>
        </w:rPr>
        <w:fldChar w:fldCharType="separate"/>
      </w:r>
      <w:r w:rsidRPr="005B771C">
        <w:rPr>
          <w:rFonts w:ascii="Times New Roman" w:eastAsia="ArnoPro-Regular" w:hAnsi="Times New Roman" w:cs="Times New Roman"/>
          <w:noProof/>
          <w:sz w:val="24"/>
          <w:szCs w:val="24"/>
          <w:lang w:val="en-US"/>
        </w:rPr>
        <w:t>[53]</w:t>
      </w:r>
      <w:r w:rsidRPr="005B771C">
        <w:rPr>
          <w:rFonts w:ascii="Times New Roman" w:eastAsia="ArnoPro-Regular" w:hAnsi="Times New Roman" w:cs="Times New Roman"/>
          <w:sz w:val="24"/>
          <w:szCs w:val="24"/>
          <w:lang w:val="en-US"/>
        </w:rPr>
        <w:fldChar w:fldCharType="end"/>
      </w:r>
      <w:r w:rsidRPr="005B771C">
        <w:rPr>
          <w:rFonts w:ascii="Times New Roman" w:eastAsia="ArnoPro-Regular" w:hAnsi="Times New Roman" w:cs="Times New Roman"/>
          <w:sz w:val="24"/>
          <w:szCs w:val="24"/>
          <w:lang w:val="en-US"/>
        </w:rPr>
        <w:t>.</w:t>
      </w:r>
      <w:r w:rsidRPr="005B771C">
        <w:rPr>
          <w:rFonts w:ascii="Times New Roman" w:eastAsia="ArnoPro-Regular" w:hAnsi="Times New Roman" w:cs="Times New Roman"/>
          <w:sz w:val="24"/>
          <w:szCs w:val="24"/>
        </w:rPr>
        <w:t xml:space="preserve"> The summarised lifetime parameters as shown in Table 4. The </w:t>
      </w:r>
      <m:oMath>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1</m:t>
            </m:r>
          </m:sub>
        </m:sSub>
      </m:oMath>
      <w:r w:rsidRPr="005B771C">
        <w:rPr>
          <w:rFonts w:ascii="Times New Roman" w:eastAsia="ArnoPro-Regular" w:hAnsi="Times New Roman" w:cs="Times New Roman"/>
          <w:sz w:val="24"/>
          <w:szCs w:val="24"/>
        </w:rPr>
        <w:t xml:space="preserve"> decay times for PVK with HTL-free, NiO</w:t>
      </w:r>
      <w:r w:rsidRPr="005B771C">
        <w:rPr>
          <w:rFonts w:ascii="Times New Roman" w:eastAsia="ArnoPro-Regular" w:hAnsi="Times New Roman" w:cs="Times New Roman"/>
          <w:i/>
          <w:sz w:val="24"/>
          <w:szCs w:val="24"/>
          <w:vertAlign w:val="subscript"/>
        </w:rPr>
        <w:t>x</w:t>
      </w:r>
      <w:r w:rsidRPr="005B771C">
        <w:rPr>
          <w:rFonts w:ascii="Times New Roman" w:hAnsi="Times New Roman" w:cs="Times New Roman"/>
          <w:sz w:val="24"/>
          <w:szCs w:val="24"/>
        </w:rPr>
        <w:t xml:space="preserve"> </w:t>
      </w:r>
      <w:proofErr w:type="gramStart"/>
      <w:r w:rsidRPr="005B771C">
        <w:rPr>
          <w:rFonts w:ascii="Times New Roman" w:hAnsi="Times New Roman" w:cs="Times New Roman"/>
          <w:sz w:val="24"/>
          <w:szCs w:val="24"/>
        </w:rPr>
        <w:t xml:space="preserve">and  </w:t>
      </w:r>
      <w:proofErr w:type="spellStart"/>
      <w:r w:rsidRPr="005B771C">
        <w:rPr>
          <w:rFonts w:ascii="Times New Roman" w:eastAsia="ArnoPro-Regular" w:hAnsi="Times New Roman" w:cs="Times New Roman"/>
          <w:sz w:val="24"/>
          <w:szCs w:val="24"/>
        </w:rPr>
        <w:t>La</w:t>
      </w:r>
      <w:proofErr w:type="gramEnd"/>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are </w:t>
      </w:r>
      <w:r w:rsidRPr="005B771C">
        <w:rPr>
          <w:rFonts w:ascii="Times New Roman" w:eastAsia="ArnoPro-Regular" w:hAnsi="Times New Roman" w:cs="Times New Roman"/>
          <w:sz w:val="24"/>
          <w:szCs w:val="24"/>
        </w:rPr>
        <w:t>189.3 ns,</w:t>
      </w:r>
      <w:r w:rsidRPr="005B771C">
        <w:rPr>
          <w:rFonts w:ascii="Times New Roman" w:hAnsi="Times New Roman" w:cs="Times New Roman"/>
          <w:sz w:val="24"/>
          <w:szCs w:val="24"/>
        </w:rPr>
        <w:t xml:space="preserve"> </w:t>
      </w:r>
      <w:r w:rsidRPr="005B771C">
        <w:rPr>
          <w:rFonts w:ascii="Times New Roman" w:eastAsia="ArnoPro-Regular" w:hAnsi="Times New Roman" w:cs="Times New Roman"/>
          <w:sz w:val="24"/>
          <w:szCs w:val="24"/>
        </w:rPr>
        <w:t xml:space="preserve">68.4 ns and </w:t>
      </w:r>
      <w:r w:rsidRPr="005B771C">
        <w:rPr>
          <w:rFonts w:ascii="Times New Roman" w:hAnsi="Times New Roman" w:cs="Times New Roman"/>
          <w:sz w:val="24"/>
          <w:szCs w:val="24"/>
        </w:rPr>
        <w:t xml:space="preserve"> </w:t>
      </w:r>
      <w:r w:rsidRPr="005B771C">
        <w:rPr>
          <w:rFonts w:ascii="Times New Roman" w:eastAsia="ArnoPro-Regular" w:hAnsi="Times New Roman" w:cs="Times New Roman"/>
          <w:sz w:val="24"/>
          <w:szCs w:val="24"/>
        </w:rPr>
        <w:t xml:space="preserve">23.1 ns </w:t>
      </w:r>
      <w:r w:rsidRPr="005B771C">
        <w:rPr>
          <w:rFonts w:ascii="Times New Roman" w:hAnsi="Times New Roman" w:cs="Times New Roman"/>
          <w:sz w:val="24"/>
          <w:szCs w:val="24"/>
        </w:rPr>
        <w:t xml:space="preserve">respectively. The short decay time </w:t>
      </w:r>
      <w:r w:rsidRPr="005B771C">
        <w:rPr>
          <w:rFonts w:ascii="Times New Roman" w:eastAsia="ArnoPro-Regular" w:hAnsi="Times New Roman" w:cs="Times New Roman"/>
          <w:sz w:val="24"/>
          <w:szCs w:val="24"/>
        </w:rPr>
        <w:t>i</w:t>
      </w:r>
      <w:r w:rsidRPr="005B771C">
        <w:rPr>
          <w:rFonts w:ascii="Times New Roman" w:hAnsi="Times New Roman" w:cs="Times New Roman"/>
          <w:sz w:val="24"/>
          <w:szCs w:val="24"/>
        </w:rPr>
        <w:t xml:space="preserve">ndicates photo generated charge carriers are effectively transported at </w:t>
      </w:r>
      <w:r w:rsidRPr="005B771C">
        <w:rPr>
          <w:rFonts w:ascii="Times New Roman" w:eastAsia="ArnoPro-Regular" w:hAnsi="Times New Roman" w:cs="Times New Roman"/>
          <w:sz w:val="24"/>
          <w:szCs w:val="24"/>
        </w:rPr>
        <w:t xml:space="preserve">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interface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&lt;EndNote&gt;&lt;Cite&gt;&lt;Author&gt;Cui&lt;/Author&gt;&lt;Year&gt;2022&lt;/Year&gt;&lt;RecNum&gt;65&lt;/RecNum&gt;&lt;DisplayText&gt;[54]&lt;/DisplayText&gt;&lt;record&gt;&lt;rec-number&gt;65&lt;/rec-number&gt;&lt;foreign-keys&gt;&lt;key app="EN" db-id="9xwstpfv2ewrwue92v3xwzprapdrx2rdarps" timestamp="1697095034"&gt;65&lt;/key&gt;&lt;/foreign-keys&gt;&lt;ref-type name="Journal Article"&gt;17&lt;/ref-type&gt;&lt;contributors&gt;&lt;authors&gt;&lt;author&gt;Cui, Qiaopeng&lt;/author&gt;&lt;author&gt;Zhao, Liang&lt;/author&gt;&lt;author&gt;Sun, Xuewen&lt;/author&gt;&lt;author&gt;Yao, Qiannan&lt;/author&gt;&lt;author&gt;Huang, Sheng&lt;/author&gt;&lt;author&gt;Zhu, Lei&lt;/author&gt;&lt;author&gt;Zhao, Yulong&lt;/author&gt;&lt;author&gt;Song, Jian&lt;/author&gt;&lt;author&gt;Qiang, Yinghuai&lt;/author&gt;&lt;/authors&gt;&lt;/contributors&gt;&lt;titles&gt;&lt;title&gt;Charge transfer modification of inverted planar perovskite solar cells by NiO x/Sr: NiO x bilayer hole transport layer&lt;/title&gt;&lt;secondary-title&gt;Chinese Physics B&lt;/secondary-title&gt;&lt;/titles&gt;&lt;periodical&gt;&lt;full-title&gt;Chinese Physics B&lt;/full-title&gt;&lt;/periodical&gt;&lt;pages&gt;038801&lt;/pages&gt;&lt;volume&gt;31&lt;/volume&gt;&lt;number&gt;3&lt;/number&gt;&lt;dates&gt;&lt;year&gt;2022&lt;/year&gt;&lt;/dates&gt;&lt;isbn&gt;1674-1056&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[54]</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due to energy level of </w:t>
      </w:r>
      <w:proofErr w:type="spell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close to PVK, as confirmed by  PES measurements. The less Long decay time </w:t>
      </w:r>
      <m:oMath>
        <m:sSub>
          <m:sSubPr>
            <m:ctrlPr>
              <w:rPr>
                <w:rFonts w:ascii="Cambria Math" w:hAnsi="Cambria Math" w:cs="Times New Roman"/>
                <w:sz w:val="24"/>
                <w:szCs w:val="24"/>
              </w:rPr>
            </m:ctrlPr>
          </m:sSubPr>
          <m:e>
            <m:r>
              <m:rPr>
                <m:sty m:val="p"/>
              </m:rPr>
              <w:rPr>
                <w:rFonts w:ascii="Cambria Math" w:hAnsi="Cambria Math" w:cs="Times New Roman"/>
                <w:sz w:val="24"/>
                <w:szCs w:val="24"/>
              </w:rPr>
              <w:sym w:font="Symbol" w:char="F074"/>
            </m:r>
          </m:e>
          <m:sub>
            <m:r>
              <m:rPr>
                <m:sty m:val="p"/>
              </m:rPr>
              <w:rPr>
                <w:rFonts w:ascii="Cambria Math" w:hAnsi="Cambria Math" w:cs="Times New Roman"/>
                <w:sz w:val="24"/>
                <w:szCs w:val="24"/>
              </w:rPr>
              <m:t>2</m:t>
            </m:r>
          </m:sub>
        </m:sSub>
      </m:oMath>
      <w:r w:rsidRPr="005B771C">
        <w:rPr>
          <w:rFonts w:ascii="Times New Roman" w:hAnsi="Times New Roman" w:cs="Times New Roman"/>
          <w:sz w:val="24"/>
          <w:szCs w:val="24"/>
        </w:rPr>
        <w:t xml:space="preserve"> </w:t>
      </w:r>
      <w:proofErr w:type="gramStart"/>
      <w:r w:rsidRPr="005B771C">
        <w:rPr>
          <w:rFonts w:ascii="Times New Roman" w:hAnsi="Times New Roman" w:cs="Times New Roman"/>
          <w:sz w:val="24"/>
          <w:szCs w:val="24"/>
        </w:rPr>
        <w:t xml:space="preserve">of  </w:t>
      </w:r>
      <w:proofErr w:type="spellStart"/>
      <w:r w:rsidRPr="005B771C">
        <w:rPr>
          <w:rFonts w:ascii="Times New Roman" w:eastAsia="ArnoPro-Regular" w:hAnsi="Times New Roman" w:cs="Times New Roman"/>
          <w:sz w:val="24"/>
          <w:szCs w:val="24"/>
        </w:rPr>
        <w:t>La</w:t>
      </w:r>
      <w:proofErr w:type="gramEnd"/>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 interface</w:t>
      </w:r>
      <w:r w:rsidRPr="005B771C">
        <w:t xml:space="preserve"> </w:t>
      </w:r>
      <w:r w:rsidRPr="005B771C">
        <w:rPr>
          <w:rFonts w:ascii="Times New Roman" w:hAnsi="Times New Roman" w:cs="Times New Roman"/>
          <w:sz w:val="24"/>
          <w:szCs w:val="24"/>
        </w:rPr>
        <w:t xml:space="preserve">compare to pristine suggests, implies a reduction in </w:t>
      </w:r>
      <w:proofErr w:type="spellStart"/>
      <w:r w:rsidRPr="005B771C">
        <w:rPr>
          <w:rFonts w:ascii="Times New Roman" w:hAnsi="Times New Roman" w:cs="Times New Roman"/>
          <w:sz w:val="24"/>
          <w:szCs w:val="24"/>
        </w:rPr>
        <w:t>LTdefect</w:t>
      </w:r>
      <w:proofErr w:type="spellEnd"/>
      <w:r w:rsidRPr="005B771C">
        <w:rPr>
          <w:rFonts w:ascii="Times New Roman" w:hAnsi="Times New Roman" w:cs="Times New Roman"/>
          <w:sz w:val="24"/>
          <w:szCs w:val="24"/>
        </w:rPr>
        <w:t xml:space="preserve"> density. These results consistent with EIS results.</w:t>
      </w:r>
    </w:p>
    <w:p w14:paraId="45589BF5" w14:textId="77777777" w:rsidR="002458B7" w:rsidRPr="005B771C" w:rsidRDefault="002458B7" w:rsidP="002458B7">
      <w:pPr>
        <w:spacing w:line="240" w:lineRule="auto"/>
        <w:jc w:val="both"/>
        <w:rPr>
          <w:rFonts w:ascii="Times New Roman" w:eastAsia="ArnoPro-Regular" w:hAnsi="Times New Roman" w:cs="Times New Roman"/>
        </w:rPr>
      </w:pPr>
      <w:r w:rsidRPr="005B771C">
        <w:rPr>
          <w:rFonts w:ascii="Times New Roman" w:eastAsia="ArnoPro-Regular" w:hAnsi="Times New Roman" w:cs="Times New Roman"/>
          <w:b/>
        </w:rPr>
        <w:t>Table 4</w:t>
      </w:r>
    </w:p>
    <w:p w14:paraId="7363D739" w14:textId="77777777" w:rsidR="002458B7" w:rsidRPr="005B771C" w:rsidRDefault="002458B7" w:rsidP="002458B7">
      <w:pPr>
        <w:spacing w:line="240" w:lineRule="auto"/>
        <w:jc w:val="both"/>
        <w:rPr>
          <w:rFonts w:ascii="Times New Roman" w:eastAsia="ArnoPro-Regular" w:hAnsi="Times New Roman" w:cs="Times New Roman"/>
        </w:rPr>
      </w:pPr>
      <w:r w:rsidRPr="005B771C">
        <w:rPr>
          <w:rFonts w:ascii="Times New Roman" w:eastAsia="ArnoPro-Regular" w:hAnsi="Times New Roman" w:cs="Times New Roman"/>
        </w:rPr>
        <w:t xml:space="preserve">Lifetime parameters from </w:t>
      </w:r>
      <w:r w:rsidRPr="005B771C">
        <w:rPr>
          <w:rFonts w:ascii="Times New Roman" w:hAnsi="Times New Roman" w:cs="Times New Roman"/>
        </w:rPr>
        <w:t xml:space="preserve">exponential fitting of </w:t>
      </w:r>
      <w:proofErr w:type="spellStart"/>
      <w:r w:rsidRPr="005B771C">
        <w:rPr>
          <w:rFonts w:ascii="Times New Roman" w:eastAsia="ArnoPro-Regular" w:hAnsi="Times New Roman" w:cs="Times New Roman"/>
        </w:rPr>
        <w:t>TrPL</w:t>
      </w:r>
      <w:proofErr w:type="spellEnd"/>
      <w:r w:rsidRPr="005B771C">
        <w:rPr>
          <w:rFonts w:ascii="Times New Roman" w:eastAsia="ArnoPro-Regular" w:hAnsi="Times New Roman" w:cs="Times New Roman"/>
        </w:rPr>
        <w:t xml:space="preserve"> measurements</w:t>
      </w:r>
      <w:r w:rsidRPr="005B771C">
        <w:rPr>
          <w:rFonts w:ascii="Times New Roman" w:hAnsi="Times New Roman" w:cs="Times New Roman"/>
          <w:sz w:val="24"/>
          <w:szCs w:val="24"/>
        </w:rPr>
        <w:t>.</w:t>
      </w:r>
      <w:r w:rsidRPr="005B771C">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914"/>
        <w:gridCol w:w="992"/>
        <w:gridCol w:w="992"/>
        <w:gridCol w:w="1134"/>
        <w:gridCol w:w="1233"/>
      </w:tblGrid>
      <w:tr w:rsidR="00632E16" w:rsidRPr="005B771C" w14:paraId="3790C6E0" w14:textId="77777777" w:rsidTr="00A16E5E">
        <w:tc>
          <w:tcPr>
            <w:tcW w:w="2200" w:type="dxa"/>
            <w:tcBorders>
              <w:top w:val="single" w:sz="4" w:space="0" w:color="auto"/>
              <w:bottom w:val="single" w:sz="4" w:space="0" w:color="auto"/>
            </w:tcBorders>
          </w:tcPr>
          <w:p w14:paraId="5844A203" w14:textId="77777777" w:rsidR="002458B7" w:rsidRPr="005B771C" w:rsidRDefault="002458B7" w:rsidP="00A16E5E">
            <w:pPr>
              <w:spacing w:line="360" w:lineRule="auto"/>
              <w:jc w:val="both"/>
              <w:rPr>
                <w:rFonts w:ascii="Times New Roman" w:eastAsia="ArnoPro-Regular" w:hAnsi="Times New Roman" w:cs="Times New Roman"/>
                <w:sz w:val="24"/>
                <w:szCs w:val="24"/>
              </w:rPr>
            </w:pPr>
          </w:p>
        </w:tc>
        <w:tc>
          <w:tcPr>
            <w:tcW w:w="914" w:type="dxa"/>
            <w:tcBorders>
              <w:top w:val="single" w:sz="4" w:space="0" w:color="auto"/>
              <w:bottom w:val="single" w:sz="4" w:space="0" w:color="auto"/>
            </w:tcBorders>
          </w:tcPr>
          <w:p w14:paraId="5C08341D" w14:textId="77777777" w:rsidR="002458B7" w:rsidRPr="005B771C" w:rsidRDefault="002458B7" w:rsidP="00A16E5E">
            <w:pPr>
              <w:spacing w:line="360" w:lineRule="auto"/>
              <w:jc w:val="both"/>
            </w:pPr>
            <w:r w:rsidRPr="005B771C">
              <w:rPr>
                <w:rFonts w:ascii="Times New Roman" w:eastAsia="ArnoPro-Regular" w:hAnsi="Times New Roman" w:cs="Times New Roman"/>
                <w:sz w:val="24"/>
                <w:szCs w:val="24"/>
              </w:rPr>
              <w:t>B</w:t>
            </w:r>
            <w:r w:rsidRPr="005B771C">
              <w:rPr>
                <w:rFonts w:ascii="Times New Roman" w:eastAsia="ArnoPro-Regular" w:hAnsi="Times New Roman" w:cs="Times New Roman"/>
                <w:sz w:val="24"/>
                <w:szCs w:val="24"/>
                <w:vertAlign w:val="subscript"/>
              </w:rPr>
              <w:t>1</w:t>
            </w:r>
            <w:r w:rsidRPr="005B771C">
              <w:t>(%)</w:t>
            </w:r>
          </w:p>
        </w:tc>
        <w:tc>
          <w:tcPr>
            <w:tcW w:w="992" w:type="dxa"/>
            <w:tcBorders>
              <w:top w:val="single" w:sz="4" w:space="0" w:color="auto"/>
              <w:bottom w:val="single" w:sz="4" w:space="0" w:color="auto"/>
            </w:tcBorders>
          </w:tcPr>
          <w:p w14:paraId="41C4335F" w14:textId="77777777" w:rsidR="002458B7" w:rsidRPr="005B771C" w:rsidRDefault="002458B7" w:rsidP="00A16E5E">
            <w:pPr>
              <w:spacing w:line="360" w:lineRule="auto"/>
              <w:jc w:val="both"/>
            </w:pPr>
            <w:r w:rsidRPr="005B771C">
              <w:rPr>
                <w:rFonts w:ascii="Times New Roman" w:eastAsia="ArnoPro-Regular" w:hAnsi="Times New Roman" w:cs="Times New Roman"/>
                <w:sz w:val="24"/>
                <w:szCs w:val="24"/>
              </w:rPr>
              <w:sym w:font="Symbol" w:char="F074"/>
            </w:r>
            <w:r w:rsidRPr="005B771C">
              <w:rPr>
                <w:rFonts w:ascii="Times New Roman" w:eastAsia="ArnoPro-Regular" w:hAnsi="Times New Roman" w:cs="Times New Roman"/>
                <w:sz w:val="24"/>
                <w:szCs w:val="24"/>
                <w:vertAlign w:val="subscript"/>
              </w:rPr>
              <w:t>1</w:t>
            </w:r>
            <w:r w:rsidRPr="005B771C">
              <w:t>(ns)</w:t>
            </w:r>
          </w:p>
        </w:tc>
        <w:tc>
          <w:tcPr>
            <w:tcW w:w="992" w:type="dxa"/>
            <w:tcBorders>
              <w:top w:val="single" w:sz="4" w:space="0" w:color="auto"/>
              <w:bottom w:val="single" w:sz="4" w:space="0" w:color="auto"/>
            </w:tcBorders>
          </w:tcPr>
          <w:p w14:paraId="1EF3A080" w14:textId="77777777" w:rsidR="002458B7" w:rsidRPr="005B771C" w:rsidRDefault="002458B7" w:rsidP="00A16E5E">
            <w:pPr>
              <w:spacing w:line="360" w:lineRule="auto"/>
              <w:jc w:val="both"/>
            </w:pPr>
            <w:r w:rsidRPr="005B771C">
              <w:rPr>
                <w:rFonts w:ascii="Times New Roman" w:eastAsia="ArnoPro-Regular" w:hAnsi="Times New Roman" w:cs="Times New Roman"/>
                <w:sz w:val="24"/>
                <w:szCs w:val="24"/>
              </w:rPr>
              <w:t>B</w:t>
            </w:r>
            <w:r w:rsidRPr="005B771C">
              <w:rPr>
                <w:rFonts w:ascii="Times New Roman" w:eastAsia="ArnoPro-Regular" w:hAnsi="Times New Roman" w:cs="Times New Roman"/>
                <w:sz w:val="24"/>
                <w:szCs w:val="24"/>
                <w:vertAlign w:val="subscript"/>
              </w:rPr>
              <w:t>2</w:t>
            </w:r>
            <w:r w:rsidRPr="005B771C">
              <w:t>(%)</w:t>
            </w:r>
          </w:p>
        </w:tc>
        <w:tc>
          <w:tcPr>
            <w:tcW w:w="1134" w:type="dxa"/>
            <w:tcBorders>
              <w:top w:val="single" w:sz="4" w:space="0" w:color="auto"/>
              <w:bottom w:val="single" w:sz="4" w:space="0" w:color="auto"/>
            </w:tcBorders>
          </w:tcPr>
          <w:p w14:paraId="036111F1" w14:textId="77777777" w:rsidR="002458B7" w:rsidRPr="005B771C" w:rsidRDefault="002458B7" w:rsidP="00A16E5E">
            <w:pPr>
              <w:spacing w:line="360" w:lineRule="auto"/>
              <w:jc w:val="both"/>
            </w:pPr>
            <w:r w:rsidRPr="005B771C">
              <w:rPr>
                <w:rFonts w:ascii="Times New Roman" w:eastAsia="ArnoPro-Regular" w:hAnsi="Times New Roman" w:cs="Times New Roman"/>
                <w:sz w:val="24"/>
                <w:szCs w:val="24"/>
              </w:rPr>
              <w:sym w:font="Symbol" w:char="F074"/>
            </w:r>
            <w:r w:rsidRPr="005B771C">
              <w:rPr>
                <w:rFonts w:ascii="Times New Roman" w:eastAsia="ArnoPro-Regular" w:hAnsi="Times New Roman" w:cs="Times New Roman"/>
                <w:sz w:val="24"/>
                <w:szCs w:val="24"/>
                <w:vertAlign w:val="subscript"/>
              </w:rPr>
              <w:t>2</w:t>
            </w:r>
            <w:r w:rsidRPr="005B771C">
              <w:t xml:space="preserve"> (ns)</w:t>
            </w:r>
          </w:p>
        </w:tc>
        <w:tc>
          <w:tcPr>
            <w:tcW w:w="1233" w:type="dxa"/>
            <w:tcBorders>
              <w:top w:val="single" w:sz="4" w:space="0" w:color="auto"/>
              <w:bottom w:val="single" w:sz="4" w:space="0" w:color="auto"/>
            </w:tcBorders>
          </w:tcPr>
          <w:p w14:paraId="3DF9E9F2"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 xml:space="preserve"> </w:t>
            </w:r>
            <w:r w:rsidRPr="005B771C">
              <w:rPr>
                <w:rFonts w:ascii="Times New Roman" w:eastAsia="ArnoPro-Regular" w:hAnsi="Times New Roman" w:cs="Times New Roman"/>
                <w:sz w:val="24"/>
                <w:szCs w:val="24"/>
              </w:rPr>
              <w:sym w:font="Symbol" w:char="F074"/>
            </w:r>
            <w:proofErr w:type="spellStart"/>
            <w:r w:rsidRPr="005B771C">
              <w:rPr>
                <w:rFonts w:ascii="Times New Roman" w:eastAsia="ArnoPro-Regular" w:hAnsi="Times New Roman" w:cs="Times New Roman"/>
                <w:sz w:val="24"/>
                <w:szCs w:val="24"/>
                <w:vertAlign w:val="subscript"/>
              </w:rPr>
              <w:t>avg</w:t>
            </w:r>
            <w:proofErr w:type="spellEnd"/>
            <w:r w:rsidRPr="005B771C">
              <w:rPr>
                <w:rFonts w:ascii="Times New Roman" w:eastAsia="ArnoPro-Regular" w:hAnsi="Times New Roman" w:cs="Times New Roman"/>
                <w:sz w:val="24"/>
                <w:szCs w:val="24"/>
                <w:vertAlign w:val="subscript"/>
              </w:rPr>
              <w:t xml:space="preserve"> </w:t>
            </w:r>
            <w:r w:rsidRPr="005B771C">
              <w:t>(ns)</w:t>
            </w:r>
          </w:p>
        </w:tc>
      </w:tr>
      <w:tr w:rsidR="00632E16" w:rsidRPr="005B771C" w14:paraId="7ECABCE0" w14:textId="77777777" w:rsidTr="00A16E5E">
        <w:tc>
          <w:tcPr>
            <w:tcW w:w="2200" w:type="dxa"/>
            <w:tcBorders>
              <w:top w:val="single" w:sz="4" w:space="0" w:color="auto"/>
            </w:tcBorders>
          </w:tcPr>
          <w:p w14:paraId="482A50AC"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FTO/PVK</w:t>
            </w:r>
          </w:p>
        </w:tc>
        <w:tc>
          <w:tcPr>
            <w:tcW w:w="914" w:type="dxa"/>
            <w:tcBorders>
              <w:top w:val="single" w:sz="4" w:space="0" w:color="auto"/>
            </w:tcBorders>
          </w:tcPr>
          <w:p w14:paraId="1A65B366"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26.1</w:t>
            </w:r>
          </w:p>
        </w:tc>
        <w:tc>
          <w:tcPr>
            <w:tcW w:w="992" w:type="dxa"/>
            <w:tcBorders>
              <w:top w:val="single" w:sz="4" w:space="0" w:color="auto"/>
            </w:tcBorders>
          </w:tcPr>
          <w:p w14:paraId="4AA00C86"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18.5</w:t>
            </w:r>
          </w:p>
        </w:tc>
        <w:tc>
          <w:tcPr>
            <w:tcW w:w="992" w:type="dxa"/>
            <w:tcBorders>
              <w:top w:val="single" w:sz="4" w:space="0" w:color="auto"/>
            </w:tcBorders>
          </w:tcPr>
          <w:p w14:paraId="790D3A8E"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60.4</w:t>
            </w:r>
          </w:p>
        </w:tc>
        <w:tc>
          <w:tcPr>
            <w:tcW w:w="1134" w:type="dxa"/>
            <w:tcBorders>
              <w:top w:val="single" w:sz="4" w:space="0" w:color="auto"/>
            </w:tcBorders>
          </w:tcPr>
          <w:p w14:paraId="0B8C5D8A"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189.3</w:t>
            </w:r>
          </w:p>
        </w:tc>
        <w:tc>
          <w:tcPr>
            <w:tcW w:w="1233" w:type="dxa"/>
            <w:tcBorders>
              <w:top w:val="single" w:sz="4" w:space="0" w:color="auto"/>
            </w:tcBorders>
          </w:tcPr>
          <w:p w14:paraId="22ED25AA"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182.4</w:t>
            </w:r>
          </w:p>
        </w:tc>
      </w:tr>
      <w:tr w:rsidR="00632E16" w:rsidRPr="005B771C" w14:paraId="35D534C9" w14:textId="77777777" w:rsidTr="00A16E5E">
        <w:tc>
          <w:tcPr>
            <w:tcW w:w="2200" w:type="dxa"/>
          </w:tcPr>
          <w:p w14:paraId="42BCE093"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FTO/</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/PVK</w:t>
            </w:r>
          </w:p>
        </w:tc>
        <w:tc>
          <w:tcPr>
            <w:tcW w:w="914" w:type="dxa"/>
          </w:tcPr>
          <w:p w14:paraId="63004356"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50.2</w:t>
            </w:r>
          </w:p>
        </w:tc>
        <w:tc>
          <w:tcPr>
            <w:tcW w:w="992" w:type="dxa"/>
          </w:tcPr>
          <w:p w14:paraId="1C243594"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18.4</w:t>
            </w:r>
          </w:p>
        </w:tc>
        <w:tc>
          <w:tcPr>
            <w:tcW w:w="992" w:type="dxa"/>
          </w:tcPr>
          <w:p w14:paraId="3428217E"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6.95</w:t>
            </w:r>
          </w:p>
        </w:tc>
        <w:tc>
          <w:tcPr>
            <w:tcW w:w="1134" w:type="dxa"/>
          </w:tcPr>
          <w:p w14:paraId="0299B77E"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68.4</w:t>
            </w:r>
          </w:p>
        </w:tc>
        <w:tc>
          <w:tcPr>
            <w:tcW w:w="1233" w:type="dxa"/>
          </w:tcPr>
          <w:p w14:paraId="5E2112A5"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35.3</w:t>
            </w:r>
          </w:p>
        </w:tc>
      </w:tr>
      <w:tr w:rsidR="00632E16" w:rsidRPr="005B771C" w14:paraId="140461C7" w14:textId="77777777" w:rsidTr="00A16E5E">
        <w:tc>
          <w:tcPr>
            <w:tcW w:w="2200" w:type="dxa"/>
          </w:tcPr>
          <w:p w14:paraId="4F56E2A1"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FTO/</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eastAsia="ArnoPro-Regular" w:hAnsi="Times New Roman" w:cs="Times New Roman"/>
                <w:sz w:val="24"/>
                <w:szCs w:val="24"/>
              </w:rPr>
              <w:t>/PVK</w:t>
            </w:r>
          </w:p>
        </w:tc>
        <w:tc>
          <w:tcPr>
            <w:tcW w:w="914" w:type="dxa"/>
          </w:tcPr>
          <w:p w14:paraId="53410BA3"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43.9</w:t>
            </w:r>
          </w:p>
        </w:tc>
        <w:tc>
          <w:tcPr>
            <w:tcW w:w="992" w:type="dxa"/>
          </w:tcPr>
          <w:p w14:paraId="01683B32"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 xml:space="preserve">4.07 </w:t>
            </w:r>
          </w:p>
        </w:tc>
        <w:tc>
          <w:tcPr>
            <w:tcW w:w="992" w:type="dxa"/>
          </w:tcPr>
          <w:p w14:paraId="16B38B83"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31.3</w:t>
            </w:r>
          </w:p>
        </w:tc>
        <w:tc>
          <w:tcPr>
            <w:tcW w:w="1134" w:type="dxa"/>
          </w:tcPr>
          <w:p w14:paraId="00FBE9BA"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23.1</w:t>
            </w:r>
          </w:p>
        </w:tc>
        <w:tc>
          <w:tcPr>
            <w:tcW w:w="1233" w:type="dxa"/>
          </w:tcPr>
          <w:p w14:paraId="5B4227F9" w14:textId="77777777" w:rsidR="002458B7" w:rsidRPr="005B771C" w:rsidRDefault="002458B7" w:rsidP="00A16E5E">
            <w:pPr>
              <w:spacing w:line="360" w:lineRule="auto"/>
              <w:jc w:val="both"/>
              <w:rPr>
                <w:rFonts w:ascii="Times New Roman" w:eastAsia="ArnoPro-Regular" w:hAnsi="Times New Roman" w:cs="Times New Roman"/>
                <w:sz w:val="24"/>
                <w:szCs w:val="24"/>
              </w:rPr>
            </w:pPr>
            <w:r w:rsidRPr="005B771C">
              <w:rPr>
                <w:rFonts w:ascii="Times New Roman" w:eastAsia="ArnoPro-Regular" w:hAnsi="Times New Roman" w:cs="Times New Roman"/>
                <w:sz w:val="24"/>
                <w:szCs w:val="24"/>
              </w:rPr>
              <w:t>19.4</w:t>
            </w:r>
          </w:p>
        </w:tc>
      </w:tr>
    </w:tbl>
    <w:p w14:paraId="0727BC41" w14:textId="77777777" w:rsidR="002458B7" w:rsidRPr="005B771C" w:rsidRDefault="002458B7" w:rsidP="002458B7">
      <w:pPr>
        <w:spacing w:line="480" w:lineRule="auto"/>
        <w:jc w:val="both"/>
        <w:rPr>
          <w:rFonts w:ascii="Times New Roman" w:hAnsi="Times New Roman" w:cs="Times New Roman"/>
          <w:b/>
        </w:rPr>
      </w:pPr>
      <w:r w:rsidRPr="005B771C">
        <w:rPr>
          <w:rFonts w:ascii="Times New Roman" w:hAnsi="Times New Roman" w:cs="Times New Roman"/>
          <w:b/>
          <w:noProof/>
          <w:lang w:eastAsia="en-IN"/>
        </w:rPr>
        <w:lastRenderedPageBreak/>
        <w:drawing>
          <wp:inline distT="0" distB="0" distL="0" distR="0" wp14:anchorId="65646AFE" wp14:editId="58698AC2">
            <wp:extent cx="5731510" cy="4355465"/>
            <wp:effectExtent l="0" t="0" r="2540" b="698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5"/>
                    <a:stretch>
                      <a:fillRect/>
                    </a:stretch>
                  </pic:blipFill>
                  <pic:spPr>
                    <a:xfrm>
                      <a:off x="0" y="0"/>
                      <a:ext cx="5731510" cy="4355465"/>
                    </a:xfrm>
                    <a:prstGeom prst="rect">
                      <a:avLst/>
                    </a:prstGeom>
                  </pic:spPr>
                </pic:pic>
              </a:graphicData>
            </a:graphic>
          </wp:inline>
        </w:drawing>
      </w:r>
    </w:p>
    <w:p w14:paraId="1A6DBC7E" w14:textId="77777777" w:rsidR="002458B7" w:rsidRPr="005B771C" w:rsidRDefault="002458B7" w:rsidP="002458B7">
      <w:pPr>
        <w:spacing w:line="360" w:lineRule="auto"/>
        <w:jc w:val="both"/>
        <w:rPr>
          <w:rFonts w:ascii="Times New Roman" w:hAnsi="Times New Roman" w:cs="Times New Roman"/>
          <w:sz w:val="24"/>
          <w:szCs w:val="24"/>
          <w:lang w:val="en-US"/>
        </w:rPr>
      </w:pPr>
      <w:r w:rsidRPr="005B771C">
        <w:rPr>
          <w:rFonts w:ascii="Times New Roman" w:eastAsia="ArnoPro-Regular" w:hAnsi="Times New Roman" w:cs="Times New Roman"/>
          <w:b/>
        </w:rPr>
        <w:t>Fig. 7</w:t>
      </w:r>
      <w:r w:rsidRPr="005B771C">
        <w:rPr>
          <w:rFonts w:ascii="Times New Roman" w:eastAsia="ArnoPro-Regular" w:hAnsi="Times New Roman" w:cs="Times New Roman"/>
        </w:rPr>
        <w:t>. Low temperature PL and contour plots intensity dependence upon temperature and wavelength for (a, c)</w:t>
      </w:r>
      <w:r w:rsidRPr="005B771C">
        <w:rPr>
          <w:rFonts w:ascii="Times New Roman" w:hAnsi="Times New Roman" w:cs="Times New Roman"/>
          <w:lang w:val="en-US"/>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rPr>
        <w:t>/</w:t>
      </w:r>
      <w:r w:rsidRPr="005B771C">
        <w:rPr>
          <w:rFonts w:ascii="Times New Roman" w:hAnsi="Times New Roman" w:cs="Times New Roman"/>
          <w:lang w:val="en-US"/>
        </w:rPr>
        <w:t>PVK</w:t>
      </w:r>
      <w:r w:rsidRPr="005B771C">
        <w:rPr>
          <w:rFonts w:ascii="Times New Roman" w:eastAsia="ArnoPro-Regular" w:hAnsi="Times New Roman" w:cs="Times New Roman"/>
        </w:rPr>
        <w:t xml:space="preserve">, and (b, d) </w:t>
      </w:r>
      <w:proofErr w:type="gramStart"/>
      <w:r w:rsidRPr="005B771C">
        <w:rPr>
          <w:rFonts w:ascii="Times New Roman" w:hAnsi="Times New Roman" w:cs="Times New Roman"/>
          <w:lang w:val="en-US"/>
        </w:rPr>
        <w:t>La:</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rPr>
        <w:t>/</w:t>
      </w:r>
      <w:r w:rsidRPr="005B771C">
        <w:rPr>
          <w:rFonts w:ascii="Times New Roman" w:hAnsi="Times New Roman" w:cs="Times New Roman"/>
          <w:lang w:val="en-US"/>
        </w:rPr>
        <w:t>PVK films.</w:t>
      </w:r>
    </w:p>
    <w:p w14:paraId="7EE4EE0F" w14:textId="77777777" w:rsidR="002458B7" w:rsidRPr="005B771C" w:rsidRDefault="002458B7" w:rsidP="002458B7">
      <w:pPr>
        <w:spacing w:line="480" w:lineRule="auto"/>
        <w:ind w:firstLine="720"/>
        <w:jc w:val="both"/>
        <w:rPr>
          <w:rFonts w:ascii="Times New Roman" w:hAnsi="Times New Roman" w:cs="Times New Roman"/>
          <w:sz w:val="24"/>
          <w:szCs w:val="24"/>
        </w:rPr>
      </w:pPr>
      <w:r w:rsidRPr="005B771C">
        <w:rPr>
          <w:rFonts w:ascii="Times New Roman" w:hAnsi="Times New Roman" w:cs="Times New Roman"/>
          <w:sz w:val="24"/>
          <w:szCs w:val="24"/>
        </w:rPr>
        <w:t xml:space="preserve">To deep understand about the recombination at HTL/PVK interface, we have measured LT-PL ranging from 80 K to 300 K for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and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under excitation wavelength of 510 nm, as shown in Fig. 7(a) and (b), respectively. The emission peaks were observed at 795 nm and 793 nm at 80K 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films, respectively. These blue shifts in emissions were observed both at low temperature and room temperature. This phenomenon could be due to decrease in defects at interface between La: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The PL quenching of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observed even at low temperature as shown in Fig. 6(d). In addition, as temperature increase blue shift is observed in both films, this is due to decrease in bandgap with decrease in temperature, this in normal effect in lead perovskites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&lt;EndNote&gt;&lt;Cite&gt;&lt;Author&gt;Wu&lt;/Author&gt;&lt;Year&gt;2014&lt;/Year&gt;&lt;RecNum&gt;53&lt;/RecNum&gt;&lt;DisplayText&gt;[55]&lt;/DisplayText&gt;&lt;record&gt;&lt;rec-number&gt;53&lt;/rec-number&gt;&lt;foreign-keys&gt;&lt;key app="EN" db-id="9xwstpfv2ewrwue92v3xwzprapdrx2rdarps" timestamp="1692556693"&gt;53&lt;/key&gt;&lt;/foreign-keys&gt;&lt;ref-type name="Journal Article"&gt;17&lt;/ref-type&gt;&lt;contributors&gt;&lt;authors&gt;&lt;author&gt;Wu, Kewei&lt;/author&gt;&lt;author&gt;Bera, Ashok&lt;/author&gt;&lt;author&gt;Ma, Chun&lt;/author&gt;&lt;author&gt;Du, Yuanmin&lt;/author&gt;&lt;author&gt;Yang, Yang&lt;/author&gt;&lt;author&gt;Li, Liang&lt;/author&gt;&lt;author&gt;Wu, Tom&lt;/author&gt;&lt;/authors&gt;&lt;/contributors&gt;&lt;titles&gt;&lt;title&gt;Temperature-dependent excitonic photoluminescence of hybrid organometal halide perovskite films&lt;/title&gt;&lt;secondary-title&gt;Physical Chemistry Chemical Physics&lt;/secondary-title&gt;&lt;/titles&gt;&lt;periodical&gt;&lt;full-title&gt;Physical Chemistry Chemical Physics&lt;/full-title&gt;&lt;/periodical&gt;&lt;pages&gt;22476-22481&lt;/pages&gt;&lt;volume&gt;16&lt;/volume&gt;&lt;number&gt;41&lt;/number&gt;&lt;dates&gt;&lt;year&gt;2014&lt;/year&gt;&lt;/dates&gt;&lt;urls&gt;&lt;/urls&gt;&lt;/record&gt;&lt;/Cite&gt;&lt;/EndNote&gt;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[55]</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 xml:space="preserve">. Both films exhibit strong PL intensity at low temperature and become weaker at higher temperature, which </w:t>
      </w:r>
      <w:r w:rsidRPr="005B771C">
        <w:rPr>
          <w:rFonts w:ascii="Times New Roman" w:hAnsi="Times New Roman" w:cs="Times New Roman"/>
          <w:sz w:val="24"/>
          <w:szCs w:val="24"/>
        </w:rPr>
        <w:lastRenderedPageBreak/>
        <w:t>is attributed to non-radiative recombination, as shown in Fig. 7(c) and (d). Further, we calculated defect activation energy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a</w:t>
      </w:r>
      <w:proofErr w:type="spellEnd"/>
      <w:r w:rsidRPr="005B771C">
        <w:rPr>
          <w:rFonts w:ascii="Times New Roman" w:hAnsi="Times New Roman" w:cs="Times New Roman"/>
          <w:sz w:val="24"/>
          <w:szCs w:val="24"/>
        </w:rPr>
        <w:t xml:space="preserve">) by integrated PL intensity (Fig. 6(c)) using following equation </w:t>
      </w:r>
      <w:r w:rsidRPr="005B771C">
        <w:rPr>
          <w:rFonts w:ascii="Times New Roman" w:hAnsi="Times New Roman" w:cs="Times New Roman"/>
          <w:sz w:val="24"/>
          <w:szCs w:val="24"/>
        </w:rPr>
        <w:fldChar w:fldCharType="begin"/>
      </w:r>
      <w:r w:rsidRPr="005B771C">
        <w:rPr>
          <w:rFonts w:ascii="Times New Roman" w:hAnsi="Times New Roman" w:cs="Times New Roman"/>
          <w:sz w:val="24"/>
          <w:szCs w:val="24"/>
        </w:rPr>
        <w:instrText xml:space="preserve"> ADDIN EN.CITE &lt;EndNote&gt;&lt;Cite&gt;&lt;Author&gt;Vatavu&lt;/Author&gt;&lt;Year&gt;2007&lt;/Year&gt;&lt;RecNum&gt;25&lt;/RecNum&gt;&lt;DisplayText&gt;[56, 57]&lt;/DisplayText&gt;&lt;record&gt;&lt;rec-number&gt;25&lt;/rec-number&gt;&lt;foreign-keys&gt;&lt;key app="EN" db-id="9xwstpfv2ewrwue92v3xwzprapdrx2rdarps" timestamp="1690842741"&gt;25&lt;/key&gt;&lt;/foreign-keys&gt;&lt;ref-type name="Journal Article"&gt;17&lt;/ref-type&gt;&lt;contributors&gt;&lt;authors&gt;&lt;author&gt;Vatavu, S&lt;/author&gt;&lt;author&gt;Zhao, H&lt;/author&gt;&lt;author&gt;Padma, V&lt;/author&gt;&lt;author&gt;Rudaraju, R&lt;/author&gt;&lt;author&gt;Morel, DL&lt;/author&gt;&lt;author&gt;Gaşin, P&lt;/author&gt;&lt;author&gt;Caraman, Iu&lt;/author&gt;&lt;author&gt;Ferekides, CS&lt;/author&gt;&lt;/authors&gt;&lt;/contributors&gt;&lt;titles&gt;&lt;title&gt;Photoluminescence studies of CdTe films and junctions&lt;/title&gt;&lt;secondary-title&gt;Thin Solid Films&lt;/secondary-title&gt;&lt;/titles&gt;&lt;periodical&gt;&lt;full-title&gt;Thin Solid Films&lt;/full-title&gt;&lt;/periodical&gt;&lt;pages&gt;6107-6111&lt;/pages&gt;&lt;volume&gt;515&lt;/volume&gt;&lt;number&gt;15&lt;/number&gt;&lt;dates&gt;&lt;year&gt;2007&lt;/year&gt;&lt;/dates&gt;&lt;isbn&gt;0040-6090&lt;/isbn&gt;&lt;urls&gt;&lt;/urls&gt;&lt;/record&gt;&lt;/Cite&gt;&lt;Cite&gt;&lt;Author&gt;Halliday&lt;/Author&gt;&lt;Year&gt;2000&lt;/Year&gt;&lt;RecNum&gt;24&lt;/RecNum&gt;&lt;record&gt;&lt;rec-number&gt;24&lt;/rec-number&gt;&lt;foreign-keys&gt;&lt;key app="EN" db-id="9xwstpfv2ewrwue92v3xwzprapdrx2rdarps" timestamp="1690842683"&gt;24&lt;/key&gt;&lt;/foreign-keys&gt;&lt;ref-type name="Journal Article"&gt;17&lt;/ref-type&gt;&lt;contributors&gt;&lt;authors&gt;&lt;author&gt;Halliday, DP&lt;/author&gt;&lt;author&gt;Potter, MDG&lt;/author&gt;&lt;author&gt;Mullins, JT&lt;/author&gt;&lt;author&gt;Brinkman, AW&lt;/author&gt;&lt;/authors&gt;&lt;/contributors&gt;&lt;titles&gt;&lt;title&gt;Photoluminescence study of a bulk vapour grown CdTe crystal&lt;/title&gt;&lt;secondary-title&gt;Journal of crystal growth&lt;/secondary-title&gt;&lt;/titles&gt;&lt;periodical&gt;&lt;full-title&gt;Journal of crystal growth&lt;/full-title&gt;&lt;/periodical&gt;&lt;pages&gt;30-38&lt;/pages&gt;&lt;volume&gt;220&lt;/volume&gt;&lt;number&gt;1-2&lt;/number&gt;&lt;dates&gt;&lt;year&gt;2000&lt;/year&gt;&lt;/dates&gt;&lt;isbn&gt;0022-0248&lt;/isbn&gt;&lt;urls&gt;&lt;/urls&gt;&lt;/record&gt;&lt;/Cite&gt;&lt;/EndNote&gt;</w:instrText>
      </w:r>
      <w:r w:rsidRPr="005B771C">
        <w:rPr>
          <w:rFonts w:ascii="Times New Roman" w:hAnsi="Times New Roman" w:cs="Times New Roman"/>
          <w:sz w:val="24"/>
          <w:szCs w:val="24"/>
        </w:rPr>
        <w:fldChar w:fldCharType="separate"/>
      </w:r>
      <w:r w:rsidRPr="005B771C">
        <w:rPr>
          <w:rFonts w:ascii="Times New Roman" w:hAnsi="Times New Roman" w:cs="Times New Roman"/>
          <w:noProof/>
          <w:sz w:val="24"/>
          <w:szCs w:val="24"/>
        </w:rPr>
        <w:t>[56, 57]</w:t>
      </w:r>
      <w:r w:rsidRPr="005B771C">
        <w:rPr>
          <w:rFonts w:ascii="Times New Roman" w:hAnsi="Times New Roman" w:cs="Times New Roman"/>
          <w:sz w:val="24"/>
          <w:szCs w:val="24"/>
        </w:rPr>
        <w:fldChar w:fldCharType="end"/>
      </w:r>
      <w:r w:rsidRPr="005B771C">
        <w:rPr>
          <w:rFonts w:ascii="Times New Roman" w:hAnsi="Times New Roman" w:cs="Times New Roman"/>
          <w:sz w:val="24"/>
          <w:szCs w:val="24"/>
        </w:rPr>
        <w:t>.</w:t>
      </w:r>
    </w:p>
    <w:p w14:paraId="2F8DAFCF" w14:textId="77777777" w:rsidR="002458B7" w:rsidRPr="005B771C" w:rsidRDefault="002458B7" w:rsidP="002458B7">
      <w:pPr>
        <w:spacing w:line="480" w:lineRule="auto"/>
        <w:ind w:firstLine="720"/>
        <w:jc w:val="both"/>
        <w:rPr>
          <w:rFonts w:ascii="Times New Roman" w:hAnsi="Times New Roman" w:cs="Times New Roman"/>
          <w:sz w:val="24"/>
          <w:szCs w:val="24"/>
          <w:lang w:eastAsia="en-IN"/>
        </w:rPr>
      </w:pPr>
      <m:oMathPara>
        <m:oMath>
          <m:r>
            <m:rPr>
              <m:sty m:val="p"/>
            </m:rPr>
            <w:rPr>
              <w:rFonts w:ascii="Cambria Math" w:hAnsi="Cambria Math" w:cs="Times New Roman"/>
              <w:sz w:val="24"/>
              <w:szCs w:val="24"/>
              <w:lang w:eastAsia="en-IN"/>
            </w:rPr>
            <m:t>I</m:t>
          </m:r>
          <m:d>
            <m:dPr>
              <m:ctrlPr>
                <w:rPr>
                  <w:rFonts w:ascii="Cambria Math" w:hAnsi="Cambria Math" w:cs="Times New Roman"/>
                  <w:sz w:val="24"/>
                  <w:szCs w:val="24"/>
                  <w:lang w:eastAsia="en-IN"/>
                </w:rPr>
              </m:ctrlPr>
            </m:dPr>
            <m:e>
              <m:r>
                <m:rPr>
                  <m:sty m:val="p"/>
                </m:rPr>
                <w:rPr>
                  <w:rFonts w:ascii="Cambria Math" w:hAnsi="Cambria Math" w:cs="Times New Roman"/>
                  <w:sz w:val="24"/>
                  <w:szCs w:val="24"/>
                  <w:lang w:eastAsia="en-IN"/>
                </w:rPr>
                <m:t>T</m:t>
              </m:r>
            </m:e>
          </m:d>
          <m:r>
            <m:rPr>
              <m:sty m:val="p"/>
            </m:rPr>
            <w:rPr>
              <w:rFonts w:ascii="Cambria Math" w:hAnsi="Cambria Math" w:cs="Times New Roman"/>
              <w:sz w:val="24"/>
              <w:szCs w:val="24"/>
              <w:lang w:eastAsia="en-IN"/>
            </w:rPr>
            <m:t>=</m:t>
          </m:r>
          <m:f>
            <m:fPr>
              <m:ctrlPr>
                <w:rPr>
                  <w:rFonts w:ascii="Cambria Math" w:hAnsi="Cambria Math" w:cs="Times New Roman"/>
                  <w:i/>
                  <w:sz w:val="24"/>
                  <w:szCs w:val="24"/>
                  <w:lang w:eastAsia="en-IN"/>
                </w:rPr>
              </m:ctrlPr>
            </m:fPr>
            <m:num>
              <m:sSub>
                <m:sSubPr>
                  <m:ctrlPr>
                    <w:rPr>
                      <w:rFonts w:ascii="Cambria Math" w:hAnsi="Cambria Math" w:cs="Times New Roman"/>
                      <w:sz w:val="24"/>
                      <w:szCs w:val="24"/>
                      <w:lang w:eastAsia="en-IN"/>
                    </w:rPr>
                  </m:ctrlPr>
                </m:sSubPr>
                <m:e>
                  <m:r>
                    <m:rPr>
                      <m:sty m:val="p"/>
                    </m:rPr>
                    <w:rPr>
                      <w:rFonts w:ascii="Cambria Math" w:hAnsi="Cambria Math" w:cs="Times New Roman"/>
                      <w:sz w:val="24"/>
                      <w:szCs w:val="24"/>
                      <w:lang w:eastAsia="en-IN"/>
                    </w:rPr>
                    <m:t>I</m:t>
                  </m:r>
                </m:e>
                <m:sub>
                  <m:r>
                    <m:rPr>
                      <m:sty m:val="p"/>
                    </m:rPr>
                    <w:rPr>
                      <w:rFonts w:ascii="Cambria Math" w:hAnsi="Cambria Math" w:cs="Times New Roman"/>
                      <w:sz w:val="24"/>
                      <w:szCs w:val="24"/>
                      <w:lang w:eastAsia="en-IN"/>
                    </w:rPr>
                    <m:t>0</m:t>
                  </m:r>
                </m:sub>
              </m:sSub>
            </m:num>
            <m:den>
              <m:d>
                <m:dPr>
                  <m:ctrlPr>
                    <w:rPr>
                      <w:rFonts w:ascii="Cambria Math" w:hAnsi="Cambria Math" w:cs="Times New Roman"/>
                      <w:i/>
                      <w:sz w:val="24"/>
                      <w:szCs w:val="24"/>
                      <w:lang w:eastAsia="en-IN"/>
                    </w:rPr>
                  </m:ctrlPr>
                </m:dPr>
                <m:e>
                  <m:r>
                    <m:rPr>
                      <m:sty m:val="p"/>
                    </m:rPr>
                    <w:rPr>
                      <w:rFonts w:ascii="Cambria Math" w:hAnsi="Cambria Math" w:cs="Times New Roman"/>
                      <w:sz w:val="24"/>
                      <w:szCs w:val="24"/>
                      <w:lang w:eastAsia="en-IN"/>
                    </w:rPr>
                    <m:t>1</m:t>
                  </m:r>
                  <m:r>
                    <w:rPr>
                      <w:rFonts w:ascii="Cambria Math" w:hAnsi="Cambria Math" w:cs="Times New Roman"/>
                      <w:sz w:val="24"/>
                      <w:szCs w:val="24"/>
                      <w:lang w:eastAsia="en-IN"/>
                    </w:rPr>
                    <m:t>+</m:t>
                  </m:r>
                  <m:sSub>
                    <m:sSubPr>
                      <m:ctrlPr>
                        <w:rPr>
                          <w:rFonts w:ascii="Cambria Math" w:hAnsi="Cambria Math" w:cs="Times New Roman"/>
                          <w:i/>
                          <w:sz w:val="24"/>
                          <w:szCs w:val="24"/>
                          <w:lang w:eastAsia="en-IN"/>
                        </w:rPr>
                      </m:ctrlPr>
                    </m:sSubPr>
                    <m:e>
                      <m:r>
                        <w:rPr>
                          <w:rFonts w:ascii="Cambria Math" w:hAnsi="Cambria Math" w:cs="Times New Roman"/>
                          <w:sz w:val="24"/>
                          <w:szCs w:val="24"/>
                          <w:lang w:eastAsia="en-IN"/>
                        </w:rPr>
                        <m:t>C</m:t>
                      </m:r>
                    </m:e>
                    <m:sub>
                      <m:r>
                        <w:rPr>
                          <w:rFonts w:ascii="Cambria Math" w:hAnsi="Cambria Math" w:cs="Times New Roman"/>
                          <w:sz w:val="24"/>
                          <w:szCs w:val="24"/>
                          <w:lang w:eastAsia="en-IN"/>
                        </w:rPr>
                        <m:t>1</m:t>
                      </m:r>
                    </m:sub>
                  </m:sSub>
                  <m:func>
                    <m:funcPr>
                      <m:ctrlPr>
                        <w:rPr>
                          <w:rFonts w:ascii="Cambria Math" w:hAnsi="Cambria Math" w:cs="Times New Roman"/>
                          <w:sz w:val="24"/>
                          <w:szCs w:val="24"/>
                          <w:lang w:eastAsia="en-IN"/>
                        </w:rPr>
                      </m:ctrlPr>
                    </m:funcPr>
                    <m:fName>
                      <m:r>
                        <m:rPr>
                          <m:sty m:val="p"/>
                        </m:rPr>
                        <w:rPr>
                          <w:rFonts w:ascii="Cambria Math" w:hAnsi="Cambria Math" w:cs="Times New Roman"/>
                          <w:sz w:val="24"/>
                          <w:szCs w:val="24"/>
                          <w:lang w:eastAsia="en-IN"/>
                        </w:rPr>
                        <m:t>exp</m:t>
                      </m:r>
                    </m:fName>
                    <m:e>
                      <m:d>
                        <m:dPr>
                          <m:ctrlPr>
                            <w:rPr>
                              <w:rFonts w:ascii="Cambria Math" w:hAnsi="Cambria Math" w:cs="Times New Roman"/>
                              <w:i/>
                              <w:sz w:val="24"/>
                              <w:szCs w:val="24"/>
                              <w:lang w:eastAsia="en-IN"/>
                            </w:rPr>
                          </m:ctrlPr>
                        </m:dPr>
                        <m:e>
                          <m:r>
                            <w:rPr>
                              <w:rFonts w:ascii="Cambria Math" w:hAnsi="Cambria Math" w:cs="Times New Roman"/>
                              <w:sz w:val="24"/>
                              <w:szCs w:val="24"/>
                              <w:lang w:eastAsia="en-IN"/>
                            </w:rPr>
                            <m:t>-</m:t>
                          </m:r>
                          <m:f>
                            <m:fPr>
                              <m:ctrlPr>
                                <w:rPr>
                                  <w:rFonts w:ascii="Cambria Math" w:hAnsi="Cambria Math" w:cs="Times New Roman"/>
                                  <w:sz w:val="24"/>
                                  <w:szCs w:val="24"/>
                                  <w:lang w:eastAsia="en-IN"/>
                                </w:rPr>
                              </m:ctrlPr>
                            </m:fPr>
                            <m:num>
                              <m:sSub>
                                <m:sSubPr>
                                  <m:ctrlPr>
                                    <w:rPr>
                                      <w:rFonts w:ascii="Cambria Math" w:hAnsi="Cambria Math" w:cs="Times New Roman"/>
                                      <w:sz w:val="24"/>
                                      <w:szCs w:val="24"/>
                                      <w:lang w:eastAsia="en-IN"/>
                                    </w:rPr>
                                  </m:ctrlPr>
                                </m:sSubPr>
                                <m:e>
                                  <m:r>
                                    <m:rPr>
                                      <m:sty m:val="p"/>
                                    </m:rPr>
                                    <w:rPr>
                                      <w:rFonts w:ascii="Cambria Math" w:hAnsi="Cambria Math" w:cs="Times New Roman"/>
                                      <w:sz w:val="24"/>
                                      <w:szCs w:val="24"/>
                                      <w:lang w:eastAsia="en-IN"/>
                                    </w:rPr>
                                    <m:t>E</m:t>
                                  </m:r>
                                </m:e>
                                <m:sub>
                                  <m:r>
                                    <m:rPr>
                                      <m:sty m:val="p"/>
                                    </m:rPr>
                                    <w:rPr>
                                      <w:rFonts w:ascii="Cambria Math" w:hAnsi="Cambria Math" w:cs="Times New Roman"/>
                                      <w:sz w:val="24"/>
                                      <w:szCs w:val="24"/>
                                      <w:lang w:eastAsia="en-IN"/>
                                    </w:rPr>
                                    <m:t>a</m:t>
                                  </m:r>
                                </m:sub>
                              </m:sSub>
                            </m:num>
                            <m:den>
                              <m:sSub>
                                <m:sSubPr>
                                  <m:ctrlPr>
                                    <w:rPr>
                                      <w:rFonts w:ascii="Cambria Math" w:hAnsi="Cambria Math" w:cs="Times New Roman"/>
                                      <w:sz w:val="24"/>
                                      <w:szCs w:val="24"/>
                                      <w:lang w:eastAsia="en-IN"/>
                                    </w:rPr>
                                  </m:ctrlPr>
                                </m:sSubPr>
                                <m:e>
                                  <m:r>
                                    <m:rPr>
                                      <m:sty m:val="p"/>
                                    </m:rPr>
                                    <w:rPr>
                                      <w:rFonts w:ascii="Cambria Math" w:hAnsi="Cambria Math" w:cs="Times New Roman"/>
                                      <w:sz w:val="24"/>
                                      <w:szCs w:val="24"/>
                                      <w:lang w:eastAsia="en-IN"/>
                                    </w:rPr>
                                    <m:t>k</m:t>
                                  </m:r>
                                </m:e>
                                <m:sub>
                                  <m:r>
                                    <m:rPr>
                                      <m:sty m:val="p"/>
                                    </m:rPr>
                                    <w:rPr>
                                      <w:rFonts w:ascii="Cambria Math" w:hAnsi="Cambria Math" w:cs="Times New Roman"/>
                                      <w:sz w:val="24"/>
                                      <w:szCs w:val="24"/>
                                      <w:lang w:eastAsia="en-IN"/>
                                    </w:rPr>
                                    <m:t>B</m:t>
                                  </m:r>
                                </m:sub>
                              </m:sSub>
                              <m:r>
                                <m:rPr>
                                  <m:sty m:val="p"/>
                                </m:rPr>
                                <w:rPr>
                                  <w:rFonts w:ascii="Cambria Math" w:hAnsi="Cambria Math" w:cs="Times New Roman"/>
                                  <w:sz w:val="24"/>
                                  <w:szCs w:val="24"/>
                                  <w:lang w:eastAsia="en-IN"/>
                                </w:rPr>
                                <m:t>T</m:t>
                              </m:r>
                            </m:den>
                          </m:f>
                        </m:e>
                      </m:d>
                    </m:e>
                  </m:func>
                </m:e>
              </m:d>
            </m:den>
          </m:f>
        </m:oMath>
      </m:oMathPara>
    </w:p>
    <w:p w14:paraId="699E6380" w14:textId="77777777" w:rsidR="002458B7" w:rsidRPr="005B771C" w:rsidRDefault="002458B7" w:rsidP="002458B7">
      <w:pPr>
        <w:spacing w:line="480" w:lineRule="auto"/>
        <w:jc w:val="both"/>
        <w:rPr>
          <w:rFonts w:ascii="Times New Roman" w:hAnsi="Times New Roman" w:cs="Times New Roman"/>
          <w:sz w:val="24"/>
          <w:szCs w:val="24"/>
        </w:rPr>
      </w:pPr>
      <w:r w:rsidRPr="005B771C">
        <w:rPr>
          <w:rFonts w:ascii="Times New Roman" w:hAnsi="Times New Roman" w:cs="Times New Roman"/>
          <w:sz w:val="24"/>
          <w:szCs w:val="24"/>
          <w:lang w:eastAsia="en-IN"/>
        </w:rPr>
        <w:t>Where, I</w:t>
      </w:r>
      <w:r w:rsidRPr="005B771C">
        <w:rPr>
          <w:rFonts w:ascii="Times New Roman" w:hAnsi="Times New Roman" w:cs="Times New Roman"/>
          <w:sz w:val="24"/>
          <w:szCs w:val="24"/>
          <w:vertAlign w:val="subscript"/>
          <w:lang w:eastAsia="en-IN"/>
        </w:rPr>
        <w:t>o</w:t>
      </w:r>
      <w:r w:rsidRPr="005B771C">
        <w:rPr>
          <w:rFonts w:ascii="Times New Roman" w:hAnsi="Times New Roman" w:cs="Times New Roman"/>
          <w:sz w:val="24"/>
          <w:szCs w:val="24"/>
        </w:rPr>
        <w:t xml:space="preserve"> is PL intensity at lowest temperature, K</w:t>
      </w:r>
      <w:r w:rsidRPr="005B771C">
        <w:rPr>
          <w:rFonts w:ascii="Times New Roman" w:hAnsi="Times New Roman" w:cs="Times New Roman"/>
          <w:sz w:val="24"/>
          <w:szCs w:val="24"/>
          <w:vertAlign w:val="subscript"/>
        </w:rPr>
        <w:t xml:space="preserve">B </w:t>
      </w:r>
      <w:r w:rsidRPr="005B771C">
        <w:rPr>
          <w:rFonts w:ascii="Times New Roman" w:hAnsi="Times New Roman" w:cs="Times New Roman"/>
          <w:sz w:val="24"/>
          <w:szCs w:val="24"/>
        </w:rPr>
        <w:t>is Boltzmann’s constant</w:t>
      </w:r>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and C</w:t>
      </w:r>
      <w:r w:rsidRPr="005B771C">
        <w:rPr>
          <w:rFonts w:ascii="Times New Roman" w:hAnsi="Times New Roman" w:cs="Times New Roman"/>
          <w:sz w:val="24"/>
          <w:szCs w:val="24"/>
          <w:vertAlign w:val="subscript"/>
        </w:rPr>
        <w:t>1</w:t>
      </w:r>
      <w:r w:rsidRPr="005B771C">
        <w:rPr>
          <w:rFonts w:ascii="Times New Roman" w:hAnsi="Times New Roman" w:cs="Times New Roman"/>
          <w:sz w:val="24"/>
          <w:szCs w:val="24"/>
        </w:rPr>
        <w:t xml:space="preserve"> is a temperature-independent coefficient. The values of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a</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 xml:space="preserve">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and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are extracted from fitting with 66.19±0.83 </w:t>
      </w:r>
      <w:proofErr w:type="spellStart"/>
      <w:r w:rsidRPr="005B771C">
        <w:rPr>
          <w:rFonts w:ascii="Times New Roman" w:hAnsi="Times New Roman" w:cs="Times New Roman"/>
          <w:sz w:val="24"/>
          <w:szCs w:val="24"/>
        </w:rPr>
        <w:t>meV</w:t>
      </w:r>
      <w:proofErr w:type="spellEnd"/>
      <w:r w:rsidRPr="005B771C">
        <w:rPr>
          <w:rFonts w:ascii="Times New Roman" w:hAnsi="Times New Roman" w:cs="Times New Roman"/>
          <w:sz w:val="24"/>
          <w:szCs w:val="24"/>
        </w:rPr>
        <w:t xml:space="preserve"> and 54.14±0.78 </w:t>
      </w:r>
      <w:proofErr w:type="spellStart"/>
      <w:r w:rsidRPr="005B771C">
        <w:rPr>
          <w:rFonts w:ascii="Times New Roman" w:hAnsi="Times New Roman" w:cs="Times New Roman"/>
          <w:sz w:val="24"/>
          <w:szCs w:val="24"/>
        </w:rPr>
        <w:t>meV</w:t>
      </w:r>
      <w:proofErr w:type="spellEnd"/>
      <w:r w:rsidRPr="005B771C">
        <w:rPr>
          <w:rFonts w:ascii="Times New Roman" w:hAnsi="Times New Roman" w:cs="Times New Roman"/>
          <w:sz w:val="24"/>
          <w:szCs w:val="24"/>
        </w:rPr>
        <w:t xml:space="preserve">, respectively. The decrease in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a</w:t>
      </w:r>
      <w:proofErr w:type="spellEnd"/>
      <w:r w:rsidRPr="005B771C">
        <w:rPr>
          <w:rFonts w:ascii="Times New Roman" w:hAnsi="Times New Roman" w:cs="Times New Roman"/>
          <w:sz w:val="24"/>
          <w:szCs w:val="24"/>
        </w:rPr>
        <w:t xml:space="preserve"> depicts the reduction of defect density at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interface. The reduction in defect density results in improved charge transport and decreased recombination losses, ultimately leading to enhanced PCE.  </w:t>
      </w:r>
    </w:p>
    <w:p w14:paraId="7C5C1464" w14:textId="77777777" w:rsidR="002458B7" w:rsidRPr="005B771C" w:rsidRDefault="002458B7" w:rsidP="002458B7">
      <w:pPr>
        <w:rPr>
          <w:rFonts w:ascii="Times New Roman" w:hAnsi="Times New Roman" w:cs="Times New Roman"/>
          <w:sz w:val="24"/>
          <w:szCs w:val="24"/>
        </w:rPr>
      </w:pPr>
      <w:r w:rsidRPr="005B771C">
        <w:rPr>
          <w:rFonts w:ascii="Times New Roman" w:hAnsi="Times New Roman" w:cs="Times New Roman"/>
          <w:b/>
          <w:sz w:val="28"/>
          <w:szCs w:val="28"/>
          <w:lang w:val="en-US"/>
        </w:rPr>
        <w:t>4. Conclusion</w:t>
      </w:r>
    </w:p>
    <w:p w14:paraId="738739EF" w14:textId="77777777" w:rsidR="002458B7" w:rsidRPr="005B771C" w:rsidRDefault="002458B7" w:rsidP="002458B7">
      <w:pPr>
        <w:spacing w:line="480" w:lineRule="auto"/>
        <w:ind w:firstLine="720"/>
        <w:jc w:val="both"/>
        <w:rPr>
          <w:rFonts w:ascii="Times New Roman" w:hAnsi="Times New Roman" w:cs="Times New Roman"/>
          <w:sz w:val="24"/>
          <w:szCs w:val="24"/>
          <w:shd w:val="clear" w:color="auto" w:fill="F7F7F8"/>
        </w:rPr>
      </w:pPr>
      <w:r w:rsidRPr="005B771C">
        <w:rPr>
          <w:rFonts w:ascii="Times New Roman" w:hAnsi="Times New Roman" w:cs="Times New Roman"/>
          <w:sz w:val="24"/>
          <w:szCs w:val="24"/>
          <w:lang w:eastAsia="en-IN"/>
        </w:rPr>
        <w:t xml:space="preserve">In summary, we studied recombination </w:t>
      </w:r>
      <w:r w:rsidRPr="005B771C">
        <w:rPr>
          <w:rFonts w:ascii="Times New Roman" w:hAnsi="Times New Roman" w:cs="Times New Roman"/>
          <w:sz w:val="24"/>
          <w:szCs w:val="24"/>
        </w:rPr>
        <w:t xml:space="preserve">analysis on the effect of La doping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eastAsia="ArnoPro-Regular" w:hAnsi="Times New Roman" w:cs="Times New Roman"/>
          <w:sz w:val="24"/>
          <w:szCs w:val="24"/>
        </w:rPr>
        <w:t>/PVK</w:t>
      </w:r>
      <w:r w:rsidRPr="005B771C">
        <w:rPr>
          <w:rFonts w:ascii="Times New Roman" w:eastAsia="ArnoPro-Regular" w:hAnsi="Times New Roman" w:cs="Times New Roman"/>
          <w:i/>
          <w:sz w:val="24"/>
          <w:szCs w:val="24"/>
          <w:vertAlign w:val="subscript"/>
        </w:rPr>
        <w:t xml:space="preserve"> </w:t>
      </w:r>
      <w:r w:rsidRPr="005B771C">
        <w:rPr>
          <w:rFonts w:ascii="Times New Roman" w:hAnsi="Times New Roman" w:cs="Times New Roman"/>
          <w:sz w:val="24"/>
          <w:szCs w:val="24"/>
        </w:rPr>
        <w:t xml:space="preserve">   interface through LT-PL. We calculated the values of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a</w:t>
      </w:r>
      <w:proofErr w:type="spellEnd"/>
      <w:r w:rsidRPr="005B771C">
        <w:rPr>
          <w:rFonts w:ascii="Times New Roman" w:hAnsi="Times New Roman" w:cs="Times New Roman"/>
          <w:sz w:val="24"/>
          <w:szCs w:val="24"/>
          <w:vertAlign w:val="subscript"/>
        </w:rPr>
        <w:t xml:space="preserve"> </w:t>
      </w:r>
      <w:r w:rsidRPr="005B771C">
        <w:rPr>
          <w:rFonts w:ascii="Times New Roman" w:hAnsi="Times New Roman" w:cs="Times New Roman"/>
          <w:sz w:val="24"/>
          <w:szCs w:val="24"/>
        </w:rPr>
        <w:t xml:space="preserve">for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and </w:t>
      </w:r>
      <w:proofErr w:type="spellStart"/>
      <w:proofErr w:type="gramStart"/>
      <w:r w:rsidRPr="005B771C">
        <w:rPr>
          <w:rFonts w:ascii="Times New Roman" w:eastAsia="ArnoPro-Regular" w:hAnsi="Times New Roman" w:cs="Times New Roman"/>
          <w:sz w:val="24"/>
          <w:szCs w:val="24"/>
        </w:rPr>
        <w:t>La:NiO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/PVK with 66.19±0.83 </w:t>
      </w:r>
      <w:proofErr w:type="spellStart"/>
      <w:r w:rsidRPr="005B771C">
        <w:rPr>
          <w:rFonts w:ascii="Times New Roman" w:hAnsi="Times New Roman" w:cs="Times New Roman"/>
          <w:sz w:val="24"/>
          <w:szCs w:val="24"/>
        </w:rPr>
        <w:t>meV</w:t>
      </w:r>
      <w:proofErr w:type="spellEnd"/>
      <w:r w:rsidRPr="005B771C">
        <w:rPr>
          <w:rFonts w:ascii="Times New Roman" w:hAnsi="Times New Roman" w:cs="Times New Roman"/>
          <w:sz w:val="24"/>
          <w:szCs w:val="24"/>
        </w:rPr>
        <w:t xml:space="preserve"> and 54.14±0.78 </w:t>
      </w:r>
      <w:proofErr w:type="spellStart"/>
      <w:r w:rsidRPr="005B771C">
        <w:rPr>
          <w:rFonts w:ascii="Times New Roman" w:hAnsi="Times New Roman" w:cs="Times New Roman"/>
          <w:sz w:val="24"/>
          <w:szCs w:val="24"/>
        </w:rPr>
        <w:t>meV</w:t>
      </w:r>
      <w:proofErr w:type="spellEnd"/>
      <w:r w:rsidRPr="005B771C">
        <w:rPr>
          <w:rFonts w:ascii="Times New Roman" w:hAnsi="Times New Roman" w:cs="Times New Roman"/>
          <w:sz w:val="24"/>
          <w:szCs w:val="24"/>
        </w:rPr>
        <w:t xml:space="preserve"> respectively,</w:t>
      </w:r>
      <w:r w:rsidRPr="005B771C">
        <w:t xml:space="preserve"> a </w:t>
      </w:r>
      <w:r w:rsidRPr="005B771C">
        <w:rPr>
          <w:rFonts w:ascii="Times New Roman" w:hAnsi="Times New Roman" w:cs="Times New Roman"/>
          <w:sz w:val="24"/>
          <w:szCs w:val="24"/>
        </w:rPr>
        <w:t xml:space="preserve">decrease in </w:t>
      </w:r>
      <w:proofErr w:type="spellStart"/>
      <w:r w:rsidRPr="005B771C">
        <w:rPr>
          <w:rFonts w:ascii="Times New Roman" w:hAnsi="Times New Roman" w:cs="Times New Roman"/>
          <w:sz w:val="24"/>
          <w:szCs w:val="24"/>
        </w:rPr>
        <w:t>E</w:t>
      </w:r>
      <w:r w:rsidRPr="005B771C">
        <w:rPr>
          <w:rFonts w:ascii="Times New Roman" w:hAnsi="Times New Roman" w:cs="Times New Roman"/>
          <w:sz w:val="24"/>
          <w:szCs w:val="24"/>
          <w:vertAlign w:val="subscript"/>
        </w:rPr>
        <w:t>a</w:t>
      </w:r>
      <w:proofErr w:type="spellEnd"/>
      <w:r w:rsidRPr="005B771C">
        <w:rPr>
          <w:rFonts w:ascii="Times New Roman" w:hAnsi="Times New Roman" w:cs="Times New Roman"/>
          <w:sz w:val="24"/>
          <w:szCs w:val="24"/>
        </w:rPr>
        <w:t xml:space="preserve"> suggested the defect density reduced at </w:t>
      </w:r>
      <w:proofErr w:type="spell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/PVK interface. XPS observations revealed that the Ni</w:t>
      </w:r>
      <w:r w:rsidRPr="005B771C">
        <w:rPr>
          <w:rFonts w:ascii="Times New Roman" w:hAnsi="Times New Roman" w:cs="Times New Roman"/>
          <w:sz w:val="24"/>
          <w:szCs w:val="24"/>
          <w:vertAlign w:val="superscript"/>
        </w:rPr>
        <w:t>3+</w:t>
      </w:r>
      <w:r w:rsidRPr="005B771C">
        <w:rPr>
          <w:rFonts w:ascii="Times New Roman" w:hAnsi="Times New Roman" w:cs="Times New Roman"/>
          <w:sz w:val="24"/>
          <w:szCs w:val="24"/>
        </w:rPr>
        <w:t>/Ni</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ratio increased with La doping leading to enhanced conductivity in the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w:t>
      </w:r>
      <w:r w:rsidRPr="005B771C">
        <w:t xml:space="preserve"> </w:t>
      </w:r>
      <w:r w:rsidRPr="005B771C">
        <w:rPr>
          <w:rFonts w:ascii="Times New Roman" w:hAnsi="Times New Roman" w:cs="Times New Roman"/>
          <w:sz w:val="24"/>
          <w:szCs w:val="24"/>
        </w:rPr>
        <w:t xml:space="preserve">The results obtained from LSV indicate a significant increase of </w:t>
      </w:r>
      <w:r w:rsidRPr="005B771C">
        <w:rPr>
          <w:rFonts w:ascii="Times New Roman" w:hAnsi="Times New Roman" w:cs="Times New Roman"/>
          <w:sz w:val="24"/>
          <w:szCs w:val="24"/>
        </w:rPr>
        <w:sym w:font="Symbol" w:char="F0BB"/>
      </w:r>
      <w:r w:rsidRPr="005B771C">
        <w:rPr>
          <w:rFonts w:ascii="Times New Roman" w:hAnsi="Times New Roman" w:cs="Times New Roman"/>
          <w:sz w:val="24"/>
          <w:szCs w:val="24"/>
        </w:rPr>
        <w:t xml:space="preserve">20 % in the conductivity of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 xml:space="preserve"> films compared to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films. The better energy alignments improve the hole extraction and reduce the recombination at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/PVK interface. Consequently, the PSCs with La-</w:t>
      </w:r>
      <w:r w:rsidRPr="005B771C">
        <w:rPr>
          <w:rFonts w:ascii="Times New Roman" w:eastAsia="ArnoPro-Regular" w:hAnsi="Times New Roman" w:cs="Times New Roman"/>
          <w:sz w:val="24"/>
          <w:szCs w:val="24"/>
        </w:rPr>
        <w:t xml:space="preserv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 as HTL improved PCE with V</w:t>
      </w:r>
      <w:r w:rsidRPr="005B771C">
        <w:rPr>
          <w:rFonts w:ascii="Times New Roman" w:hAnsi="Times New Roman" w:cs="Times New Roman"/>
          <w:sz w:val="24"/>
          <w:szCs w:val="24"/>
          <w:vertAlign w:val="subscript"/>
        </w:rPr>
        <w:t>OC</w:t>
      </w:r>
      <w:r w:rsidRPr="005B771C">
        <w:rPr>
          <w:rFonts w:ascii="Times New Roman" w:hAnsi="Times New Roman" w:cs="Times New Roman"/>
          <w:sz w:val="24"/>
          <w:szCs w:val="24"/>
        </w:rPr>
        <w:t xml:space="preserve"> of 0.91 V and J</w:t>
      </w:r>
      <w:r w:rsidRPr="005B771C">
        <w:rPr>
          <w:rFonts w:ascii="Times New Roman" w:hAnsi="Times New Roman" w:cs="Times New Roman"/>
          <w:sz w:val="24"/>
          <w:szCs w:val="24"/>
          <w:vertAlign w:val="subscript"/>
        </w:rPr>
        <w:t>SC</w:t>
      </w:r>
      <w:r w:rsidRPr="005B771C">
        <w:rPr>
          <w:rFonts w:ascii="Times New Roman" w:hAnsi="Times New Roman" w:cs="Times New Roman"/>
          <w:sz w:val="24"/>
          <w:szCs w:val="24"/>
        </w:rPr>
        <w:t xml:space="preserve"> of 18.9 mAcm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Additionally, we estimated the interface defect density to be 1.7×10</w:t>
      </w:r>
      <w:r w:rsidRPr="005B771C">
        <w:rPr>
          <w:rFonts w:ascii="Times New Roman" w:hAnsi="Times New Roman" w:cs="Times New Roman"/>
          <w:sz w:val="24"/>
          <w:szCs w:val="24"/>
          <w:vertAlign w:val="superscript"/>
        </w:rPr>
        <w:t>14</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1×10</w:t>
      </w:r>
      <w:r w:rsidRPr="005B771C">
        <w:rPr>
          <w:rFonts w:ascii="Times New Roman" w:hAnsi="Times New Roman" w:cs="Times New Roman"/>
          <w:sz w:val="24"/>
          <w:szCs w:val="24"/>
          <w:vertAlign w:val="superscript"/>
        </w:rPr>
        <w:t>14</w:t>
      </w:r>
      <w:r w:rsidRPr="005B771C">
        <w:rPr>
          <w:rFonts w:ascii="Times New Roman" w:hAnsi="Times New Roman" w:cs="Times New Roman"/>
          <w:sz w:val="24"/>
          <w:szCs w:val="24"/>
        </w:rPr>
        <w:t xml:space="preserve"> cm</w:t>
      </w:r>
      <w:r w:rsidRPr="005B771C">
        <w:rPr>
          <w:rFonts w:ascii="Times New Roman" w:hAnsi="Times New Roman" w:cs="Times New Roman"/>
          <w:sz w:val="24"/>
          <w:szCs w:val="24"/>
          <w:vertAlign w:val="superscript"/>
        </w:rPr>
        <w:t>-2</w:t>
      </w:r>
      <w:r w:rsidRPr="005B771C">
        <w:rPr>
          <w:rFonts w:ascii="Times New Roman" w:hAnsi="Times New Roman" w:cs="Times New Roman"/>
          <w:sz w:val="24"/>
          <w:szCs w:val="24"/>
        </w:rPr>
        <w:t xml:space="preserve"> for the </w:t>
      </w:r>
      <w:proofErr w:type="spellStart"/>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r w:rsidRPr="005B771C">
        <w:rPr>
          <w:rFonts w:ascii="Times New Roman" w:hAnsi="Times New Roman" w:cs="Times New Roman"/>
          <w:sz w:val="24"/>
          <w:szCs w:val="24"/>
        </w:rPr>
        <w:t xml:space="preserve">/PVK interface and </w:t>
      </w:r>
      <w:proofErr w:type="spellStart"/>
      <w:proofErr w:type="gramStart"/>
      <w:r w:rsidRPr="005B771C">
        <w:rPr>
          <w:rFonts w:ascii="Times New Roman" w:hAnsi="Times New Roman" w:cs="Times New Roman"/>
          <w:sz w:val="24"/>
          <w:szCs w:val="24"/>
        </w:rPr>
        <w:t>La:</w:t>
      </w:r>
      <w:r w:rsidRPr="005B771C">
        <w:rPr>
          <w:rFonts w:ascii="Times New Roman" w:eastAsia="ArnoPro-Regular" w:hAnsi="Times New Roman" w:cs="Times New Roman"/>
          <w:sz w:val="24"/>
          <w:szCs w:val="24"/>
        </w:rPr>
        <w:t>NiO</w:t>
      </w:r>
      <w:r w:rsidRPr="005B771C">
        <w:rPr>
          <w:rFonts w:ascii="Times New Roman" w:eastAsia="ArnoPro-Regular" w:hAnsi="Times New Roman" w:cs="Times New Roman"/>
          <w:i/>
          <w:sz w:val="24"/>
          <w:szCs w:val="24"/>
          <w:vertAlign w:val="subscript"/>
        </w:rPr>
        <w:t>x</w:t>
      </w:r>
      <w:proofErr w:type="spellEnd"/>
      <w:proofErr w:type="gramEnd"/>
      <w:r w:rsidRPr="005B771C">
        <w:rPr>
          <w:rFonts w:ascii="Times New Roman" w:hAnsi="Times New Roman" w:cs="Times New Roman"/>
          <w:sz w:val="24"/>
          <w:szCs w:val="24"/>
        </w:rPr>
        <w:t>/PVK interface, respectively</w:t>
      </w:r>
      <w:r w:rsidRPr="005B771C">
        <w:rPr>
          <w:rFonts w:ascii="Times New Roman" w:hAnsi="Times New Roman" w:cs="Times New Roman"/>
          <w:sz w:val="24"/>
          <w:szCs w:val="24"/>
          <w:shd w:val="clear" w:color="auto" w:fill="F7F7F8"/>
        </w:rPr>
        <w:t>.</w:t>
      </w:r>
      <w:r w:rsidRPr="005B771C">
        <w:t xml:space="preserve"> </w:t>
      </w:r>
      <w:r w:rsidRPr="005B771C">
        <w:rPr>
          <w:rFonts w:ascii="Times New Roman" w:hAnsi="Times New Roman" w:cs="Times New Roman"/>
          <w:sz w:val="24"/>
          <w:szCs w:val="24"/>
        </w:rPr>
        <w:t xml:space="preserve">The successful incorporation of La resulted in an </w:t>
      </w:r>
      <w:r w:rsidRPr="005B771C">
        <w:rPr>
          <w:rFonts w:ascii="Times New Roman" w:hAnsi="Times New Roman" w:cs="Times New Roman"/>
          <w:sz w:val="24"/>
          <w:szCs w:val="24"/>
        </w:rPr>
        <w:lastRenderedPageBreak/>
        <w:t>enhanced PCE of the PSCs and a reduction in interface defects. This advancement paves the way for potential future commercialization endeavours.</w:t>
      </w:r>
    </w:p>
    <w:p w14:paraId="25C67E89" w14:textId="77777777" w:rsidR="002458B7" w:rsidRPr="005B771C" w:rsidRDefault="002458B7" w:rsidP="002458B7">
      <w:pPr>
        <w:spacing w:line="480" w:lineRule="auto"/>
        <w:jc w:val="both"/>
        <w:rPr>
          <w:rFonts w:ascii="Times New Roman" w:hAnsi="Times New Roman" w:cs="Times New Roman"/>
          <w:b/>
          <w:sz w:val="28"/>
          <w:szCs w:val="28"/>
        </w:rPr>
      </w:pPr>
      <w:r w:rsidRPr="005B771C">
        <w:rPr>
          <w:rFonts w:ascii="Times New Roman" w:hAnsi="Times New Roman" w:cs="Times New Roman"/>
          <w:b/>
          <w:sz w:val="28"/>
          <w:szCs w:val="28"/>
        </w:rPr>
        <w:t>Acknowledgements:</w:t>
      </w:r>
    </w:p>
    <w:p w14:paraId="4AF11939" w14:textId="77777777" w:rsidR="002458B7" w:rsidRPr="005B771C" w:rsidRDefault="002458B7" w:rsidP="002458B7">
      <w:pPr>
        <w:spacing w:line="480" w:lineRule="auto"/>
        <w:jc w:val="both"/>
        <w:rPr>
          <w:rFonts w:ascii="Times New Roman" w:hAnsi="Times New Roman" w:cs="Times New Roman"/>
          <w:noProof/>
          <w:sz w:val="24"/>
          <w:szCs w:val="24"/>
          <w:lang w:eastAsia="en-IN"/>
        </w:rPr>
      </w:pPr>
      <w:r w:rsidRPr="005B771C">
        <w:rPr>
          <w:rFonts w:ascii="Times New Roman" w:hAnsi="Times New Roman" w:cs="Times New Roman"/>
          <w:noProof/>
          <w:sz w:val="24"/>
          <w:szCs w:val="24"/>
          <w:lang w:eastAsia="en-IN"/>
        </w:rPr>
        <w:t>RSSK acknowledges the financial support of DST, India, for the following projects no's BRICS/PilotCall2/IEEEOSC/2018 (G) and CRG/2019/003197 and JICA. VVR acknowledges the financial support from UGC-JRF.</w:t>
      </w:r>
    </w:p>
    <w:p w14:paraId="1E61762D" w14:textId="77777777" w:rsidR="002458B7" w:rsidRPr="005B771C" w:rsidRDefault="002458B7" w:rsidP="002458B7">
      <w:pPr>
        <w:spacing w:line="480" w:lineRule="auto"/>
        <w:jc w:val="both"/>
        <w:rPr>
          <w:rFonts w:ascii="Times New Roman" w:hAnsi="Times New Roman" w:cs="Times New Roman"/>
          <w:b/>
          <w:bCs/>
          <w:noProof/>
          <w:sz w:val="24"/>
          <w:szCs w:val="24"/>
          <w:lang w:eastAsia="en-IN"/>
        </w:rPr>
      </w:pPr>
      <w:r w:rsidRPr="005B771C">
        <w:rPr>
          <w:rFonts w:ascii="Times New Roman" w:hAnsi="Times New Roman" w:cs="Times New Roman"/>
          <w:b/>
          <w:bCs/>
          <w:noProof/>
          <w:sz w:val="24"/>
          <w:szCs w:val="24"/>
          <w:lang w:eastAsia="en-IN"/>
        </w:rPr>
        <w:t>Data Availability:</w:t>
      </w:r>
    </w:p>
    <w:p w14:paraId="1BFF675A" w14:textId="77777777" w:rsidR="002458B7" w:rsidRPr="005B771C" w:rsidRDefault="002458B7" w:rsidP="002458B7">
      <w:pPr>
        <w:spacing w:line="480" w:lineRule="auto"/>
        <w:jc w:val="both"/>
        <w:rPr>
          <w:rFonts w:ascii="Times New Roman" w:hAnsi="Times New Roman" w:cs="Times New Roman"/>
          <w:noProof/>
          <w:sz w:val="24"/>
          <w:szCs w:val="24"/>
          <w:lang w:eastAsia="en-IN"/>
        </w:rPr>
      </w:pPr>
      <w:r w:rsidRPr="005B771C">
        <w:rPr>
          <w:rFonts w:ascii="Times New Roman" w:hAnsi="Times New Roman" w:cs="Times New Roman"/>
          <w:noProof/>
          <w:sz w:val="24"/>
          <w:szCs w:val="24"/>
          <w:lang w:eastAsia="en-IN"/>
        </w:rPr>
        <w:t>Data will be available upon request.</w:t>
      </w:r>
    </w:p>
    <w:p w14:paraId="302CBAB8" w14:textId="77777777" w:rsidR="002458B7" w:rsidRPr="005B771C" w:rsidRDefault="002458B7" w:rsidP="002458B7">
      <w:pPr>
        <w:spacing w:line="360" w:lineRule="auto"/>
        <w:jc w:val="both"/>
        <w:rPr>
          <w:rFonts w:ascii="Times New Roman" w:hAnsi="Times New Roman" w:cs="Times New Roman"/>
          <w:b/>
          <w:sz w:val="28"/>
          <w:szCs w:val="28"/>
        </w:rPr>
      </w:pPr>
      <w:r w:rsidRPr="005B771C">
        <w:rPr>
          <w:rFonts w:ascii="Times New Roman" w:hAnsi="Times New Roman" w:cs="Times New Roman"/>
          <w:b/>
          <w:sz w:val="28"/>
          <w:szCs w:val="28"/>
        </w:rPr>
        <w:t>References:</w:t>
      </w:r>
    </w:p>
    <w:p w14:paraId="3F03E236" w14:textId="77777777" w:rsidR="002458B7" w:rsidRPr="005B771C" w:rsidRDefault="002458B7" w:rsidP="002458B7">
      <w:pPr>
        <w:pStyle w:val="EndNoteBibliography"/>
        <w:spacing w:after="0"/>
        <w:ind w:left="720" w:hanging="720"/>
      </w:pPr>
      <w:r w:rsidRPr="005B771C">
        <w:rPr>
          <w:rFonts w:ascii="Times New Roman" w:hAnsi="Times New Roman" w:cs="Times New Roman"/>
        </w:rPr>
        <w:fldChar w:fldCharType="begin"/>
      </w:r>
      <w:r w:rsidRPr="005B771C">
        <w:rPr>
          <w:rFonts w:ascii="Times New Roman" w:hAnsi="Times New Roman" w:cs="Times New Roman"/>
        </w:rPr>
        <w:instrText xml:space="preserve"> ADDIN EN.REFLIST </w:instrText>
      </w:r>
      <w:r w:rsidRPr="005B771C">
        <w:rPr>
          <w:rFonts w:ascii="Times New Roman" w:hAnsi="Times New Roman" w:cs="Times New Roman"/>
        </w:rPr>
        <w:fldChar w:fldCharType="separate"/>
      </w:r>
      <w:r w:rsidRPr="005B771C">
        <w:t>1.</w:t>
      </w:r>
      <w:r w:rsidRPr="005B771C">
        <w:tab/>
        <w:t xml:space="preserve">Kojima, A., et al., </w:t>
      </w:r>
      <w:r w:rsidRPr="005B771C">
        <w:rPr>
          <w:i/>
        </w:rPr>
        <w:t>Organometal halide perovskites as visible-light sensitizers for photovoltaic cells.</w:t>
      </w:r>
      <w:r w:rsidRPr="005B771C">
        <w:t xml:space="preserve"> Journal of the american chemical society, 2009. </w:t>
      </w:r>
      <w:r w:rsidRPr="005B771C">
        <w:rPr>
          <w:b/>
        </w:rPr>
        <w:t>131</w:t>
      </w:r>
      <w:r w:rsidRPr="005B771C">
        <w:t>(17): p. 6050-6051.</w:t>
      </w:r>
    </w:p>
    <w:p w14:paraId="130A0265" w14:textId="77777777" w:rsidR="002458B7" w:rsidRPr="005B771C" w:rsidRDefault="002458B7" w:rsidP="002458B7">
      <w:pPr>
        <w:pStyle w:val="EndNoteBibliography"/>
        <w:spacing w:after="0"/>
        <w:ind w:left="720" w:hanging="720"/>
      </w:pPr>
      <w:r w:rsidRPr="005B771C">
        <w:t>2.</w:t>
      </w:r>
      <w:r w:rsidRPr="005B771C">
        <w:tab/>
        <w:t>Chart, B.R.C.E.; Available from: https://</w:t>
      </w:r>
      <w:hyperlink r:id="rId16" w:history="1">
        <w:r w:rsidRPr="005B771C">
          <w:rPr>
            <w:rStyle w:val="Hyperlink"/>
            <w:color w:val="auto"/>
          </w:rPr>
          <w:t>www.nrel.gov/pv/cell-efficiency.html</w:t>
        </w:r>
      </w:hyperlink>
      <w:r w:rsidRPr="005B771C">
        <w:t>.</w:t>
      </w:r>
    </w:p>
    <w:p w14:paraId="020A88D4" w14:textId="77777777" w:rsidR="002458B7" w:rsidRPr="005B771C" w:rsidRDefault="002458B7" w:rsidP="002458B7">
      <w:pPr>
        <w:pStyle w:val="EndNoteBibliography"/>
        <w:spacing w:after="0"/>
        <w:ind w:left="720" w:hanging="720"/>
      </w:pPr>
      <w:r w:rsidRPr="005B771C">
        <w:t>3.</w:t>
      </w:r>
      <w:r w:rsidRPr="005B771C">
        <w:tab/>
        <w:t xml:space="preserve">Xing, G., et al., </w:t>
      </w:r>
      <w:r w:rsidRPr="005B771C">
        <w:rPr>
          <w:i/>
        </w:rPr>
        <w:t>Long-range balanced electron-and hole-transport lengths in organic-inorganic CH3NH3PbI3.</w:t>
      </w:r>
      <w:r w:rsidRPr="005B771C">
        <w:t xml:space="preserve"> Science, 2013. </w:t>
      </w:r>
      <w:r w:rsidRPr="005B771C">
        <w:rPr>
          <w:b/>
        </w:rPr>
        <w:t>342</w:t>
      </w:r>
      <w:r w:rsidRPr="005B771C">
        <w:t>(6156): p. 344-347.</w:t>
      </w:r>
    </w:p>
    <w:p w14:paraId="692FDFF7" w14:textId="77777777" w:rsidR="002458B7" w:rsidRPr="005B771C" w:rsidRDefault="002458B7" w:rsidP="002458B7">
      <w:pPr>
        <w:pStyle w:val="EndNoteBibliography"/>
        <w:spacing w:after="0"/>
        <w:ind w:left="720" w:hanging="720"/>
      </w:pPr>
      <w:r w:rsidRPr="005B771C">
        <w:t>4.</w:t>
      </w:r>
      <w:r w:rsidRPr="005B771C">
        <w:tab/>
        <w:t xml:space="preserve">Stranks, S.D., et al., </w:t>
      </w:r>
      <w:r w:rsidRPr="005B771C">
        <w:rPr>
          <w:i/>
        </w:rPr>
        <w:t>Electron-hole diffusion lengths exceeding 1 micrometer in an organometal trihalide perovskite absorber.</w:t>
      </w:r>
      <w:r w:rsidRPr="005B771C">
        <w:t xml:space="preserve"> Science, 2013. </w:t>
      </w:r>
      <w:r w:rsidRPr="005B771C">
        <w:rPr>
          <w:b/>
        </w:rPr>
        <w:t>342</w:t>
      </w:r>
      <w:r w:rsidRPr="005B771C">
        <w:t>(6156): p. 341-344.</w:t>
      </w:r>
    </w:p>
    <w:p w14:paraId="6CAFF45A" w14:textId="77777777" w:rsidR="002458B7" w:rsidRPr="005B771C" w:rsidRDefault="002458B7" w:rsidP="002458B7">
      <w:pPr>
        <w:pStyle w:val="EndNoteBibliography"/>
        <w:spacing w:after="0"/>
        <w:ind w:left="720" w:hanging="720"/>
      </w:pPr>
      <w:r w:rsidRPr="005B771C">
        <w:t>5.</w:t>
      </w:r>
      <w:r w:rsidRPr="005B771C">
        <w:tab/>
        <w:t xml:space="preserve">Liang, Y., F. Li, and R. Zheng, </w:t>
      </w:r>
      <w:r w:rsidRPr="005B771C">
        <w:rPr>
          <w:i/>
        </w:rPr>
        <w:t>Low‐dimensional hybrid perovskites for field‐effect transistors with improved stability: progress and challenges.</w:t>
      </w:r>
      <w:r w:rsidRPr="005B771C">
        <w:t xml:space="preserve"> Advanced Electronic Materials, 2020. </w:t>
      </w:r>
      <w:r w:rsidRPr="005B771C">
        <w:rPr>
          <w:b/>
        </w:rPr>
        <w:t>6</w:t>
      </w:r>
      <w:r w:rsidRPr="005B771C">
        <w:t>(9): p. 2000137.</w:t>
      </w:r>
    </w:p>
    <w:p w14:paraId="353E0793" w14:textId="77777777" w:rsidR="002458B7" w:rsidRPr="005B771C" w:rsidRDefault="002458B7" w:rsidP="002458B7">
      <w:pPr>
        <w:pStyle w:val="EndNoteBibliography"/>
        <w:spacing w:after="0"/>
        <w:ind w:left="720" w:hanging="720"/>
      </w:pPr>
      <w:r w:rsidRPr="005B771C">
        <w:t>6.</w:t>
      </w:r>
      <w:r w:rsidRPr="005B771C">
        <w:tab/>
        <w:t xml:space="preserve">Xue, Q., et al., </w:t>
      </w:r>
      <w:r w:rsidRPr="005B771C">
        <w:rPr>
          <w:i/>
        </w:rPr>
        <w:t>Dual interfacial modifications enable high performance semitransparent perovskite solar cells with large open circuit voltage and fill factor.</w:t>
      </w:r>
      <w:r w:rsidRPr="005B771C">
        <w:t xml:space="preserve"> Advanced Energy Materials, 2017. </w:t>
      </w:r>
      <w:r w:rsidRPr="005B771C">
        <w:rPr>
          <w:b/>
        </w:rPr>
        <w:t>7</w:t>
      </w:r>
      <w:r w:rsidRPr="005B771C">
        <w:t>(9): p. 1602333.</w:t>
      </w:r>
    </w:p>
    <w:p w14:paraId="27B55504" w14:textId="77777777" w:rsidR="002458B7" w:rsidRPr="005B771C" w:rsidRDefault="002458B7" w:rsidP="002458B7">
      <w:pPr>
        <w:pStyle w:val="EndNoteBibliography"/>
        <w:spacing w:after="0"/>
        <w:ind w:left="720" w:hanging="720"/>
      </w:pPr>
      <w:r w:rsidRPr="005B771C">
        <w:t>7.</w:t>
      </w:r>
      <w:r w:rsidRPr="005B771C">
        <w:tab/>
        <w:t xml:space="preserve">Hu, L., et al., </w:t>
      </w:r>
      <w:r w:rsidRPr="005B771C">
        <w:rPr>
          <w:i/>
        </w:rPr>
        <w:t>Inverted planar perovskite solar cells with a high fill factor and negligible hysteresis by the dual effect of NaCl-doped PEDOT: PSS.</w:t>
      </w:r>
      <w:r w:rsidRPr="005B771C">
        <w:t xml:space="preserve"> ACS applied materials &amp; interfaces, 2017. </w:t>
      </w:r>
      <w:r w:rsidRPr="005B771C">
        <w:rPr>
          <w:b/>
        </w:rPr>
        <w:t>9</w:t>
      </w:r>
      <w:r w:rsidRPr="005B771C">
        <w:t>(50): p. 43902-43909.</w:t>
      </w:r>
    </w:p>
    <w:p w14:paraId="728B4049" w14:textId="77777777" w:rsidR="002458B7" w:rsidRPr="005B771C" w:rsidRDefault="002458B7" w:rsidP="002458B7">
      <w:pPr>
        <w:pStyle w:val="EndNoteBibliography"/>
        <w:spacing w:after="0"/>
        <w:ind w:left="720" w:hanging="720"/>
      </w:pPr>
      <w:r w:rsidRPr="005B771C">
        <w:t>8.</w:t>
      </w:r>
      <w:r w:rsidRPr="005B771C">
        <w:tab/>
        <w:t xml:space="preserve">Li, F., et al., </w:t>
      </w:r>
      <w:r w:rsidRPr="005B771C">
        <w:rPr>
          <w:i/>
        </w:rPr>
        <w:t>Regulating surface termination for efficient inverted perovskite solar cells with greater than 23% efficiency.</w:t>
      </w:r>
      <w:r w:rsidRPr="005B771C">
        <w:t xml:space="preserve"> Journal of the American Chemical Society, 2020. </w:t>
      </w:r>
      <w:r w:rsidRPr="005B771C">
        <w:rPr>
          <w:b/>
        </w:rPr>
        <w:t>142</w:t>
      </w:r>
      <w:r w:rsidRPr="005B771C">
        <w:t>(47): p. 20134-20142.</w:t>
      </w:r>
    </w:p>
    <w:p w14:paraId="632E1572" w14:textId="77777777" w:rsidR="002458B7" w:rsidRPr="005B771C" w:rsidRDefault="002458B7" w:rsidP="002458B7">
      <w:pPr>
        <w:pStyle w:val="EndNoteBibliography"/>
        <w:spacing w:after="0"/>
        <w:ind w:left="720" w:hanging="720"/>
      </w:pPr>
      <w:r w:rsidRPr="005B771C">
        <w:t>9.</w:t>
      </w:r>
      <w:r w:rsidRPr="005B771C">
        <w:tab/>
        <w:t xml:space="preserve">Hu, L., et al., </w:t>
      </w:r>
      <w:r w:rsidRPr="005B771C">
        <w:rPr>
          <w:i/>
        </w:rPr>
        <w:t>PEDOT: PSS monolayers to enhance the hole extraction and stability of perovskite solar cells.</w:t>
      </w:r>
      <w:r w:rsidRPr="005B771C">
        <w:t xml:space="preserve"> Journal of Materials Chemistry A, 2018. </w:t>
      </w:r>
      <w:r w:rsidRPr="005B771C">
        <w:rPr>
          <w:b/>
        </w:rPr>
        <w:t>6</w:t>
      </w:r>
      <w:r w:rsidRPr="005B771C">
        <w:t>(34): p. 16583-16589.</w:t>
      </w:r>
    </w:p>
    <w:p w14:paraId="79F9AA06" w14:textId="77777777" w:rsidR="002458B7" w:rsidRPr="005B771C" w:rsidRDefault="002458B7" w:rsidP="002458B7">
      <w:pPr>
        <w:pStyle w:val="EndNoteBibliography"/>
        <w:spacing w:after="0"/>
        <w:ind w:left="720" w:hanging="720"/>
      </w:pPr>
      <w:r w:rsidRPr="005B771C">
        <w:t>10.</w:t>
      </w:r>
      <w:r w:rsidRPr="005B771C">
        <w:tab/>
        <w:t xml:space="preserve">Ye, S., et al., </w:t>
      </w:r>
      <w:r w:rsidRPr="005B771C">
        <w:rPr>
          <w:i/>
        </w:rPr>
        <w:t>CuSCN-based inverted planar perovskite solar cell with an average PCE of 15.6%.</w:t>
      </w:r>
      <w:r w:rsidRPr="005B771C">
        <w:t xml:space="preserve"> Nano letters, 2015. </w:t>
      </w:r>
      <w:r w:rsidRPr="005B771C">
        <w:rPr>
          <w:b/>
        </w:rPr>
        <w:t>15</w:t>
      </w:r>
      <w:r w:rsidRPr="005B771C">
        <w:t>(6): p. 3723-3728.</w:t>
      </w:r>
    </w:p>
    <w:p w14:paraId="79FCB2CB" w14:textId="77777777" w:rsidR="002458B7" w:rsidRPr="005B771C" w:rsidRDefault="002458B7" w:rsidP="002458B7">
      <w:pPr>
        <w:pStyle w:val="EndNoteBibliography"/>
        <w:spacing w:after="0"/>
        <w:ind w:left="720" w:hanging="720"/>
      </w:pPr>
      <w:r w:rsidRPr="005B771C">
        <w:t>11.</w:t>
      </w:r>
      <w:r w:rsidRPr="005B771C">
        <w:tab/>
        <w:t xml:space="preserve">Chen, W.-Y., et al., </w:t>
      </w:r>
      <w:r w:rsidRPr="005B771C">
        <w:rPr>
          <w:i/>
        </w:rPr>
        <w:t xml:space="preserve">Low-cost solution-processed copper iodide as an alternative to PEDOT: PSS hole transport layer for efficient and stable inverted planar </w:t>
      </w:r>
      <w:r w:rsidRPr="005B771C">
        <w:rPr>
          <w:i/>
        </w:rPr>
        <w:lastRenderedPageBreak/>
        <w:t>heterojunction perovskite solar cells.</w:t>
      </w:r>
      <w:r w:rsidRPr="005B771C">
        <w:t xml:space="preserve"> Journal of Materials Chemistry A, 2015. </w:t>
      </w:r>
      <w:r w:rsidRPr="005B771C">
        <w:rPr>
          <w:b/>
        </w:rPr>
        <w:t>3</w:t>
      </w:r>
      <w:r w:rsidRPr="005B771C">
        <w:t>(38): p. 19353-19359.</w:t>
      </w:r>
    </w:p>
    <w:p w14:paraId="6E641772" w14:textId="77777777" w:rsidR="002458B7" w:rsidRPr="005B771C" w:rsidRDefault="002458B7" w:rsidP="002458B7">
      <w:pPr>
        <w:pStyle w:val="EndNoteBibliography"/>
        <w:spacing w:after="0"/>
        <w:ind w:left="720" w:hanging="720"/>
      </w:pPr>
      <w:r w:rsidRPr="005B771C">
        <w:t>12.</w:t>
      </w:r>
      <w:r w:rsidRPr="005B771C">
        <w:tab/>
        <w:t xml:space="preserve">Zuo, C. and L. Ding, </w:t>
      </w:r>
      <w:r w:rsidRPr="005B771C">
        <w:rPr>
          <w:i/>
        </w:rPr>
        <w:t>Solution‐processed Cu2O and CuO as hole transport materials for efficient perovskite solar cells.</w:t>
      </w:r>
      <w:r w:rsidRPr="005B771C">
        <w:t xml:space="preserve"> Small, 2015. </w:t>
      </w:r>
      <w:r w:rsidRPr="005B771C">
        <w:rPr>
          <w:b/>
        </w:rPr>
        <w:t>11</w:t>
      </w:r>
      <w:r w:rsidRPr="005B771C">
        <w:t>(41): p. 5528-5532.</w:t>
      </w:r>
    </w:p>
    <w:p w14:paraId="10E45A71" w14:textId="77777777" w:rsidR="002458B7" w:rsidRPr="005B771C" w:rsidRDefault="002458B7" w:rsidP="002458B7">
      <w:pPr>
        <w:pStyle w:val="EndNoteBibliography"/>
        <w:spacing w:after="0"/>
        <w:ind w:left="720" w:hanging="720"/>
      </w:pPr>
      <w:r w:rsidRPr="005B771C">
        <w:t>13.</w:t>
      </w:r>
      <w:r w:rsidRPr="005B771C">
        <w:tab/>
        <w:t xml:space="preserve">Chen, X., et al., </w:t>
      </w:r>
      <w:r w:rsidRPr="005B771C">
        <w:rPr>
          <w:i/>
        </w:rPr>
        <w:t>Rare earth ions doped NiOx hole transport layer for efficient and stable inverted perovskite solar cells.</w:t>
      </w:r>
      <w:r w:rsidRPr="005B771C">
        <w:t xml:space="preserve"> Journal of Power Sources, 2019. </w:t>
      </w:r>
      <w:r w:rsidRPr="005B771C">
        <w:rPr>
          <w:b/>
        </w:rPr>
        <w:t>444</w:t>
      </w:r>
      <w:r w:rsidRPr="005B771C">
        <w:t>: p. 227267.</w:t>
      </w:r>
    </w:p>
    <w:p w14:paraId="236E556D" w14:textId="77777777" w:rsidR="002458B7" w:rsidRPr="005B771C" w:rsidRDefault="002458B7" w:rsidP="002458B7">
      <w:pPr>
        <w:pStyle w:val="EndNoteBibliography"/>
        <w:spacing w:after="0"/>
        <w:ind w:left="720" w:hanging="720"/>
      </w:pPr>
      <w:r w:rsidRPr="005B771C">
        <w:t>14.</w:t>
      </w:r>
      <w:r w:rsidRPr="005B771C">
        <w:tab/>
        <w:t xml:space="preserve">Cheng, M., et al., </w:t>
      </w:r>
      <w:r w:rsidRPr="005B771C">
        <w:rPr>
          <w:i/>
        </w:rPr>
        <w:t>Efficient perovskite solar cells based on a solution processable nickel (II) phthalocyanine and vanadium oxide integrated hole transport layer.</w:t>
      </w:r>
      <w:r w:rsidRPr="005B771C">
        <w:t xml:space="preserve"> Advanced Energy Materials, 2017. </w:t>
      </w:r>
      <w:r w:rsidRPr="005B771C">
        <w:rPr>
          <w:b/>
        </w:rPr>
        <w:t>7</w:t>
      </w:r>
      <w:r w:rsidRPr="005B771C">
        <w:t>(14): p. 1602556.</w:t>
      </w:r>
    </w:p>
    <w:p w14:paraId="5AD00F29" w14:textId="77777777" w:rsidR="002458B7" w:rsidRPr="005B771C" w:rsidRDefault="002458B7" w:rsidP="002458B7">
      <w:pPr>
        <w:pStyle w:val="EndNoteBibliography"/>
        <w:spacing w:after="0"/>
        <w:ind w:left="720" w:hanging="720"/>
      </w:pPr>
      <w:r w:rsidRPr="005B771C">
        <w:t>15.</w:t>
      </w:r>
      <w:r w:rsidRPr="005B771C">
        <w:tab/>
        <w:t xml:space="preserve">Corani, A., et al., </w:t>
      </w:r>
      <w:r w:rsidRPr="005B771C">
        <w:rPr>
          <w:i/>
        </w:rPr>
        <w:t>Ultrafast dynamics of hole injection and recombination in organometal halide perovskite using nickel oxide as p-type contact electrode.</w:t>
      </w:r>
      <w:r w:rsidRPr="005B771C">
        <w:t xml:space="preserve"> The journal of physical chemistry letters, 2016. </w:t>
      </w:r>
      <w:r w:rsidRPr="005B771C">
        <w:rPr>
          <w:b/>
        </w:rPr>
        <w:t>7</w:t>
      </w:r>
      <w:r w:rsidRPr="005B771C">
        <w:t>(7): p. 1096-1101.</w:t>
      </w:r>
    </w:p>
    <w:p w14:paraId="7AE28C8E" w14:textId="77777777" w:rsidR="002458B7" w:rsidRPr="005B771C" w:rsidRDefault="002458B7" w:rsidP="002458B7">
      <w:pPr>
        <w:pStyle w:val="EndNoteBibliography"/>
        <w:spacing w:after="0"/>
        <w:ind w:left="720" w:hanging="720"/>
      </w:pPr>
      <w:r w:rsidRPr="005B771C">
        <w:t>16.</w:t>
      </w:r>
      <w:r w:rsidRPr="005B771C">
        <w:tab/>
        <w:t xml:space="preserve">Zhang, K.H., et al., </w:t>
      </w:r>
      <w:r w:rsidRPr="005B771C">
        <w:rPr>
          <w:i/>
        </w:rPr>
        <w:t>P-type transparent conducting oxides.</w:t>
      </w:r>
      <w:r w:rsidRPr="005B771C">
        <w:t xml:space="preserve"> Journal of Physics: Condensed Matter, 2016. </w:t>
      </w:r>
      <w:r w:rsidRPr="005B771C">
        <w:rPr>
          <w:b/>
        </w:rPr>
        <w:t>28</w:t>
      </w:r>
      <w:r w:rsidRPr="005B771C">
        <w:t>(38): p. 383002.</w:t>
      </w:r>
    </w:p>
    <w:p w14:paraId="60371CAB" w14:textId="77777777" w:rsidR="002458B7" w:rsidRPr="005B771C" w:rsidRDefault="002458B7" w:rsidP="002458B7">
      <w:pPr>
        <w:pStyle w:val="EndNoteBibliography"/>
        <w:spacing w:after="0"/>
        <w:ind w:left="720" w:hanging="720"/>
      </w:pPr>
      <w:r w:rsidRPr="005B771C">
        <w:t>17.</w:t>
      </w:r>
      <w:r w:rsidRPr="005B771C">
        <w:tab/>
        <w:t xml:space="preserve">Liu, Z., et al., </w:t>
      </w:r>
      <w:r w:rsidRPr="005B771C">
        <w:rPr>
          <w:i/>
        </w:rPr>
        <w:t>Nickel oxide nanoparticles for efficient hole transport in pin and nip perovskite solar cells.</w:t>
      </w:r>
      <w:r w:rsidRPr="005B771C">
        <w:t xml:space="preserve"> Journal of Materials Chemistry A, 2017. </w:t>
      </w:r>
      <w:r w:rsidRPr="005B771C">
        <w:rPr>
          <w:b/>
        </w:rPr>
        <w:t>5</w:t>
      </w:r>
      <w:r w:rsidRPr="005B771C">
        <w:t>(14): p. 6597-6605.</w:t>
      </w:r>
    </w:p>
    <w:p w14:paraId="3D53BA57" w14:textId="77777777" w:rsidR="002458B7" w:rsidRPr="005B771C" w:rsidRDefault="002458B7" w:rsidP="002458B7">
      <w:pPr>
        <w:pStyle w:val="EndNoteBibliography"/>
        <w:spacing w:after="0"/>
        <w:ind w:left="720" w:hanging="720"/>
      </w:pPr>
      <w:r w:rsidRPr="005B771C">
        <w:t>18.</w:t>
      </w:r>
      <w:r w:rsidRPr="005B771C">
        <w:tab/>
        <w:t xml:space="preserve">Bai, Y., et al., </w:t>
      </w:r>
      <w:r w:rsidRPr="005B771C">
        <w:rPr>
          <w:i/>
        </w:rPr>
        <w:t>Effects of a molecular monolayer modification of NiO nanocrystal layer surfaces on perovskite crystallization and interface contact toward faster hole extraction and higher photovoltaic performance.</w:t>
      </w:r>
      <w:r w:rsidRPr="005B771C">
        <w:t xml:space="preserve"> Advanced Functional Materials, 2016. </w:t>
      </w:r>
      <w:r w:rsidRPr="005B771C">
        <w:rPr>
          <w:b/>
        </w:rPr>
        <w:t>26</w:t>
      </w:r>
      <w:r w:rsidRPr="005B771C">
        <w:t>(17): p. 2950-2958.</w:t>
      </w:r>
    </w:p>
    <w:p w14:paraId="50207CDD" w14:textId="77777777" w:rsidR="002458B7" w:rsidRPr="005B771C" w:rsidRDefault="002458B7" w:rsidP="002458B7">
      <w:pPr>
        <w:pStyle w:val="EndNoteBibliography"/>
        <w:spacing w:after="0"/>
        <w:ind w:left="720" w:hanging="720"/>
      </w:pPr>
      <w:r w:rsidRPr="005B771C">
        <w:t>19.</w:t>
      </w:r>
      <w:r w:rsidRPr="005B771C">
        <w:tab/>
        <w:t xml:space="preserve">Chen, W., et al., </w:t>
      </w:r>
      <w:r w:rsidRPr="005B771C">
        <w:rPr>
          <w:i/>
        </w:rPr>
        <w:t>Understanding the doping effect on NiO: toward high‐performance inverted perovskite solar cells.</w:t>
      </w:r>
      <w:r w:rsidRPr="005B771C">
        <w:t xml:space="preserve"> Advanced Energy Materials, 2018. </w:t>
      </w:r>
      <w:r w:rsidRPr="005B771C">
        <w:rPr>
          <w:b/>
        </w:rPr>
        <w:t>8</w:t>
      </w:r>
      <w:r w:rsidRPr="005B771C">
        <w:t>(19): p. 1703519.</w:t>
      </w:r>
    </w:p>
    <w:p w14:paraId="0962FB49" w14:textId="77777777" w:rsidR="002458B7" w:rsidRPr="005B771C" w:rsidRDefault="002458B7" w:rsidP="002458B7">
      <w:pPr>
        <w:pStyle w:val="EndNoteBibliography"/>
        <w:spacing w:after="0"/>
        <w:ind w:left="720" w:hanging="720"/>
      </w:pPr>
      <w:r w:rsidRPr="005B771C">
        <w:t>20.</w:t>
      </w:r>
      <w:r w:rsidRPr="005B771C">
        <w:tab/>
        <w:t xml:space="preserve">Yan, C., et al., </w:t>
      </w:r>
      <w:r w:rsidRPr="005B771C">
        <w:rPr>
          <w:i/>
        </w:rPr>
        <w:t>Lanthanide ion doped upconverting nanoparticles: synthesis, structure and properties.</w:t>
      </w:r>
      <w:r w:rsidRPr="005B771C">
        <w:t xml:space="preserve"> Small, 2016. </w:t>
      </w:r>
      <w:r w:rsidRPr="005B771C">
        <w:rPr>
          <w:b/>
        </w:rPr>
        <w:t>12</w:t>
      </w:r>
      <w:r w:rsidRPr="005B771C">
        <w:t>(29): p. 3888-3907.</w:t>
      </w:r>
    </w:p>
    <w:p w14:paraId="354EE08F" w14:textId="77777777" w:rsidR="002458B7" w:rsidRPr="005B771C" w:rsidRDefault="002458B7" w:rsidP="002458B7">
      <w:pPr>
        <w:pStyle w:val="EndNoteBibliography"/>
        <w:spacing w:after="0"/>
        <w:ind w:left="720" w:hanging="720"/>
      </w:pPr>
      <w:r w:rsidRPr="005B771C">
        <w:t>21.</w:t>
      </w:r>
      <w:r w:rsidRPr="005B771C">
        <w:tab/>
        <w:t xml:space="preserve">Katta, V.S., et al., </w:t>
      </w:r>
      <w:r w:rsidRPr="005B771C">
        <w:rPr>
          <w:i/>
        </w:rPr>
        <w:t>Deciphering the role of (Er3+/Nd3+) co-doping effect on TiO2 as an improved electron transport layer in perovskite solar cells.</w:t>
      </w:r>
      <w:r w:rsidRPr="005B771C">
        <w:t xml:space="preserve"> Solar Energy, 2023. </w:t>
      </w:r>
      <w:r w:rsidRPr="005B771C">
        <w:rPr>
          <w:b/>
        </w:rPr>
        <w:t>262</w:t>
      </w:r>
      <w:r w:rsidRPr="005B771C">
        <w:t>: p. 111801.</w:t>
      </w:r>
    </w:p>
    <w:p w14:paraId="2E099AE7" w14:textId="77777777" w:rsidR="002458B7" w:rsidRPr="005B771C" w:rsidRDefault="002458B7" w:rsidP="002458B7">
      <w:pPr>
        <w:pStyle w:val="EndNoteBibliography"/>
        <w:spacing w:after="0"/>
        <w:ind w:left="720" w:hanging="720"/>
      </w:pPr>
      <w:r w:rsidRPr="005B771C">
        <w:t>22.</w:t>
      </w:r>
      <w:r w:rsidRPr="005B771C">
        <w:tab/>
        <w:t xml:space="preserve">Tyagi, B., et al., </w:t>
      </w:r>
      <w:r w:rsidRPr="005B771C">
        <w:rPr>
          <w:i/>
        </w:rPr>
        <w:t>Double-halide composition-engineered SnO2-triple cation perovskite solar cells demonstrating outstanding performance and stability.</w:t>
      </w:r>
      <w:r w:rsidRPr="005B771C">
        <w:t xml:space="preserve"> ACS Applied Energy Materials, 2020. </w:t>
      </w:r>
      <w:r w:rsidRPr="005B771C">
        <w:rPr>
          <w:b/>
        </w:rPr>
        <w:t>3</w:t>
      </w:r>
      <w:r w:rsidRPr="005B771C">
        <w:t>(9): p. 8595-8605.</w:t>
      </w:r>
    </w:p>
    <w:p w14:paraId="4188584D" w14:textId="77777777" w:rsidR="002458B7" w:rsidRPr="005B771C" w:rsidRDefault="002458B7" w:rsidP="002458B7">
      <w:pPr>
        <w:pStyle w:val="EndNoteBibliography"/>
        <w:spacing w:after="0"/>
        <w:ind w:left="720" w:hanging="720"/>
      </w:pPr>
      <w:r w:rsidRPr="005B771C">
        <w:t>23.</w:t>
      </w:r>
      <w:r w:rsidRPr="005B771C">
        <w:tab/>
        <w:t xml:space="preserve">Ašmontas, S., et al., </w:t>
      </w:r>
      <w:r w:rsidRPr="005B771C">
        <w:rPr>
          <w:i/>
        </w:rPr>
        <w:t>Cesium-containing triple cation perovskite solar cells.</w:t>
      </w:r>
      <w:r w:rsidRPr="005B771C">
        <w:t xml:space="preserve"> Coatings, 2021. </w:t>
      </w:r>
      <w:r w:rsidRPr="005B771C">
        <w:rPr>
          <w:b/>
        </w:rPr>
        <w:t>11</w:t>
      </w:r>
      <w:r w:rsidRPr="005B771C">
        <w:t>(3): p. 279.</w:t>
      </w:r>
    </w:p>
    <w:p w14:paraId="26B04748" w14:textId="77777777" w:rsidR="002458B7" w:rsidRPr="005B771C" w:rsidRDefault="002458B7" w:rsidP="002458B7">
      <w:pPr>
        <w:pStyle w:val="EndNoteBibliography"/>
        <w:spacing w:after="0"/>
        <w:ind w:left="720" w:hanging="720"/>
      </w:pPr>
      <w:r w:rsidRPr="005B771C">
        <w:t>24.</w:t>
      </w:r>
      <w:r w:rsidRPr="005B771C">
        <w:tab/>
        <w:t xml:space="preserve">Weber, S., et al., </w:t>
      </w:r>
      <w:r w:rsidRPr="005B771C">
        <w:rPr>
          <w:i/>
        </w:rPr>
        <w:t>Investigation of NiO x-hole transport layers in triple cation perovskite solar cells.</w:t>
      </w:r>
      <w:r w:rsidRPr="005B771C">
        <w:t xml:space="preserve"> Journal of Materials Science: Materials in Electronics, 2018. </w:t>
      </w:r>
      <w:r w:rsidRPr="005B771C">
        <w:rPr>
          <w:b/>
        </w:rPr>
        <w:t>29</w:t>
      </w:r>
      <w:r w:rsidRPr="005B771C">
        <w:t>: p. 1847-1855.</w:t>
      </w:r>
    </w:p>
    <w:p w14:paraId="53AB6FAB" w14:textId="77777777" w:rsidR="002458B7" w:rsidRPr="005B771C" w:rsidRDefault="002458B7" w:rsidP="002458B7">
      <w:pPr>
        <w:pStyle w:val="EndNoteBibliography"/>
        <w:spacing w:after="0"/>
        <w:ind w:left="720" w:hanging="720"/>
      </w:pPr>
      <w:r w:rsidRPr="005B771C">
        <w:t>25.</w:t>
      </w:r>
      <w:r w:rsidRPr="005B771C">
        <w:tab/>
        <w:t xml:space="preserve">Chen, P.-C. and S.-H. Yang, </w:t>
      </w:r>
      <w:r w:rsidRPr="005B771C">
        <w:rPr>
          <w:i/>
        </w:rPr>
        <w:t>Potassium-doped nickel oxide as the hole transport layer for efficient and stable inverted perovskite solar cells.</w:t>
      </w:r>
      <w:r w:rsidRPr="005B771C">
        <w:t xml:space="preserve"> ACS Applied Energy Materials, 2019. </w:t>
      </w:r>
      <w:r w:rsidRPr="005B771C">
        <w:rPr>
          <w:b/>
        </w:rPr>
        <w:t>2</w:t>
      </w:r>
      <w:r w:rsidRPr="005B771C">
        <w:t>(9): p. 6705-6713.</w:t>
      </w:r>
    </w:p>
    <w:p w14:paraId="72E7DD24" w14:textId="77777777" w:rsidR="002458B7" w:rsidRPr="005B771C" w:rsidRDefault="002458B7" w:rsidP="002458B7">
      <w:pPr>
        <w:pStyle w:val="EndNoteBibliography"/>
        <w:spacing w:after="0"/>
        <w:ind w:left="720" w:hanging="720"/>
      </w:pPr>
      <w:r w:rsidRPr="005B771C">
        <w:t>26.</w:t>
      </w:r>
      <w:r w:rsidRPr="005B771C">
        <w:tab/>
        <w:t xml:space="preserve">Boyd, C.C., et al., </w:t>
      </w:r>
      <w:r w:rsidRPr="005B771C">
        <w:rPr>
          <w:i/>
        </w:rPr>
        <w:t>Overcoming redox reactions at perovskite-nickel oxide interfaces to boost voltages in perovskite solar cells.</w:t>
      </w:r>
      <w:r w:rsidRPr="005B771C">
        <w:t xml:space="preserve"> Joule, 2020. </w:t>
      </w:r>
      <w:r w:rsidRPr="005B771C">
        <w:rPr>
          <w:b/>
        </w:rPr>
        <w:t>4</w:t>
      </w:r>
      <w:r w:rsidRPr="005B771C">
        <w:t>(8): p. 1759-1775.</w:t>
      </w:r>
    </w:p>
    <w:p w14:paraId="441BAF1B" w14:textId="77777777" w:rsidR="002458B7" w:rsidRPr="005B771C" w:rsidRDefault="002458B7" w:rsidP="002458B7">
      <w:pPr>
        <w:pStyle w:val="EndNoteBibliography"/>
        <w:spacing w:after="0"/>
        <w:ind w:left="720" w:hanging="720"/>
      </w:pPr>
      <w:r w:rsidRPr="005B771C">
        <w:t>27.</w:t>
      </w:r>
      <w:r w:rsidRPr="005B771C">
        <w:tab/>
        <w:t xml:space="preserve">Li, Z., et al., </w:t>
      </w:r>
      <w:r w:rsidRPr="005B771C">
        <w:rPr>
          <w:i/>
        </w:rPr>
        <w:t>Simple and robust phenoxazine phosphonic acid molecules as self-assembled hole selective contacts for high-performance inverted perovskite solar cells.</w:t>
      </w:r>
      <w:r w:rsidRPr="005B771C">
        <w:t xml:space="preserve"> Nanoscale, 2023. </w:t>
      </w:r>
      <w:r w:rsidRPr="005B771C">
        <w:rPr>
          <w:b/>
        </w:rPr>
        <w:t>15</w:t>
      </w:r>
      <w:r w:rsidRPr="005B771C">
        <w:t>(4): p. 1676-1686.</w:t>
      </w:r>
    </w:p>
    <w:p w14:paraId="7519708D" w14:textId="77777777" w:rsidR="002458B7" w:rsidRPr="005B771C" w:rsidRDefault="002458B7" w:rsidP="002458B7">
      <w:pPr>
        <w:pStyle w:val="EndNoteBibliography"/>
        <w:spacing w:after="0"/>
        <w:ind w:left="720" w:hanging="720"/>
      </w:pPr>
      <w:r w:rsidRPr="005B771C">
        <w:t>28.</w:t>
      </w:r>
      <w:r w:rsidRPr="005B771C">
        <w:tab/>
        <w:t xml:space="preserve">Braly, I.L., et al., </w:t>
      </w:r>
      <w:r w:rsidRPr="005B771C">
        <w:rPr>
          <w:i/>
        </w:rPr>
        <w:t>Hybrid perovskite films approaching the radiative limit with over 90% photoluminescence quantum efficiency.</w:t>
      </w:r>
      <w:r w:rsidRPr="005B771C">
        <w:t xml:space="preserve"> Nature Photonics, 2018. </w:t>
      </w:r>
      <w:r w:rsidRPr="005B771C">
        <w:rPr>
          <w:b/>
        </w:rPr>
        <w:t>12</w:t>
      </w:r>
      <w:r w:rsidRPr="005B771C">
        <w:t>(6): p. 355-361.</w:t>
      </w:r>
    </w:p>
    <w:p w14:paraId="6BFFD7F1" w14:textId="77777777" w:rsidR="002458B7" w:rsidRPr="005B771C" w:rsidRDefault="002458B7" w:rsidP="002458B7">
      <w:pPr>
        <w:pStyle w:val="EndNoteBibliography"/>
        <w:spacing w:after="0"/>
        <w:ind w:left="720" w:hanging="720"/>
      </w:pPr>
      <w:r w:rsidRPr="005B771C">
        <w:lastRenderedPageBreak/>
        <w:t>29.</w:t>
      </w:r>
      <w:r w:rsidRPr="005B771C">
        <w:tab/>
        <w:t xml:space="preserve">Wolff, C.M., et al., </w:t>
      </w:r>
      <w:r w:rsidRPr="005B771C">
        <w:rPr>
          <w:i/>
        </w:rPr>
        <w:t>Reduced interface‐mediated recombination for high open‐circuit voltages in CH3NH3PbI3 solar cells.</w:t>
      </w:r>
      <w:r w:rsidRPr="005B771C">
        <w:t xml:space="preserve"> Advanced materials, 2017. </w:t>
      </w:r>
      <w:r w:rsidRPr="005B771C">
        <w:rPr>
          <w:b/>
        </w:rPr>
        <w:t>29</w:t>
      </w:r>
      <w:r w:rsidRPr="005B771C">
        <w:t>(28): p. 1700159.</w:t>
      </w:r>
    </w:p>
    <w:p w14:paraId="510C292B" w14:textId="77777777" w:rsidR="002458B7" w:rsidRPr="005B771C" w:rsidRDefault="002458B7" w:rsidP="002458B7">
      <w:pPr>
        <w:pStyle w:val="EndNoteBibliography"/>
        <w:spacing w:after="0"/>
        <w:ind w:left="720" w:hanging="720"/>
      </w:pPr>
      <w:r w:rsidRPr="005B771C">
        <w:t>30.</w:t>
      </w:r>
      <w:r w:rsidRPr="005B771C">
        <w:tab/>
        <w:t xml:space="preserve">Wehrenfennig, C., et al., </w:t>
      </w:r>
      <w:r w:rsidRPr="005B771C">
        <w:rPr>
          <w:i/>
        </w:rPr>
        <w:t>High charge carrier mobilities and lifetimes in organolead trihalide perovskites.</w:t>
      </w:r>
      <w:r w:rsidRPr="005B771C">
        <w:t xml:space="preserve"> Advanced materials, 2014. </w:t>
      </w:r>
      <w:r w:rsidRPr="005B771C">
        <w:rPr>
          <w:b/>
        </w:rPr>
        <w:t>26</w:t>
      </w:r>
      <w:r w:rsidRPr="005B771C">
        <w:t>(10): p. 1584-1589.</w:t>
      </w:r>
    </w:p>
    <w:p w14:paraId="5A9430C2" w14:textId="77777777" w:rsidR="002458B7" w:rsidRPr="005B771C" w:rsidRDefault="002458B7" w:rsidP="002458B7">
      <w:pPr>
        <w:pStyle w:val="EndNoteBibliography"/>
        <w:spacing w:after="0"/>
        <w:ind w:left="720" w:hanging="720"/>
      </w:pPr>
      <w:r w:rsidRPr="005B771C">
        <w:t>31.</w:t>
      </w:r>
      <w:r w:rsidRPr="005B771C">
        <w:tab/>
        <w:t xml:space="preserve">Chen, J. and N.G. Park, </w:t>
      </w:r>
      <w:r w:rsidRPr="005B771C">
        <w:rPr>
          <w:i/>
        </w:rPr>
        <w:t>Causes and solutions of recombination in perovskite solar cells.</w:t>
      </w:r>
      <w:r w:rsidRPr="005B771C">
        <w:t xml:space="preserve"> Advanced Materials, 2019. </w:t>
      </w:r>
      <w:r w:rsidRPr="005B771C">
        <w:rPr>
          <w:b/>
        </w:rPr>
        <w:t>31</w:t>
      </w:r>
      <w:r w:rsidRPr="005B771C">
        <w:t>(47): p. 1803019.</w:t>
      </w:r>
    </w:p>
    <w:p w14:paraId="021F7007" w14:textId="77777777" w:rsidR="002458B7" w:rsidRPr="005B771C" w:rsidRDefault="002458B7" w:rsidP="002458B7">
      <w:pPr>
        <w:pStyle w:val="EndNoteBibliography"/>
        <w:spacing w:after="0"/>
        <w:ind w:left="720" w:hanging="720"/>
      </w:pPr>
      <w:r w:rsidRPr="005B771C">
        <w:t>32.</w:t>
      </w:r>
      <w:r w:rsidRPr="005B771C">
        <w:tab/>
        <w:t xml:space="preserve">Abdi-Jalebi, M., et al., </w:t>
      </w:r>
      <w:r w:rsidRPr="005B771C">
        <w:rPr>
          <w:i/>
        </w:rPr>
        <w:t>Maximizing and stabilizing luminescence from halide perovskites with potassium passivation.</w:t>
      </w:r>
      <w:r w:rsidRPr="005B771C">
        <w:t xml:space="preserve"> Nature, 2018. </w:t>
      </w:r>
      <w:r w:rsidRPr="005B771C">
        <w:rPr>
          <w:b/>
        </w:rPr>
        <w:t>555</w:t>
      </w:r>
      <w:r w:rsidRPr="005B771C">
        <w:t>(7697): p. 497-501.</w:t>
      </w:r>
    </w:p>
    <w:p w14:paraId="0B195F17" w14:textId="77777777" w:rsidR="002458B7" w:rsidRPr="005B771C" w:rsidRDefault="002458B7" w:rsidP="002458B7">
      <w:pPr>
        <w:pStyle w:val="EndNoteBibliography"/>
        <w:spacing w:after="0"/>
        <w:ind w:left="720" w:hanging="720"/>
      </w:pPr>
      <w:r w:rsidRPr="005B771C">
        <w:t>33.</w:t>
      </w:r>
      <w:r w:rsidRPr="005B771C">
        <w:tab/>
        <w:t xml:space="preserve">Shao, Y., et al., </w:t>
      </w:r>
      <w:r w:rsidRPr="005B771C">
        <w:rPr>
          <w:i/>
        </w:rPr>
        <w:t>Origin and elimination of photocurrent hysteresis by fullerene passivation in CH3NH3PbI3 planar heterojunction solar cells.</w:t>
      </w:r>
      <w:r w:rsidRPr="005B771C">
        <w:t xml:space="preserve"> Nature communications, 2014. </w:t>
      </w:r>
      <w:r w:rsidRPr="005B771C">
        <w:rPr>
          <w:b/>
        </w:rPr>
        <w:t>5</w:t>
      </w:r>
      <w:r w:rsidRPr="005B771C">
        <w:t>(1): p. 5784.</w:t>
      </w:r>
    </w:p>
    <w:p w14:paraId="67619EB7" w14:textId="77777777" w:rsidR="002458B7" w:rsidRPr="005B771C" w:rsidRDefault="002458B7" w:rsidP="002458B7">
      <w:pPr>
        <w:pStyle w:val="EndNoteBibliography"/>
        <w:spacing w:after="0"/>
        <w:ind w:left="720" w:hanging="720"/>
      </w:pPr>
      <w:r w:rsidRPr="005B771C">
        <w:t>34.</w:t>
      </w:r>
      <w:r w:rsidRPr="005B771C">
        <w:tab/>
        <w:t xml:space="preserve">Wang, Q., et al., </w:t>
      </w:r>
      <w:r w:rsidRPr="005B771C">
        <w:rPr>
          <w:i/>
        </w:rPr>
        <w:t>Thin insulating tunneling contacts for efficient and water‐resistant perovskite solar cells.</w:t>
      </w:r>
      <w:r w:rsidRPr="005B771C">
        <w:t xml:space="preserve"> Advanced Materials, 2016. </w:t>
      </w:r>
      <w:r w:rsidRPr="005B771C">
        <w:rPr>
          <w:b/>
        </w:rPr>
        <w:t>28</w:t>
      </w:r>
      <w:r w:rsidRPr="005B771C">
        <w:t>(31): p. 6734-6739.</w:t>
      </w:r>
    </w:p>
    <w:p w14:paraId="2712CD81" w14:textId="77777777" w:rsidR="002458B7" w:rsidRPr="005B771C" w:rsidRDefault="002458B7" w:rsidP="002458B7">
      <w:pPr>
        <w:pStyle w:val="EndNoteBibliography"/>
        <w:spacing w:after="0"/>
        <w:ind w:left="720" w:hanging="720"/>
      </w:pPr>
      <w:r w:rsidRPr="005B771C">
        <w:t>35.</w:t>
      </w:r>
      <w:r w:rsidRPr="005B771C">
        <w:tab/>
        <w:t xml:space="preserve">Zhang, S., et al., </w:t>
      </w:r>
      <w:r w:rsidRPr="005B771C">
        <w:rPr>
          <w:i/>
        </w:rPr>
        <w:t>Defect/interface recombination limited quasi-fermi level splitting and open-circuit voltage in mono-and triple-cation perovskite solar cells.</w:t>
      </w:r>
      <w:r w:rsidRPr="005B771C">
        <w:t xml:space="preserve"> ACS applied materials &amp; interfaces, 2020. </w:t>
      </w:r>
      <w:r w:rsidRPr="005B771C">
        <w:rPr>
          <w:b/>
        </w:rPr>
        <w:t>12</w:t>
      </w:r>
      <w:r w:rsidRPr="005B771C">
        <w:t>(33): p. 37647-37656.</w:t>
      </w:r>
    </w:p>
    <w:p w14:paraId="1762A229" w14:textId="77777777" w:rsidR="002458B7" w:rsidRPr="005B771C" w:rsidRDefault="002458B7" w:rsidP="002458B7">
      <w:pPr>
        <w:pStyle w:val="EndNoteBibliography"/>
        <w:spacing w:after="0"/>
        <w:ind w:left="720" w:hanging="720"/>
      </w:pPr>
      <w:r w:rsidRPr="005B771C">
        <w:t>36.</w:t>
      </w:r>
      <w:r w:rsidRPr="005B771C">
        <w:tab/>
        <w:t xml:space="preserve">Khan, J.I., et al., </w:t>
      </w:r>
      <w:r w:rsidRPr="005B771C">
        <w:rPr>
          <w:i/>
        </w:rPr>
        <w:t>Charge carrier recombination at perovskite/hole transport layer interfaces monitored by time-resolved spectroscopy.</w:t>
      </w:r>
      <w:r w:rsidRPr="005B771C">
        <w:t xml:space="preserve"> ACS Energy Letters, 2021. </w:t>
      </w:r>
      <w:r w:rsidRPr="005B771C">
        <w:rPr>
          <w:b/>
        </w:rPr>
        <w:t>6</w:t>
      </w:r>
      <w:r w:rsidRPr="005B771C">
        <w:t>(12): p. 4155-4164.</w:t>
      </w:r>
    </w:p>
    <w:p w14:paraId="3DF3BFA2" w14:textId="77777777" w:rsidR="002458B7" w:rsidRPr="005B771C" w:rsidRDefault="002458B7" w:rsidP="002458B7">
      <w:pPr>
        <w:pStyle w:val="EndNoteBibliography"/>
        <w:spacing w:after="0"/>
        <w:ind w:left="720" w:hanging="720"/>
      </w:pPr>
      <w:r w:rsidRPr="005B771C">
        <w:t>37.</w:t>
      </w:r>
      <w:r w:rsidRPr="005B771C">
        <w:tab/>
        <w:t xml:space="preserve">Kuciauskas, D., et al., </w:t>
      </w:r>
      <w:r w:rsidRPr="005B771C">
        <w:rPr>
          <w:i/>
        </w:rPr>
        <w:t>Recombination analysis in cadmium telluride photovoltaic solar cells with photoluminescence spectroscopy.</w:t>
      </w:r>
      <w:r w:rsidRPr="005B771C">
        <w:t xml:space="preserve"> IEEE Journal of Photovoltaics, 2015. </w:t>
      </w:r>
      <w:r w:rsidRPr="005B771C">
        <w:rPr>
          <w:b/>
        </w:rPr>
        <w:t>6</w:t>
      </w:r>
      <w:r w:rsidRPr="005B771C">
        <w:t>(1): p. 313-318.</w:t>
      </w:r>
    </w:p>
    <w:p w14:paraId="4B0B814B" w14:textId="77777777" w:rsidR="002458B7" w:rsidRPr="005B771C" w:rsidRDefault="002458B7" w:rsidP="002458B7">
      <w:pPr>
        <w:pStyle w:val="EndNoteBibliography"/>
        <w:spacing w:after="0"/>
        <w:ind w:left="720" w:hanging="720"/>
      </w:pPr>
      <w:r w:rsidRPr="005B771C">
        <w:t>38.</w:t>
      </w:r>
      <w:r w:rsidRPr="005B771C">
        <w:tab/>
        <w:t xml:space="preserve">Burgelman, M., P. Nollet, and S. Degrave, </w:t>
      </w:r>
      <w:r w:rsidRPr="005B771C">
        <w:rPr>
          <w:i/>
        </w:rPr>
        <w:t>Modelling polycrystalline semiconductor solar cells.</w:t>
      </w:r>
      <w:r w:rsidRPr="005B771C">
        <w:t xml:space="preserve"> Thin solid films, 2000. </w:t>
      </w:r>
      <w:r w:rsidRPr="005B771C">
        <w:rPr>
          <w:b/>
        </w:rPr>
        <w:t>361</w:t>
      </w:r>
      <w:r w:rsidRPr="005B771C">
        <w:t>: p. 527-532.</w:t>
      </w:r>
    </w:p>
    <w:p w14:paraId="136BF31D" w14:textId="77777777" w:rsidR="002458B7" w:rsidRPr="005B771C" w:rsidRDefault="002458B7" w:rsidP="002458B7">
      <w:pPr>
        <w:pStyle w:val="EndNoteBibliography"/>
        <w:spacing w:after="0"/>
        <w:ind w:left="720" w:hanging="720"/>
      </w:pPr>
      <w:r w:rsidRPr="005B771C">
        <w:t>39.</w:t>
      </w:r>
      <w:r w:rsidRPr="005B771C">
        <w:tab/>
        <w:t xml:space="preserve">Samiul Islam, M., et al., </w:t>
      </w:r>
      <w:r w:rsidRPr="005B771C">
        <w:rPr>
          <w:i/>
        </w:rPr>
        <w:t>Defect study and modelling of SnX3-based perovskite solar cells with SCAPS-1D.</w:t>
      </w:r>
      <w:r w:rsidRPr="005B771C">
        <w:t xml:space="preserve"> Nanomaterials, 2021. </w:t>
      </w:r>
      <w:r w:rsidRPr="005B771C">
        <w:rPr>
          <w:b/>
        </w:rPr>
        <w:t>11</w:t>
      </w:r>
      <w:r w:rsidRPr="005B771C">
        <w:t>(5): p. 1218.</w:t>
      </w:r>
    </w:p>
    <w:p w14:paraId="2F5A6359" w14:textId="77777777" w:rsidR="002458B7" w:rsidRPr="005B771C" w:rsidRDefault="002458B7" w:rsidP="002458B7">
      <w:pPr>
        <w:pStyle w:val="EndNoteBibliography"/>
        <w:spacing w:after="0"/>
        <w:ind w:left="720" w:hanging="720"/>
      </w:pPr>
      <w:r w:rsidRPr="005B771C">
        <w:t>40.</w:t>
      </w:r>
      <w:r w:rsidRPr="005B771C">
        <w:tab/>
        <w:t xml:space="preserve">Ahmmed, S., et al., </w:t>
      </w:r>
      <w:r w:rsidRPr="005B771C">
        <w:rPr>
          <w:i/>
        </w:rPr>
        <w:t>A numerical simulation of high efficiency CdS/CdTe based solar cell using NiO HTL and ZnO TCO.</w:t>
      </w:r>
      <w:r w:rsidRPr="005B771C">
        <w:t xml:space="preserve"> Optik, 2020. </w:t>
      </w:r>
      <w:r w:rsidRPr="005B771C">
        <w:rPr>
          <w:b/>
        </w:rPr>
        <w:t>223</w:t>
      </w:r>
      <w:r w:rsidRPr="005B771C">
        <w:t>: p. 165625.</w:t>
      </w:r>
    </w:p>
    <w:p w14:paraId="39A20F92" w14:textId="77777777" w:rsidR="002458B7" w:rsidRPr="005B771C" w:rsidRDefault="002458B7" w:rsidP="002458B7">
      <w:pPr>
        <w:pStyle w:val="EndNoteBibliography"/>
        <w:spacing w:after="0"/>
        <w:ind w:left="720" w:hanging="720"/>
      </w:pPr>
      <w:r w:rsidRPr="005B771C">
        <w:t>41.</w:t>
      </w:r>
      <w:r w:rsidRPr="005B771C">
        <w:tab/>
        <w:t xml:space="preserve">Raza, E., et al., </w:t>
      </w:r>
      <w:r w:rsidRPr="005B771C">
        <w:rPr>
          <w:i/>
        </w:rPr>
        <w:t>Numerical simulation analysis towards the effect of charge transport layers electrical properties on cesium based ternary cation perovskite solar cells performance.</w:t>
      </w:r>
      <w:r w:rsidRPr="005B771C">
        <w:t xml:space="preserve"> Solar Energy, 2021. </w:t>
      </w:r>
      <w:r w:rsidRPr="005B771C">
        <w:rPr>
          <w:b/>
        </w:rPr>
        <w:t>225</w:t>
      </w:r>
      <w:r w:rsidRPr="005B771C">
        <w:t>: p. 842-850.</w:t>
      </w:r>
    </w:p>
    <w:p w14:paraId="193C1D66" w14:textId="77777777" w:rsidR="002458B7" w:rsidRPr="005B771C" w:rsidRDefault="002458B7" w:rsidP="002458B7">
      <w:pPr>
        <w:pStyle w:val="EndNoteBibliography"/>
        <w:spacing w:after="0"/>
        <w:ind w:left="720" w:hanging="720"/>
      </w:pPr>
      <w:r w:rsidRPr="005B771C">
        <w:t>42.</w:t>
      </w:r>
      <w:r w:rsidRPr="005B771C">
        <w:tab/>
        <w:t xml:space="preserve">Chowdhury, M., et al., </w:t>
      </w:r>
      <w:r w:rsidRPr="005B771C">
        <w:rPr>
          <w:i/>
        </w:rPr>
        <w:t>Effect of deep-level defect density of the absorber layer and n/i interface in perovskite solar cells by SCAPS-1D.</w:t>
      </w:r>
      <w:r w:rsidRPr="005B771C">
        <w:t xml:space="preserve"> Results in Physics, 2020. </w:t>
      </w:r>
      <w:r w:rsidRPr="005B771C">
        <w:rPr>
          <w:b/>
        </w:rPr>
        <w:t>16</w:t>
      </w:r>
      <w:r w:rsidRPr="005B771C">
        <w:t>: p. 102839.</w:t>
      </w:r>
    </w:p>
    <w:p w14:paraId="32407EDD" w14:textId="77777777" w:rsidR="002458B7" w:rsidRPr="005B771C" w:rsidRDefault="002458B7" w:rsidP="002458B7">
      <w:pPr>
        <w:pStyle w:val="EndNoteBibliography"/>
        <w:spacing w:after="0"/>
        <w:ind w:left="720" w:hanging="720"/>
      </w:pPr>
      <w:r w:rsidRPr="005B771C">
        <w:t>43.</w:t>
      </w:r>
      <w:r w:rsidRPr="005B771C">
        <w:tab/>
        <w:t xml:space="preserve">Chandrasekhar, P., et al., </w:t>
      </w:r>
      <w:r w:rsidRPr="005B771C">
        <w:rPr>
          <w:i/>
        </w:rPr>
        <w:t>Room temperature solution-processed Fe doped NiOx as a novel hole transport layer for high efficient perovskite solar cells.</w:t>
      </w:r>
      <w:r w:rsidRPr="005B771C">
        <w:t xml:space="preserve"> Applied Surface Science, 2019. </w:t>
      </w:r>
      <w:r w:rsidRPr="005B771C">
        <w:rPr>
          <w:b/>
        </w:rPr>
        <w:t>481</w:t>
      </w:r>
      <w:r w:rsidRPr="005B771C">
        <w:t>: p. 588-596.</w:t>
      </w:r>
    </w:p>
    <w:p w14:paraId="6F4FAF96" w14:textId="77777777" w:rsidR="002458B7" w:rsidRPr="005B771C" w:rsidRDefault="002458B7" w:rsidP="002458B7">
      <w:pPr>
        <w:pStyle w:val="EndNoteBibliography"/>
        <w:spacing w:after="0"/>
        <w:ind w:left="720" w:hanging="720"/>
      </w:pPr>
      <w:r w:rsidRPr="005B771C">
        <w:t>44.</w:t>
      </w:r>
      <w:r w:rsidRPr="005B771C">
        <w:tab/>
        <w:t xml:space="preserve">Kong, Y., et al., </w:t>
      </w:r>
      <w:r w:rsidRPr="005B771C">
        <w:rPr>
          <w:i/>
        </w:rPr>
        <w:t>Enhanced photoelectrochemical performance of tungsten oxide film by bifunctional Au nanoparticles.</w:t>
      </w:r>
      <w:r w:rsidRPr="005B771C">
        <w:t xml:space="preserve"> RSC advances, 2017. </w:t>
      </w:r>
      <w:r w:rsidRPr="005B771C">
        <w:rPr>
          <w:b/>
        </w:rPr>
        <w:t>7</w:t>
      </w:r>
      <w:r w:rsidRPr="005B771C">
        <w:t>(25): p. 15201-15210.</w:t>
      </w:r>
    </w:p>
    <w:p w14:paraId="5F0FFC62" w14:textId="77777777" w:rsidR="002458B7" w:rsidRPr="005B771C" w:rsidRDefault="002458B7" w:rsidP="002458B7">
      <w:pPr>
        <w:pStyle w:val="EndNoteBibliography"/>
        <w:spacing w:after="0"/>
        <w:ind w:left="720" w:hanging="720"/>
      </w:pPr>
      <w:r w:rsidRPr="005B771C">
        <w:t>45.</w:t>
      </w:r>
      <w:r w:rsidRPr="005B771C">
        <w:tab/>
        <w:t xml:space="preserve">Haunsbhavi, K., et al., </w:t>
      </w:r>
      <w:r w:rsidRPr="005B771C">
        <w:rPr>
          <w:i/>
        </w:rPr>
        <w:t>The effect of rare-earth element (Gd, Nd, La) doping of NiO films on UV photodetector.</w:t>
      </w:r>
      <w:r w:rsidRPr="005B771C">
        <w:t xml:space="preserve"> Physica Scripta, 2022. </w:t>
      </w:r>
      <w:r w:rsidRPr="005B771C">
        <w:rPr>
          <w:b/>
        </w:rPr>
        <w:t>97</w:t>
      </w:r>
      <w:r w:rsidRPr="005B771C">
        <w:t>(5): p. 055815.</w:t>
      </w:r>
    </w:p>
    <w:p w14:paraId="03523537" w14:textId="77777777" w:rsidR="002458B7" w:rsidRPr="005B771C" w:rsidRDefault="002458B7" w:rsidP="002458B7">
      <w:pPr>
        <w:pStyle w:val="EndNoteBibliography"/>
        <w:spacing w:after="0"/>
        <w:ind w:left="720" w:hanging="720"/>
      </w:pPr>
      <w:r w:rsidRPr="005B771C">
        <w:t>46.</w:t>
      </w:r>
      <w:r w:rsidRPr="005B771C">
        <w:tab/>
        <w:t xml:space="preserve">Cui, J., et al., </w:t>
      </w:r>
      <w:r w:rsidRPr="005B771C">
        <w:rPr>
          <w:i/>
        </w:rPr>
        <w:t>CH3NH3PbI3-based planar solar cells with magnetron-sputtered nickel oxide.</w:t>
      </w:r>
      <w:r w:rsidRPr="005B771C">
        <w:t xml:space="preserve"> ACS applied materials &amp; interfaces, 2014. </w:t>
      </w:r>
      <w:r w:rsidRPr="005B771C">
        <w:rPr>
          <w:b/>
        </w:rPr>
        <w:t>6</w:t>
      </w:r>
      <w:r w:rsidRPr="005B771C">
        <w:t>(24): p. 22862-22870.</w:t>
      </w:r>
    </w:p>
    <w:p w14:paraId="03D02AE4" w14:textId="77777777" w:rsidR="002458B7" w:rsidRPr="005B771C" w:rsidRDefault="002458B7" w:rsidP="002458B7">
      <w:pPr>
        <w:pStyle w:val="EndNoteBibliography"/>
        <w:spacing w:after="0"/>
        <w:ind w:left="720" w:hanging="720"/>
      </w:pPr>
      <w:r w:rsidRPr="005B771C">
        <w:t>47.</w:t>
      </w:r>
      <w:r w:rsidRPr="005B771C">
        <w:tab/>
        <w:t xml:space="preserve">Kwon, U., et al., </w:t>
      </w:r>
      <w:r w:rsidRPr="005B771C">
        <w:rPr>
          <w:i/>
        </w:rPr>
        <w:t>Solution-processible crystalline NiO nanoparticles for high-performance planar perovskite photovoltaic cells.</w:t>
      </w:r>
      <w:r w:rsidRPr="005B771C">
        <w:t xml:space="preserve"> Scientific reports, 2016. </w:t>
      </w:r>
      <w:r w:rsidRPr="005B771C">
        <w:rPr>
          <w:b/>
        </w:rPr>
        <w:t>6</w:t>
      </w:r>
      <w:r w:rsidRPr="005B771C">
        <w:t>(1): p. 30759.</w:t>
      </w:r>
    </w:p>
    <w:p w14:paraId="640A313D" w14:textId="77777777" w:rsidR="002458B7" w:rsidRPr="005B771C" w:rsidRDefault="002458B7" w:rsidP="002458B7">
      <w:pPr>
        <w:pStyle w:val="EndNoteBibliography"/>
        <w:spacing w:after="0"/>
        <w:ind w:left="720" w:hanging="720"/>
      </w:pPr>
      <w:r w:rsidRPr="005B771C">
        <w:lastRenderedPageBreak/>
        <w:t>48.</w:t>
      </w:r>
      <w:r w:rsidRPr="005B771C">
        <w:tab/>
        <w:t xml:space="preserve">Al Boukhari, J., A. Khalaf, and R. Awad, </w:t>
      </w:r>
      <w:r w:rsidRPr="005B771C">
        <w:rPr>
          <w:i/>
        </w:rPr>
        <w:t>Structural and electrical investigations of pure and rare earth (Er and Pr)-doped NiO nanoparticles.</w:t>
      </w:r>
      <w:r w:rsidRPr="005B771C">
        <w:t xml:space="preserve"> Applied Physics A, 2020. </w:t>
      </w:r>
      <w:r w:rsidRPr="005B771C">
        <w:rPr>
          <w:b/>
        </w:rPr>
        <w:t>126</w:t>
      </w:r>
      <w:r w:rsidRPr="005B771C">
        <w:t>(1): p. 74.</w:t>
      </w:r>
    </w:p>
    <w:p w14:paraId="760FDBC5" w14:textId="77777777" w:rsidR="002458B7" w:rsidRPr="005B771C" w:rsidRDefault="002458B7" w:rsidP="002458B7">
      <w:pPr>
        <w:pStyle w:val="EndNoteBibliography"/>
        <w:spacing w:after="0"/>
        <w:ind w:left="720" w:hanging="720"/>
      </w:pPr>
      <w:r w:rsidRPr="005B771C">
        <w:t>49.</w:t>
      </w:r>
      <w:r w:rsidRPr="005B771C">
        <w:tab/>
        <w:t xml:space="preserve">Kim, K. and N. Winograd, </w:t>
      </w:r>
      <w:r w:rsidRPr="005B771C">
        <w:rPr>
          <w:i/>
        </w:rPr>
        <w:t>X-ray photoelectron spectroscopic studies of nickel-oxygen surfaces using oxygen and argon ion-bombardment.</w:t>
      </w:r>
      <w:r w:rsidRPr="005B771C">
        <w:t xml:space="preserve"> Surface Science, 1974. </w:t>
      </w:r>
      <w:r w:rsidRPr="005B771C">
        <w:rPr>
          <w:b/>
        </w:rPr>
        <w:t>43</w:t>
      </w:r>
      <w:r w:rsidRPr="005B771C">
        <w:t>(2): p. 625-643.</w:t>
      </w:r>
    </w:p>
    <w:p w14:paraId="596F17B1" w14:textId="77777777" w:rsidR="002458B7" w:rsidRPr="005B771C" w:rsidRDefault="002458B7" w:rsidP="002458B7">
      <w:pPr>
        <w:pStyle w:val="EndNoteBibliography"/>
        <w:spacing w:after="0"/>
        <w:ind w:left="720" w:hanging="720"/>
      </w:pPr>
      <w:r w:rsidRPr="005B771C">
        <w:t>50.</w:t>
      </w:r>
      <w:r w:rsidRPr="005B771C">
        <w:tab/>
        <w:t xml:space="preserve">Langell, M. and M. Nassir, </w:t>
      </w:r>
      <w:r w:rsidRPr="005B771C">
        <w:rPr>
          <w:i/>
        </w:rPr>
        <w:t>Stabilization of NiO (111) thin films by surface hydroxyls.</w:t>
      </w:r>
      <w:r w:rsidRPr="005B771C">
        <w:t xml:space="preserve"> The Journal of Physical Chemistry, 1995. </w:t>
      </w:r>
      <w:r w:rsidRPr="005B771C">
        <w:rPr>
          <w:b/>
        </w:rPr>
        <w:t>99</w:t>
      </w:r>
      <w:r w:rsidRPr="005B771C">
        <w:t>(12): p. 4162-4169.</w:t>
      </w:r>
    </w:p>
    <w:p w14:paraId="15ECB659" w14:textId="77777777" w:rsidR="002458B7" w:rsidRPr="005B771C" w:rsidRDefault="002458B7" w:rsidP="002458B7">
      <w:pPr>
        <w:pStyle w:val="EndNoteBibliography"/>
        <w:spacing w:after="0"/>
        <w:ind w:left="720" w:hanging="720"/>
      </w:pPr>
      <w:r w:rsidRPr="005B771C">
        <w:t>51.</w:t>
      </w:r>
      <w:r w:rsidRPr="005B771C">
        <w:tab/>
        <w:t xml:space="preserve">Patel, A.K., R. Mishra, and S.K. Soni, </w:t>
      </w:r>
      <w:r w:rsidRPr="005B771C">
        <w:rPr>
          <w:i/>
        </w:rPr>
        <w:t>Electrical and optical parameters optimization and interface engineering for efficiency improvement of double CIGS absorber based solar cell.</w:t>
      </w:r>
      <w:r w:rsidRPr="005B771C">
        <w:t xml:space="preserve"> Solar Energy, 2023. </w:t>
      </w:r>
      <w:r w:rsidRPr="005B771C">
        <w:rPr>
          <w:b/>
        </w:rPr>
        <w:t>257</w:t>
      </w:r>
      <w:r w:rsidRPr="005B771C">
        <w:t>: p. 125-136.</w:t>
      </w:r>
    </w:p>
    <w:p w14:paraId="351C2E07" w14:textId="77777777" w:rsidR="002458B7" w:rsidRPr="005B771C" w:rsidRDefault="002458B7" w:rsidP="002458B7">
      <w:pPr>
        <w:pStyle w:val="EndNoteBibliography"/>
        <w:spacing w:after="0"/>
        <w:ind w:left="720" w:hanging="720"/>
      </w:pPr>
      <w:r w:rsidRPr="005B771C">
        <w:t>52.</w:t>
      </w:r>
      <w:r w:rsidRPr="005B771C">
        <w:tab/>
        <w:t xml:space="preserve">Teo, S., et al., </w:t>
      </w:r>
      <w:r w:rsidRPr="005B771C">
        <w:rPr>
          <w:i/>
        </w:rPr>
        <w:t>The Role of Lanthanum in a Nickel Oxide‐Based Inverted Perovskite Solar Cell for Efficiency and Stability Improvement.</w:t>
      </w:r>
      <w:r w:rsidRPr="005B771C">
        <w:t xml:space="preserve"> ChemSusChem, 2019. </w:t>
      </w:r>
      <w:r w:rsidRPr="005B771C">
        <w:rPr>
          <w:b/>
        </w:rPr>
        <w:t>12</w:t>
      </w:r>
      <w:r w:rsidRPr="005B771C">
        <w:t>(2): p. 518-526.</w:t>
      </w:r>
    </w:p>
    <w:p w14:paraId="151E9724" w14:textId="77777777" w:rsidR="002458B7" w:rsidRPr="005B771C" w:rsidRDefault="002458B7" w:rsidP="002458B7">
      <w:pPr>
        <w:pStyle w:val="EndNoteBibliography"/>
        <w:spacing w:after="0"/>
        <w:ind w:left="720" w:hanging="720"/>
      </w:pPr>
      <w:r w:rsidRPr="005B771C">
        <w:t>53.</w:t>
      </w:r>
      <w:r w:rsidRPr="005B771C">
        <w:tab/>
        <w:t xml:space="preserve">Davies, C.L., et al., </w:t>
      </w:r>
      <w:r w:rsidRPr="005B771C">
        <w:rPr>
          <w:i/>
        </w:rPr>
        <w:t>Bimolecular recombination in methylammonium lead triiodide perovskite is an inverse absorption process.</w:t>
      </w:r>
      <w:r w:rsidRPr="005B771C">
        <w:t xml:space="preserve"> Nature communications, 2018. </w:t>
      </w:r>
      <w:r w:rsidRPr="005B771C">
        <w:rPr>
          <w:b/>
        </w:rPr>
        <w:t>9</w:t>
      </w:r>
      <w:r w:rsidRPr="005B771C">
        <w:t>(1): p. 293.</w:t>
      </w:r>
    </w:p>
    <w:p w14:paraId="5198F653" w14:textId="77777777" w:rsidR="002458B7" w:rsidRPr="005B771C" w:rsidRDefault="002458B7" w:rsidP="002458B7">
      <w:pPr>
        <w:pStyle w:val="EndNoteBibliography"/>
        <w:spacing w:after="0"/>
        <w:ind w:left="720" w:hanging="720"/>
      </w:pPr>
      <w:r w:rsidRPr="005B771C">
        <w:t>54.</w:t>
      </w:r>
      <w:r w:rsidRPr="005B771C">
        <w:tab/>
        <w:t xml:space="preserve">Cui, Q., et al., </w:t>
      </w:r>
      <w:r w:rsidRPr="005B771C">
        <w:rPr>
          <w:i/>
        </w:rPr>
        <w:t>Charge transfer modification of inverted planar perovskite solar cells by NiO x/Sr: NiO x bilayer hole transport layer.</w:t>
      </w:r>
      <w:r w:rsidRPr="005B771C">
        <w:t xml:space="preserve"> Chinese Physics B, 2022. </w:t>
      </w:r>
      <w:r w:rsidRPr="005B771C">
        <w:rPr>
          <w:b/>
        </w:rPr>
        <w:t>31</w:t>
      </w:r>
      <w:r w:rsidRPr="005B771C">
        <w:t>(3): p. 038801.</w:t>
      </w:r>
    </w:p>
    <w:p w14:paraId="742EBB78" w14:textId="77777777" w:rsidR="002458B7" w:rsidRPr="005B771C" w:rsidRDefault="002458B7" w:rsidP="002458B7">
      <w:pPr>
        <w:pStyle w:val="EndNoteBibliography"/>
        <w:spacing w:after="0"/>
        <w:ind w:left="720" w:hanging="720"/>
      </w:pPr>
      <w:r w:rsidRPr="005B771C">
        <w:t>55.</w:t>
      </w:r>
      <w:r w:rsidRPr="005B771C">
        <w:tab/>
        <w:t xml:space="preserve">Wu, K., et al., </w:t>
      </w:r>
      <w:r w:rsidRPr="005B771C">
        <w:rPr>
          <w:i/>
        </w:rPr>
        <w:t>Temperature-dependent excitonic photoluminescence of hybrid organometal halide perovskite films.</w:t>
      </w:r>
      <w:r w:rsidRPr="005B771C">
        <w:t xml:space="preserve"> Physical Chemistry Chemical Physics, 2014. </w:t>
      </w:r>
      <w:r w:rsidRPr="005B771C">
        <w:rPr>
          <w:b/>
        </w:rPr>
        <w:t>16</w:t>
      </w:r>
      <w:r w:rsidRPr="005B771C">
        <w:t>(41): p. 22476-22481.</w:t>
      </w:r>
    </w:p>
    <w:p w14:paraId="3FDAEB52" w14:textId="77777777" w:rsidR="002458B7" w:rsidRPr="005B771C" w:rsidRDefault="002458B7" w:rsidP="002458B7">
      <w:pPr>
        <w:pStyle w:val="EndNoteBibliography"/>
        <w:spacing w:after="0"/>
        <w:ind w:left="720" w:hanging="720"/>
      </w:pPr>
      <w:r w:rsidRPr="005B771C">
        <w:t>56.</w:t>
      </w:r>
      <w:r w:rsidRPr="005B771C">
        <w:tab/>
        <w:t xml:space="preserve">Vatavu, S., et al., </w:t>
      </w:r>
      <w:r w:rsidRPr="005B771C">
        <w:rPr>
          <w:i/>
        </w:rPr>
        <w:t>Photoluminescence studies of CdTe films and junctions.</w:t>
      </w:r>
      <w:r w:rsidRPr="005B771C">
        <w:t xml:space="preserve"> Thin Solid Films, 2007. </w:t>
      </w:r>
      <w:r w:rsidRPr="005B771C">
        <w:rPr>
          <w:b/>
        </w:rPr>
        <w:t>515</w:t>
      </w:r>
      <w:r w:rsidRPr="005B771C">
        <w:t>(15): p. 6107-6111.</w:t>
      </w:r>
    </w:p>
    <w:p w14:paraId="4C828506" w14:textId="77777777" w:rsidR="002458B7" w:rsidRPr="005B771C" w:rsidRDefault="002458B7" w:rsidP="002458B7">
      <w:pPr>
        <w:pStyle w:val="EndNoteBibliography"/>
        <w:ind w:left="720" w:hanging="720"/>
      </w:pPr>
      <w:r w:rsidRPr="005B771C">
        <w:t>57.</w:t>
      </w:r>
      <w:r w:rsidRPr="005B771C">
        <w:tab/>
        <w:t xml:space="preserve">Halliday, D., et al., </w:t>
      </w:r>
      <w:r w:rsidRPr="005B771C">
        <w:rPr>
          <w:i/>
        </w:rPr>
        <w:t>Photoluminescence study of a bulk vapour grown CdTe crystal.</w:t>
      </w:r>
      <w:r w:rsidRPr="005B771C">
        <w:t xml:space="preserve"> Journal of crystal growth, 2000. </w:t>
      </w:r>
      <w:r w:rsidRPr="005B771C">
        <w:rPr>
          <w:b/>
        </w:rPr>
        <w:t>220</w:t>
      </w:r>
      <w:r w:rsidRPr="005B771C">
        <w:t>(1-2): p. 30-38.</w:t>
      </w:r>
    </w:p>
    <w:p w14:paraId="46362806" w14:textId="77777777" w:rsidR="002458B7" w:rsidRPr="005B771C" w:rsidRDefault="002458B7" w:rsidP="002458B7">
      <w:pPr>
        <w:snapToGrid w:val="0"/>
        <w:spacing w:before="120" w:after="240" w:line="360" w:lineRule="auto"/>
        <w:rPr>
          <w:rFonts w:ascii="Times New Roman" w:hAnsi="Times New Roman" w:cs="Times New Roman"/>
          <w:sz w:val="24"/>
          <w:szCs w:val="24"/>
          <w:lang w:val="en-US"/>
        </w:rPr>
      </w:pPr>
      <w:r w:rsidRPr="005B771C">
        <w:rPr>
          <w:rFonts w:ascii="Times New Roman" w:hAnsi="Times New Roman" w:cs="Times New Roman"/>
          <w:sz w:val="24"/>
          <w:szCs w:val="24"/>
          <w:lang w:val="en-US"/>
        </w:rPr>
        <w:fldChar w:fldCharType="end"/>
      </w:r>
    </w:p>
    <w:p w14:paraId="26AA36C9" w14:textId="77777777" w:rsidR="002458B7" w:rsidRPr="005B771C" w:rsidRDefault="002458B7" w:rsidP="002458B7">
      <w:pPr>
        <w:spacing w:line="480" w:lineRule="auto"/>
        <w:rPr>
          <w:rFonts w:ascii="Times New Roman" w:hAnsi="Times New Roman" w:cs="Times New Roman"/>
          <w:sz w:val="24"/>
          <w:szCs w:val="24"/>
        </w:rPr>
      </w:pPr>
    </w:p>
    <w:p w14:paraId="6B04973B" w14:textId="77777777" w:rsidR="002458B7" w:rsidRPr="005B771C" w:rsidRDefault="002458B7" w:rsidP="002458B7">
      <w:pPr>
        <w:spacing w:line="480" w:lineRule="auto"/>
        <w:rPr>
          <w:rFonts w:ascii="Times New Roman" w:hAnsi="Times New Roman" w:cs="Times New Roman"/>
          <w:sz w:val="24"/>
          <w:szCs w:val="24"/>
        </w:rPr>
      </w:pPr>
    </w:p>
    <w:p w14:paraId="2A2AA6F3" w14:textId="77777777" w:rsidR="002458B7" w:rsidRPr="005B771C" w:rsidRDefault="002458B7" w:rsidP="002458B7">
      <w:pPr>
        <w:spacing w:line="480" w:lineRule="auto"/>
        <w:rPr>
          <w:rFonts w:ascii="Times New Roman" w:hAnsi="Times New Roman" w:cs="Times New Roman"/>
          <w:sz w:val="24"/>
          <w:szCs w:val="24"/>
        </w:rPr>
      </w:pPr>
    </w:p>
    <w:p w14:paraId="41537D23" w14:textId="77777777" w:rsidR="002458B7" w:rsidRPr="005B771C" w:rsidRDefault="002458B7" w:rsidP="002458B7">
      <w:pPr>
        <w:spacing w:line="480" w:lineRule="auto"/>
        <w:rPr>
          <w:rFonts w:ascii="Times New Roman" w:hAnsi="Times New Roman" w:cs="Times New Roman"/>
          <w:sz w:val="24"/>
          <w:szCs w:val="24"/>
        </w:rPr>
      </w:pPr>
    </w:p>
    <w:p w14:paraId="3AF47EC8" w14:textId="77777777" w:rsidR="00F91BD2" w:rsidRPr="005B771C" w:rsidRDefault="00F91BD2"/>
    <w:sectPr w:rsidR="00F91BD2" w:rsidRPr="005B771C">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ABF1C" w14:textId="77777777" w:rsidR="009C2F7D" w:rsidRDefault="009C2F7D">
      <w:pPr>
        <w:spacing w:after="0" w:line="240" w:lineRule="auto"/>
      </w:pPr>
      <w:r>
        <w:separator/>
      </w:r>
    </w:p>
  </w:endnote>
  <w:endnote w:type="continuationSeparator" w:id="0">
    <w:p w14:paraId="0AE7AC67" w14:textId="77777777" w:rsidR="009C2F7D" w:rsidRDefault="009C2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dvOT02ce3bbb.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noPro-Regular">
    <w:altName w:val="MS Gothic"/>
    <w:panose1 w:val="00000000000000000000"/>
    <w:charset w:val="80"/>
    <w:family w:val="swiss"/>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3072027"/>
      <w:docPartObj>
        <w:docPartGallery w:val="Page Numbers (Bottom of Page)"/>
        <w:docPartUnique/>
      </w:docPartObj>
    </w:sdtPr>
    <w:sdtEndPr>
      <w:rPr>
        <w:noProof/>
      </w:rPr>
    </w:sdtEndPr>
    <w:sdtContent>
      <w:p w14:paraId="2BC014EB" w14:textId="4193B8C2" w:rsidR="00000000" w:rsidRDefault="005B771C">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02EF410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59E8D" w14:textId="77777777" w:rsidR="009C2F7D" w:rsidRDefault="009C2F7D">
      <w:pPr>
        <w:spacing w:after="0" w:line="240" w:lineRule="auto"/>
      </w:pPr>
      <w:r>
        <w:separator/>
      </w:r>
    </w:p>
  </w:footnote>
  <w:footnote w:type="continuationSeparator" w:id="0">
    <w:p w14:paraId="71DBDD09" w14:textId="77777777" w:rsidR="009C2F7D" w:rsidRDefault="009C2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30D6F"/>
    <w:multiLevelType w:val="hybridMultilevel"/>
    <w:tmpl w:val="3C3E7298"/>
    <w:lvl w:ilvl="0" w:tplc="B22E3552">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3646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8B7"/>
    <w:rsid w:val="002458B7"/>
    <w:rsid w:val="003F6D4E"/>
    <w:rsid w:val="00515FAB"/>
    <w:rsid w:val="005B771C"/>
    <w:rsid w:val="00632E16"/>
    <w:rsid w:val="009C2F7D"/>
    <w:rsid w:val="00D858DA"/>
    <w:rsid w:val="00F91BD2"/>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1CD794"/>
  <w15:chartTrackingRefBased/>
  <w15:docId w15:val="{9EDBFD83-EE09-42E1-A655-D9DA0729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8B7"/>
    <w:pPr>
      <w:ind w:left="720"/>
      <w:contextualSpacing/>
    </w:pPr>
  </w:style>
  <w:style w:type="paragraph" w:styleId="NormalWeb">
    <w:name w:val="Normal (Web)"/>
    <w:basedOn w:val="Normal"/>
    <w:link w:val="NormalWebChar"/>
    <w:uiPriority w:val="99"/>
    <w:unhideWhenUsed/>
    <w:rsid w:val="002458B7"/>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EndNoteBibliographyTitle">
    <w:name w:val="EndNote Bibliography Title"/>
    <w:basedOn w:val="Normal"/>
    <w:link w:val="EndNoteBibliographyTitleChar"/>
    <w:rsid w:val="002458B7"/>
    <w:pPr>
      <w:spacing w:after="0"/>
      <w:jc w:val="center"/>
    </w:pPr>
    <w:rPr>
      <w:rFonts w:ascii="Calibri" w:eastAsia="Times New Roman" w:hAnsi="Calibri" w:cs="Calibri"/>
      <w:noProof/>
      <w:sz w:val="24"/>
      <w:szCs w:val="24"/>
      <w:lang w:val="en-US" w:eastAsia="en-IN"/>
    </w:rPr>
  </w:style>
  <w:style w:type="character" w:customStyle="1" w:styleId="NormalWebChar">
    <w:name w:val="Normal (Web) Char"/>
    <w:basedOn w:val="DefaultParagraphFont"/>
    <w:link w:val="NormalWeb"/>
    <w:uiPriority w:val="99"/>
    <w:rsid w:val="002458B7"/>
    <w:rPr>
      <w:rFonts w:ascii="Times New Roman" w:eastAsia="Times New Roman" w:hAnsi="Times New Roman" w:cs="Times New Roman"/>
      <w:sz w:val="24"/>
      <w:szCs w:val="24"/>
      <w:lang w:eastAsia="en-IN"/>
    </w:rPr>
  </w:style>
  <w:style w:type="character" w:customStyle="1" w:styleId="EndNoteBibliographyTitleChar">
    <w:name w:val="EndNote Bibliography Title Char"/>
    <w:basedOn w:val="NormalWebChar"/>
    <w:link w:val="EndNoteBibliographyTitle"/>
    <w:rsid w:val="002458B7"/>
    <w:rPr>
      <w:rFonts w:ascii="Calibri" w:eastAsia="Times New Roman" w:hAnsi="Calibri" w:cs="Calibri"/>
      <w:noProof/>
      <w:sz w:val="24"/>
      <w:szCs w:val="24"/>
      <w:lang w:val="en-US" w:eastAsia="en-IN"/>
    </w:rPr>
  </w:style>
  <w:style w:type="paragraph" w:customStyle="1" w:styleId="EndNoteBibliography">
    <w:name w:val="EndNote Bibliography"/>
    <w:basedOn w:val="Normal"/>
    <w:link w:val="EndNoteBibliographyChar"/>
    <w:rsid w:val="002458B7"/>
    <w:pPr>
      <w:spacing w:line="240" w:lineRule="auto"/>
    </w:pPr>
    <w:rPr>
      <w:rFonts w:ascii="Calibri" w:eastAsia="Times New Roman" w:hAnsi="Calibri" w:cs="Calibri"/>
      <w:noProof/>
      <w:sz w:val="24"/>
      <w:szCs w:val="24"/>
      <w:lang w:val="en-US" w:eastAsia="en-IN"/>
    </w:rPr>
  </w:style>
  <w:style w:type="character" w:customStyle="1" w:styleId="EndNoteBibliographyChar">
    <w:name w:val="EndNote Bibliography Char"/>
    <w:basedOn w:val="NormalWebChar"/>
    <w:link w:val="EndNoteBibliography"/>
    <w:rsid w:val="002458B7"/>
    <w:rPr>
      <w:rFonts w:ascii="Calibri" w:eastAsia="Times New Roman" w:hAnsi="Calibri" w:cs="Calibri"/>
      <w:noProof/>
      <w:sz w:val="24"/>
      <w:szCs w:val="24"/>
      <w:lang w:val="en-US" w:eastAsia="en-IN"/>
    </w:rPr>
  </w:style>
  <w:style w:type="character" w:customStyle="1" w:styleId="issue-underline">
    <w:name w:val="issue-underline"/>
    <w:basedOn w:val="DefaultParagraphFont"/>
    <w:rsid w:val="002458B7"/>
  </w:style>
  <w:style w:type="character" w:styleId="Emphasis">
    <w:name w:val="Emphasis"/>
    <w:basedOn w:val="DefaultParagraphFont"/>
    <w:uiPriority w:val="20"/>
    <w:qFormat/>
    <w:rsid w:val="002458B7"/>
    <w:rPr>
      <w:i/>
      <w:iCs/>
    </w:rPr>
  </w:style>
  <w:style w:type="character" w:styleId="PlaceholderText">
    <w:name w:val="Placeholder Text"/>
    <w:basedOn w:val="DefaultParagraphFont"/>
    <w:uiPriority w:val="99"/>
    <w:semiHidden/>
    <w:rsid w:val="002458B7"/>
    <w:rPr>
      <w:color w:val="808080"/>
    </w:rPr>
  </w:style>
  <w:style w:type="table" w:styleId="TableGrid">
    <w:name w:val="Table Grid"/>
    <w:basedOn w:val="TableNormal"/>
    <w:uiPriority w:val="39"/>
    <w:rsid w:val="00245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8B7"/>
    <w:rPr>
      <w:rFonts w:eastAsiaTheme="minorEastAsia"/>
    </w:rPr>
  </w:style>
  <w:style w:type="paragraph" w:styleId="Footer">
    <w:name w:val="footer"/>
    <w:basedOn w:val="Normal"/>
    <w:link w:val="FooterChar"/>
    <w:uiPriority w:val="99"/>
    <w:unhideWhenUsed/>
    <w:rsid w:val="00245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58B7"/>
    <w:rPr>
      <w:rFonts w:eastAsiaTheme="minorEastAsia"/>
    </w:rPr>
  </w:style>
  <w:style w:type="character" w:customStyle="1" w:styleId="jss1161">
    <w:name w:val="jss1161"/>
    <w:basedOn w:val="DefaultParagraphFont"/>
    <w:rsid w:val="002458B7"/>
  </w:style>
  <w:style w:type="character" w:customStyle="1" w:styleId="jss1400">
    <w:name w:val="jss1400"/>
    <w:basedOn w:val="DefaultParagraphFont"/>
    <w:rsid w:val="002458B7"/>
  </w:style>
  <w:style w:type="paragraph" w:customStyle="1" w:styleId="Default">
    <w:name w:val="Default"/>
    <w:rsid w:val="002458B7"/>
    <w:pPr>
      <w:autoSpaceDE w:val="0"/>
      <w:autoSpaceDN w:val="0"/>
      <w:adjustRightInd w:val="0"/>
      <w:spacing w:after="0" w:line="240" w:lineRule="auto"/>
    </w:pPr>
    <w:rPr>
      <w:rFonts w:ascii="Calibri" w:hAnsi="Calibri" w:cs="Calibri"/>
      <w:color w:val="000000"/>
      <w:sz w:val="24"/>
      <w:szCs w:val="24"/>
    </w:rPr>
  </w:style>
  <w:style w:type="character" w:customStyle="1" w:styleId="fontstyle01">
    <w:name w:val="fontstyle01"/>
    <w:basedOn w:val="DefaultParagraphFont"/>
    <w:rsid w:val="002458B7"/>
    <w:rPr>
      <w:rFonts w:ascii="AdvOT02ce3bbb.I" w:hAnsi="AdvOT02ce3bbb.I" w:hint="default"/>
      <w:b w:val="0"/>
      <w:bCs w:val="0"/>
      <w:i w:val="0"/>
      <w:iCs w:val="0"/>
      <w:color w:val="000000"/>
      <w:sz w:val="20"/>
      <w:szCs w:val="20"/>
    </w:rPr>
  </w:style>
  <w:style w:type="character" w:styleId="Hyperlink">
    <w:name w:val="Hyperlink"/>
    <w:basedOn w:val="DefaultParagraphFont"/>
    <w:uiPriority w:val="99"/>
    <w:unhideWhenUsed/>
    <w:rsid w:val="002458B7"/>
    <w:rPr>
      <w:color w:val="0000FF"/>
      <w:u w:val="single"/>
    </w:rPr>
  </w:style>
  <w:style w:type="character" w:styleId="CommentReference">
    <w:name w:val="annotation reference"/>
    <w:basedOn w:val="DefaultParagraphFont"/>
    <w:uiPriority w:val="99"/>
    <w:semiHidden/>
    <w:unhideWhenUsed/>
    <w:rsid w:val="002458B7"/>
    <w:rPr>
      <w:sz w:val="16"/>
      <w:szCs w:val="16"/>
    </w:rPr>
  </w:style>
  <w:style w:type="paragraph" w:styleId="CommentText">
    <w:name w:val="annotation text"/>
    <w:basedOn w:val="Normal"/>
    <w:link w:val="CommentTextChar"/>
    <w:uiPriority w:val="99"/>
    <w:unhideWhenUsed/>
    <w:rsid w:val="002458B7"/>
    <w:pPr>
      <w:spacing w:line="240" w:lineRule="auto"/>
    </w:pPr>
    <w:rPr>
      <w:sz w:val="20"/>
      <w:szCs w:val="20"/>
    </w:rPr>
  </w:style>
  <w:style w:type="character" w:customStyle="1" w:styleId="CommentTextChar">
    <w:name w:val="Comment Text Char"/>
    <w:basedOn w:val="DefaultParagraphFont"/>
    <w:link w:val="CommentText"/>
    <w:uiPriority w:val="99"/>
    <w:rsid w:val="002458B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458B7"/>
    <w:rPr>
      <w:b/>
      <w:bCs/>
    </w:rPr>
  </w:style>
  <w:style w:type="character" w:customStyle="1" w:styleId="CommentSubjectChar">
    <w:name w:val="Comment Subject Char"/>
    <w:basedOn w:val="CommentTextChar"/>
    <w:link w:val="CommentSubject"/>
    <w:uiPriority w:val="99"/>
    <w:semiHidden/>
    <w:rsid w:val="002458B7"/>
    <w:rPr>
      <w:rFonts w:eastAsiaTheme="minorEastAsia"/>
      <w:b/>
      <w:bCs/>
      <w:sz w:val="20"/>
      <w:szCs w:val="20"/>
    </w:rPr>
  </w:style>
  <w:style w:type="paragraph" w:styleId="BalloonText">
    <w:name w:val="Balloon Text"/>
    <w:basedOn w:val="Normal"/>
    <w:link w:val="BalloonTextChar"/>
    <w:uiPriority w:val="99"/>
    <w:semiHidden/>
    <w:unhideWhenUsed/>
    <w:rsid w:val="00245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8B7"/>
    <w:rPr>
      <w:rFonts w:ascii="Segoe UI" w:eastAsiaTheme="minorEastAsia" w:hAnsi="Segoe UI" w:cs="Segoe UI"/>
      <w:sz w:val="18"/>
      <w:szCs w:val="18"/>
    </w:rPr>
  </w:style>
  <w:style w:type="paragraph" w:styleId="Revision">
    <w:name w:val="Revision"/>
    <w:hidden/>
    <w:uiPriority w:val="99"/>
    <w:semiHidden/>
    <w:rsid w:val="002458B7"/>
    <w:pPr>
      <w:spacing w:after="0" w:line="240" w:lineRule="auto"/>
    </w:pPr>
  </w:style>
  <w:style w:type="character" w:styleId="Strong">
    <w:name w:val="Strong"/>
    <w:basedOn w:val="DefaultParagraphFont"/>
    <w:uiPriority w:val="22"/>
    <w:qFormat/>
    <w:rsid w:val="00245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kraavi@phy.iith.ac.in"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SLAM.Ashraful@nims.go.jp" TargetMode="Externa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nrel.gov/pv/cell-efficienc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12239</Words>
  <Characters>69768</Characters>
  <Application>Microsoft Office Word</Application>
  <DocSecurity>0</DocSecurity>
  <Lines>581</Lines>
  <Paragraphs>163</Paragraphs>
  <ScaleCrop>false</ScaleCrop>
  <Company/>
  <LinksUpToDate>false</LinksUpToDate>
  <CharactersWithSpaces>81844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vishnuvardhan reddy</dc:creator>
  <cp:keywords/>
  <dc:description/>
  <cp:lastModifiedBy>ISLAM Ashraful</cp:lastModifiedBy>
  <cp:revision>2</cp:revision>
  <dcterms:created xsi:type="dcterms:W3CDTF">2025-01-09T09:27:00Z</dcterms:created>
  <dcterms:modified xsi:type="dcterms:W3CDTF">2025-01-09T09:27:00Z</dcterms:modified>
</cp:coreProperties>
</file>