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3C5A9" w14:textId="06FDACEE" w:rsidR="00F62C8B" w:rsidRPr="007B24DC" w:rsidRDefault="000F3A41" w:rsidP="004C531E">
      <w:pPr>
        <w:pStyle w:val="RSCM01ReceivedAccepted"/>
        <w:rPr>
          <w:rFonts w:eastAsia="ＭＳ 明朝" w:hint="eastAsia"/>
          <w:lang w:eastAsia="ja-JP"/>
        </w:rPr>
      </w:pPr>
      <w:r w:rsidRPr="00AC2902">
        <mc:AlternateContent>
          <mc:Choice Requires="wps">
            <w:drawing>
              <wp:anchor distT="0" distB="0" distL="114300" distR="114300" simplePos="0" relativeHeight="251662336" behindDoc="1" locked="1" layoutInCell="0" allowOverlap="0" wp14:anchorId="0AB6FE5D" wp14:editId="6E59AC3C">
                <wp:simplePos x="0" y="0"/>
                <wp:positionH relativeFrom="column">
                  <wp:posOffset>-58</wp:posOffset>
                </wp:positionH>
                <wp:positionV relativeFrom="margin">
                  <wp:align>bottom</wp:align>
                </wp:positionV>
                <wp:extent cx="3157200" cy="1627065"/>
                <wp:effectExtent l="0" t="0" r="5715" b="9525"/>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7200" cy="1627065"/>
                        </a:xfrm>
                        <a:prstGeom prst="rect">
                          <a:avLst/>
                        </a:prstGeom>
                        <a:solidFill>
                          <a:srgbClr val="FFFFFF"/>
                        </a:solidFill>
                        <a:ln w="9525">
                          <a:noFill/>
                          <a:miter lim="800000"/>
                          <a:headEnd/>
                          <a:tailEnd/>
                        </a:ln>
                      </wps:spPr>
                      <wps:txbx>
                        <w:txbxContent>
                          <w:p w14:paraId="7F87BCAC" w14:textId="199F2F44" w:rsidR="00126027" w:rsidRPr="00C405FD" w:rsidRDefault="00790B07" w:rsidP="008D0394">
                            <w:pPr>
                              <w:pStyle w:val="RSCF01FootnoteAuthorAddress"/>
                            </w:pPr>
                            <w:r w:rsidRPr="00790B07">
                              <w:t>School of Materials Science and Engineering, Key Laboratory of Electronic Packaging and Advanced Functional Materials of Hunan Province</w:t>
                            </w:r>
                            <w:r w:rsidR="005D6E0A" w:rsidRPr="00234D18">
                              <w:t>, Central South University, Changsha 410083, China</w:t>
                            </w:r>
                            <w:r w:rsidR="008C682F" w:rsidRPr="00C405FD">
                              <w:t>.</w:t>
                            </w:r>
                            <w:r w:rsidR="008D0394" w:rsidRPr="008D0394">
                              <w:t xml:space="preserve"> </w:t>
                            </w:r>
                            <w:r w:rsidR="008D0394" w:rsidRPr="00B00783">
                              <w:t>E-mail:</w:t>
                            </w:r>
                            <w:r w:rsidR="008D0394">
                              <w:rPr>
                                <w:rFonts w:hint="eastAsia"/>
                                <w:lang w:eastAsia="zh-CN"/>
                              </w:rPr>
                              <w:t xml:space="preserve"> geenchen@csu.edu.cn</w:t>
                            </w:r>
                          </w:p>
                          <w:p w14:paraId="5583F5BC" w14:textId="764ECF5E" w:rsidR="000D6963" w:rsidRDefault="005D6E0A" w:rsidP="008D0394">
                            <w:pPr>
                              <w:pStyle w:val="RSCF01FootnoteAuthorAddress"/>
                            </w:pPr>
                            <w:r w:rsidRPr="00234D18">
                              <w:t>Zhongyuan Critical Metals Laboratory, Zhengzhou University, Zhengzhou 450001, China.</w:t>
                            </w:r>
                            <w:r w:rsidR="008D0394" w:rsidRPr="008D0394">
                              <w:t xml:space="preserve"> </w:t>
                            </w:r>
                            <w:r w:rsidR="008D0394" w:rsidRPr="00B00783">
                              <w:t xml:space="preserve">E-mail: </w:t>
                            </w:r>
                            <w:r w:rsidR="009249B6" w:rsidRPr="009249B6">
                              <w:t>liuxh@csu.edu.cn</w:t>
                            </w:r>
                          </w:p>
                          <w:p w14:paraId="755BDB6C" w14:textId="6C1AAE66" w:rsidR="009249B6" w:rsidRPr="00C405FD" w:rsidRDefault="009249B6" w:rsidP="008D0394">
                            <w:pPr>
                              <w:pStyle w:val="RSCF01FootnoteAuthorAddress"/>
                            </w:pPr>
                            <w:r w:rsidRPr="009249B6">
                              <w:t>International Center for Materials Nanoarchitectonics (WPI-MANA), National Institute for Materials Science (NIMS), Namiki 1-1, Tsukuba, Ibaraki 305-0044, Japan</w:t>
                            </w:r>
                          </w:p>
                          <w:p w14:paraId="6CA9EC41" w14:textId="6563F00C" w:rsidR="00C405FD" w:rsidRPr="00241ACD" w:rsidRDefault="00126027" w:rsidP="00241ACD">
                            <w:pPr>
                              <w:pStyle w:val="RSCF02FootnotestoTitleAuthors"/>
                              <w:rPr>
                                <w:lang w:eastAsia="zh-CN"/>
                              </w:rPr>
                            </w:pPr>
                            <w:r w:rsidRPr="00241ACD">
                              <w:t xml:space="preserve">† </w:t>
                            </w:r>
                            <w:r w:rsidR="005D6E0A">
                              <w:rPr>
                                <w:rFonts w:hint="eastAsia"/>
                                <w:lang w:eastAsia="zh-CN"/>
                              </w:rPr>
                              <w:t>Electronic supplementary information (ESI) available: experimental details, AFM height, SAED, SEM, additional electrochemical data regarding the ORR, and DFT calculations.</w:t>
                            </w:r>
                            <w:r w:rsidR="00085EEC">
                              <w:rPr>
                                <w:rFonts w:hint="eastAsia"/>
                                <w:lang w:eastAsia="zh-CN"/>
                              </w:rPr>
                              <w:t xml:space="preserve"> </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0AB6FE5D" id="_x0000_t202" coordsize="21600,21600" o:spt="202" path="m,l,21600r21600,l21600,xe">
                <v:stroke joinstyle="miter"/>
                <v:path gradientshapeok="t" o:connecttype="rect"/>
              </v:shapetype>
              <v:shape id="Text Box 2" o:spid="_x0000_s1026" type="#_x0000_t202" style="position:absolute;margin-left:0;margin-top:0;width:248.6pt;height:128.1pt;z-index:-251654144;visibility:visible;mso-wrap-style:square;mso-width-percent:0;mso-height-percent:200;mso-wrap-distance-left:9pt;mso-wrap-distance-top:0;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" o:allowincell="f" o:allowoverlap="f" stroked="f">
                <o:lock v:ext="edit" aspectratio="t"/>
                <v:textbox style="mso-fit-shape-to-text:t" inset="0,1mm,0,1mm">
                  <w:txbxContent>
                    <w:p w14:paraId="7F87BCAC" w14:textId="199F2F44" w:rsidR="00126027" w:rsidRPr="00C405FD" w:rsidRDefault="00790B07" w:rsidP="008D0394">
                      <w:pPr>
                        <w:pStyle w:val="RSCF01FootnoteAuthorAddress"/>
                      </w:pPr>
                      <w:r w:rsidRPr="00790B07">
                        <w:t>School of Materials Science and Engineering, Key Laboratory of Electronic Packaging and Advanced Functional Materials of Hunan Province</w:t>
                      </w:r>
                      <w:r w:rsidR="005D6E0A" w:rsidRPr="00234D18">
                        <w:t>, Central South University, Changsha 410083, China</w:t>
                      </w:r>
                      <w:r w:rsidR="008C682F" w:rsidRPr="00C405FD">
                        <w:t>.</w:t>
                      </w:r>
                      <w:r w:rsidR="008D0394" w:rsidRPr="008D0394">
                        <w:t xml:space="preserve"> </w:t>
                      </w:r>
                      <w:r w:rsidR="008D0394" w:rsidRPr="00B00783">
                        <w:t>E-mail:</w:t>
                      </w:r>
                      <w:r w:rsidR="008D0394">
                        <w:rPr>
                          <w:rFonts w:hint="eastAsia"/>
                          <w:lang w:eastAsia="zh-CN"/>
                        </w:rPr>
                        <w:t xml:space="preserve"> geenchen@csu.edu.cn</w:t>
                      </w:r>
                    </w:p>
                    <w:p w14:paraId="5583F5BC" w14:textId="764ECF5E" w:rsidR="000D6963" w:rsidRDefault="005D6E0A" w:rsidP="008D0394">
                      <w:pPr>
                        <w:pStyle w:val="RSCF01FootnoteAuthorAddress"/>
                      </w:pPr>
                      <w:r w:rsidRPr="00234D18">
                        <w:t>Zhongyuan Critical Metals Laboratory, Zhengzhou University, Zhengzhou 450001, China.</w:t>
                      </w:r>
                      <w:r w:rsidR="008D0394" w:rsidRPr="008D0394">
                        <w:t xml:space="preserve"> </w:t>
                      </w:r>
                      <w:r w:rsidR="008D0394" w:rsidRPr="00B00783">
                        <w:t xml:space="preserve">E-mail: </w:t>
                      </w:r>
                      <w:r w:rsidR="009249B6" w:rsidRPr="009249B6">
                        <w:t>liuxh@csu.edu.cn</w:t>
                      </w:r>
                    </w:p>
                    <w:p w14:paraId="755BDB6C" w14:textId="6C1AAE66" w:rsidR="009249B6" w:rsidRPr="00C405FD" w:rsidRDefault="009249B6" w:rsidP="008D0394">
                      <w:pPr>
                        <w:pStyle w:val="RSCF01FootnoteAuthorAddress"/>
                      </w:pPr>
                      <w:r w:rsidRPr="009249B6">
                        <w:t>International Center for Materials Nanoarchitectonics (WPI-MANA), National Institute for Materials Science (NIMS), Namiki 1-1, Tsukuba, Ibaraki 305-0044, Japan</w:t>
                      </w:r>
                    </w:p>
                    <w:p w14:paraId="6CA9EC41" w14:textId="6563F00C" w:rsidR="00C405FD" w:rsidRPr="00241ACD" w:rsidRDefault="00126027" w:rsidP="00241ACD">
                      <w:pPr>
                        <w:pStyle w:val="RSCF02FootnotestoTitleAuthors"/>
                        <w:rPr>
                          <w:lang w:eastAsia="zh-CN"/>
                        </w:rPr>
                      </w:pPr>
                      <w:r w:rsidRPr="00241ACD">
                        <w:t xml:space="preserve">† </w:t>
                      </w:r>
                      <w:r w:rsidR="005D6E0A">
                        <w:rPr>
                          <w:rFonts w:hint="eastAsia"/>
                          <w:lang w:eastAsia="zh-CN"/>
                        </w:rPr>
                        <w:t>Electronic supplementary information (ESI) available: experimental details, AFM height, SAED, SEM, additional electrochemical data regarding the ORR, and DFT calculations.</w:t>
                      </w:r>
                      <w:r w:rsidR="00085EEC">
                        <w:rPr>
                          <w:rFonts w:hint="eastAsia"/>
                          <w:lang w:eastAsia="zh-CN"/>
                        </w:rPr>
                        <w:t xml:space="preserve"> </w:t>
                      </w:r>
                    </w:p>
                  </w:txbxContent>
                </v:textbox>
                <w10:wrap type="topAndBottom" anchory="margin"/>
                <w10:anchorlock/>
              </v:shape>
            </w:pict>
          </mc:Fallback>
        </mc:AlternateContent>
      </w:r>
    </w:p>
    <w:p w14:paraId="4EB04055" w14:textId="6554365A" w:rsidR="00F62C8B" w:rsidRPr="007B24DC" w:rsidRDefault="00F62C8B" w:rsidP="007B24DC">
      <w:pPr>
        <w:pStyle w:val="RSCM01ReceivedAccepted"/>
        <w:rPr>
          <w:rFonts w:eastAsia="ＭＳ 明朝" w:hint="eastAsia"/>
          <w:lang w:eastAsia="ja-JP"/>
        </w:rPr>
      </w:pPr>
    </w:p>
    <w:p w14:paraId="5AA0EBEC" w14:textId="6AB60ED5" w:rsidR="00A9649E" w:rsidRPr="00AC2902" w:rsidRDefault="00A9649E" w:rsidP="004C531E">
      <w:pPr>
        <w:pStyle w:val="RSCM03Website"/>
      </w:pPr>
    </w:p>
    <w:p w14:paraId="6A879DEA" w14:textId="57A5F2E8" w:rsidR="004414A5" w:rsidRPr="00AC2902" w:rsidRDefault="00F62C8B" w:rsidP="00C32EDF">
      <w:pPr>
        <w:pStyle w:val="RSCH01PaperTitle"/>
      </w:pPr>
      <w:r w:rsidRPr="00AC2902">
        <w:br w:type="column"/>
      </w:r>
      <w:r w:rsidR="003B375C" w:rsidRPr="00AC2902">
        <w:t xml:space="preserve">Interfacial Cation Engineering in δ-MnO₂ Nanosheets for </w:t>
      </w:r>
      <w:r w:rsidR="009249B6" w:rsidRPr="00AC2902">
        <w:rPr>
          <w:rFonts w:hint="eastAsia"/>
          <w:lang w:eastAsia="zh-CN"/>
        </w:rPr>
        <w:t>Efficient O</w:t>
      </w:r>
      <w:r w:rsidR="003B375C" w:rsidRPr="00AC2902">
        <w:t xml:space="preserve">xygen </w:t>
      </w:r>
      <w:r w:rsidR="009249B6" w:rsidRPr="00AC2902">
        <w:rPr>
          <w:rFonts w:hint="eastAsia"/>
          <w:lang w:eastAsia="zh-CN"/>
        </w:rPr>
        <w:t>R</w:t>
      </w:r>
      <w:r w:rsidR="003B375C" w:rsidRPr="00AC2902">
        <w:t xml:space="preserve">eduction </w:t>
      </w:r>
      <w:r w:rsidR="009249B6" w:rsidRPr="00AC2902">
        <w:rPr>
          <w:rFonts w:hint="eastAsia"/>
          <w:lang w:eastAsia="zh-CN"/>
        </w:rPr>
        <w:t>R</w:t>
      </w:r>
      <w:r w:rsidR="003B375C" w:rsidRPr="00AC2902">
        <w:t>eaction</w:t>
      </w:r>
    </w:p>
    <w:p w14:paraId="6FC20A66" w14:textId="1E9796C1" w:rsidR="00670ED4" w:rsidRPr="00AC2902" w:rsidRDefault="008D0394" w:rsidP="00F21465">
      <w:pPr>
        <w:pStyle w:val="RSCH02PaperAuthorsandByline"/>
        <w:rPr>
          <w:lang w:eastAsia="zh-CN"/>
        </w:rPr>
        <w:sectPr w:rsidR="00670ED4" w:rsidRPr="00AC2902" w:rsidSect="00514CBA">
          <w:headerReference w:type="even" r:id="rId8"/>
          <w:headerReference w:type="default" r:id="rId9"/>
          <w:footerReference w:type="even" r:id="rId10"/>
          <w:footerReference w:type="default" r:id="rId11"/>
          <w:headerReference w:type="first" r:id="rId12"/>
          <w:footerReference w:type="first" r:id="rId13"/>
          <w:pgSz w:w="11907" w:h="16840" w:code="9"/>
          <w:pgMar w:top="1009" w:right="851" w:bottom="1758" w:left="851" w:header="851" w:footer="1049" w:gutter="0"/>
          <w:cols w:num="2" w:space="227" w:equalWidth="0">
            <w:col w:w="1985" w:space="227"/>
            <w:col w:w="7993"/>
          </w:cols>
          <w:titlePg/>
          <w:docGrid w:linePitch="360"/>
        </w:sectPr>
      </w:pPr>
      <w:r w:rsidRPr="00AC2902">
        <w:rPr>
          <w:rFonts w:hint="eastAsia"/>
          <w:noProof/>
          <w:lang w:eastAsia="zh-CN"/>
        </w:rPr>
        <w:t>Dan Wu</w:t>
      </w:r>
      <w:r w:rsidR="00196EC0" w:rsidRPr="00AC2902">
        <w:rPr>
          <w:noProof/>
          <w:lang w:eastAsia="en-GB"/>
        </w:rPr>
        <w:t>,</w:t>
      </w:r>
      <w:r w:rsidR="00196EC0" w:rsidRPr="00AC2902">
        <w:rPr>
          <w:noProof/>
          <w:vertAlign w:val="superscript"/>
          <w:lang w:eastAsia="en-GB"/>
        </w:rPr>
        <w:t>a</w:t>
      </w:r>
      <w:r w:rsidR="00196EC0" w:rsidRPr="00AC2902">
        <w:rPr>
          <w:noProof/>
          <w:lang w:eastAsia="en-GB"/>
        </w:rPr>
        <w:t xml:space="preserve"> </w:t>
      </w:r>
      <w:r w:rsidRPr="00AC2902">
        <w:rPr>
          <w:rFonts w:hint="eastAsia"/>
          <w:noProof/>
          <w:lang w:eastAsia="zh-CN"/>
        </w:rPr>
        <w:t>Hao Wan,</w:t>
      </w:r>
      <w:r w:rsidR="00196EC0" w:rsidRPr="00AC2902">
        <w:rPr>
          <w:noProof/>
          <w:vertAlign w:val="superscript"/>
          <w:lang w:eastAsia="en-GB"/>
        </w:rPr>
        <w:t>b</w:t>
      </w:r>
      <w:r w:rsidR="00196EC0" w:rsidRPr="00AC2902">
        <w:rPr>
          <w:noProof/>
          <w:lang w:eastAsia="en-GB"/>
        </w:rPr>
        <w:t xml:space="preserve"> </w:t>
      </w:r>
      <w:r w:rsidRPr="00AC2902">
        <w:rPr>
          <w:rFonts w:hint="eastAsia"/>
          <w:noProof/>
          <w:lang w:eastAsia="zh-CN"/>
        </w:rPr>
        <w:t>Zhicheng Zheng,</w:t>
      </w:r>
      <w:r w:rsidRPr="00AC2902">
        <w:rPr>
          <w:rFonts w:hint="eastAsia"/>
          <w:noProof/>
          <w:vertAlign w:val="superscript"/>
          <w:lang w:eastAsia="zh-CN"/>
        </w:rPr>
        <w:t>a</w:t>
      </w:r>
      <w:r w:rsidR="0025490A" w:rsidRPr="00AC2902">
        <w:t xml:space="preserve"> </w:t>
      </w:r>
      <w:r w:rsidRPr="00AC2902">
        <w:rPr>
          <w:rFonts w:hint="eastAsia"/>
          <w:lang w:eastAsia="zh-CN"/>
        </w:rPr>
        <w:t>Chengwei Kuang,</w:t>
      </w:r>
      <w:r w:rsidRPr="00AC2902">
        <w:rPr>
          <w:rFonts w:hint="eastAsia"/>
          <w:noProof/>
          <w:vertAlign w:val="superscript"/>
          <w:lang w:eastAsia="zh-CN"/>
        </w:rPr>
        <w:t xml:space="preserve">a </w:t>
      </w:r>
      <w:r w:rsidRPr="00AC2902">
        <w:rPr>
          <w:rFonts w:hint="eastAsia"/>
          <w:lang w:eastAsia="zh-CN"/>
        </w:rPr>
        <w:t>Ning Zhang,</w:t>
      </w:r>
      <w:r w:rsidRPr="00AC2902">
        <w:rPr>
          <w:rFonts w:hint="eastAsia"/>
          <w:vertAlign w:val="superscript"/>
          <w:lang w:eastAsia="zh-CN"/>
        </w:rPr>
        <w:t>a</w:t>
      </w:r>
      <w:r w:rsidRPr="00AC2902">
        <w:rPr>
          <w:rFonts w:hint="eastAsia"/>
          <w:lang w:eastAsia="zh-CN"/>
        </w:rPr>
        <w:t xml:space="preserve"> Gen Chen</w:t>
      </w:r>
      <w:r w:rsidR="009249B6" w:rsidRPr="00AC2902">
        <w:rPr>
          <w:rFonts w:hint="eastAsia"/>
          <w:lang w:eastAsia="zh-CN"/>
        </w:rPr>
        <w:t>,</w:t>
      </w:r>
      <w:r w:rsidRPr="00AC2902">
        <w:rPr>
          <w:noProof/>
          <w:lang w:eastAsia="en-GB"/>
        </w:rPr>
        <w:t>*</w:t>
      </w:r>
      <w:r w:rsidRPr="00AC2902">
        <w:rPr>
          <w:noProof/>
          <w:vertAlign w:val="superscript"/>
          <w:lang w:eastAsia="en-GB"/>
        </w:rPr>
        <w:t>a</w:t>
      </w:r>
      <w:r w:rsidRPr="00AC2902">
        <w:rPr>
          <w:rFonts w:hint="eastAsia"/>
          <w:lang w:eastAsia="zh-CN"/>
        </w:rPr>
        <w:t xml:space="preserve"> Xiaohe Liu</w:t>
      </w:r>
      <w:r w:rsidRPr="00AC2902">
        <w:rPr>
          <w:noProof/>
          <w:lang w:eastAsia="en-GB"/>
        </w:rPr>
        <w:t>*</w:t>
      </w:r>
      <w:r w:rsidRPr="00AC2902">
        <w:rPr>
          <w:noProof/>
          <w:vertAlign w:val="superscript"/>
          <w:lang w:eastAsia="en-GB"/>
        </w:rPr>
        <w:t>a</w:t>
      </w:r>
      <w:r w:rsidRPr="00AC2902">
        <w:rPr>
          <w:rFonts w:hint="eastAsia"/>
          <w:noProof/>
          <w:vertAlign w:val="superscript"/>
          <w:lang w:eastAsia="zh-CN"/>
        </w:rPr>
        <w:t>,b</w:t>
      </w:r>
      <w:r w:rsidRPr="00AC2902">
        <w:rPr>
          <w:rFonts w:hint="eastAsia"/>
          <w:lang w:eastAsia="zh-CN"/>
        </w:rPr>
        <w:t xml:space="preserve"> </w:t>
      </w:r>
      <w:r w:rsidR="009249B6" w:rsidRPr="00AC2902">
        <w:rPr>
          <w:rFonts w:hint="eastAsia"/>
          <w:lang w:eastAsia="zh-CN"/>
        </w:rPr>
        <w:t>and Renzhi Ma</w:t>
      </w:r>
      <w:r w:rsidR="009249B6" w:rsidRPr="00AC2902">
        <w:rPr>
          <w:rFonts w:hint="eastAsia"/>
          <w:vertAlign w:val="superscript"/>
          <w:lang w:eastAsia="zh-CN"/>
        </w:rPr>
        <w:t>c</w:t>
      </w:r>
    </w:p>
    <w:p w14:paraId="0215D695" w14:textId="2E35DE7F" w:rsidR="00180ABE" w:rsidRPr="00AC2902" w:rsidRDefault="003B375C" w:rsidP="007F4D5C">
      <w:pPr>
        <w:pStyle w:val="RSCB01COMAbstract"/>
        <w:rPr>
          <w:rStyle w:val="06CHeading"/>
          <w:rFonts w:asciiTheme="minorHAnsi" w:hAnsiTheme="minorHAnsi" w:cstheme="minorBidi"/>
          <w:b/>
          <w:smallCaps w:val="0"/>
          <w:w w:val="100"/>
          <w:szCs w:val="22"/>
        </w:rPr>
      </w:pPr>
      <w:r w:rsidRPr="00AC2902">
        <w:rPr>
          <w:rStyle w:val="06CHeading"/>
          <w:rFonts w:asciiTheme="minorHAnsi" w:hAnsiTheme="minorHAnsi" w:cstheme="minorBidi"/>
          <w:b/>
          <w:smallCaps w:val="0"/>
          <w:w w:val="100"/>
          <w:szCs w:val="22"/>
        </w:rPr>
        <w:t>The cationic effect on δ-MnO</w:t>
      </w:r>
      <w:r w:rsidRPr="00AC2902">
        <w:rPr>
          <w:rStyle w:val="06CHeading"/>
          <w:rFonts w:asciiTheme="minorHAnsi" w:hAnsiTheme="minorHAnsi" w:cstheme="minorBidi"/>
          <w:b/>
          <w:smallCaps w:val="0"/>
          <w:w w:val="100"/>
          <w:szCs w:val="22"/>
          <w:vertAlign w:val="subscript"/>
        </w:rPr>
        <w:t>2</w:t>
      </w:r>
      <w:r w:rsidRPr="00AC2902">
        <w:rPr>
          <w:rStyle w:val="06CHeading"/>
          <w:rFonts w:asciiTheme="minorHAnsi" w:hAnsiTheme="minorHAnsi" w:cstheme="minorBidi"/>
          <w:b/>
          <w:smallCaps w:val="0"/>
          <w:w w:val="100"/>
          <w:szCs w:val="22"/>
        </w:rPr>
        <w:t xml:space="preserve"> </w:t>
      </w:r>
      <w:r w:rsidR="007C15F1" w:rsidRPr="00AC2902">
        <w:rPr>
          <w:rStyle w:val="06CHeading"/>
          <w:rFonts w:asciiTheme="minorHAnsi" w:hAnsiTheme="minorHAnsi" w:cstheme="minorBidi" w:hint="eastAsia"/>
          <w:b/>
          <w:smallCaps w:val="0"/>
          <w:w w:val="100"/>
          <w:szCs w:val="22"/>
          <w:lang w:eastAsia="zh-CN"/>
        </w:rPr>
        <w:t xml:space="preserve">nanosheets </w:t>
      </w:r>
      <w:r w:rsidRPr="00AC2902">
        <w:rPr>
          <w:rStyle w:val="06CHeading"/>
          <w:rFonts w:asciiTheme="minorHAnsi" w:hAnsiTheme="minorHAnsi" w:cstheme="minorBidi"/>
          <w:b/>
          <w:smallCaps w:val="0"/>
          <w:w w:val="100"/>
          <w:szCs w:val="22"/>
        </w:rPr>
        <w:t xml:space="preserve">for oxygen reduction reaction (ORR) </w:t>
      </w:r>
      <w:r w:rsidR="007C15F1" w:rsidRPr="00AC2902">
        <w:rPr>
          <w:rStyle w:val="06CHeading"/>
          <w:rFonts w:asciiTheme="minorHAnsi" w:hAnsiTheme="minorHAnsi" w:cstheme="minorBidi" w:hint="eastAsia"/>
          <w:b/>
          <w:smallCaps w:val="0"/>
          <w:w w:val="100"/>
          <w:szCs w:val="22"/>
          <w:lang w:eastAsia="zh-CN"/>
        </w:rPr>
        <w:t>i</w:t>
      </w:r>
      <w:r w:rsidRPr="00AC2902">
        <w:rPr>
          <w:rStyle w:val="06CHeading"/>
          <w:rFonts w:asciiTheme="minorHAnsi" w:hAnsiTheme="minorHAnsi" w:cstheme="minorBidi"/>
          <w:b/>
          <w:smallCaps w:val="0"/>
          <w:w w:val="100"/>
          <w:szCs w:val="22"/>
        </w:rPr>
        <w:t xml:space="preserve">s investigated </w:t>
      </w:r>
      <w:r w:rsidR="007C15F1" w:rsidRPr="00AC2902">
        <w:rPr>
          <w:rStyle w:val="06CHeading"/>
          <w:rFonts w:asciiTheme="minorHAnsi" w:hAnsiTheme="minorHAnsi" w:cstheme="minorBidi" w:hint="eastAsia"/>
          <w:b/>
          <w:smallCaps w:val="0"/>
          <w:w w:val="100"/>
          <w:szCs w:val="22"/>
          <w:lang w:eastAsia="zh-CN"/>
        </w:rPr>
        <w:t>by intercalating</w:t>
      </w:r>
      <w:r w:rsidRPr="00AC2902">
        <w:rPr>
          <w:rStyle w:val="06CHeading"/>
          <w:rFonts w:asciiTheme="minorHAnsi" w:hAnsiTheme="minorHAnsi" w:cstheme="minorBidi"/>
          <w:b/>
          <w:smallCaps w:val="0"/>
          <w:w w:val="100"/>
          <w:szCs w:val="22"/>
        </w:rPr>
        <w:t xml:space="preserve"> different interfacial cations (Li, Cs, </w:t>
      </w:r>
      <w:r w:rsidR="007C15F1" w:rsidRPr="00AC2902">
        <w:rPr>
          <w:rStyle w:val="06CHeading"/>
          <w:rFonts w:asciiTheme="minorHAnsi" w:hAnsiTheme="minorHAnsi" w:cstheme="minorBidi" w:hint="eastAsia"/>
          <w:b/>
          <w:smallCaps w:val="0"/>
          <w:w w:val="100"/>
          <w:szCs w:val="22"/>
          <w:lang w:eastAsia="zh-CN"/>
        </w:rPr>
        <w:t>d</w:t>
      </w:r>
      <w:r w:rsidRPr="00AC2902">
        <w:rPr>
          <w:rStyle w:val="06CHeading"/>
          <w:rFonts w:asciiTheme="minorHAnsi" w:hAnsiTheme="minorHAnsi" w:cstheme="minorBidi"/>
          <w:b/>
          <w:smallCaps w:val="0"/>
          <w:w w:val="100"/>
          <w:szCs w:val="22"/>
        </w:rPr>
        <w:t xml:space="preserve">iallyldimethylammonium (DADMA) and polydimethyl diallyl ammonium (PDDA)). Experimental and theoretical analyses demonstrate that interfacial cations </w:t>
      </w:r>
      <w:r w:rsidR="007C15F1" w:rsidRPr="00AC2902">
        <w:rPr>
          <w:rStyle w:val="06CHeading"/>
          <w:rFonts w:asciiTheme="minorHAnsi" w:hAnsiTheme="minorHAnsi" w:cstheme="minorBidi" w:hint="eastAsia"/>
          <w:b/>
          <w:smallCaps w:val="0"/>
          <w:w w:val="100"/>
          <w:szCs w:val="22"/>
          <w:lang w:eastAsia="zh-CN"/>
        </w:rPr>
        <w:t xml:space="preserve">can </w:t>
      </w:r>
      <w:r w:rsidRPr="00AC2902">
        <w:rPr>
          <w:rStyle w:val="06CHeading"/>
          <w:rFonts w:asciiTheme="minorHAnsi" w:hAnsiTheme="minorHAnsi" w:cstheme="minorBidi"/>
          <w:b/>
          <w:smallCaps w:val="0"/>
          <w:w w:val="100"/>
          <w:szCs w:val="22"/>
        </w:rPr>
        <w:t>modulate the catalytic activity by tailoring the electronic structure and spatial water molecules distribution between δ-MnO</w:t>
      </w:r>
      <w:r w:rsidRPr="00AC2902">
        <w:rPr>
          <w:rStyle w:val="06CHeading"/>
          <w:rFonts w:asciiTheme="minorHAnsi" w:hAnsiTheme="minorHAnsi" w:cstheme="minorBidi"/>
          <w:b/>
          <w:smallCaps w:val="0"/>
          <w:w w:val="100"/>
          <w:szCs w:val="22"/>
          <w:vertAlign w:val="subscript"/>
        </w:rPr>
        <w:t>2</w:t>
      </w:r>
      <w:r w:rsidRPr="00AC2902">
        <w:rPr>
          <w:rStyle w:val="06CHeading"/>
          <w:rFonts w:asciiTheme="minorHAnsi" w:hAnsiTheme="minorHAnsi" w:cstheme="minorBidi"/>
          <w:b/>
          <w:smallCaps w:val="0"/>
          <w:w w:val="100"/>
          <w:szCs w:val="22"/>
        </w:rPr>
        <w:t xml:space="preserve"> nanosheets.</w:t>
      </w:r>
    </w:p>
    <w:p w14:paraId="4418EABB" w14:textId="08089CC0" w:rsidR="007C7DD1" w:rsidRPr="00AC2902" w:rsidRDefault="00AD1054" w:rsidP="003B375C">
      <w:pPr>
        <w:pStyle w:val="RSCB02ArticleText"/>
        <w:rPr>
          <w:rFonts w:cstheme="minorHAnsi"/>
        </w:rPr>
      </w:pPr>
      <w:r w:rsidRPr="00AC2902">
        <w:rPr>
          <w:rFonts w:cstheme="minorHAnsi"/>
        </w:rPr>
        <w:t>Driven by the urgent demands for large-scale energy consumption and environmentally sustainable development, the increasing need for clean and renewable energy has underscored the significant potential of fuel cells as alternatives to conventional fossil fuels.</w:t>
      </w:r>
      <w:r w:rsidR="003B375C" w:rsidRPr="00AC2902">
        <w:rPr>
          <w:rFonts w:cstheme="minorHAnsi"/>
          <w:vertAlign w:val="superscript"/>
        </w:rPr>
        <w:t>1–3</w:t>
      </w:r>
      <w:bookmarkStart w:id="0" w:name="_Hlk196428711"/>
      <w:r w:rsidR="003B375C" w:rsidRPr="00AC2902">
        <w:rPr>
          <w:rFonts w:cstheme="minorHAnsi"/>
        </w:rPr>
        <w:t xml:space="preserve"> </w:t>
      </w:r>
      <w:r w:rsidRPr="00AC2902">
        <w:rPr>
          <w:rFonts w:cstheme="minorHAnsi"/>
        </w:rPr>
        <w:t>In the key processes of fuel cells, the ORR occurring at the cathode exhibits sluggish kinetics due to its complex four-electron transfer mechanism.</w:t>
      </w:r>
      <w:bookmarkEnd w:id="0"/>
      <w:r w:rsidR="003B375C" w:rsidRPr="00AC2902">
        <w:rPr>
          <w:rFonts w:cstheme="minorHAnsi"/>
          <w:vertAlign w:val="superscript"/>
        </w:rPr>
        <w:t>4,5</w:t>
      </w:r>
      <w:r w:rsidR="003B375C" w:rsidRPr="00AC2902">
        <w:rPr>
          <w:rFonts w:cstheme="minorHAnsi"/>
        </w:rPr>
        <w:t xml:space="preserve"> </w:t>
      </w:r>
      <w:r w:rsidRPr="00AC2902">
        <w:rPr>
          <w:rFonts w:cstheme="minorHAnsi"/>
        </w:rPr>
        <w:t>Although platinum demonstrates exceptional performance in ORR within alkaline solutions and remains the benchmark catalyst for commercial applications, the scarcity and high cost of noble metals have impeded their widespread adoption.</w:t>
      </w:r>
      <w:r w:rsidR="003B375C" w:rsidRPr="00AC2902">
        <w:rPr>
          <w:rFonts w:cstheme="minorHAnsi"/>
          <w:vertAlign w:val="superscript"/>
        </w:rPr>
        <w:t>6</w:t>
      </w:r>
      <w:r w:rsidR="003B375C" w:rsidRPr="00AC2902">
        <w:rPr>
          <w:rFonts w:cstheme="minorHAnsi"/>
        </w:rPr>
        <w:t xml:space="preserve"> </w:t>
      </w:r>
      <w:r w:rsidRPr="00AC2902">
        <w:rPr>
          <w:rFonts w:cstheme="minorHAnsi"/>
        </w:rPr>
        <w:t>In recent years, extensive research efforts have been directed toward developing abundant and cost-effective alternative catalysts.</w:t>
      </w:r>
    </w:p>
    <w:p w14:paraId="10A36E3D" w14:textId="6597F22D" w:rsidR="003B375C" w:rsidRPr="00AC2902" w:rsidRDefault="00AD1054" w:rsidP="003B375C">
      <w:pPr>
        <w:pStyle w:val="RSCB02ArticleText"/>
        <w:ind w:firstLineChars="200" w:firstLine="388"/>
        <w:rPr>
          <w:rFonts w:cstheme="minorHAnsi"/>
        </w:rPr>
      </w:pPr>
      <w:r w:rsidRPr="00AC2902">
        <w:rPr>
          <w:rFonts w:cstheme="minorHAnsi"/>
        </w:rPr>
        <w:t xml:space="preserve">While much attention has been given to material modification, </w:t>
      </w:r>
      <w:r w:rsidR="00630490" w:rsidRPr="00AC2902">
        <w:rPr>
          <w:rFonts w:cstheme="minorHAnsi" w:hint="eastAsia"/>
          <w:lang w:eastAsia="zh-CN"/>
        </w:rPr>
        <w:t>the electrolyte environment remains a key factor in catalytic performance.</w:t>
      </w:r>
      <w:r w:rsidRPr="00AC2902">
        <w:rPr>
          <w:rFonts w:cstheme="minorHAnsi" w:hint="eastAsia"/>
          <w:lang w:eastAsia="zh-CN"/>
        </w:rPr>
        <w:t xml:space="preserve"> </w:t>
      </w:r>
      <w:r w:rsidRPr="00AC2902">
        <w:rPr>
          <w:rFonts w:cstheme="minorHAnsi"/>
        </w:rPr>
        <w:t>Among these factors, variations in material properties induced by different cations in the electrolyte are commonly referred to as the "cation effect," which is typically investigated by testing the same material in electrolytes containing distinct cations. Currently, studies on the cation effect in ORR predominantly focus on noble metals (e.g., Pd, Pt) and carbon-based materials, with limited exploration of other metal compounds.</w:t>
      </w:r>
      <w:r w:rsidR="003B375C" w:rsidRPr="00AC2902">
        <w:rPr>
          <w:rFonts w:cstheme="minorHAnsi"/>
          <w:vertAlign w:val="superscript"/>
        </w:rPr>
        <w:t>7–10</w:t>
      </w:r>
      <w:r w:rsidR="003B375C" w:rsidRPr="00AC2902">
        <w:rPr>
          <w:rFonts w:cstheme="minorHAnsi"/>
        </w:rPr>
        <w:t xml:space="preserve"> </w:t>
      </w:r>
      <w:r w:rsidRPr="00AC2902">
        <w:rPr>
          <w:rFonts w:cstheme="minorHAnsi"/>
        </w:rPr>
        <w:t xml:space="preserve">Furthermore, this approach has inherent limitations: comparative testing across different cationic electrolytes often neglects the influence of variations in electrolyte composition on catalytic performance, such as ionic strength, pH, and viscosity. Therefore, it is essential to decouple the specific contributions of cation properties (e.g., ionic radius, charge density, hydration </w:t>
      </w:r>
      <w:r w:rsidRPr="00AC2902">
        <w:rPr>
          <w:rFonts w:cstheme="minorHAnsi"/>
        </w:rPr>
        <w:t>capability) at non-reaction interfaces to the overall catalytic performance.</w:t>
      </w:r>
    </w:p>
    <w:p w14:paraId="0E611140" w14:textId="457C4569" w:rsidR="00C14DF3" w:rsidRPr="00AC2902" w:rsidRDefault="003B375C" w:rsidP="00C14DF3">
      <w:pPr>
        <w:pStyle w:val="RSCB02ArticleText"/>
        <w:ind w:firstLineChars="200" w:firstLine="388"/>
      </w:pPr>
      <w:r w:rsidRPr="00AC2902">
        <w:t>Manganese has gained significant attention as an electrocatalytic element due to its abundant reserves in the Earth's crust, low toxicity, and multivalent states.</w:t>
      </w:r>
      <w:r w:rsidR="00827B1C" w:rsidRPr="00AC2902">
        <w:rPr>
          <w:rFonts w:cstheme="minorBidi"/>
          <w:w w:val="100"/>
          <w:sz w:val="22"/>
          <w:szCs w:val="22"/>
        </w:rPr>
        <w:t xml:space="preserve"> </w:t>
      </w:r>
      <w:bookmarkStart w:id="1" w:name="_Hlk196465656"/>
      <w:bookmarkStart w:id="2" w:name="_Hlk196301752"/>
      <w:r w:rsidR="00827B1C" w:rsidRPr="00AC2902">
        <w:rPr>
          <w:rFonts w:cstheme="minorHAnsi"/>
        </w:rPr>
        <w:t>M</w:t>
      </w:r>
      <w:r w:rsidR="00F67BC6" w:rsidRPr="00AC2902">
        <w:rPr>
          <w:rFonts w:cstheme="minorHAnsi" w:hint="eastAsia"/>
          <w:lang w:eastAsia="zh-CN"/>
        </w:rPr>
        <w:t>nO</w:t>
      </w:r>
      <w:r w:rsidR="00F67BC6" w:rsidRPr="00AC2902">
        <w:rPr>
          <w:rFonts w:cstheme="minorHAnsi" w:hint="eastAsia"/>
          <w:vertAlign w:val="subscript"/>
          <w:lang w:eastAsia="zh-CN"/>
        </w:rPr>
        <w:t>2</w:t>
      </w:r>
      <w:r w:rsidR="00827B1C" w:rsidRPr="00AC2902">
        <w:rPr>
          <w:rFonts w:cstheme="minorHAnsi"/>
        </w:rPr>
        <w:t xml:space="preserve"> forms various crystal structures by sharing corners </w:t>
      </w:r>
      <w:r w:rsidR="00827B1C" w:rsidRPr="00AC2902">
        <w:rPr>
          <w:rFonts w:cstheme="minorHAnsi" w:hint="eastAsia"/>
          <w:lang w:eastAsia="zh-CN"/>
        </w:rPr>
        <w:t>or</w:t>
      </w:r>
      <w:r w:rsidR="00827B1C" w:rsidRPr="00AC2902">
        <w:rPr>
          <w:rFonts w:cstheme="minorHAnsi"/>
        </w:rPr>
        <w:t xml:space="preserve"> edges of MnO₆ octahedra. These </w:t>
      </w:r>
      <w:r w:rsidR="00827B1C" w:rsidRPr="00AC2902">
        <w:rPr>
          <w:rFonts w:cstheme="minorHAnsi" w:hint="eastAsia"/>
          <w:lang w:eastAsia="zh-CN"/>
        </w:rPr>
        <w:t>crystal texture</w:t>
      </w:r>
      <w:r w:rsidR="00827B1C" w:rsidRPr="00AC2902">
        <w:rPr>
          <w:rFonts w:cstheme="minorHAnsi"/>
        </w:rPr>
        <w:t xml:space="preserve"> can be categorized into </w:t>
      </w:r>
      <w:r w:rsidR="00827B1C" w:rsidRPr="00AC2902">
        <w:rPr>
          <w:rFonts w:cstheme="minorHAnsi" w:hint="eastAsia"/>
          <w:lang w:eastAsia="zh-CN"/>
        </w:rPr>
        <w:t>1D</w:t>
      </w:r>
      <w:r w:rsidR="00827B1C" w:rsidRPr="00AC2902">
        <w:rPr>
          <w:rFonts w:cstheme="minorHAnsi"/>
        </w:rPr>
        <w:t xml:space="preserve"> tunnel structures (α, β, γ</w:t>
      </w:r>
      <w:r w:rsidR="00827B1C" w:rsidRPr="00AC2902">
        <w:rPr>
          <w:rFonts w:cstheme="minorHAnsi"/>
          <w:lang w:eastAsia="zh-CN"/>
        </w:rPr>
        <w:t xml:space="preserve"> and ɛ-MnO</w:t>
      </w:r>
      <w:r w:rsidR="00827B1C" w:rsidRPr="00AC2902">
        <w:rPr>
          <w:rFonts w:cstheme="minorHAnsi"/>
          <w:vertAlign w:val="subscript"/>
          <w:lang w:eastAsia="zh-CN"/>
        </w:rPr>
        <w:t>2</w:t>
      </w:r>
      <w:r w:rsidR="00827B1C" w:rsidRPr="00AC2902">
        <w:rPr>
          <w:rFonts w:cstheme="minorHAnsi"/>
        </w:rPr>
        <w:t xml:space="preserve">), </w:t>
      </w:r>
      <w:r w:rsidR="00827B1C" w:rsidRPr="00AC2902">
        <w:rPr>
          <w:rFonts w:cstheme="minorHAnsi" w:hint="eastAsia"/>
          <w:lang w:eastAsia="zh-CN"/>
        </w:rPr>
        <w:t>2D</w:t>
      </w:r>
      <w:r w:rsidR="00827B1C" w:rsidRPr="00AC2902">
        <w:rPr>
          <w:rFonts w:cstheme="minorHAnsi"/>
        </w:rPr>
        <w:t xml:space="preserve"> layered structures (δ-</w:t>
      </w:r>
      <w:r w:rsidR="00827B1C" w:rsidRPr="00AC2902">
        <w:rPr>
          <w:rFonts w:cstheme="minorHAnsi"/>
          <w:lang w:eastAsia="zh-CN"/>
        </w:rPr>
        <w:t xml:space="preserve"> MnO</w:t>
      </w:r>
      <w:r w:rsidR="00827B1C" w:rsidRPr="00AC2902">
        <w:rPr>
          <w:rFonts w:cstheme="minorHAnsi"/>
          <w:vertAlign w:val="subscript"/>
          <w:lang w:eastAsia="zh-CN"/>
        </w:rPr>
        <w:t>2</w:t>
      </w:r>
      <w:r w:rsidR="00827B1C" w:rsidRPr="00AC2902">
        <w:rPr>
          <w:rFonts w:cstheme="minorHAnsi"/>
        </w:rPr>
        <w:t xml:space="preserve">), and </w:t>
      </w:r>
      <w:r w:rsidR="00827B1C" w:rsidRPr="00AC2902">
        <w:rPr>
          <w:rFonts w:cstheme="minorHAnsi" w:hint="eastAsia"/>
          <w:lang w:eastAsia="zh-CN"/>
        </w:rPr>
        <w:t>3D</w:t>
      </w:r>
      <w:r w:rsidR="00827B1C" w:rsidRPr="00AC2902">
        <w:rPr>
          <w:rFonts w:cstheme="minorHAnsi"/>
        </w:rPr>
        <w:t xml:space="preserve"> network structures (</w:t>
      </w:r>
      <w:r w:rsidR="00827B1C" w:rsidRPr="00AC2902">
        <w:rPr>
          <w:rFonts w:eastAsia="SimSun" w:cstheme="minorHAnsi"/>
        </w:rPr>
        <w:t>λ</w:t>
      </w:r>
      <w:r w:rsidR="00827B1C" w:rsidRPr="00AC2902">
        <w:rPr>
          <w:rFonts w:cstheme="minorHAnsi"/>
          <w:lang w:eastAsia="zh-CN"/>
        </w:rPr>
        <w:t>-MnO</w:t>
      </w:r>
      <w:r w:rsidR="00827B1C" w:rsidRPr="00AC2902">
        <w:rPr>
          <w:rFonts w:cstheme="minorHAnsi"/>
          <w:vertAlign w:val="subscript"/>
          <w:lang w:eastAsia="zh-CN"/>
        </w:rPr>
        <w:t>2</w:t>
      </w:r>
      <w:r w:rsidR="00827B1C" w:rsidRPr="00AC2902">
        <w:rPr>
          <w:rFonts w:cstheme="minorHAnsi"/>
        </w:rPr>
        <w:t>). The different structures lead to variations in porosity, which in turn affect the electrocatalytic activity of MnO₂.</w:t>
      </w:r>
      <w:bookmarkEnd w:id="1"/>
      <w:r w:rsidR="00F67BC6" w:rsidRPr="00AC2902">
        <w:rPr>
          <w:rFonts w:cstheme="minorHAnsi" w:hint="eastAsia"/>
          <w:vertAlign w:val="superscript"/>
          <w:lang w:eastAsia="zh-CN"/>
        </w:rPr>
        <w:t>11</w:t>
      </w:r>
      <w:r w:rsidRPr="00AC2902">
        <w:t xml:space="preserve"> </w:t>
      </w:r>
      <w:bookmarkStart w:id="3" w:name="_Hlk196428738"/>
      <w:bookmarkStart w:id="4" w:name="_Hlk196485978"/>
      <w:bookmarkEnd w:id="2"/>
      <w:r w:rsidRPr="00AC2902">
        <w:t>Among various crystalline phases of manganese oxides, the ORR activity follows the order: β-MnO</w:t>
      </w:r>
      <w:r w:rsidRPr="00AC2902">
        <w:rPr>
          <w:vertAlign w:val="subscript"/>
        </w:rPr>
        <w:t>2</w:t>
      </w:r>
      <w:r w:rsidRPr="00AC2902">
        <w:t xml:space="preserve"> &lt; λ-MnO</w:t>
      </w:r>
      <w:r w:rsidRPr="00AC2902">
        <w:rPr>
          <w:vertAlign w:val="subscript"/>
        </w:rPr>
        <w:t>2</w:t>
      </w:r>
      <w:r w:rsidRPr="00AC2902">
        <w:t xml:space="preserve"> &lt; γ-MnO</w:t>
      </w:r>
      <w:r w:rsidRPr="00AC2902">
        <w:rPr>
          <w:vertAlign w:val="subscript"/>
        </w:rPr>
        <w:t>2</w:t>
      </w:r>
      <w:r w:rsidRPr="00AC2902">
        <w:t>&lt; α-MnO</w:t>
      </w:r>
      <w:r w:rsidRPr="00AC2902">
        <w:rPr>
          <w:vertAlign w:val="subscript"/>
        </w:rPr>
        <w:t>2</w:t>
      </w:r>
      <w:r w:rsidRPr="00AC2902">
        <w:t xml:space="preserve"> ≈ δ-MnO</w:t>
      </w:r>
      <w:r w:rsidRPr="00AC2902">
        <w:rPr>
          <w:vertAlign w:val="subscript"/>
        </w:rPr>
        <w:t>2</w:t>
      </w:r>
      <w:r w:rsidRPr="00AC2902">
        <w:t>.</w:t>
      </w:r>
      <w:bookmarkEnd w:id="3"/>
      <w:r w:rsidRPr="00AC2902">
        <w:rPr>
          <w:vertAlign w:val="superscript"/>
        </w:rPr>
        <w:t>1</w:t>
      </w:r>
      <w:r w:rsidR="00F67BC6" w:rsidRPr="00AC2902">
        <w:rPr>
          <w:rFonts w:hint="eastAsia"/>
          <w:vertAlign w:val="superscript"/>
          <w:lang w:eastAsia="zh-CN"/>
        </w:rPr>
        <w:t>2</w:t>
      </w:r>
      <w:r w:rsidR="004F55F6" w:rsidRPr="00AC2902">
        <w:rPr>
          <w:rFonts w:hint="eastAsia"/>
          <w:lang w:eastAsia="zh-CN"/>
        </w:rPr>
        <w:t xml:space="preserve"> </w:t>
      </w:r>
      <w:bookmarkStart w:id="5" w:name="_Hlk196301877"/>
      <w:r w:rsidR="004F55F6" w:rsidRPr="00AC2902">
        <w:rPr>
          <w:rFonts w:hint="eastAsia"/>
          <w:lang w:eastAsia="zh-CN"/>
        </w:rPr>
        <w:t xml:space="preserve">The superior catalytic activity can be ascribed to the unique lamellar structure of </w:t>
      </w:r>
      <w:r w:rsidR="004F55F6" w:rsidRPr="00AC2902">
        <w:t>δ-MnO</w:t>
      </w:r>
      <w:r w:rsidR="004F55F6" w:rsidRPr="00AC2902">
        <w:rPr>
          <w:vertAlign w:val="subscript"/>
        </w:rPr>
        <w:t>2</w:t>
      </w:r>
      <w:r w:rsidR="004F55F6" w:rsidRPr="00AC2902">
        <w:rPr>
          <w:rFonts w:hint="eastAsia"/>
          <w:lang w:eastAsia="zh-CN"/>
        </w:rPr>
        <w:t xml:space="preserve"> which provides a larger accessible surface area compared to the other two types of </w:t>
      </w:r>
      <w:r w:rsidR="004F55F6" w:rsidRPr="00AC2902">
        <w:t>MnO</w:t>
      </w:r>
      <w:r w:rsidR="004F55F6" w:rsidRPr="00AC2902">
        <w:rPr>
          <w:vertAlign w:val="subscript"/>
        </w:rPr>
        <w:t>2</w:t>
      </w:r>
      <w:r w:rsidR="004F55F6" w:rsidRPr="00AC2902">
        <w:rPr>
          <w:rFonts w:hint="eastAsia"/>
          <w:vertAlign w:val="subscript"/>
          <w:lang w:eastAsia="zh-CN"/>
        </w:rPr>
        <w:t>.</w:t>
      </w:r>
      <w:bookmarkEnd w:id="5"/>
      <w:r w:rsidR="004F55F6" w:rsidRPr="00AC2902">
        <w:rPr>
          <w:rFonts w:hint="eastAsia"/>
          <w:lang w:eastAsia="zh-CN"/>
        </w:rPr>
        <w:t xml:space="preserve"> </w:t>
      </w:r>
      <w:bookmarkEnd w:id="4"/>
      <w:r w:rsidRPr="00AC2902">
        <w:t xml:space="preserve"> Of particular interest, δ-MnO</w:t>
      </w:r>
      <w:r w:rsidRPr="00AC2902">
        <w:rPr>
          <w:vertAlign w:val="subscript"/>
        </w:rPr>
        <w:t>2</w:t>
      </w:r>
      <w:r w:rsidRPr="00AC2902">
        <w:t xml:space="preserve"> (referred to MnO</w:t>
      </w:r>
      <w:r w:rsidRPr="00AC2902">
        <w:rPr>
          <w:vertAlign w:val="subscript"/>
        </w:rPr>
        <w:t>2</w:t>
      </w:r>
      <w:r w:rsidRPr="00AC2902">
        <w:t>) is a typical layered material composed of alternately stacked negatively charged layers (containing MnO</w:t>
      </w:r>
      <w:r w:rsidRPr="00AC2902">
        <w:rPr>
          <w:vertAlign w:val="subscript"/>
        </w:rPr>
        <w:t>6</w:t>
      </w:r>
      <w:r w:rsidRPr="00AC2902">
        <w:t xml:space="preserve"> octahedra) and charge-balancing gallery cations, whose unique structure enables the accommodation of diverse cations within its galleries.</w:t>
      </w:r>
      <w:r w:rsidRPr="00AC2902">
        <w:rPr>
          <w:vertAlign w:val="superscript"/>
        </w:rPr>
        <w:t>1</w:t>
      </w:r>
      <w:r w:rsidR="00F67BC6" w:rsidRPr="00AC2902">
        <w:rPr>
          <w:rFonts w:hint="eastAsia"/>
          <w:vertAlign w:val="superscript"/>
          <w:lang w:eastAsia="zh-CN"/>
        </w:rPr>
        <w:t>3</w:t>
      </w:r>
      <w:r w:rsidRPr="00AC2902">
        <w:t xml:space="preserve"> since reactions in layered materials predominantly occur within the interlayer space, they provide abundan</w:t>
      </w:r>
      <w:r w:rsidR="001470B5" w:rsidRPr="00AC2902">
        <w:rPr>
          <w:rFonts w:hint="eastAsia"/>
          <w:lang w:eastAsia="zh-CN"/>
        </w:rPr>
        <w:t xml:space="preserve">t </w:t>
      </w:r>
      <w:r w:rsidRPr="00AC2902">
        <w:t>reaction interfaces to amplify cation effects. These</w:t>
      </w:r>
      <w:r w:rsidR="001470B5" w:rsidRPr="00AC2902">
        <w:rPr>
          <w:rFonts w:hint="eastAsia"/>
          <w:lang w:eastAsia="zh-CN"/>
        </w:rPr>
        <w:t xml:space="preserve"> </w:t>
      </w:r>
      <w:r w:rsidR="0057457D" w:rsidRPr="00AC2902">
        <w:rPr>
          <w:rFonts w:hint="eastAsia"/>
        </w:rPr>
        <w:t xml:space="preserve">characteristics make </w:t>
      </w:r>
      <w:r w:rsidR="0057457D" w:rsidRPr="00AC2902">
        <w:t>δ-MnO</w:t>
      </w:r>
      <w:r w:rsidR="0057457D" w:rsidRPr="00AC2902">
        <w:rPr>
          <w:vertAlign w:val="subscript"/>
        </w:rPr>
        <w:t>2</w:t>
      </w:r>
      <w:r w:rsidR="0057457D" w:rsidRPr="00AC2902">
        <w:rPr>
          <w:rFonts w:hint="eastAsia"/>
        </w:rPr>
        <w:t xml:space="preserve"> an ideal model system for this investigation.</w:t>
      </w:r>
      <w:bookmarkStart w:id="6" w:name="_Hlk196465752"/>
      <w:bookmarkStart w:id="7" w:name="_Hlk194266430"/>
    </w:p>
    <w:p w14:paraId="53060543" w14:textId="646DA992" w:rsidR="00155B37" w:rsidRPr="00AC2902" w:rsidRDefault="00C14DF3" w:rsidP="006C0DF9">
      <w:pPr>
        <w:pStyle w:val="RSCB02ArticleText"/>
        <w:ind w:firstLineChars="200" w:firstLine="389"/>
        <w:rPr>
          <w:lang w:eastAsia="zh-CN"/>
        </w:rPr>
      </w:pPr>
      <w:r w:rsidRPr="00AC2902">
        <w:rPr>
          <w:rFonts w:eastAsia="DengXian"/>
          <w:lang w:eastAsia="zh-CN"/>
        </w:rPr>
        <w:t xml:space="preserve"> The intercalation of various cations into manganese oxides</w:t>
      </w:r>
      <w:r w:rsidR="00630490" w:rsidRPr="00AC2902">
        <w:rPr>
          <w:rFonts w:eastAsia="DengXian" w:hint="eastAsia"/>
          <w:lang w:eastAsia="zh-CN"/>
        </w:rPr>
        <w:t xml:space="preserve"> can</w:t>
      </w:r>
      <w:r w:rsidR="00630490" w:rsidRPr="00AC2902">
        <w:rPr>
          <w:rFonts w:eastAsia="DengXian"/>
          <w:lang w:eastAsia="zh-CN"/>
        </w:rPr>
        <w:t xml:space="preserve"> affect their ORR performance. Studies have shown</w:t>
      </w:r>
      <w:r w:rsidR="006C0DF9" w:rsidRPr="00AC2902">
        <w:rPr>
          <w:rFonts w:eastAsia="DengXian" w:hint="eastAsia"/>
          <w:lang w:eastAsia="zh-CN"/>
        </w:rPr>
        <w:t xml:space="preserve"> </w:t>
      </w:r>
      <w:r w:rsidR="00630490" w:rsidRPr="00AC2902">
        <w:rPr>
          <w:rFonts w:eastAsia="DengXian"/>
          <w:lang w:eastAsia="zh-CN"/>
        </w:rPr>
        <w:t>that</w:t>
      </w:r>
    </w:p>
    <w:p w14:paraId="32A3836B" w14:textId="7B99ED4F" w:rsidR="00155B37" w:rsidRPr="00AC2902" w:rsidRDefault="00AC2902" w:rsidP="00AC2902">
      <w:pPr>
        <w:pStyle w:val="RSCI01FigureSchemeChartwithbottombar"/>
        <w:spacing w:line="240" w:lineRule="auto"/>
        <w:jc w:val="center"/>
      </w:pPr>
      <w:bookmarkStart w:id="8" w:name="_Hlk194266885"/>
      <w:r>
        <w:rPr>
          <w:noProof/>
        </w:rPr>
        <w:drawing>
          <wp:inline distT="0" distB="0" distL="0" distR="0" wp14:anchorId="5B31DEAB" wp14:editId="23382069">
            <wp:extent cx="2988000" cy="2634639"/>
            <wp:effectExtent l="0" t="0" r="3175" b="0"/>
            <wp:docPr id="80443855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8000" cy="2634639"/>
                    </a:xfrm>
                    <a:prstGeom prst="rect">
                      <a:avLst/>
                    </a:prstGeom>
                    <a:noFill/>
                    <a:ln>
                      <a:noFill/>
                    </a:ln>
                  </pic:spPr>
                </pic:pic>
              </a:graphicData>
            </a:graphic>
          </wp:inline>
        </w:drawing>
      </w:r>
    </w:p>
    <w:p w14:paraId="34B2F6DE" w14:textId="442CE58C" w:rsidR="00155B37" w:rsidRPr="00AC2902" w:rsidRDefault="00155B37" w:rsidP="00476798">
      <w:pPr>
        <w:pStyle w:val="RSCI01FigureSchemeChartwithbottombar"/>
        <w:spacing w:line="240" w:lineRule="auto"/>
      </w:pPr>
      <w:r w:rsidRPr="00AC2902">
        <w:rPr>
          <w:rFonts w:hint="eastAsia"/>
        </w:rPr>
        <w:t>Figure 1. schematic illustration of the synthesis of MnO</w:t>
      </w:r>
      <w:r w:rsidRPr="00AC2902">
        <w:rPr>
          <w:rFonts w:hint="eastAsia"/>
          <w:vertAlign w:val="subscript"/>
        </w:rPr>
        <w:t>2</w:t>
      </w:r>
      <w:r w:rsidRPr="00AC2902">
        <w:rPr>
          <w:rFonts w:hint="eastAsia"/>
        </w:rPr>
        <w:t xml:space="preserve"> monolayers, MnO</w:t>
      </w:r>
      <w:r w:rsidRPr="00AC2902">
        <w:rPr>
          <w:rFonts w:hint="eastAsia"/>
          <w:vertAlign w:val="subscript"/>
        </w:rPr>
        <w:t>2</w:t>
      </w:r>
      <w:r w:rsidRPr="00AC2902">
        <w:rPr>
          <w:rFonts w:hint="eastAsia"/>
        </w:rPr>
        <w:t>-Li, MnO</w:t>
      </w:r>
      <w:r w:rsidRPr="00AC2902">
        <w:rPr>
          <w:rFonts w:hint="eastAsia"/>
          <w:vertAlign w:val="subscript"/>
        </w:rPr>
        <w:t>2</w:t>
      </w:r>
      <w:r w:rsidRPr="00AC2902">
        <w:rPr>
          <w:rFonts w:hint="eastAsia"/>
        </w:rPr>
        <w:t>-Cs, MnO</w:t>
      </w:r>
      <w:r w:rsidRPr="00AC2902">
        <w:rPr>
          <w:rFonts w:hint="eastAsia"/>
          <w:vertAlign w:val="subscript"/>
        </w:rPr>
        <w:t>2</w:t>
      </w:r>
      <w:r w:rsidRPr="00AC2902">
        <w:rPr>
          <w:rFonts w:hint="eastAsia"/>
        </w:rPr>
        <w:t>-DADMA, MnO</w:t>
      </w:r>
      <w:r w:rsidRPr="00AC2902">
        <w:rPr>
          <w:rFonts w:hint="eastAsia"/>
          <w:vertAlign w:val="subscript"/>
        </w:rPr>
        <w:t>2</w:t>
      </w:r>
      <w:r w:rsidRPr="00AC2902">
        <w:rPr>
          <w:rFonts w:hint="eastAsia"/>
        </w:rPr>
        <w:t>-PDDA.</w:t>
      </w:r>
      <w:bookmarkEnd w:id="8"/>
    </w:p>
    <w:p w14:paraId="0FDAA7C7" w14:textId="7FBADC4E" w:rsidR="0057457D" w:rsidRPr="00AC2902" w:rsidRDefault="00AF0E85" w:rsidP="00C14DF3">
      <w:pPr>
        <w:pStyle w:val="RSCB02ArticleText"/>
      </w:pPr>
      <w:r w:rsidRPr="00AC2902">
        <w:rPr>
          <w:rFonts w:eastAsia="DengXian"/>
          <w:lang w:eastAsia="zh-CN"/>
        </w:rPr>
        <w:lastRenderedPageBreak/>
        <w:t>replacing K⁺ with electrocatalytically active cations such as Cu</w:t>
      </w:r>
      <w:r w:rsidR="00D7755F" w:rsidRPr="00AC2902">
        <w:rPr>
          <w:rFonts w:eastAsia="DengXian" w:hint="eastAsia"/>
          <w:vertAlign w:val="superscript"/>
          <w:lang w:eastAsia="zh-CN"/>
        </w:rPr>
        <w:t>2+</w:t>
      </w:r>
      <w:r w:rsidRPr="00AC2902">
        <w:rPr>
          <w:rFonts w:eastAsia="DengXian"/>
          <w:lang w:eastAsia="zh-CN"/>
        </w:rPr>
        <w:t>, Co</w:t>
      </w:r>
      <w:r w:rsidR="00D7755F" w:rsidRPr="00AC2902">
        <w:rPr>
          <w:rFonts w:eastAsia="DengXian" w:hint="eastAsia"/>
          <w:vertAlign w:val="superscript"/>
          <w:lang w:eastAsia="zh-CN"/>
        </w:rPr>
        <w:t>2+</w:t>
      </w:r>
      <w:r w:rsidRPr="00AC2902">
        <w:rPr>
          <w:rFonts w:eastAsia="DengXian"/>
          <w:lang w:eastAsia="zh-CN"/>
        </w:rPr>
        <w:t>, and Ce</w:t>
      </w:r>
      <w:r w:rsidR="00D7755F" w:rsidRPr="00AC2902">
        <w:rPr>
          <w:rFonts w:eastAsia="DengXian" w:hint="eastAsia"/>
          <w:vertAlign w:val="superscript"/>
          <w:lang w:eastAsia="zh-CN"/>
        </w:rPr>
        <w:t>3+</w:t>
      </w:r>
      <w:r w:rsidRPr="00AC2902">
        <w:rPr>
          <w:rFonts w:eastAsia="DengXian"/>
          <w:lang w:eastAsia="zh-CN"/>
        </w:rPr>
        <w:t xml:space="preserve"> significantly enhances ORR activity, as these cations can serve as additional active sites during the reaction.</w:t>
      </w:r>
      <w:r w:rsidR="00F67BC6" w:rsidRPr="00AC2902">
        <w:rPr>
          <w:rFonts w:eastAsia="DengXian" w:hint="eastAsia"/>
          <w:vertAlign w:val="superscript"/>
          <w:lang w:eastAsia="zh-CN"/>
        </w:rPr>
        <w:t>14-16</w:t>
      </w:r>
      <w:r w:rsidRPr="00AC2902">
        <w:rPr>
          <w:rFonts w:eastAsia="DengXian"/>
          <w:lang w:eastAsia="zh-CN"/>
        </w:rPr>
        <w:t xml:space="preserve"> In contrast, when inert cations like K</w:t>
      </w:r>
      <w:r w:rsidR="00D7755F" w:rsidRPr="00AC2902">
        <w:rPr>
          <w:rFonts w:eastAsia="DengXian" w:hint="eastAsia"/>
          <w:vertAlign w:val="superscript"/>
          <w:lang w:eastAsia="zh-CN"/>
        </w:rPr>
        <w:t>+</w:t>
      </w:r>
      <w:r w:rsidRPr="00AC2902">
        <w:rPr>
          <w:rFonts w:eastAsia="DengXian"/>
          <w:lang w:eastAsia="zh-CN"/>
        </w:rPr>
        <w:t xml:space="preserve"> and Li</w:t>
      </w:r>
      <w:r w:rsidR="00D7755F" w:rsidRPr="00AC2902">
        <w:rPr>
          <w:rFonts w:eastAsia="DengXian" w:hint="eastAsia"/>
          <w:vertAlign w:val="superscript"/>
          <w:lang w:eastAsia="zh-CN"/>
        </w:rPr>
        <w:t>+</w:t>
      </w:r>
      <w:r w:rsidRPr="00AC2902">
        <w:rPr>
          <w:rFonts w:eastAsia="DengXian"/>
          <w:lang w:eastAsia="zh-CN"/>
        </w:rPr>
        <w:t xml:space="preserve"> occupy the interlayer spaces, the resulting ORR activity is notably reduced—but still differs between the two. This indicates that even non-</w:t>
      </w:r>
      <w:r w:rsidRPr="00AC2902">
        <w:rPr>
          <w:rFonts w:eastAsia="DengXian" w:hint="eastAsia"/>
          <w:lang w:eastAsia="zh-CN"/>
        </w:rPr>
        <w:t>electrocatalytically</w:t>
      </w:r>
      <w:r w:rsidRPr="00AC2902">
        <w:rPr>
          <w:rFonts w:eastAsia="DengXian"/>
          <w:lang w:eastAsia="zh-CN"/>
        </w:rPr>
        <w:t>-active cations can exert distinct effects on the catalytic performance of MnO₂.</w:t>
      </w:r>
      <w:r w:rsidR="00F67BC6" w:rsidRPr="00AC2902">
        <w:rPr>
          <w:rFonts w:eastAsia="DengXian" w:hint="eastAsia"/>
          <w:vertAlign w:val="superscript"/>
          <w:lang w:eastAsia="zh-CN"/>
        </w:rPr>
        <w:t>17</w:t>
      </w:r>
      <w:r w:rsidRPr="00AC2902">
        <w:rPr>
          <w:rFonts w:eastAsia="DengXian" w:hint="eastAsia"/>
          <w:lang w:eastAsia="zh-CN"/>
        </w:rPr>
        <w:t xml:space="preserve"> </w:t>
      </w:r>
      <w:bookmarkStart w:id="9" w:name="_Hlk196465761"/>
      <w:bookmarkEnd w:id="6"/>
      <w:r w:rsidRPr="00AC2902">
        <w:rPr>
          <w:rFonts w:eastAsia="DengXian"/>
          <w:lang w:eastAsia="zh-CN"/>
        </w:rPr>
        <w:t>I</w:t>
      </w:r>
      <w:r w:rsidRPr="00AC2902">
        <w:rPr>
          <w:rFonts w:eastAsia="DengXian" w:hint="eastAsia"/>
          <w:lang w:eastAsia="zh-CN"/>
        </w:rPr>
        <w:t>n light of this</w:t>
      </w:r>
      <w:bookmarkEnd w:id="9"/>
      <w:r w:rsidR="0057457D" w:rsidRPr="00AC2902">
        <w:rPr>
          <w:rFonts w:eastAsia="DengXian" w:hint="eastAsia"/>
        </w:rPr>
        <w:t xml:space="preserve">, we engineered a series of </w:t>
      </w:r>
      <w:r w:rsidR="0057457D" w:rsidRPr="00AC2902">
        <w:rPr>
          <w:rFonts w:hint="eastAsia"/>
        </w:rPr>
        <w:t>MnO</w:t>
      </w:r>
      <w:r w:rsidR="0057457D" w:rsidRPr="00AC2902">
        <w:rPr>
          <w:rFonts w:hint="eastAsia"/>
          <w:vertAlign w:val="subscript"/>
        </w:rPr>
        <w:t>2</w:t>
      </w:r>
      <w:r w:rsidR="0057457D" w:rsidRPr="00AC2902">
        <w:rPr>
          <w:rFonts w:hint="eastAsia"/>
        </w:rPr>
        <w:t>-M materials (M = Li, Cs, DADMA, PDDA) through cation-guided flocculation of MnO</w:t>
      </w:r>
      <w:r w:rsidR="0057457D" w:rsidRPr="00AC2902">
        <w:rPr>
          <w:rFonts w:hint="eastAsia"/>
          <w:vertAlign w:val="subscript"/>
        </w:rPr>
        <w:t>2</w:t>
      </w:r>
      <w:r w:rsidR="0057457D" w:rsidRPr="00AC2902">
        <w:rPr>
          <w:rFonts w:hint="eastAsia"/>
        </w:rPr>
        <w:t xml:space="preserve"> monolayers. </w:t>
      </w:r>
      <w:r w:rsidR="0057457D" w:rsidRPr="00AC2902">
        <w:t>C</w:t>
      </w:r>
      <w:r w:rsidR="0057457D" w:rsidRPr="00AC2902">
        <w:rPr>
          <w:rFonts w:hint="eastAsia"/>
        </w:rPr>
        <w:t xml:space="preserve">ompared to the common ion-exchange or liquid-phase synthesis methods which are typically limited to small cations like alkali metal cations, </w:t>
      </w:r>
      <w:r w:rsidR="00AD1054" w:rsidRPr="00AC2902">
        <w:rPr>
          <w:rFonts w:hint="eastAsia"/>
          <w:lang w:eastAsia="zh-CN"/>
        </w:rPr>
        <w:t>the proposed</w:t>
      </w:r>
      <w:r w:rsidR="0057457D" w:rsidRPr="00AC2902">
        <w:rPr>
          <w:rFonts w:hint="eastAsia"/>
        </w:rPr>
        <w:t xml:space="preserve"> layer reassembly </w:t>
      </w:r>
      <w:r w:rsidR="0057457D" w:rsidRPr="00AC2902">
        <w:t>strategy</w:t>
      </w:r>
      <w:r w:rsidR="0057457D" w:rsidRPr="00AC2902">
        <w:rPr>
          <w:rFonts w:hint="eastAsia"/>
        </w:rPr>
        <w:t xml:space="preserve"> overcomes th</w:t>
      </w:r>
      <w:r w:rsidR="00AD1054" w:rsidRPr="00AC2902">
        <w:rPr>
          <w:rFonts w:hint="eastAsia"/>
          <w:lang w:eastAsia="zh-CN"/>
        </w:rPr>
        <w:t>e</w:t>
      </w:r>
      <w:r w:rsidR="0057457D" w:rsidRPr="00AC2902">
        <w:rPr>
          <w:rFonts w:hint="eastAsia"/>
        </w:rPr>
        <w:t xml:space="preserve"> </w:t>
      </w:r>
      <w:r w:rsidR="0057457D" w:rsidRPr="00AC2902">
        <w:t>limitation</w:t>
      </w:r>
      <w:r w:rsidR="0057457D" w:rsidRPr="00AC2902">
        <w:rPr>
          <w:rFonts w:hint="eastAsia"/>
        </w:rPr>
        <w:t xml:space="preserve"> and achieves intercalation control of large-sized and structurally complex cations cluster</w:t>
      </w:r>
      <w:r w:rsidR="00F67BC6" w:rsidRPr="00AC2902">
        <w:rPr>
          <w:rFonts w:hint="eastAsia"/>
          <w:lang w:eastAsia="zh-CN"/>
        </w:rPr>
        <w:t>.</w:t>
      </w:r>
      <w:r w:rsidR="00F67BC6" w:rsidRPr="00AC2902">
        <w:rPr>
          <w:rFonts w:cstheme="minorHAnsi"/>
          <w:vertAlign w:val="superscript"/>
          <w:lang w:eastAsia="zh-CN"/>
        </w:rPr>
        <w:t>14,18-20</w:t>
      </w:r>
      <w:r w:rsidR="0057457D" w:rsidRPr="00AC2902">
        <w:rPr>
          <w:rFonts w:hint="eastAsia"/>
        </w:rPr>
        <w:t xml:space="preserve"> </w:t>
      </w:r>
      <w:r w:rsidR="0057457D" w:rsidRPr="00AC2902">
        <w:t>T</w:t>
      </w:r>
      <w:r w:rsidR="0057457D" w:rsidRPr="00AC2902">
        <w:rPr>
          <w:rFonts w:hint="eastAsia"/>
        </w:rPr>
        <w:t xml:space="preserve">he catalytic test was conducted in identical electrolyte to eliminate the activity variations induced by electrolytes differences. </w:t>
      </w:r>
      <w:r w:rsidR="0057457D" w:rsidRPr="00AC2902">
        <w:t>T</w:t>
      </w:r>
      <w:r w:rsidR="0057457D" w:rsidRPr="00AC2902">
        <w:rPr>
          <w:rFonts w:hint="eastAsia"/>
        </w:rPr>
        <w:t>his variable control enables us effectively eliminate the interference caused by electrolyte differences, enabling a more accurate assessment of the impact of interfacial cations on ORR performance.</w:t>
      </w:r>
    </w:p>
    <w:p w14:paraId="6A5B9696" w14:textId="016D1416" w:rsidR="00C14DF3" w:rsidRPr="00AC2902" w:rsidRDefault="00AD1054" w:rsidP="00057763">
      <w:pPr>
        <w:pStyle w:val="RSCB02ArticleText"/>
        <w:ind w:firstLineChars="200" w:firstLine="388"/>
      </w:pPr>
      <w:bookmarkStart w:id="10" w:name="_Hlk194266460"/>
      <w:bookmarkEnd w:id="7"/>
      <w:r w:rsidRPr="00AC2902">
        <w:rPr>
          <w:rFonts w:hint="eastAsia"/>
          <w:lang w:eastAsia="zh-CN"/>
        </w:rPr>
        <w:t>In this study</w:t>
      </w:r>
      <w:r w:rsidR="0057457D" w:rsidRPr="00AC2902">
        <w:rPr>
          <w:rFonts w:hint="eastAsia"/>
        </w:rPr>
        <w:t xml:space="preserve">, the </w:t>
      </w:r>
      <w:r w:rsidR="0057457D" w:rsidRPr="00AC2902">
        <w:rPr>
          <w:rFonts w:eastAsia="DengXian"/>
        </w:rPr>
        <w:t>MnO</w:t>
      </w:r>
      <w:r w:rsidR="0057457D" w:rsidRPr="00AC2902">
        <w:rPr>
          <w:rFonts w:eastAsia="DengXian"/>
          <w:vertAlign w:val="subscript"/>
        </w:rPr>
        <w:t>2</w:t>
      </w:r>
      <w:r w:rsidR="0057457D" w:rsidRPr="00AC2902">
        <w:rPr>
          <w:rFonts w:hint="eastAsia"/>
        </w:rPr>
        <w:t xml:space="preserve"> monolayers were obtained via a one-step liquid-phase method (</w:t>
      </w:r>
      <w:r w:rsidR="007B70D9" w:rsidRPr="00AC2902">
        <w:rPr>
          <w:rFonts w:hint="eastAsia"/>
        </w:rPr>
        <w:t xml:space="preserve">Fig. </w:t>
      </w:r>
      <w:r w:rsidR="0057457D" w:rsidRPr="00AC2902">
        <w:rPr>
          <w:rFonts w:hint="eastAsia"/>
        </w:rPr>
        <w:t xml:space="preserve">1) and exist in colloidal form. </w:t>
      </w:r>
      <w:r w:rsidR="0057457D" w:rsidRPr="00AC2902">
        <w:t>A</w:t>
      </w:r>
      <w:r w:rsidR="0057457D" w:rsidRPr="00AC2902">
        <w:rPr>
          <w:rFonts w:hint="eastAsia"/>
        </w:rPr>
        <w:t xml:space="preserve">tomic </w:t>
      </w:r>
      <w:r w:rsidRPr="00AC2902">
        <w:rPr>
          <w:rFonts w:hint="eastAsia"/>
          <w:lang w:eastAsia="zh-CN"/>
        </w:rPr>
        <w:t>f</w:t>
      </w:r>
      <w:r w:rsidR="0057457D" w:rsidRPr="00AC2902">
        <w:rPr>
          <w:rFonts w:hint="eastAsia"/>
        </w:rPr>
        <w:t xml:space="preserve">orce </w:t>
      </w:r>
      <w:r w:rsidRPr="00AC2902">
        <w:rPr>
          <w:rFonts w:hint="eastAsia"/>
          <w:lang w:eastAsia="zh-CN"/>
        </w:rPr>
        <w:t>m</w:t>
      </w:r>
      <w:r w:rsidR="0057457D" w:rsidRPr="00AC2902">
        <w:rPr>
          <w:rFonts w:hint="eastAsia"/>
        </w:rPr>
        <w:t>icroscopy (AFM)</w:t>
      </w:r>
      <w:r w:rsidR="0057457D" w:rsidRPr="00AC2902">
        <w:t xml:space="preserve"> </w:t>
      </w:r>
      <w:r w:rsidR="0057457D" w:rsidRPr="00AC2902">
        <w:rPr>
          <w:rFonts w:hint="eastAsia"/>
        </w:rPr>
        <w:t xml:space="preserve">image </w:t>
      </w:r>
      <w:r w:rsidR="0057457D" w:rsidRPr="00AC2902">
        <w:t>(</w:t>
      </w:r>
      <w:r w:rsidR="007B70D9" w:rsidRPr="00AC2902">
        <w:t xml:space="preserve">Fig. </w:t>
      </w:r>
      <w:r w:rsidR="0057457D" w:rsidRPr="00AC2902">
        <w:t>2</w:t>
      </w:r>
      <w:r w:rsidR="0057457D" w:rsidRPr="00AC2902">
        <w:rPr>
          <w:rFonts w:hint="eastAsia"/>
        </w:rPr>
        <w:t xml:space="preserve">a and </w:t>
      </w:r>
      <w:r w:rsidR="007B70D9" w:rsidRPr="00AC2902">
        <w:rPr>
          <w:rFonts w:hint="eastAsia"/>
        </w:rPr>
        <w:t xml:space="preserve">Fig. </w:t>
      </w:r>
      <w:r w:rsidR="0057457D" w:rsidRPr="00AC2902">
        <w:rPr>
          <w:rFonts w:hint="eastAsia"/>
        </w:rPr>
        <w:t>S1a</w:t>
      </w:r>
      <w:r w:rsidR="0057457D" w:rsidRPr="00AC2902">
        <w:t>)</w:t>
      </w:r>
      <w:r w:rsidR="0057457D" w:rsidRPr="00AC2902">
        <w:rPr>
          <w:rFonts w:hint="eastAsia"/>
        </w:rPr>
        <w:t xml:space="preserve"> indicate t</w:t>
      </w:r>
      <w:r w:rsidR="0057457D" w:rsidRPr="00AC2902">
        <w:t>h</w:t>
      </w:r>
      <w:r w:rsidR="0057457D" w:rsidRPr="00AC2902">
        <w:rPr>
          <w:rFonts w:hint="eastAsia"/>
        </w:rPr>
        <w:t>at the synthesized</w:t>
      </w:r>
      <w:r w:rsidR="0057457D" w:rsidRPr="00AC2902">
        <w:t xml:space="preserve"> </w:t>
      </w:r>
      <w:r w:rsidR="0057457D" w:rsidRPr="00AC2902">
        <w:rPr>
          <w:rFonts w:hint="eastAsia"/>
        </w:rPr>
        <w:t xml:space="preserve">nanosheets exhibit the </w:t>
      </w:r>
      <w:r w:rsidR="0057457D" w:rsidRPr="00AC2902">
        <w:t xml:space="preserve">lateral dimension </w:t>
      </w:r>
      <w:r w:rsidR="0057457D" w:rsidRPr="00AC2902">
        <w:rPr>
          <w:rFonts w:hint="eastAsia"/>
        </w:rPr>
        <w:t xml:space="preserve">of </w:t>
      </w:r>
      <w:r w:rsidR="0057457D" w:rsidRPr="00AC2902">
        <w:t>~1</w:t>
      </w:r>
      <w:r w:rsidR="0057457D" w:rsidRPr="00AC2902">
        <w:rPr>
          <w:rFonts w:hint="eastAsia"/>
        </w:rPr>
        <w:t>00</w:t>
      </w:r>
      <w:r w:rsidR="0057457D" w:rsidRPr="00AC2902">
        <w:t xml:space="preserve"> nm and </w:t>
      </w:r>
      <w:r w:rsidR="0057457D" w:rsidRPr="00AC2902">
        <w:rPr>
          <w:rFonts w:hint="eastAsia"/>
        </w:rPr>
        <w:t>the</w:t>
      </w:r>
      <w:r w:rsidR="0057457D" w:rsidRPr="00AC2902">
        <w:t xml:space="preserve"> height </w:t>
      </w:r>
      <w:r w:rsidR="0057457D" w:rsidRPr="00AC2902">
        <w:rPr>
          <w:rFonts w:hint="eastAsia"/>
        </w:rPr>
        <w:t>of</w:t>
      </w:r>
      <w:r w:rsidR="0057457D" w:rsidRPr="00AC2902">
        <w:t xml:space="preserve"> ~0.81 nm, confirming the</w:t>
      </w:r>
      <w:r w:rsidR="0057457D" w:rsidRPr="00AC2902">
        <w:rPr>
          <w:rFonts w:hint="eastAsia"/>
        </w:rPr>
        <w:t>ir</w:t>
      </w:r>
      <w:r w:rsidR="0057457D" w:rsidRPr="00AC2902">
        <w:t xml:space="preserve"> monolayer nature.</w:t>
      </w:r>
      <w:r w:rsidR="008B7932" w:rsidRPr="00AC2902">
        <w:rPr>
          <w:rFonts w:hint="eastAsia"/>
          <w:vertAlign w:val="superscript"/>
          <w:lang w:eastAsia="zh-CN"/>
        </w:rPr>
        <w:t>13</w:t>
      </w:r>
      <w:r w:rsidR="0057457D" w:rsidRPr="00AC2902">
        <w:t xml:space="preserve"> Actually, </w:t>
      </w:r>
      <w:r w:rsidR="0057457D" w:rsidRPr="00AC2902">
        <w:rPr>
          <w:rFonts w:hint="eastAsia"/>
        </w:rPr>
        <w:t xml:space="preserve">the measured thickness of </w:t>
      </w:r>
      <w:r w:rsidR="0057457D" w:rsidRPr="00AC2902">
        <w:t xml:space="preserve">0.81 nm slightly </w:t>
      </w:r>
      <w:r w:rsidR="0057457D" w:rsidRPr="00AC2902">
        <w:rPr>
          <w:rFonts w:hint="eastAsia"/>
        </w:rPr>
        <w:t>exceeds</w:t>
      </w:r>
      <w:r w:rsidR="0057457D" w:rsidRPr="00AC2902">
        <w:t xml:space="preserve"> the crystallographic thickness (~0.5</w:t>
      </w:r>
      <w:r w:rsidR="0057457D" w:rsidRPr="00AC2902">
        <w:rPr>
          <w:rFonts w:hint="eastAsia"/>
        </w:rPr>
        <w:t>2</w:t>
      </w:r>
      <w:r w:rsidR="0057457D" w:rsidRPr="00AC2902">
        <w:t xml:space="preserve"> nm), </w:t>
      </w:r>
      <w:r w:rsidR="0057457D" w:rsidRPr="00AC2902">
        <w:rPr>
          <w:rFonts w:hint="eastAsia"/>
        </w:rPr>
        <w:t>which can be attributed to</w:t>
      </w:r>
      <w:r w:rsidR="0057457D" w:rsidRPr="00AC2902">
        <w:t xml:space="preserve"> the </w:t>
      </w:r>
      <w:r w:rsidR="0057457D" w:rsidRPr="00AC2902">
        <w:rPr>
          <w:rFonts w:hint="eastAsia"/>
        </w:rPr>
        <w:t xml:space="preserve">adsorption of </w:t>
      </w:r>
      <w:r w:rsidR="0057457D" w:rsidRPr="00AC2902">
        <w:t>positive</w:t>
      </w:r>
      <w:r w:rsidR="0057457D" w:rsidRPr="00AC2902">
        <w:rPr>
          <w:rFonts w:hint="eastAsia"/>
        </w:rPr>
        <w:t>ly</w:t>
      </w:r>
      <w:r w:rsidR="0057457D" w:rsidRPr="00AC2902">
        <w:t>-charged cationic polymers on the negative-charged substrate</w:t>
      </w:r>
      <w:r w:rsidR="0057457D" w:rsidRPr="00AC2902">
        <w:rPr>
          <w:rFonts w:hint="eastAsia"/>
        </w:rPr>
        <w:t>,</w:t>
      </w:r>
      <w:r w:rsidR="0057457D" w:rsidRPr="00AC2902">
        <w:t xml:space="preserve"> </w:t>
      </w:r>
      <w:r w:rsidR="0057457D" w:rsidRPr="00AC2902">
        <w:rPr>
          <w:rFonts w:hint="eastAsia"/>
        </w:rPr>
        <w:t xml:space="preserve">along with the presence of </w:t>
      </w:r>
      <w:r w:rsidR="0057457D" w:rsidRPr="00AC2902">
        <w:t>water molecules.</w:t>
      </w:r>
      <w:r w:rsidR="008B7932" w:rsidRPr="00AC2902">
        <w:rPr>
          <w:rFonts w:hint="eastAsia"/>
          <w:vertAlign w:val="superscript"/>
          <w:lang w:eastAsia="zh-CN"/>
        </w:rPr>
        <w:t>21</w:t>
      </w:r>
      <w:r w:rsidR="0057457D" w:rsidRPr="00AC2902">
        <w:rPr>
          <w:rFonts w:hint="eastAsia"/>
        </w:rPr>
        <w:t xml:space="preserve"> Furthermore, the hexagonal arrangement of </w:t>
      </w:r>
      <w:r w:rsidR="0057457D" w:rsidRPr="00AC2902">
        <w:t xml:space="preserve">diffraction spots in </w:t>
      </w:r>
      <w:r w:rsidRPr="00AC2902">
        <w:rPr>
          <w:rFonts w:hint="eastAsia"/>
          <w:lang w:eastAsia="zh-CN"/>
        </w:rPr>
        <w:t>s</w:t>
      </w:r>
      <w:r w:rsidR="0057457D" w:rsidRPr="00AC2902">
        <w:rPr>
          <w:rFonts w:hint="eastAsia"/>
        </w:rPr>
        <w:t>elected area electron diffraction (SAED)</w:t>
      </w:r>
      <w:r w:rsidR="0057457D" w:rsidRPr="00AC2902">
        <w:t xml:space="preserve"> pattern (</w:t>
      </w:r>
      <w:r w:rsidR="007B70D9" w:rsidRPr="00AC2902">
        <w:t xml:space="preserve">Fig. </w:t>
      </w:r>
      <w:r w:rsidR="0057457D" w:rsidRPr="00AC2902">
        <w:rPr>
          <w:rFonts w:hint="eastAsia"/>
        </w:rPr>
        <w:t>S1b</w:t>
      </w:r>
      <w:r w:rsidR="0057457D" w:rsidRPr="00AC2902">
        <w:t xml:space="preserve">) </w:t>
      </w:r>
      <w:r w:rsidR="0057457D" w:rsidRPr="00AC2902">
        <w:rPr>
          <w:rFonts w:hint="eastAsia"/>
        </w:rPr>
        <w:t>provides</w:t>
      </w:r>
      <w:r w:rsidR="004D13E7" w:rsidRPr="00AC2902">
        <w:rPr>
          <w:rFonts w:hint="eastAsia"/>
          <w:lang w:eastAsia="zh-CN"/>
        </w:rPr>
        <w:t xml:space="preserve"> </w:t>
      </w:r>
      <w:r w:rsidR="004D13E7" w:rsidRPr="00AC2902">
        <w:rPr>
          <w:rFonts w:hint="eastAsia"/>
        </w:rPr>
        <w:t>additional evidence for the single-crystalline structure of the</w:t>
      </w:r>
      <w:r w:rsidR="00C14DF3" w:rsidRPr="00AC2902">
        <w:t xml:space="preserve"> MnO</w:t>
      </w:r>
      <w:r w:rsidR="00C14DF3" w:rsidRPr="00AC2902">
        <w:rPr>
          <w:vertAlign w:val="subscript"/>
        </w:rPr>
        <w:t>2</w:t>
      </w:r>
      <w:r w:rsidR="00C14DF3" w:rsidRPr="00AC2902">
        <w:t xml:space="preserve"> monolayer. </w:t>
      </w:r>
    </w:p>
    <w:p w14:paraId="7C55C11F" w14:textId="276BEAE4" w:rsidR="004D13E7" w:rsidRPr="00AC2902" w:rsidRDefault="00C14DF3" w:rsidP="00C14DF3">
      <w:pPr>
        <w:pStyle w:val="RSCB02ArticleText"/>
        <w:ind w:firstLineChars="200" w:firstLine="388"/>
        <w:rPr>
          <w:lang w:eastAsia="zh-CN"/>
        </w:rPr>
      </w:pPr>
      <w:r w:rsidRPr="00AC2902">
        <w:rPr>
          <w:rFonts w:hint="eastAsia"/>
        </w:rPr>
        <w:t xml:space="preserve">The colloidal solution containing </w:t>
      </w:r>
      <w:r w:rsidRPr="00AC2902">
        <w:t>negative</w:t>
      </w:r>
      <w:r w:rsidRPr="00AC2902">
        <w:rPr>
          <w:rFonts w:hint="eastAsia"/>
        </w:rPr>
        <w:t>-charged</w:t>
      </w:r>
      <w:r w:rsidR="00630490" w:rsidRPr="00AC2902">
        <w:rPr>
          <w:rFonts w:hint="eastAsia"/>
          <w:lang w:eastAsia="zh-CN"/>
        </w:rPr>
        <w:t xml:space="preserve"> </w:t>
      </w:r>
      <w:r w:rsidR="00630490" w:rsidRPr="00AC2902">
        <w:rPr>
          <w:rFonts w:hint="eastAsia"/>
        </w:rPr>
        <w:t>monolayers was dropwise added into various solutions</w:t>
      </w:r>
      <w:r w:rsidR="00630490" w:rsidRPr="00AC2902">
        <w:rPr>
          <w:rFonts w:hint="eastAsia"/>
          <w:lang w:eastAsia="zh-CN"/>
        </w:rPr>
        <w:t xml:space="preserve"> with</w:t>
      </w:r>
    </w:p>
    <w:p w14:paraId="4FA11360" w14:textId="159F7CCB" w:rsidR="00155B37" w:rsidRPr="00AC2902" w:rsidRDefault="00AC2902" w:rsidP="00AC2902">
      <w:pPr>
        <w:pStyle w:val="RSCB02ArticleText"/>
        <w:spacing w:line="240" w:lineRule="auto"/>
        <w:jc w:val="center"/>
      </w:pPr>
      <w:r>
        <w:rPr>
          <w:noProof/>
        </w:rPr>
        <w:drawing>
          <wp:inline distT="0" distB="0" distL="0" distR="0" wp14:anchorId="228333B1" wp14:editId="1E62CCC4">
            <wp:extent cx="2988000" cy="3211396"/>
            <wp:effectExtent l="0" t="0" r="3175" b="8255"/>
            <wp:docPr id="12258205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8000" cy="3211396"/>
                    </a:xfrm>
                    <a:prstGeom prst="rect">
                      <a:avLst/>
                    </a:prstGeom>
                    <a:noFill/>
                    <a:ln>
                      <a:noFill/>
                    </a:ln>
                  </pic:spPr>
                </pic:pic>
              </a:graphicData>
            </a:graphic>
          </wp:inline>
        </w:drawing>
      </w:r>
    </w:p>
    <w:p w14:paraId="526342E7" w14:textId="778BF774" w:rsidR="0057457D" w:rsidRPr="00AC2902" w:rsidRDefault="00155B37" w:rsidP="00476798">
      <w:pPr>
        <w:pStyle w:val="RSCI01FigureSchemeChartwithbottombar"/>
        <w:spacing w:line="240" w:lineRule="auto"/>
      </w:pPr>
      <w:r w:rsidRPr="00AC2902">
        <w:t>Figure 2. (a) AFM image of exfoliated MnO</w:t>
      </w:r>
      <w:r w:rsidRPr="00AC2902">
        <w:rPr>
          <w:vertAlign w:val="subscript"/>
        </w:rPr>
        <w:t>2</w:t>
      </w:r>
      <w:r w:rsidRPr="00AC2902">
        <w:t xml:space="preserve"> nanosheets. (b) XRD patterns of (i) MnO</w:t>
      </w:r>
      <w:r w:rsidRPr="00AC2902">
        <w:rPr>
          <w:vertAlign w:val="subscript"/>
        </w:rPr>
        <w:t>2</w:t>
      </w:r>
      <w:r w:rsidRPr="00AC2902">
        <w:t>-Li, (ii) MnO</w:t>
      </w:r>
      <w:r w:rsidRPr="00AC2902">
        <w:rPr>
          <w:vertAlign w:val="subscript"/>
        </w:rPr>
        <w:t>2</w:t>
      </w:r>
      <w:r w:rsidRPr="00AC2902">
        <w:t>-Cs, (iii) MnO</w:t>
      </w:r>
      <w:r w:rsidRPr="00AC2902">
        <w:rPr>
          <w:vertAlign w:val="subscript"/>
        </w:rPr>
        <w:t>2</w:t>
      </w:r>
      <w:r w:rsidRPr="00AC2902">
        <w:t>-DADMA, (iv) MnO</w:t>
      </w:r>
      <w:r w:rsidRPr="00AC2902">
        <w:rPr>
          <w:vertAlign w:val="subscript"/>
        </w:rPr>
        <w:t>2</w:t>
      </w:r>
      <w:r w:rsidRPr="00AC2902">
        <w:t xml:space="preserve">-PDDA. </w:t>
      </w:r>
      <w:r w:rsidRPr="00AC2902">
        <w:rPr>
          <w:rFonts w:hint="eastAsia"/>
        </w:rPr>
        <w:t>(c) high-resolution XPS spectrum of MnO</w:t>
      </w:r>
      <w:r w:rsidRPr="00AC2902">
        <w:rPr>
          <w:rFonts w:hint="eastAsia"/>
          <w:vertAlign w:val="subscript"/>
        </w:rPr>
        <w:t>2</w:t>
      </w:r>
      <w:r w:rsidRPr="00AC2902">
        <w:rPr>
          <w:rFonts w:hint="eastAsia"/>
        </w:rPr>
        <w:t xml:space="preserve">-M samples. (d) TEM image, (e, f) high resolution TEM images, (g) SAED pattern and (h, i) EDS mapping of </w:t>
      </w:r>
      <w:r w:rsidRPr="00AC2902">
        <w:t>MnO</w:t>
      </w:r>
      <w:r w:rsidRPr="00AC2902">
        <w:rPr>
          <w:vertAlign w:val="subscript"/>
        </w:rPr>
        <w:t>2</w:t>
      </w:r>
      <w:r w:rsidRPr="00AC2902">
        <w:t>-Li</w:t>
      </w:r>
      <w:r w:rsidRPr="00AC2902">
        <w:rPr>
          <w:rFonts w:hint="eastAsia"/>
        </w:rPr>
        <w:t>.</w:t>
      </w:r>
    </w:p>
    <w:bookmarkEnd w:id="10"/>
    <w:p w14:paraId="58208B04" w14:textId="4F5A8E17" w:rsidR="004D13E7" w:rsidRPr="00AC2902" w:rsidRDefault="00127DC2" w:rsidP="00C14DF3">
      <w:pPr>
        <w:pStyle w:val="RSCB02ArticleText"/>
      </w:pPr>
      <w:r w:rsidRPr="00AC2902">
        <w:rPr>
          <w:rFonts w:hint="eastAsia"/>
        </w:rPr>
        <w:t>different cations (Li</w:t>
      </w:r>
      <w:r w:rsidRPr="00AC2902">
        <w:rPr>
          <w:rFonts w:hint="eastAsia"/>
          <w:vertAlign w:val="superscript"/>
        </w:rPr>
        <w:t>+</w:t>
      </w:r>
      <w:r w:rsidRPr="00AC2902">
        <w:rPr>
          <w:rFonts w:hint="eastAsia"/>
        </w:rPr>
        <w:t>, Cs</w:t>
      </w:r>
      <w:r w:rsidRPr="00AC2902">
        <w:rPr>
          <w:rFonts w:hint="eastAsia"/>
          <w:vertAlign w:val="superscript"/>
        </w:rPr>
        <w:t>+</w:t>
      </w:r>
      <w:r w:rsidRPr="00AC2902">
        <w:rPr>
          <w:rFonts w:hint="eastAsia"/>
        </w:rPr>
        <w:t>, DADMA</w:t>
      </w:r>
      <w:r w:rsidRPr="00AC2902">
        <w:rPr>
          <w:rFonts w:hint="eastAsia"/>
          <w:vertAlign w:val="superscript"/>
        </w:rPr>
        <w:t>+</w:t>
      </w:r>
      <w:r w:rsidRPr="00AC2902">
        <w:rPr>
          <w:rFonts w:hint="eastAsia"/>
        </w:rPr>
        <w:t>, PDDA</w:t>
      </w:r>
      <w:r w:rsidRPr="00AC2902">
        <w:rPr>
          <w:rFonts w:hint="eastAsia"/>
          <w:vertAlign w:val="superscript"/>
        </w:rPr>
        <w:t>+</w:t>
      </w:r>
      <w:r w:rsidRPr="00AC2902">
        <w:rPr>
          <w:rFonts w:hint="eastAsia"/>
        </w:rPr>
        <w:t>), where the monolayer nanosheets and cations subsequently self-assembled through electrostatic interactions to form artificially engineered layered materials.</w:t>
      </w:r>
      <w:r w:rsidRPr="00AC2902">
        <w:t xml:space="preserve"> </w:t>
      </w:r>
      <w:r w:rsidRPr="00AC2902">
        <w:rPr>
          <w:rFonts w:hint="eastAsia"/>
        </w:rPr>
        <w:t xml:space="preserve">The </w:t>
      </w:r>
      <w:r w:rsidRPr="00AC2902">
        <w:t>scanning</w:t>
      </w:r>
      <w:r w:rsidRPr="00AC2902">
        <w:rPr>
          <w:rFonts w:hint="eastAsia"/>
        </w:rPr>
        <w:t xml:space="preserve"> electron microscopy (SEM) images (</w:t>
      </w:r>
      <w:r w:rsidR="007B70D9" w:rsidRPr="00AC2902">
        <w:rPr>
          <w:rFonts w:hint="eastAsia"/>
        </w:rPr>
        <w:t xml:space="preserve">Fig. </w:t>
      </w:r>
      <w:r w:rsidRPr="00AC2902">
        <w:rPr>
          <w:rFonts w:hint="eastAsia"/>
        </w:rPr>
        <w:t xml:space="preserve">S2) reveal that </w:t>
      </w:r>
      <w:r w:rsidRPr="00AC2902">
        <w:t>MnO</w:t>
      </w:r>
      <w:r w:rsidRPr="00AC2902">
        <w:rPr>
          <w:vertAlign w:val="subscript"/>
        </w:rPr>
        <w:t>2</w:t>
      </w:r>
      <w:r w:rsidRPr="00AC2902">
        <w:t>-Li, MnO</w:t>
      </w:r>
      <w:r w:rsidRPr="00AC2902">
        <w:rPr>
          <w:vertAlign w:val="subscript"/>
        </w:rPr>
        <w:t>2</w:t>
      </w:r>
      <w:r w:rsidRPr="00AC2902">
        <w:t>-Cs, MnO</w:t>
      </w:r>
      <w:r w:rsidRPr="00AC2902">
        <w:rPr>
          <w:vertAlign w:val="subscript"/>
        </w:rPr>
        <w:t>2</w:t>
      </w:r>
      <w:r w:rsidRPr="00AC2902">
        <w:t>-</w:t>
      </w:r>
      <w:r w:rsidRPr="00AC2902">
        <w:rPr>
          <w:rFonts w:hint="eastAsia"/>
        </w:rPr>
        <w:t>DADMA and</w:t>
      </w:r>
      <w:r w:rsidRPr="00AC2902">
        <w:t xml:space="preserve"> MnO</w:t>
      </w:r>
      <w:r w:rsidRPr="00AC2902">
        <w:rPr>
          <w:vertAlign w:val="subscript"/>
        </w:rPr>
        <w:t>2</w:t>
      </w:r>
      <w:r w:rsidRPr="00AC2902">
        <w:t>-PDDA</w:t>
      </w:r>
      <w:r w:rsidRPr="00AC2902">
        <w:rPr>
          <w:rFonts w:hint="eastAsia"/>
        </w:rPr>
        <w:t xml:space="preserve"> all exhibit a well-stacked nanosheet morpholog</w:t>
      </w:r>
      <w:r w:rsidR="00AD1054" w:rsidRPr="00AC2902">
        <w:rPr>
          <w:rFonts w:hint="eastAsia"/>
          <w:lang w:eastAsia="zh-CN"/>
        </w:rPr>
        <w:t>y</w:t>
      </w:r>
      <w:r w:rsidRPr="00AC2902">
        <w:rPr>
          <w:rFonts w:hint="eastAsia"/>
        </w:rPr>
        <w:t xml:space="preserve">, a direct consequence of electrostatic interactions between the </w:t>
      </w:r>
      <w:r w:rsidRPr="00AC2902">
        <w:t>negativ</w:t>
      </w:r>
      <w:r w:rsidRPr="00AC2902">
        <w:rPr>
          <w:rFonts w:hint="eastAsia"/>
        </w:rPr>
        <w:t xml:space="preserve">e-charge nanosheets and intercalated cations. </w:t>
      </w:r>
      <w:r w:rsidRPr="00AC2902">
        <w:t>A</w:t>
      </w:r>
      <w:r w:rsidRPr="00AC2902">
        <w:rPr>
          <w:rFonts w:hint="eastAsia"/>
        </w:rPr>
        <w:t xml:space="preserve">s shown in </w:t>
      </w:r>
      <w:r w:rsidR="007B70D9" w:rsidRPr="00AC2902">
        <w:rPr>
          <w:rFonts w:hint="eastAsia"/>
        </w:rPr>
        <w:t xml:space="preserve">Fig. </w:t>
      </w:r>
      <w:r w:rsidRPr="00AC2902">
        <w:rPr>
          <w:rFonts w:hint="eastAsia"/>
        </w:rPr>
        <w:t>2b, t</w:t>
      </w:r>
      <w:r w:rsidRPr="00AC2902">
        <w:t xml:space="preserve">he </w:t>
      </w:r>
      <w:r w:rsidRPr="00AC2902">
        <w:rPr>
          <w:rFonts w:hint="eastAsia"/>
        </w:rPr>
        <w:t>X-ray diffraction (</w:t>
      </w:r>
      <w:r w:rsidRPr="00AC2902">
        <w:t>XRD</w:t>
      </w:r>
      <w:r w:rsidRPr="00AC2902">
        <w:rPr>
          <w:rFonts w:hint="eastAsia"/>
        </w:rPr>
        <w:t>)</w:t>
      </w:r>
      <w:r w:rsidRPr="00AC2902">
        <w:t xml:space="preserve"> pattern</w:t>
      </w:r>
      <w:r w:rsidRPr="00AC2902">
        <w:rPr>
          <w:rFonts w:hint="eastAsia"/>
        </w:rPr>
        <w:t>s</w:t>
      </w:r>
      <w:r w:rsidRPr="00AC2902">
        <w:t xml:space="preserve"> of the newly assembled layered material</w:t>
      </w:r>
      <w:r w:rsidRPr="00AC2902">
        <w:rPr>
          <w:rFonts w:hint="eastAsia"/>
        </w:rPr>
        <w:t>s display characteristic multi-order diffraction peaks</w:t>
      </w:r>
      <w:r w:rsidRPr="00AC2902">
        <w:t xml:space="preserve">, </w:t>
      </w:r>
      <w:r w:rsidRPr="00AC2902">
        <w:rPr>
          <w:rFonts w:hint="eastAsia"/>
        </w:rPr>
        <w:t>confirming</w:t>
      </w:r>
      <w:r w:rsidRPr="00AC2902">
        <w:t xml:space="preserve"> their layered structure</w:t>
      </w:r>
      <w:r w:rsidRPr="00AC2902">
        <w:rPr>
          <w:rFonts w:hint="eastAsia"/>
        </w:rPr>
        <w:t>s</w:t>
      </w:r>
      <w:r w:rsidRPr="00AC2902">
        <w:t xml:space="preserve">. </w:t>
      </w:r>
      <w:r w:rsidRPr="00AC2902">
        <w:rPr>
          <w:rFonts w:hint="eastAsia"/>
        </w:rPr>
        <w:t>The layer spacing between MnO</w:t>
      </w:r>
      <w:r w:rsidRPr="00AC2902">
        <w:rPr>
          <w:rFonts w:hint="eastAsia"/>
          <w:vertAlign w:val="subscript"/>
        </w:rPr>
        <w:t>2</w:t>
      </w:r>
      <w:r w:rsidRPr="00AC2902">
        <w:rPr>
          <w:rFonts w:hint="eastAsia"/>
        </w:rPr>
        <w:t xml:space="preserve"> layers can be calculated to be 7.06,</w:t>
      </w:r>
      <w:r w:rsidR="00AD1054" w:rsidRPr="00AC2902">
        <w:rPr>
          <w:rFonts w:hint="eastAsia"/>
          <w:lang w:eastAsia="zh-CN"/>
        </w:rPr>
        <w:t xml:space="preserve"> </w:t>
      </w:r>
      <w:r w:rsidRPr="00AC2902">
        <w:rPr>
          <w:rFonts w:hint="eastAsia"/>
        </w:rPr>
        <w:t xml:space="preserve">7.23, 7.17 and 24.43 </w:t>
      </w:r>
      <w:r w:rsidRPr="00AC2902">
        <w:t>Å</w:t>
      </w:r>
      <w:r w:rsidRPr="00AC2902">
        <w:rPr>
          <w:rFonts w:hint="eastAsia"/>
        </w:rPr>
        <w:t xml:space="preserve"> for </w:t>
      </w:r>
      <w:r w:rsidRPr="00AC2902">
        <w:t>MnO</w:t>
      </w:r>
      <w:r w:rsidRPr="00AC2902">
        <w:rPr>
          <w:vertAlign w:val="subscript"/>
        </w:rPr>
        <w:t>2</w:t>
      </w:r>
      <w:r w:rsidRPr="00AC2902">
        <w:t>-Li, MnO</w:t>
      </w:r>
      <w:r w:rsidRPr="00AC2902">
        <w:rPr>
          <w:vertAlign w:val="subscript"/>
        </w:rPr>
        <w:t>2</w:t>
      </w:r>
      <w:r w:rsidRPr="00AC2902">
        <w:t>-Cs, MnO</w:t>
      </w:r>
      <w:r w:rsidRPr="00AC2902">
        <w:rPr>
          <w:vertAlign w:val="subscript"/>
        </w:rPr>
        <w:t>2</w:t>
      </w:r>
      <w:r w:rsidRPr="00AC2902">
        <w:t>-</w:t>
      </w:r>
      <w:r w:rsidRPr="00AC2902">
        <w:rPr>
          <w:rFonts w:hint="eastAsia"/>
        </w:rPr>
        <w:t>DADMA and</w:t>
      </w:r>
      <w:r w:rsidRPr="00AC2902">
        <w:t xml:space="preserve"> MnO</w:t>
      </w:r>
      <w:r w:rsidRPr="00AC2902">
        <w:rPr>
          <w:vertAlign w:val="subscript"/>
        </w:rPr>
        <w:t>2</w:t>
      </w:r>
      <w:r w:rsidRPr="00AC2902">
        <w:t>-PDDA</w:t>
      </w:r>
      <w:r w:rsidRPr="00AC2902">
        <w:rPr>
          <w:rFonts w:hint="eastAsia"/>
        </w:rPr>
        <w:t xml:space="preserve"> according to the Brag equation, respectively. </w:t>
      </w:r>
      <w:r w:rsidR="00AD1054" w:rsidRPr="00AC2902">
        <w:rPr>
          <w:rFonts w:hint="eastAsia"/>
          <w:lang w:eastAsia="zh-CN"/>
        </w:rPr>
        <w:t>Surprisingly</w:t>
      </w:r>
      <w:r w:rsidRPr="00AC2902">
        <w:t xml:space="preserve">, the measured spacing </w:t>
      </w:r>
      <w:r w:rsidR="00AD1054" w:rsidRPr="00AC2902">
        <w:rPr>
          <w:rFonts w:hint="eastAsia"/>
          <w:lang w:eastAsia="zh-CN"/>
        </w:rPr>
        <w:t>i</w:t>
      </w:r>
      <w:r w:rsidRPr="00AC2902">
        <w:t xml:space="preserve">s quite larger than the </w:t>
      </w:r>
      <w:r w:rsidRPr="00AC2902">
        <w:rPr>
          <w:rFonts w:hint="eastAsia"/>
        </w:rPr>
        <w:t>actual</w:t>
      </w:r>
      <w:r w:rsidRPr="00AC2902">
        <w:t xml:space="preserve"> size of these </w:t>
      </w:r>
      <w:r w:rsidRPr="00AC2902">
        <w:rPr>
          <w:rFonts w:hint="eastAsia"/>
        </w:rPr>
        <w:t>c</w:t>
      </w:r>
      <w:r w:rsidRPr="00AC2902">
        <w:t>a</w:t>
      </w:r>
      <w:r w:rsidRPr="00AC2902">
        <w:rPr>
          <w:rFonts w:hint="eastAsia"/>
        </w:rPr>
        <w:t>t</w:t>
      </w:r>
      <w:r w:rsidRPr="00AC2902">
        <w:t>ions</w:t>
      </w:r>
      <w:r w:rsidR="00AD1054" w:rsidRPr="00AC2902">
        <w:rPr>
          <w:rFonts w:hint="eastAsia"/>
          <w:lang w:eastAsia="zh-CN"/>
        </w:rPr>
        <w:t>, which</w:t>
      </w:r>
      <w:r w:rsidRPr="00AC2902">
        <w:t xml:space="preserve"> </w:t>
      </w:r>
      <w:r w:rsidRPr="00AC2902">
        <w:rPr>
          <w:rFonts w:hint="eastAsia"/>
        </w:rPr>
        <w:t>can be attributed to</w:t>
      </w:r>
      <w:r w:rsidRPr="00AC2902">
        <w:t xml:space="preserve"> the </w:t>
      </w:r>
      <w:r w:rsidRPr="00AC2902">
        <w:rPr>
          <w:rFonts w:hint="eastAsia"/>
        </w:rPr>
        <w:t>incorporation</w:t>
      </w:r>
      <w:r w:rsidRPr="00AC2902">
        <w:t xml:space="preserve"> of water molecules during the </w:t>
      </w:r>
      <w:r w:rsidRPr="00AC2902">
        <w:rPr>
          <w:rFonts w:hint="eastAsia"/>
        </w:rPr>
        <w:t>aqueous electrostatic</w:t>
      </w:r>
      <w:r w:rsidRPr="00AC2902">
        <w:t xml:space="preserve">-assembly process. </w:t>
      </w:r>
      <w:r w:rsidRPr="00AC2902">
        <w:rPr>
          <w:rFonts w:hint="eastAsia"/>
        </w:rPr>
        <w:t>The XPS was also conducted to investigate the valence states of Mn in MnO</w:t>
      </w:r>
      <w:r w:rsidRPr="00AC2902">
        <w:rPr>
          <w:rFonts w:hint="eastAsia"/>
          <w:vertAlign w:val="subscript"/>
        </w:rPr>
        <w:t>2</w:t>
      </w:r>
      <w:r w:rsidRPr="00AC2902">
        <w:rPr>
          <w:rFonts w:hint="eastAsia"/>
        </w:rPr>
        <w:t xml:space="preserve">-M system as shown in </w:t>
      </w:r>
      <w:r w:rsidR="007B70D9" w:rsidRPr="00AC2902">
        <w:rPr>
          <w:rFonts w:hint="eastAsia"/>
        </w:rPr>
        <w:t xml:space="preserve">Fig. </w:t>
      </w:r>
      <w:r w:rsidRPr="00AC2902">
        <w:rPr>
          <w:rFonts w:hint="eastAsia"/>
        </w:rPr>
        <w:t>2c. The peaks located at 642</w:t>
      </w:r>
      <w:r w:rsidR="00D7755F" w:rsidRPr="00AC2902">
        <w:rPr>
          <w:rFonts w:hint="eastAsia"/>
          <w:lang w:eastAsia="zh-CN"/>
        </w:rPr>
        <w:t>.0</w:t>
      </w:r>
      <w:r w:rsidRPr="00AC2902">
        <w:rPr>
          <w:rFonts w:hint="eastAsia"/>
        </w:rPr>
        <w:t xml:space="preserve"> eV </w:t>
      </w:r>
      <w:r w:rsidR="00D7755F" w:rsidRPr="00AC2902">
        <w:t>and 643.3</w:t>
      </w:r>
      <w:r w:rsidRPr="00AC2902">
        <w:rPr>
          <w:rFonts w:hint="eastAsia"/>
        </w:rPr>
        <w:t xml:space="preserve"> eV can be index</w:t>
      </w:r>
      <w:r w:rsidR="00AD1054" w:rsidRPr="00AC2902">
        <w:rPr>
          <w:rFonts w:hint="eastAsia"/>
          <w:lang w:eastAsia="zh-CN"/>
        </w:rPr>
        <w:t>ed</w:t>
      </w:r>
      <w:r w:rsidRPr="00AC2902">
        <w:rPr>
          <w:rFonts w:hint="eastAsia"/>
        </w:rPr>
        <w:t xml:space="preserve"> to Mn</w:t>
      </w:r>
      <w:r w:rsidRPr="00AC2902">
        <w:rPr>
          <w:rFonts w:hint="eastAsia"/>
          <w:vertAlign w:val="superscript"/>
        </w:rPr>
        <w:t>3+</w:t>
      </w:r>
      <w:r w:rsidRPr="00AC2902">
        <w:rPr>
          <w:rFonts w:hint="eastAsia"/>
        </w:rPr>
        <w:t xml:space="preserve"> and Mn</w:t>
      </w:r>
      <w:r w:rsidRPr="00AC2902">
        <w:rPr>
          <w:rFonts w:hint="eastAsia"/>
          <w:vertAlign w:val="superscript"/>
        </w:rPr>
        <w:t>4+</w:t>
      </w:r>
      <w:r w:rsidRPr="00AC2902">
        <w:rPr>
          <w:rFonts w:hint="eastAsia"/>
        </w:rPr>
        <w:t>, respectively.</w:t>
      </w:r>
      <w:r w:rsidR="008B7932" w:rsidRPr="00AC2902">
        <w:rPr>
          <w:rFonts w:hint="eastAsia"/>
          <w:vertAlign w:val="superscript"/>
          <w:lang w:eastAsia="zh-CN"/>
        </w:rPr>
        <w:t>22</w:t>
      </w:r>
      <w:r w:rsidRPr="00AC2902">
        <w:rPr>
          <w:rFonts w:hint="eastAsia"/>
        </w:rPr>
        <w:t xml:space="preserve"> The average valence of Mn obtained via the ratio of peak area in </w:t>
      </w:r>
      <w:r w:rsidRPr="00AC2902">
        <w:t>MnO</w:t>
      </w:r>
      <w:r w:rsidRPr="00AC2902">
        <w:rPr>
          <w:vertAlign w:val="subscript"/>
        </w:rPr>
        <w:t>2</w:t>
      </w:r>
      <w:r w:rsidRPr="00AC2902">
        <w:t>-Li, MnO</w:t>
      </w:r>
      <w:r w:rsidRPr="00AC2902">
        <w:rPr>
          <w:vertAlign w:val="subscript"/>
        </w:rPr>
        <w:t>2</w:t>
      </w:r>
      <w:r w:rsidRPr="00AC2902">
        <w:t>-Cs, MnO</w:t>
      </w:r>
      <w:r w:rsidRPr="00AC2902">
        <w:rPr>
          <w:vertAlign w:val="subscript"/>
        </w:rPr>
        <w:t>2</w:t>
      </w:r>
      <w:r w:rsidRPr="00AC2902">
        <w:t>-</w:t>
      </w:r>
      <w:r w:rsidRPr="00AC2902">
        <w:rPr>
          <w:rFonts w:hint="eastAsia"/>
        </w:rPr>
        <w:t>DADMA and MnO</w:t>
      </w:r>
      <w:r w:rsidRPr="00AC2902">
        <w:rPr>
          <w:rFonts w:hint="eastAsia"/>
          <w:vertAlign w:val="subscript"/>
        </w:rPr>
        <w:t>2</w:t>
      </w:r>
      <w:r w:rsidRPr="00AC2902">
        <w:rPr>
          <w:rFonts w:hint="eastAsia"/>
        </w:rPr>
        <w:t>-PDDA can be calculated to be 3.29, 3.27, 3.30 and 3.38, respectively. The variations in Mn valence states demonstrate that different interface cations can effectively modulate the electronic structure of the catalyst and the increased ratio of Mn</w:t>
      </w:r>
      <w:r w:rsidRPr="00AC2902">
        <w:rPr>
          <w:rFonts w:hint="eastAsia"/>
          <w:vertAlign w:val="superscript"/>
        </w:rPr>
        <w:t>3+</w:t>
      </w:r>
      <w:r w:rsidRPr="00AC2902">
        <w:rPr>
          <w:rFonts w:hint="eastAsia"/>
        </w:rPr>
        <w:t>/</w:t>
      </w:r>
      <w:r w:rsidRPr="00AC2902">
        <w:t>M</w:t>
      </w:r>
      <w:r w:rsidRPr="00AC2902">
        <w:rPr>
          <w:rFonts w:hint="eastAsia"/>
        </w:rPr>
        <w:t>n</w:t>
      </w:r>
      <w:r w:rsidRPr="00AC2902">
        <w:rPr>
          <w:rFonts w:hint="eastAsia"/>
          <w:vertAlign w:val="superscript"/>
        </w:rPr>
        <w:t>4+</w:t>
      </w:r>
      <w:r w:rsidRPr="00AC2902">
        <w:rPr>
          <w:rFonts w:hint="eastAsia"/>
        </w:rPr>
        <w:t xml:space="preserve"> of </w:t>
      </w:r>
      <w:r w:rsidRPr="00AC2902">
        <w:t>MnO</w:t>
      </w:r>
      <w:r w:rsidRPr="00AC2902">
        <w:rPr>
          <w:vertAlign w:val="subscript"/>
        </w:rPr>
        <w:t>2</w:t>
      </w:r>
      <w:r w:rsidRPr="00AC2902">
        <w:t>-Li</w:t>
      </w:r>
      <w:r w:rsidRPr="00AC2902">
        <w:rPr>
          <w:rFonts w:hint="eastAsia"/>
        </w:rPr>
        <w:t xml:space="preserve"> </w:t>
      </w:r>
      <w:r w:rsidR="00AD1054" w:rsidRPr="00AC2902">
        <w:rPr>
          <w:rFonts w:hint="eastAsia"/>
          <w:lang w:eastAsia="zh-CN"/>
        </w:rPr>
        <w:t>i</w:t>
      </w:r>
      <w:r w:rsidRPr="00AC2902">
        <w:rPr>
          <w:rFonts w:hint="eastAsia"/>
        </w:rPr>
        <w:t>s supposed to enhance ORR catalytic activity</w:t>
      </w:r>
      <w:r w:rsidR="008B7932" w:rsidRPr="00AC2902">
        <w:rPr>
          <w:rFonts w:hint="eastAsia"/>
          <w:lang w:eastAsia="zh-CN"/>
        </w:rPr>
        <w:t>.</w:t>
      </w:r>
      <w:r w:rsidR="008B7932" w:rsidRPr="00AC2902">
        <w:rPr>
          <w:rFonts w:hint="eastAsia"/>
          <w:vertAlign w:val="superscript"/>
          <w:lang w:eastAsia="zh-CN"/>
        </w:rPr>
        <w:t>2,6,23</w:t>
      </w:r>
      <w:r w:rsidRPr="00AC2902">
        <w:rPr>
          <w:rFonts w:hint="eastAsia"/>
        </w:rPr>
        <w:t xml:space="preserve"> </w:t>
      </w:r>
      <w:r w:rsidRPr="00AC2902">
        <w:t>The morphology and structure of MnO</w:t>
      </w:r>
      <w:r w:rsidRPr="00AC2902">
        <w:rPr>
          <w:vertAlign w:val="subscript"/>
        </w:rPr>
        <w:t>2</w:t>
      </w:r>
      <w:r w:rsidRPr="00AC2902">
        <w:t>-Li were further characterized with transmission electron microscopy (TEM)</w:t>
      </w:r>
      <w:r w:rsidRPr="00AC2902">
        <w:rPr>
          <w:rFonts w:hint="eastAsia"/>
        </w:rPr>
        <w:t xml:space="preserve">. </w:t>
      </w:r>
      <w:r w:rsidRPr="00AC2902">
        <w:t xml:space="preserve">As depicted in </w:t>
      </w:r>
      <w:r w:rsidR="007B70D9" w:rsidRPr="00AC2902">
        <w:t xml:space="preserve">Fig. </w:t>
      </w:r>
      <w:r w:rsidRPr="00AC2902">
        <w:rPr>
          <w:rFonts w:hint="eastAsia"/>
        </w:rPr>
        <w:t>2d</w:t>
      </w:r>
      <w:r w:rsidRPr="00AC2902">
        <w:t xml:space="preserve">, </w:t>
      </w:r>
      <w:r w:rsidRPr="00AC2902">
        <w:rPr>
          <w:rFonts w:hint="eastAsia"/>
        </w:rPr>
        <w:t xml:space="preserve">the </w:t>
      </w:r>
      <w:r w:rsidRPr="00AC2902">
        <w:t xml:space="preserve">TEM </w:t>
      </w:r>
      <w:r w:rsidRPr="00AC2902">
        <w:rPr>
          <w:rFonts w:hint="eastAsia"/>
        </w:rPr>
        <w:t>images</w:t>
      </w:r>
      <w:r w:rsidRPr="00AC2902">
        <w:t xml:space="preserve"> </w:t>
      </w:r>
      <w:r w:rsidRPr="00AC2902">
        <w:rPr>
          <w:rFonts w:hint="eastAsia"/>
        </w:rPr>
        <w:t>reveal that</w:t>
      </w:r>
      <w:r w:rsidRPr="00AC2902">
        <w:t xml:space="preserve"> MnO</w:t>
      </w:r>
      <w:r w:rsidRPr="00AC2902">
        <w:rPr>
          <w:vertAlign w:val="subscript"/>
        </w:rPr>
        <w:t>2</w:t>
      </w:r>
      <w:r w:rsidRPr="00AC2902">
        <w:t xml:space="preserve">-Li </w:t>
      </w:r>
      <w:r w:rsidRPr="00AC2902">
        <w:rPr>
          <w:rFonts w:hint="eastAsia"/>
        </w:rPr>
        <w:t xml:space="preserve">consists of flexible and ultrathin nanoflakes with a stacked structure. </w:t>
      </w:r>
      <w:r w:rsidRPr="00AC2902">
        <w:t xml:space="preserve">The </w:t>
      </w:r>
      <w:r w:rsidRPr="00AC2902">
        <w:lastRenderedPageBreak/>
        <w:t>lattice fringes</w:t>
      </w:r>
      <w:r w:rsidRPr="00AC2902">
        <w:rPr>
          <w:rFonts w:hint="eastAsia"/>
        </w:rPr>
        <w:t xml:space="preserve"> (</w:t>
      </w:r>
      <w:r w:rsidR="007B70D9" w:rsidRPr="00AC2902">
        <w:rPr>
          <w:rFonts w:hint="eastAsia"/>
        </w:rPr>
        <w:t xml:space="preserve">Fig. </w:t>
      </w:r>
      <w:r w:rsidRPr="00AC2902">
        <w:rPr>
          <w:rFonts w:hint="eastAsia"/>
        </w:rPr>
        <w:t>2e and 2f)</w:t>
      </w:r>
      <w:r w:rsidRPr="00AC2902">
        <w:t xml:space="preserve"> in the high-resolution transmission electron microscopy (HRTEM)</w:t>
      </w:r>
      <w:r w:rsidRPr="00AC2902">
        <w:rPr>
          <w:rFonts w:hint="eastAsia"/>
        </w:rPr>
        <w:t xml:space="preserve"> </w:t>
      </w:r>
      <w:r w:rsidRPr="00AC2902">
        <w:t>image</w:t>
      </w:r>
      <w:r w:rsidRPr="00AC2902">
        <w:rPr>
          <w:rFonts w:hint="eastAsia"/>
        </w:rPr>
        <w:t>s</w:t>
      </w:r>
      <w:r w:rsidRPr="00AC2902">
        <w:t xml:space="preserve"> of 0.</w:t>
      </w:r>
      <w:r w:rsidRPr="00AC2902">
        <w:rPr>
          <w:rFonts w:hint="eastAsia"/>
        </w:rPr>
        <w:t>68</w:t>
      </w:r>
      <w:r w:rsidRPr="00AC2902">
        <w:t xml:space="preserve"> nm and 0.</w:t>
      </w:r>
      <w:r w:rsidRPr="00AC2902">
        <w:rPr>
          <w:rFonts w:hint="eastAsia"/>
        </w:rPr>
        <w:t>25</w:t>
      </w:r>
      <w:r w:rsidRPr="00AC2902">
        <w:t xml:space="preserve"> nm correspond</w:t>
      </w:r>
      <w:r w:rsidRPr="00AC2902">
        <w:rPr>
          <w:rFonts w:hint="eastAsia"/>
        </w:rPr>
        <w:t>ing</w:t>
      </w:r>
      <w:r w:rsidRPr="00AC2902">
        <w:t xml:space="preserve"> to the interplanar spacing of (</w:t>
      </w:r>
      <w:r w:rsidRPr="00AC2902">
        <w:rPr>
          <w:rFonts w:hint="eastAsia"/>
        </w:rPr>
        <w:t>001</w:t>
      </w:r>
      <w:r w:rsidRPr="00AC2902">
        <w:t>) planes and interlayer distance of (</w:t>
      </w:r>
      <w:r w:rsidRPr="00AC2902">
        <w:rPr>
          <w:rFonts w:hint="eastAsia"/>
        </w:rPr>
        <w:t>100</w:t>
      </w:r>
      <w:r w:rsidRPr="00AC2902">
        <w:t>) planes of MnO</w:t>
      </w:r>
      <w:r w:rsidRPr="00AC2902">
        <w:rPr>
          <w:vertAlign w:val="subscript"/>
        </w:rPr>
        <w:t>2</w:t>
      </w:r>
      <w:r w:rsidRPr="00AC2902">
        <w:t>-Li, respectively.</w:t>
      </w:r>
      <w:r w:rsidRPr="00AC2902">
        <w:rPr>
          <w:rFonts w:hint="eastAsia"/>
        </w:rPr>
        <w:t xml:space="preserve"> </w:t>
      </w:r>
      <w:r w:rsidRPr="00AC2902">
        <w:t>T</w:t>
      </w:r>
      <w:r w:rsidRPr="00AC2902">
        <w:rPr>
          <w:rFonts w:hint="eastAsia"/>
        </w:rPr>
        <w:t xml:space="preserve">he slightly decreased interlayer spacing compared to the XRD results may result from </w:t>
      </w:r>
      <w:r w:rsidRPr="00AC2902">
        <w:t>dehydration</w:t>
      </w:r>
      <w:r w:rsidRPr="00AC2902">
        <w:rPr>
          <w:rFonts w:hint="eastAsia"/>
        </w:rPr>
        <w:t xml:space="preserve"> under vacuum conditions during TEM measurement.</w:t>
      </w:r>
      <w:r w:rsidRPr="00AC2902">
        <w:t xml:space="preserve"> </w:t>
      </w:r>
      <w:r w:rsidRPr="00AC2902">
        <w:rPr>
          <w:rFonts w:hint="eastAsia"/>
        </w:rPr>
        <w:t>A</w:t>
      </w:r>
      <w:r w:rsidRPr="00AC2902">
        <w:t xml:space="preserve">s shown in </w:t>
      </w:r>
      <w:r w:rsidR="007B70D9" w:rsidRPr="00AC2902">
        <w:t xml:space="preserve">Fig. </w:t>
      </w:r>
      <w:r w:rsidRPr="00AC2902">
        <w:rPr>
          <w:rFonts w:hint="eastAsia"/>
        </w:rPr>
        <w:t>2</w:t>
      </w:r>
      <w:r w:rsidR="00686E01" w:rsidRPr="00AC2902">
        <w:rPr>
          <w:rFonts w:hint="eastAsia"/>
          <w:lang w:eastAsia="zh-CN"/>
        </w:rPr>
        <w:t>g</w:t>
      </w:r>
      <w:r w:rsidRPr="00AC2902">
        <w:rPr>
          <w:rFonts w:hint="eastAsia"/>
        </w:rPr>
        <w:t xml:space="preserve">, the diffraction rings in the </w:t>
      </w:r>
      <w:r w:rsidRPr="00AC2902">
        <w:t xml:space="preserve">SAED </w:t>
      </w:r>
      <w:r w:rsidRPr="00AC2902">
        <w:rPr>
          <w:rFonts w:hint="eastAsia"/>
        </w:rPr>
        <w:t xml:space="preserve">patterns can be indexed to </w:t>
      </w:r>
      <w:r w:rsidRPr="00AC2902">
        <w:t>(110) and (1</w:t>
      </w:r>
      <w:r w:rsidRPr="00AC2902">
        <w:rPr>
          <w:rFonts w:hint="eastAsia"/>
        </w:rPr>
        <w:t>00</w:t>
      </w:r>
      <w:r w:rsidRPr="00AC2902">
        <w:t>) planes of MnO</w:t>
      </w:r>
      <w:r w:rsidRPr="00AC2902">
        <w:rPr>
          <w:vertAlign w:val="subscript"/>
        </w:rPr>
        <w:t>2</w:t>
      </w:r>
      <w:r w:rsidRPr="00AC2902">
        <w:t>-Li</w:t>
      </w:r>
      <w:r w:rsidRPr="00AC2902">
        <w:rPr>
          <w:rFonts w:hint="eastAsia"/>
        </w:rPr>
        <w:t xml:space="preserve">, </w:t>
      </w:r>
      <w:r w:rsidRPr="00AC2902">
        <w:t>respectively.</w:t>
      </w:r>
      <w:r w:rsidRPr="00AC2902">
        <w:rPr>
          <w:rFonts w:hint="eastAsia"/>
        </w:rPr>
        <w:t xml:space="preserve"> </w:t>
      </w:r>
      <w:bookmarkStart w:id="11" w:name="_Hlk196485412"/>
      <w:r w:rsidRPr="00AC2902">
        <w:t>A</w:t>
      </w:r>
      <w:r w:rsidRPr="00AC2902">
        <w:rPr>
          <w:rFonts w:hint="eastAsia"/>
        </w:rPr>
        <w:t>dditionally</w:t>
      </w:r>
      <w:r w:rsidRPr="00AC2902">
        <w:t xml:space="preserve">, the </w:t>
      </w:r>
      <w:r w:rsidRPr="00AC2902">
        <w:rPr>
          <w:rFonts w:hint="eastAsia"/>
        </w:rPr>
        <w:t xml:space="preserve">elemental </w:t>
      </w:r>
      <w:r w:rsidRPr="00AC2902">
        <w:t xml:space="preserve">mapping images </w:t>
      </w:r>
      <w:r w:rsidRPr="00AC2902">
        <w:rPr>
          <w:rFonts w:hint="eastAsia"/>
        </w:rPr>
        <w:t>confirmed</w:t>
      </w:r>
      <w:r w:rsidRPr="00AC2902">
        <w:t xml:space="preserve"> the</w:t>
      </w:r>
      <w:r w:rsidRPr="00AC2902">
        <w:rPr>
          <w:rFonts w:hint="eastAsia"/>
        </w:rPr>
        <w:t xml:space="preserve"> homogenous distribution of</w:t>
      </w:r>
      <w:r w:rsidRPr="00AC2902">
        <w:t xml:space="preserve"> </w:t>
      </w:r>
      <w:r w:rsidR="00514CC1" w:rsidRPr="00AC2902">
        <w:rPr>
          <w:lang w:eastAsia="zh-CN"/>
        </w:rPr>
        <w:t>corresponding</w:t>
      </w:r>
      <w:r w:rsidR="00514CC1" w:rsidRPr="00AC2902">
        <w:rPr>
          <w:rFonts w:hint="eastAsia"/>
          <w:lang w:eastAsia="zh-CN"/>
        </w:rPr>
        <w:t xml:space="preserve"> </w:t>
      </w:r>
      <w:r w:rsidRPr="00AC2902">
        <w:rPr>
          <w:rFonts w:hint="eastAsia"/>
        </w:rPr>
        <w:t>Mn</w:t>
      </w:r>
      <w:r w:rsidR="00514CC1" w:rsidRPr="00AC2902">
        <w:rPr>
          <w:rFonts w:hint="eastAsia"/>
          <w:lang w:eastAsia="zh-CN"/>
        </w:rPr>
        <w:t>,</w:t>
      </w:r>
      <w:r w:rsidRPr="00AC2902">
        <w:rPr>
          <w:rFonts w:hint="eastAsia"/>
        </w:rPr>
        <w:t xml:space="preserve"> O</w:t>
      </w:r>
      <w:r w:rsidR="00514CC1" w:rsidRPr="00AC2902">
        <w:rPr>
          <w:rFonts w:hint="eastAsia"/>
          <w:lang w:eastAsia="zh-CN"/>
        </w:rPr>
        <w:t xml:space="preserve"> and intercalating cations</w:t>
      </w:r>
      <w:r w:rsidRPr="00AC2902">
        <w:t xml:space="preserve"> </w:t>
      </w:r>
      <w:r w:rsidRPr="00AC2902">
        <w:rPr>
          <w:rFonts w:hint="eastAsia"/>
        </w:rPr>
        <w:t>throughout</w:t>
      </w:r>
      <w:r w:rsidRPr="00AC2902">
        <w:t xml:space="preserve"> the </w:t>
      </w:r>
      <w:r w:rsidRPr="00AC2902">
        <w:rPr>
          <w:rFonts w:hint="eastAsia"/>
        </w:rPr>
        <w:t>sample</w:t>
      </w:r>
      <w:r w:rsidRPr="00AC2902">
        <w:t xml:space="preserve"> (</w:t>
      </w:r>
      <w:r w:rsidR="007B70D9" w:rsidRPr="00AC2902">
        <w:t xml:space="preserve">Fig. </w:t>
      </w:r>
      <w:r w:rsidRPr="00AC2902">
        <w:rPr>
          <w:rFonts w:hint="eastAsia"/>
        </w:rPr>
        <w:t>2h</w:t>
      </w:r>
      <w:r w:rsidR="00514CC1" w:rsidRPr="00AC2902">
        <w:rPr>
          <w:rFonts w:hint="eastAsia"/>
          <w:lang w:eastAsia="zh-CN"/>
        </w:rPr>
        <w:t>-</w:t>
      </w:r>
      <w:r w:rsidRPr="00AC2902">
        <w:rPr>
          <w:rFonts w:hint="eastAsia"/>
        </w:rPr>
        <w:t>i</w:t>
      </w:r>
      <w:r w:rsidR="00514CC1" w:rsidRPr="00AC2902">
        <w:rPr>
          <w:rFonts w:hint="eastAsia"/>
          <w:lang w:eastAsia="zh-CN"/>
        </w:rPr>
        <w:t xml:space="preserve"> and S3</w:t>
      </w:r>
      <w:r w:rsidRPr="00AC2902">
        <w:t>)</w:t>
      </w:r>
      <w:r w:rsidRPr="00AC2902">
        <w:rPr>
          <w:rFonts w:hint="eastAsia"/>
        </w:rPr>
        <w:t>.</w:t>
      </w:r>
      <w:r w:rsidR="00514CC1" w:rsidRPr="00AC2902">
        <w:rPr>
          <w:rFonts w:hint="eastAsia"/>
          <w:lang w:eastAsia="zh-CN"/>
        </w:rPr>
        <w:t xml:space="preserve"> </w:t>
      </w:r>
      <w:r w:rsidR="00514CC1" w:rsidRPr="00AC2902">
        <w:rPr>
          <w:lang w:eastAsia="zh-CN"/>
        </w:rPr>
        <w:t>However, due to the low atomic number and weak signal of Li, it is difficult to detect Li using EDS. Therefore, the presence of Li was confirmed through XPS survey spectra</w:t>
      </w:r>
      <w:r w:rsidR="00514CC1" w:rsidRPr="00AC2902">
        <w:rPr>
          <w:rFonts w:hint="eastAsia"/>
          <w:lang w:eastAsia="zh-CN"/>
        </w:rPr>
        <w:t xml:space="preserve"> (Fig. S4)</w:t>
      </w:r>
      <w:r w:rsidR="00514CC1" w:rsidRPr="00AC2902">
        <w:rPr>
          <w:lang w:eastAsia="zh-CN"/>
        </w:rPr>
        <w:t>.</w:t>
      </w:r>
      <w:bookmarkEnd w:id="11"/>
      <w:r w:rsidRPr="00AC2902">
        <w:t xml:space="preserve"> The </w:t>
      </w:r>
      <w:r w:rsidRPr="00AC2902">
        <w:rPr>
          <w:rFonts w:hint="eastAsia"/>
        </w:rPr>
        <w:t xml:space="preserve">comprehensive characterizations not only verify the </w:t>
      </w:r>
      <w:r w:rsidRPr="00AC2902">
        <w:t xml:space="preserve">successful </w:t>
      </w:r>
      <w:r w:rsidRPr="00AC2902">
        <w:rPr>
          <w:rFonts w:hint="eastAsia"/>
        </w:rPr>
        <w:t xml:space="preserve">preparation of manganese oxide layered materials with differently sized interlayer cations, but also demonstrate that interfacial cations can significantly influence the </w:t>
      </w:r>
      <w:r w:rsidRPr="00AC2902">
        <w:t>electronic</w:t>
      </w:r>
      <w:r w:rsidRPr="00AC2902">
        <w:rPr>
          <w:rFonts w:hint="eastAsia"/>
        </w:rPr>
        <w:t xml:space="preserve"> structure in the catalysts.</w:t>
      </w:r>
      <w:r w:rsidR="004D13E7" w:rsidRPr="00AC2902">
        <w:t xml:space="preserve"> </w:t>
      </w:r>
    </w:p>
    <w:p w14:paraId="42B038ED" w14:textId="0FF425F4" w:rsidR="0057457D" w:rsidRPr="00AC2902" w:rsidRDefault="004D13E7" w:rsidP="002E0B6F">
      <w:pPr>
        <w:pStyle w:val="RSCB02ArticleText"/>
        <w:ind w:firstLineChars="200" w:firstLine="388"/>
        <w:rPr>
          <w:lang w:eastAsia="zh-CN"/>
        </w:rPr>
      </w:pPr>
      <w:r w:rsidRPr="00AC2902">
        <w:t xml:space="preserve">The </w:t>
      </w:r>
      <w:r w:rsidRPr="00AC2902">
        <w:rPr>
          <w:rFonts w:hint="eastAsia"/>
        </w:rPr>
        <w:t xml:space="preserve">ORR </w:t>
      </w:r>
      <w:r w:rsidRPr="00AC2902">
        <w:t>catalytic activity of MnO</w:t>
      </w:r>
      <w:r w:rsidRPr="00AC2902">
        <w:rPr>
          <w:vertAlign w:val="subscript"/>
        </w:rPr>
        <w:t>2</w:t>
      </w:r>
      <w:r w:rsidRPr="00AC2902">
        <w:t xml:space="preserve"> assembled with various cations intercalated was evaluated with polarization curves obtained in 0.1 M KOH electrolyte at the rotating speed of 1600 rpm. P</w:t>
      </w:r>
      <w:r w:rsidRPr="00AC2902">
        <w:rPr>
          <w:rFonts w:hint="eastAsia"/>
        </w:rPr>
        <w:t>olarization current was determined by subtracting the current measured in N</w:t>
      </w:r>
      <w:r w:rsidRPr="00AC2902">
        <w:rPr>
          <w:vertAlign w:val="subscript"/>
        </w:rPr>
        <w:t>2</w:t>
      </w:r>
      <w:r w:rsidRPr="00AC2902">
        <w:t xml:space="preserve">-saturated </w:t>
      </w:r>
      <w:r w:rsidRPr="00AC2902">
        <w:rPr>
          <w:rFonts w:hint="eastAsia"/>
        </w:rPr>
        <w:t>electrolyte from that in O</w:t>
      </w:r>
      <w:r w:rsidRPr="00AC2902">
        <w:rPr>
          <w:vertAlign w:val="subscript"/>
        </w:rPr>
        <w:t>2</w:t>
      </w:r>
      <w:r w:rsidRPr="00AC2902">
        <w:t>-saturated</w:t>
      </w:r>
      <w:r w:rsidRPr="00AC2902">
        <w:rPr>
          <w:rFonts w:hint="eastAsia"/>
        </w:rPr>
        <w:t xml:space="preserve"> electrolytes (Fig. S</w:t>
      </w:r>
      <w:r w:rsidRPr="00AC2902">
        <w:rPr>
          <w:rFonts w:hint="eastAsia"/>
          <w:lang w:eastAsia="zh-CN"/>
        </w:rPr>
        <w:t>5</w:t>
      </w:r>
      <w:r w:rsidRPr="00AC2902">
        <w:rPr>
          <w:rFonts w:hint="eastAsia"/>
        </w:rPr>
        <w:t xml:space="preserve"> and 3a). </w:t>
      </w:r>
      <w:r w:rsidRPr="00AC2902">
        <w:t>T</w:t>
      </w:r>
      <w:r w:rsidRPr="00AC2902">
        <w:rPr>
          <w:rFonts w:hint="eastAsia"/>
        </w:rPr>
        <w:t>he MnO</w:t>
      </w:r>
      <w:r w:rsidRPr="00AC2902">
        <w:rPr>
          <w:rFonts w:hint="eastAsia"/>
          <w:vertAlign w:val="subscript"/>
        </w:rPr>
        <w:t>2</w:t>
      </w:r>
      <w:r w:rsidRPr="00AC2902">
        <w:rPr>
          <w:rFonts w:hint="eastAsia"/>
        </w:rPr>
        <w:t xml:space="preserve"> assemblies with different cationic interfaces exhibited distinct catalytic activities, following the order: </w:t>
      </w:r>
      <w:r w:rsidRPr="00AC2902">
        <w:t>MnO</w:t>
      </w:r>
      <w:r w:rsidRPr="00AC2902">
        <w:rPr>
          <w:vertAlign w:val="subscript"/>
        </w:rPr>
        <w:t>2</w:t>
      </w:r>
      <w:r w:rsidRPr="00AC2902">
        <w:t>-Li</w:t>
      </w:r>
      <w:r w:rsidRPr="00AC2902">
        <w:rPr>
          <w:rFonts w:hint="eastAsia"/>
        </w:rPr>
        <w:t xml:space="preserve"> &gt;</w:t>
      </w:r>
      <w:r w:rsidRPr="00AC2902">
        <w:t xml:space="preserve"> MnO</w:t>
      </w:r>
      <w:r w:rsidRPr="00AC2902">
        <w:rPr>
          <w:vertAlign w:val="subscript"/>
        </w:rPr>
        <w:t>2</w:t>
      </w:r>
      <w:r w:rsidRPr="00AC2902">
        <w:t>-Cs</w:t>
      </w:r>
      <w:r w:rsidRPr="00AC2902">
        <w:rPr>
          <w:rFonts w:hint="eastAsia"/>
        </w:rPr>
        <w:t xml:space="preserve"> &gt;</w:t>
      </w:r>
      <w:r w:rsidRPr="00AC2902">
        <w:t xml:space="preserve"> MnO</w:t>
      </w:r>
      <w:r w:rsidRPr="00AC2902">
        <w:rPr>
          <w:vertAlign w:val="subscript"/>
        </w:rPr>
        <w:t>2</w:t>
      </w:r>
      <w:r w:rsidRPr="00AC2902">
        <w:t>-</w:t>
      </w:r>
      <w:r w:rsidRPr="00AC2902">
        <w:rPr>
          <w:rFonts w:hint="eastAsia"/>
        </w:rPr>
        <w:t>DADMA &gt; MnO</w:t>
      </w:r>
      <w:r w:rsidRPr="00AC2902">
        <w:rPr>
          <w:rFonts w:hint="eastAsia"/>
          <w:vertAlign w:val="subscript"/>
        </w:rPr>
        <w:t>2</w:t>
      </w:r>
      <w:r w:rsidRPr="00AC2902">
        <w:rPr>
          <w:rFonts w:hint="eastAsia"/>
        </w:rPr>
        <w:t xml:space="preserve">-PDDA. </w:t>
      </w:r>
      <w:r w:rsidRPr="00AC2902">
        <w:rPr>
          <w:lang w:eastAsia="zh-CN"/>
        </w:rPr>
        <w:t>T</w:t>
      </w:r>
      <w:r w:rsidRPr="00AC2902">
        <w:rPr>
          <w:rFonts w:hint="eastAsia"/>
          <w:lang w:eastAsia="zh-CN"/>
        </w:rPr>
        <w:t xml:space="preserve">he most </w:t>
      </w:r>
      <w:r w:rsidRPr="00AC2902">
        <w:rPr>
          <w:lang w:eastAsia="zh-CN"/>
        </w:rPr>
        <w:t>positive</w:t>
      </w:r>
      <w:r w:rsidRPr="00AC2902">
        <w:rPr>
          <w:rFonts w:hint="eastAsia"/>
          <w:lang w:eastAsia="zh-CN"/>
        </w:rPr>
        <w:t xml:space="preserve"> onset potential (E</w:t>
      </w:r>
      <w:r w:rsidRPr="00AC2902">
        <w:rPr>
          <w:rFonts w:hint="eastAsia"/>
          <w:vertAlign w:val="subscript"/>
          <w:lang w:eastAsia="zh-CN"/>
        </w:rPr>
        <w:t>onset</w:t>
      </w:r>
      <w:r w:rsidRPr="00AC2902">
        <w:rPr>
          <w:rFonts w:hint="eastAsia"/>
          <w:lang w:eastAsia="zh-CN"/>
        </w:rPr>
        <w:t>) and half-wave potential (E</w:t>
      </w:r>
      <w:r w:rsidRPr="00AC2902">
        <w:rPr>
          <w:rFonts w:hint="eastAsia"/>
          <w:vertAlign w:val="subscript"/>
          <w:lang w:eastAsia="zh-CN"/>
        </w:rPr>
        <w:t>1/2</w:t>
      </w:r>
      <w:r w:rsidRPr="00AC2902">
        <w:rPr>
          <w:rFonts w:hint="eastAsia"/>
          <w:lang w:eastAsia="zh-CN"/>
        </w:rPr>
        <w:t xml:space="preserve">) of </w:t>
      </w:r>
      <w:r w:rsidRPr="00AC2902">
        <w:t>MnO</w:t>
      </w:r>
      <w:r w:rsidRPr="00AC2902">
        <w:rPr>
          <w:vertAlign w:val="subscript"/>
        </w:rPr>
        <w:t>2</w:t>
      </w:r>
      <w:r w:rsidRPr="00AC2902">
        <w:t>-Li</w:t>
      </w:r>
      <w:r w:rsidRPr="00AC2902">
        <w:rPr>
          <w:rFonts w:hint="eastAsia"/>
          <w:lang w:eastAsia="zh-CN"/>
        </w:rPr>
        <w:t xml:space="preserve"> indicate its superior catalytic activity toward ORR (Fig. S6). </w:t>
      </w:r>
      <w:r w:rsidRPr="00AC2902">
        <w:rPr>
          <w:lang w:eastAsia="zh-CN"/>
        </w:rPr>
        <w:t>T</w:t>
      </w:r>
      <w:r w:rsidRPr="00AC2902">
        <w:rPr>
          <w:rFonts w:hint="eastAsia"/>
          <w:lang w:eastAsia="zh-CN"/>
        </w:rPr>
        <w:t xml:space="preserve">he limiting </w:t>
      </w:r>
      <w:r w:rsidRPr="00AC2902">
        <w:rPr>
          <w:lang w:eastAsia="zh-CN"/>
        </w:rPr>
        <w:t>current</w:t>
      </w:r>
      <w:bookmarkStart w:id="12" w:name="_Hlk196485503"/>
      <w:r w:rsidRPr="00AC2902">
        <w:rPr>
          <w:rFonts w:hint="eastAsia"/>
          <w:lang w:eastAsia="zh-CN"/>
        </w:rPr>
        <w:t xml:space="preserve"> densities of </w:t>
      </w:r>
      <w:r w:rsidRPr="00AC2902">
        <w:t>MnO</w:t>
      </w:r>
      <w:r w:rsidRPr="00AC2902">
        <w:rPr>
          <w:vertAlign w:val="subscript"/>
        </w:rPr>
        <w:t>2</w:t>
      </w:r>
      <w:r w:rsidRPr="00AC2902">
        <w:t>-Li</w:t>
      </w:r>
      <w:r w:rsidRPr="00AC2902">
        <w:rPr>
          <w:rFonts w:hint="eastAsia"/>
          <w:lang w:eastAsia="zh-CN"/>
        </w:rPr>
        <w:t>,</w:t>
      </w:r>
      <w:r w:rsidRPr="00AC2902">
        <w:t xml:space="preserve"> MnO</w:t>
      </w:r>
      <w:r w:rsidRPr="00AC2902">
        <w:rPr>
          <w:vertAlign w:val="subscript"/>
        </w:rPr>
        <w:t>2</w:t>
      </w:r>
      <w:r w:rsidRPr="00AC2902">
        <w:t>-Cs</w:t>
      </w:r>
      <w:r w:rsidRPr="00AC2902">
        <w:rPr>
          <w:rFonts w:hint="eastAsia"/>
          <w:lang w:eastAsia="zh-CN"/>
        </w:rPr>
        <w:t>,</w:t>
      </w:r>
      <w:r w:rsidRPr="00AC2902">
        <w:t xml:space="preserve"> MnO</w:t>
      </w:r>
      <w:r w:rsidRPr="00AC2902">
        <w:rPr>
          <w:vertAlign w:val="subscript"/>
        </w:rPr>
        <w:t>2</w:t>
      </w:r>
      <w:r w:rsidRPr="00AC2902">
        <w:t>-</w:t>
      </w:r>
      <w:r w:rsidRPr="00AC2902">
        <w:rPr>
          <w:rFonts w:hint="eastAsia"/>
        </w:rPr>
        <w:t>DADMA</w:t>
      </w:r>
      <w:r w:rsidRPr="00AC2902">
        <w:rPr>
          <w:rFonts w:hint="eastAsia"/>
          <w:lang w:eastAsia="zh-CN"/>
        </w:rPr>
        <w:t xml:space="preserve"> and</w:t>
      </w:r>
      <w:r w:rsidRPr="00AC2902">
        <w:rPr>
          <w:rFonts w:hint="eastAsia"/>
        </w:rPr>
        <w:t xml:space="preserve"> MnO</w:t>
      </w:r>
      <w:r w:rsidRPr="00AC2902">
        <w:rPr>
          <w:rFonts w:hint="eastAsia"/>
          <w:vertAlign w:val="subscript"/>
        </w:rPr>
        <w:t>2</w:t>
      </w:r>
      <w:r w:rsidRPr="00AC2902">
        <w:rPr>
          <w:rFonts w:hint="eastAsia"/>
        </w:rPr>
        <w:t>-PDDA</w:t>
      </w:r>
      <w:r w:rsidRPr="00AC2902">
        <w:rPr>
          <w:rFonts w:hint="eastAsia"/>
          <w:lang w:eastAsia="zh-CN"/>
        </w:rPr>
        <w:t xml:space="preserve"> are determined to be 3.8, 3.0,2.2 and 1.4 mA cm</w:t>
      </w:r>
      <w:r w:rsidRPr="00AC2902">
        <w:rPr>
          <w:vertAlign w:val="superscript"/>
        </w:rPr>
        <w:t>−</w:t>
      </w:r>
      <w:r w:rsidRPr="00AC2902">
        <w:rPr>
          <w:rFonts w:hint="eastAsia"/>
          <w:vertAlign w:val="superscript"/>
          <w:lang w:eastAsia="zh-CN"/>
        </w:rPr>
        <w:t>2</w:t>
      </w:r>
      <w:r w:rsidRPr="00AC2902">
        <w:rPr>
          <w:rFonts w:hint="eastAsia"/>
          <w:lang w:eastAsia="zh-CN"/>
        </w:rPr>
        <w:t xml:space="preserve"> at -0.4 V vs. </w:t>
      </w:r>
      <w:bookmarkEnd w:id="12"/>
      <w:r w:rsidR="00A17AB1" w:rsidRPr="00AC2902">
        <w:rPr>
          <w:rFonts w:hint="eastAsia"/>
          <w:lang w:eastAsia="zh-CN"/>
        </w:rPr>
        <w:t xml:space="preserve">RHE, respectively. </w:t>
      </w:r>
      <w:r w:rsidR="00A17AB1" w:rsidRPr="00AC2902">
        <w:t xml:space="preserve">In addition, kinetic analysis </w:t>
      </w:r>
      <w:r w:rsidR="00A17AB1" w:rsidRPr="00AC2902">
        <w:rPr>
          <w:rFonts w:hint="eastAsia"/>
        </w:rPr>
        <w:t>using</w:t>
      </w:r>
      <w:r w:rsidR="00A17AB1" w:rsidRPr="00AC2902">
        <w:t xml:space="preserve"> Tafel plots</w:t>
      </w:r>
      <w:r w:rsidR="00C14DF3" w:rsidRPr="00AC2902">
        <w:t xml:space="preserve"> (Fig. </w:t>
      </w:r>
      <w:r w:rsidR="00C14DF3" w:rsidRPr="00AC2902">
        <w:rPr>
          <w:rFonts w:hint="eastAsia"/>
        </w:rPr>
        <w:t>3b</w:t>
      </w:r>
      <w:r w:rsidR="00C14DF3" w:rsidRPr="00AC2902">
        <w:t>)</w:t>
      </w:r>
      <w:r w:rsidR="00C14DF3" w:rsidRPr="00AC2902">
        <w:rPr>
          <w:rFonts w:hint="eastAsia"/>
        </w:rPr>
        <w:t xml:space="preserve"> reveal consistent trends with the polarization curves</w:t>
      </w:r>
      <w:r w:rsidR="00C14DF3" w:rsidRPr="00AC2902">
        <w:t>.</w:t>
      </w:r>
      <w:r w:rsidR="00C14DF3" w:rsidRPr="00AC2902">
        <w:rPr>
          <w:rFonts w:hint="eastAsia"/>
        </w:rPr>
        <w:t xml:space="preserve"> </w:t>
      </w:r>
      <w:r w:rsidR="00C14DF3" w:rsidRPr="00AC2902">
        <w:t>MnO</w:t>
      </w:r>
      <w:r w:rsidR="00C14DF3" w:rsidRPr="00AC2902">
        <w:rPr>
          <w:vertAlign w:val="subscript"/>
        </w:rPr>
        <w:t>2</w:t>
      </w:r>
      <w:r w:rsidR="00C14DF3" w:rsidRPr="00AC2902">
        <w:t>-Li</w:t>
      </w:r>
      <w:r w:rsidR="00C14DF3" w:rsidRPr="00AC2902">
        <w:rPr>
          <w:rFonts w:hint="eastAsia"/>
        </w:rPr>
        <w:t xml:space="preserve"> shows the best kinetic process with the lowest Tafel</w:t>
      </w:r>
      <w:r w:rsidR="00630490" w:rsidRPr="00AC2902">
        <w:rPr>
          <w:rFonts w:hint="eastAsia"/>
        </w:rPr>
        <w:t xml:space="preserve"> slope of 157 mV dec</w:t>
      </w:r>
      <w:r w:rsidR="00630490" w:rsidRPr="00AC2902">
        <w:rPr>
          <w:vertAlign w:val="superscript"/>
        </w:rPr>
        <w:t>−</w:t>
      </w:r>
      <w:r w:rsidR="00630490" w:rsidRPr="00AC2902">
        <w:rPr>
          <w:rFonts w:hint="eastAsia"/>
          <w:vertAlign w:val="superscript"/>
        </w:rPr>
        <w:t>1</w:t>
      </w:r>
      <w:r w:rsidR="00630490" w:rsidRPr="00AC2902">
        <w:rPr>
          <w:rFonts w:hint="eastAsia"/>
        </w:rPr>
        <w:t xml:space="preserve">, while </w:t>
      </w:r>
      <w:r w:rsidR="00630490" w:rsidRPr="00AC2902">
        <w:t>MnO</w:t>
      </w:r>
      <w:r w:rsidR="00630490" w:rsidRPr="00AC2902">
        <w:rPr>
          <w:vertAlign w:val="subscript"/>
        </w:rPr>
        <w:t>2</w:t>
      </w:r>
      <w:r w:rsidR="00630490" w:rsidRPr="00AC2902">
        <w:t>-Cs, MnO</w:t>
      </w:r>
      <w:r w:rsidR="00630490" w:rsidRPr="00AC2902">
        <w:rPr>
          <w:vertAlign w:val="subscript"/>
        </w:rPr>
        <w:t>2</w:t>
      </w:r>
      <w:r w:rsidR="00630490" w:rsidRPr="00AC2902">
        <w:t>-</w:t>
      </w:r>
      <w:r w:rsidR="00630490" w:rsidRPr="00AC2902">
        <w:rPr>
          <w:rFonts w:hint="eastAsia"/>
        </w:rPr>
        <w:t>DADMA and</w:t>
      </w:r>
    </w:p>
    <w:p w14:paraId="37F96AF9" w14:textId="59AEB938" w:rsidR="004D13E7" w:rsidRPr="00AC2902" w:rsidRDefault="00AC2902" w:rsidP="00AC2902">
      <w:pPr>
        <w:pStyle w:val="RSCI02FigureSchemeChartwithtopbar"/>
        <w:jc w:val="center"/>
        <w:rPr>
          <w:lang w:eastAsia="zh-CN"/>
        </w:rPr>
      </w:pPr>
      <w:bookmarkStart w:id="13" w:name="_Hlk194304341"/>
      <w:r>
        <w:rPr>
          <w:noProof/>
        </w:rPr>
        <w:drawing>
          <wp:inline distT="0" distB="0" distL="0" distR="0" wp14:anchorId="1F0477FB" wp14:editId="097B9B79">
            <wp:extent cx="2988000" cy="2369318"/>
            <wp:effectExtent l="0" t="0" r="3175" b="0"/>
            <wp:docPr id="203002304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8000" cy="2369318"/>
                    </a:xfrm>
                    <a:prstGeom prst="rect">
                      <a:avLst/>
                    </a:prstGeom>
                    <a:noFill/>
                    <a:ln>
                      <a:noFill/>
                    </a:ln>
                  </pic:spPr>
                </pic:pic>
              </a:graphicData>
            </a:graphic>
          </wp:inline>
        </w:drawing>
      </w:r>
    </w:p>
    <w:p w14:paraId="691DEDF7" w14:textId="17B8F11E" w:rsidR="004D13E7" w:rsidRPr="00AC2902" w:rsidRDefault="004D13E7" w:rsidP="00A17AB1">
      <w:pPr>
        <w:pStyle w:val="RSCI02FigureSchemeChartwithtopbar"/>
        <w:rPr>
          <w:rFonts w:ascii="Times New Roman" w:hAnsi="Times New Roman"/>
          <w:color w:val="000000" w:themeColor="text1"/>
          <w:sz w:val="24"/>
          <w:szCs w:val="24"/>
        </w:rPr>
      </w:pPr>
      <w:bookmarkStart w:id="14" w:name="_Hlk194305320"/>
      <w:r w:rsidRPr="00AC2902">
        <w:t xml:space="preserve">Figure 3. </w:t>
      </w:r>
      <w:bookmarkEnd w:id="14"/>
      <w:r w:rsidRPr="00AC2902">
        <w:rPr>
          <w:rFonts w:hint="eastAsia"/>
          <w:lang w:val="en-US" w:eastAsia="zh-CN"/>
        </w:rPr>
        <w:t xml:space="preserve">ORR performance of </w:t>
      </w:r>
      <w:r w:rsidRPr="00AC2902">
        <w:rPr>
          <w:lang w:val="en-US"/>
        </w:rPr>
        <w:t>MnO</w:t>
      </w:r>
      <w:r w:rsidRPr="00AC2902">
        <w:rPr>
          <w:vertAlign w:val="subscript"/>
          <w:lang w:val="en-US"/>
        </w:rPr>
        <w:t>2</w:t>
      </w:r>
      <w:r w:rsidRPr="00AC2902">
        <w:rPr>
          <w:lang w:val="en-US"/>
        </w:rPr>
        <w:t>-Li, MnO</w:t>
      </w:r>
      <w:r w:rsidRPr="00AC2902">
        <w:rPr>
          <w:vertAlign w:val="subscript"/>
          <w:lang w:val="en-US"/>
        </w:rPr>
        <w:t>2</w:t>
      </w:r>
      <w:r w:rsidRPr="00AC2902">
        <w:rPr>
          <w:lang w:val="en-US"/>
        </w:rPr>
        <w:t>-Cs, MnO</w:t>
      </w:r>
      <w:r w:rsidRPr="00AC2902">
        <w:rPr>
          <w:vertAlign w:val="subscript"/>
          <w:lang w:val="en-US"/>
        </w:rPr>
        <w:t>2</w:t>
      </w:r>
      <w:r w:rsidRPr="00AC2902">
        <w:rPr>
          <w:lang w:val="en-US"/>
        </w:rPr>
        <w:t>-DADMA, MnO</w:t>
      </w:r>
      <w:r w:rsidRPr="00AC2902">
        <w:rPr>
          <w:vertAlign w:val="subscript"/>
          <w:lang w:val="en-US"/>
        </w:rPr>
        <w:t>2</w:t>
      </w:r>
      <w:r w:rsidRPr="00AC2902">
        <w:rPr>
          <w:lang w:val="en-US"/>
        </w:rPr>
        <w:t>-PDDA</w:t>
      </w:r>
      <w:r w:rsidRPr="00AC2902">
        <w:rPr>
          <w:rFonts w:hint="eastAsia"/>
          <w:lang w:val="en-US" w:eastAsia="zh-CN"/>
        </w:rPr>
        <w:t xml:space="preserve"> conduced in 0.1 M KOH.</w:t>
      </w:r>
      <w:r w:rsidRPr="00AC2902">
        <w:rPr>
          <w:lang w:val="en-US"/>
        </w:rPr>
        <w:t xml:space="preserve"> (a) LSV curves, (b) Tafel plots, </w:t>
      </w:r>
      <w:r w:rsidRPr="00AC2902">
        <w:t>(c) calculated transfer electron number from RRDE methods (d) EIS spectrum (inset is the simulated equivalent circuit) of MnO</w:t>
      </w:r>
      <w:r w:rsidRPr="00AC2902">
        <w:rPr>
          <w:vertAlign w:val="subscript"/>
        </w:rPr>
        <w:t>2</w:t>
      </w:r>
      <w:r w:rsidRPr="00AC2902">
        <w:t>-M</w:t>
      </w:r>
      <w:r w:rsidRPr="00AC2902">
        <w:rPr>
          <w:rFonts w:hint="eastAsia"/>
          <w:lang w:eastAsia="zh-CN"/>
        </w:rPr>
        <w:t xml:space="preserve"> </w:t>
      </w:r>
      <w:r w:rsidRPr="00AC2902">
        <w:t>(M=Li, Cs, DADM</w:t>
      </w:r>
      <w:r w:rsidRPr="00AC2902">
        <w:rPr>
          <w:rFonts w:hint="eastAsia"/>
          <w:lang w:eastAsia="zh-CN"/>
        </w:rPr>
        <w:t>A</w:t>
      </w:r>
      <w:r w:rsidRPr="00AC2902">
        <w:t>,</w:t>
      </w:r>
      <w:r w:rsidRPr="00AC2902">
        <w:rPr>
          <w:rFonts w:hint="eastAsia"/>
          <w:lang w:eastAsia="zh-CN"/>
        </w:rPr>
        <w:t xml:space="preserve"> </w:t>
      </w:r>
      <w:r w:rsidRPr="00AC2902">
        <w:t>PDDA) nanosheets.</w:t>
      </w:r>
    </w:p>
    <w:p w14:paraId="176BAD48" w14:textId="0439A030" w:rsidR="00630490" w:rsidRPr="00AC2902" w:rsidRDefault="002E0B6F" w:rsidP="004D13E7">
      <w:pPr>
        <w:pStyle w:val="RSCB02ArticleText"/>
        <w:rPr>
          <w:lang w:eastAsia="zh-CN"/>
        </w:rPr>
      </w:pPr>
      <w:r w:rsidRPr="00AC2902">
        <w:rPr>
          <w:rFonts w:hint="eastAsia"/>
        </w:rPr>
        <w:t>MnO</w:t>
      </w:r>
      <w:r w:rsidRPr="00AC2902">
        <w:rPr>
          <w:rFonts w:hint="eastAsia"/>
          <w:vertAlign w:val="subscript"/>
        </w:rPr>
        <w:t>2</w:t>
      </w:r>
      <w:r w:rsidRPr="00AC2902">
        <w:rPr>
          <w:rFonts w:hint="eastAsia"/>
        </w:rPr>
        <w:t xml:space="preserve">-PDDA show more </w:t>
      </w:r>
      <w:r w:rsidRPr="00AC2902">
        <w:t>sluggish</w:t>
      </w:r>
      <w:r w:rsidRPr="00AC2902">
        <w:rPr>
          <w:rFonts w:hint="eastAsia"/>
        </w:rPr>
        <w:t xml:space="preserve"> kinetics with Tafel slopes of 182, 202 and 221 mV dec</w:t>
      </w:r>
      <w:r w:rsidR="009249B6" w:rsidRPr="00AC2902">
        <w:rPr>
          <w:vertAlign w:val="superscript"/>
        </w:rPr>
        <w:t>−</w:t>
      </w:r>
      <w:r w:rsidRPr="00AC2902">
        <w:rPr>
          <w:rFonts w:hint="eastAsia"/>
          <w:vertAlign w:val="superscript"/>
        </w:rPr>
        <w:t>1</w:t>
      </w:r>
      <w:r w:rsidRPr="00AC2902">
        <w:rPr>
          <w:rFonts w:hint="eastAsia"/>
        </w:rPr>
        <w:t xml:space="preserve">, respectively. To </w:t>
      </w:r>
      <w:r w:rsidRPr="00AC2902">
        <w:t>elucidate</w:t>
      </w:r>
      <w:r w:rsidRPr="00AC2902">
        <w:rPr>
          <w:rFonts w:hint="eastAsia"/>
        </w:rPr>
        <w:t xml:space="preserve"> the reaction mechanism, we employed the Koutecky-Levich (K-L) method to calculate the electron transfer number (n). </w:t>
      </w:r>
      <w:r w:rsidRPr="00AC2902">
        <w:t>T</w:t>
      </w:r>
      <w:r w:rsidRPr="00AC2902">
        <w:rPr>
          <w:rFonts w:hint="eastAsia"/>
        </w:rPr>
        <w:t>he polarization curves measured at different rotation speed (</w:t>
      </w:r>
      <w:r w:rsidR="007B70D9" w:rsidRPr="00AC2902">
        <w:rPr>
          <w:rFonts w:hint="eastAsia"/>
        </w:rPr>
        <w:t xml:space="preserve">Fig. </w:t>
      </w:r>
      <w:r w:rsidRPr="00AC2902">
        <w:rPr>
          <w:rFonts w:hint="eastAsia"/>
        </w:rPr>
        <w:t>S</w:t>
      </w:r>
      <w:r w:rsidR="00F743DC" w:rsidRPr="00AC2902">
        <w:rPr>
          <w:rFonts w:hint="eastAsia"/>
          <w:lang w:eastAsia="zh-CN"/>
        </w:rPr>
        <w:t>7</w:t>
      </w:r>
      <w:r w:rsidRPr="00AC2902">
        <w:rPr>
          <w:rFonts w:hint="eastAsia"/>
        </w:rPr>
        <w:t>) enable calculation of n from the linear relationship between the negative reciprocal current density (-1/j) and the inverse square root of rotation speed (</w:t>
      </w:r>
      <w:r w:rsidRPr="00AC2902">
        <w:t>ω</w:t>
      </w:r>
      <w:r w:rsidR="009249B6" w:rsidRPr="00AC2902">
        <w:rPr>
          <w:vertAlign w:val="superscript"/>
        </w:rPr>
        <w:t>−</w:t>
      </w:r>
      <w:r w:rsidRPr="00AC2902">
        <w:rPr>
          <w:rFonts w:hint="eastAsia"/>
          <w:vertAlign w:val="superscript"/>
        </w:rPr>
        <w:t>1/2</w:t>
      </w:r>
      <w:r w:rsidRPr="00AC2902">
        <w:rPr>
          <w:rFonts w:hint="eastAsia"/>
        </w:rPr>
        <w:t>) at fixed potentials (</w:t>
      </w:r>
      <w:r w:rsidR="007B70D9" w:rsidRPr="00AC2902">
        <w:rPr>
          <w:rFonts w:hint="eastAsia"/>
        </w:rPr>
        <w:t xml:space="preserve">Fig. </w:t>
      </w:r>
      <w:r w:rsidRPr="00AC2902">
        <w:rPr>
          <w:rFonts w:hint="eastAsia"/>
        </w:rPr>
        <w:t>S</w:t>
      </w:r>
      <w:r w:rsidR="00F743DC" w:rsidRPr="00AC2902">
        <w:rPr>
          <w:rFonts w:hint="eastAsia"/>
          <w:lang w:eastAsia="zh-CN"/>
        </w:rPr>
        <w:t>8</w:t>
      </w:r>
      <w:r w:rsidR="00165622" w:rsidRPr="00AC2902">
        <w:rPr>
          <w:rFonts w:hint="eastAsia"/>
          <w:lang w:eastAsia="zh-CN"/>
        </w:rPr>
        <w:t>a</w:t>
      </w:r>
      <w:r w:rsidRPr="00AC2902">
        <w:rPr>
          <w:rFonts w:hint="eastAsia"/>
        </w:rPr>
        <w:t xml:space="preserve">). </w:t>
      </w:r>
      <w:r w:rsidRPr="00AC2902">
        <w:t>T</w:t>
      </w:r>
      <w:r w:rsidRPr="00AC2902">
        <w:rPr>
          <w:rFonts w:hint="eastAsia"/>
        </w:rPr>
        <w:t xml:space="preserve">he </w:t>
      </w:r>
      <w:r w:rsidRPr="00AC2902">
        <w:t>calculated</w:t>
      </w:r>
      <w:r w:rsidRPr="00AC2902">
        <w:rPr>
          <w:rFonts w:hint="eastAsia"/>
        </w:rPr>
        <w:t xml:space="preserve"> n values </w:t>
      </w:r>
      <w:r w:rsidR="00AD1054" w:rsidRPr="00AC2902">
        <w:rPr>
          <w:rFonts w:hint="eastAsia"/>
          <w:lang w:eastAsia="zh-CN"/>
        </w:rPr>
        <w:t>are</w:t>
      </w:r>
      <w:r w:rsidRPr="00AC2902">
        <w:rPr>
          <w:rFonts w:hint="eastAsia"/>
        </w:rPr>
        <w:t xml:space="preserve"> 3.19, 2.92, 2.43 and 1.73 for </w:t>
      </w:r>
      <w:r w:rsidRPr="00AC2902">
        <w:t>MnO</w:t>
      </w:r>
      <w:r w:rsidRPr="00AC2902">
        <w:rPr>
          <w:vertAlign w:val="subscript"/>
        </w:rPr>
        <w:t>2</w:t>
      </w:r>
      <w:r w:rsidRPr="00AC2902">
        <w:t>-Li, MnO</w:t>
      </w:r>
      <w:r w:rsidRPr="00AC2902">
        <w:rPr>
          <w:vertAlign w:val="subscript"/>
        </w:rPr>
        <w:t>2</w:t>
      </w:r>
      <w:r w:rsidRPr="00AC2902">
        <w:t>-Cs, MnO</w:t>
      </w:r>
      <w:r w:rsidRPr="00AC2902">
        <w:rPr>
          <w:vertAlign w:val="subscript"/>
        </w:rPr>
        <w:t>2</w:t>
      </w:r>
      <w:r w:rsidRPr="00AC2902">
        <w:t>-</w:t>
      </w:r>
      <w:r w:rsidRPr="00AC2902">
        <w:rPr>
          <w:rFonts w:hint="eastAsia"/>
        </w:rPr>
        <w:t>DADMA and MnO</w:t>
      </w:r>
      <w:r w:rsidRPr="00AC2902">
        <w:rPr>
          <w:rFonts w:hint="eastAsia"/>
          <w:vertAlign w:val="subscript"/>
        </w:rPr>
        <w:t>2</w:t>
      </w:r>
      <w:r w:rsidRPr="00AC2902">
        <w:rPr>
          <w:rFonts w:hint="eastAsia"/>
        </w:rPr>
        <w:t xml:space="preserve">-PDDA, respectively. </w:t>
      </w:r>
      <w:r w:rsidR="008B7932" w:rsidRPr="00AC2902">
        <w:rPr>
          <w:rFonts w:hint="eastAsia"/>
          <w:lang w:eastAsia="zh-CN"/>
        </w:rPr>
        <w:t>N</w:t>
      </w:r>
      <w:r w:rsidRPr="00AC2902">
        <w:rPr>
          <w:rFonts w:hint="eastAsia"/>
        </w:rPr>
        <w:t xml:space="preserve"> value closer to 4 indicate</w:t>
      </w:r>
      <w:r w:rsidR="00AD1054" w:rsidRPr="00AC2902">
        <w:rPr>
          <w:rFonts w:hint="eastAsia"/>
          <w:lang w:eastAsia="zh-CN"/>
        </w:rPr>
        <w:t>s</w:t>
      </w:r>
      <w:r w:rsidRPr="00AC2902">
        <w:rPr>
          <w:rFonts w:hint="eastAsia"/>
        </w:rPr>
        <w:t xml:space="preserve"> 4-electron pathway producing H</w:t>
      </w:r>
      <w:r w:rsidRPr="00AC2902">
        <w:rPr>
          <w:rFonts w:hint="eastAsia"/>
          <w:vertAlign w:val="subscript"/>
        </w:rPr>
        <w:t>2</w:t>
      </w:r>
      <w:r w:rsidRPr="00AC2902">
        <w:rPr>
          <w:rFonts w:hint="eastAsia"/>
        </w:rPr>
        <w:t>O, while those approaching 2 suggest preferential 2-electron pathway generating H</w:t>
      </w:r>
      <w:r w:rsidRPr="00AC2902">
        <w:rPr>
          <w:rFonts w:hint="eastAsia"/>
          <w:vertAlign w:val="subscript"/>
        </w:rPr>
        <w:t>2</w:t>
      </w:r>
      <w:r w:rsidRPr="00AC2902">
        <w:rPr>
          <w:rFonts w:hint="eastAsia"/>
        </w:rPr>
        <w:t>O</w:t>
      </w:r>
      <w:r w:rsidRPr="00AC2902">
        <w:rPr>
          <w:rFonts w:hint="eastAsia"/>
          <w:vertAlign w:val="subscript"/>
        </w:rPr>
        <w:t>2</w:t>
      </w:r>
      <w:r w:rsidR="008B7932" w:rsidRPr="00AC2902">
        <w:rPr>
          <w:rFonts w:hint="eastAsia"/>
          <w:lang w:eastAsia="zh-CN"/>
        </w:rPr>
        <w:t>.</w:t>
      </w:r>
      <w:r w:rsidR="008B7932" w:rsidRPr="00AC2902">
        <w:rPr>
          <w:rFonts w:hint="eastAsia"/>
          <w:vertAlign w:val="superscript"/>
          <w:lang w:eastAsia="zh-CN"/>
        </w:rPr>
        <w:t>9,16,24</w:t>
      </w:r>
      <w:r w:rsidRPr="00AC2902">
        <w:rPr>
          <w:rFonts w:hint="eastAsia"/>
        </w:rPr>
        <w:t xml:space="preserve"> </w:t>
      </w:r>
      <w:r w:rsidR="00165622" w:rsidRPr="00AC2902">
        <w:rPr>
          <w:rFonts w:hint="eastAsia"/>
          <w:lang w:eastAsia="zh-CN"/>
        </w:rPr>
        <w:t xml:space="preserve">The transfer electron number was also test with </w:t>
      </w:r>
      <w:bookmarkStart w:id="15" w:name="OLE_LINK1"/>
      <w:r w:rsidR="00AD1054" w:rsidRPr="00AC2902">
        <w:rPr>
          <w:lang w:eastAsia="zh-CN"/>
        </w:rPr>
        <w:t>rotating ring disk electrode</w:t>
      </w:r>
      <w:r w:rsidR="00AD1054" w:rsidRPr="00AC2902">
        <w:rPr>
          <w:rFonts w:hint="eastAsia"/>
          <w:lang w:eastAsia="zh-CN"/>
        </w:rPr>
        <w:t xml:space="preserve"> (</w:t>
      </w:r>
      <w:r w:rsidR="00165622" w:rsidRPr="00AC2902">
        <w:rPr>
          <w:rFonts w:hint="eastAsia"/>
          <w:lang w:eastAsia="zh-CN"/>
        </w:rPr>
        <w:t>RRDE</w:t>
      </w:r>
      <w:bookmarkEnd w:id="15"/>
      <w:r w:rsidR="00AD1054" w:rsidRPr="00AC2902">
        <w:rPr>
          <w:rFonts w:hint="eastAsia"/>
          <w:lang w:eastAsia="zh-CN"/>
        </w:rPr>
        <w:t>)</w:t>
      </w:r>
      <w:r w:rsidR="00165622" w:rsidRPr="00AC2902">
        <w:rPr>
          <w:rFonts w:hint="eastAsia"/>
          <w:lang w:eastAsia="zh-CN"/>
        </w:rPr>
        <w:t xml:space="preserve"> methods as shown in Fig.</w:t>
      </w:r>
      <w:r w:rsidR="00AC2902">
        <w:rPr>
          <w:rFonts w:hint="eastAsia"/>
          <w:lang w:eastAsia="zh-CN"/>
        </w:rPr>
        <w:t xml:space="preserve"> </w:t>
      </w:r>
      <w:r w:rsidR="00165622" w:rsidRPr="00AC2902">
        <w:rPr>
          <w:rFonts w:hint="eastAsia"/>
          <w:lang w:eastAsia="zh-CN"/>
        </w:rPr>
        <w:t>3c and Fig. S</w:t>
      </w:r>
      <w:r w:rsidR="00F743DC" w:rsidRPr="00AC2902">
        <w:rPr>
          <w:rFonts w:hint="eastAsia"/>
          <w:lang w:eastAsia="zh-CN"/>
        </w:rPr>
        <w:t>8</w:t>
      </w:r>
      <w:r w:rsidR="00165622" w:rsidRPr="00AC2902">
        <w:rPr>
          <w:rFonts w:hint="eastAsia"/>
          <w:lang w:eastAsia="zh-CN"/>
        </w:rPr>
        <w:t>b.</w:t>
      </w:r>
      <w:r w:rsidR="00165622" w:rsidRPr="00AC2902">
        <w:t xml:space="preserve"> MnO</w:t>
      </w:r>
      <w:r w:rsidR="00165622" w:rsidRPr="00AC2902">
        <w:rPr>
          <w:vertAlign w:val="subscript"/>
        </w:rPr>
        <w:t>2</w:t>
      </w:r>
      <w:r w:rsidR="00165622" w:rsidRPr="00AC2902">
        <w:t>-Li</w:t>
      </w:r>
      <w:r w:rsidR="00165622" w:rsidRPr="00AC2902">
        <w:rPr>
          <w:rFonts w:hint="eastAsia"/>
          <w:lang w:eastAsia="zh-CN"/>
        </w:rPr>
        <w:t xml:space="preserve"> exhibit</w:t>
      </w:r>
      <w:r w:rsidR="00AD1054" w:rsidRPr="00AC2902">
        <w:rPr>
          <w:rFonts w:hint="eastAsia"/>
          <w:lang w:eastAsia="zh-CN"/>
        </w:rPr>
        <w:t>s</w:t>
      </w:r>
      <w:r w:rsidR="00165622" w:rsidRPr="00AC2902">
        <w:rPr>
          <w:rFonts w:hint="eastAsia"/>
          <w:lang w:eastAsia="zh-CN"/>
        </w:rPr>
        <w:t xml:space="preserve"> the highest n of 3.75 compared to that of 3.67, 3.38 and 3.27 for </w:t>
      </w:r>
      <w:r w:rsidR="00165622" w:rsidRPr="00AC2902">
        <w:t>MnO</w:t>
      </w:r>
      <w:r w:rsidR="00165622" w:rsidRPr="00AC2902">
        <w:rPr>
          <w:vertAlign w:val="subscript"/>
        </w:rPr>
        <w:t>2</w:t>
      </w:r>
      <w:r w:rsidR="00165622" w:rsidRPr="00AC2902">
        <w:t>-Cs, MnO</w:t>
      </w:r>
      <w:r w:rsidR="00165622" w:rsidRPr="00AC2902">
        <w:rPr>
          <w:vertAlign w:val="subscript"/>
        </w:rPr>
        <w:t>2</w:t>
      </w:r>
      <w:r w:rsidR="00165622" w:rsidRPr="00AC2902">
        <w:t>-</w:t>
      </w:r>
      <w:r w:rsidR="00165622" w:rsidRPr="00AC2902">
        <w:rPr>
          <w:rFonts w:hint="eastAsia"/>
        </w:rPr>
        <w:t>DADMA and MnO</w:t>
      </w:r>
      <w:r w:rsidR="00165622" w:rsidRPr="00AC2902">
        <w:rPr>
          <w:rFonts w:hint="eastAsia"/>
          <w:vertAlign w:val="subscript"/>
        </w:rPr>
        <w:t>2</w:t>
      </w:r>
      <w:r w:rsidR="00165622" w:rsidRPr="00AC2902">
        <w:rPr>
          <w:rFonts w:hint="eastAsia"/>
        </w:rPr>
        <w:t>-PDDA, respectively</w:t>
      </w:r>
      <w:r w:rsidR="00165622" w:rsidRPr="00AC2902">
        <w:rPr>
          <w:rFonts w:hint="eastAsia"/>
          <w:lang w:eastAsia="zh-CN"/>
        </w:rPr>
        <w:t xml:space="preserve">. </w:t>
      </w:r>
      <w:r w:rsidR="00165622" w:rsidRPr="00AC2902">
        <w:rPr>
          <w:lang w:eastAsia="zh-CN"/>
        </w:rPr>
        <w:t>T</w:t>
      </w:r>
      <w:r w:rsidR="00165622" w:rsidRPr="00AC2902">
        <w:rPr>
          <w:rFonts w:hint="eastAsia"/>
          <w:lang w:eastAsia="zh-CN"/>
        </w:rPr>
        <w:t>he corresponding yield</w:t>
      </w:r>
      <w:r w:rsidR="00AD1054" w:rsidRPr="00AC2902">
        <w:rPr>
          <w:rFonts w:hint="eastAsia"/>
          <w:lang w:eastAsia="zh-CN"/>
        </w:rPr>
        <w:t>s</w:t>
      </w:r>
      <w:r w:rsidR="00165622" w:rsidRPr="00AC2902">
        <w:rPr>
          <w:rFonts w:hint="eastAsia"/>
          <w:lang w:eastAsia="zh-CN"/>
        </w:rPr>
        <w:t xml:space="preserve"> of H</w:t>
      </w:r>
      <w:r w:rsidR="00165622" w:rsidRPr="00AC2902">
        <w:rPr>
          <w:rFonts w:hint="eastAsia"/>
          <w:vertAlign w:val="subscript"/>
          <w:lang w:eastAsia="zh-CN"/>
        </w:rPr>
        <w:t>2</w:t>
      </w:r>
      <w:r w:rsidR="00165622" w:rsidRPr="00AC2902">
        <w:rPr>
          <w:rFonts w:hint="eastAsia"/>
          <w:lang w:eastAsia="zh-CN"/>
        </w:rPr>
        <w:t>O</w:t>
      </w:r>
      <w:r w:rsidR="00165622" w:rsidRPr="00AC2902">
        <w:rPr>
          <w:rFonts w:hint="eastAsia"/>
          <w:vertAlign w:val="subscript"/>
          <w:lang w:eastAsia="zh-CN"/>
        </w:rPr>
        <w:t>2</w:t>
      </w:r>
      <w:r w:rsidR="00165622" w:rsidRPr="00AC2902">
        <w:rPr>
          <w:rFonts w:hint="eastAsia"/>
          <w:lang w:eastAsia="zh-CN"/>
        </w:rPr>
        <w:t>%</w:t>
      </w:r>
      <w:r w:rsidR="003A0DC0" w:rsidRPr="00AC2902">
        <w:rPr>
          <w:rFonts w:hint="eastAsia"/>
          <w:lang w:eastAsia="zh-CN"/>
        </w:rPr>
        <w:t xml:space="preserve"> (Fig. S</w:t>
      </w:r>
      <w:r w:rsidR="00F743DC" w:rsidRPr="00AC2902">
        <w:rPr>
          <w:rFonts w:hint="eastAsia"/>
          <w:lang w:eastAsia="zh-CN"/>
        </w:rPr>
        <w:t>8</w:t>
      </w:r>
      <w:r w:rsidR="003A0DC0" w:rsidRPr="00AC2902">
        <w:rPr>
          <w:rFonts w:hint="eastAsia"/>
          <w:lang w:eastAsia="zh-CN"/>
        </w:rPr>
        <w:t>c)</w:t>
      </w:r>
      <w:r w:rsidR="00165622" w:rsidRPr="00AC2902">
        <w:rPr>
          <w:rFonts w:hint="eastAsia"/>
          <w:lang w:eastAsia="zh-CN"/>
        </w:rPr>
        <w:t xml:space="preserve"> </w:t>
      </w:r>
      <w:r w:rsidR="00AD1054" w:rsidRPr="00AC2902">
        <w:rPr>
          <w:rFonts w:hint="eastAsia"/>
          <w:lang w:eastAsia="zh-CN"/>
        </w:rPr>
        <w:t>are</w:t>
      </w:r>
      <w:r w:rsidR="00165622" w:rsidRPr="00AC2902">
        <w:rPr>
          <w:rFonts w:hint="eastAsia"/>
          <w:lang w:eastAsia="zh-CN"/>
        </w:rPr>
        <w:t xml:space="preserve"> 10.28%, 17.37%, 27.81% and 33.54%, respectively. </w:t>
      </w:r>
      <w:r w:rsidRPr="00AC2902">
        <w:rPr>
          <w:rFonts w:hint="eastAsia"/>
        </w:rPr>
        <w:t>It can be seen that when Li ions are present at the MnO</w:t>
      </w:r>
      <w:r w:rsidRPr="00AC2902">
        <w:rPr>
          <w:rFonts w:hint="eastAsia"/>
          <w:vertAlign w:val="subscript"/>
        </w:rPr>
        <w:t>2</w:t>
      </w:r>
      <w:r w:rsidRPr="00AC2902">
        <w:rPr>
          <w:rFonts w:hint="eastAsia"/>
        </w:rPr>
        <w:t xml:space="preserve"> interface, the ORR tends to follow </w:t>
      </w:r>
      <w:r w:rsidR="00AD1054" w:rsidRPr="00AC2902">
        <w:rPr>
          <w:rFonts w:hint="eastAsia"/>
          <w:lang w:eastAsia="zh-CN"/>
        </w:rPr>
        <w:t xml:space="preserve">the </w:t>
      </w:r>
      <w:r w:rsidRPr="00AC2902">
        <w:rPr>
          <w:rFonts w:hint="eastAsia"/>
        </w:rPr>
        <w:t>4e</w:t>
      </w:r>
      <w:r w:rsidR="00AD1054" w:rsidRPr="00AC2902">
        <w:rPr>
          <w:vertAlign w:val="superscript"/>
        </w:rPr>
        <w:t>−</w:t>
      </w:r>
      <w:r w:rsidRPr="00AC2902">
        <w:rPr>
          <w:rFonts w:hint="eastAsia"/>
        </w:rPr>
        <w:t xml:space="preserve"> </w:t>
      </w:r>
      <w:r w:rsidR="00AD1054" w:rsidRPr="00AC2902">
        <w:rPr>
          <w:rFonts w:hint="eastAsia"/>
          <w:lang w:eastAsia="zh-CN"/>
        </w:rPr>
        <w:t xml:space="preserve">transfer </w:t>
      </w:r>
      <w:r w:rsidRPr="00AC2902">
        <w:rPr>
          <w:rFonts w:hint="eastAsia"/>
        </w:rPr>
        <w:t xml:space="preserve">process, whereas when DADMA and PDDA ions </w:t>
      </w:r>
      <w:r w:rsidR="00AD1054" w:rsidRPr="00AC2902">
        <w:rPr>
          <w:rFonts w:hint="eastAsia"/>
          <w:lang w:eastAsia="zh-CN"/>
        </w:rPr>
        <w:t>present</w:t>
      </w:r>
      <w:r w:rsidRPr="00AC2902">
        <w:rPr>
          <w:rFonts w:hint="eastAsia"/>
        </w:rPr>
        <w:t xml:space="preserve"> at the reaction interface, the ORR tends to proceed via a 2e</w:t>
      </w:r>
      <w:r w:rsidR="009249B6" w:rsidRPr="00AC2902">
        <w:rPr>
          <w:vertAlign w:val="superscript"/>
        </w:rPr>
        <w:t>−</w:t>
      </w:r>
      <w:r w:rsidRPr="00AC2902">
        <w:rPr>
          <w:rFonts w:hint="eastAsia"/>
        </w:rPr>
        <w:t xml:space="preserve"> pathway.</w:t>
      </w:r>
      <w:r w:rsidRPr="00AC2902">
        <w:t xml:space="preserve"> </w:t>
      </w:r>
      <w:r w:rsidRPr="00AC2902">
        <w:rPr>
          <w:rFonts w:hint="eastAsia"/>
        </w:rPr>
        <w:t>Electrochemical impedance spectroscopy (</w:t>
      </w:r>
      <w:r w:rsidRPr="00AC2902">
        <w:t>EIS</w:t>
      </w:r>
      <w:r w:rsidRPr="00AC2902">
        <w:rPr>
          <w:rFonts w:hint="eastAsia"/>
        </w:rPr>
        <w:t>)</w:t>
      </w:r>
      <w:r w:rsidRPr="00AC2902">
        <w:t xml:space="preserve"> </w:t>
      </w:r>
      <w:r w:rsidRPr="00AC2902">
        <w:rPr>
          <w:rFonts w:hint="eastAsia"/>
        </w:rPr>
        <w:t>provided</w:t>
      </w:r>
      <w:r w:rsidRPr="00AC2902">
        <w:t xml:space="preserve"> </w:t>
      </w:r>
      <w:r w:rsidRPr="00AC2902">
        <w:rPr>
          <w:rFonts w:hint="eastAsia"/>
        </w:rPr>
        <w:t>additional kinetic insights</w:t>
      </w:r>
      <w:r w:rsidRPr="00AC2902">
        <w:t xml:space="preserve">. </w:t>
      </w:r>
      <w:r w:rsidR="007B70D9" w:rsidRPr="00AC2902">
        <w:t xml:space="preserve">Fig. </w:t>
      </w:r>
      <w:r w:rsidRPr="00AC2902">
        <w:rPr>
          <w:rFonts w:hint="eastAsia"/>
        </w:rPr>
        <w:t>3</w:t>
      </w:r>
      <w:r w:rsidR="00165622" w:rsidRPr="00AC2902">
        <w:rPr>
          <w:rFonts w:hint="eastAsia"/>
          <w:lang w:eastAsia="zh-CN"/>
        </w:rPr>
        <w:t>d</w:t>
      </w:r>
      <w:r w:rsidRPr="00AC2902">
        <w:t xml:space="preserve"> display</w:t>
      </w:r>
      <w:r w:rsidR="00AD1054" w:rsidRPr="00AC2902">
        <w:rPr>
          <w:rFonts w:hint="eastAsia"/>
          <w:lang w:eastAsia="zh-CN"/>
        </w:rPr>
        <w:t>s</w:t>
      </w:r>
      <w:r w:rsidRPr="00AC2902">
        <w:t xml:space="preserve"> the typical Nyquist plots of these as-prepared </w:t>
      </w:r>
      <w:r w:rsidRPr="00AC2902">
        <w:rPr>
          <w:rFonts w:hint="eastAsia"/>
        </w:rPr>
        <w:t xml:space="preserve">catalysts </w:t>
      </w:r>
      <w:r w:rsidRPr="00AC2902">
        <w:t xml:space="preserve">and the fitting parameters obtained from the equivalent circuit </w:t>
      </w:r>
      <w:r w:rsidR="00AD1054" w:rsidRPr="00AC2902">
        <w:rPr>
          <w:rFonts w:hint="eastAsia"/>
          <w:lang w:eastAsia="zh-CN"/>
        </w:rPr>
        <w:t>are</w:t>
      </w:r>
      <w:r w:rsidRPr="00AC2902">
        <w:t xml:space="preserve"> listed in </w:t>
      </w:r>
      <w:r w:rsidR="004D13E7" w:rsidRPr="00AC2902">
        <w:rPr>
          <w:rStyle w:val="RSCB02ArticleTextChar"/>
        </w:rPr>
        <w:t xml:space="preserve">Table </w:t>
      </w:r>
      <w:r w:rsidR="004D13E7" w:rsidRPr="00AC2902">
        <w:rPr>
          <w:rStyle w:val="RSCB02ArticleTextChar"/>
          <w:rFonts w:hint="eastAsia"/>
        </w:rPr>
        <w:t>S</w:t>
      </w:r>
      <w:r w:rsidR="004D13E7" w:rsidRPr="00AC2902">
        <w:rPr>
          <w:rStyle w:val="RSCB02ArticleTextChar"/>
        </w:rPr>
        <w:t>1. Among the</w:t>
      </w:r>
      <w:r w:rsidR="004D13E7" w:rsidRPr="00AC2902">
        <w:rPr>
          <w:rStyle w:val="RSCB02ArticleTextChar"/>
          <w:rFonts w:hint="eastAsia"/>
        </w:rPr>
        <w:t xml:space="preserve"> series</w:t>
      </w:r>
      <w:r w:rsidR="004D13E7" w:rsidRPr="00AC2902">
        <w:rPr>
          <w:rStyle w:val="RSCB02ArticleTextChar"/>
        </w:rPr>
        <w:t>, MnO</w:t>
      </w:r>
      <w:r w:rsidR="004D13E7" w:rsidRPr="00AC2902">
        <w:rPr>
          <w:rStyle w:val="RSCB02ArticleTextChar"/>
          <w:vertAlign w:val="subscript"/>
        </w:rPr>
        <w:t>2</w:t>
      </w:r>
      <w:r w:rsidR="004D13E7" w:rsidRPr="00AC2902">
        <w:rPr>
          <w:rStyle w:val="RSCB02ArticleTextChar"/>
        </w:rPr>
        <w:t>-</w:t>
      </w:r>
      <w:r w:rsidR="004D13E7" w:rsidRPr="00AC2902">
        <w:rPr>
          <w:rStyle w:val="RSCB02ArticleTextChar"/>
          <w:rFonts w:hint="eastAsia"/>
        </w:rPr>
        <w:t>Li</w:t>
      </w:r>
      <w:r w:rsidR="004D13E7" w:rsidRPr="00AC2902">
        <w:rPr>
          <w:rStyle w:val="RSCB02ArticleTextChar"/>
        </w:rPr>
        <w:t xml:space="preserve"> </w:t>
      </w:r>
      <w:r w:rsidR="004D13E7" w:rsidRPr="00AC2902">
        <w:rPr>
          <w:rStyle w:val="RSCB02ArticleTextChar"/>
          <w:rFonts w:hint="eastAsia"/>
        </w:rPr>
        <w:t>exhibits</w:t>
      </w:r>
      <w:r w:rsidR="004D13E7" w:rsidRPr="00AC2902">
        <w:rPr>
          <w:rStyle w:val="RSCB02ArticleTextChar"/>
        </w:rPr>
        <w:t xml:space="preserve"> the smallest charge transfer resistance</w:t>
      </w:r>
      <w:r w:rsidR="004D13E7" w:rsidRPr="00AC2902">
        <w:rPr>
          <w:rStyle w:val="RSCB02ArticleTextChar"/>
          <w:rFonts w:hint="eastAsia"/>
        </w:rPr>
        <w:t xml:space="preserve"> (R</w:t>
      </w:r>
      <w:r w:rsidR="004D13E7" w:rsidRPr="00AC2902">
        <w:rPr>
          <w:rStyle w:val="RSCB02ArticleTextChar"/>
          <w:rFonts w:hint="eastAsia"/>
          <w:vertAlign w:val="subscript"/>
        </w:rPr>
        <w:t>ct</w:t>
      </w:r>
      <w:r w:rsidR="004D13E7" w:rsidRPr="00AC2902">
        <w:rPr>
          <w:rStyle w:val="RSCB02ArticleTextChar"/>
          <w:rFonts w:hint="eastAsia"/>
        </w:rPr>
        <w:t>), confirming the fastest charge transfer at the Li-modified interfaces</w:t>
      </w:r>
      <w:r w:rsidR="004D13E7" w:rsidRPr="00AC2902">
        <w:rPr>
          <w:rStyle w:val="RSCB02ArticleTextChar"/>
        </w:rPr>
        <w:t>.</w:t>
      </w:r>
      <w:r w:rsidR="004D13E7" w:rsidRPr="00AC2902">
        <w:rPr>
          <w:rStyle w:val="RSCB02ArticleTextChar"/>
          <w:rFonts w:hint="eastAsia"/>
        </w:rPr>
        <w:t xml:space="preserve"> </w:t>
      </w:r>
      <w:r w:rsidR="004D13E7" w:rsidRPr="00AC2902">
        <w:rPr>
          <w:rStyle w:val="RSCB02ArticleTextChar"/>
        </w:rPr>
        <w:t>T</w:t>
      </w:r>
      <w:r w:rsidR="004D13E7" w:rsidRPr="00AC2902">
        <w:rPr>
          <w:rStyle w:val="RSCB02ArticleTextChar"/>
          <w:rFonts w:hint="eastAsia"/>
        </w:rPr>
        <w:t>he electrochemical surface area (ECSA) was estimated from cyclic voltammetry (CV)</w:t>
      </w:r>
      <w:r w:rsidR="00EE5E07" w:rsidRPr="00AC2902">
        <w:rPr>
          <w:rStyle w:val="RSCB02ArticleTextChar"/>
          <w:rFonts w:hint="eastAsia"/>
        </w:rPr>
        <w:t xml:space="preserve"> measurements in the non-faradaic region at different scan rates</w:t>
      </w:r>
      <w:r w:rsidR="00C14DF3" w:rsidRPr="00AC2902">
        <w:rPr>
          <w:rStyle w:val="RSCB02ArticleTextChar"/>
          <w:rFonts w:hint="eastAsia"/>
          <w:lang w:eastAsia="zh-CN"/>
        </w:rPr>
        <w:t xml:space="preserve"> </w:t>
      </w:r>
      <w:r w:rsidR="00C14DF3" w:rsidRPr="00AC2902">
        <w:rPr>
          <w:rStyle w:val="RSCB02ArticleTextChar"/>
          <w:rFonts w:hint="eastAsia"/>
        </w:rPr>
        <w:t xml:space="preserve">(Fig. S9). </w:t>
      </w:r>
      <w:r w:rsidR="00C14DF3" w:rsidRPr="00AC2902">
        <w:rPr>
          <w:rStyle w:val="RSCB02ArticleTextChar"/>
        </w:rPr>
        <w:t>A</w:t>
      </w:r>
      <w:r w:rsidR="00C14DF3" w:rsidRPr="00AC2902">
        <w:rPr>
          <w:rStyle w:val="RSCB02ArticleTextChar"/>
          <w:rFonts w:hint="eastAsia"/>
        </w:rPr>
        <w:t>s shown in Fig. S10,</w:t>
      </w:r>
      <w:r w:rsidR="00C14DF3" w:rsidRPr="00AC2902">
        <w:rPr>
          <w:rStyle w:val="RSCB02ArticleTextChar"/>
        </w:rPr>
        <w:t xml:space="preserve"> MnO</w:t>
      </w:r>
      <w:r w:rsidR="00C14DF3" w:rsidRPr="00AC2902">
        <w:rPr>
          <w:rStyle w:val="RSCB02ArticleTextChar"/>
          <w:vertAlign w:val="subscript"/>
        </w:rPr>
        <w:t>2</w:t>
      </w:r>
      <w:r w:rsidR="00C14DF3" w:rsidRPr="00AC2902">
        <w:rPr>
          <w:rStyle w:val="RSCB02ArticleTextChar"/>
        </w:rPr>
        <w:t>-</w:t>
      </w:r>
      <w:r w:rsidR="00C14DF3" w:rsidRPr="00AC2902">
        <w:rPr>
          <w:rStyle w:val="RSCB02ArticleTextChar"/>
          <w:rFonts w:hint="eastAsia"/>
        </w:rPr>
        <w:t>Li delivers the highest ECSA of 29.75 cm</w:t>
      </w:r>
      <w:r w:rsidR="00C14DF3" w:rsidRPr="00AC2902">
        <w:rPr>
          <w:rStyle w:val="RSCB02ArticleTextChar"/>
          <w:vertAlign w:val="superscript"/>
        </w:rPr>
        <w:t>−</w:t>
      </w:r>
      <w:r w:rsidR="00C14DF3" w:rsidRPr="00AC2902">
        <w:rPr>
          <w:rStyle w:val="RSCB02ArticleTextChar"/>
          <w:rFonts w:hint="eastAsia"/>
          <w:vertAlign w:val="superscript"/>
        </w:rPr>
        <w:t>2</w:t>
      </w:r>
      <w:r w:rsidR="00C14DF3" w:rsidRPr="00AC2902">
        <w:rPr>
          <w:rStyle w:val="RSCB02ArticleTextChar"/>
          <w:rFonts w:hint="eastAsia"/>
        </w:rPr>
        <w:t xml:space="preserve"> based on the slope of</w:t>
      </w:r>
      <w:r w:rsidR="00C14DF3" w:rsidRPr="00AC2902">
        <w:rPr>
          <w:rStyle w:val="RSCB02ArticleTextChar"/>
          <w:rFonts w:hint="eastAsia"/>
          <w:lang w:eastAsia="zh-CN"/>
        </w:rPr>
        <w:t xml:space="preserve"> </w:t>
      </w:r>
      <w:r w:rsidR="00C14DF3" w:rsidRPr="00AC2902">
        <w:rPr>
          <w:rStyle w:val="RSCB02ArticleTextChar"/>
          <w:rFonts w:ascii="Times New Roman" w:hAnsi="Times New Roman"/>
          <w:lang w:eastAsia="zh-CN"/>
        </w:rPr>
        <w:t>Δ</w:t>
      </w:r>
      <w:r w:rsidR="00C14DF3" w:rsidRPr="00AC2902">
        <w:rPr>
          <w:rStyle w:val="RSCB02ArticleTextChar"/>
          <w:rFonts w:hint="eastAsia"/>
        </w:rPr>
        <w:t>j vs. scan rate,</w:t>
      </w:r>
      <w:r w:rsidR="00630490" w:rsidRPr="00AC2902">
        <w:rPr>
          <w:rStyle w:val="RSCB02ArticleTextChar"/>
          <w:rFonts w:hint="eastAsia"/>
          <w:lang w:eastAsia="zh-CN"/>
        </w:rPr>
        <w:t xml:space="preserve"> </w:t>
      </w:r>
      <w:r w:rsidR="00630490" w:rsidRPr="00AC2902">
        <w:rPr>
          <w:rStyle w:val="RSCB02ArticleTextChar"/>
          <w:rFonts w:hint="eastAsia"/>
        </w:rPr>
        <w:t xml:space="preserve">indicating abundant </w:t>
      </w:r>
      <w:r w:rsidR="00630490" w:rsidRPr="00AC2902">
        <w:rPr>
          <w:rStyle w:val="RSCB02ArticleTextChar"/>
        </w:rPr>
        <w:t>active</w:t>
      </w:r>
      <w:r w:rsidR="00630490" w:rsidRPr="00AC2902">
        <w:rPr>
          <w:rStyle w:val="RSCB02ArticleTextChar"/>
          <w:rFonts w:hint="eastAsia"/>
        </w:rPr>
        <w:t xml:space="preserve"> sites at Li-incorporated interfaces.</w:t>
      </w:r>
    </w:p>
    <w:p w14:paraId="24CF06DB" w14:textId="3143B141" w:rsidR="004D13E7" w:rsidRPr="00AC2902" w:rsidRDefault="00AC2902" w:rsidP="00AC2902">
      <w:pPr>
        <w:pStyle w:val="RSCI02FigureSchemeChartwithtopbar"/>
        <w:jc w:val="center"/>
      </w:pPr>
      <w:r>
        <w:rPr>
          <w:noProof/>
        </w:rPr>
        <w:drawing>
          <wp:inline distT="0" distB="0" distL="0" distR="0" wp14:anchorId="4A1900C3" wp14:editId="3C3F05F1">
            <wp:extent cx="2988000" cy="2841864"/>
            <wp:effectExtent l="0" t="0" r="3175" b="0"/>
            <wp:docPr id="138849738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8000" cy="2841864"/>
                    </a:xfrm>
                    <a:prstGeom prst="rect">
                      <a:avLst/>
                    </a:prstGeom>
                    <a:noFill/>
                    <a:ln>
                      <a:noFill/>
                    </a:ln>
                  </pic:spPr>
                </pic:pic>
              </a:graphicData>
            </a:graphic>
          </wp:inline>
        </w:drawing>
      </w:r>
    </w:p>
    <w:p w14:paraId="793A394B" w14:textId="038C596C" w:rsidR="004D13E7" w:rsidRPr="00AC2902" w:rsidRDefault="004D13E7" w:rsidP="004D13E7">
      <w:pPr>
        <w:pStyle w:val="RSCI02FigureSchemeChartwithtopbar"/>
      </w:pPr>
      <w:r w:rsidRPr="00AC2902">
        <w:t>Fig</w:t>
      </w:r>
      <w:r w:rsidR="00AC2902">
        <w:rPr>
          <w:rFonts w:hint="eastAsia"/>
          <w:lang w:eastAsia="zh-CN"/>
        </w:rPr>
        <w:t>ure</w:t>
      </w:r>
      <w:r w:rsidRPr="00AC2902">
        <w:t xml:space="preserve"> 4 (a-d) differential charge transfer images of MnO</w:t>
      </w:r>
      <w:r w:rsidRPr="00AC2902">
        <w:rPr>
          <w:vertAlign w:val="subscript"/>
        </w:rPr>
        <w:t>2</w:t>
      </w:r>
      <w:r w:rsidRPr="00AC2902">
        <w:t>-Li, MnO</w:t>
      </w:r>
      <w:r w:rsidRPr="00AC2902">
        <w:rPr>
          <w:vertAlign w:val="subscript"/>
        </w:rPr>
        <w:t>2</w:t>
      </w:r>
      <w:r w:rsidRPr="00AC2902">
        <w:t>-Cs, MnO</w:t>
      </w:r>
      <w:r w:rsidRPr="00AC2902">
        <w:rPr>
          <w:vertAlign w:val="subscript"/>
        </w:rPr>
        <w:t>2</w:t>
      </w:r>
      <w:r w:rsidRPr="00AC2902">
        <w:t>-DADMA and MnO</w:t>
      </w:r>
      <w:r w:rsidRPr="00AC2902">
        <w:rPr>
          <w:vertAlign w:val="subscript"/>
        </w:rPr>
        <w:t>2</w:t>
      </w:r>
      <w:r w:rsidRPr="00AC2902">
        <w:t>-PDDA, (e) transfer electron number calculated from Bader charge analysis and (f) calculated Gibbs free energy diagram during ORR for MnO</w:t>
      </w:r>
      <w:r w:rsidRPr="00AC2902">
        <w:rPr>
          <w:vertAlign w:val="subscript"/>
        </w:rPr>
        <w:t>2</w:t>
      </w:r>
      <w:r w:rsidRPr="00AC2902">
        <w:t>-Li, MnO</w:t>
      </w:r>
      <w:r w:rsidRPr="00AC2902">
        <w:rPr>
          <w:vertAlign w:val="subscript"/>
        </w:rPr>
        <w:t>2</w:t>
      </w:r>
      <w:r w:rsidRPr="00AC2902">
        <w:t>-Cs, MnO</w:t>
      </w:r>
      <w:r w:rsidRPr="00AC2902">
        <w:rPr>
          <w:vertAlign w:val="subscript"/>
        </w:rPr>
        <w:t>2</w:t>
      </w:r>
      <w:r w:rsidRPr="00AC2902">
        <w:t>-DADMA and MnO</w:t>
      </w:r>
      <w:r w:rsidRPr="00AC2902">
        <w:rPr>
          <w:vertAlign w:val="subscript"/>
        </w:rPr>
        <w:t>2</w:t>
      </w:r>
      <w:r w:rsidRPr="00AC2902">
        <w:t>-PDDA.</w:t>
      </w:r>
    </w:p>
    <w:p w14:paraId="60B0D8B3" w14:textId="1CB12A08" w:rsidR="00616A51" w:rsidRPr="00AC2902" w:rsidRDefault="00616A51" w:rsidP="009567BA">
      <w:pPr>
        <w:pStyle w:val="RSCB02ArticleText"/>
        <w:ind w:firstLineChars="200" w:firstLine="388"/>
      </w:pPr>
      <w:r w:rsidRPr="00AC2902">
        <w:lastRenderedPageBreak/>
        <w:t>D</w:t>
      </w:r>
      <w:r w:rsidRPr="00AC2902">
        <w:rPr>
          <w:rFonts w:hint="eastAsia"/>
        </w:rPr>
        <w:t xml:space="preserve">ensity </w:t>
      </w:r>
      <w:r w:rsidRPr="00AC2902">
        <w:t>functional</w:t>
      </w:r>
      <w:r w:rsidRPr="00AC2902">
        <w:rPr>
          <w:rFonts w:hint="eastAsia"/>
        </w:rPr>
        <w:t xml:space="preserve"> </w:t>
      </w:r>
      <w:r w:rsidRPr="00AC2902">
        <w:t>theory</w:t>
      </w:r>
      <w:r w:rsidRPr="00AC2902">
        <w:rPr>
          <w:rFonts w:hint="eastAsia"/>
        </w:rPr>
        <w:t xml:space="preserve"> (DFT) calculations were employed to elucidate the influence of interfacial cations on the electronic structure and catalytic mechanism of </w:t>
      </w:r>
      <w:r w:rsidRPr="00AC2902">
        <w:t>MnO</w:t>
      </w:r>
      <w:r w:rsidRPr="00AC2902">
        <w:rPr>
          <w:vertAlign w:val="subscript"/>
        </w:rPr>
        <w:t>2</w:t>
      </w:r>
      <w:r w:rsidRPr="00AC2902">
        <w:t>-</w:t>
      </w:r>
      <w:r w:rsidRPr="00AC2902">
        <w:rPr>
          <w:rFonts w:hint="eastAsia"/>
        </w:rPr>
        <w:t xml:space="preserve">M during ORR </w:t>
      </w:r>
      <w:r w:rsidRPr="00AC2902">
        <w:t>process</w:t>
      </w:r>
      <w:r w:rsidRPr="00AC2902">
        <w:rPr>
          <w:rFonts w:hint="eastAsia"/>
        </w:rPr>
        <w:t xml:space="preserve">. </w:t>
      </w:r>
      <w:r w:rsidR="000F7875" w:rsidRPr="00AC2902">
        <w:rPr>
          <w:rFonts w:hint="eastAsia"/>
          <w:lang w:eastAsia="zh-CN"/>
        </w:rPr>
        <w:t>C</w:t>
      </w:r>
      <w:r w:rsidRPr="00AC2902">
        <w:rPr>
          <w:rFonts w:hint="eastAsia"/>
        </w:rPr>
        <w:t>harge</w:t>
      </w:r>
      <w:r w:rsidR="000F7875" w:rsidRPr="00AC2902">
        <w:rPr>
          <w:rFonts w:hint="eastAsia"/>
        </w:rPr>
        <w:t xml:space="preserve"> </w:t>
      </w:r>
      <w:r w:rsidR="000F7875" w:rsidRPr="00AC2902">
        <w:rPr>
          <w:rFonts w:hint="eastAsia"/>
          <w:lang w:eastAsia="zh-CN"/>
        </w:rPr>
        <w:t>d</w:t>
      </w:r>
      <w:r w:rsidR="000F7875" w:rsidRPr="00AC2902">
        <w:rPr>
          <w:rFonts w:hint="eastAsia"/>
        </w:rPr>
        <w:t>ifferential</w:t>
      </w:r>
      <w:r w:rsidRPr="00AC2902">
        <w:rPr>
          <w:rFonts w:hint="eastAsia"/>
        </w:rPr>
        <w:t xml:space="preserve"> density</w:t>
      </w:r>
      <w:r w:rsidR="000F7875" w:rsidRPr="00AC2902">
        <w:rPr>
          <w:rFonts w:hint="eastAsia"/>
          <w:lang w:eastAsia="zh-CN"/>
        </w:rPr>
        <w:t xml:space="preserve"> (CDD)</w:t>
      </w:r>
      <w:r w:rsidRPr="00AC2902">
        <w:rPr>
          <w:rFonts w:hint="eastAsia"/>
        </w:rPr>
        <w:t xml:space="preserve"> and Bader charge analyses was applied to investigate electron </w:t>
      </w:r>
      <w:r w:rsidRPr="00AC2902">
        <w:t>transfer</w:t>
      </w:r>
      <w:r w:rsidRPr="00AC2902">
        <w:rPr>
          <w:rFonts w:hint="eastAsia"/>
        </w:rPr>
        <w:t xml:space="preserve"> in </w:t>
      </w:r>
      <w:r w:rsidR="000F7875" w:rsidRPr="00AC2902">
        <w:rPr>
          <w:rFonts w:hint="eastAsia"/>
          <w:lang w:eastAsia="zh-CN"/>
        </w:rPr>
        <w:t>catalysts</w:t>
      </w:r>
      <w:r w:rsidRPr="00AC2902">
        <w:rPr>
          <w:rFonts w:hint="eastAsia"/>
        </w:rPr>
        <w:t xml:space="preserve"> (</w:t>
      </w:r>
      <w:r w:rsidR="007B70D9" w:rsidRPr="00AC2902">
        <w:rPr>
          <w:rFonts w:hint="eastAsia"/>
        </w:rPr>
        <w:t xml:space="preserve">Fig. </w:t>
      </w:r>
      <w:r w:rsidRPr="00AC2902">
        <w:rPr>
          <w:rFonts w:hint="eastAsia"/>
        </w:rPr>
        <w:t xml:space="preserve">4a-e). </w:t>
      </w:r>
      <w:r w:rsidRPr="00AC2902">
        <w:t>T</w:t>
      </w:r>
      <w:r w:rsidRPr="00AC2902">
        <w:rPr>
          <w:rFonts w:hint="eastAsia"/>
        </w:rPr>
        <w:t>he</w:t>
      </w:r>
      <w:r w:rsidR="009567BA" w:rsidRPr="00AC2902">
        <w:rPr>
          <w:rFonts w:hint="eastAsia"/>
          <w:lang w:eastAsia="zh-CN"/>
        </w:rPr>
        <w:t xml:space="preserve"> </w:t>
      </w:r>
      <w:r w:rsidRPr="00AC2902">
        <w:rPr>
          <w:rFonts w:hint="eastAsia"/>
        </w:rPr>
        <w:t>purple and green electron clouds</w:t>
      </w:r>
      <w:r w:rsidR="009567BA" w:rsidRPr="00AC2902">
        <w:rPr>
          <w:rFonts w:hint="eastAsia"/>
          <w:lang w:eastAsia="zh-CN"/>
        </w:rPr>
        <w:t xml:space="preserve"> in CDD maps</w:t>
      </w:r>
      <w:r w:rsidRPr="00AC2902">
        <w:rPr>
          <w:rFonts w:hint="eastAsia"/>
        </w:rPr>
        <w:t xml:space="preserve"> represent electron depletion and accumulation, respectively. </w:t>
      </w:r>
      <w:r w:rsidRPr="00AC2902">
        <w:t>N</w:t>
      </w:r>
      <w:r w:rsidRPr="00AC2902">
        <w:rPr>
          <w:rFonts w:hint="eastAsia"/>
        </w:rPr>
        <w:t xml:space="preserve">otably, the spatial extent of purple electron clouds around Mn follows the increasing order: </w:t>
      </w:r>
      <w:r w:rsidRPr="00AC2902">
        <w:t>MnO</w:t>
      </w:r>
      <w:r w:rsidRPr="00AC2902">
        <w:rPr>
          <w:vertAlign w:val="subscript"/>
        </w:rPr>
        <w:t>2</w:t>
      </w:r>
      <w:r w:rsidRPr="00AC2902">
        <w:t>-</w:t>
      </w:r>
      <w:r w:rsidRPr="00AC2902">
        <w:rPr>
          <w:rFonts w:hint="eastAsia"/>
        </w:rPr>
        <w:t xml:space="preserve">Li &lt; </w:t>
      </w:r>
      <w:r w:rsidRPr="00AC2902">
        <w:t>MnO</w:t>
      </w:r>
      <w:r w:rsidRPr="00AC2902">
        <w:rPr>
          <w:vertAlign w:val="subscript"/>
        </w:rPr>
        <w:t>2</w:t>
      </w:r>
      <w:r w:rsidRPr="00AC2902">
        <w:t>-</w:t>
      </w:r>
      <w:r w:rsidRPr="00AC2902">
        <w:rPr>
          <w:rFonts w:hint="eastAsia"/>
        </w:rPr>
        <w:t xml:space="preserve">Cs &lt; </w:t>
      </w:r>
      <w:r w:rsidRPr="00AC2902">
        <w:t>MnO</w:t>
      </w:r>
      <w:r w:rsidRPr="00AC2902">
        <w:rPr>
          <w:vertAlign w:val="subscript"/>
        </w:rPr>
        <w:t>2</w:t>
      </w:r>
      <w:r w:rsidRPr="00AC2902">
        <w:t>-</w:t>
      </w:r>
      <w:r w:rsidRPr="00AC2902">
        <w:rPr>
          <w:rFonts w:hint="eastAsia"/>
        </w:rPr>
        <w:t xml:space="preserve">DADMA &lt; </w:t>
      </w:r>
      <w:r w:rsidRPr="00AC2902">
        <w:t>MnO</w:t>
      </w:r>
      <w:r w:rsidRPr="00AC2902">
        <w:rPr>
          <w:vertAlign w:val="subscript"/>
        </w:rPr>
        <w:t>2</w:t>
      </w:r>
      <w:r w:rsidRPr="00AC2902">
        <w:t>-</w:t>
      </w:r>
      <w:r w:rsidRPr="00AC2902">
        <w:rPr>
          <w:rFonts w:hint="eastAsia"/>
        </w:rPr>
        <w:t>PDDA, suggesting the lowest oxidation states of MnO</w:t>
      </w:r>
      <w:r w:rsidRPr="00AC2902">
        <w:rPr>
          <w:rFonts w:hint="eastAsia"/>
          <w:vertAlign w:val="subscript"/>
        </w:rPr>
        <w:t>2</w:t>
      </w:r>
      <w:r w:rsidRPr="00AC2902">
        <w:rPr>
          <w:rFonts w:hint="eastAsia"/>
        </w:rPr>
        <w:t xml:space="preserve">-Li. </w:t>
      </w:r>
      <w:r w:rsidRPr="00AC2902">
        <w:t>T</w:t>
      </w:r>
      <w:r w:rsidRPr="00AC2902">
        <w:rPr>
          <w:rFonts w:hint="eastAsia"/>
        </w:rPr>
        <w:t xml:space="preserve">he Bader charge analysis </w:t>
      </w:r>
      <w:r w:rsidR="00F2467B" w:rsidRPr="00AC2902">
        <w:rPr>
          <w:rFonts w:hint="eastAsia"/>
          <w:lang w:eastAsia="zh-CN"/>
        </w:rPr>
        <w:t xml:space="preserve">quantitatively </w:t>
      </w:r>
      <w:r w:rsidRPr="00AC2902">
        <w:rPr>
          <w:rFonts w:hint="eastAsia"/>
        </w:rPr>
        <w:t>show</w:t>
      </w:r>
      <w:r w:rsidR="00F2467B" w:rsidRPr="00AC2902">
        <w:rPr>
          <w:rFonts w:hint="eastAsia"/>
          <w:lang w:eastAsia="zh-CN"/>
        </w:rPr>
        <w:t>s</w:t>
      </w:r>
      <w:r w:rsidRPr="00AC2902">
        <w:rPr>
          <w:rFonts w:hint="eastAsia"/>
        </w:rPr>
        <w:t xml:space="preserve"> that the electron loss of Mn </w:t>
      </w:r>
      <w:r w:rsidRPr="00AC2902">
        <w:t>increase</w:t>
      </w:r>
      <w:r w:rsidRPr="00AC2902">
        <w:rPr>
          <w:rFonts w:hint="eastAsia"/>
        </w:rPr>
        <w:t xml:space="preserve">s along the same sequence, which is consistent with the XPS results. </w:t>
      </w:r>
      <w:r w:rsidRPr="00AC2902">
        <w:t>T</w:t>
      </w:r>
      <w:r w:rsidRPr="00AC2902">
        <w:rPr>
          <w:rFonts w:hint="eastAsia"/>
        </w:rPr>
        <w:t>he optimized structure of adsorbed intermediates (</w:t>
      </w:r>
      <w:r w:rsidR="007B70D9" w:rsidRPr="00AC2902">
        <w:rPr>
          <w:rFonts w:hint="eastAsia"/>
        </w:rPr>
        <w:t xml:space="preserve">Fig. </w:t>
      </w:r>
      <w:r w:rsidRPr="00AC2902">
        <w:rPr>
          <w:rFonts w:hint="eastAsia"/>
        </w:rPr>
        <w:t>S</w:t>
      </w:r>
      <w:r w:rsidR="003844CD" w:rsidRPr="00AC2902">
        <w:rPr>
          <w:rFonts w:hint="eastAsia"/>
          <w:lang w:eastAsia="zh-CN"/>
        </w:rPr>
        <w:t>1</w:t>
      </w:r>
      <w:r w:rsidR="00F743DC" w:rsidRPr="00AC2902">
        <w:rPr>
          <w:rFonts w:hint="eastAsia"/>
          <w:lang w:eastAsia="zh-CN"/>
        </w:rPr>
        <w:t>1</w:t>
      </w:r>
      <w:r w:rsidRPr="00AC2902">
        <w:rPr>
          <w:rFonts w:hint="eastAsia"/>
        </w:rPr>
        <w:t>) shows the different water spatial distribution within the MnO</w:t>
      </w:r>
      <w:r w:rsidRPr="00AC2902">
        <w:rPr>
          <w:rFonts w:hint="eastAsia"/>
          <w:vertAlign w:val="subscript"/>
        </w:rPr>
        <w:t>2</w:t>
      </w:r>
      <w:r w:rsidRPr="00AC2902">
        <w:rPr>
          <w:rFonts w:hint="eastAsia"/>
        </w:rPr>
        <w:t xml:space="preserve">-M system. </w:t>
      </w:r>
      <w:r w:rsidRPr="00AC2902">
        <w:t>W</w:t>
      </w:r>
      <w:r w:rsidRPr="00AC2902">
        <w:rPr>
          <w:rFonts w:hint="eastAsia"/>
        </w:rPr>
        <w:t>hen a single cation occupies the interlayer space, water molecules distribute around the cation, whereas larger cation clusters in the interlayer force water molecules to be compressed near the MnO</w:t>
      </w:r>
      <w:r w:rsidRPr="00AC2902">
        <w:rPr>
          <w:rFonts w:hint="eastAsia"/>
          <w:vertAlign w:val="subscript"/>
        </w:rPr>
        <w:t>2</w:t>
      </w:r>
      <w:r w:rsidRPr="00AC2902">
        <w:rPr>
          <w:rFonts w:hint="eastAsia"/>
        </w:rPr>
        <w:t xml:space="preserve"> host layers, consequently reducing the </w:t>
      </w:r>
      <w:r w:rsidRPr="00AC2902">
        <w:t>available</w:t>
      </w:r>
      <w:r w:rsidRPr="00AC2902">
        <w:rPr>
          <w:rFonts w:hint="eastAsia"/>
        </w:rPr>
        <w:t xml:space="preserve"> space for water distribution. </w:t>
      </w:r>
      <w:r w:rsidR="00057763" w:rsidRPr="00AC2902">
        <w:rPr>
          <w:rFonts w:hint="eastAsia"/>
          <w:lang w:eastAsia="zh-CN"/>
        </w:rPr>
        <w:t>T</w:t>
      </w:r>
      <w:r w:rsidRPr="00AC2902">
        <w:rPr>
          <w:rFonts w:hint="eastAsia"/>
        </w:rPr>
        <w:t xml:space="preserve">he reaction pathway of </w:t>
      </w:r>
      <w:r w:rsidRPr="00AC2902">
        <w:t>MnO</w:t>
      </w:r>
      <w:r w:rsidRPr="00AC2902">
        <w:rPr>
          <w:vertAlign w:val="subscript"/>
        </w:rPr>
        <w:t>2</w:t>
      </w:r>
      <w:r w:rsidRPr="00AC2902">
        <w:t>-</w:t>
      </w:r>
      <w:r w:rsidRPr="00AC2902">
        <w:rPr>
          <w:rFonts w:hint="eastAsia"/>
        </w:rPr>
        <w:t>M in alkaline condition was considered as follows: *+O</w:t>
      </w:r>
      <w:r w:rsidRPr="00AC2902">
        <w:rPr>
          <w:rFonts w:hint="eastAsia"/>
          <w:vertAlign w:val="subscript"/>
        </w:rPr>
        <w:t>2</w:t>
      </w:r>
      <w:r w:rsidRPr="00AC2902">
        <w:rPr>
          <w:rFonts w:hint="eastAsia"/>
        </w:rPr>
        <w:t xml:space="preserve"> </w:t>
      </w:r>
      <w:r w:rsidRPr="00AC2902">
        <w:rPr>
          <w:rFonts w:ascii="Arial" w:hAnsi="Arial" w:cs="Arial"/>
        </w:rPr>
        <w:t>→</w:t>
      </w:r>
      <w:r w:rsidRPr="00AC2902">
        <w:rPr>
          <w:rFonts w:ascii="Arial" w:hAnsi="Arial" w:cs="Arial" w:hint="eastAsia"/>
        </w:rPr>
        <w:t xml:space="preserve"> </w:t>
      </w:r>
      <w:r w:rsidRPr="00AC2902">
        <w:rPr>
          <w:rFonts w:hint="eastAsia"/>
        </w:rPr>
        <w:t xml:space="preserve">*OO </w:t>
      </w:r>
      <w:r w:rsidRPr="00AC2902">
        <w:rPr>
          <w:rFonts w:ascii="Arial" w:hAnsi="Arial" w:cs="Arial"/>
        </w:rPr>
        <w:t>→</w:t>
      </w:r>
      <w:r w:rsidRPr="00AC2902">
        <w:rPr>
          <w:rFonts w:ascii="Arial" w:hAnsi="Arial" w:cs="Arial" w:hint="eastAsia"/>
        </w:rPr>
        <w:t xml:space="preserve"> </w:t>
      </w:r>
      <w:r w:rsidRPr="00AC2902">
        <w:rPr>
          <w:rFonts w:hint="eastAsia"/>
        </w:rPr>
        <w:t xml:space="preserve">*OOH </w:t>
      </w:r>
      <w:r w:rsidRPr="00AC2902">
        <w:rPr>
          <w:rFonts w:ascii="Arial" w:hAnsi="Arial" w:cs="Arial"/>
        </w:rPr>
        <w:t>→</w:t>
      </w:r>
      <w:r w:rsidRPr="00AC2902">
        <w:rPr>
          <w:rFonts w:hint="eastAsia"/>
        </w:rPr>
        <w:t xml:space="preserve"> *O </w:t>
      </w:r>
      <w:r w:rsidRPr="00AC2902">
        <w:rPr>
          <w:rFonts w:ascii="Arial" w:hAnsi="Arial" w:cs="Arial"/>
        </w:rPr>
        <w:t>→</w:t>
      </w:r>
      <w:r w:rsidRPr="00AC2902">
        <w:rPr>
          <w:rFonts w:hint="eastAsia"/>
        </w:rPr>
        <w:t xml:space="preserve">*OH </w:t>
      </w:r>
      <w:r w:rsidRPr="00AC2902">
        <w:rPr>
          <w:rFonts w:ascii="Arial" w:hAnsi="Arial" w:cs="Arial"/>
        </w:rPr>
        <w:t>→</w:t>
      </w:r>
      <w:r w:rsidRPr="00AC2902">
        <w:rPr>
          <w:rFonts w:hint="eastAsia"/>
        </w:rPr>
        <w:t>* +OH</w:t>
      </w:r>
      <w:r w:rsidR="007C15F1" w:rsidRPr="00AC2902">
        <w:rPr>
          <w:vertAlign w:val="superscript"/>
        </w:rPr>
        <w:t>−</w:t>
      </w:r>
      <w:r w:rsidR="008B7932" w:rsidRPr="00AC2902">
        <w:rPr>
          <w:rFonts w:hint="eastAsia"/>
          <w:lang w:eastAsia="zh-CN"/>
        </w:rPr>
        <w:t>.</w:t>
      </w:r>
      <w:r w:rsidR="008B7932" w:rsidRPr="00AC2902">
        <w:rPr>
          <w:rFonts w:hint="eastAsia"/>
          <w:vertAlign w:val="superscript"/>
          <w:lang w:eastAsia="zh-CN"/>
        </w:rPr>
        <w:t>25-27</w:t>
      </w:r>
      <w:r w:rsidRPr="00AC2902">
        <w:t xml:space="preserve"> T</w:t>
      </w:r>
      <w:r w:rsidRPr="00AC2902">
        <w:rPr>
          <w:rFonts w:hint="eastAsia"/>
        </w:rPr>
        <w:t xml:space="preserve">he calculated Gibbs free energy </w:t>
      </w:r>
      <w:r w:rsidR="00AD1054" w:rsidRPr="00AC2902">
        <w:rPr>
          <w:rFonts w:hint="eastAsia"/>
          <w:lang w:eastAsia="zh-CN"/>
        </w:rPr>
        <w:t>is</w:t>
      </w:r>
      <w:r w:rsidRPr="00AC2902">
        <w:rPr>
          <w:rFonts w:hint="eastAsia"/>
        </w:rPr>
        <w:t xml:space="preserve"> listed in </w:t>
      </w:r>
      <w:r w:rsidR="007B70D9" w:rsidRPr="00AC2902">
        <w:rPr>
          <w:rFonts w:hint="eastAsia"/>
        </w:rPr>
        <w:t xml:space="preserve">Fig. </w:t>
      </w:r>
      <w:r w:rsidRPr="00AC2902">
        <w:rPr>
          <w:rFonts w:hint="eastAsia"/>
        </w:rPr>
        <w:t xml:space="preserve">4f. The negative </w:t>
      </w:r>
      <w:r w:rsidR="0000799F" w:rsidRPr="00AC2902">
        <w:rPr>
          <w:rFonts w:hint="eastAsia"/>
          <w:lang w:eastAsia="zh-CN"/>
        </w:rPr>
        <w:t xml:space="preserve">adsorption energy </w:t>
      </w:r>
      <w:r w:rsidRPr="00AC2902">
        <w:rPr>
          <w:rFonts w:hint="eastAsia"/>
        </w:rPr>
        <w:t>of O</w:t>
      </w:r>
      <w:r w:rsidRPr="00AC2902">
        <w:rPr>
          <w:rFonts w:hint="eastAsia"/>
          <w:vertAlign w:val="subscript"/>
        </w:rPr>
        <w:t>2</w:t>
      </w:r>
      <w:r w:rsidRPr="00AC2902">
        <w:rPr>
          <w:rFonts w:hint="eastAsia"/>
        </w:rPr>
        <w:t xml:space="preserve"> indicate</w:t>
      </w:r>
      <w:r w:rsidR="0000799F" w:rsidRPr="00AC2902">
        <w:rPr>
          <w:rFonts w:hint="eastAsia"/>
          <w:lang w:eastAsia="zh-CN"/>
        </w:rPr>
        <w:t>s</w:t>
      </w:r>
      <w:r w:rsidRPr="00AC2902">
        <w:rPr>
          <w:rFonts w:hint="eastAsia"/>
        </w:rPr>
        <w:t xml:space="preserve"> </w:t>
      </w:r>
      <w:r w:rsidR="0000799F" w:rsidRPr="00AC2902">
        <w:rPr>
          <w:rFonts w:hint="eastAsia"/>
          <w:lang w:eastAsia="zh-CN"/>
        </w:rPr>
        <w:t>a</w:t>
      </w:r>
      <w:r w:rsidRPr="00AC2902">
        <w:rPr>
          <w:rFonts w:hint="eastAsia"/>
        </w:rPr>
        <w:t xml:space="preserve"> spontaneous</w:t>
      </w:r>
      <w:r w:rsidR="0000799F" w:rsidRPr="00AC2902">
        <w:rPr>
          <w:rFonts w:hint="eastAsia"/>
          <w:lang w:eastAsia="zh-CN"/>
        </w:rPr>
        <w:t xml:space="preserve"> </w:t>
      </w:r>
      <w:r w:rsidRPr="00AC2902">
        <w:rPr>
          <w:rFonts w:hint="eastAsia"/>
        </w:rPr>
        <w:t>process. The rate-determining step for MnO</w:t>
      </w:r>
      <w:r w:rsidRPr="00AC2902">
        <w:rPr>
          <w:rFonts w:hint="eastAsia"/>
          <w:vertAlign w:val="subscript"/>
        </w:rPr>
        <w:t>2</w:t>
      </w:r>
      <w:r w:rsidRPr="00AC2902">
        <w:rPr>
          <w:rFonts w:hint="eastAsia"/>
        </w:rPr>
        <w:t>-M is the step from *OO to *OOH. MnO</w:t>
      </w:r>
      <w:r w:rsidRPr="00AC2902">
        <w:rPr>
          <w:rFonts w:hint="eastAsia"/>
          <w:vertAlign w:val="subscript"/>
        </w:rPr>
        <w:t>2</w:t>
      </w:r>
      <w:r w:rsidRPr="00AC2902">
        <w:rPr>
          <w:rFonts w:hint="eastAsia"/>
        </w:rPr>
        <w:t xml:space="preserve">-Li </w:t>
      </w:r>
      <w:r w:rsidRPr="00AC2902">
        <w:t>exhibit</w:t>
      </w:r>
      <w:r w:rsidR="00AD1054" w:rsidRPr="00AC2902">
        <w:rPr>
          <w:rFonts w:hint="eastAsia"/>
          <w:lang w:eastAsia="zh-CN"/>
        </w:rPr>
        <w:t>s</w:t>
      </w:r>
      <w:r w:rsidRPr="00AC2902">
        <w:rPr>
          <w:rFonts w:hint="eastAsia"/>
        </w:rPr>
        <w:t xml:space="preserve"> the lowest maximum Gibbs energy barrier of 1.21 eV, significantly outperforming </w:t>
      </w:r>
      <w:r w:rsidRPr="00AC2902">
        <w:t>MnO</w:t>
      </w:r>
      <w:r w:rsidRPr="00AC2902">
        <w:rPr>
          <w:vertAlign w:val="subscript"/>
        </w:rPr>
        <w:t>2</w:t>
      </w:r>
      <w:r w:rsidRPr="00AC2902">
        <w:t>-</w:t>
      </w:r>
      <w:r w:rsidRPr="00AC2902">
        <w:rPr>
          <w:rFonts w:hint="eastAsia"/>
        </w:rPr>
        <w:t xml:space="preserve">Cs (1.70 eV), </w:t>
      </w:r>
      <w:r w:rsidRPr="00AC2902">
        <w:t>MnO</w:t>
      </w:r>
      <w:r w:rsidRPr="00AC2902">
        <w:rPr>
          <w:vertAlign w:val="subscript"/>
        </w:rPr>
        <w:t>2</w:t>
      </w:r>
      <w:r w:rsidRPr="00AC2902">
        <w:t>-</w:t>
      </w:r>
      <w:r w:rsidRPr="00AC2902">
        <w:rPr>
          <w:rFonts w:hint="eastAsia"/>
        </w:rPr>
        <w:t xml:space="preserve">DADMA (1.95 eV) and </w:t>
      </w:r>
      <w:r w:rsidRPr="00AC2902">
        <w:t>MnO</w:t>
      </w:r>
      <w:r w:rsidRPr="00AC2902">
        <w:rPr>
          <w:vertAlign w:val="subscript"/>
        </w:rPr>
        <w:t>2</w:t>
      </w:r>
      <w:r w:rsidRPr="00AC2902">
        <w:t>-</w:t>
      </w:r>
      <w:r w:rsidRPr="00AC2902">
        <w:rPr>
          <w:rFonts w:hint="eastAsia"/>
        </w:rPr>
        <w:t>PDDA (2.64 eV),</w:t>
      </w:r>
      <w:r w:rsidR="0000799F" w:rsidRPr="00AC2902">
        <w:rPr>
          <w:rFonts w:hint="eastAsia"/>
          <w:lang w:eastAsia="zh-CN"/>
        </w:rPr>
        <w:t xml:space="preserve"> </w:t>
      </w:r>
      <w:r w:rsidRPr="00AC2902">
        <w:rPr>
          <w:rFonts w:hint="eastAsia"/>
        </w:rPr>
        <w:t xml:space="preserve">confirming optimal reaction kinetics with Li at the interface. </w:t>
      </w:r>
      <w:bookmarkStart w:id="16" w:name="_Hlk196426327"/>
      <w:r w:rsidRPr="00AC2902">
        <w:t>T</w:t>
      </w:r>
      <w:r w:rsidRPr="00AC2902">
        <w:rPr>
          <w:rFonts w:hint="eastAsia"/>
        </w:rPr>
        <w:t>he superior performance of MnO</w:t>
      </w:r>
      <w:r w:rsidRPr="00AC2902">
        <w:rPr>
          <w:rFonts w:hint="eastAsia"/>
          <w:vertAlign w:val="subscript"/>
        </w:rPr>
        <w:t>2</w:t>
      </w:r>
      <w:r w:rsidRPr="00AC2902">
        <w:rPr>
          <w:rFonts w:hint="eastAsia"/>
        </w:rPr>
        <w:t>-Li can be ascribed to the charge redistribution within MnO</w:t>
      </w:r>
      <w:r w:rsidRPr="00AC2902">
        <w:rPr>
          <w:rFonts w:hint="eastAsia"/>
          <w:vertAlign w:val="subscript"/>
        </w:rPr>
        <w:t>2</w:t>
      </w:r>
      <w:r w:rsidRPr="00AC2902">
        <w:rPr>
          <w:rFonts w:hint="eastAsia"/>
        </w:rPr>
        <w:t xml:space="preserve"> layers and the more </w:t>
      </w:r>
      <w:r w:rsidRPr="00AC2902">
        <w:t>available</w:t>
      </w:r>
      <w:r w:rsidRPr="00AC2902">
        <w:rPr>
          <w:rFonts w:hint="eastAsia"/>
        </w:rPr>
        <w:t xml:space="preserve"> spatial for water molecules in the gallery region, both induce by the cationic effects at the interface</w:t>
      </w:r>
      <w:bookmarkStart w:id="17" w:name="_Hlk196485532"/>
      <w:r w:rsidR="007A3095" w:rsidRPr="00AC2902">
        <w:rPr>
          <w:rFonts w:hint="eastAsia"/>
          <w:lang w:eastAsia="zh-CN"/>
        </w:rPr>
        <w:t xml:space="preserve">, </w:t>
      </w:r>
      <w:bookmarkStart w:id="18" w:name="_Hlk196485558"/>
      <w:r w:rsidR="0000799F" w:rsidRPr="00AC2902">
        <w:rPr>
          <w:rFonts w:hint="eastAsia"/>
          <w:lang w:eastAsia="zh-CN"/>
        </w:rPr>
        <w:t>as illustrated</w:t>
      </w:r>
      <w:r w:rsidR="007A3095" w:rsidRPr="00AC2902">
        <w:rPr>
          <w:rFonts w:hint="eastAsia"/>
          <w:lang w:eastAsia="zh-CN"/>
        </w:rPr>
        <w:t xml:space="preserve"> in Fig. S12</w:t>
      </w:r>
      <w:r w:rsidRPr="00AC2902">
        <w:rPr>
          <w:rFonts w:hint="eastAsia"/>
        </w:rPr>
        <w:t>.</w:t>
      </w:r>
    </w:p>
    <w:bookmarkEnd w:id="16"/>
    <w:bookmarkEnd w:id="17"/>
    <w:bookmarkEnd w:id="18"/>
    <w:p w14:paraId="306E8307" w14:textId="18C9E5C4" w:rsidR="00616A51" w:rsidRPr="00AC2902" w:rsidRDefault="00616A51" w:rsidP="00616A51">
      <w:pPr>
        <w:pStyle w:val="RSCB02ArticleText"/>
        <w:ind w:firstLineChars="200" w:firstLine="388"/>
      </w:pPr>
      <w:r w:rsidRPr="00AC2902">
        <w:t>I</w:t>
      </w:r>
      <w:r w:rsidRPr="00AC2902">
        <w:rPr>
          <w:rFonts w:hint="eastAsia"/>
        </w:rPr>
        <w:t xml:space="preserve">n summary, leveraging the electrostatic attraction </w:t>
      </w:r>
      <w:r w:rsidRPr="00AC2902">
        <w:t>betwee</w:t>
      </w:r>
      <w:r w:rsidRPr="00AC2902">
        <w:rPr>
          <w:rFonts w:hint="eastAsia"/>
        </w:rPr>
        <w:t>n MnO</w:t>
      </w:r>
      <w:r w:rsidRPr="00AC2902">
        <w:rPr>
          <w:rFonts w:hint="eastAsia"/>
          <w:vertAlign w:val="subscript"/>
        </w:rPr>
        <w:t>2</w:t>
      </w:r>
      <w:r w:rsidRPr="00AC2902">
        <w:rPr>
          <w:rFonts w:hint="eastAsia"/>
        </w:rPr>
        <w:t xml:space="preserve"> monolayers and cations, we prepared manganese oxide catalysts with different intercalated cations via flocculation, aiming to investigate the influence of interfacial cations on the ORR performance of MnO</w:t>
      </w:r>
      <w:r w:rsidRPr="00AC2902">
        <w:rPr>
          <w:rFonts w:hint="eastAsia"/>
          <w:vertAlign w:val="subscript"/>
        </w:rPr>
        <w:t>2</w:t>
      </w:r>
      <w:r w:rsidRPr="00AC2902">
        <w:rPr>
          <w:rFonts w:hint="eastAsia"/>
        </w:rPr>
        <w:t xml:space="preserve">-based materials. </w:t>
      </w:r>
      <w:r w:rsidRPr="00AC2902">
        <w:t>E</w:t>
      </w:r>
      <w:r w:rsidRPr="00AC2902">
        <w:rPr>
          <w:rFonts w:hint="eastAsia"/>
        </w:rPr>
        <w:t>xperimental</w:t>
      </w:r>
      <w:r w:rsidR="00057763" w:rsidRPr="00AC2902">
        <w:rPr>
          <w:rFonts w:hint="eastAsia"/>
          <w:lang w:eastAsia="zh-CN"/>
        </w:rPr>
        <w:t xml:space="preserve"> </w:t>
      </w:r>
      <w:r w:rsidRPr="00AC2902">
        <w:rPr>
          <w:rFonts w:hint="eastAsia"/>
        </w:rPr>
        <w:t>and DFT calculations manifest that the cationic effects at the interface of MnO</w:t>
      </w:r>
      <w:r w:rsidRPr="00AC2902">
        <w:rPr>
          <w:rFonts w:hint="eastAsia"/>
          <w:vertAlign w:val="subscript"/>
        </w:rPr>
        <w:t>2</w:t>
      </w:r>
      <w:r w:rsidRPr="00AC2902">
        <w:rPr>
          <w:rFonts w:hint="eastAsia"/>
        </w:rPr>
        <w:t xml:space="preserve"> system </w:t>
      </w:r>
      <w:r w:rsidR="00AD1054" w:rsidRPr="00AC2902">
        <w:rPr>
          <w:rFonts w:hint="eastAsia"/>
          <w:lang w:eastAsia="zh-CN"/>
        </w:rPr>
        <w:t>can</w:t>
      </w:r>
      <w:r w:rsidRPr="00AC2902">
        <w:rPr>
          <w:rFonts w:hint="eastAsia"/>
        </w:rPr>
        <w:t xml:space="preserve"> modulate the electronic structure of host layers and spatial distribution of water molecules within the galley regions, consequently affecting the reaction energy barrier in catalytic process.</w:t>
      </w:r>
      <w:r w:rsidRPr="00AC2902">
        <w:t xml:space="preserve"> This strategy </w:t>
      </w:r>
      <w:r w:rsidR="00057763" w:rsidRPr="00AC2902">
        <w:rPr>
          <w:rFonts w:hint="eastAsia"/>
          <w:lang w:eastAsia="zh-CN"/>
        </w:rPr>
        <w:t>offers</w:t>
      </w:r>
      <w:r w:rsidRPr="00AC2902">
        <w:t xml:space="preserve"> </w:t>
      </w:r>
      <w:r w:rsidRPr="00AC2902">
        <w:rPr>
          <w:rFonts w:hint="eastAsia"/>
        </w:rPr>
        <w:t>novel insights</w:t>
      </w:r>
      <w:r w:rsidRPr="00AC2902">
        <w:t xml:space="preserve"> into the </w:t>
      </w:r>
      <w:r w:rsidRPr="00AC2902">
        <w:rPr>
          <w:rFonts w:hint="eastAsia"/>
        </w:rPr>
        <w:t xml:space="preserve">cationic effects at </w:t>
      </w:r>
      <w:r w:rsidR="00057763" w:rsidRPr="00AC2902">
        <w:rPr>
          <w:rFonts w:hint="eastAsia"/>
          <w:lang w:eastAsia="zh-CN"/>
        </w:rPr>
        <w:t>MnO</w:t>
      </w:r>
      <w:r w:rsidR="00057763" w:rsidRPr="00AC2902">
        <w:rPr>
          <w:rFonts w:hint="eastAsia"/>
          <w:vertAlign w:val="subscript"/>
          <w:lang w:eastAsia="zh-CN"/>
        </w:rPr>
        <w:t>2</w:t>
      </w:r>
      <w:r w:rsidRPr="00AC2902">
        <w:rPr>
          <w:rFonts w:hint="eastAsia"/>
        </w:rPr>
        <w:t xml:space="preserve"> interfaces and advances the mechanistic understanding of cation-mediated regulation.</w:t>
      </w:r>
    </w:p>
    <w:p w14:paraId="45583CC3" w14:textId="1D1D5D96" w:rsidR="00616A51" w:rsidRPr="00AC2902" w:rsidRDefault="008A2F0B" w:rsidP="00057763">
      <w:pPr>
        <w:pStyle w:val="RSCB02ArticleText"/>
        <w:ind w:firstLineChars="200" w:firstLine="388"/>
        <w:rPr>
          <w:lang w:eastAsia="zh-CN"/>
        </w:rPr>
      </w:pPr>
      <w:r w:rsidRPr="00AC2902">
        <w:t>The authors acknowledged the financial support from the National Natural Science Foundation of China (U20A20123</w:t>
      </w:r>
      <w:r w:rsidR="009249B6" w:rsidRPr="00AC2902">
        <w:rPr>
          <w:rFonts w:hint="eastAsia"/>
          <w:lang w:eastAsia="zh-CN"/>
        </w:rPr>
        <w:t xml:space="preserve">, </w:t>
      </w:r>
      <w:r w:rsidR="009249B6" w:rsidRPr="00AC2902">
        <w:rPr>
          <w:lang w:eastAsia="zh-CN"/>
        </w:rPr>
        <w:t>22379166</w:t>
      </w:r>
      <w:r w:rsidRPr="00AC2902">
        <w:t>). H. W. is thankful for the support from the Project of Zhongyuan Critical Metals Laboratory (GJJSGFYQ202336). This work was supported in part by the High-Performance Computing Center of Central South University.</w:t>
      </w:r>
    </w:p>
    <w:bookmarkEnd w:id="13"/>
    <w:p w14:paraId="26FE002E" w14:textId="390D68A0" w:rsidR="00033A06" w:rsidRPr="00AC2902" w:rsidRDefault="00033A06" w:rsidP="00331DD9">
      <w:pPr>
        <w:spacing w:before="400" w:after="80" w:line="240" w:lineRule="auto"/>
        <w:jc w:val="both"/>
        <w:rPr>
          <w:b/>
          <w:sz w:val="24"/>
          <w:lang w:eastAsia="zh-CN"/>
        </w:rPr>
      </w:pPr>
      <w:r w:rsidRPr="00AC2902">
        <w:rPr>
          <w:b/>
          <w:sz w:val="24"/>
        </w:rPr>
        <w:t xml:space="preserve">Data </w:t>
      </w:r>
      <w:r w:rsidR="002402A3" w:rsidRPr="00AC2902">
        <w:rPr>
          <w:rFonts w:hint="eastAsia"/>
          <w:b/>
          <w:sz w:val="24"/>
          <w:lang w:eastAsia="zh-CN"/>
        </w:rPr>
        <w:t>A</w:t>
      </w:r>
      <w:r w:rsidRPr="00AC2902">
        <w:rPr>
          <w:b/>
          <w:sz w:val="24"/>
        </w:rPr>
        <w:t>vailability</w:t>
      </w:r>
      <w:r w:rsidR="002402A3" w:rsidRPr="00AC2902">
        <w:rPr>
          <w:rFonts w:hint="eastAsia"/>
          <w:b/>
          <w:sz w:val="24"/>
          <w:lang w:eastAsia="zh-CN"/>
        </w:rPr>
        <w:t xml:space="preserve"> Statement</w:t>
      </w:r>
    </w:p>
    <w:p w14:paraId="4C077329" w14:textId="7412DE8F" w:rsidR="00033A06" w:rsidRPr="00AC2902" w:rsidRDefault="008A2F0B" w:rsidP="00033A06">
      <w:pPr>
        <w:spacing w:line="240" w:lineRule="exact"/>
        <w:jc w:val="both"/>
        <w:rPr>
          <w:sz w:val="18"/>
          <w:szCs w:val="18"/>
          <w:lang w:eastAsia="zh-CN"/>
        </w:rPr>
      </w:pPr>
      <w:r w:rsidRPr="00AC2902">
        <w:rPr>
          <w:sz w:val="18"/>
          <w:szCs w:val="18"/>
          <w:lang w:eastAsia="zh-CN"/>
        </w:rPr>
        <w:t>T</w:t>
      </w:r>
      <w:r w:rsidRPr="00AC2902">
        <w:rPr>
          <w:rFonts w:hint="eastAsia"/>
          <w:sz w:val="18"/>
          <w:szCs w:val="18"/>
          <w:lang w:eastAsia="zh-CN"/>
        </w:rPr>
        <w:t xml:space="preserve">he data </w:t>
      </w:r>
      <w:r w:rsidR="002402A3" w:rsidRPr="00AC2902">
        <w:rPr>
          <w:rFonts w:hint="eastAsia"/>
          <w:sz w:val="18"/>
          <w:szCs w:val="18"/>
          <w:lang w:eastAsia="zh-CN"/>
        </w:rPr>
        <w:t xml:space="preserve">that support the findings of this study are </w:t>
      </w:r>
      <w:r w:rsidR="002402A3" w:rsidRPr="00AC2902">
        <w:rPr>
          <w:sz w:val="18"/>
          <w:szCs w:val="18"/>
          <w:lang w:eastAsia="zh-CN"/>
        </w:rPr>
        <w:t>available</w:t>
      </w:r>
      <w:r w:rsidR="002402A3" w:rsidRPr="00AC2902">
        <w:rPr>
          <w:rFonts w:hint="eastAsia"/>
          <w:sz w:val="18"/>
          <w:szCs w:val="18"/>
          <w:lang w:eastAsia="zh-CN"/>
        </w:rPr>
        <w:t xml:space="preserve"> from the corresponding author upon </w:t>
      </w:r>
      <w:r w:rsidR="002402A3" w:rsidRPr="00AC2902">
        <w:rPr>
          <w:sz w:val="18"/>
          <w:szCs w:val="18"/>
          <w:lang w:eastAsia="zh-CN"/>
        </w:rPr>
        <w:t>reasonable</w:t>
      </w:r>
      <w:r w:rsidR="002402A3" w:rsidRPr="00AC2902">
        <w:rPr>
          <w:rFonts w:hint="eastAsia"/>
          <w:sz w:val="18"/>
          <w:szCs w:val="18"/>
          <w:lang w:eastAsia="zh-CN"/>
        </w:rPr>
        <w:t xml:space="preserve"> request</w:t>
      </w:r>
      <w:r w:rsidRPr="00AC2902">
        <w:rPr>
          <w:rFonts w:hint="eastAsia"/>
          <w:sz w:val="18"/>
          <w:szCs w:val="18"/>
          <w:lang w:eastAsia="zh-CN"/>
        </w:rPr>
        <w:t>.</w:t>
      </w:r>
    </w:p>
    <w:p w14:paraId="2AB5FF71" w14:textId="7E218175" w:rsidR="008A2F0B" w:rsidRPr="00AC2902" w:rsidRDefault="008A2F0B" w:rsidP="008A2F0B">
      <w:pPr>
        <w:pStyle w:val="RSCB04SectionHeading"/>
        <w:rPr>
          <w:lang w:eastAsia="zh-CN"/>
        </w:rPr>
      </w:pPr>
      <w:r w:rsidRPr="00AC2902">
        <w:rPr>
          <w:lang w:eastAsia="zh-CN"/>
        </w:rPr>
        <w:t>C</w:t>
      </w:r>
      <w:r w:rsidRPr="00AC2902">
        <w:rPr>
          <w:rFonts w:hint="eastAsia"/>
          <w:lang w:eastAsia="zh-CN"/>
        </w:rPr>
        <w:t>onflicts of interest</w:t>
      </w:r>
    </w:p>
    <w:p w14:paraId="01849C4C" w14:textId="4CD8F98B" w:rsidR="008A2F0B" w:rsidRPr="00AC2902" w:rsidRDefault="008A2F0B" w:rsidP="00033A06">
      <w:pPr>
        <w:spacing w:line="240" w:lineRule="exact"/>
        <w:jc w:val="both"/>
        <w:rPr>
          <w:sz w:val="18"/>
          <w:szCs w:val="18"/>
          <w:lang w:eastAsia="zh-CN"/>
        </w:rPr>
      </w:pPr>
      <w:r w:rsidRPr="00AC2902">
        <w:rPr>
          <w:sz w:val="18"/>
          <w:szCs w:val="18"/>
          <w:lang w:eastAsia="zh-CN"/>
        </w:rPr>
        <w:t>T</w:t>
      </w:r>
      <w:r w:rsidRPr="00AC2902">
        <w:rPr>
          <w:rFonts w:hint="eastAsia"/>
          <w:sz w:val="18"/>
          <w:szCs w:val="18"/>
          <w:lang w:eastAsia="zh-CN"/>
        </w:rPr>
        <w:t>here are no conflicts to declare.</w:t>
      </w:r>
    </w:p>
    <w:p w14:paraId="43663009" w14:textId="407591AA" w:rsidR="008A2F0B" w:rsidRPr="00AC2902" w:rsidRDefault="007C15F1" w:rsidP="00CC256C">
      <w:pPr>
        <w:pStyle w:val="RSCB04AHeadingSection"/>
        <w:rPr>
          <w:lang w:eastAsia="zh-CN"/>
        </w:rPr>
      </w:pPr>
      <w:r w:rsidRPr="00AC2902">
        <w:rPr>
          <w:rFonts w:hint="eastAsia"/>
          <w:lang w:eastAsia="zh-CN"/>
        </w:rPr>
        <w:t>R</w:t>
      </w:r>
      <w:r w:rsidR="00E61949" w:rsidRPr="00AC2902">
        <w:t>eferences</w:t>
      </w:r>
    </w:p>
    <w:p w14:paraId="4B0BF20C" w14:textId="77777777" w:rsidR="00F84DB1" w:rsidRPr="00AC2902" w:rsidRDefault="00F84DB1" w:rsidP="000F7875">
      <w:pPr>
        <w:pStyle w:val="RSCR02References"/>
        <w:numPr>
          <w:ilvl w:val="0"/>
          <w:numId w:val="0"/>
        </w:numPr>
        <w:ind w:left="284" w:hanging="284"/>
        <w:jc w:val="both"/>
      </w:pPr>
      <w:r w:rsidRPr="00AC2902">
        <w:rPr>
          <w:rFonts w:cstheme="minorBidi"/>
          <w:color w:val="000000" w:themeColor="text1"/>
          <w:sz w:val="21"/>
          <w:szCs w:val="24"/>
        </w:rPr>
        <w:fldChar w:fldCharType="begin"/>
      </w:r>
      <w:r w:rsidRPr="00AC2902">
        <w:rPr>
          <w:rFonts w:hint="eastAsia"/>
          <w:color w:val="000000" w:themeColor="text1"/>
          <w:szCs w:val="24"/>
        </w:rPr>
        <w:instrText xml:space="preserve"> ADDIN ZOTERO_BIBL {"uncited":[],"omitted":[],"custom":[]} CSL_BIBLIOGRAPHY </w:instrText>
      </w:r>
      <w:r w:rsidRPr="00AC2902">
        <w:rPr>
          <w:rFonts w:cstheme="minorBidi"/>
          <w:color w:val="000000" w:themeColor="text1"/>
          <w:sz w:val="21"/>
          <w:szCs w:val="24"/>
        </w:rPr>
        <w:fldChar w:fldCharType="separate"/>
      </w:r>
      <w:r w:rsidRPr="00AC2902">
        <w:t>1</w:t>
      </w:r>
      <w:r w:rsidRPr="00AC2902">
        <w:tab/>
        <w:t xml:space="preserve">H. Wan, M. Lv, X. Liu, G. Chen, N. Zhang, Y. Cao, H. Wang, R. Ma and G. Qiu, </w:t>
      </w:r>
      <w:r w:rsidRPr="00AC2902">
        <w:rPr>
          <w:i/>
          <w:iCs/>
        </w:rPr>
        <w:t>ACS Sustain. Chem. Eng.</w:t>
      </w:r>
      <w:r w:rsidRPr="00AC2902">
        <w:t xml:space="preserve">, 2019, </w:t>
      </w:r>
      <w:r w:rsidRPr="00AC2902">
        <w:rPr>
          <w:b/>
          <w:bCs/>
        </w:rPr>
        <w:t>7</w:t>
      </w:r>
      <w:r w:rsidRPr="00AC2902">
        <w:t>, 11841–11849.</w:t>
      </w:r>
    </w:p>
    <w:p w14:paraId="2451930C" w14:textId="77777777" w:rsidR="00F84DB1" w:rsidRPr="00AC2902" w:rsidRDefault="00F84DB1" w:rsidP="000F7875">
      <w:pPr>
        <w:pStyle w:val="RSCR02References"/>
        <w:numPr>
          <w:ilvl w:val="0"/>
          <w:numId w:val="0"/>
        </w:numPr>
        <w:ind w:left="284" w:hanging="284"/>
        <w:jc w:val="both"/>
      </w:pPr>
      <w:r w:rsidRPr="00AC2902">
        <w:t>2</w:t>
      </w:r>
      <w:r w:rsidRPr="00AC2902">
        <w:tab/>
        <w:t xml:space="preserve">C. Shao, K. Yin, F. Liao, W. Zhu, H. Shi and M. Shao, </w:t>
      </w:r>
      <w:r w:rsidRPr="00AC2902">
        <w:rPr>
          <w:i/>
          <w:iCs/>
        </w:rPr>
        <w:t>J. Alloys Compd.</w:t>
      </w:r>
      <w:r w:rsidRPr="00AC2902">
        <w:t xml:space="preserve">, 2021, </w:t>
      </w:r>
      <w:r w:rsidRPr="00AC2902">
        <w:rPr>
          <w:b/>
          <w:bCs/>
        </w:rPr>
        <w:t>860</w:t>
      </w:r>
      <w:r w:rsidRPr="00AC2902">
        <w:t>, 158427.</w:t>
      </w:r>
    </w:p>
    <w:p w14:paraId="68830148" w14:textId="77777777" w:rsidR="00F84DB1" w:rsidRPr="00AC2902" w:rsidRDefault="00F84DB1" w:rsidP="000F7875">
      <w:pPr>
        <w:pStyle w:val="RSCR02References"/>
        <w:numPr>
          <w:ilvl w:val="0"/>
          <w:numId w:val="0"/>
        </w:numPr>
        <w:ind w:left="284" w:hanging="284"/>
        <w:jc w:val="both"/>
      </w:pPr>
      <w:r w:rsidRPr="00AC2902">
        <w:t>3</w:t>
      </w:r>
      <w:r w:rsidRPr="00AC2902">
        <w:tab/>
        <w:t xml:space="preserve">J.-H. Li and Y.-X. Yu, </w:t>
      </w:r>
      <w:r w:rsidRPr="00AC2902">
        <w:rPr>
          <w:i/>
          <w:iCs/>
        </w:rPr>
        <w:t>Nanoscale</w:t>
      </w:r>
      <w:r w:rsidRPr="00AC2902">
        <w:t xml:space="preserve">, 2021, </w:t>
      </w:r>
      <w:r w:rsidRPr="00AC2902">
        <w:rPr>
          <w:b/>
          <w:bCs/>
        </w:rPr>
        <w:t>13</w:t>
      </w:r>
      <w:r w:rsidRPr="00AC2902">
        <w:t>, 20637–20648.</w:t>
      </w:r>
    </w:p>
    <w:p w14:paraId="04D523C4" w14:textId="77777777" w:rsidR="00F84DB1" w:rsidRPr="00AC2902" w:rsidRDefault="00F84DB1" w:rsidP="000F7875">
      <w:pPr>
        <w:pStyle w:val="RSCR02References"/>
        <w:numPr>
          <w:ilvl w:val="0"/>
          <w:numId w:val="0"/>
        </w:numPr>
        <w:ind w:left="284" w:hanging="284"/>
        <w:jc w:val="both"/>
      </w:pPr>
      <w:r w:rsidRPr="00AC2902">
        <w:t>4</w:t>
      </w:r>
      <w:r w:rsidRPr="00AC2902">
        <w:tab/>
        <w:t xml:space="preserve">X. Deng, J. Huang, F. Chen, H. Wan, Y. Lin, X. Xu, R. Ma and T. Sasaki, </w:t>
      </w:r>
      <w:r w:rsidRPr="00AC2902">
        <w:rPr>
          <w:i/>
          <w:iCs/>
        </w:rPr>
        <w:t>Dalton Trans.</w:t>
      </w:r>
      <w:r w:rsidRPr="00AC2902">
        <w:t xml:space="preserve">, 2019, </w:t>
      </w:r>
      <w:r w:rsidRPr="00AC2902">
        <w:rPr>
          <w:b/>
          <w:bCs/>
        </w:rPr>
        <w:t>48</w:t>
      </w:r>
      <w:r w:rsidRPr="00AC2902">
        <w:t>, 1084–1094.</w:t>
      </w:r>
    </w:p>
    <w:p w14:paraId="7FC9CC4C" w14:textId="77777777" w:rsidR="00F84DB1" w:rsidRPr="00AC2902" w:rsidRDefault="00F84DB1" w:rsidP="000F7875">
      <w:pPr>
        <w:pStyle w:val="RSCR02References"/>
        <w:numPr>
          <w:ilvl w:val="0"/>
          <w:numId w:val="0"/>
        </w:numPr>
        <w:ind w:left="284" w:hanging="284"/>
        <w:jc w:val="both"/>
      </w:pPr>
      <w:r w:rsidRPr="00AC2902">
        <w:t>5</w:t>
      </w:r>
      <w:r w:rsidRPr="00AC2902">
        <w:tab/>
        <w:t xml:space="preserve">S. Samui, G. Kumar, T. R. K. Rana and R. S. Dey, </w:t>
      </w:r>
      <w:r w:rsidRPr="00AC2902">
        <w:rPr>
          <w:i/>
          <w:iCs/>
        </w:rPr>
        <w:t>Chem. Commun.</w:t>
      </w:r>
      <w:r w:rsidRPr="00AC2902">
        <w:t xml:space="preserve">, 2024, </w:t>
      </w:r>
      <w:r w:rsidRPr="00AC2902">
        <w:rPr>
          <w:b/>
          <w:bCs/>
        </w:rPr>
        <w:t>60</w:t>
      </w:r>
      <w:r w:rsidRPr="00AC2902">
        <w:t>, 14280–14283.</w:t>
      </w:r>
    </w:p>
    <w:p w14:paraId="7BAF855A" w14:textId="77777777" w:rsidR="00F84DB1" w:rsidRPr="00AC2902" w:rsidRDefault="00F84DB1" w:rsidP="000F7875">
      <w:pPr>
        <w:pStyle w:val="RSCR02References"/>
        <w:numPr>
          <w:ilvl w:val="0"/>
          <w:numId w:val="0"/>
        </w:numPr>
        <w:ind w:left="284" w:hanging="284"/>
        <w:jc w:val="both"/>
      </w:pPr>
      <w:r w:rsidRPr="00AC2902">
        <w:t>6</w:t>
      </w:r>
      <w:r w:rsidRPr="00AC2902">
        <w:tab/>
        <w:t xml:space="preserve">X. Zhao, M. Lu, G. Zhang, Y. Hu, Y. Liu, X. Yang, X. Yu, X. Zhang, Z. Lu and L. Li, </w:t>
      </w:r>
      <w:r w:rsidRPr="00AC2902">
        <w:rPr>
          <w:i/>
          <w:iCs/>
        </w:rPr>
        <w:t>ACS Sustain. Chem. Eng.</w:t>
      </w:r>
      <w:r w:rsidRPr="00AC2902">
        <w:t xml:space="preserve">, 2024, </w:t>
      </w:r>
      <w:r w:rsidRPr="00AC2902">
        <w:rPr>
          <w:b/>
          <w:bCs/>
        </w:rPr>
        <w:t>12</w:t>
      </w:r>
      <w:r w:rsidRPr="00AC2902">
        <w:t>, 8425–8435.</w:t>
      </w:r>
    </w:p>
    <w:p w14:paraId="179BD6BE" w14:textId="77777777" w:rsidR="00F84DB1" w:rsidRPr="00AC2902" w:rsidRDefault="00F84DB1" w:rsidP="000F7875">
      <w:pPr>
        <w:pStyle w:val="RSCR02References"/>
        <w:numPr>
          <w:ilvl w:val="0"/>
          <w:numId w:val="0"/>
        </w:numPr>
        <w:ind w:left="284" w:hanging="284"/>
        <w:jc w:val="both"/>
      </w:pPr>
      <w:r w:rsidRPr="00AC2902">
        <w:t>7</w:t>
      </w:r>
      <w:r w:rsidRPr="00AC2902">
        <w:tab/>
        <w:t xml:space="preserve">F. Kiguchi, M. Nakamura and N. Hoshi, </w:t>
      </w:r>
      <w:r w:rsidRPr="00AC2902">
        <w:rPr>
          <w:i/>
          <w:iCs/>
        </w:rPr>
        <w:t>Electrochemistry</w:t>
      </w:r>
      <w:r w:rsidRPr="00AC2902">
        <w:t xml:space="preserve">, 2021, </w:t>
      </w:r>
      <w:r w:rsidRPr="00AC2902">
        <w:rPr>
          <w:b/>
          <w:bCs/>
        </w:rPr>
        <w:t>89</w:t>
      </w:r>
      <w:r w:rsidRPr="00AC2902">
        <w:t>, 145–147.</w:t>
      </w:r>
    </w:p>
    <w:p w14:paraId="5089F30A" w14:textId="77777777" w:rsidR="00F84DB1" w:rsidRPr="00AC2902" w:rsidRDefault="00F84DB1" w:rsidP="000F7875">
      <w:pPr>
        <w:pStyle w:val="RSCR02References"/>
        <w:numPr>
          <w:ilvl w:val="0"/>
          <w:numId w:val="0"/>
        </w:numPr>
        <w:ind w:left="284" w:hanging="284"/>
        <w:jc w:val="both"/>
      </w:pPr>
      <w:r w:rsidRPr="00AC2902">
        <w:t>8</w:t>
      </w:r>
      <w:r w:rsidRPr="00AC2902">
        <w:tab/>
        <w:t xml:space="preserve">T. Kumeda, R. Kubo, N. Hoshi and M. Nakamura, </w:t>
      </w:r>
      <w:r w:rsidRPr="00AC2902">
        <w:rPr>
          <w:i/>
          <w:iCs/>
        </w:rPr>
        <w:t>ACS Appl. Energy Mater.</w:t>
      </w:r>
      <w:r w:rsidRPr="00AC2902">
        <w:t xml:space="preserve">, 2019, </w:t>
      </w:r>
      <w:r w:rsidRPr="00AC2902">
        <w:rPr>
          <w:b/>
          <w:bCs/>
        </w:rPr>
        <w:t>2</w:t>
      </w:r>
      <w:r w:rsidRPr="00AC2902">
        <w:t>, 3904–3909.</w:t>
      </w:r>
    </w:p>
    <w:p w14:paraId="573DB36D" w14:textId="77777777" w:rsidR="00F84DB1" w:rsidRPr="00AC2902" w:rsidRDefault="00F84DB1" w:rsidP="000F7875">
      <w:pPr>
        <w:pStyle w:val="RSCR02References"/>
        <w:numPr>
          <w:ilvl w:val="0"/>
          <w:numId w:val="0"/>
        </w:numPr>
        <w:ind w:left="284" w:hanging="284"/>
        <w:jc w:val="both"/>
      </w:pPr>
      <w:r w:rsidRPr="00AC2902">
        <w:t>9</w:t>
      </w:r>
      <w:r w:rsidRPr="00AC2902">
        <w:tab/>
        <w:t xml:space="preserve">J. Lee, J. S. Lim, G. Yim, H. Jang, S. H. Joo and Y. J. Sa, </w:t>
      </w:r>
      <w:r w:rsidRPr="00AC2902">
        <w:rPr>
          <w:i/>
          <w:iCs/>
        </w:rPr>
        <w:t>ACS Appl. Mater. Interfaces</w:t>
      </w:r>
      <w:r w:rsidRPr="00AC2902">
        <w:t xml:space="preserve">, 2021, </w:t>
      </w:r>
      <w:r w:rsidRPr="00AC2902">
        <w:rPr>
          <w:b/>
          <w:bCs/>
        </w:rPr>
        <w:t>13</w:t>
      </w:r>
      <w:r w:rsidRPr="00AC2902">
        <w:t>, 59904–59914.</w:t>
      </w:r>
    </w:p>
    <w:p w14:paraId="751952E8" w14:textId="77777777" w:rsidR="00F84DB1" w:rsidRPr="00AC2902" w:rsidRDefault="00F84DB1" w:rsidP="000F7875">
      <w:pPr>
        <w:pStyle w:val="RSCR02References"/>
        <w:numPr>
          <w:ilvl w:val="0"/>
          <w:numId w:val="0"/>
        </w:numPr>
        <w:ind w:left="284" w:hanging="284"/>
        <w:jc w:val="both"/>
      </w:pPr>
      <w:r w:rsidRPr="00AC2902">
        <w:t>10</w:t>
      </w:r>
      <w:r w:rsidRPr="00AC2902">
        <w:tab/>
        <w:t xml:space="preserve">J. T. Bender, R. Y. Sanspeur, A. E. Valles, A. K. Uvodich, D. J. Milliron, J. R. Kitchin and J. Resasco, </w:t>
      </w:r>
      <w:r w:rsidRPr="00AC2902">
        <w:rPr>
          <w:i/>
          <w:iCs/>
        </w:rPr>
        <w:t>ACS Energy Lett.</w:t>
      </w:r>
      <w:r w:rsidRPr="00AC2902">
        <w:t xml:space="preserve">, 2024, </w:t>
      </w:r>
      <w:r w:rsidRPr="00AC2902">
        <w:rPr>
          <w:b/>
          <w:bCs/>
        </w:rPr>
        <w:t>9</w:t>
      </w:r>
      <w:r w:rsidRPr="00AC2902">
        <w:t>, 4724–4733.</w:t>
      </w:r>
    </w:p>
    <w:p w14:paraId="678E8737" w14:textId="096F8352" w:rsidR="00F84DB1" w:rsidRPr="00AC2902" w:rsidRDefault="00F84DB1" w:rsidP="000F7875">
      <w:pPr>
        <w:pStyle w:val="RSCR02References"/>
        <w:numPr>
          <w:ilvl w:val="0"/>
          <w:numId w:val="0"/>
        </w:numPr>
        <w:ind w:left="284" w:hanging="284"/>
        <w:jc w:val="both"/>
      </w:pPr>
      <w:r w:rsidRPr="00AC2902">
        <w:t>11</w:t>
      </w:r>
      <w:r w:rsidRPr="00AC2902">
        <w:tab/>
      </w:r>
      <w:r w:rsidR="000F7875" w:rsidRPr="00AC2902">
        <w:t>B. Liu, Y. Sun, L. Liu, S. Xu and X. Yan, Adv. Funct. Mater., 2018, 28, 1704973.</w:t>
      </w:r>
    </w:p>
    <w:p w14:paraId="61E62969" w14:textId="77777777" w:rsidR="00F84DB1" w:rsidRPr="00AC2902" w:rsidRDefault="00F84DB1" w:rsidP="000F7875">
      <w:pPr>
        <w:pStyle w:val="RSCR02References"/>
        <w:numPr>
          <w:ilvl w:val="0"/>
          <w:numId w:val="0"/>
        </w:numPr>
        <w:ind w:left="284" w:hanging="284"/>
        <w:jc w:val="both"/>
      </w:pPr>
      <w:r w:rsidRPr="00AC2902">
        <w:t>12</w:t>
      </w:r>
      <w:r w:rsidRPr="00AC2902">
        <w:tab/>
        <w:t xml:space="preserve">Y. L. Cao, H. X. Yang, X. P. Ai and L. F. Xiao, </w:t>
      </w:r>
      <w:r w:rsidRPr="00AC2902">
        <w:rPr>
          <w:i/>
          <w:iCs/>
        </w:rPr>
        <w:t>J. Electroanal. Chem.</w:t>
      </w:r>
      <w:r w:rsidRPr="00AC2902">
        <w:t xml:space="preserve">, 2003, </w:t>
      </w:r>
      <w:r w:rsidRPr="00AC2902">
        <w:rPr>
          <w:b/>
          <w:bCs/>
        </w:rPr>
        <w:t>557</w:t>
      </w:r>
      <w:r w:rsidRPr="00AC2902">
        <w:t>, 127–134.</w:t>
      </w:r>
    </w:p>
    <w:p w14:paraId="55CF9894" w14:textId="77777777" w:rsidR="00F84DB1" w:rsidRPr="00AC2902" w:rsidRDefault="00F84DB1" w:rsidP="000F7875">
      <w:pPr>
        <w:pStyle w:val="RSCR02References"/>
        <w:numPr>
          <w:ilvl w:val="0"/>
          <w:numId w:val="0"/>
        </w:numPr>
        <w:ind w:left="284" w:hanging="284"/>
        <w:jc w:val="both"/>
      </w:pPr>
      <w:r w:rsidRPr="00AC2902">
        <w:t>13</w:t>
      </w:r>
      <w:r w:rsidRPr="00AC2902">
        <w:tab/>
        <w:t xml:space="preserve">Z. Liu, R. Ma, Y. Ebina, K. Takada and T. Sasaki, </w:t>
      </w:r>
      <w:r w:rsidRPr="00AC2902">
        <w:rPr>
          <w:i/>
          <w:iCs/>
        </w:rPr>
        <w:t>Chem. Mater.</w:t>
      </w:r>
      <w:r w:rsidRPr="00AC2902">
        <w:t xml:space="preserve">, 2007, </w:t>
      </w:r>
      <w:r w:rsidRPr="00AC2902">
        <w:rPr>
          <w:b/>
          <w:bCs/>
        </w:rPr>
        <w:t>19</w:t>
      </w:r>
      <w:r w:rsidRPr="00AC2902">
        <w:t>, 6504–6512.</w:t>
      </w:r>
    </w:p>
    <w:p w14:paraId="181D5423" w14:textId="77777777" w:rsidR="00F84DB1" w:rsidRPr="00AC2902" w:rsidRDefault="00F84DB1" w:rsidP="000F7875">
      <w:pPr>
        <w:pStyle w:val="RSCR02References"/>
        <w:numPr>
          <w:ilvl w:val="0"/>
          <w:numId w:val="0"/>
        </w:numPr>
        <w:ind w:left="284" w:hanging="284"/>
        <w:jc w:val="both"/>
      </w:pPr>
      <w:r w:rsidRPr="00AC2902">
        <w:t>14</w:t>
      </w:r>
      <w:r w:rsidRPr="00AC2902">
        <w:tab/>
        <w:t xml:space="preserve">A. Ochirkhuyag, T. Varga, I. Y. Tóth, Á. T. Varga, A. Sápi, Á. Kukovecz and Z. Kónya, </w:t>
      </w:r>
      <w:r w:rsidRPr="00AC2902">
        <w:rPr>
          <w:i/>
          <w:iCs/>
        </w:rPr>
        <w:t>Int. J. Hydrog. Energy</w:t>
      </w:r>
      <w:r w:rsidRPr="00AC2902">
        <w:t xml:space="preserve">, 2020, </w:t>
      </w:r>
      <w:r w:rsidRPr="00AC2902">
        <w:rPr>
          <w:b/>
          <w:bCs/>
        </w:rPr>
        <w:t>45</w:t>
      </w:r>
      <w:r w:rsidRPr="00AC2902">
        <w:t>, 16266–16276.</w:t>
      </w:r>
    </w:p>
    <w:p w14:paraId="38318B8C" w14:textId="77777777" w:rsidR="00F84DB1" w:rsidRPr="00AC2902" w:rsidRDefault="00F84DB1" w:rsidP="000F7875">
      <w:pPr>
        <w:pStyle w:val="RSCR02References"/>
        <w:numPr>
          <w:ilvl w:val="0"/>
          <w:numId w:val="0"/>
        </w:numPr>
        <w:ind w:left="284" w:hanging="284"/>
        <w:jc w:val="both"/>
      </w:pPr>
      <w:r w:rsidRPr="00AC2902">
        <w:t>15</w:t>
      </w:r>
      <w:r w:rsidRPr="00AC2902">
        <w:tab/>
        <w:t xml:space="preserve">B. Chen, H. Miao, R. Hu, M. Yin, X. Wu, S. Sun, Q. Wang, S. Li and J. Yuan, </w:t>
      </w:r>
      <w:r w:rsidRPr="00AC2902">
        <w:rPr>
          <w:i/>
          <w:iCs/>
        </w:rPr>
        <w:t>J. Alloys Compd.</w:t>
      </w:r>
      <w:r w:rsidRPr="00AC2902">
        <w:t xml:space="preserve">, 2021, </w:t>
      </w:r>
      <w:r w:rsidRPr="00AC2902">
        <w:rPr>
          <w:b/>
          <w:bCs/>
        </w:rPr>
        <w:t>852</w:t>
      </w:r>
      <w:r w:rsidRPr="00AC2902">
        <w:t>, 157012.</w:t>
      </w:r>
    </w:p>
    <w:p w14:paraId="5FC3429D" w14:textId="77777777" w:rsidR="00F84DB1" w:rsidRPr="00AC2902" w:rsidRDefault="00F84DB1" w:rsidP="000F7875">
      <w:pPr>
        <w:pStyle w:val="RSCR02References"/>
        <w:numPr>
          <w:ilvl w:val="0"/>
          <w:numId w:val="0"/>
        </w:numPr>
        <w:ind w:left="284" w:hanging="284"/>
        <w:jc w:val="both"/>
      </w:pPr>
      <w:r w:rsidRPr="00AC2902">
        <w:t>16</w:t>
      </w:r>
      <w:r w:rsidRPr="00AC2902">
        <w:tab/>
        <w:t xml:space="preserve">S. Sun, Y. Xue, Q. Wang, H. Huang, H. Miao and Z. Liu, </w:t>
      </w:r>
      <w:r w:rsidRPr="00AC2902">
        <w:rPr>
          <w:i/>
          <w:iCs/>
        </w:rPr>
        <w:t>Electrochimica Acta</w:t>
      </w:r>
      <w:r w:rsidRPr="00AC2902">
        <w:t xml:space="preserve">, 2018, </w:t>
      </w:r>
      <w:r w:rsidRPr="00AC2902">
        <w:rPr>
          <w:b/>
          <w:bCs/>
        </w:rPr>
        <w:t>263</w:t>
      </w:r>
      <w:r w:rsidRPr="00AC2902">
        <w:t>, 544–554.</w:t>
      </w:r>
    </w:p>
    <w:p w14:paraId="60DF692F" w14:textId="77777777" w:rsidR="00F84DB1" w:rsidRPr="00AC2902" w:rsidRDefault="00F84DB1" w:rsidP="000F7875">
      <w:pPr>
        <w:pStyle w:val="RSCR02References"/>
        <w:numPr>
          <w:ilvl w:val="0"/>
          <w:numId w:val="0"/>
        </w:numPr>
        <w:ind w:left="284" w:hanging="284"/>
        <w:jc w:val="both"/>
      </w:pPr>
      <w:r w:rsidRPr="00AC2902">
        <w:t>17</w:t>
      </w:r>
      <w:r w:rsidRPr="00AC2902">
        <w:tab/>
        <w:t xml:space="preserve">S. Kosasang, N. Ma, N. Phattharasupakun, J. Wutthiprom, J. Limtrakul and M. Sawangphruk, </w:t>
      </w:r>
      <w:r w:rsidRPr="00AC2902">
        <w:rPr>
          <w:i/>
          <w:iCs/>
        </w:rPr>
        <w:t>ECS Trans.</w:t>
      </w:r>
      <w:r w:rsidRPr="00AC2902">
        <w:t xml:space="preserve">, 2018, </w:t>
      </w:r>
      <w:r w:rsidRPr="00AC2902">
        <w:rPr>
          <w:b/>
          <w:bCs/>
        </w:rPr>
        <w:t>85</w:t>
      </w:r>
      <w:r w:rsidRPr="00AC2902">
        <w:t>, 1265.</w:t>
      </w:r>
    </w:p>
    <w:p w14:paraId="75D31C58" w14:textId="77777777" w:rsidR="00F84DB1" w:rsidRPr="00AC2902" w:rsidRDefault="00F84DB1" w:rsidP="000F7875">
      <w:pPr>
        <w:pStyle w:val="RSCR02References"/>
        <w:numPr>
          <w:ilvl w:val="0"/>
          <w:numId w:val="0"/>
        </w:numPr>
        <w:ind w:left="284" w:hanging="284"/>
        <w:jc w:val="both"/>
      </w:pPr>
      <w:r w:rsidRPr="00AC2902">
        <w:t>18</w:t>
      </w:r>
      <w:r w:rsidRPr="00AC2902">
        <w:tab/>
        <w:t xml:space="preserve">C. L. Lopano, P. J. Heaney and J. E. Post, </w:t>
      </w:r>
      <w:r w:rsidRPr="00AC2902">
        <w:rPr>
          <w:i/>
          <w:iCs/>
        </w:rPr>
        <w:t>Am. Mineral.</w:t>
      </w:r>
      <w:r w:rsidRPr="00AC2902">
        <w:t xml:space="preserve">, 2009, </w:t>
      </w:r>
      <w:r w:rsidRPr="00AC2902">
        <w:rPr>
          <w:b/>
          <w:bCs/>
        </w:rPr>
        <w:t>94</w:t>
      </w:r>
      <w:r w:rsidRPr="00AC2902">
        <w:t>, 816–826.</w:t>
      </w:r>
    </w:p>
    <w:p w14:paraId="3EF347DE" w14:textId="77777777" w:rsidR="00F84DB1" w:rsidRPr="00AC2902" w:rsidRDefault="00F84DB1" w:rsidP="000F7875">
      <w:pPr>
        <w:pStyle w:val="RSCR02References"/>
        <w:numPr>
          <w:ilvl w:val="0"/>
          <w:numId w:val="0"/>
        </w:numPr>
        <w:ind w:left="284" w:hanging="284"/>
        <w:jc w:val="both"/>
      </w:pPr>
      <w:r w:rsidRPr="00AC2902">
        <w:t>19</w:t>
      </w:r>
      <w:r w:rsidRPr="00AC2902">
        <w:tab/>
        <w:t xml:space="preserve">M. Ju, Z. Chen, H. Zhu, R. Cai, Z. Lin, Y. Chen, Y. Wang, J. Gao, X. Long and S. Yang, </w:t>
      </w:r>
      <w:r w:rsidRPr="00AC2902">
        <w:rPr>
          <w:i/>
          <w:iCs/>
        </w:rPr>
        <w:t>J. Am. Chem. Soc.</w:t>
      </w:r>
      <w:r w:rsidRPr="00AC2902">
        <w:t xml:space="preserve">, 2023, </w:t>
      </w:r>
      <w:r w:rsidRPr="00AC2902">
        <w:rPr>
          <w:b/>
          <w:bCs/>
        </w:rPr>
        <w:t>145</w:t>
      </w:r>
      <w:r w:rsidRPr="00AC2902">
        <w:t>, 11215–11226.</w:t>
      </w:r>
    </w:p>
    <w:p w14:paraId="1618D8B5" w14:textId="77777777" w:rsidR="00F84DB1" w:rsidRPr="00AC2902" w:rsidRDefault="00F84DB1" w:rsidP="000F7875">
      <w:pPr>
        <w:pStyle w:val="RSCR02References"/>
        <w:numPr>
          <w:ilvl w:val="0"/>
          <w:numId w:val="0"/>
        </w:numPr>
        <w:ind w:left="284" w:hanging="284"/>
        <w:jc w:val="both"/>
      </w:pPr>
      <w:r w:rsidRPr="00AC2902">
        <w:t>20</w:t>
      </w:r>
      <w:r w:rsidRPr="00AC2902">
        <w:tab/>
        <w:t xml:space="preserve">S. Kosasang, N. Ma, P. Wuamprakhon, N. Phattharasupakun, T. Maihom, J. Limtrakul and M. Sawangphruk, </w:t>
      </w:r>
      <w:r w:rsidRPr="00AC2902">
        <w:rPr>
          <w:i/>
          <w:iCs/>
        </w:rPr>
        <w:t>Chem. Commun.</w:t>
      </w:r>
      <w:r w:rsidRPr="00AC2902">
        <w:t xml:space="preserve">, 2018, </w:t>
      </w:r>
      <w:r w:rsidRPr="00AC2902">
        <w:rPr>
          <w:b/>
          <w:bCs/>
        </w:rPr>
        <w:t>54</w:t>
      </w:r>
      <w:r w:rsidRPr="00AC2902">
        <w:t>, 8575–8578.</w:t>
      </w:r>
    </w:p>
    <w:p w14:paraId="523E4F0D" w14:textId="77777777" w:rsidR="00F84DB1" w:rsidRPr="00AC2902" w:rsidRDefault="00F84DB1" w:rsidP="000F7875">
      <w:pPr>
        <w:pStyle w:val="RSCR02References"/>
        <w:numPr>
          <w:ilvl w:val="0"/>
          <w:numId w:val="0"/>
        </w:numPr>
        <w:ind w:left="284" w:hanging="284"/>
        <w:jc w:val="both"/>
      </w:pPr>
      <w:r w:rsidRPr="00AC2902">
        <w:t>21</w:t>
      </w:r>
      <w:r w:rsidRPr="00AC2902">
        <w:tab/>
        <w:t xml:space="preserve">Z. Liu, K. Xu, H. Sun and S. Yin, </w:t>
      </w:r>
      <w:r w:rsidRPr="00AC2902">
        <w:rPr>
          <w:i/>
          <w:iCs/>
        </w:rPr>
        <w:t>Small</w:t>
      </w:r>
      <w:r w:rsidRPr="00AC2902">
        <w:t xml:space="preserve">, 2015, </w:t>
      </w:r>
      <w:r w:rsidRPr="00AC2902">
        <w:rPr>
          <w:b/>
          <w:bCs/>
        </w:rPr>
        <w:t>11</w:t>
      </w:r>
      <w:r w:rsidRPr="00AC2902">
        <w:t>, 2182–2191.</w:t>
      </w:r>
    </w:p>
    <w:p w14:paraId="3B6B8183" w14:textId="77777777" w:rsidR="00F84DB1" w:rsidRPr="00AC2902" w:rsidRDefault="00F84DB1" w:rsidP="000F7875">
      <w:pPr>
        <w:pStyle w:val="RSCR02References"/>
        <w:numPr>
          <w:ilvl w:val="0"/>
          <w:numId w:val="0"/>
        </w:numPr>
        <w:ind w:left="284" w:hanging="284"/>
        <w:jc w:val="both"/>
      </w:pPr>
      <w:r w:rsidRPr="00AC2902">
        <w:t>22</w:t>
      </w:r>
      <w:r w:rsidRPr="00AC2902">
        <w:tab/>
        <w:t xml:space="preserve">W. Tang, X. Wu, D. Li, Z. Wang, G. Liu, H. Liu and Y. Chen, </w:t>
      </w:r>
      <w:r w:rsidRPr="00AC2902">
        <w:rPr>
          <w:i/>
          <w:iCs/>
        </w:rPr>
        <w:t>J. Mater. Chem. A</w:t>
      </w:r>
      <w:r w:rsidRPr="00AC2902">
        <w:t xml:space="preserve">, 2014, </w:t>
      </w:r>
      <w:r w:rsidRPr="00AC2902">
        <w:rPr>
          <w:b/>
          <w:bCs/>
        </w:rPr>
        <w:t>2</w:t>
      </w:r>
      <w:r w:rsidRPr="00AC2902">
        <w:t>, 2544–2554.</w:t>
      </w:r>
    </w:p>
    <w:p w14:paraId="265445A0" w14:textId="77777777" w:rsidR="00F84DB1" w:rsidRPr="00AC2902" w:rsidRDefault="00F84DB1" w:rsidP="000F7875">
      <w:pPr>
        <w:pStyle w:val="RSCR02References"/>
        <w:numPr>
          <w:ilvl w:val="0"/>
          <w:numId w:val="0"/>
        </w:numPr>
        <w:ind w:left="284" w:hanging="284"/>
        <w:jc w:val="both"/>
      </w:pPr>
      <w:r w:rsidRPr="00AC2902">
        <w:t>23</w:t>
      </w:r>
      <w:r w:rsidRPr="00AC2902">
        <w:tab/>
        <w:t xml:space="preserve">M. He, Z. Turup, X. Jin and F. Chen, </w:t>
      </w:r>
      <w:r w:rsidRPr="00AC2902">
        <w:rPr>
          <w:i/>
          <w:iCs/>
        </w:rPr>
        <w:t>Int. J. Hydrog. Energy</w:t>
      </w:r>
      <w:r w:rsidRPr="00AC2902">
        <w:t xml:space="preserve">, 2023, </w:t>
      </w:r>
      <w:r w:rsidRPr="00AC2902">
        <w:rPr>
          <w:b/>
          <w:bCs/>
        </w:rPr>
        <w:t>48</w:t>
      </w:r>
      <w:r w:rsidRPr="00AC2902">
        <w:t>, 25770–25782.</w:t>
      </w:r>
    </w:p>
    <w:p w14:paraId="09FFC619" w14:textId="77777777" w:rsidR="00F84DB1" w:rsidRPr="00AC2902" w:rsidRDefault="00F84DB1" w:rsidP="000F7875">
      <w:pPr>
        <w:pStyle w:val="RSCR02References"/>
        <w:numPr>
          <w:ilvl w:val="0"/>
          <w:numId w:val="0"/>
        </w:numPr>
        <w:ind w:left="284" w:hanging="284"/>
        <w:jc w:val="both"/>
      </w:pPr>
      <w:r w:rsidRPr="00AC2902">
        <w:t>24</w:t>
      </w:r>
      <w:r w:rsidRPr="00AC2902">
        <w:tab/>
        <w:t xml:space="preserve">Q. Tang, L. Jiang, J. Liu, S. Wang and G. Sun, </w:t>
      </w:r>
      <w:r w:rsidRPr="00AC2902">
        <w:rPr>
          <w:i/>
          <w:iCs/>
        </w:rPr>
        <w:t>ACS Catal.</w:t>
      </w:r>
      <w:r w:rsidRPr="00AC2902">
        <w:t xml:space="preserve">, 2014, </w:t>
      </w:r>
      <w:r w:rsidRPr="00AC2902">
        <w:rPr>
          <w:b/>
          <w:bCs/>
        </w:rPr>
        <w:t>4</w:t>
      </w:r>
      <w:r w:rsidRPr="00AC2902">
        <w:t>, 457–463.</w:t>
      </w:r>
    </w:p>
    <w:p w14:paraId="345F5EB0" w14:textId="77777777" w:rsidR="00F84DB1" w:rsidRPr="00AC2902" w:rsidRDefault="00F84DB1" w:rsidP="000F7875">
      <w:pPr>
        <w:pStyle w:val="RSCR02References"/>
        <w:numPr>
          <w:ilvl w:val="0"/>
          <w:numId w:val="0"/>
        </w:numPr>
        <w:ind w:left="284" w:hanging="284"/>
        <w:jc w:val="both"/>
      </w:pPr>
      <w:r w:rsidRPr="00AC2902">
        <w:t>25</w:t>
      </w:r>
      <w:r w:rsidRPr="00AC2902">
        <w:tab/>
        <w:t xml:space="preserve">A. Zhang, Y. Liu, C. Li, L. Xue, Z. Liu, J. Wu and S. Zeng, </w:t>
      </w:r>
      <w:r w:rsidRPr="00AC2902">
        <w:rPr>
          <w:i/>
          <w:iCs/>
        </w:rPr>
        <w:t>Green Energy Environ.</w:t>
      </w:r>
      <w:r w:rsidRPr="00AC2902">
        <w:t xml:space="preserve">, 2023, </w:t>
      </w:r>
      <w:r w:rsidRPr="00AC2902">
        <w:rPr>
          <w:b/>
          <w:bCs/>
        </w:rPr>
        <w:t>8</w:t>
      </w:r>
      <w:r w:rsidRPr="00AC2902">
        <w:t>, 1437–1449.</w:t>
      </w:r>
    </w:p>
    <w:p w14:paraId="49C042DB" w14:textId="77777777" w:rsidR="00F84DB1" w:rsidRPr="00AC2902" w:rsidRDefault="00F84DB1" w:rsidP="000F7875">
      <w:pPr>
        <w:pStyle w:val="RSCR02References"/>
        <w:numPr>
          <w:ilvl w:val="0"/>
          <w:numId w:val="0"/>
        </w:numPr>
        <w:ind w:left="284" w:hanging="284"/>
        <w:jc w:val="both"/>
      </w:pPr>
      <w:r w:rsidRPr="00AC2902">
        <w:t>26</w:t>
      </w:r>
      <w:r w:rsidRPr="00AC2902">
        <w:tab/>
        <w:t xml:space="preserve">Z.-L. He, L.-Q. Wang, M. Jiang, J.-N. Xie, S. Liu, J.-C. Ren, R. Sun, W.-B. Lv, W.-B. Guo, Y.-L. Liu, B. Li, Q. Liu and H. He, </w:t>
      </w:r>
      <w:r w:rsidRPr="00AC2902">
        <w:rPr>
          <w:i/>
          <w:iCs/>
        </w:rPr>
        <w:t>Rare Met.</w:t>
      </w:r>
      <w:r w:rsidRPr="00AC2902">
        <w:t xml:space="preserve">, 2024, </w:t>
      </w:r>
      <w:r w:rsidRPr="00AC2902">
        <w:rPr>
          <w:b/>
          <w:bCs/>
        </w:rPr>
        <w:t>43</w:t>
      </w:r>
      <w:r w:rsidRPr="00AC2902">
        <w:t>, 4302–4311.</w:t>
      </w:r>
    </w:p>
    <w:p w14:paraId="6FD198E2" w14:textId="77777777" w:rsidR="00F84DB1" w:rsidRPr="00AC2902" w:rsidRDefault="00F84DB1" w:rsidP="000F7875">
      <w:pPr>
        <w:pStyle w:val="RSCR02References"/>
        <w:numPr>
          <w:ilvl w:val="0"/>
          <w:numId w:val="0"/>
        </w:numPr>
        <w:ind w:left="284" w:hanging="284"/>
        <w:jc w:val="both"/>
      </w:pPr>
      <w:r w:rsidRPr="00AC2902">
        <w:t>27</w:t>
      </w:r>
      <w:r w:rsidRPr="00AC2902">
        <w:tab/>
        <w:t xml:space="preserve">X. Meng, T. Liu, M. Qin, Z. Liu and W. Wang, </w:t>
      </w:r>
      <w:r w:rsidRPr="00AC2902">
        <w:rPr>
          <w:i/>
          <w:iCs/>
        </w:rPr>
        <w:t>ACS Appl. Mater. Interfaces</w:t>
      </w:r>
      <w:r w:rsidRPr="00AC2902">
        <w:t xml:space="preserve">, 2023, </w:t>
      </w:r>
      <w:r w:rsidRPr="00AC2902">
        <w:rPr>
          <w:b/>
          <w:bCs/>
        </w:rPr>
        <w:t>15</w:t>
      </w:r>
      <w:r w:rsidRPr="00AC2902">
        <w:t>, 20110–20119.</w:t>
      </w:r>
    </w:p>
    <w:p w14:paraId="6EC88BBC" w14:textId="56E30153" w:rsidR="00033A06" w:rsidRDefault="00F84DB1" w:rsidP="000F7875">
      <w:pPr>
        <w:pStyle w:val="RSCR02References"/>
        <w:numPr>
          <w:ilvl w:val="0"/>
          <w:numId w:val="0"/>
        </w:numPr>
        <w:jc w:val="both"/>
        <w:rPr>
          <w:lang w:eastAsia="zh-CN"/>
        </w:rPr>
      </w:pPr>
      <w:r w:rsidRPr="00AC2902">
        <w:fldChar w:fldCharType="end"/>
      </w:r>
    </w:p>
    <w:p w14:paraId="59D725A6" w14:textId="4F9DB648" w:rsidR="00033A06" w:rsidRPr="00241ACD" w:rsidRDefault="00033A06" w:rsidP="00B96CDC">
      <w:pPr>
        <w:pStyle w:val="RSCR02References"/>
        <w:numPr>
          <w:ilvl w:val="0"/>
          <w:numId w:val="0"/>
        </w:numPr>
        <w:jc w:val="both"/>
        <w:rPr>
          <w:lang w:eastAsia="zh-CN"/>
        </w:rPr>
      </w:pPr>
    </w:p>
    <w:sectPr w:rsidR="00033A06" w:rsidRPr="00241ACD" w:rsidSect="00514CBA">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B1F8B" w14:textId="77777777" w:rsidR="00C3293F" w:rsidRDefault="00C3293F" w:rsidP="00E547DB">
      <w:pPr>
        <w:spacing w:after="0" w:line="240" w:lineRule="auto"/>
      </w:pPr>
      <w:r>
        <w:separator/>
      </w:r>
    </w:p>
    <w:p w14:paraId="35660172" w14:textId="77777777" w:rsidR="00C3293F" w:rsidRDefault="00C3293F"/>
    <w:p w14:paraId="25524643" w14:textId="77777777" w:rsidR="00C3293F" w:rsidRDefault="00C3293F"/>
    <w:p w14:paraId="605E35A1" w14:textId="77777777" w:rsidR="00C3293F" w:rsidRDefault="00C3293F"/>
    <w:p w14:paraId="193C51A9" w14:textId="77777777" w:rsidR="00C3293F" w:rsidRDefault="00C3293F"/>
    <w:p w14:paraId="3A1570A6" w14:textId="77777777" w:rsidR="00C3293F" w:rsidRDefault="00C3293F"/>
  </w:endnote>
  <w:endnote w:type="continuationSeparator" w:id="0">
    <w:p w14:paraId="0FC560AB" w14:textId="77777777" w:rsidR="00C3293F" w:rsidRDefault="00C3293F" w:rsidP="00E547DB">
      <w:pPr>
        <w:spacing w:after="0" w:line="240" w:lineRule="auto"/>
      </w:pPr>
      <w:r>
        <w:continuationSeparator/>
      </w:r>
    </w:p>
    <w:p w14:paraId="221A3E3D" w14:textId="77777777" w:rsidR="00C3293F" w:rsidRDefault="00C3293F"/>
    <w:p w14:paraId="63D273E3" w14:textId="77777777" w:rsidR="00C3293F" w:rsidRDefault="00C3293F"/>
    <w:p w14:paraId="1BB4C17B" w14:textId="77777777" w:rsidR="00C3293F" w:rsidRDefault="00C3293F"/>
    <w:p w14:paraId="006F4263" w14:textId="77777777" w:rsidR="00C3293F" w:rsidRDefault="00C3293F"/>
    <w:p w14:paraId="47527401" w14:textId="77777777" w:rsidR="00C3293F" w:rsidRDefault="00C32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B6DBCB0E-EE5F-4050-8409-CFCC75681572}"/>
    <w:embedBold r:id="rId2" w:fontKey="{3A72FE7E-9C9E-4EF0-98C7-52F8629FCD9D}"/>
    <w:embedItalic r:id="rId3" w:fontKey="{75870D1D-35A6-4DDE-AEAE-4FBB6BC38717}"/>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4" w:fontKey="{0A2348D9-6A79-4365-BDCD-F798DFCBAD95}"/>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EB354ABF-1C9B-4F9E-B594-71F882FF30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0C60E" w14:textId="66E7AFD6" w:rsidR="00E70DCE" w:rsidRPr="006602F1" w:rsidRDefault="004877C8" w:rsidP="00D45ADF">
    <w:pPr>
      <w:pStyle w:val="a5"/>
      <w:tabs>
        <w:tab w:val="clear" w:pos="4513"/>
        <w:tab w:val="clear" w:pos="9026"/>
        <w:tab w:val="right" w:pos="10206"/>
      </w:tabs>
      <w:spacing w:before="480"/>
      <w:rPr>
        <w:spacing w:val="10"/>
        <w:sz w:val="16"/>
        <w:szCs w:val="16"/>
      </w:rPr>
    </w:pPr>
    <w:r w:rsidRPr="006602F1">
      <w:rPr>
        <w:noProof/>
        <w:spacing w:val="10"/>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EB8DF" w14:textId="7EB10482" w:rsidR="004877C8" w:rsidRPr="006602F1" w:rsidRDefault="00180ABE" w:rsidP="00D45ADF">
    <w:pPr>
      <w:pStyle w:val="a5"/>
      <w:tabs>
        <w:tab w:val="clear" w:pos="4513"/>
        <w:tab w:val="clear" w:pos="9026"/>
        <w:tab w:val="right" w:pos="10205"/>
      </w:tabs>
      <w:spacing w:before="480"/>
      <w:rPr>
        <w:sz w:val="16"/>
        <w:szCs w:val="16"/>
      </w:rPr>
    </w:pPr>
    <w:r>
      <w:rPr>
        <w:i/>
        <w:noProof/>
        <w:spacing w:val="10"/>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AB3E9" w14:textId="66F76088" w:rsidR="00E70DCE" w:rsidRPr="006602F1" w:rsidRDefault="00E70DCE" w:rsidP="00D45ADF">
    <w:pPr>
      <w:pStyle w:val="a5"/>
      <w:tabs>
        <w:tab w:val="clear" w:pos="4513"/>
        <w:tab w:val="clear" w:pos="9026"/>
        <w:tab w:val="right" w:pos="10206"/>
      </w:tabs>
      <w:spacing w:before="480"/>
      <w:rPr>
        <w:sz w:val="16"/>
        <w:szCs w:val="16"/>
      </w:rPr>
    </w:pPr>
    <w:r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F75AA" w14:textId="77777777" w:rsidR="00C3293F" w:rsidRDefault="00C3293F" w:rsidP="00E547DB">
      <w:pPr>
        <w:spacing w:after="0" w:line="240" w:lineRule="auto"/>
      </w:pPr>
      <w:r>
        <w:separator/>
      </w:r>
    </w:p>
    <w:p w14:paraId="3391AD43" w14:textId="77777777" w:rsidR="00C3293F" w:rsidRDefault="00C3293F"/>
    <w:p w14:paraId="76B0A726" w14:textId="77777777" w:rsidR="00C3293F" w:rsidRDefault="00C3293F"/>
    <w:p w14:paraId="72094567" w14:textId="77777777" w:rsidR="00C3293F" w:rsidRDefault="00C3293F"/>
    <w:p w14:paraId="68B87022" w14:textId="77777777" w:rsidR="00C3293F" w:rsidRDefault="00C3293F"/>
    <w:p w14:paraId="06B2C1F7" w14:textId="77777777" w:rsidR="00C3293F" w:rsidRDefault="00C3293F"/>
  </w:footnote>
  <w:footnote w:type="continuationSeparator" w:id="0">
    <w:p w14:paraId="160273FE" w14:textId="77777777" w:rsidR="00C3293F" w:rsidRDefault="00C3293F" w:rsidP="00E547DB">
      <w:pPr>
        <w:spacing w:after="0" w:line="240" w:lineRule="auto"/>
      </w:pPr>
      <w:r>
        <w:continuationSeparator/>
      </w:r>
    </w:p>
    <w:p w14:paraId="77288487" w14:textId="77777777" w:rsidR="00C3293F" w:rsidRDefault="00C3293F"/>
    <w:p w14:paraId="68712427" w14:textId="77777777" w:rsidR="00C3293F" w:rsidRDefault="00C3293F"/>
    <w:p w14:paraId="5784E8C6" w14:textId="77777777" w:rsidR="00C3293F" w:rsidRDefault="00C3293F"/>
    <w:p w14:paraId="20E2D065" w14:textId="77777777" w:rsidR="00C3293F" w:rsidRDefault="00C3293F"/>
    <w:p w14:paraId="38616BB6" w14:textId="77777777" w:rsidR="00C3293F" w:rsidRDefault="00C329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92E73" w14:textId="3B3F359F" w:rsidR="009316A6" w:rsidRPr="00E70DCE" w:rsidRDefault="0052630A" w:rsidP="00D45ADF">
    <w:pPr>
      <w:pStyle w:val="a3"/>
      <w:tabs>
        <w:tab w:val="clear" w:pos="4513"/>
        <w:tab w:val="clear" w:pos="9026"/>
        <w:tab w:val="right" w:pos="10206"/>
      </w:tabs>
      <w:spacing w:after="240"/>
      <w:rPr>
        <w:rFonts w:cstheme="minorHAnsi"/>
        <w:color w:val="999999"/>
        <w:sz w:val="20"/>
        <w:szCs w:val="20"/>
      </w:rPr>
    </w:pPr>
    <w:r w:rsidRPr="00E70DCE">
      <w:rPr>
        <w:rFonts w:cstheme="minorHAnsi"/>
        <w:color w:val="999999"/>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D23F" w14:textId="02F8E40A" w:rsidR="009316A6" w:rsidRPr="009316A6" w:rsidRDefault="00514CBA" w:rsidP="00D45ADF">
    <w:pPr>
      <w:pStyle w:val="a3"/>
      <w:tabs>
        <w:tab w:val="clear" w:pos="4513"/>
        <w:tab w:val="clear" w:pos="9026"/>
        <w:tab w:val="right" w:pos="10206"/>
      </w:tabs>
      <w:spacing w:after="240"/>
      <w:rPr>
        <w:rFonts w:cstheme="minorHAnsi"/>
        <w:b/>
        <w:color w:val="999999"/>
        <w:sz w:val="20"/>
        <w:szCs w:val="20"/>
      </w:rPr>
    </w:pPr>
    <w:r>
      <w:rPr>
        <w:noProof/>
        <w:lang w:eastAsia="en-GB"/>
      </w:rPr>
      <mc:AlternateContent>
        <mc:Choice Requires="wps">
          <w:drawing>
            <wp:anchor distT="0" distB="0" distL="114300" distR="114300" simplePos="0" relativeHeight="251672576" behindDoc="0" locked="0" layoutInCell="1" allowOverlap="1" wp14:anchorId="078A9B1E" wp14:editId="6B6D802C">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7EACEF2F"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78A9B1E" id="_x0000_t202" coordsize="21600,21600" o:spt="202" path="m,l,21600r21600,l21600,xe">
              <v:stroke joinstyle="miter"/>
              <v:path gradientshapeok="t" o:connecttype="rect"/>
            </v:shapetype>
            <v:shape id="_x0000_s1027" type="#_x0000_t202" style="position:absolute;margin-left:0;margin-top:0;width:606.35pt;height:31.45pt;z-index:25167257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" fillcolor="#a5a5a5 [2092]" stroked="f">
              <v:textbox>
                <w:txbxContent>
                  <w:p w14:paraId="7EACEF2F"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t>Journal Name</w:t>
    </w:r>
    <w:r w:rsidR="00E46BDF">
      <w:rPr>
        <w:rFonts w:cstheme="minorHAnsi"/>
        <w:b/>
        <w:color w:val="999999"/>
        <w:sz w:val="20"/>
        <w:szCs w:val="20"/>
      </w:rPr>
      <w:ptab w:relativeTo="margin" w:alignment="right" w:leader="none"/>
    </w:r>
    <w:r w:rsidR="00E46BDF" w:rsidRPr="00E46BDF">
      <w:rPr>
        <w:rFonts w:cstheme="minorHAnsi"/>
        <w:b/>
        <w:color w:val="999999"/>
        <w:sz w:val="20"/>
        <w:szCs w:val="20"/>
      </w:rPr>
      <w:t xml:space="preserve"> </w:t>
    </w:r>
    <w:r w:rsidR="00E46BDF" w:rsidRPr="00E70DCE">
      <w:rPr>
        <w:rFonts w:cstheme="minorHAnsi"/>
        <w:b/>
        <w:color w:val="999999"/>
        <w:sz w:val="20"/>
        <w:szCs w:val="20"/>
      </w:rPr>
      <w:t>COMMUNICATION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2031B" w14:textId="6806F8A5" w:rsidR="00180ABE" w:rsidRDefault="00180ABE" w:rsidP="00180ABE">
    <w:pPr>
      <w:pStyle w:val="a3"/>
      <w:shd w:val="clear" w:color="auto" w:fill="FFFFFF" w:themeFill="background1"/>
      <w:tabs>
        <w:tab w:val="clear" w:pos="4513"/>
        <w:tab w:val="clear" w:pos="9026"/>
        <w:tab w:val="right" w:pos="10205"/>
      </w:tabs>
      <w:spacing w:after="240"/>
      <w:rPr>
        <w:b/>
        <w:noProof/>
        <w:sz w:val="32"/>
        <w:szCs w:val="32"/>
        <w:lang w:eastAsia="en-GB"/>
      </w:rPr>
    </w:pPr>
    <w:r>
      <w:rPr>
        <w:b/>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BA19DE"/>
    <w:multiLevelType w:val="hybridMultilevel"/>
    <w:tmpl w:val="29A8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CD4D4E"/>
    <w:multiLevelType w:val="hybridMultilevel"/>
    <w:tmpl w:val="C8C00290"/>
    <w:lvl w:ilvl="0" w:tplc="C40CAD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1871395">
    <w:abstractNumId w:val="0"/>
  </w:num>
  <w:num w:numId="2" w16cid:durableId="283736462">
    <w:abstractNumId w:val="4"/>
  </w:num>
  <w:num w:numId="3" w16cid:durableId="191842299">
    <w:abstractNumId w:val="3"/>
  </w:num>
  <w:num w:numId="4" w16cid:durableId="819732237">
    <w:abstractNumId w:val="7"/>
  </w:num>
  <w:num w:numId="5" w16cid:durableId="883256768">
    <w:abstractNumId w:val="6"/>
  </w:num>
  <w:num w:numId="6" w16cid:durableId="2040623196">
    <w:abstractNumId w:val="1"/>
  </w:num>
  <w:num w:numId="7" w16cid:durableId="727455926">
    <w:abstractNumId w:val="2"/>
  </w:num>
  <w:num w:numId="8" w16cid:durableId="17461432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stylePaneSortMethod w:val="0000"/>
  <w:defaultTabStop w:val="284"/>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cwNLcwNjMxNTE2szBR0lEKTi0uzszPAykwNK4FABpRoY8tAAAA"/>
  </w:docVars>
  <w:rsids>
    <w:rsidRoot w:val="00196EC0"/>
    <w:rsid w:val="00005A32"/>
    <w:rsid w:val="00005B8A"/>
    <w:rsid w:val="0000799F"/>
    <w:rsid w:val="000207B6"/>
    <w:rsid w:val="00022D8A"/>
    <w:rsid w:val="00033A06"/>
    <w:rsid w:val="0004067C"/>
    <w:rsid w:val="00057763"/>
    <w:rsid w:val="000622D1"/>
    <w:rsid w:val="00071E41"/>
    <w:rsid w:val="00073639"/>
    <w:rsid w:val="000772C0"/>
    <w:rsid w:val="00085EEC"/>
    <w:rsid w:val="000A1C08"/>
    <w:rsid w:val="000A2670"/>
    <w:rsid w:val="000A70BC"/>
    <w:rsid w:val="000C0A9D"/>
    <w:rsid w:val="000D2FAC"/>
    <w:rsid w:val="000D5891"/>
    <w:rsid w:val="000D6963"/>
    <w:rsid w:val="000E2A4A"/>
    <w:rsid w:val="000E7A32"/>
    <w:rsid w:val="000F0959"/>
    <w:rsid w:val="000F3A41"/>
    <w:rsid w:val="000F7875"/>
    <w:rsid w:val="00114D32"/>
    <w:rsid w:val="00120227"/>
    <w:rsid w:val="00126027"/>
    <w:rsid w:val="00127DC2"/>
    <w:rsid w:val="00130D26"/>
    <w:rsid w:val="001470B5"/>
    <w:rsid w:val="001508E9"/>
    <w:rsid w:val="00155B37"/>
    <w:rsid w:val="001633D9"/>
    <w:rsid w:val="00165622"/>
    <w:rsid w:val="00180ABE"/>
    <w:rsid w:val="001923AB"/>
    <w:rsid w:val="00196EC0"/>
    <w:rsid w:val="001C1EB8"/>
    <w:rsid w:val="001E340D"/>
    <w:rsid w:val="001F7B7E"/>
    <w:rsid w:val="00203079"/>
    <w:rsid w:val="00206A82"/>
    <w:rsid w:val="002258C3"/>
    <w:rsid w:val="00237C8A"/>
    <w:rsid w:val="002402A3"/>
    <w:rsid w:val="00241ACD"/>
    <w:rsid w:val="00243D3C"/>
    <w:rsid w:val="00253551"/>
    <w:rsid w:val="0025490A"/>
    <w:rsid w:val="002639AC"/>
    <w:rsid w:val="00270DD5"/>
    <w:rsid w:val="00271235"/>
    <w:rsid w:val="00272D6F"/>
    <w:rsid w:val="00276CCD"/>
    <w:rsid w:val="002A3DFC"/>
    <w:rsid w:val="002A5421"/>
    <w:rsid w:val="002B3BD4"/>
    <w:rsid w:val="002C0803"/>
    <w:rsid w:val="002C3D7C"/>
    <w:rsid w:val="002D2E11"/>
    <w:rsid w:val="002D59C2"/>
    <w:rsid w:val="002D7C2E"/>
    <w:rsid w:val="002E0B6F"/>
    <w:rsid w:val="002E5B1D"/>
    <w:rsid w:val="002F52C3"/>
    <w:rsid w:val="003132FA"/>
    <w:rsid w:val="00322A2B"/>
    <w:rsid w:val="00331DD9"/>
    <w:rsid w:val="00341D41"/>
    <w:rsid w:val="00342C47"/>
    <w:rsid w:val="00352AA4"/>
    <w:rsid w:val="00354579"/>
    <w:rsid w:val="00356F00"/>
    <w:rsid w:val="00366B2C"/>
    <w:rsid w:val="00373571"/>
    <w:rsid w:val="00377481"/>
    <w:rsid w:val="00381B1C"/>
    <w:rsid w:val="003844CD"/>
    <w:rsid w:val="003846F9"/>
    <w:rsid w:val="00397811"/>
    <w:rsid w:val="003A0DC0"/>
    <w:rsid w:val="003A7E95"/>
    <w:rsid w:val="003B375C"/>
    <w:rsid w:val="003B739C"/>
    <w:rsid w:val="003C6313"/>
    <w:rsid w:val="003D1AAA"/>
    <w:rsid w:val="003D4ECA"/>
    <w:rsid w:val="003E55B2"/>
    <w:rsid w:val="003E6178"/>
    <w:rsid w:val="003F1DB3"/>
    <w:rsid w:val="00405055"/>
    <w:rsid w:val="0043180D"/>
    <w:rsid w:val="004414A5"/>
    <w:rsid w:val="0044700B"/>
    <w:rsid w:val="00456785"/>
    <w:rsid w:val="00467C80"/>
    <w:rsid w:val="004701EA"/>
    <w:rsid w:val="00474052"/>
    <w:rsid w:val="00476602"/>
    <w:rsid w:val="00476798"/>
    <w:rsid w:val="00485FDB"/>
    <w:rsid w:val="004877C8"/>
    <w:rsid w:val="004901D3"/>
    <w:rsid w:val="004B5EA4"/>
    <w:rsid w:val="004C062A"/>
    <w:rsid w:val="004C531E"/>
    <w:rsid w:val="004C6C90"/>
    <w:rsid w:val="004D13E7"/>
    <w:rsid w:val="004E4391"/>
    <w:rsid w:val="004E557E"/>
    <w:rsid w:val="004F55F6"/>
    <w:rsid w:val="005037CD"/>
    <w:rsid w:val="00504795"/>
    <w:rsid w:val="00514CBA"/>
    <w:rsid w:val="00514CC1"/>
    <w:rsid w:val="0052630A"/>
    <w:rsid w:val="0053177A"/>
    <w:rsid w:val="00533EA1"/>
    <w:rsid w:val="0057457D"/>
    <w:rsid w:val="00574C71"/>
    <w:rsid w:val="00574FAD"/>
    <w:rsid w:val="005771C3"/>
    <w:rsid w:val="00577B54"/>
    <w:rsid w:val="005812D7"/>
    <w:rsid w:val="00584D2B"/>
    <w:rsid w:val="00590F6D"/>
    <w:rsid w:val="005A5ED7"/>
    <w:rsid w:val="005C1A41"/>
    <w:rsid w:val="005C4565"/>
    <w:rsid w:val="005D6E0A"/>
    <w:rsid w:val="005E05CD"/>
    <w:rsid w:val="005F6C8F"/>
    <w:rsid w:val="00616A51"/>
    <w:rsid w:val="00630490"/>
    <w:rsid w:val="00641030"/>
    <w:rsid w:val="00645D52"/>
    <w:rsid w:val="0065133B"/>
    <w:rsid w:val="00655687"/>
    <w:rsid w:val="00656D88"/>
    <w:rsid w:val="006602F1"/>
    <w:rsid w:val="00670ED4"/>
    <w:rsid w:val="00672928"/>
    <w:rsid w:val="00676CAE"/>
    <w:rsid w:val="00686E01"/>
    <w:rsid w:val="00692CBB"/>
    <w:rsid w:val="0069688F"/>
    <w:rsid w:val="006A69C8"/>
    <w:rsid w:val="006A745F"/>
    <w:rsid w:val="006C0DF9"/>
    <w:rsid w:val="006C3BBD"/>
    <w:rsid w:val="006D6163"/>
    <w:rsid w:val="006E1FD2"/>
    <w:rsid w:val="006E58B1"/>
    <w:rsid w:val="006F01C4"/>
    <w:rsid w:val="006F487B"/>
    <w:rsid w:val="006F740B"/>
    <w:rsid w:val="00711205"/>
    <w:rsid w:val="00711658"/>
    <w:rsid w:val="00723DF7"/>
    <w:rsid w:val="00744A41"/>
    <w:rsid w:val="00780A41"/>
    <w:rsid w:val="00790B07"/>
    <w:rsid w:val="00794787"/>
    <w:rsid w:val="007A3095"/>
    <w:rsid w:val="007A37D8"/>
    <w:rsid w:val="007A779C"/>
    <w:rsid w:val="007B24DC"/>
    <w:rsid w:val="007B70D9"/>
    <w:rsid w:val="007C15F1"/>
    <w:rsid w:val="007C3D03"/>
    <w:rsid w:val="007C7DD1"/>
    <w:rsid w:val="007D1EFA"/>
    <w:rsid w:val="007D5FE4"/>
    <w:rsid w:val="007F4D5C"/>
    <w:rsid w:val="007F5ECD"/>
    <w:rsid w:val="00827989"/>
    <w:rsid w:val="00827B1C"/>
    <w:rsid w:val="00831740"/>
    <w:rsid w:val="00842FD2"/>
    <w:rsid w:val="008560DE"/>
    <w:rsid w:val="00862010"/>
    <w:rsid w:val="0086546D"/>
    <w:rsid w:val="00880ACB"/>
    <w:rsid w:val="0088525A"/>
    <w:rsid w:val="00885A3F"/>
    <w:rsid w:val="008A0D60"/>
    <w:rsid w:val="008A2F0B"/>
    <w:rsid w:val="008A38CC"/>
    <w:rsid w:val="008B7932"/>
    <w:rsid w:val="008C1387"/>
    <w:rsid w:val="008C682F"/>
    <w:rsid w:val="008D0394"/>
    <w:rsid w:val="008E509B"/>
    <w:rsid w:val="008F0242"/>
    <w:rsid w:val="008F1E9C"/>
    <w:rsid w:val="008F4811"/>
    <w:rsid w:val="008F525A"/>
    <w:rsid w:val="009026D4"/>
    <w:rsid w:val="009249B6"/>
    <w:rsid w:val="0092763E"/>
    <w:rsid w:val="009316A6"/>
    <w:rsid w:val="00936114"/>
    <w:rsid w:val="009400E9"/>
    <w:rsid w:val="00946830"/>
    <w:rsid w:val="009567BA"/>
    <w:rsid w:val="00962779"/>
    <w:rsid w:val="009654EC"/>
    <w:rsid w:val="009726BB"/>
    <w:rsid w:val="00977EE0"/>
    <w:rsid w:val="0099164B"/>
    <w:rsid w:val="009918D9"/>
    <w:rsid w:val="009A2936"/>
    <w:rsid w:val="009A392D"/>
    <w:rsid w:val="009A4E46"/>
    <w:rsid w:val="009C0898"/>
    <w:rsid w:val="009C3F0B"/>
    <w:rsid w:val="009D17C3"/>
    <w:rsid w:val="009D47C2"/>
    <w:rsid w:val="009E51F8"/>
    <w:rsid w:val="009F2649"/>
    <w:rsid w:val="00A074D7"/>
    <w:rsid w:val="00A1400C"/>
    <w:rsid w:val="00A16A99"/>
    <w:rsid w:val="00A17AB1"/>
    <w:rsid w:val="00A17D23"/>
    <w:rsid w:val="00A208E1"/>
    <w:rsid w:val="00A521AB"/>
    <w:rsid w:val="00A56CD0"/>
    <w:rsid w:val="00A61D3E"/>
    <w:rsid w:val="00A7643E"/>
    <w:rsid w:val="00A9649E"/>
    <w:rsid w:val="00AA1341"/>
    <w:rsid w:val="00AB16D0"/>
    <w:rsid w:val="00AB2C1B"/>
    <w:rsid w:val="00AC2902"/>
    <w:rsid w:val="00AC3BF2"/>
    <w:rsid w:val="00AD1054"/>
    <w:rsid w:val="00AD4269"/>
    <w:rsid w:val="00AD5483"/>
    <w:rsid w:val="00AD7B3B"/>
    <w:rsid w:val="00AF0249"/>
    <w:rsid w:val="00AF0E85"/>
    <w:rsid w:val="00AF150F"/>
    <w:rsid w:val="00AF4737"/>
    <w:rsid w:val="00B0470A"/>
    <w:rsid w:val="00B07EB3"/>
    <w:rsid w:val="00B16ED7"/>
    <w:rsid w:val="00B2364D"/>
    <w:rsid w:val="00B3493D"/>
    <w:rsid w:val="00B443F2"/>
    <w:rsid w:val="00B53582"/>
    <w:rsid w:val="00B6239D"/>
    <w:rsid w:val="00B669E9"/>
    <w:rsid w:val="00B66C89"/>
    <w:rsid w:val="00B67630"/>
    <w:rsid w:val="00B722DE"/>
    <w:rsid w:val="00B80DDB"/>
    <w:rsid w:val="00B81EE1"/>
    <w:rsid w:val="00B91D5D"/>
    <w:rsid w:val="00B96CDC"/>
    <w:rsid w:val="00BA2B6E"/>
    <w:rsid w:val="00BA761E"/>
    <w:rsid w:val="00BB3FBE"/>
    <w:rsid w:val="00BC603D"/>
    <w:rsid w:val="00BC6382"/>
    <w:rsid w:val="00BD2E09"/>
    <w:rsid w:val="00BE34DC"/>
    <w:rsid w:val="00BE5718"/>
    <w:rsid w:val="00C14DF3"/>
    <w:rsid w:val="00C3016F"/>
    <w:rsid w:val="00C31922"/>
    <w:rsid w:val="00C3293F"/>
    <w:rsid w:val="00C32EDF"/>
    <w:rsid w:val="00C405FD"/>
    <w:rsid w:val="00C42573"/>
    <w:rsid w:val="00C5024A"/>
    <w:rsid w:val="00C57107"/>
    <w:rsid w:val="00C62C2D"/>
    <w:rsid w:val="00C80923"/>
    <w:rsid w:val="00C9227C"/>
    <w:rsid w:val="00CA2740"/>
    <w:rsid w:val="00CA64C6"/>
    <w:rsid w:val="00CC12E6"/>
    <w:rsid w:val="00CC1B43"/>
    <w:rsid w:val="00CC256C"/>
    <w:rsid w:val="00CC2E25"/>
    <w:rsid w:val="00CC7C64"/>
    <w:rsid w:val="00CD0B47"/>
    <w:rsid w:val="00D010E8"/>
    <w:rsid w:val="00D02C04"/>
    <w:rsid w:val="00D068D3"/>
    <w:rsid w:val="00D110FC"/>
    <w:rsid w:val="00D138E8"/>
    <w:rsid w:val="00D208BA"/>
    <w:rsid w:val="00D21668"/>
    <w:rsid w:val="00D216BC"/>
    <w:rsid w:val="00D42F8F"/>
    <w:rsid w:val="00D45ADF"/>
    <w:rsid w:val="00D7409B"/>
    <w:rsid w:val="00D7755F"/>
    <w:rsid w:val="00D83146"/>
    <w:rsid w:val="00DA07F1"/>
    <w:rsid w:val="00DB2067"/>
    <w:rsid w:val="00DD06F4"/>
    <w:rsid w:val="00DD26E7"/>
    <w:rsid w:val="00DD500F"/>
    <w:rsid w:val="00DF53E4"/>
    <w:rsid w:val="00E14673"/>
    <w:rsid w:val="00E200A5"/>
    <w:rsid w:val="00E2136E"/>
    <w:rsid w:val="00E25AF8"/>
    <w:rsid w:val="00E31A6A"/>
    <w:rsid w:val="00E4063C"/>
    <w:rsid w:val="00E46BDF"/>
    <w:rsid w:val="00E5429F"/>
    <w:rsid w:val="00E547DB"/>
    <w:rsid w:val="00E555BF"/>
    <w:rsid w:val="00E61949"/>
    <w:rsid w:val="00E70DCE"/>
    <w:rsid w:val="00EA446A"/>
    <w:rsid w:val="00EA7DC1"/>
    <w:rsid w:val="00EB5BA2"/>
    <w:rsid w:val="00EB5C28"/>
    <w:rsid w:val="00EB78E0"/>
    <w:rsid w:val="00EC2154"/>
    <w:rsid w:val="00EE3FCD"/>
    <w:rsid w:val="00EE5E07"/>
    <w:rsid w:val="00EF0D19"/>
    <w:rsid w:val="00EF1577"/>
    <w:rsid w:val="00EF2C2D"/>
    <w:rsid w:val="00EF4A89"/>
    <w:rsid w:val="00EF59E8"/>
    <w:rsid w:val="00EF6BD4"/>
    <w:rsid w:val="00F02296"/>
    <w:rsid w:val="00F15F90"/>
    <w:rsid w:val="00F21465"/>
    <w:rsid w:val="00F2467B"/>
    <w:rsid w:val="00F45993"/>
    <w:rsid w:val="00F6065C"/>
    <w:rsid w:val="00F61EB1"/>
    <w:rsid w:val="00F62C8B"/>
    <w:rsid w:val="00F67BC6"/>
    <w:rsid w:val="00F743DC"/>
    <w:rsid w:val="00F802D4"/>
    <w:rsid w:val="00F84DB1"/>
    <w:rsid w:val="00F91982"/>
    <w:rsid w:val="00FA311A"/>
    <w:rsid w:val="00FC1AAD"/>
    <w:rsid w:val="00FC1CCE"/>
    <w:rsid w:val="00FE0FE8"/>
    <w:rsid w:val="00FF0325"/>
    <w:rsid w:val="00FF56A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6573BAA"/>
  <w14:defaultImageDpi w14:val="32767"/>
  <w15:docId w15:val="{1214AB0C-3C6B-4BE8-B892-37BB93939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F1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ヘッダー (文字)"/>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フッター (文字)"/>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吹き出し (文字)"/>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COMAbstract">
    <w:name w:val="RSC B01 COM Abstract"/>
    <w:basedOn w:val="a"/>
    <w:link w:val="RSCB01COMAbstractChar"/>
    <w:qFormat/>
    <w:rsid w:val="0025490A"/>
    <w:pPr>
      <w:spacing w:line="240" w:lineRule="exact"/>
      <w:jc w:val="both"/>
    </w:pPr>
    <w:rPr>
      <w:b/>
      <w:noProof/>
      <w:sz w:val="18"/>
      <w:lang w:eastAsia="en-GB"/>
    </w:rPr>
  </w:style>
  <w:style w:type="table" w:styleId="a9">
    <w:name w:val="Table Grid"/>
    <w:basedOn w:val="a1"/>
    <w:uiPriority w:val="5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SectionHeading"/>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2C3D7C"/>
    <w:pPr>
      <w:tabs>
        <w:tab w:val="left" w:pos="284"/>
      </w:tabs>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2C3D7C"/>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485FDB"/>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485FDB"/>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2E5B1D"/>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2E5B1D"/>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485FDB"/>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485FDB"/>
    <w:rPr>
      <w:rFonts w:cs="Times New Roman"/>
      <w:i/>
      <w:w w:val="105"/>
      <w:sz w:val="14"/>
      <w:szCs w:val="14"/>
    </w:rPr>
  </w:style>
  <w:style w:type="paragraph" w:customStyle="1" w:styleId="RSCR02References">
    <w:name w:val="RSC R02 References"/>
    <w:link w:val="RSCR02ReferencesChar"/>
    <w:qFormat/>
    <w:rsid w:val="00243D3C"/>
    <w:pPr>
      <w:numPr>
        <w:numId w:val="2"/>
      </w:numPr>
      <w:tabs>
        <w:tab w:val="left" w:pos="284"/>
      </w:tabs>
      <w:spacing w:after="0" w:line="200" w:lineRule="exact"/>
      <w:ind w:left="284" w:hanging="284"/>
    </w:pPr>
    <w:rPr>
      <w:rFonts w:cs="Times New Roman"/>
      <w:w w:val="105"/>
      <w:sz w:val="18"/>
      <w:szCs w:val="18"/>
    </w:rPr>
  </w:style>
  <w:style w:type="character" w:customStyle="1" w:styleId="RSCF02FootnotestoTitleAuthorsChar">
    <w:name w:val="RSC F02 Footnotes to Title/Authors Char"/>
    <w:basedOn w:val="a0"/>
    <w:link w:val="RSCF02FootnotestoTitleAuthors"/>
    <w:rsid w:val="00485FDB"/>
    <w:rPr>
      <w:rFonts w:cs="Times New Roman"/>
      <w:w w:val="105"/>
      <w:sz w:val="14"/>
      <w:szCs w:val="14"/>
    </w:rPr>
  </w:style>
  <w:style w:type="paragraph" w:styleId="aa">
    <w:name w:val="No Spacing"/>
    <w:uiPriority w:val="1"/>
    <w:rsid w:val="00272D6F"/>
    <w:pPr>
      <w:spacing w:after="0" w:line="240" w:lineRule="auto"/>
    </w:pPr>
  </w:style>
  <w:style w:type="character" w:customStyle="1" w:styleId="RSCR02ReferencesChar">
    <w:name w:val="RSC R02 References Char"/>
    <w:basedOn w:val="a0"/>
    <w:link w:val="RSCR02References"/>
    <w:rsid w:val="00243D3C"/>
    <w:rPr>
      <w:rFonts w:cs="Times New Roman"/>
      <w:w w:val="105"/>
      <w:sz w:val="18"/>
      <w:szCs w:val="18"/>
    </w:rPr>
  </w:style>
  <w:style w:type="paragraph" w:customStyle="1" w:styleId="RSCB04SectionHeading">
    <w:name w:val="RSC B04 Section Heading"/>
    <w:basedOn w:val="a"/>
    <w:link w:val="RSCB04SectionHeading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COMAbstractChar">
    <w:name w:val="RSC B01 COM Abstract Char"/>
    <w:basedOn w:val="a0"/>
    <w:link w:val="RSCB01COMAbstract"/>
    <w:rsid w:val="0025490A"/>
    <w:rPr>
      <w:b/>
      <w:noProof/>
      <w:sz w:val="18"/>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SectionHeadingChar">
    <w:name w:val="RSC B04 Section Heading Char"/>
    <w:basedOn w:val="a0"/>
    <w:link w:val="RSCB04SectionHeading"/>
    <w:rsid w:val="00EF6BD4"/>
    <w:rPr>
      <w:b/>
      <w:sz w:val="24"/>
    </w:rPr>
  </w:style>
  <w:style w:type="character" w:customStyle="1" w:styleId="05BHeadingChar">
    <w:name w:val="05 B Heading Char"/>
    <w:basedOn w:val="RSCB04SectionHeading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485FDB"/>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485FDB"/>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2E5B1D"/>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2E5B1D"/>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485FDB"/>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485FDB"/>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485FDB"/>
    <w:rPr>
      <w:rFonts w:eastAsia="Times New Roman" w:cs="Times New Roman"/>
      <w:sz w:val="15"/>
      <w:szCs w:val="20"/>
      <w:lang w:eastAsia="en-GB"/>
    </w:rPr>
  </w:style>
  <w:style w:type="character" w:styleId="ab">
    <w:name w:val="Hyperlink"/>
    <w:basedOn w:val="a0"/>
    <w:uiPriority w:val="99"/>
    <w:unhideWhenUsed/>
    <w:rsid w:val="005037CD"/>
    <w:rPr>
      <w:color w:val="0000FF" w:themeColor="hyperlink"/>
      <w:u w:val="single"/>
    </w:rPr>
  </w:style>
  <w:style w:type="paragraph" w:styleId="ac">
    <w:name w:val="List Paragraph"/>
    <w:basedOn w:val="a"/>
    <w:uiPriority w:val="34"/>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脚注文字列 (文字)"/>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Web">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1">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485FDB"/>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485FDB"/>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485FDB"/>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485FDB"/>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SectionHeadingstandalone">
    <w:name w:val="RSC B05 Section Heading (stand alone)"/>
    <w:link w:val="RSCB05SectionHeading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Sub-SectionHeading">
    <w:name w:val="RSC B06 Sub-Section Heading"/>
    <w:link w:val="RSCB06Sub-SectionHeadingChar"/>
    <w:qFormat/>
    <w:rsid w:val="00EF6BD4"/>
    <w:pPr>
      <w:spacing w:after="80" w:line="240" w:lineRule="exact"/>
    </w:pPr>
    <w:rPr>
      <w:b/>
      <w:sz w:val="18"/>
    </w:rPr>
  </w:style>
  <w:style w:type="character" w:customStyle="1" w:styleId="RSCB05SectionHeadingstandaloneChar">
    <w:name w:val="RSC B05 Section Heading (stand alone) Char"/>
    <w:basedOn w:val="RSCH02PaperAuthorsandBylineChar"/>
    <w:link w:val="RSCB05SectionHeadingstandalone"/>
    <w:rsid w:val="00EF6BD4"/>
    <w:rPr>
      <w:rFonts w:cs="Times New Roman"/>
      <w:sz w:val="24"/>
    </w:rPr>
  </w:style>
  <w:style w:type="paragraph" w:customStyle="1" w:styleId="RSCB07Sub-SectionHeadingstandalone">
    <w:name w:val="RSC B07 Sub-Section Heading (stand alone)"/>
    <w:link w:val="RSCB07Sub-SectionHeadingstandaloneChar"/>
    <w:qFormat/>
    <w:rsid w:val="00EF6BD4"/>
    <w:pPr>
      <w:spacing w:before="160" w:after="80" w:line="240" w:lineRule="exact"/>
    </w:pPr>
    <w:rPr>
      <w:b/>
      <w:sz w:val="18"/>
    </w:rPr>
  </w:style>
  <w:style w:type="character" w:customStyle="1" w:styleId="RSCB06Sub-SectionHeadingChar">
    <w:name w:val="RSC B06 Sub-Section Heading Char"/>
    <w:basedOn w:val="a0"/>
    <w:link w:val="RSCB06Sub-SectionHeading"/>
    <w:rsid w:val="00EF6BD4"/>
    <w:rPr>
      <w:b/>
      <w:sz w:val="18"/>
    </w:rPr>
  </w:style>
  <w:style w:type="paragraph" w:customStyle="1" w:styleId="RSCB08In-lineHeading">
    <w:name w:val="RSC B08 In-line Heading"/>
    <w:link w:val="RSCB08In-lineHeadingChar"/>
    <w:qFormat/>
    <w:rsid w:val="00EF6BD4"/>
    <w:pPr>
      <w:spacing w:after="0"/>
    </w:pPr>
    <w:rPr>
      <w:b/>
      <w:sz w:val="18"/>
    </w:rPr>
  </w:style>
  <w:style w:type="character" w:customStyle="1" w:styleId="RSCB07Sub-SectionHeadingstandaloneChar">
    <w:name w:val="RSC B07 Sub-Section Heading (stand alone) Char"/>
    <w:basedOn w:val="a0"/>
    <w:link w:val="RSCB07Sub-SectionHeadingstandalone"/>
    <w:rsid w:val="00EF6BD4"/>
    <w:rPr>
      <w:b/>
      <w:sz w:val="18"/>
    </w:rPr>
  </w:style>
  <w:style w:type="character" w:customStyle="1" w:styleId="RSCB08In-lineHeadingChar">
    <w:name w:val="RSC B08 In-line Heading Char"/>
    <w:basedOn w:val="a0"/>
    <w:link w:val="RSCB08In-lineHeading"/>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485FDB"/>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485FDB"/>
    <w:rPr>
      <w:bCs/>
      <w:sz w:val="14"/>
      <w:szCs w:val="18"/>
    </w:rPr>
  </w:style>
  <w:style w:type="character" w:styleId="af2">
    <w:name w:val="FollowedHyperlink"/>
    <w:basedOn w:val="a0"/>
    <w:uiPriority w:val="99"/>
    <w:semiHidden/>
    <w:unhideWhenUsed/>
    <w:rsid w:val="005812D7"/>
    <w:rPr>
      <w:color w:val="800080" w:themeColor="followedHyperlink"/>
      <w:u w:val="single"/>
    </w:rPr>
  </w:style>
  <w:style w:type="character" w:customStyle="1" w:styleId="RSCB04AHeadingSectionChar">
    <w:name w:val="RSC B04 A Heading (Section) Char"/>
    <w:basedOn w:val="a0"/>
    <w:link w:val="RSCB04AHeadingSection"/>
    <w:locked/>
    <w:rsid w:val="00584D2B"/>
    <w:rPr>
      <w:b/>
      <w:sz w:val="24"/>
    </w:rPr>
  </w:style>
  <w:style w:type="paragraph" w:customStyle="1" w:styleId="RSCB04AHeadingSection">
    <w:name w:val="RSC B04 A Heading (Section)"/>
    <w:basedOn w:val="a"/>
    <w:link w:val="RSCB04AHeadingSectionChar"/>
    <w:qFormat/>
    <w:rsid w:val="00584D2B"/>
    <w:pPr>
      <w:spacing w:before="400" w:after="80" w:line="240" w:lineRule="auto"/>
    </w:pPr>
    <w:rPr>
      <w:b/>
      <w:sz w:val="24"/>
    </w:rPr>
  </w:style>
  <w:style w:type="character" w:styleId="af3">
    <w:name w:val="annotation reference"/>
    <w:basedOn w:val="a0"/>
    <w:uiPriority w:val="99"/>
    <w:semiHidden/>
    <w:unhideWhenUsed/>
    <w:rsid w:val="007C7DD1"/>
    <w:rPr>
      <w:sz w:val="16"/>
      <w:szCs w:val="16"/>
    </w:rPr>
  </w:style>
  <w:style w:type="paragraph" w:styleId="af4">
    <w:name w:val="annotation text"/>
    <w:basedOn w:val="a"/>
    <w:link w:val="af5"/>
    <w:uiPriority w:val="99"/>
    <w:semiHidden/>
    <w:unhideWhenUsed/>
    <w:rsid w:val="007C7DD1"/>
    <w:pPr>
      <w:spacing w:line="240" w:lineRule="auto"/>
    </w:pPr>
    <w:rPr>
      <w:sz w:val="20"/>
      <w:szCs w:val="20"/>
    </w:rPr>
  </w:style>
  <w:style w:type="character" w:customStyle="1" w:styleId="af5">
    <w:name w:val="コメント文字列 (文字)"/>
    <w:basedOn w:val="a0"/>
    <w:link w:val="af4"/>
    <w:uiPriority w:val="99"/>
    <w:semiHidden/>
    <w:rsid w:val="007C7DD1"/>
    <w:rPr>
      <w:sz w:val="20"/>
      <w:szCs w:val="20"/>
    </w:rPr>
  </w:style>
  <w:style w:type="paragraph" w:customStyle="1" w:styleId="afm-text">
    <w:name w:val="afm-text"/>
    <w:basedOn w:val="a"/>
    <w:link w:val="afm-text0"/>
    <w:qFormat/>
    <w:rsid w:val="008A2F0B"/>
    <w:pPr>
      <w:spacing w:after="0" w:line="360" w:lineRule="auto"/>
    </w:pPr>
    <w:rPr>
      <w:rFonts w:ascii="Times New Roman" w:eastAsia="ＭＳ 明朝" w:hAnsi="Times New Roman" w:cs="Times New Roman"/>
      <w:sz w:val="24"/>
      <w:szCs w:val="24"/>
      <w:lang w:val="en-US" w:eastAsia="ja-JP"/>
    </w:rPr>
  </w:style>
  <w:style w:type="character" w:customStyle="1" w:styleId="afm-text0">
    <w:name w:val="afm-text 字符"/>
    <w:basedOn w:val="a0"/>
    <w:link w:val="afm-text"/>
    <w:rsid w:val="008A2F0B"/>
    <w:rPr>
      <w:rFonts w:ascii="Times New Roman" w:eastAsia="ＭＳ 明朝" w:hAnsi="Times New Roman" w:cs="Times New Roman"/>
      <w:sz w:val="24"/>
      <w:szCs w:val="24"/>
      <w:lang w:val="en-US" w:eastAsia="ja-JP"/>
    </w:rPr>
  </w:style>
  <w:style w:type="paragraph" w:styleId="af6">
    <w:name w:val="Bibliography"/>
    <w:basedOn w:val="a"/>
    <w:next w:val="a"/>
    <w:uiPriority w:val="37"/>
    <w:semiHidden/>
    <w:unhideWhenUsed/>
    <w:rsid w:val="00AD4269"/>
  </w:style>
  <w:style w:type="character" w:styleId="af7">
    <w:name w:val="Unresolved Mention"/>
    <w:basedOn w:val="a0"/>
    <w:uiPriority w:val="99"/>
    <w:semiHidden/>
    <w:unhideWhenUsed/>
    <w:rsid w:val="00924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428">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39597846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911937859">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237130517">
      <w:bodyDiv w:val="1"/>
      <w:marLeft w:val="0"/>
      <w:marRight w:val="0"/>
      <w:marTop w:val="0"/>
      <w:marBottom w:val="0"/>
      <w:divBdr>
        <w:top w:val="none" w:sz="0" w:space="0" w:color="auto"/>
        <w:left w:val="none" w:sz="0" w:space="0" w:color="auto"/>
        <w:bottom w:val="none" w:sz="0" w:space="0" w:color="auto"/>
        <w:right w:val="none" w:sz="0" w:space="0" w:color="auto"/>
      </w:divBdr>
    </w:div>
    <w:div w:id="1294747062">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471482871">
      <w:bodyDiv w:val="1"/>
      <w:marLeft w:val="0"/>
      <w:marRight w:val="0"/>
      <w:marTop w:val="0"/>
      <w:marBottom w:val="0"/>
      <w:divBdr>
        <w:top w:val="none" w:sz="0" w:space="0" w:color="auto"/>
        <w:left w:val="none" w:sz="0" w:space="0" w:color="auto"/>
        <w:bottom w:val="none" w:sz="0" w:space="0" w:color="auto"/>
        <w:right w:val="none" w:sz="0" w:space="0" w:color="auto"/>
      </w:divBdr>
    </w:div>
    <w:div w:id="1896694813">
      <w:bodyDiv w:val="1"/>
      <w:marLeft w:val="0"/>
      <w:marRight w:val="0"/>
      <w:marTop w:val="0"/>
      <w:marBottom w:val="0"/>
      <w:divBdr>
        <w:top w:val="none" w:sz="0" w:space="0" w:color="auto"/>
        <w:left w:val="none" w:sz="0" w:space="0" w:color="auto"/>
        <w:bottom w:val="none" w:sz="0" w:space="0" w:color="auto"/>
        <w:right w:val="none" w:sz="0" w:space="0" w:color="auto"/>
      </w:divBdr>
    </w:div>
    <w:div w:id="206537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image" Target="media/image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tif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tif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05A4F-E982-45BA-8EA5-228854E1F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1300</TotalTime>
  <Pages>4</Pages>
  <Words>2910</Words>
  <Characters>16589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The Royal Society of Chemistry</Company>
  <LinksUpToDate>false</LinksUpToDate>
  <CharactersWithSpaces>19461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Hordern</dc:creator>
  <cp:lastModifiedBy>Renzhi Ma</cp:lastModifiedBy>
  <cp:revision>70</cp:revision>
  <cp:lastPrinted>2014-10-09T15:34:00Z</cp:lastPrinted>
  <dcterms:created xsi:type="dcterms:W3CDTF">2024-05-16T11:19:00Z</dcterms:created>
  <dcterms:modified xsi:type="dcterms:W3CDTF">2025-09-10T04:43:00Z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id="Vou5q6jc"/&gt;&lt;style id="http://www.zotero.org/styles/medchemcomm" hasBibliography="1" bibliographyStyleHasBeenSet="0"/&gt;&lt;prefs&gt;&lt;pref name="fieldType" value="Field"/&gt;&lt;/prefs&gt;&lt;/data&gt;</vt:lpwstr>
  </property>
</Properties>
</file>