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51DBD" w14:textId="11FF3BBD" w:rsidR="008A28CB" w:rsidRPr="00C371AA" w:rsidRDefault="008A28CB" w:rsidP="008A285B">
      <w:pPr>
        <w:rPr>
          <w:szCs w:val="18"/>
        </w:rPr>
      </w:pPr>
      <w:r w:rsidRPr="00C371AA">
        <w:rPr>
          <w:rFonts w:hint="eastAsia"/>
          <w:szCs w:val="18"/>
        </w:rPr>
        <w:t>1</w:t>
      </w:r>
      <w:r w:rsidRPr="00C371AA">
        <w:rPr>
          <w:rFonts w:hint="eastAsia"/>
          <w:szCs w:val="18"/>
        </w:rPr>
        <w:t xml:space="preserve">　</w:t>
      </w:r>
      <w:r w:rsidR="00B5320D">
        <w:rPr>
          <w:rFonts w:hint="eastAsia"/>
          <w:szCs w:val="18"/>
        </w:rPr>
        <w:t xml:space="preserve">　</w:t>
      </w:r>
      <w:r w:rsidR="00FE42D3" w:rsidRPr="00BB6AF7">
        <w:rPr>
          <w:rFonts w:hint="eastAsia"/>
          <w:color w:val="FF0000"/>
          <w:sz w:val="16"/>
          <w:szCs w:val="16"/>
        </w:rPr>
        <w:t>随筆</w:t>
      </w:r>
      <w:r w:rsidR="00733380" w:rsidRPr="00BB6AF7">
        <w:rPr>
          <w:rFonts w:hint="eastAsia"/>
          <w:color w:val="FF0000"/>
          <w:sz w:val="16"/>
          <w:szCs w:val="16"/>
        </w:rPr>
        <w:t>,</w:t>
      </w:r>
      <w:r w:rsidR="00733380" w:rsidRPr="00BB6AF7">
        <w:rPr>
          <w:rFonts w:hint="eastAsia"/>
          <w:color w:val="FF0000"/>
          <w:sz w:val="16"/>
          <w:szCs w:val="16"/>
        </w:rPr>
        <w:t>集まれエンジニア，</w:t>
      </w:r>
      <w:r w:rsidR="00BB6AF7" w:rsidRPr="00BB6AF7">
        <w:rPr>
          <w:rFonts w:hint="eastAsia"/>
          <w:color w:val="FF0000"/>
          <w:sz w:val="16"/>
          <w:szCs w:val="16"/>
        </w:rPr>
        <w:t>新年号，</w:t>
      </w:r>
      <w:r w:rsidR="00733380" w:rsidRPr="00BB6AF7">
        <w:rPr>
          <w:rFonts w:hint="eastAsia"/>
          <w:color w:val="FF0000"/>
          <w:sz w:val="16"/>
          <w:szCs w:val="16"/>
        </w:rPr>
        <w:t>特集</w:t>
      </w:r>
      <w:r w:rsidR="00B80AC2" w:rsidRPr="00BB6AF7">
        <w:rPr>
          <w:rFonts w:hint="eastAsia"/>
          <w:color w:val="FF0000"/>
          <w:sz w:val="16"/>
          <w:szCs w:val="16"/>
        </w:rPr>
        <w:t>，</w:t>
      </w:r>
      <w:r w:rsidR="00BB5A16" w:rsidRPr="00BB5A16">
        <w:rPr>
          <w:rFonts w:hint="eastAsia"/>
          <w:color w:val="FF0000"/>
          <w:sz w:val="16"/>
          <w:szCs w:val="16"/>
        </w:rPr>
        <w:t>溶接・接合基礎講座</w:t>
      </w:r>
      <w:r w:rsidR="00B80AC2" w:rsidRPr="00BB6AF7">
        <w:rPr>
          <w:rFonts w:hint="eastAsia"/>
          <w:color w:val="FF0000"/>
          <w:sz w:val="16"/>
          <w:szCs w:val="16"/>
        </w:rPr>
        <w:t>，実験指南，じょうほう通，</w:t>
      </w:r>
      <w:r w:rsidR="000C0898" w:rsidRPr="000C0898">
        <w:rPr>
          <w:rFonts w:hint="eastAsia"/>
          <w:color w:val="FF0000"/>
          <w:sz w:val="16"/>
          <w:szCs w:val="16"/>
        </w:rPr>
        <w:t>受賞者講座</w:t>
      </w:r>
      <w:r w:rsidR="00B80AC2" w:rsidRPr="00BB6AF7">
        <w:rPr>
          <w:rFonts w:hint="eastAsia"/>
          <w:color w:val="FF0000"/>
          <w:sz w:val="16"/>
          <w:szCs w:val="16"/>
        </w:rPr>
        <w:t>，</w:t>
      </w:r>
      <w:r w:rsidR="00B80AC2" w:rsidRPr="00BB6AF7">
        <w:rPr>
          <w:color w:val="FF0000"/>
          <w:sz w:val="16"/>
          <w:szCs w:val="16"/>
        </w:rPr>
        <w:t>Spot Light</w:t>
      </w:r>
      <w:r w:rsidR="00733380" w:rsidRPr="00BB6AF7">
        <w:rPr>
          <w:rFonts w:hint="eastAsia"/>
          <w:color w:val="FF0000"/>
          <w:sz w:val="16"/>
          <w:szCs w:val="16"/>
        </w:rPr>
        <w:t>・・</w:t>
      </w:r>
      <w:r w:rsidR="00733380" w:rsidRPr="00BB6AF7">
        <w:rPr>
          <w:rFonts w:hint="eastAsia"/>
          <w:color w:val="FF0000"/>
          <w:sz w:val="16"/>
          <w:szCs w:val="16"/>
        </w:rPr>
        <w:t>etc.</w:t>
      </w:r>
    </w:p>
    <w:p w14:paraId="44129308" w14:textId="517511CD" w:rsidR="008A28CB" w:rsidRPr="00C371AA" w:rsidRDefault="008A28CB" w:rsidP="008A285B">
      <w:pPr>
        <w:rPr>
          <w:szCs w:val="18"/>
        </w:rPr>
      </w:pPr>
      <w:r w:rsidRPr="00C371AA">
        <w:rPr>
          <w:rFonts w:hint="eastAsia"/>
          <w:szCs w:val="18"/>
        </w:rPr>
        <w:t>2</w:t>
      </w:r>
      <w:r w:rsidR="00FE42D3">
        <w:rPr>
          <w:rFonts w:hint="eastAsia"/>
          <w:szCs w:val="18"/>
        </w:rPr>
        <w:t xml:space="preserve">　</w:t>
      </w:r>
      <w:r w:rsidR="00B5320D">
        <w:rPr>
          <w:rFonts w:hint="eastAsia"/>
          <w:szCs w:val="18"/>
        </w:rPr>
        <w:t xml:space="preserve">　</w:t>
      </w:r>
      <w:r w:rsidR="00076F5C">
        <w:rPr>
          <w:rFonts w:hint="eastAsia"/>
          <w:szCs w:val="18"/>
        </w:rPr>
        <w:t>和文タイトル</w:t>
      </w:r>
      <w:r w:rsidR="00FE42D3" w:rsidRPr="00C371AA">
        <w:rPr>
          <w:rFonts w:hint="eastAsia"/>
          <w:szCs w:val="18"/>
        </w:rPr>
        <w:t xml:space="preserve"> </w:t>
      </w:r>
      <w:r w:rsidR="00B5320D" w:rsidRPr="00B5320D">
        <w:rPr>
          <w:rFonts w:hint="eastAsia"/>
          <w:szCs w:val="18"/>
        </w:rPr>
        <w:t>「</w:t>
      </w:r>
      <w:r w:rsidR="00ED2592">
        <w:rPr>
          <w:rFonts w:hint="eastAsia"/>
          <w:kern w:val="0"/>
        </w:rPr>
        <w:t>クリープ寿命を長期化する溶接条件探索のマクロ的アプローチ</w:t>
      </w:r>
      <w:r w:rsidR="00B5320D" w:rsidRPr="00B5320D">
        <w:rPr>
          <w:rFonts w:hint="eastAsia"/>
          <w:szCs w:val="18"/>
        </w:rPr>
        <w:t>」</w:t>
      </w:r>
    </w:p>
    <w:p w14:paraId="179F7CAA" w14:textId="702112AE" w:rsidR="008A28CB" w:rsidRPr="00C371AA" w:rsidRDefault="008A28CB" w:rsidP="008A285B">
      <w:pPr>
        <w:rPr>
          <w:szCs w:val="18"/>
        </w:rPr>
      </w:pPr>
      <w:r w:rsidRPr="00C371AA">
        <w:rPr>
          <w:rFonts w:hint="eastAsia"/>
          <w:szCs w:val="18"/>
        </w:rPr>
        <w:t>3</w:t>
      </w:r>
      <w:r w:rsidRPr="00C371AA">
        <w:rPr>
          <w:rFonts w:hint="eastAsia"/>
          <w:szCs w:val="18"/>
        </w:rPr>
        <w:t xml:space="preserve">　</w:t>
      </w:r>
      <w:r w:rsidR="00B5320D">
        <w:rPr>
          <w:rFonts w:hint="eastAsia"/>
          <w:szCs w:val="18"/>
        </w:rPr>
        <w:t xml:space="preserve">　和文著者名　　</w:t>
      </w:r>
      <w:r w:rsidR="00ED2592">
        <w:rPr>
          <w:rFonts w:hint="eastAsia"/>
          <w:szCs w:val="18"/>
        </w:rPr>
        <w:t>鳥形啓輔，</w:t>
      </w:r>
      <w:r w:rsidR="00CF1B4D">
        <w:rPr>
          <w:rFonts w:hint="eastAsia"/>
          <w:szCs w:val="18"/>
        </w:rPr>
        <w:t>阿部大輔，</w:t>
      </w:r>
      <w:r w:rsidR="00ED2592">
        <w:rPr>
          <w:rFonts w:hint="eastAsia"/>
          <w:szCs w:val="18"/>
        </w:rPr>
        <w:t>伊津野仁史</w:t>
      </w:r>
      <w:r w:rsidR="00D076D1">
        <w:rPr>
          <w:rFonts w:hint="eastAsia"/>
          <w:szCs w:val="18"/>
        </w:rPr>
        <w:t>，出村雅彦</w:t>
      </w:r>
    </w:p>
    <w:p w14:paraId="5C7E48AB" w14:textId="2D99C642" w:rsidR="008A28CB" w:rsidRPr="00C371AA" w:rsidRDefault="008A28CB" w:rsidP="008A285B">
      <w:pPr>
        <w:rPr>
          <w:szCs w:val="18"/>
        </w:rPr>
      </w:pPr>
      <w:r w:rsidRPr="00C371AA">
        <w:rPr>
          <w:rFonts w:hint="eastAsia"/>
          <w:szCs w:val="18"/>
        </w:rPr>
        <w:t>4</w:t>
      </w:r>
      <w:r w:rsidR="00FE42D3">
        <w:rPr>
          <w:rFonts w:hint="eastAsia"/>
          <w:szCs w:val="18"/>
        </w:rPr>
        <w:t xml:space="preserve">　</w:t>
      </w:r>
      <w:r w:rsidR="00B5320D">
        <w:rPr>
          <w:rFonts w:hint="eastAsia"/>
          <w:szCs w:val="18"/>
        </w:rPr>
        <w:t xml:space="preserve">　英文タイトル</w:t>
      </w:r>
      <w:r w:rsidR="00B5320D" w:rsidRPr="00C371AA">
        <w:rPr>
          <w:rFonts w:hint="eastAsia"/>
          <w:szCs w:val="18"/>
        </w:rPr>
        <w:t xml:space="preserve"> </w:t>
      </w:r>
      <w:r w:rsidR="00B5320D" w:rsidRPr="00076F5C">
        <w:rPr>
          <w:rFonts w:hint="eastAsia"/>
          <w:szCs w:val="18"/>
        </w:rPr>
        <w:t>「</w:t>
      </w:r>
      <w:r w:rsidR="00ED2592" w:rsidRPr="00ED2592">
        <w:rPr>
          <w:szCs w:val="18"/>
        </w:rPr>
        <w:t>Macro approach to search for welding conditions to extend creep life</w:t>
      </w:r>
      <w:r w:rsidR="00ED2592">
        <w:rPr>
          <w:szCs w:val="18"/>
        </w:rPr>
        <w:t xml:space="preserve"> </w:t>
      </w:r>
      <w:r w:rsidR="00B5320D" w:rsidRPr="00076F5C">
        <w:rPr>
          <w:rFonts w:hint="eastAsia"/>
          <w:szCs w:val="18"/>
        </w:rPr>
        <w:t>」</w:t>
      </w:r>
    </w:p>
    <w:p w14:paraId="73B6A9D3" w14:textId="543A8B2E" w:rsidR="008A28CB" w:rsidRPr="00C371AA" w:rsidRDefault="008A28CB" w:rsidP="008A285B">
      <w:pPr>
        <w:rPr>
          <w:szCs w:val="18"/>
        </w:rPr>
      </w:pPr>
      <w:r w:rsidRPr="00C371AA">
        <w:rPr>
          <w:rFonts w:hint="eastAsia"/>
          <w:szCs w:val="18"/>
        </w:rPr>
        <w:t>5</w:t>
      </w:r>
      <w:r w:rsidR="00FE42D3">
        <w:rPr>
          <w:rFonts w:hint="eastAsia"/>
          <w:szCs w:val="18"/>
        </w:rPr>
        <w:t xml:space="preserve">　</w:t>
      </w:r>
      <w:r w:rsidR="00B5320D">
        <w:rPr>
          <w:rFonts w:hint="eastAsia"/>
          <w:szCs w:val="18"/>
        </w:rPr>
        <w:t xml:space="preserve">　</w:t>
      </w:r>
      <w:r w:rsidR="00B5320D" w:rsidRPr="00B5320D">
        <w:rPr>
          <w:rFonts w:hint="eastAsia"/>
          <w:szCs w:val="18"/>
        </w:rPr>
        <w:t xml:space="preserve">英文著者名　</w:t>
      </w:r>
      <w:r w:rsidR="00B5320D">
        <w:rPr>
          <w:rFonts w:hint="eastAsia"/>
          <w:szCs w:val="18"/>
        </w:rPr>
        <w:t xml:space="preserve">　</w:t>
      </w:r>
      <w:r w:rsidR="00ED2592">
        <w:rPr>
          <w:rFonts w:hint="eastAsia"/>
          <w:szCs w:val="18"/>
        </w:rPr>
        <w:t>T</w:t>
      </w:r>
      <w:r w:rsidR="00ED2592">
        <w:rPr>
          <w:szCs w:val="18"/>
        </w:rPr>
        <w:t xml:space="preserve">ORIGATA Keisuke, </w:t>
      </w:r>
      <w:r w:rsidR="004810ED">
        <w:rPr>
          <w:szCs w:val="18"/>
        </w:rPr>
        <w:t xml:space="preserve">ABE Daisuke, </w:t>
      </w:r>
      <w:r w:rsidR="00ED2592">
        <w:rPr>
          <w:szCs w:val="18"/>
        </w:rPr>
        <w:t>IZUNO Hitoshi</w:t>
      </w:r>
      <w:r w:rsidR="004810ED">
        <w:rPr>
          <w:szCs w:val="18"/>
        </w:rPr>
        <w:t>, DEMURA Masahiko</w:t>
      </w:r>
    </w:p>
    <w:p w14:paraId="419DFE76" w14:textId="359893A9" w:rsidR="008A28CB" w:rsidRPr="00C371AA" w:rsidRDefault="008A28CB" w:rsidP="008A285B">
      <w:pPr>
        <w:rPr>
          <w:szCs w:val="18"/>
        </w:rPr>
      </w:pPr>
      <w:r w:rsidRPr="00C371AA">
        <w:rPr>
          <w:rFonts w:hint="eastAsia"/>
          <w:szCs w:val="18"/>
        </w:rPr>
        <w:t>6</w:t>
      </w:r>
      <w:r w:rsidR="00FE42D3">
        <w:rPr>
          <w:rFonts w:hint="eastAsia"/>
          <w:szCs w:val="18"/>
        </w:rPr>
        <w:t xml:space="preserve">　</w:t>
      </w:r>
      <w:r w:rsidR="00B5320D">
        <w:rPr>
          <w:rFonts w:hint="eastAsia"/>
          <w:szCs w:val="18"/>
        </w:rPr>
        <w:t xml:space="preserve">　</w:t>
      </w:r>
      <w:r w:rsidR="00B5320D" w:rsidRPr="00B5320D">
        <w:rPr>
          <w:rFonts w:hint="eastAsia"/>
          <w:szCs w:val="18"/>
        </w:rPr>
        <w:t>キーワード</w:t>
      </w:r>
      <w:r w:rsidR="00B5320D">
        <w:rPr>
          <w:rFonts w:hint="eastAsia"/>
          <w:szCs w:val="18"/>
        </w:rPr>
        <w:t xml:space="preserve">　　</w:t>
      </w:r>
      <w:r w:rsidR="00ED2592">
        <w:rPr>
          <w:rFonts w:hint="eastAsia"/>
          <w:szCs w:val="18"/>
        </w:rPr>
        <w:t>耐熱鋼</w:t>
      </w:r>
      <w:r w:rsidR="00B5320D" w:rsidRPr="00B5320D">
        <w:rPr>
          <w:rFonts w:hint="eastAsia"/>
          <w:szCs w:val="18"/>
        </w:rPr>
        <w:t>,</w:t>
      </w:r>
      <w:r w:rsidR="008A040B" w:rsidRPr="008A040B">
        <w:rPr>
          <w:rFonts w:hint="eastAsia"/>
        </w:rPr>
        <w:t xml:space="preserve"> </w:t>
      </w:r>
      <w:r w:rsidR="00ED2592">
        <w:rPr>
          <w:rFonts w:hint="eastAsia"/>
          <w:szCs w:val="18"/>
        </w:rPr>
        <w:t>クリープ寿命</w:t>
      </w:r>
      <w:r w:rsidR="00B5320D" w:rsidRPr="00B5320D">
        <w:rPr>
          <w:rFonts w:hint="eastAsia"/>
          <w:szCs w:val="18"/>
        </w:rPr>
        <w:t>,</w:t>
      </w:r>
      <w:r w:rsidR="008A040B" w:rsidRPr="008A040B">
        <w:rPr>
          <w:rFonts w:hint="eastAsia"/>
        </w:rPr>
        <w:t xml:space="preserve"> </w:t>
      </w:r>
      <w:r w:rsidR="00ED2592">
        <w:rPr>
          <w:rFonts w:hint="eastAsia"/>
        </w:rPr>
        <w:t>プロセス最適化</w:t>
      </w:r>
      <w:r w:rsidR="00B5320D" w:rsidRPr="00B5320D">
        <w:rPr>
          <w:rFonts w:hint="eastAsia"/>
          <w:szCs w:val="18"/>
        </w:rPr>
        <w:t>,</w:t>
      </w:r>
      <w:r w:rsidR="008A040B" w:rsidRPr="008A040B">
        <w:rPr>
          <w:rFonts w:hint="eastAsia"/>
        </w:rPr>
        <w:t xml:space="preserve"> </w:t>
      </w:r>
      <w:r w:rsidR="00ED2592">
        <w:rPr>
          <w:rFonts w:hint="eastAsia"/>
        </w:rPr>
        <w:t xml:space="preserve"> </w:t>
      </w:r>
      <w:r w:rsidR="00ED2592">
        <w:rPr>
          <w:rFonts w:hint="eastAsia"/>
          <w:szCs w:val="18"/>
        </w:rPr>
        <w:t>MInt</w:t>
      </w:r>
      <w:r w:rsidR="00ED2592">
        <w:rPr>
          <w:szCs w:val="18"/>
        </w:rPr>
        <w:t xml:space="preserve">, </w:t>
      </w:r>
      <w:r w:rsidR="00ED2592">
        <w:rPr>
          <w:rFonts w:hint="eastAsia"/>
          <w:szCs w:val="18"/>
        </w:rPr>
        <w:t>溶接条件</w:t>
      </w:r>
      <w:r w:rsidR="006910B3">
        <w:rPr>
          <w:rFonts w:hint="eastAsia"/>
          <w:szCs w:val="18"/>
        </w:rPr>
        <w:t>，逆解析</w:t>
      </w:r>
    </w:p>
    <w:p w14:paraId="6537C39D" w14:textId="77777777" w:rsidR="00B5320D" w:rsidRPr="00B5320D" w:rsidRDefault="008A28CB" w:rsidP="00B5320D">
      <w:pPr>
        <w:rPr>
          <w:szCs w:val="18"/>
        </w:rPr>
      </w:pPr>
      <w:r w:rsidRPr="00C371AA">
        <w:rPr>
          <w:rFonts w:hint="eastAsia"/>
          <w:szCs w:val="18"/>
        </w:rPr>
        <w:t>7</w:t>
      </w:r>
      <w:r w:rsidR="00FE42D3">
        <w:rPr>
          <w:rFonts w:hint="eastAsia"/>
          <w:szCs w:val="18"/>
        </w:rPr>
        <w:t xml:space="preserve">　</w:t>
      </w:r>
      <w:r w:rsidR="00B5320D" w:rsidRPr="00B5320D">
        <w:rPr>
          <w:rFonts w:hint="eastAsia"/>
          <w:szCs w:val="18"/>
        </w:rPr>
        <w:t xml:space="preserve">  </w:t>
      </w:r>
    </w:p>
    <w:p w14:paraId="27585A91" w14:textId="77777777" w:rsidR="00B5320D" w:rsidRPr="00B5320D" w:rsidRDefault="00B5320D" w:rsidP="00B5320D">
      <w:pPr>
        <w:rPr>
          <w:szCs w:val="18"/>
        </w:rPr>
      </w:pPr>
      <w:r w:rsidRPr="00B5320D">
        <w:rPr>
          <w:rFonts w:hint="eastAsia"/>
          <w:szCs w:val="18"/>
        </w:rPr>
        <w:t>9</w:t>
      </w:r>
      <w:r w:rsidRPr="00B5320D">
        <w:rPr>
          <w:rFonts w:hint="eastAsia"/>
          <w:szCs w:val="18"/>
        </w:rPr>
        <w:t xml:space="preserve">　</w:t>
      </w:r>
    </w:p>
    <w:p w14:paraId="0397422C" w14:textId="77777777" w:rsidR="00B5320D" w:rsidRDefault="00B5320D" w:rsidP="00B5320D">
      <w:pPr>
        <w:rPr>
          <w:szCs w:val="18"/>
        </w:rPr>
      </w:pPr>
      <w:r w:rsidRPr="00B5320D">
        <w:rPr>
          <w:rFonts w:hint="eastAsia"/>
          <w:szCs w:val="18"/>
        </w:rPr>
        <w:t xml:space="preserve">10 </w:t>
      </w:r>
    </w:p>
    <w:p w14:paraId="5CD24F20" w14:textId="77777777" w:rsidR="00B5320D" w:rsidRPr="00B5320D" w:rsidRDefault="00B5320D" w:rsidP="00B5320D">
      <w:pPr>
        <w:rPr>
          <w:szCs w:val="18"/>
        </w:rPr>
      </w:pPr>
      <w:r w:rsidRPr="00B5320D">
        <w:rPr>
          <w:rFonts w:hint="eastAsia"/>
          <w:szCs w:val="18"/>
        </w:rPr>
        <w:t>11</w:t>
      </w:r>
      <w:r w:rsidRPr="00B5320D">
        <w:rPr>
          <w:rFonts w:hint="eastAsia"/>
          <w:szCs w:val="18"/>
        </w:rPr>
        <w:t xml:space="preserve">　著者顔写真　</w:t>
      </w:r>
      <w:r w:rsidR="008A040B">
        <w:rPr>
          <w:rFonts w:hint="eastAsia"/>
          <w:szCs w:val="18"/>
        </w:rPr>
        <w:t>等々</w:t>
      </w:r>
      <w:r w:rsidRPr="00B5320D">
        <w:rPr>
          <w:rFonts w:hint="eastAsia"/>
          <w:szCs w:val="18"/>
        </w:rPr>
        <w:t>のスペース</w:t>
      </w:r>
      <w:r w:rsidR="008A040B">
        <w:rPr>
          <w:rFonts w:hint="eastAsia"/>
          <w:szCs w:val="18"/>
        </w:rPr>
        <w:t xml:space="preserve">　</w:t>
      </w:r>
      <w:r w:rsidR="008A040B">
        <w:rPr>
          <w:rFonts w:hint="eastAsia"/>
          <w:szCs w:val="18"/>
        </w:rPr>
        <w:t>1</w:t>
      </w:r>
      <w:r w:rsidR="008A040B">
        <w:rPr>
          <w:rFonts w:hint="eastAsia"/>
          <w:szCs w:val="18"/>
        </w:rPr>
        <w:t>～</w:t>
      </w:r>
      <w:r w:rsidR="008A040B">
        <w:rPr>
          <w:rFonts w:hint="eastAsia"/>
          <w:szCs w:val="18"/>
        </w:rPr>
        <w:t>14</w:t>
      </w:r>
      <w:r w:rsidR="008A040B">
        <w:rPr>
          <w:rFonts w:hint="eastAsia"/>
          <w:szCs w:val="18"/>
        </w:rPr>
        <w:t>行程度</w:t>
      </w:r>
    </w:p>
    <w:p w14:paraId="0B3260DC" w14:textId="77777777" w:rsidR="00B5320D" w:rsidRPr="00B5320D" w:rsidRDefault="00B5320D" w:rsidP="00B5320D">
      <w:pPr>
        <w:rPr>
          <w:szCs w:val="18"/>
        </w:rPr>
      </w:pPr>
      <w:r w:rsidRPr="00B5320D">
        <w:rPr>
          <w:szCs w:val="18"/>
        </w:rPr>
        <w:t xml:space="preserve">12  </w:t>
      </w:r>
    </w:p>
    <w:p w14:paraId="26BA906B" w14:textId="77777777" w:rsidR="00B5320D" w:rsidRPr="00B5320D" w:rsidRDefault="00B5320D" w:rsidP="00B5320D">
      <w:pPr>
        <w:rPr>
          <w:szCs w:val="18"/>
        </w:rPr>
      </w:pPr>
      <w:r w:rsidRPr="00B5320D">
        <w:rPr>
          <w:rFonts w:hint="eastAsia"/>
          <w:szCs w:val="18"/>
        </w:rPr>
        <w:t>13</w:t>
      </w:r>
      <w:r w:rsidRPr="00B5320D">
        <w:rPr>
          <w:rFonts w:hint="eastAsia"/>
          <w:szCs w:val="18"/>
        </w:rPr>
        <w:t xml:space="preserve">　</w:t>
      </w:r>
      <w:r w:rsidRPr="00B5320D">
        <w:rPr>
          <w:rFonts w:hint="eastAsia"/>
          <w:szCs w:val="18"/>
        </w:rPr>
        <w:t xml:space="preserve"> </w:t>
      </w:r>
    </w:p>
    <w:p w14:paraId="5E43310F" w14:textId="77777777" w:rsidR="008A28CB" w:rsidRDefault="00B5320D" w:rsidP="00B5320D">
      <w:pPr>
        <w:rPr>
          <w:szCs w:val="18"/>
          <w:u w:val="single"/>
        </w:rPr>
      </w:pPr>
      <w:r w:rsidRPr="00FC60FE">
        <w:rPr>
          <w:szCs w:val="18"/>
          <w:u w:val="single"/>
        </w:rPr>
        <w:t>14</w:t>
      </w:r>
      <w:r w:rsidR="00FC60FE" w:rsidRPr="00FC60FE">
        <w:rPr>
          <w:rFonts w:hint="eastAsia"/>
          <w:szCs w:val="18"/>
          <w:u w:val="single"/>
        </w:rPr>
        <w:t xml:space="preserve">　　　　　　　　　　　　　　　　　　　　　　　　　　　　　　　　　　　　　　　　　　　　　　　　　　　　</w:t>
      </w:r>
    </w:p>
    <w:p w14:paraId="52BE04A2" w14:textId="77777777" w:rsidR="00FC60FE" w:rsidRPr="00FC60FE" w:rsidRDefault="00FC60FE" w:rsidP="00B5320D">
      <w:pPr>
        <w:rPr>
          <w:szCs w:val="18"/>
          <w:u w:val="single"/>
        </w:rPr>
      </w:pPr>
    </w:p>
    <w:p w14:paraId="5EC4A22D" w14:textId="77777777" w:rsidR="00B5320D" w:rsidRDefault="00B5320D" w:rsidP="008A285B">
      <w:pPr>
        <w:rPr>
          <w:szCs w:val="18"/>
        </w:rPr>
        <w:sectPr w:rsidR="00B5320D" w:rsidSect="009B290C">
          <w:pgSz w:w="11906" w:h="16838" w:code="9"/>
          <w:pgMar w:top="1134" w:right="851" w:bottom="851" w:left="1134" w:header="851" w:footer="992" w:gutter="0"/>
          <w:cols w:space="425"/>
          <w:docGrid w:type="linesAndChars" w:linePitch="275" w:charSpace="535"/>
        </w:sectPr>
      </w:pPr>
    </w:p>
    <w:p w14:paraId="388E84B2" w14:textId="77777777" w:rsidR="00BC299A" w:rsidRDefault="008A040B" w:rsidP="00BC299A">
      <w:pPr>
        <w:rPr>
          <w:b/>
          <w:szCs w:val="18"/>
        </w:rPr>
      </w:pPr>
      <w:r>
        <w:rPr>
          <w:rFonts w:hint="eastAsia"/>
          <w:b/>
          <w:szCs w:val="18"/>
        </w:rPr>
        <w:t>1.</w:t>
      </w:r>
      <w:r>
        <w:rPr>
          <w:rFonts w:hint="eastAsia"/>
          <w:b/>
          <w:szCs w:val="18"/>
        </w:rPr>
        <w:t>はじめに</w:t>
      </w:r>
    </w:p>
    <w:p w14:paraId="7E90B6AF" w14:textId="42ABB3B3" w:rsidR="00966337" w:rsidRPr="00576632" w:rsidRDefault="00966337" w:rsidP="00ED2592">
      <w:pPr>
        <w:ind w:firstLineChars="100" w:firstLine="183"/>
        <w:rPr>
          <w:szCs w:val="18"/>
        </w:rPr>
      </w:pPr>
      <w:r>
        <w:rPr>
          <w:rFonts w:hint="eastAsia"/>
          <w:szCs w:val="18"/>
        </w:rPr>
        <w:t>溶接継手は，溶接によ</w:t>
      </w:r>
      <w:r w:rsidR="00324EE5">
        <w:rPr>
          <w:rFonts w:hint="eastAsia"/>
          <w:szCs w:val="18"/>
        </w:rPr>
        <w:t>る</w:t>
      </w:r>
      <w:r>
        <w:rPr>
          <w:rFonts w:hint="eastAsia"/>
          <w:szCs w:val="18"/>
        </w:rPr>
        <w:t>熱履歴</w:t>
      </w:r>
      <w:r w:rsidR="00186E08">
        <w:rPr>
          <w:rFonts w:hint="eastAsia"/>
          <w:szCs w:val="18"/>
        </w:rPr>
        <w:t>の影響を受けて</w:t>
      </w:r>
      <w:r>
        <w:rPr>
          <w:rFonts w:hint="eastAsia"/>
          <w:szCs w:val="18"/>
        </w:rPr>
        <w:t>母材と異なる組織，性能</w:t>
      </w:r>
      <w:r w:rsidR="00186E08">
        <w:rPr>
          <w:rFonts w:hint="eastAsia"/>
          <w:szCs w:val="18"/>
        </w:rPr>
        <w:t>を示</w:t>
      </w:r>
      <w:r w:rsidR="00FF42F5">
        <w:rPr>
          <w:rFonts w:hint="eastAsia"/>
          <w:szCs w:val="18"/>
        </w:rPr>
        <w:t>し</w:t>
      </w:r>
      <w:r>
        <w:rPr>
          <w:rFonts w:hint="eastAsia"/>
          <w:szCs w:val="18"/>
        </w:rPr>
        <w:t>，</w:t>
      </w:r>
      <w:r w:rsidR="00186E08">
        <w:rPr>
          <w:rFonts w:hint="eastAsia"/>
          <w:szCs w:val="18"/>
        </w:rPr>
        <w:t>継手の</w:t>
      </w:r>
      <w:r>
        <w:rPr>
          <w:rFonts w:hint="eastAsia"/>
          <w:szCs w:val="18"/>
        </w:rPr>
        <w:t>クリープ性能は母材</w:t>
      </w:r>
      <w:r w:rsidR="00186E08">
        <w:rPr>
          <w:rFonts w:hint="eastAsia"/>
          <w:szCs w:val="18"/>
        </w:rPr>
        <w:t>と</w:t>
      </w:r>
      <w:r>
        <w:rPr>
          <w:rFonts w:hint="eastAsia"/>
          <w:szCs w:val="18"/>
        </w:rPr>
        <w:t>比べて劣る可能性があ</w:t>
      </w:r>
      <w:r w:rsidR="00DB1621">
        <w:rPr>
          <w:rFonts w:hint="eastAsia"/>
          <w:szCs w:val="18"/>
        </w:rPr>
        <w:t>る</w:t>
      </w:r>
      <w:r w:rsidR="00324EE5">
        <w:rPr>
          <w:rFonts w:hint="eastAsia"/>
          <w:szCs w:val="18"/>
        </w:rPr>
        <w:t>．</w:t>
      </w:r>
      <w:r>
        <w:rPr>
          <w:rFonts w:hint="eastAsia"/>
          <w:szCs w:val="18"/>
        </w:rPr>
        <w:t>特に</w:t>
      </w:r>
      <w:r w:rsidR="00186E08">
        <w:rPr>
          <w:rFonts w:hint="eastAsia"/>
          <w:szCs w:val="18"/>
        </w:rPr>
        <w:t>，様々な添加元素を加えることで</w:t>
      </w:r>
      <w:r>
        <w:rPr>
          <w:rFonts w:hint="eastAsia"/>
          <w:szCs w:val="18"/>
        </w:rPr>
        <w:t>クリープ性能を高める</w:t>
      </w:r>
      <w:r w:rsidR="006825FE">
        <w:rPr>
          <w:rFonts w:hint="eastAsia"/>
          <w:szCs w:val="18"/>
        </w:rPr>
        <w:t>ことが可能な溶接材料と異なり，</w:t>
      </w:r>
      <w:r w:rsidR="00010EFD">
        <w:rPr>
          <w:rFonts w:hint="eastAsia"/>
          <w:szCs w:val="18"/>
        </w:rPr>
        <w:t>母材の</w:t>
      </w:r>
      <w:r w:rsidR="006825FE">
        <w:rPr>
          <w:rFonts w:hint="eastAsia"/>
          <w:szCs w:val="18"/>
        </w:rPr>
        <w:t>溶接熱影響部（</w:t>
      </w:r>
      <w:r w:rsidR="006825FE">
        <w:rPr>
          <w:rFonts w:hint="eastAsia"/>
          <w:szCs w:val="18"/>
        </w:rPr>
        <w:t>H</w:t>
      </w:r>
      <w:r w:rsidR="006825FE">
        <w:rPr>
          <w:szCs w:val="18"/>
        </w:rPr>
        <w:t xml:space="preserve">eat Affected Zone, </w:t>
      </w:r>
      <w:r w:rsidR="006825FE">
        <w:rPr>
          <w:rFonts w:hint="eastAsia"/>
          <w:szCs w:val="18"/>
        </w:rPr>
        <w:t>以降</w:t>
      </w:r>
      <w:r w:rsidR="006825FE">
        <w:rPr>
          <w:rFonts w:hint="eastAsia"/>
          <w:szCs w:val="18"/>
        </w:rPr>
        <w:t>HAZ</w:t>
      </w:r>
      <w:r w:rsidR="006825FE">
        <w:rPr>
          <w:rFonts w:hint="eastAsia"/>
          <w:szCs w:val="18"/>
        </w:rPr>
        <w:t>と記す）</w:t>
      </w:r>
      <w:r w:rsidR="00FF42F5">
        <w:rPr>
          <w:rFonts w:hint="eastAsia"/>
          <w:szCs w:val="18"/>
        </w:rPr>
        <w:t>において</w:t>
      </w:r>
      <w:r w:rsidR="006825FE">
        <w:rPr>
          <w:rFonts w:hint="eastAsia"/>
          <w:szCs w:val="18"/>
        </w:rPr>
        <w:t>性能</w:t>
      </w:r>
      <w:r w:rsidR="00FF42F5">
        <w:rPr>
          <w:rFonts w:hint="eastAsia"/>
          <w:szCs w:val="18"/>
        </w:rPr>
        <w:t>の</w:t>
      </w:r>
      <w:r w:rsidR="006825FE">
        <w:rPr>
          <w:rFonts w:hint="eastAsia"/>
          <w:szCs w:val="18"/>
        </w:rPr>
        <w:t>変化が顕著となる．例えば，火力発電用ボイラで使用される</w:t>
      </w:r>
      <w:r w:rsidR="006825FE">
        <w:rPr>
          <w:rFonts w:hint="eastAsia"/>
          <w:szCs w:val="18"/>
        </w:rPr>
        <w:t>Cr-Mo</w:t>
      </w:r>
      <w:r w:rsidR="006825FE">
        <w:rPr>
          <w:rFonts w:hint="eastAsia"/>
          <w:szCs w:val="18"/>
        </w:rPr>
        <w:t>系耐熱鋼においては，溶接継手のクリープ寿命は母材の半分～</w:t>
      </w:r>
      <w:r w:rsidR="006825FE">
        <w:rPr>
          <w:rFonts w:hint="eastAsia"/>
          <w:szCs w:val="18"/>
        </w:rPr>
        <w:t>1</w:t>
      </w:r>
      <w:r w:rsidR="006825FE">
        <w:rPr>
          <w:szCs w:val="18"/>
        </w:rPr>
        <w:t>/10</w:t>
      </w:r>
      <w:r w:rsidR="006825FE">
        <w:rPr>
          <w:rFonts w:hint="eastAsia"/>
          <w:szCs w:val="18"/>
        </w:rPr>
        <w:t>程度まで低下する場合あることが報告されてい</w:t>
      </w:r>
      <w:r w:rsidR="006825FE" w:rsidRPr="00576632">
        <w:rPr>
          <w:rFonts w:hint="eastAsia"/>
          <w:szCs w:val="18"/>
        </w:rPr>
        <w:t>る</w:t>
      </w:r>
      <w:r w:rsidR="00FF42F5" w:rsidRPr="00576632">
        <w:rPr>
          <w:rFonts w:hint="eastAsia"/>
          <w:szCs w:val="18"/>
          <w:vertAlign w:val="superscript"/>
        </w:rPr>
        <w:t>1</w:t>
      </w:r>
      <w:r w:rsidR="00FF42F5" w:rsidRPr="00576632">
        <w:rPr>
          <w:szCs w:val="18"/>
          <w:vertAlign w:val="superscript"/>
        </w:rPr>
        <w:t>, 2)</w:t>
      </w:r>
      <w:r w:rsidR="006825FE" w:rsidRPr="00576632">
        <w:rPr>
          <w:rFonts w:hint="eastAsia"/>
          <w:szCs w:val="18"/>
        </w:rPr>
        <w:t>．</w:t>
      </w:r>
      <w:r w:rsidR="00324EE5" w:rsidRPr="00576632">
        <w:rPr>
          <w:rFonts w:hint="eastAsia"/>
          <w:szCs w:val="18"/>
        </w:rPr>
        <w:t>その</w:t>
      </w:r>
      <w:r w:rsidR="006825FE" w:rsidRPr="00576632">
        <w:rPr>
          <w:rFonts w:hint="eastAsia"/>
          <w:szCs w:val="18"/>
        </w:rPr>
        <w:t>ため，クリープ性能</w:t>
      </w:r>
      <w:r w:rsidR="00010EFD" w:rsidRPr="00576632">
        <w:rPr>
          <w:rFonts w:hint="eastAsia"/>
          <w:szCs w:val="18"/>
        </w:rPr>
        <w:t>が</w:t>
      </w:r>
      <w:r w:rsidR="006825FE" w:rsidRPr="00576632">
        <w:rPr>
          <w:rFonts w:hint="eastAsia"/>
          <w:szCs w:val="18"/>
        </w:rPr>
        <w:t>求められる円筒殻の設計では，許容引張応力に継手低減係数</w:t>
      </w:r>
      <w:r w:rsidR="00324EE5" w:rsidRPr="00576632">
        <w:rPr>
          <w:rFonts w:hint="eastAsia"/>
          <w:szCs w:val="18"/>
        </w:rPr>
        <w:t>（</w:t>
      </w:r>
      <w:r w:rsidR="00324EE5" w:rsidRPr="00576632">
        <w:rPr>
          <w:rFonts w:hint="eastAsia"/>
          <w:szCs w:val="18"/>
        </w:rPr>
        <w:t>&lt;</w:t>
      </w:r>
      <w:r w:rsidR="00324EE5" w:rsidRPr="00576632">
        <w:rPr>
          <w:szCs w:val="18"/>
        </w:rPr>
        <w:t xml:space="preserve"> 1.0</w:t>
      </w:r>
      <w:r w:rsidR="00324EE5" w:rsidRPr="00576632">
        <w:rPr>
          <w:rFonts w:hint="eastAsia"/>
          <w:szCs w:val="18"/>
        </w:rPr>
        <w:t>）</w:t>
      </w:r>
      <w:r w:rsidR="006825FE" w:rsidRPr="00576632">
        <w:rPr>
          <w:rFonts w:hint="eastAsia"/>
          <w:szCs w:val="18"/>
        </w:rPr>
        <w:t>を</w:t>
      </w:r>
      <w:r w:rsidR="00324EE5" w:rsidRPr="00576632">
        <w:rPr>
          <w:rFonts w:hint="eastAsia"/>
          <w:szCs w:val="18"/>
        </w:rPr>
        <w:t>掛けて</w:t>
      </w:r>
      <w:r w:rsidR="006825FE" w:rsidRPr="00576632">
        <w:rPr>
          <w:rFonts w:hint="eastAsia"/>
          <w:szCs w:val="18"/>
        </w:rPr>
        <w:t>設計を行うことを定めた規格もある</w:t>
      </w:r>
      <w:r w:rsidR="00FF42F5" w:rsidRPr="00576632">
        <w:rPr>
          <w:rFonts w:hint="eastAsia"/>
          <w:szCs w:val="18"/>
          <w:vertAlign w:val="superscript"/>
        </w:rPr>
        <w:t>3</w:t>
      </w:r>
      <w:r w:rsidR="00FF42F5" w:rsidRPr="00576632">
        <w:rPr>
          <w:szCs w:val="18"/>
          <w:vertAlign w:val="superscript"/>
        </w:rPr>
        <w:t>)</w:t>
      </w:r>
      <w:r w:rsidR="006825FE" w:rsidRPr="00576632">
        <w:rPr>
          <w:rFonts w:hint="eastAsia"/>
          <w:szCs w:val="18"/>
        </w:rPr>
        <w:t>．</w:t>
      </w:r>
      <w:r w:rsidR="00324EE5" w:rsidRPr="00576632">
        <w:rPr>
          <w:rFonts w:hint="eastAsia"/>
          <w:szCs w:val="18"/>
        </w:rPr>
        <w:t>このように</w:t>
      </w:r>
      <w:r w:rsidR="006825FE" w:rsidRPr="00576632">
        <w:rPr>
          <w:rFonts w:hint="eastAsia"/>
          <w:szCs w:val="18"/>
        </w:rPr>
        <w:t>継手における強度低下を考慮し</w:t>
      </w:r>
      <w:r w:rsidR="00D076D1" w:rsidRPr="00576632">
        <w:rPr>
          <w:rFonts w:hint="eastAsia"/>
          <w:szCs w:val="18"/>
        </w:rPr>
        <w:t>て</w:t>
      </w:r>
      <w:r w:rsidR="006825FE" w:rsidRPr="00576632">
        <w:rPr>
          <w:rFonts w:hint="eastAsia"/>
          <w:szCs w:val="18"/>
        </w:rPr>
        <w:t>設計</w:t>
      </w:r>
      <w:r w:rsidR="00D076D1" w:rsidRPr="00576632">
        <w:rPr>
          <w:rFonts w:hint="eastAsia"/>
          <w:szCs w:val="18"/>
        </w:rPr>
        <w:t>すると</w:t>
      </w:r>
      <w:r w:rsidR="006825FE" w:rsidRPr="00576632">
        <w:rPr>
          <w:rFonts w:hint="eastAsia"/>
          <w:szCs w:val="18"/>
        </w:rPr>
        <w:t>，板厚が増大するため</w:t>
      </w:r>
      <w:r w:rsidR="00D076D1" w:rsidRPr="00576632">
        <w:rPr>
          <w:rFonts w:hint="eastAsia"/>
          <w:szCs w:val="18"/>
        </w:rPr>
        <w:t>に</w:t>
      </w:r>
      <w:r w:rsidR="006825FE" w:rsidRPr="00576632">
        <w:rPr>
          <w:rFonts w:hint="eastAsia"/>
          <w:szCs w:val="18"/>
        </w:rPr>
        <w:t>使用する鋼材量が増加し，鋼材コスト</w:t>
      </w:r>
      <w:r w:rsidR="007B7000" w:rsidRPr="00576632">
        <w:rPr>
          <w:rFonts w:hint="eastAsia"/>
          <w:szCs w:val="18"/>
        </w:rPr>
        <w:t>や溶接に関わるコストの増加を招</w:t>
      </w:r>
      <w:r w:rsidR="00010EFD" w:rsidRPr="00576632">
        <w:rPr>
          <w:rFonts w:hint="eastAsia"/>
          <w:szCs w:val="18"/>
        </w:rPr>
        <w:t>く</w:t>
      </w:r>
      <w:r w:rsidR="007B7000" w:rsidRPr="00576632">
        <w:rPr>
          <w:rFonts w:hint="eastAsia"/>
          <w:szCs w:val="18"/>
        </w:rPr>
        <w:t>．また，プラントの熱効率の低下にも繋がる．従って，溶接継手のクリープ性能を把握し，母材に対するクリープ性能の劣化を最小限に抑えることは工業的に極めて重要である．</w:t>
      </w:r>
    </w:p>
    <w:p w14:paraId="05C97F1B" w14:textId="41F68B08" w:rsidR="00870BB3" w:rsidRDefault="007B7000" w:rsidP="00DB1621">
      <w:pPr>
        <w:ind w:firstLineChars="100" w:firstLine="183"/>
        <w:rPr>
          <w:szCs w:val="18"/>
        </w:rPr>
      </w:pPr>
      <w:r w:rsidRPr="00576632">
        <w:rPr>
          <w:rFonts w:hint="eastAsia"/>
          <w:szCs w:val="18"/>
        </w:rPr>
        <w:t>溶接継手のクリープ性能を評価するために，</w:t>
      </w:r>
      <w:r w:rsidRPr="00576632">
        <w:rPr>
          <w:rFonts w:hint="eastAsia"/>
          <w:szCs w:val="18"/>
        </w:rPr>
        <w:t>HAZ</w:t>
      </w:r>
      <w:r w:rsidRPr="00576632">
        <w:rPr>
          <w:rFonts w:hint="eastAsia"/>
          <w:szCs w:val="18"/>
        </w:rPr>
        <w:t>の形状やミクロ組織をモデル化した数値解析手法が提案されて</w:t>
      </w:r>
      <w:r w:rsidR="00010EFD" w:rsidRPr="00576632">
        <w:rPr>
          <w:rFonts w:hint="eastAsia"/>
          <w:szCs w:val="18"/>
        </w:rPr>
        <w:t>いる．</w:t>
      </w:r>
      <w:r w:rsidRPr="00576632">
        <w:rPr>
          <w:rFonts w:hint="eastAsia"/>
          <w:szCs w:val="18"/>
        </w:rPr>
        <w:t>例えば，</w:t>
      </w:r>
      <w:r w:rsidRPr="00576632">
        <w:rPr>
          <w:rFonts w:hint="eastAsia"/>
          <w:szCs w:val="18"/>
        </w:rPr>
        <w:t>HAZ</w:t>
      </w:r>
      <w:r w:rsidRPr="00576632">
        <w:rPr>
          <w:rFonts w:hint="eastAsia"/>
          <w:szCs w:val="18"/>
        </w:rPr>
        <w:t>幅が狭くなるほど溶接継手のクリープ破断寿命が母材のそれと同等まで向上することを示した研究がある</w:t>
      </w:r>
      <w:r w:rsidR="00FF42F5" w:rsidRPr="00576632">
        <w:rPr>
          <w:rFonts w:hint="eastAsia"/>
          <w:szCs w:val="18"/>
          <w:vertAlign w:val="superscript"/>
        </w:rPr>
        <w:t>4</w:t>
      </w:r>
      <w:r w:rsidR="00FF42F5" w:rsidRPr="00576632">
        <w:rPr>
          <w:szCs w:val="18"/>
          <w:vertAlign w:val="superscript"/>
        </w:rPr>
        <w:t>)</w:t>
      </w:r>
      <w:r w:rsidRPr="00576632">
        <w:rPr>
          <w:rFonts w:hint="eastAsia"/>
          <w:szCs w:val="18"/>
        </w:rPr>
        <w:t>．同様に</w:t>
      </w:r>
      <w:r w:rsidR="00DB1621" w:rsidRPr="00576632">
        <w:rPr>
          <w:rFonts w:hint="eastAsia"/>
          <w:szCs w:val="18"/>
        </w:rPr>
        <w:t>，</w:t>
      </w:r>
      <w:r w:rsidRPr="00576632">
        <w:rPr>
          <w:rFonts w:hint="eastAsia"/>
          <w:szCs w:val="18"/>
        </w:rPr>
        <w:t>荷重軸方向に対する</w:t>
      </w:r>
      <w:r w:rsidRPr="00576632">
        <w:rPr>
          <w:rFonts w:hint="eastAsia"/>
          <w:szCs w:val="18"/>
        </w:rPr>
        <w:t>HAZ</w:t>
      </w:r>
      <w:r w:rsidRPr="00576632">
        <w:rPr>
          <w:rFonts w:hint="eastAsia"/>
          <w:szCs w:val="18"/>
        </w:rPr>
        <w:t>角度がクリープ寿命に及ぼす影響について明らかにされている</w:t>
      </w:r>
      <w:r w:rsidR="00FF42F5" w:rsidRPr="00576632">
        <w:rPr>
          <w:rFonts w:hint="eastAsia"/>
          <w:szCs w:val="18"/>
          <w:vertAlign w:val="superscript"/>
        </w:rPr>
        <w:t>5</w:t>
      </w:r>
      <w:r w:rsidR="00FF42F5" w:rsidRPr="00576632">
        <w:rPr>
          <w:szCs w:val="18"/>
          <w:vertAlign w:val="superscript"/>
        </w:rPr>
        <w:t>)</w:t>
      </w:r>
      <w:r w:rsidRPr="00576632">
        <w:rPr>
          <w:rFonts w:hint="eastAsia"/>
          <w:szCs w:val="18"/>
        </w:rPr>
        <w:t>．これらの報告はいずれも実際の溶接継手における</w:t>
      </w:r>
      <w:r w:rsidRPr="00576632">
        <w:rPr>
          <w:rFonts w:hint="eastAsia"/>
          <w:szCs w:val="18"/>
        </w:rPr>
        <w:t>HAZ</w:t>
      </w:r>
      <w:r w:rsidRPr="00576632">
        <w:rPr>
          <w:rFonts w:hint="eastAsia"/>
          <w:szCs w:val="18"/>
        </w:rPr>
        <w:t>形状を単純化し</w:t>
      </w:r>
      <w:r w:rsidR="00DB1621" w:rsidRPr="00576632">
        <w:rPr>
          <w:rFonts w:hint="eastAsia"/>
          <w:szCs w:val="18"/>
        </w:rPr>
        <w:t>て計算モデルに反映し</w:t>
      </w:r>
      <w:r w:rsidRPr="00576632">
        <w:rPr>
          <w:rFonts w:hint="eastAsia"/>
          <w:szCs w:val="18"/>
        </w:rPr>
        <w:t>，クリープ寿命に及ぼす</w:t>
      </w:r>
      <w:r w:rsidRPr="00576632">
        <w:rPr>
          <w:rFonts w:hint="eastAsia"/>
          <w:szCs w:val="18"/>
        </w:rPr>
        <w:t>HAZ</w:t>
      </w:r>
      <w:r w:rsidRPr="00576632">
        <w:rPr>
          <w:rFonts w:hint="eastAsia"/>
          <w:szCs w:val="18"/>
        </w:rPr>
        <w:t>形状の</w:t>
      </w:r>
      <w:r w:rsidR="00DB1621" w:rsidRPr="00576632">
        <w:rPr>
          <w:rFonts w:hint="eastAsia"/>
          <w:szCs w:val="18"/>
        </w:rPr>
        <w:t>特徴を捉えた</w:t>
      </w:r>
      <w:r w:rsidR="00010EFD" w:rsidRPr="00576632">
        <w:rPr>
          <w:rFonts w:hint="eastAsia"/>
          <w:szCs w:val="18"/>
        </w:rPr>
        <w:t>「</w:t>
      </w:r>
      <w:r w:rsidR="00DB1621" w:rsidRPr="00576632">
        <w:rPr>
          <w:rFonts w:hint="eastAsia"/>
          <w:szCs w:val="18"/>
        </w:rPr>
        <w:t>因子</w:t>
      </w:r>
      <w:r w:rsidR="00010EFD" w:rsidRPr="00576632">
        <w:rPr>
          <w:rFonts w:hint="eastAsia"/>
          <w:szCs w:val="18"/>
        </w:rPr>
        <w:t>」</w:t>
      </w:r>
      <w:r w:rsidR="00DB1621" w:rsidRPr="00576632">
        <w:rPr>
          <w:rFonts w:hint="eastAsia"/>
          <w:szCs w:val="18"/>
        </w:rPr>
        <w:t>の影響を</w:t>
      </w:r>
      <w:r w:rsidRPr="00576632">
        <w:rPr>
          <w:rFonts w:hint="eastAsia"/>
          <w:szCs w:val="18"/>
        </w:rPr>
        <w:t>求める試み</w:t>
      </w:r>
      <w:r w:rsidR="00DB1621" w:rsidRPr="00576632">
        <w:rPr>
          <w:rFonts w:hint="eastAsia"/>
          <w:szCs w:val="18"/>
        </w:rPr>
        <w:t>と言える．</w:t>
      </w:r>
      <w:r w:rsidRPr="00576632">
        <w:rPr>
          <w:rFonts w:hint="eastAsia"/>
          <w:szCs w:val="18"/>
        </w:rPr>
        <w:t>一方，実際の溶接継手は</w:t>
      </w:r>
      <w:r w:rsidR="00DB1621" w:rsidRPr="00576632">
        <w:rPr>
          <w:rFonts w:hint="eastAsia"/>
          <w:szCs w:val="18"/>
        </w:rPr>
        <w:t>，対象部材や継手形式などに合せて種々の溶接条件で溶接され</w:t>
      </w:r>
      <w:r w:rsidR="00324EE5" w:rsidRPr="00576632">
        <w:rPr>
          <w:rFonts w:hint="eastAsia"/>
          <w:szCs w:val="18"/>
        </w:rPr>
        <w:t>，</w:t>
      </w:r>
      <w:r w:rsidR="00DB1621" w:rsidRPr="00576632">
        <w:rPr>
          <w:rFonts w:hint="eastAsia"/>
          <w:szCs w:val="18"/>
        </w:rPr>
        <w:t>複雑な</w:t>
      </w:r>
      <w:r w:rsidR="00DB1621" w:rsidRPr="00576632">
        <w:rPr>
          <w:szCs w:val="18"/>
        </w:rPr>
        <w:t>HAZ</w:t>
      </w:r>
      <w:r w:rsidR="00DB1621" w:rsidRPr="00576632">
        <w:rPr>
          <w:rFonts w:hint="eastAsia"/>
          <w:szCs w:val="18"/>
        </w:rPr>
        <w:t>形状を持つ</w:t>
      </w:r>
      <w:r w:rsidR="00870BB3" w:rsidRPr="00576632">
        <w:rPr>
          <w:rFonts w:hint="eastAsia"/>
          <w:szCs w:val="18"/>
        </w:rPr>
        <w:t>．</w:t>
      </w:r>
      <w:r w:rsidR="00DB1621" w:rsidRPr="00576632">
        <w:rPr>
          <w:rFonts w:hint="eastAsia"/>
          <w:szCs w:val="18"/>
        </w:rPr>
        <w:t>このような複雑な</w:t>
      </w:r>
      <w:r w:rsidR="00DB1621" w:rsidRPr="00576632">
        <w:rPr>
          <w:rFonts w:hint="eastAsia"/>
          <w:szCs w:val="18"/>
        </w:rPr>
        <w:t>HAZ</w:t>
      </w:r>
      <w:r w:rsidR="00870BB3" w:rsidRPr="00576632">
        <w:rPr>
          <w:rFonts w:hint="eastAsia"/>
          <w:szCs w:val="18"/>
        </w:rPr>
        <w:t>形状</w:t>
      </w:r>
      <w:r w:rsidR="00DB1621" w:rsidRPr="00576632">
        <w:rPr>
          <w:rFonts w:hint="eastAsia"/>
          <w:szCs w:val="18"/>
        </w:rPr>
        <w:t>を反映した計算モデルを用</w:t>
      </w:r>
      <w:r w:rsidR="00870BB3" w:rsidRPr="00576632">
        <w:rPr>
          <w:rFonts w:hint="eastAsia"/>
          <w:szCs w:val="18"/>
        </w:rPr>
        <w:t>いて，クリープ寿命に及ぼす影響を明らかにした</w:t>
      </w:r>
      <w:r w:rsidR="00D076D1" w:rsidRPr="00576632">
        <w:rPr>
          <w:rFonts w:hint="eastAsia"/>
          <w:szCs w:val="18"/>
        </w:rPr>
        <w:t>研究例としては</w:t>
      </w:r>
      <w:r w:rsidR="00FF42F5" w:rsidRPr="00576632">
        <w:rPr>
          <w:rFonts w:hint="eastAsia"/>
          <w:szCs w:val="18"/>
        </w:rPr>
        <w:t>，限られたケースを対象に</w:t>
      </w:r>
      <w:r w:rsidR="00F00B17" w:rsidRPr="00576632">
        <w:rPr>
          <w:rFonts w:hint="eastAsia"/>
          <w:szCs w:val="18"/>
        </w:rPr>
        <w:t>損傷力学に基づい</w:t>
      </w:r>
      <w:r w:rsidR="00D076D1" w:rsidRPr="00576632">
        <w:rPr>
          <w:rFonts w:hint="eastAsia"/>
          <w:szCs w:val="18"/>
        </w:rPr>
        <w:t>て</w:t>
      </w:r>
      <w:r w:rsidR="00F00B17" w:rsidRPr="00576632">
        <w:rPr>
          <w:rFonts w:hint="eastAsia"/>
          <w:szCs w:val="18"/>
        </w:rPr>
        <w:t>検討</w:t>
      </w:r>
      <w:r w:rsidR="00D076D1" w:rsidRPr="00576632">
        <w:rPr>
          <w:rFonts w:hint="eastAsia"/>
          <w:szCs w:val="18"/>
        </w:rPr>
        <w:t>した例が報告さ</w:t>
      </w:r>
      <w:r w:rsidR="00F00B17" w:rsidRPr="00576632">
        <w:rPr>
          <w:rFonts w:hint="eastAsia"/>
          <w:szCs w:val="18"/>
        </w:rPr>
        <w:t>れている</w:t>
      </w:r>
      <w:r w:rsidR="00F00B17" w:rsidRPr="00576632">
        <w:rPr>
          <w:rFonts w:hint="eastAsia"/>
          <w:szCs w:val="18"/>
          <w:vertAlign w:val="superscript"/>
        </w:rPr>
        <w:t>6</w:t>
      </w:r>
      <w:r w:rsidR="00F00B17" w:rsidRPr="00576632">
        <w:rPr>
          <w:szCs w:val="18"/>
          <w:vertAlign w:val="superscript"/>
        </w:rPr>
        <w:t>)</w:t>
      </w:r>
      <w:r w:rsidR="00FF42F5" w:rsidRPr="00576632">
        <w:rPr>
          <w:rFonts w:hint="eastAsia"/>
          <w:szCs w:val="18"/>
        </w:rPr>
        <w:t>．</w:t>
      </w:r>
      <w:r w:rsidR="00F00B17" w:rsidRPr="00576632">
        <w:rPr>
          <w:rFonts w:hint="eastAsia"/>
          <w:szCs w:val="18"/>
        </w:rPr>
        <w:t>しか</w:t>
      </w:r>
      <w:r w:rsidR="00F00B17">
        <w:rPr>
          <w:rFonts w:hint="eastAsia"/>
          <w:szCs w:val="18"/>
        </w:rPr>
        <w:t>しながら，</w:t>
      </w:r>
      <w:r w:rsidR="00475C0A">
        <w:rPr>
          <w:rFonts w:hint="eastAsia"/>
          <w:szCs w:val="18"/>
        </w:rPr>
        <w:t>溶接を模擬した数値解析によ</w:t>
      </w:r>
      <w:r w:rsidR="00324EE5">
        <w:rPr>
          <w:rFonts w:hint="eastAsia"/>
          <w:szCs w:val="18"/>
        </w:rPr>
        <w:t>って</w:t>
      </w:r>
      <w:r w:rsidR="00475C0A">
        <w:rPr>
          <w:rFonts w:hint="eastAsia"/>
          <w:szCs w:val="18"/>
        </w:rPr>
        <w:t>複雑な</w:t>
      </w:r>
      <w:r w:rsidR="00475C0A">
        <w:rPr>
          <w:rFonts w:hint="eastAsia"/>
          <w:szCs w:val="18"/>
        </w:rPr>
        <w:t>HAZ</w:t>
      </w:r>
      <w:r w:rsidR="00475C0A">
        <w:rPr>
          <w:rFonts w:hint="eastAsia"/>
          <w:szCs w:val="18"/>
        </w:rPr>
        <w:t>形状を予測し，これに対してクリープ解析を行う</w:t>
      </w:r>
      <w:r w:rsidR="00D076D1">
        <w:rPr>
          <w:rFonts w:hint="eastAsia"/>
          <w:szCs w:val="18"/>
        </w:rPr>
        <w:t>形</w:t>
      </w:r>
      <w:r w:rsidR="00475C0A">
        <w:rPr>
          <w:rFonts w:hint="eastAsia"/>
          <w:szCs w:val="18"/>
        </w:rPr>
        <w:t>で，溶接条件からクリープ寿命</w:t>
      </w:r>
      <w:r w:rsidR="00010EFD">
        <w:rPr>
          <w:rFonts w:hint="eastAsia"/>
          <w:szCs w:val="18"/>
        </w:rPr>
        <w:t>までを</w:t>
      </w:r>
      <w:r w:rsidR="00475C0A">
        <w:rPr>
          <w:rFonts w:hint="eastAsia"/>
          <w:szCs w:val="18"/>
        </w:rPr>
        <w:t>一貫予測する試みはまだ</w:t>
      </w:r>
      <w:r w:rsidR="00F00B17">
        <w:rPr>
          <w:rFonts w:hint="eastAsia"/>
          <w:szCs w:val="18"/>
        </w:rPr>
        <w:t>殆ど行われていない</w:t>
      </w:r>
      <w:r w:rsidR="00475C0A">
        <w:rPr>
          <w:rFonts w:hint="eastAsia"/>
          <w:szCs w:val="18"/>
        </w:rPr>
        <w:t>．このような一貫予測</w:t>
      </w:r>
      <w:r w:rsidR="00F00B17">
        <w:rPr>
          <w:rFonts w:hint="eastAsia"/>
          <w:szCs w:val="18"/>
        </w:rPr>
        <w:t>の</w:t>
      </w:r>
      <w:r w:rsidR="00475C0A">
        <w:rPr>
          <w:rFonts w:hint="eastAsia"/>
          <w:szCs w:val="18"/>
        </w:rPr>
        <w:t>枠組みを構築できれば，様々な溶接条件に対してクリープ寿命を評価することが可能となる．</w:t>
      </w:r>
      <w:r w:rsidR="00010EFD">
        <w:rPr>
          <w:rFonts w:hint="eastAsia"/>
          <w:szCs w:val="18"/>
        </w:rPr>
        <w:t>さらに，</w:t>
      </w:r>
      <w:r w:rsidR="00475C0A">
        <w:rPr>
          <w:rFonts w:hint="eastAsia"/>
          <w:szCs w:val="18"/>
        </w:rPr>
        <w:t>この枠組みを発展させることで，母材に対するクリープ寿命</w:t>
      </w:r>
      <w:r w:rsidR="00010EFD">
        <w:rPr>
          <w:rFonts w:hint="eastAsia"/>
          <w:szCs w:val="18"/>
        </w:rPr>
        <w:t>の</w:t>
      </w:r>
      <w:r w:rsidR="00475C0A">
        <w:rPr>
          <w:rFonts w:hint="eastAsia"/>
          <w:szCs w:val="18"/>
        </w:rPr>
        <w:t>低下を最小化する</w:t>
      </w:r>
      <w:r w:rsidR="00010EFD">
        <w:rPr>
          <w:rFonts w:hint="eastAsia"/>
          <w:szCs w:val="18"/>
        </w:rPr>
        <w:t>，すなわち，溶接継手のクリープ寿命を長期化す</w:t>
      </w:r>
      <w:r w:rsidR="00010EFD">
        <w:rPr>
          <w:rFonts w:hint="eastAsia"/>
          <w:szCs w:val="18"/>
        </w:rPr>
        <w:t>るような</w:t>
      </w:r>
      <w:r w:rsidR="00475C0A">
        <w:rPr>
          <w:rFonts w:hint="eastAsia"/>
          <w:szCs w:val="18"/>
        </w:rPr>
        <w:t>溶接条件を見出すことも可能になる．</w:t>
      </w:r>
    </w:p>
    <w:p w14:paraId="7708E85A" w14:textId="40C572D8" w:rsidR="00475C0A" w:rsidRPr="00576632" w:rsidRDefault="00324EE5" w:rsidP="00475C0A">
      <w:pPr>
        <w:ind w:firstLineChars="100" w:firstLine="183"/>
        <w:rPr>
          <w:szCs w:val="18"/>
        </w:rPr>
      </w:pPr>
      <w:r>
        <w:rPr>
          <w:rFonts w:hint="eastAsia"/>
          <w:szCs w:val="18"/>
        </w:rPr>
        <w:t>この</w:t>
      </w:r>
      <w:r w:rsidRPr="00576632">
        <w:rPr>
          <w:rFonts w:hint="eastAsia"/>
          <w:szCs w:val="18"/>
        </w:rPr>
        <w:t>ような背景から，</w:t>
      </w:r>
      <w:r w:rsidR="00A06150" w:rsidRPr="00576632">
        <w:rPr>
          <w:rFonts w:hint="eastAsia"/>
          <w:szCs w:val="18"/>
        </w:rPr>
        <w:t>2</w:t>
      </w:r>
      <w:r w:rsidR="00A06150" w:rsidRPr="00576632">
        <w:rPr>
          <w:szCs w:val="18"/>
        </w:rPr>
        <w:t>.25</w:t>
      </w:r>
      <w:r w:rsidR="00475C0A" w:rsidRPr="00576632">
        <w:rPr>
          <w:rFonts w:hint="eastAsia"/>
          <w:szCs w:val="18"/>
        </w:rPr>
        <w:t>C</w:t>
      </w:r>
      <w:r w:rsidR="00475C0A" w:rsidRPr="00576632">
        <w:rPr>
          <w:szCs w:val="18"/>
        </w:rPr>
        <w:t>r-</w:t>
      </w:r>
      <w:r w:rsidR="00A06150" w:rsidRPr="00576632">
        <w:rPr>
          <w:szCs w:val="18"/>
        </w:rPr>
        <w:t>1</w:t>
      </w:r>
      <w:r w:rsidR="00475C0A" w:rsidRPr="00576632">
        <w:rPr>
          <w:szCs w:val="18"/>
        </w:rPr>
        <w:t>Mo</w:t>
      </w:r>
      <w:r w:rsidR="00475C0A" w:rsidRPr="00576632">
        <w:rPr>
          <w:rFonts w:hint="eastAsia"/>
          <w:szCs w:val="18"/>
        </w:rPr>
        <w:t>系耐熱鋼を対象に，溶接</w:t>
      </w:r>
      <w:r w:rsidRPr="00576632">
        <w:rPr>
          <w:rFonts w:hint="eastAsia"/>
          <w:szCs w:val="18"/>
        </w:rPr>
        <w:t>を模擬した</w:t>
      </w:r>
      <w:r w:rsidR="00475C0A" w:rsidRPr="00576632">
        <w:rPr>
          <w:rFonts w:hint="eastAsia"/>
          <w:szCs w:val="18"/>
        </w:rPr>
        <w:t>熱伝導解析とクリープ</w:t>
      </w:r>
      <w:r w:rsidRPr="00576632">
        <w:rPr>
          <w:rFonts w:hint="eastAsia"/>
          <w:szCs w:val="18"/>
        </w:rPr>
        <w:t>損傷</w:t>
      </w:r>
      <w:r w:rsidR="00475C0A" w:rsidRPr="00576632">
        <w:rPr>
          <w:rFonts w:hint="eastAsia"/>
          <w:szCs w:val="18"/>
        </w:rPr>
        <w:t>解析を連結させた一貫予測システムの構築，本システムを用いて広範な溶接条件空間から</w:t>
      </w:r>
      <w:r w:rsidR="001A1096" w:rsidRPr="00576632">
        <w:rPr>
          <w:rFonts w:hint="eastAsia"/>
          <w:szCs w:val="18"/>
        </w:rPr>
        <w:t>クリープ寿命</w:t>
      </w:r>
      <w:r w:rsidR="00010EFD" w:rsidRPr="00576632">
        <w:rPr>
          <w:rFonts w:hint="eastAsia"/>
          <w:szCs w:val="18"/>
        </w:rPr>
        <w:t>の</w:t>
      </w:r>
      <w:r w:rsidR="001A1096" w:rsidRPr="00576632">
        <w:rPr>
          <w:rFonts w:hint="eastAsia"/>
          <w:szCs w:val="18"/>
        </w:rPr>
        <w:t>長期化が期待される溶接条件</w:t>
      </w:r>
      <w:r w:rsidR="00010EFD" w:rsidRPr="00576632">
        <w:rPr>
          <w:rFonts w:hint="eastAsia"/>
          <w:szCs w:val="18"/>
        </w:rPr>
        <w:t>の探索手法の開発</w:t>
      </w:r>
      <w:r w:rsidR="00C5156F" w:rsidRPr="00576632">
        <w:rPr>
          <w:rFonts w:hint="eastAsia"/>
          <w:szCs w:val="18"/>
        </w:rPr>
        <w:t>に取り組んだ</w:t>
      </w:r>
      <w:r w:rsidR="00565990" w:rsidRPr="00576632">
        <w:rPr>
          <w:szCs w:val="18"/>
          <w:vertAlign w:val="superscript"/>
        </w:rPr>
        <w:t>7,8)</w:t>
      </w:r>
      <w:r w:rsidR="00C5156F" w:rsidRPr="00576632">
        <w:rPr>
          <w:rFonts w:hint="eastAsia"/>
          <w:szCs w:val="18"/>
        </w:rPr>
        <w:t>．本報では，その内容</w:t>
      </w:r>
      <w:r w:rsidR="001A1096" w:rsidRPr="00576632">
        <w:rPr>
          <w:rFonts w:hint="eastAsia"/>
          <w:szCs w:val="18"/>
        </w:rPr>
        <w:t>について紹介する．</w:t>
      </w:r>
    </w:p>
    <w:p w14:paraId="3FDDD3E8" w14:textId="33A041D9" w:rsidR="00DB1621" w:rsidRPr="00576632" w:rsidRDefault="00DB1621" w:rsidP="00870BB3">
      <w:pPr>
        <w:rPr>
          <w:szCs w:val="18"/>
        </w:rPr>
      </w:pPr>
    </w:p>
    <w:p w14:paraId="3B2AAF73" w14:textId="4855276C" w:rsidR="00643CE1" w:rsidRPr="00576632" w:rsidRDefault="005F1634" w:rsidP="00BC299A">
      <w:pPr>
        <w:rPr>
          <w:b/>
          <w:bCs/>
          <w:szCs w:val="18"/>
        </w:rPr>
      </w:pPr>
      <w:r w:rsidRPr="00576632">
        <w:rPr>
          <w:rFonts w:hint="eastAsia"/>
          <w:b/>
          <w:bCs/>
          <w:szCs w:val="18"/>
        </w:rPr>
        <w:t>2</w:t>
      </w:r>
      <w:r w:rsidRPr="00576632">
        <w:rPr>
          <w:b/>
          <w:bCs/>
          <w:szCs w:val="18"/>
        </w:rPr>
        <w:t xml:space="preserve">. </w:t>
      </w:r>
      <w:r w:rsidRPr="00576632">
        <w:rPr>
          <w:rFonts w:hint="eastAsia"/>
          <w:b/>
          <w:bCs/>
          <w:szCs w:val="18"/>
        </w:rPr>
        <w:t>熱伝導</w:t>
      </w:r>
      <w:r w:rsidR="008D1D1D" w:rsidRPr="00576632">
        <w:rPr>
          <w:rFonts w:hint="eastAsia"/>
          <w:b/>
          <w:bCs/>
          <w:szCs w:val="18"/>
        </w:rPr>
        <w:t>解</w:t>
      </w:r>
      <w:r w:rsidR="006804E5">
        <w:rPr>
          <w:rFonts w:hint="eastAsia"/>
          <w:b/>
          <w:bCs/>
          <w:szCs w:val="18"/>
        </w:rPr>
        <w:t>析</w:t>
      </w:r>
      <w:r w:rsidR="008D1D1D" w:rsidRPr="00576632">
        <w:rPr>
          <w:rFonts w:hint="eastAsia"/>
          <w:b/>
          <w:bCs/>
          <w:szCs w:val="18"/>
        </w:rPr>
        <w:t>から</w:t>
      </w:r>
      <w:r w:rsidRPr="00576632">
        <w:rPr>
          <w:rFonts w:hint="eastAsia"/>
          <w:b/>
          <w:bCs/>
          <w:szCs w:val="18"/>
        </w:rPr>
        <w:t>クリープ</w:t>
      </w:r>
      <w:r w:rsidR="008D1D1D" w:rsidRPr="00576632">
        <w:rPr>
          <w:rFonts w:hint="eastAsia"/>
          <w:b/>
          <w:bCs/>
          <w:szCs w:val="18"/>
        </w:rPr>
        <w:t>損傷</w:t>
      </w:r>
      <w:r w:rsidRPr="00576632">
        <w:rPr>
          <w:rFonts w:hint="eastAsia"/>
          <w:b/>
          <w:bCs/>
          <w:szCs w:val="18"/>
        </w:rPr>
        <w:t>解析の一貫予測</w:t>
      </w:r>
      <w:r w:rsidR="008D1D1D" w:rsidRPr="00576632">
        <w:rPr>
          <w:rFonts w:hint="eastAsia"/>
          <w:b/>
          <w:bCs/>
          <w:szCs w:val="18"/>
        </w:rPr>
        <w:t>システム</w:t>
      </w:r>
    </w:p>
    <w:p w14:paraId="638F0CB2" w14:textId="148B7990" w:rsidR="002E73AF" w:rsidRPr="00576632" w:rsidRDefault="002E73AF" w:rsidP="00BC299A">
      <w:pPr>
        <w:rPr>
          <w:b/>
          <w:bCs/>
          <w:szCs w:val="18"/>
        </w:rPr>
      </w:pPr>
      <w:r w:rsidRPr="00576632">
        <w:rPr>
          <w:rFonts w:hint="eastAsia"/>
          <w:b/>
          <w:bCs/>
          <w:szCs w:val="18"/>
        </w:rPr>
        <w:t>2</w:t>
      </w:r>
      <w:r w:rsidRPr="00576632">
        <w:rPr>
          <w:b/>
          <w:bCs/>
          <w:szCs w:val="18"/>
        </w:rPr>
        <w:t>.1 MInt</w:t>
      </w:r>
      <w:r w:rsidRPr="00576632">
        <w:rPr>
          <w:rFonts w:hint="eastAsia"/>
          <w:b/>
          <w:bCs/>
          <w:szCs w:val="18"/>
        </w:rPr>
        <w:t>システムと</w:t>
      </w:r>
      <w:r w:rsidR="00FF4773" w:rsidRPr="00576632">
        <w:rPr>
          <w:rFonts w:hint="eastAsia"/>
          <w:b/>
          <w:bCs/>
          <w:szCs w:val="18"/>
        </w:rPr>
        <w:t>ワークフロー</w:t>
      </w:r>
    </w:p>
    <w:p w14:paraId="4C7106A7" w14:textId="4E05CA14" w:rsidR="003C2E8C" w:rsidRDefault="005F1634" w:rsidP="00BC299A">
      <w:pPr>
        <w:rPr>
          <w:szCs w:val="18"/>
        </w:rPr>
      </w:pPr>
      <w:r w:rsidRPr="00576632">
        <w:rPr>
          <w:rFonts w:hint="eastAsia"/>
          <w:szCs w:val="18"/>
        </w:rPr>
        <w:t xml:space="preserve">　</w:t>
      </w:r>
      <w:r w:rsidR="00447B36" w:rsidRPr="00576632">
        <w:rPr>
          <w:rFonts w:hint="eastAsia"/>
          <w:szCs w:val="18"/>
        </w:rPr>
        <w:t>一貫予測システムは</w:t>
      </w:r>
      <w:r w:rsidRPr="00576632">
        <w:rPr>
          <w:rFonts w:hint="eastAsia"/>
          <w:szCs w:val="18"/>
        </w:rPr>
        <w:t>，内閣府</w:t>
      </w:r>
      <w:r w:rsidRPr="00576632">
        <w:rPr>
          <w:rFonts w:hint="eastAsia"/>
          <w:szCs w:val="18"/>
        </w:rPr>
        <w:t>SIP</w:t>
      </w:r>
      <w:r w:rsidRPr="00576632">
        <w:rPr>
          <w:rFonts w:hint="eastAsia"/>
          <w:szCs w:val="18"/>
        </w:rPr>
        <w:t>プロジェクト</w:t>
      </w:r>
      <w:r w:rsidR="00565990" w:rsidRPr="00576632">
        <w:rPr>
          <w:szCs w:val="18"/>
          <w:vertAlign w:val="superscript"/>
        </w:rPr>
        <w:t>9.10</w:t>
      </w:r>
      <w:r w:rsidR="00F00B17" w:rsidRPr="00576632">
        <w:rPr>
          <w:szCs w:val="18"/>
          <w:vertAlign w:val="superscript"/>
        </w:rPr>
        <w:t>)</w:t>
      </w:r>
      <w:r w:rsidRPr="00576632">
        <w:rPr>
          <w:rFonts w:hint="eastAsia"/>
          <w:szCs w:val="18"/>
        </w:rPr>
        <w:t>で開発されたマテリアルインテグレーションシステム（</w:t>
      </w:r>
      <w:r w:rsidRPr="00576632">
        <w:rPr>
          <w:rFonts w:hint="eastAsia"/>
          <w:szCs w:val="18"/>
        </w:rPr>
        <w:t>MIn</w:t>
      </w:r>
      <w:r w:rsidRPr="00576632">
        <w:rPr>
          <w:szCs w:val="18"/>
        </w:rPr>
        <w:t>t</w:t>
      </w:r>
      <w:r w:rsidRPr="00576632">
        <w:rPr>
          <w:rFonts w:hint="eastAsia"/>
          <w:szCs w:val="18"/>
        </w:rPr>
        <w:t>システム</w:t>
      </w:r>
      <w:r w:rsidR="00447B36" w:rsidRPr="00576632">
        <w:rPr>
          <w:rFonts w:hint="eastAsia"/>
          <w:szCs w:val="18"/>
        </w:rPr>
        <w:t>，以下</w:t>
      </w:r>
      <w:r w:rsidR="00447B36" w:rsidRPr="00576632">
        <w:rPr>
          <w:rFonts w:hint="eastAsia"/>
          <w:szCs w:val="18"/>
        </w:rPr>
        <w:t>MInt</w:t>
      </w:r>
      <w:r w:rsidR="00447B36" w:rsidRPr="00576632">
        <w:rPr>
          <w:rFonts w:hint="eastAsia"/>
          <w:szCs w:val="18"/>
        </w:rPr>
        <w:t>と記す</w:t>
      </w:r>
      <w:r w:rsidRPr="00576632">
        <w:rPr>
          <w:rFonts w:hint="eastAsia"/>
          <w:szCs w:val="18"/>
        </w:rPr>
        <w:t>）</w:t>
      </w:r>
      <w:r w:rsidR="00565990" w:rsidRPr="00576632">
        <w:rPr>
          <w:szCs w:val="18"/>
          <w:vertAlign w:val="superscript"/>
        </w:rPr>
        <w:t>11</w:t>
      </w:r>
      <w:r w:rsidR="002C4A0A" w:rsidRPr="00576632">
        <w:rPr>
          <w:szCs w:val="18"/>
          <w:vertAlign w:val="superscript"/>
        </w:rPr>
        <w:t>)</w:t>
      </w:r>
      <w:r w:rsidRPr="00576632">
        <w:rPr>
          <w:rFonts w:hint="eastAsia"/>
          <w:szCs w:val="18"/>
        </w:rPr>
        <w:t>上に構築した</w:t>
      </w:r>
      <w:r w:rsidR="00565990" w:rsidRPr="00576632">
        <w:rPr>
          <w:szCs w:val="18"/>
          <w:vertAlign w:val="superscript"/>
        </w:rPr>
        <w:t>7</w:t>
      </w:r>
      <w:r w:rsidR="00F00B17" w:rsidRPr="00576632">
        <w:rPr>
          <w:szCs w:val="18"/>
          <w:vertAlign w:val="superscript"/>
        </w:rPr>
        <w:t>)</w:t>
      </w:r>
      <w:r w:rsidRPr="00576632">
        <w:rPr>
          <w:rFonts w:hint="eastAsia"/>
          <w:szCs w:val="18"/>
        </w:rPr>
        <w:t>．</w:t>
      </w:r>
      <w:r w:rsidR="00447B36" w:rsidRPr="00576632">
        <w:rPr>
          <w:rFonts w:hint="eastAsia"/>
          <w:szCs w:val="18"/>
        </w:rPr>
        <w:t>M</w:t>
      </w:r>
      <w:r w:rsidR="00447B36" w:rsidRPr="00576632">
        <w:rPr>
          <w:szCs w:val="18"/>
        </w:rPr>
        <w:t>Int</w:t>
      </w:r>
      <w:r w:rsidR="007E007C" w:rsidRPr="00576632">
        <w:rPr>
          <w:rFonts w:hint="eastAsia"/>
          <w:szCs w:val="18"/>
        </w:rPr>
        <w:t>は</w:t>
      </w:r>
      <w:r w:rsidR="00447B36" w:rsidRPr="00576632">
        <w:rPr>
          <w:rFonts w:hint="eastAsia"/>
          <w:szCs w:val="18"/>
        </w:rPr>
        <w:t>個別の予測モジュールを繋いでワークフローを構築することで，様々な性能を予測することができるシステムである．ここでは図</w:t>
      </w:r>
      <w:r w:rsidR="00447B36" w:rsidRPr="00576632">
        <w:rPr>
          <w:rFonts w:hint="eastAsia"/>
          <w:szCs w:val="18"/>
        </w:rPr>
        <w:t>1</w:t>
      </w:r>
      <w:r w:rsidR="00447B36" w:rsidRPr="00576632">
        <w:rPr>
          <w:rFonts w:hint="eastAsia"/>
          <w:szCs w:val="18"/>
        </w:rPr>
        <w:t>に示すように，①熱伝導解析による</w:t>
      </w:r>
      <w:r w:rsidR="00447B36" w:rsidRPr="00576632">
        <w:rPr>
          <w:rFonts w:hint="eastAsia"/>
          <w:szCs w:val="18"/>
        </w:rPr>
        <w:t>HAZ</w:t>
      </w:r>
      <w:r w:rsidR="00447B36" w:rsidRPr="00576632">
        <w:rPr>
          <w:rFonts w:hint="eastAsia"/>
          <w:szCs w:val="18"/>
        </w:rPr>
        <w:t>形状の予測，②予測された</w:t>
      </w:r>
      <w:r w:rsidR="00447B36" w:rsidRPr="00576632">
        <w:rPr>
          <w:rFonts w:hint="eastAsia"/>
          <w:szCs w:val="18"/>
        </w:rPr>
        <w:t>HAZ</w:t>
      </w:r>
      <w:r w:rsidR="00447B36" w:rsidRPr="00576632">
        <w:rPr>
          <w:rFonts w:hint="eastAsia"/>
          <w:szCs w:val="18"/>
        </w:rPr>
        <w:t>形状を反映したモデルの再構築，③再構築したモデルを用いたクリープ損傷解析の</w:t>
      </w:r>
      <w:r w:rsidR="00447B36" w:rsidRPr="00576632">
        <w:rPr>
          <w:rFonts w:hint="eastAsia"/>
          <w:szCs w:val="18"/>
        </w:rPr>
        <w:t>3</w:t>
      </w:r>
      <w:r w:rsidR="00447B36" w:rsidRPr="00576632">
        <w:rPr>
          <w:rFonts w:hint="eastAsia"/>
          <w:szCs w:val="18"/>
        </w:rPr>
        <w:t>つのステップで計算を行うワークフローを構築した．図</w:t>
      </w:r>
      <w:r w:rsidR="00447B36" w:rsidRPr="00576632">
        <w:rPr>
          <w:rFonts w:hint="eastAsia"/>
          <w:szCs w:val="18"/>
        </w:rPr>
        <w:t>2</w:t>
      </w:r>
      <w:r w:rsidR="00447B36" w:rsidRPr="00576632">
        <w:rPr>
          <w:rFonts w:hint="eastAsia"/>
          <w:szCs w:val="18"/>
        </w:rPr>
        <w:t>に</w:t>
      </w:r>
      <w:r w:rsidR="00447B36" w:rsidRPr="00576632">
        <w:rPr>
          <w:rFonts w:hint="eastAsia"/>
          <w:szCs w:val="18"/>
        </w:rPr>
        <w:t>MInt</w:t>
      </w:r>
      <w:r w:rsidR="00447B36" w:rsidRPr="00576632">
        <w:rPr>
          <w:rFonts w:hint="eastAsia"/>
          <w:szCs w:val="18"/>
        </w:rPr>
        <w:t>において作成したワークフロー図を示す．溶接熱伝</w:t>
      </w:r>
      <w:r w:rsidR="00447B36">
        <w:rPr>
          <w:rFonts w:hint="eastAsia"/>
          <w:szCs w:val="18"/>
        </w:rPr>
        <w:t>導解析は，メッシュ生成・解析・結果の可視化の</w:t>
      </w:r>
      <w:r w:rsidR="00447B36">
        <w:rPr>
          <w:rFonts w:hint="eastAsia"/>
          <w:szCs w:val="18"/>
        </w:rPr>
        <w:t>3</w:t>
      </w:r>
      <w:r w:rsidR="00447B36">
        <w:rPr>
          <w:rFonts w:hint="eastAsia"/>
          <w:szCs w:val="18"/>
        </w:rPr>
        <w:t>モジュールを含んでおり，ワークフロー全体では</w:t>
      </w:r>
      <w:r w:rsidR="00447B36">
        <w:rPr>
          <w:rFonts w:hint="eastAsia"/>
          <w:szCs w:val="18"/>
        </w:rPr>
        <w:t>5</w:t>
      </w:r>
      <w:r w:rsidR="00447B36">
        <w:rPr>
          <w:rFonts w:hint="eastAsia"/>
          <w:szCs w:val="18"/>
        </w:rPr>
        <w:t>つのモジュール</w:t>
      </w:r>
      <w:r w:rsidR="007E007C">
        <w:rPr>
          <w:rFonts w:hint="eastAsia"/>
          <w:szCs w:val="18"/>
        </w:rPr>
        <w:t>から構成される</w:t>
      </w:r>
      <w:r w:rsidR="00447B36">
        <w:rPr>
          <w:rFonts w:hint="eastAsia"/>
          <w:szCs w:val="18"/>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3C2E8C" w14:paraId="672F3E12" w14:textId="77777777" w:rsidTr="00A1527D">
        <w:tc>
          <w:tcPr>
            <w:tcW w:w="4820" w:type="dxa"/>
            <w:vAlign w:val="center"/>
          </w:tcPr>
          <w:p w14:paraId="33ABF6FE" w14:textId="1B4DA453" w:rsidR="003C2E8C" w:rsidRDefault="0068450D" w:rsidP="003C2E8C">
            <w:pPr>
              <w:jc w:val="center"/>
              <w:rPr>
                <w:szCs w:val="18"/>
              </w:rPr>
            </w:pPr>
            <w:r>
              <w:rPr>
                <w:noProof/>
                <w:szCs w:val="18"/>
              </w:rPr>
              <w:drawing>
                <wp:inline distT="0" distB="0" distL="0" distR="0" wp14:anchorId="009255E5" wp14:editId="2D01A739">
                  <wp:extent cx="2934184" cy="97162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1904" cy="987422"/>
                          </a:xfrm>
                          <a:prstGeom prst="rect">
                            <a:avLst/>
                          </a:prstGeom>
                          <a:noFill/>
                          <a:ln>
                            <a:noFill/>
                          </a:ln>
                        </pic:spPr>
                      </pic:pic>
                    </a:graphicData>
                  </a:graphic>
                </wp:inline>
              </w:drawing>
            </w:r>
          </w:p>
        </w:tc>
      </w:tr>
      <w:tr w:rsidR="003C2E8C" w14:paraId="67F9274B" w14:textId="77777777" w:rsidTr="00A1527D">
        <w:tc>
          <w:tcPr>
            <w:tcW w:w="4820" w:type="dxa"/>
            <w:vAlign w:val="center"/>
          </w:tcPr>
          <w:p w14:paraId="1A6D238A" w14:textId="23B6157A" w:rsidR="003C2E8C" w:rsidRDefault="003C2E8C" w:rsidP="00231995">
            <w:pPr>
              <w:jc w:val="center"/>
              <w:rPr>
                <w:szCs w:val="18"/>
              </w:rPr>
            </w:pPr>
            <w:r>
              <w:rPr>
                <w:rFonts w:hint="eastAsia"/>
                <w:szCs w:val="18"/>
              </w:rPr>
              <w:t>図</w:t>
            </w:r>
            <w:r>
              <w:rPr>
                <w:rFonts w:hint="eastAsia"/>
                <w:szCs w:val="18"/>
              </w:rPr>
              <w:t>1</w:t>
            </w:r>
            <w:r>
              <w:rPr>
                <w:rFonts w:hint="eastAsia"/>
                <w:szCs w:val="18"/>
              </w:rPr>
              <w:t xml:space="preserve">　ワークフローにおける計算ステップ</w:t>
            </w:r>
            <w:r w:rsidR="00231995">
              <w:rPr>
                <w:rFonts w:hint="eastAsia"/>
                <w:szCs w:val="18"/>
              </w:rPr>
              <w:t>(</w:t>
            </w:r>
            <w:r w:rsidR="00231995">
              <w:rPr>
                <w:rFonts w:hint="eastAsia"/>
                <w:szCs w:val="18"/>
              </w:rPr>
              <w:t>著者翻訳</w:t>
            </w:r>
            <w:r w:rsidR="00231995">
              <w:rPr>
                <w:szCs w:val="18"/>
              </w:rPr>
              <w:t>)</w:t>
            </w:r>
            <w:r w:rsidR="00231995" w:rsidRPr="00576632">
              <w:rPr>
                <w:szCs w:val="18"/>
                <w:vertAlign w:val="superscript"/>
              </w:rPr>
              <w:t>7)</w:t>
            </w:r>
          </w:p>
        </w:tc>
      </w:tr>
      <w:tr w:rsidR="00A1527D" w14:paraId="5F82782D" w14:textId="77777777" w:rsidTr="00A1527D">
        <w:tc>
          <w:tcPr>
            <w:tcW w:w="4820" w:type="dxa"/>
            <w:vAlign w:val="center"/>
          </w:tcPr>
          <w:p w14:paraId="23D28D46" w14:textId="2AB3C113" w:rsidR="00A1527D" w:rsidRDefault="00A1527D" w:rsidP="00231995">
            <w:pPr>
              <w:jc w:val="center"/>
              <w:rPr>
                <w:szCs w:val="18"/>
              </w:rPr>
            </w:pPr>
            <w:r>
              <w:rPr>
                <w:noProof/>
                <w:szCs w:val="18"/>
              </w:rPr>
              <w:drawing>
                <wp:inline distT="0" distB="0" distL="0" distR="0" wp14:anchorId="4D02D1B0" wp14:editId="00333A56">
                  <wp:extent cx="2644140" cy="14097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t="14943"/>
                          <a:stretch>
                            <a:fillRect/>
                          </a:stretch>
                        </pic:blipFill>
                        <pic:spPr bwMode="auto">
                          <a:xfrm>
                            <a:off x="0" y="0"/>
                            <a:ext cx="2644140" cy="1409700"/>
                          </a:xfrm>
                          <a:prstGeom prst="rect">
                            <a:avLst/>
                          </a:prstGeom>
                          <a:noFill/>
                          <a:ln>
                            <a:noFill/>
                          </a:ln>
                        </pic:spPr>
                      </pic:pic>
                    </a:graphicData>
                  </a:graphic>
                </wp:inline>
              </w:drawing>
            </w:r>
          </w:p>
        </w:tc>
      </w:tr>
      <w:tr w:rsidR="00A1527D" w14:paraId="2EDFDFF9" w14:textId="77777777" w:rsidTr="00A1527D">
        <w:tc>
          <w:tcPr>
            <w:tcW w:w="4820" w:type="dxa"/>
            <w:vAlign w:val="center"/>
          </w:tcPr>
          <w:p w14:paraId="3A9CDD3A" w14:textId="377E863E" w:rsidR="00A1527D" w:rsidRDefault="00A1527D" w:rsidP="00A1527D">
            <w:pPr>
              <w:jc w:val="center"/>
              <w:rPr>
                <w:szCs w:val="18"/>
              </w:rPr>
            </w:pPr>
            <w:r>
              <w:rPr>
                <w:rFonts w:hint="eastAsia"/>
                <w:szCs w:val="18"/>
              </w:rPr>
              <w:t>図</w:t>
            </w:r>
            <w:r>
              <w:rPr>
                <w:rFonts w:hint="eastAsia"/>
                <w:szCs w:val="18"/>
              </w:rPr>
              <w:t>2</w:t>
            </w:r>
            <w:r>
              <w:rPr>
                <w:rFonts w:hint="eastAsia"/>
                <w:szCs w:val="18"/>
              </w:rPr>
              <w:t xml:space="preserve">　</w:t>
            </w:r>
            <w:r>
              <w:rPr>
                <w:rFonts w:hint="eastAsia"/>
                <w:szCs w:val="18"/>
              </w:rPr>
              <w:t>MI</w:t>
            </w:r>
            <w:r>
              <w:rPr>
                <w:szCs w:val="18"/>
              </w:rPr>
              <w:t>nt</w:t>
            </w:r>
            <w:r>
              <w:rPr>
                <w:rFonts w:hint="eastAsia"/>
                <w:szCs w:val="18"/>
              </w:rPr>
              <w:t>で作成したワークフロー</w:t>
            </w:r>
            <w:r>
              <w:rPr>
                <w:rFonts w:hint="eastAsia"/>
                <w:szCs w:val="18"/>
              </w:rPr>
              <w:t>(</w:t>
            </w:r>
            <w:r>
              <w:rPr>
                <w:rFonts w:hint="eastAsia"/>
                <w:szCs w:val="18"/>
              </w:rPr>
              <w:t>著者翻訳</w:t>
            </w:r>
            <w:r>
              <w:rPr>
                <w:szCs w:val="18"/>
              </w:rPr>
              <w:t>)</w:t>
            </w:r>
            <w:r w:rsidRPr="00EA2587">
              <w:rPr>
                <w:rFonts w:hint="eastAsia"/>
                <w:szCs w:val="18"/>
                <w:vertAlign w:val="superscript"/>
              </w:rPr>
              <w:t>7</w:t>
            </w:r>
            <w:r w:rsidRPr="00EA2587">
              <w:rPr>
                <w:szCs w:val="18"/>
                <w:vertAlign w:val="superscript"/>
              </w:rPr>
              <w:t>)</w:t>
            </w:r>
          </w:p>
        </w:tc>
      </w:tr>
    </w:tbl>
    <w:p w14:paraId="5C191001" w14:textId="77777777" w:rsidR="00FF4773" w:rsidRDefault="00FF4773" w:rsidP="00BC299A">
      <w:pPr>
        <w:rPr>
          <w:szCs w:val="18"/>
        </w:rPr>
      </w:pPr>
    </w:p>
    <w:p w14:paraId="5EA43DBE" w14:textId="4919F38A" w:rsidR="00FF4773" w:rsidRPr="00FF4773" w:rsidRDefault="00FF4773" w:rsidP="00BC299A">
      <w:pPr>
        <w:rPr>
          <w:b/>
          <w:bCs/>
          <w:szCs w:val="18"/>
        </w:rPr>
      </w:pPr>
      <w:r w:rsidRPr="00FF4773">
        <w:rPr>
          <w:rFonts w:hint="eastAsia"/>
          <w:b/>
          <w:bCs/>
          <w:szCs w:val="18"/>
        </w:rPr>
        <w:t>2</w:t>
      </w:r>
      <w:r w:rsidRPr="00FF4773">
        <w:rPr>
          <w:b/>
          <w:bCs/>
          <w:szCs w:val="18"/>
        </w:rPr>
        <w:t xml:space="preserve">.2 </w:t>
      </w:r>
      <w:r w:rsidRPr="00FF4773">
        <w:rPr>
          <w:rFonts w:hint="eastAsia"/>
          <w:b/>
          <w:bCs/>
          <w:szCs w:val="18"/>
        </w:rPr>
        <w:t>熱</w:t>
      </w:r>
      <w:r w:rsidR="0000771B">
        <w:rPr>
          <w:rFonts w:hint="eastAsia"/>
          <w:b/>
          <w:bCs/>
          <w:szCs w:val="18"/>
        </w:rPr>
        <w:t>伝導</w:t>
      </w:r>
      <w:r w:rsidRPr="00FF4773">
        <w:rPr>
          <w:rFonts w:hint="eastAsia"/>
          <w:b/>
          <w:bCs/>
          <w:szCs w:val="18"/>
        </w:rPr>
        <w:t>解析ステップ</w:t>
      </w:r>
    </w:p>
    <w:p w14:paraId="519C1ACC" w14:textId="1D93AADA" w:rsidR="003C2E8C" w:rsidRDefault="00447B36" w:rsidP="00BC299A">
      <w:pPr>
        <w:rPr>
          <w:szCs w:val="18"/>
        </w:rPr>
      </w:pPr>
      <w:r>
        <w:rPr>
          <w:rFonts w:hint="eastAsia"/>
          <w:szCs w:val="18"/>
        </w:rPr>
        <w:t xml:space="preserve">　熱伝導解析は構造解析ソ</w:t>
      </w:r>
      <w:r w:rsidRPr="00576632">
        <w:rPr>
          <w:rFonts w:hint="eastAsia"/>
          <w:szCs w:val="18"/>
        </w:rPr>
        <w:t>ルバである</w:t>
      </w:r>
      <w:r w:rsidR="00565990" w:rsidRPr="00576632">
        <w:rPr>
          <w:rFonts w:hint="eastAsia"/>
          <w:szCs w:val="18"/>
        </w:rPr>
        <w:t>CodeAste</w:t>
      </w:r>
      <w:r w:rsidR="00565990" w:rsidRPr="00576632">
        <w:rPr>
          <w:szCs w:val="18"/>
        </w:rPr>
        <w:t>r</w:t>
      </w:r>
      <w:r w:rsidR="00565990" w:rsidRPr="00576632">
        <w:rPr>
          <w:szCs w:val="18"/>
          <w:vertAlign w:val="superscript"/>
        </w:rPr>
        <w:t>1</w:t>
      </w:r>
      <w:r w:rsidR="00565990" w:rsidRPr="00576632">
        <w:rPr>
          <w:rFonts w:hint="eastAsia"/>
          <w:szCs w:val="18"/>
          <w:vertAlign w:val="superscript"/>
        </w:rPr>
        <w:t>2</w:t>
      </w:r>
      <w:r w:rsidR="00F00B17" w:rsidRPr="00576632">
        <w:rPr>
          <w:szCs w:val="18"/>
          <w:vertAlign w:val="superscript"/>
        </w:rPr>
        <w:t>)</w:t>
      </w:r>
      <w:r w:rsidRPr="00576632">
        <w:rPr>
          <w:rFonts w:hint="eastAsia"/>
          <w:szCs w:val="18"/>
        </w:rPr>
        <w:t>により行った．ここでの入力情報は，モデルの幾何形状，溶接パラメータ，材料特性</w:t>
      </w:r>
      <w:r w:rsidR="007E007C" w:rsidRPr="00576632">
        <w:rPr>
          <w:rFonts w:hint="eastAsia"/>
          <w:szCs w:val="18"/>
        </w:rPr>
        <w:t>となる．</w:t>
      </w:r>
      <w:r w:rsidRPr="00576632">
        <w:rPr>
          <w:rFonts w:hint="eastAsia"/>
          <w:szCs w:val="18"/>
        </w:rPr>
        <w:t>図</w:t>
      </w:r>
      <w:r w:rsidRPr="00576632">
        <w:rPr>
          <w:rFonts w:hint="eastAsia"/>
          <w:szCs w:val="18"/>
        </w:rPr>
        <w:t>3</w:t>
      </w:r>
      <w:r w:rsidRPr="00576632">
        <w:rPr>
          <w:rFonts w:hint="eastAsia"/>
          <w:szCs w:val="18"/>
        </w:rPr>
        <w:t>にモデル形状を示す．</w:t>
      </w:r>
      <w:r w:rsidR="007E007C" w:rsidRPr="00576632">
        <w:rPr>
          <w:rFonts w:hint="eastAsia"/>
          <w:szCs w:val="18"/>
        </w:rPr>
        <w:t>板厚</w:t>
      </w:r>
      <w:r w:rsidR="007E007C" w:rsidRPr="00576632">
        <w:rPr>
          <w:rFonts w:hint="eastAsia"/>
          <w:szCs w:val="18"/>
        </w:rPr>
        <w:t>8</w:t>
      </w:r>
      <w:r w:rsidR="007E007C" w:rsidRPr="00576632">
        <w:rPr>
          <w:szCs w:val="18"/>
        </w:rPr>
        <w:t>.0m</w:t>
      </w:r>
      <w:r w:rsidR="007E007C" w:rsidRPr="00576632">
        <w:rPr>
          <w:rFonts w:hint="eastAsia"/>
          <w:szCs w:val="18"/>
        </w:rPr>
        <w:t>m</w:t>
      </w:r>
      <w:r w:rsidR="007E007C" w:rsidRPr="00576632">
        <w:rPr>
          <w:rFonts w:hint="eastAsia"/>
          <w:szCs w:val="18"/>
        </w:rPr>
        <w:t>，開先幅</w:t>
      </w:r>
      <w:r w:rsidR="007E007C" w:rsidRPr="00576632">
        <w:rPr>
          <w:rFonts w:hint="eastAsia"/>
          <w:szCs w:val="18"/>
        </w:rPr>
        <w:t>4</w:t>
      </w:r>
      <w:r w:rsidR="007E007C" w:rsidRPr="00576632">
        <w:rPr>
          <w:szCs w:val="18"/>
        </w:rPr>
        <w:t>.0mm</w:t>
      </w:r>
      <w:r w:rsidR="007E007C" w:rsidRPr="00576632">
        <w:rPr>
          <w:rFonts w:hint="eastAsia"/>
          <w:szCs w:val="18"/>
        </w:rPr>
        <w:t>，開先角</w:t>
      </w:r>
      <w:r w:rsidR="007E007C">
        <w:rPr>
          <w:rFonts w:hint="eastAsia"/>
          <w:szCs w:val="18"/>
        </w:rPr>
        <w:t>度</w:t>
      </w:r>
      <w:r w:rsidR="007E007C">
        <w:rPr>
          <w:rFonts w:hint="eastAsia"/>
          <w:szCs w:val="18"/>
        </w:rPr>
        <w:t>0</w:t>
      </w:r>
      <w:r w:rsidR="007E007C">
        <w:rPr>
          <w:rFonts w:hint="eastAsia"/>
          <w:szCs w:val="18"/>
        </w:rPr>
        <w:t>°の</w:t>
      </w:r>
      <w:r w:rsidR="008D1D1D">
        <w:rPr>
          <w:rFonts w:hint="eastAsia"/>
          <w:szCs w:val="18"/>
        </w:rPr>
        <w:t>I</w:t>
      </w:r>
      <w:r w:rsidR="008D1D1D">
        <w:rPr>
          <w:rFonts w:hint="eastAsia"/>
          <w:szCs w:val="18"/>
        </w:rPr>
        <w:t>開先モデルを</w:t>
      </w:r>
      <w:r w:rsidR="007E007C">
        <w:rPr>
          <w:rFonts w:hint="eastAsia"/>
          <w:szCs w:val="18"/>
        </w:rPr>
        <w:t>，</w:t>
      </w:r>
      <w:r>
        <w:rPr>
          <w:rFonts w:hint="eastAsia"/>
          <w:szCs w:val="18"/>
        </w:rPr>
        <w:t>1</w:t>
      </w:r>
      <w:r>
        <w:rPr>
          <w:rFonts w:hint="eastAsia"/>
          <w:szCs w:val="18"/>
        </w:rPr>
        <w:t>層</w:t>
      </w:r>
      <w:r>
        <w:rPr>
          <w:rFonts w:hint="eastAsia"/>
          <w:szCs w:val="18"/>
        </w:rPr>
        <w:t>1</w:t>
      </w:r>
      <w:r>
        <w:rPr>
          <w:rFonts w:hint="eastAsia"/>
          <w:szCs w:val="18"/>
        </w:rPr>
        <w:t>パスで</w:t>
      </w:r>
      <w:r>
        <w:rPr>
          <w:rFonts w:hint="eastAsia"/>
          <w:szCs w:val="18"/>
        </w:rPr>
        <w:t>3</w:t>
      </w:r>
      <w:r>
        <w:rPr>
          <w:rFonts w:hint="eastAsia"/>
          <w:szCs w:val="18"/>
        </w:rPr>
        <w:t>層</w:t>
      </w:r>
      <w:r w:rsidR="008D1D1D">
        <w:rPr>
          <w:rFonts w:hint="eastAsia"/>
          <w:szCs w:val="18"/>
        </w:rPr>
        <w:t>溶接</w:t>
      </w:r>
      <w:r>
        <w:rPr>
          <w:rFonts w:hint="eastAsia"/>
          <w:szCs w:val="18"/>
        </w:rPr>
        <w:t>を行う</w:t>
      </w:r>
      <w:r w:rsidR="007E007C">
        <w:rPr>
          <w:rFonts w:hint="eastAsia"/>
          <w:szCs w:val="18"/>
        </w:rPr>
        <w:t>TIG</w:t>
      </w:r>
      <w:r w:rsidR="007E007C">
        <w:rPr>
          <w:rFonts w:hint="eastAsia"/>
          <w:szCs w:val="18"/>
        </w:rPr>
        <w:t>溶接を模擬した</w:t>
      </w:r>
      <w:r w:rsidR="007E007C">
        <w:rPr>
          <w:rFonts w:hint="eastAsia"/>
          <w:szCs w:val="18"/>
        </w:rPr>
        <w:t>2</w:t>
      </w:r>
      <w:r w:rsidR="007E007C">
        <w:rPr>
          <w:rFonts w:hint="eastAsia"/>
          <w:szCs w:val="18"/>
        </w:rPr>
        <w:t>次元モデルである．</w:t>
      </w:r>
    </w:p>
    <w:p w14:paraId="61D1127D" w14:textId="77777777" w:rsidR="003C2E8C" w:rsidRDefault="003C2E8C" w:rsidP="00BC299A">
      <w:pPr>
        <w:rPr>
          <w:szCs w:val="1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3C2E8C" w14:paraId="59228780" w14:textId="77777777" w:rsidTr="006F5242">
        <w:tc>
          <w:tcPr>
            <w:tcW w:w="4820" w:type="dxa"/>
            <w:vAlign w:val="center"/>
          </w:tcPr>
          <w:p w14:paraId="39C5177A" w14:textId="07C2894B" w:rsidR="003C2E8C" w:rsidRDefault="0068450D" w:rsidP="00184180">
            <w:pPr>
              <w:jc w:val="center"/>
              <w:rPr>
                <w:szCs w:val="18"/>
              </w:rPr>
            </w:pPr>
            <w:r>
              <w:rPr>
                <w:noProof/>
                <w:szCs w:val="18"/>
              </w:rPr>
              <w:drawing>
                <wp:inline distT="0" distB="0" distL="0" distR="0" wp14:anchorId="26F16BFB" wp14:editId="3F156AB9">
                  <wp:extent cx="2943684" cy="1036235"/>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9084" cy="1048697"/>
                          </a:xfrm>
                          <a:prstGeom prst="rect">
                            <a:avLst/>
                          </a:prstGeom>
                          <a:noFill/>
                          <a:ln>
                            <a:noFill/>
                          </a:ln>
                        </pic:spPr>
                      </pic:pic>
                    </a:graphicData>
                  </a:graphic>
                </wp:inline>
              </w:drawing>
            </w:r>
          </w:p>
        </w:tc>
      </w:tr>
      <w:tr w:rsidR="003C2E8C" w14:paraId="68DC2BF9" w14:textId="77777777" w:rsidTr="006F5242">
        <w:tc>
          <w:tcPr>
            <w:tcW w:w="4820" w:type="dxa"/>
            <w:vAlign w:val="center"/>
          </w:tcPr>
          <w:p w14:paraId="031C79AC" w14:textId="77777777" w:rsidR="00231995" w:rsidRDefault="003C2E8C" w:rsidP="00231995">
            <w:pPr>
              <w:jc w:val="center"/>
              <w:rPr>
                <w:szCs w:val="18"/>
              </w:rPr>
            </w:pPr>
            <w:r>
              <w:rPr>
                <w:rFonts w:hint="eastAsia"/>
                <w:szCs w:val="18"/>
              </w:rPr>
              <w:t>図</w:t>
            </w:r>
            <w:r>
              <w:rPr>
                <w:rFonts w:hint="eastAsia"/>
                <w:szCs w:val="18"/>
              </w:rPr>
              <w:t>3</w:t>
            </w:r>
            <w:r>
              <w:rPr>
                <w:rFonts w:hint="eastAsia"/>
                <w:szCs w:val="18"/>
              </w:rPr>
              <w:t xml:space="preserve">　</w:t>
            </w:r>
            <w:r w:rsidR="00365B61">
              <w:rPr>
                <w:rFonts w:hint="eastAsia"/>
                <w:szCs w:val="18"/>
              </w:rPr>
              <w:t>熱伝導解析</w:t>
            </w:r>
            <w:r>
              <w:rPr>
                <w:rFonts w:hint="eastAsia"/>
                <w:szCs w:val="18"/>
              </w:rPr>
              <w:t>モデルおよび</w:t>
            </w:r>
          </w:p>
          <w:p w14:paraId="1CB50DB9" w14:textId="5A29728D" w:rsidR="003C2E8C" w:rsidRDefault="003C2E8C" w:rsidP="00231995">
            <w:pPr>
              <w:jc w:val="center"/>
              <w:rPr>
                <w:szCs w:val="18"/>
              </w:rPr>
            </w:pPr>
            <w:r>
              <w:rPr>
                <w:rFonts w:hint="eastAsia"/>
                <w:szCs w:val="18"/>
              </w:rPr>
              <w:t>熱源形状モデル</w:t>
            </w:r>
            <w:r w:rsidR="00231995">
              <w:rPr>
                <w:rFonts w:hint="eastAsia"/>
                <w:szCs w:val="18"/>
              </w:rPr>
              <w:t>(</w:t>
            </w:r>
            <w:r w:rsidR="00231995">
              <w:rPr>
                <w:rFonts w:hint="eastAsia"/>
                <w:szCs w:val="18"/>
              </w:rPr>
              <w:t>著者翻訳</w:t>
            </w:r>
            <w:r w:rsidR="00231995">
              <w:rPr>
                <w:szCs w:val="18"/>
              </w:rPr>
              <w:t>)</w:t>
            </w:r>
            <w:r w:rsidR="00231995" w:rsidRPr="00EA2587">
              <w:rPr>
                <w:rFonts w:hint="eastAsia"/>
                <w:szCs w:val="18"/>
                <w:vertAlign w:val="superscript"/>
              </w:rPr>
              <w:t>7</w:t>
            </w:r>
            <w:r w:rsidR="00231995" w:rsidRPr="00EA2587">
              <w:rPr>
                <w:szCs w:val="18"/>
                <w:vertAlign w:val="superscript"/>
              </w:rPr>
              <w:t>)</w:t>
            </w:r>
          </w:p>
        </w:tc>
      </w:tr>
    </w:tbl>
    <w:p w14:paraId="0FDA4839" w14:textId="77777777" w:rsidR="003C2E8C" w:rsidRDefault="003C2E8C" w:rsidP="00BC299A">
      <w:pPr>
        <w:rPr>
          <w:szCs w:val="18"/>
        </w:rPr>
      </w:pPr>
    </w:p>
    <w:p w14:paraId="761E420C" w14:textId="58CA5C86" w:rsidR="00A83564" w:rsidRDefault="007E007C" w:rsidP="00BC299A">
      <w:pPr>
        <w:rPr>
          <w:szCs w:val="18"/>
        </w:rPr>
      </w:pPr>
      <w:r>
        <w:rPr>
          <w:rFonts w:hint="eastAsia"/>
          <w:szCs w:val="18"/>
        </w:rPr>
        <w:t>溶接</w:t>
      </w:r>
      <w:r w:rsidR="008D1D1D">
        <w:rPr>
          <w:rFonts w:hint="eastAsia"/>
          <w:szCs w:val="18"/>
        </w:rPr>
        <w:t>パラメータ</w:t>
      </w:r>
      <w:r>
        <w:rPr>
          <w:rFonts w:hint="eastAsia"/>
          <w:szCs w:val="18"/>
        </w:rPr>
        <w:t>は，積層厚さ，溶接入熱，熱源幅とした．これらのパラメータは実際の溶接では，ワイヤ送給速度，電流・電圧と溶接速度，トーチ振り幅によって制御できる．本モデルは</w:t>
      </w:r>
      <w:r>
        <w:rPr>
          <w:rFonts w:hint="eastAsia"/>
          <w:szCs w:val="18"/>
        </w:rPr>
        <w:t>3</w:t>
      </w:r>
      <w:r>
        <w:rPr>
          <w:rFonts w:hint="eastAsia"/>
          <w:szCs w:val="18"/>
        </w:rPr>
        <w:t>層</w:t>
      </w:r>
      <w:r w:rsidR="00186E08">
        <w:rPr>
          <w:rFonts w:hint="eastAsia"/>
          <w:szCs w:val="18"/>
        </w:rPr>
        <w:t>の</w:t>
      </w:r>
      <w:r w:rsidR="00186E08">
        <w:rPr>
          <w:rFonts w:hint="eastAsia"/>
          <w:szCs w:val="18"/>
        </w:rPr>
        <w:t>TIG</w:t>
      </w:r>
      <w:r>
        <w:rPr>
          <w:rFonts w:hint="eastAsia"/>
          <w:szCs w:val="18"/>
        </w:rPr>
        <w:t>溶接</w:t>
      </w:r>
      <w:r w:rsidR="006910B3">
        <w:rPr>
          <w:rFonts w:hint="eastAsia"/>
          <w:szCs w:val="18"/>
        </w:rPr>
        <w:t>が</w:t>
      </w:r>
      <w:r w:rsidR="00186E08">
        <w:rPr>
          <w:rFonts w:hint="eastAsia"/>
          <w:szCs w:val="18"/>
        </w:rPr>
        <w:t>対象</w:t>
      </w:r>
      <w:r w:rsidR="006910B3">
        <w:rPr>
          <w:rFonts w:hint="eastAsia"/>
          <w:szCs w:val="18"/>
        </w:rPr>
        <w:t>であるため，</w:t>
      </w:r>
      <w:r>
        <w:rPr>
          <w:rFonts w:hint="eastAsia"/>
          <w:szCs w:val="18"/>
        </w:rPr>
        <w:t>各層とも</w:t>
      </w:r>
      <w:r>
        <w:rPr>
          <w:rFonts w:hint="eastAsia"/>
          <w:szCs w:val="18"/>
        </w:rPr>
        <w:t>3</w:t>
      </w:r>
      <w:r w:rsidR="000900D7">
        <w:rPr>
          <w:rFonts w:hint="eastAsia"/>
          <w:szCs w:val="18"/>
        </w:rPr>
        <w:t>パラメータを設定できる</w:t>
      </w:r>
      <w:r w:rsidR="006910B3">
        <w:rPr>
          <w:rFonts w:hint="eastAsia"/>
          <w:szCs w:val="18"/>
        </w:rPr>
        <w:t>．ただ</w:t>
      </w:r>
      <w:r w:rsidR="000900D7">
        <w:rPr>
          <w:rFonts w:hint="eastAsia"/>
          <w:szCs w:val="18"/>
        </w:rPr>
        <w:t>，板厚は</w:t>
      </w:r>
      <w:r w:rsidR="000900D7">
        <w:rPr>
          <w:szCs w:val="18"/>
        </w:rPr>
        <w:t>8.0mm</w:t>
      </w:r>
      <w:r w:rsidR="000900D7">
        <w:rPr>
          <w:rFonts w:hint="eastAsia"/>
          <w:szCs w:val="18"/>
        </w:rPr>
        <w:t>のため，</w:t>
      </w:r>
      <w:r w:rsidR="000900D7">
        <w:rPr>
          <w:rFonts w:hint="eastAsia"/>
          <w:szCs w:val="18"/>
        </w:rPr>
        <w:t>3</w:t>
      </w:r>
      <w:r w:rsidR="000900D7">
        <w:rPr>
          <w:rFonts w:hint="eastAsia"/>
          <w:szCs w:val="18"/>
        </w:rPr>
        <w:t>層目の積層厚さは</w:t>
      </w:r>
      <w:r w:rsidR="000900D7">
        <w:rPr>
          <w:rFonts w:hint="eastAsia"/>
          <w:szCs w:val="18"/>
        </w:rPr>
        <w:t>1</w:t>
      </w:r>
      <w:r w:rsidR="000900D7">
        <w:rPr>
          <w:szCs w:val="18"/>
        </w:rPr>
        <w:t>,</w:t>
      </w:r>
      <w:r w:rsidR="000900D7">
        <w:rPr>
          <w:rFonts w:hint="eastAsia"/>
          <w:szCs w:val="18"/>
        </w:rPr>
        <w:t>2</w:t>
      </w:r>
      <w:r w:rsidR="000900D7">
        <w:rPr>
          <w:rFonts w:hint="eastAsia"/>
          <w:szCs w:val="18"/>
        </w:rPr>
        <w:t>層目の積層厚さから定まる．従って，本モデルにおいて</w:t>
      </w:r>
      <w:r w:rsidR="008D1D1D">
        <w:rPr>
          <w:rFonts w:hint="eastAsia"/>
          <w:szCs w:val="18"/>
        </w:rPr>
        <w:t>独立して</w:t>
      </w:r>
      <w:r w:rsidR="000900D7">
        <w:rPr>
          <w:rFonts w:hint="eastAsia"/>
          <w:szCs w:val="18"/>
        </w:rPr>
        <w:t>変更可能な</w:t>
      </w:r>
      <w:r w:rsidR="008D1D1D">
        <w:rPr>
          <w:rFonts w:hint="eastAsia"/>
          <w:szCs w:val="18"/>
        </w:rPr>
        <w:t>溶接</w:t>
      </w:r>
      <w:r w:rsidR="000900D7">
        <w:rPr>
          <w:rFonts w:hint="eastAsia"/>
          <w:szCs w:val="18"/>
        </w:rPr>
        <w:t>パラメータは</w:t>
      </w:r>
      <w:r w:rsidR="000900D7">
        <w:rPr>
          <w:rFonts w:hint="eastAsia"/>
          <w:szCs w:val="18"/>
        </w:rPr>
        <w:t>8</w:t>
      </w:r>
      <w:r w:rsidR="000900D7">
        <w:rPr>
          <w:rFonts w:hint="eastAsia"/>
          <w:szCs w:val="18"/>
        </w:rPr>
        <w:t>つとなる．その他の溶接パラメータである熱源長さや熱源深さは</w:t>
      </w:r>
      <w:r w:rsidR="000900D7">
        <w:rPr>
          <w:rFonts w:hint="eastAsia"/>
          <w:szCs w:val="18"/>
        </w:rPr>
        <w:t>TIG</w:t>
      </w:r>
      <w:r w:rsidR="000900D7">
        <w:rPr>
          <w:rFonts w:hint="eastAsia"/>
          <w:szCs w:val="18"/>
        </w:rPr>
        <w:t>溶接における平均</w:t>
      </w:r>
      <w:r w:rsidR="00184180">
        <w:rPr>
          <w:rFonts w:hint="eastAsia"/>
          <w:szCs w:val="18"/>
        </w:rPr>
        <w:t>的な</w:t>
      </w:r>
      <w:r w:rsidR="000900D7">
        <w:rPr>
          <w:rFonts w:hint="eastAsia"/>
          <w:szCs w:val="18"/>
        </w:rPr>
        <w:t>値を固定値で与えた．また，計算では初期温度は</w:t>
      </w:r>
      <w:r w:rsidR="000900D7">
        <w:rPr>
          <w:rFonts w:hint="eastAsia"/>
          <w:szCs w:val="18"/>
        </w:rPr>
        <w:t>2</w:t>
      </w:r>
      <w:r w:rsidR="000900D7">
        <w:rPr>
          <w:szCs w:val="18"/>
        </w:rPr>
        <w:t>93K</w:t>
      </w:r>
      <w:r w:rsidR="000900D7">
        <w:rPr>
          <w:rFonts w:hint="eastAsia"/>
          <w:szCs w:val="18"/>
        </w:rPr>
        <w:t>とし，境界条件として空気との熱伝達とステファンボルツマン則に従った熱放射の影響を考慮した．材料特性については，一般的な鉄鋼材料のものを用い，密度，比熱，熱伝導率</w:t>
      </w:r>
      <w:r w:rsidR="00727433">
        <w:rPr>
          <w:rFonts w:hint="eastAsia"/>
          <w:szCs w:val="18"/>
        </w:rPr>
        <w:t>については</w:t>
      </w:r>
      <w:r w:rsidR="000900D7">
        <w:rPr>
          <w:rFonts w:hint="eastAsia"/>
          <w:szCs w:val="18"/>
        </w:rPr>
        <w:t>温度依存性</w:t>
      </w:r>
      <w:r w:rsidR="00727433">
        <w:rPr>
          <w:rFonts w:hint="eastAsia"/>
          <w:szCs w:val="18"/>
        </w:rPr>
        <w:t>も考慮した．以</w:t>
      </w:r>
      <w:r w:rsidR="000900D7">
        <w:rPr>
          <w:rFonts w:hint="eastAsia"/>
          <w:szCs w:val="18"/>
        </w:rPr>
        <w:t>上</w:t>
      </w:r>
      <w:r w:rsidR="00382F81">
        <w:rPr>
          <w:rFonts w:hint="eastAsia"/>
          <w:szCs w:val="18"/>
        </w:rPr>
        <w:t>を</w:t>
      </w:r>
      <w:r w:rsidR="000900D7">
        <w:rPr>
          <w:rFonts w:hint="eastAsia"/>
          <w:szCs w:val="18"/>
        </w:rPr>
        <w:t>入力</w:t>
      </w:r>
      <w:r w:rsidR="00382F81">
        <w:rPr>
          <w:rFonts w:hint="eastAsia"/>
          <w:szCs w:val="18"/>
        </w:rPr>
        <w:t>情報</w:t>
      </w:r>
      <w:r w:rsidR="000900D7">
        <w:rPr>
          <w:rFonts w:hint="eastAsia"/>
          <w:szCs w:val="18"/>
        </w:rPr>
        <w:t>として，溶接を模擬した熱伝導解析を行い，各節点の温度履歴を計算</w:t>
      </w:r>
      <w:r w:rsidR="00382F81">
        <w:rPr>
          <w:rFonts w:hint="eastAsia"/>
          <w:szCs w:val="18"/>
        </w:rPr>
        <w:t>した</w:t>
      </w:r>
      <w:r w:rsidR="000900D7">
        <w:rPr>
          <w:rFonts w:hint="eastAsia"/>
          <w:szCs w:val="18"/>
        </w:rPr>
        <w:t>．</w:t>
      </w:r>
    </w:p>
    <w:p w14:paraId="689C0A67" w14:textId="3CC70F86" w:rsidR="00FF4773" w:rsidRDefault="00FF4773" w:rsidP="00BC299A">
      <w:pPr>
        <w:rPr>
          <w:szCs w:val="18"/>
        </w:rPr>
      </w:pPr>
    </w:p>
    <w:p w14:paraId="3BAB4A84" w14:textId="7009C602" w:rsidR="00FF4773" w:rsidRPr="00FF4773" w:rsidRDefault="00FF4773" w:rsidP="00BC299A">
      <w:pPr>
        <w:rPr>
          <w:b/>
          <w:bCs/>
          <w:szCs w:val="18"/>
        </w:rPr>
      </w:pPr>
      <w:r w:rsidRPr="00FF4773">
        <w:rPr>
          <w:rFonts w:hint="eastAsia"/>
          <w:b/>
          <w:bCs/>
          <w:szCs w:val="18"/>
        </w:rPr>
        <w:t>2</w:t>
      </w:r>
      <w:r w:rsidRPr="00FF4773">
        <w:rPr>
          <w:b/>
          <w:bCs/>
          <w:szCs w:val="18"/>
        </w:rPr>
        <w:t>.</w:t>
      </w:r>
      <w:r w:rsidR="00565709">
        <w:rPr>
          <w:b/>
          <w:bCs/>
          <w:szCs w:val="18"/>
        </w:rPr>
        <w:t>3</w:t>
      </w:r>
      <w:r w:rsidRPr="00FF4773">
        <w:rPr>
          <w:b/>
          <w:bCs/>
          <w:szCs w:val="18"/>
        </w:rPr>
        <w:t xml:space="preserve"> HAZ</w:t>
      </w:r>
      <w:r w:rsidR="00382F81">
        <w:rPr>
          <w:rFonts w:hint="eastAsia"/>
          <w:b/>
          <w:bCs/>
          <w:szCs w:val="18"/>
        </w:rPr>
        <w:t>領域</w:t>
      </w:r>
      <w:r w:rsidRPr="00FF4773">
        <w:rPr>
          <w:rFonts w:hint="eastAsia"/>
          <w:b/>
          <w:bCs/>
          <w:szCs w:val="18"/>
        </w:rPr>
        <w:t>特定およびモデル再構築ステップ</w:t>
      </w:r>
    </w:p>
    <w:p w14:paraId="5634C400" w14:textId="427A7137" w:rsidR="00447B36" w:rsidRDefault="000900D7" w:rsidP="00A83564">
      <w:pPr>
        <w:ind w:firstLineChars="100" w:firstLine="183"/>
        <w:rPr>
          <w:szCs w:val="18"/>
        </w:rPr>
      </w:pPr>
      <w:r>
        <w:rPr>
          <w:rFonts w:hint="eastAsia"/>
          <w:szCs w:val="18"/>
        </w:rPr>
        <w:t>続いて，</w:t>
      </w:r>
      <w:r w:rsidR="00382F81">
        <w:rPr>
          <w:rFonts w:hint="eastAsia"/>
          <w:szCs w:val="18"/>
        </w:rPr>
        <w:t>熱伝導解析によって</w:t>
      </w:r>
      <w:r>
        <w:rPr>
          <w:rFonts w:hint="eastAsia"/>
          <w:szCs w:val="18"/>
        </w:rPr>
        <w:t>得られた各節点の温度履歴から最高到達温度</w:t>
      </w:r>
      <w:r w:rsidR="00382F81">
        <w:rPr>
          <w:rFonts w:hint="eastAsia"/>
          <w:szCs w:val="18"/>
        </w:rPr>
        <w:t>を求め，それ</w:t>
      </w:r>
      <w:r>
        <w:rPr>
          <w:rFonts w:hint="eastAsia"/>
          <w:szCs w:val="18"/>
        </w:rPr>
        <w:t>に基づいて</w:t>
      </w:r>
      <w:r>
        <w:rPr>
          <w:rFonts w:hint="eastAsia"/>
          <w:szCs w:val="18"/>
        </w:rPr>
        <w:t>HAZ</w:t>
      </w:r>
      <w:r>
        <w:rPr>
          <w:rFonts w:hint="eastAsia"/>
          <w:szCs w:val="18"/>
        </w:rPr>
        <w:t>領域を特定し，クリープ解析のための</w:t>
      </w:r>
      <w:r w:rsidRPr="00576632">
        <w:rPr>
          <w:rFonts w:hint="eastAsia"/>
          <w:szCs w:val="18"/>
        </w:rPr>
        <w:t>モデル再構築を行った．</w:t>
      </w:r>
      <w:r w:rsidR="00727433" w:rsidRPr="00576632">
        <w:rPr>
          <w:rFonts w:hint="eastAsia"/>
          <w:szCs w:val="18"/>
        </w:rPr>
        <w:t>ここで，</w:t>
      </w:r>
      <w:r w:rsidRPr="00576632">
        <w:rPr>
          <w:rFonts w:hint="eastAsia"/>
          <w:szCs w:val="18"/>
        </w:rPr>
        <w:t>本鋼種</w:t>
      </w:r>
      <w:r w:rsidR="006736DB" w:rsidRPr="00576632">
        <w:rPr>
          <w:rFonts w:hint="eastAsia"/>
          <w:szCs w:val="18"/>
        </w:rPr>
        <w:t>の溶接継手のクリープ破断試験では，</w:t>
      </w:r>
      <w:r w:rsidR="006736DB" w:rsidRPr="00576632">
        <w:rPr>
          <w:rFonts w:hint="eastAsia"/>
          <w:szCs w:val="18"/>
        </w:rPr>
        <w:t>HAZ</w:t>
      </w:r>
      <w:r w:rsidR="006736DB" w:rsidRPr="00576632">
        <w:rPr>
          <w:rFonts w:hint="eastAsia"/>
          <w:szCs w:val="18"/>
        </w:rPr>
        <w:t>細粒域から二相域で破断するとの報告があることから</w:t>
      </w:r>
      <w:r w:rsidR="00F00B17" w:rsidRPr="00576632">
        <w:rPr>
          <w:rFonts w:hint="eastAsia"/>
          <w:szCs w:val="18"/>
          <w:vertAlign w:val="superscript"/>
        </w:rPr>
        <w:t>1</w:t>
      </w:r>
      <w:r w:rsidR="00565990" w:rsidRPr="00576632">
        <w:rPr>
          <w:rFonts w:hint="eastAsia"/>
          <w:szCs w:val="18"/>
          <w:vertAlign w:val="superscript"/>
        </w:rPr>
        <w:t>3</w:t>
      </w:r>
      <w:r w:rsidR="00F00B17" w:rsidRPr="00576632">
        <w:rPr>
          <w:szCs w:val="18"/>
          <w:vertAlign w:val="superscript"/>
        </w:rPr>
        <w:t>)</w:t>
      </w:r>
      <w:r w:rsidR="006736DB" w:rsidRPr="00576632">
        <w:rPr>
          <w:rFonts w:hint="eastAsia"/>
          <w:szCs w:val="18"/>
        </w:rPr>
        <w:t>，ここでは最高到達温度が</w:t>
      </w:r>
      <w:r w:rsidR="006736DB" w:rsidRPr="00576632">
        <w:rPr>
          <w:rFonts w:hint="eastAsia"/>
          <w:szCs w:val="18"/>
        </w:rPr>
        <w:t>A</w:t>
      </w:r>
      <w:r w:rsidR="006736DB" w:rsidRPr="00576632">
        <w:rPr>
          <w:rFonts w:hint="eastAsia"/>
          <w:szCs w:val="18"/>
          <w:vertAlign w:val="subscript"/>
        </w:rPr>
        <w:t>1</w:t>
      </w:r>
      <w:r w:rsidR="006736DB" w:rsidRPr="00576632">
        <w:rPr>
          <w:rFonts w:hint="eastAsia"/>
          <w:szCs w:val="18"/>
        </w:rPr>
        <w:t>変態点と</w:t>
      </w:r>
      <w:r w:rsidR="006736DB" w:rsidRPr="00576632">
        <w:rPr>
          <w:rFonts w:hint="eastAsia"/>
          <w:szCs w:val="18"/>
        </w:rPr>
        <w:t>A</w:t>
      </w:r>
      <w:r w:rsidR="006736DB" w:rsidRPr="00576632">
        <w:rPr>
          <w:rFonts w:hint="eastAsia"/>
          <w:szCs w:val="18"/>
          <w:vertAlign w:val="subscript"/>
        </w:rPr>
        <w:t>3</w:t>
      </w:r>
      <w:r w:rsidR="006736DB" w:rsidRPr="00576632">
        <w:rPr>
          <w:rFonts w:hint="eastAsia"/>
          <w:szCs w:val="18"/>
        </w:rPr>
        <w:t>変態点の間となる</w:t>
      </w:r>
      <w:r w:rsidR="006736DB" w:rsidRPr="00576632">
        <w:rPr>
          <w:rFonts w:hint="eastAsia"/>
          <w:szCs w:val="18"/>
        </w:rPr>
        <w:t>1</w:t>
      </w:r>
      <w:r w:rsidR="006736DB" w:rsidRPr="00576632">
        <w:rPr>
          <w:szCs w:val="18"/>
        </w:rPr>
        <w:t>048</w:t>
      </w:r>
      <w:r w:rsidR="006736DB" w:rsidRPr="00576632">
        <w:rPr>
          <w:rFonts w:hint="eastAsia"/>
          <w:szCs w:val="18"/>
        </w:rPr>
        <w:t>～</w:t>
      </w:r>
      <w:r w:rsidR="006736DB" w:rsidRPr="00576632">
        <w:rPr>
          <w:rFonts w:hint="eastAsia"/>
          <w:szCs w:val="18"/>
        </w:rPr>
        <w:t>1</w:t>
      </w:r>
      <w:r w:rsidR="006736DB" w:rsidRPr="00576632">
        <w:rPr>
          <w:szCs w:val="18"/>
        </w:rPr>
        <w:t>148K</w:t>
      </w:r>
      <w:r w:rsidR="006736DB" w:rsidRPr="00576632">
        <w:rPr>
          <w:rFonts w:hint="eastAsia"/>
          <w:szCs w:val="18"/>
        </w:rPr>
        <w:t>となる領域を</w:t>
      </w:r>
      <w:r w:rsidRPr="00576632">
        <w:rPr>
          <w:rFonts w:hint="eastAsia"/>
          <w:szCs w:val="18"/>
        </w:rPr>
        <w:t>H</w:t>
      </w:r>
      <w:r w:rsidRPr="00576632">
        <w:rPr>
          <w:szCs w:val="18"/>
        </w:rPr>
        <w:t>AZ</w:t>
      </w:r>
      <w:r w:rsidR="006736DB" w:rsidRPr="00576632">
        <w:rPr>
          <w:rFonts w:hint="eastAsia"/>
          <w:szCs w:val="18"/>
        </w:rPr>
        <w:t>とした．なお，本研究では，</w:t>
      </w:r>
      <w:r w:rsidR="006736DB" w:rsidRPr="00576632">
        <w:rPr>
          <w:rFonts w:hint="eastAsia"/>
          <w:szCs w:val="18"/>
        </w:rPr>
        <w:t>HAZ</w:t>
      </w:r>
      <w:r w:rsidR="006736DB" w:rsidRPr="00576632">
        <w:rPr>
          <w:rFonts w:hint="eastAsia"/>
          <w:szCs w:val="18"/>
        </w:rPr>
        <w:t>を挟んで最高到達温度が高い領域を溶接金属領域，低い領域を母材領域と定義した．モデル再構築では，特定した</w:t>
      </w:r>
      <w:r w:rsidR="006736DB" w:rsidRPr="00576632">
        <w:rPr>
          <w:rFonts w:hint="eastAsia"/>
          <w:szCs w:val="18"/>
        </w:rPr>
        <w:t>HAZ</w:t>
      </w:r>
      <w:r w:rsidR="006736DB" w:rsidRPr="00576632">
        <w:rPr>
          <w:rFonts w:hint="eastAsia"/>
          <w:szCs w:val="18"/>
        </w:rPr>
        <w:t>形状を維持するように二次元完全四辺形要素により分割した．また，計算コストを下げるため，モデルの対称性を考慮した</w:t>
      </w:r>
      <w:r w:rsidR="006736DB" w:rsidRPr="00576632">
        <w:rPr>
          <w:rFonts w:hint="eastAsia"/>
          <w:szCs w:val="18"/>
        </w:rPr>
        <w:t>1</w:t>
      </w:r>
      <w:r w:rsidR="006736DB" w:rsidRPr="00576632">
        <w:rPr>
          <w:szCs w:val="18"/>
        </w:rPr>
        <w:t>/4</w:t>
      </w:r>
      <w:r w:rsidR="006736DB" w:rsidRPr="00576632">
        <w:rPr>
          <w:rFonts w:hint="eastAsia"/>
          <w:szCs w:val="18"/>
        </w:rPr>
        <w:t>モデルとした．図</w:t>
      </w:r>
      <w:r w:rsidR="00727433" w:rsidRPr="00576632">
        <w:rPr>
          <w:szCs w:val="18"/>
        </w:rPr>
        <w:t>4</w:t>
      </w:r>
      <w:r w:rsidR="006736DB" w:rsidRPr="00576632">
        <w:rPr>
          <w:rFonts w:hint="eastAsia"/>
          <w:szCs w:val="18"/>
        </w:rPr>
        <w:t>に作成した</w:t>
      </w:r>
      <w:r w:rsidR="006736DB">
        <w:rPr>
          <w:rFonts w:hint="eastAsia"/>
          <w:szCs w:val="18"/>
        </w:rPr>
        <w:t>モデルの概形を示す．</w:t>
      </w:r>
      <w:r w:rsidR="00242E75">
        <w:rPr>
          <w:rFonts w:hint="eastAsia"/>
          <w:szCs w:val="18"/>
        </w:rPr>
        <w:t>対称</w:t>
      </w:r>
      <w:r w:rsidR="006736DB">
        <w:rPr>
          <w:rFonts w:hint="eastAsia"/>
          <w:szCs w:val="18"/>
        </w:rPr>
        <w:t>面に与える拘束条件および</w:t>
      </w:r>
      <w:r w:rsidR="00A83564">
        <w:rPr>
          <w:rFonts w:hint="eastAsia"/>
          <w:szCs w:val="18"/>
        </w:rPr>
        <w:t>端面に与える境界条件，要素への材料特性の割</w:t>
      </w:r>
      <w:r w:rsidR="006910B3">
        <w:rPr>
          <w:rFonts w:hint="eastAsia"/>
          <w:szCs w:val="18"/>
        </w:rPr>
        <w:t>り</w:t>
      </w:r>
      <w:r w:rsidR="00A83564">
        <w:rPr>
          <w:rFonts w:hint="eastAsia"/>
          <w:szCs w:val="18"/>
        </w:rPr>
        <w:t>当</w:t>
      </w:r>
      <w:r w:rsidR="006910B3">
        <w:rPr>
          <w:rFonts w:hint="eastAsia"/>
          <w:szCs w:val="18"/>
        </w:rPr>
        <w:t>て</w:t>
      </w:r>
      <w:r w:rsidR="00A83564">
        <w:rPr>
          <w:rFonts w:hint="eastAsia"/>
          <w:szCs w:val="18"/>
        </w:rPr>
        <w:t>は図中に示すとおりである．</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727433" w14:paraId="2371F6F8" w14:textId="77777777" w:rsidTr="00727433">
        <w:tc>
          <w:tcPr>
            <w:tcW w:w="5018" w:type="dxa"/>
            <w:vAlign w:val="center"/>
          </w:tcPr>
          <w:p w14:paraId="75CBB880" w14:textId="1203431A" w:rsidR="00727433" w:rsidRDefault="00652C18" w:rsidP="00727433">
            <w:pPr>
              <w:jc w:val="center"/>
              <w:rPr>
                <w:szCs w:val="18"/>
              </w:rPr>
            </w:pPr>
            <w:r>
              <w:rPr>
                <w:noProof/>
                <w:szCs w:val="18"/>
              </w:rPr>
              <w:drawing>
                <wp:inline distT="0" distB="0" distL="0" distR="0" wp14:anchorId="1E681AE1" wp14:editId="37D8FB5F">
                  <wp:extent cx="1530596" cy="1144223"/>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5509" cy="1155372"/>
                          </a:xfrm>
                          <a:prstGeom prst="rect">
                            <a:avLst/>
                          </a:prstGeom>
                          <a:noFill/>
                          <a:ln>
                            <a:noFill/>
                          </a:ln>
                        </pic:spPr>
                      </pic:pic>
                    </a:graphicData>
                  </a:graphic>
                </wp:inline>
              </w:drawing>
            </w:r>
          </w:p>
        </w:tc>
      </w:tr>
      <w:tr w:rsidR="00727433" w14:paraId="67DAB708" w14:textId="77777777" w:rsidTr="00727433">
        <w:tc>
          <w:tcPr>
            <w:tcW w:w="5018" w:type="dxa"/>
            <w:vAlign w:val="center"/>
          </w:tcPr>
          <w:p w14:paraId="661C544B" w14:textId="7F6292CE" w:rsidR="00727433" w:rsidRDefault="00365B61" w:rsidP="00231995">
            <w:pPr>
              <w:jc w:val="center"/>
              <w:rPr>
                <w:szCs w:val="18"/>
              </w:rPr>
            </w:pPr>
            <w:r>
              <w:rPr>
                <w:rFonts w:hint="eastAsia"/>
                <w:szCs w:val="18"/>
              </w:rPr>
              <w:t>図</w:t>
            </w:r>
            <w:r>
              <w:rPr>
                <w:rFonts w:hint="eastAsia"/>
                <w:szCs w:val="18"/>
              </w:rPr>
              <w:t>4</w:t>
            </w:r>
            <w:r>
              <w:rPr>
                <w:rFonts w:hint="eastAsia"/>
                <w:szCs w:val="18"/>
              </w:rPr>
              <w:t xml:space="preserve">　クリープ</w:t>
            </w:r>
            <w:r w:rsidR="00382F81">
              <w:rPr>
                <w:rFonts w:hint="eastAsia"/>
                <w:szCs w:val="18"/>
              </w:rPr>
              <w:t>損傷</w:t>
            </w:r>
            <w:r>
              <w:rPr>
                <w:rFonts w:hint="eastAsia"/>
                <w:szCs w:val="18"/>
              </w:rPr>
              <w:t>解析に用いた計算モデル</w:t>
            </w:r>
            <w:r w:rsidR="00231995">
              <w:rPr>
                <w:rFonts w:hint="eastAsia"/>
                <w:szCs w:val="18"/>
              </w:rPr>
              <w:t>(</w:t>
            </w:r>
            <w:r w:rsidR="00231995">
              <w:rPr>
                <w:rFonts w:hint="eastAsia"/>
                <w:szCs w:val="18"/>
              </w:rPr>
              <w:t>著者翻訳</w:t>
            </w:r>
            <w:r w:rsidR="00231995">
              <w:rPr>
                <w:szCs w:val="18"/>
              </w:rPr>
              <w:t>)</w:t>
            </w:r>
            <w:r w:rsidR="00231995" w:rsidRPr="00EA2587">
              <w:rPr>
                <w:rFonts w:hint="eastAsia"/>
                <w:szCs w:val="18"/>
                <w:vertAlign w:val="superscript"/>
              </w:rPr>
              <w:t>7</w:t>
            </w:r>
            <w:r w:rsidR="00231995" w:rsidRPr="00EA2587">
              <w:rPr>
                <w:szCs w:val="18"/>
                <w:vertAlign w:val="superscript"/>
              </w:rPr>
              <w:t>)</w:t>
            </w:r>
          </w:p>
        </w:tc>
      </w:tr>
    </w:tbl>
    <w:p w14:paraId="745AA22F" w14:textId="3F06F7E5" w:rsidR="00FF4773" w:rsidRDefault="00FF4773" w:rsidP="00FF4773">
      <w:pPr>
        <w:rPr>
          <w:szCs w:val="18"/>
        </w:rPr>
      </w:pPr>
    </w:p>
    <w:p w14:paraId="3F1BAA1D" w14:textId="19742992" w:rsidR="00FF4773" w:rsidRPr="00FF4773" w:rsidRDefault="00FF4773" w:rsidP="00FF4773">
      <w:pPr>
        <w:rPr>
          <w:b/>
          <w:bCs/>
          <w:szCs w:val="18"/>
        </w:rPr>
      </w:pPr>
      <w:r w:rsidRPr="00FF4773">
        <w:rPr>
          <w:rFonts w:hint="eastAsia"/>
          <w:b/>
          <w:bCs/>
          <w:szCs w:val="18"/>
        </w:rPr>
        <w:t>2</w:t>
      </w:r>
      <w:r w:rsidRPr="00FF4773">
        <w:rPr>
          <w:b/>
          <w:bCs/>
          <w:szCs w:val="18"/>
        </w:rPr>
        <w:t>.</w:t>
      </w:r>
      <w:r w:rsidR="00565709">
        <w:rPr>
          <w:b/>
          <w:bCs/>
          <w:szCs w:val="18"/>
        </w:rPr>
        <w:t>4</w:t>
      </w:r>
      <w:r w:rsidRPr="00FF4773">
        <w:rPr>
          <w:b/>
          <w:bCs/>
          <w:szCs w:val="18"/>
        </w:rPr>
        <w:t xml:space="preserve"> </w:t>
      </w:r>
      <w:r w:rsidRPr="00FF4773">
        <w:rPr>
          <w:rFonts w:hint="eastAsia"/>
          <w:b/>
          <w:bCs/>
          <w:szCs w:val="18"/>
        </w:rPr>
        <w:t>クリープ損傷解析ステップ</w:t>
      </w:r>
    </w:p>
    <w:p w14:paraId="60C50650" w14:textId="0E5D8BC4" w:rsidR="005F1634" w:rsidRPr="005F1634" w:rsidRDefault="00A83564" w:rsidP="00BC299A">
      <w:pPr>
        <w:rPr>
          <w:szCs w:val="18"/>
        </w:rPr>
      </w:pPr>
      <w:r>
        <w:rPr>
          <w:rFonts w:hint="eastAsia"/>
          <w:szCs w:val="18"/>
        </w:rPr>
        <w:t xml:space="preserve">　溶接</w:t>
      </w:r>
      <w:r w:rsidRPr="00576632">
        <w:rPr>
          <w:rFonts w:hint="eastAsia"/>
          <w:szCs w:val="18"/>
        </w:rPr>
        <w:t>継手のクリープ</w:t>
      </w:r>
      <w:r w:rsidR="00F57094" w:rsidRPr="00576632">
        <w:rPr>
          <w:rFonts w:hint="eastAsia"/>
          <w:szCs w:val="18"/>
        </w:rPr>
        <w:t>損傷</w:t>
      </w:r>
      <w:r w:rsidRPr="00576632">
        <w:rPr>
          <w:rFonts w:hint="eastAsia"/>
          <w:szCs w:val="18"/>
        </w:rPr>
        <w:t>解析は，既報</w:t>
      </w:r>
      <w:r w:rsidR="00F00B17" w:rsidRPr="00576632">
        <w:rPr>
          <w:rFonts w:hint="eastAsia"/>
          <w:szCs w:val="18"/>
          <w:vertAlign w:val="superscript"/>
        </w:rPr>
        <w:t>1</w:t>
      </w:r>
      <w:r w:rsidR="00565990" w:rsidRPr="00576632">
        <w:rPr>
          <w:rFonts w:hint="eastAsia"/>
          <w:szCs w:val="18"/>
          <w:vertAlign w:val="superscript"/>
        </w:rPr>
        <w:t>4</w:t>
      </w:r>
      <w:r w:rsidR="00F00B17" w:rsidRPr="00576632">
        <w:rPr>
          <w:szCs w:val="18"/>
          <w:vertAlign w:val="superscript"/>
        </w:rPr>
        <w:t>)</w:t>
      </w:r>
      <w:r w:rsidRPr="00576632">
        <w:rPr>
          <w:rFonts w:hint="eastAsia"/>
          <w:szCs w:val="18"/>
        </w:rPr>
        <w:t>の方法に従って</w:t>
      </w:r>
      <w:r w:rsidRPr="00576632">
        <w:rPr>
          <w:rFonts w:hint="eastAsia"/>
          <w:szCs w:val="18"/>
        </w:rPr>
        <w:t>FrontISTR</w:t>
      </w:r>
      <w:r w:rsidR="00F00B17" w:rsidRPr="00576632">
        <w:rPr>
          <w:szCs w:val="18"/>
          <w:vertAlign w:val="superscript"/>
        </w:rPr>
        <w:t>1</w:t>
      </w:r>
      <w:r w:rsidR="00565990" w:rsidRPr="00576632">
        <w:rPr>
          <w:rFonts w:hint="eastAsia"/>
          <w:szCs w:val="18"/>
          <w:vertAlign w:val="superscript"/>
        </w:rPr>
        <w:t>5</w:t>
      </w:r>
      <w:r w:rsidR="00F00B17" w:rsidRPr="00576632">
        <w:rPr>
          <w:szCs w:val="18"/>
          <w:vertAlign w:val="superscript"/>
        </w:rPr>
        <w:t>)</w:t>
      </w:r>
      <w:r w:rsidRPr="00576632">
        <w:rPr>
          <w:rFonts w:hint="eastAsia"/>
          <w:szCs w:val="18"/>
        </w:rPr>
        <w:t>を用いた有限要素法による計算にて実施した．各領域にはク</w:t>
      </w:r>
      <w:r>
        <w:rPr>
          <w:rFonts w:hint="eastAsia"/>
          <w:szCs w:val="18"/>
        </w:rPr>
        <w:t>リープ</w:t>
      </w:r>
      <w:r w:rsidR="00F57094">
        <w:rPr>
          <w:rFonts w:hint="eastAsia"/>
          <w:szCs w:val="18"/>
        </w:rPr>
        <w:t>損傷</w:t>
      </w:r>
      <w:r>
        <w:rPr>
          <w:rFonts w:hint="eastAsia"/>
          <w:szCs w:val="18"/>
        </w:rPr>
        <w:t>解析に必要な材料特性を付与した．すなわち，母材領域と溶接金属領域には，母材に対して別途試験を行い取得した材料特性を与え，</w:t>
      </w:r>
      <w:r>
        <w:rPr>
          <w:rFonts w:hint="eastAsia"/>
          <w:szCs w:val="18"/>
        </w:rPr>
        <w:t>HAZ</w:t>
      </w:r>
      <w:r>
        <w:rPr>
          <w:rFonts w:hint="eastAsia"/>
          <w:szCs w:val="18"/>
        </w:rPr>
        <w:t>領域には，再現</w:t>
      </w:r>
      <w:r>
        <w:rPr>
          <w:rFonts w:hint="eastAsia"/>
          <w:szCs w:val="18"/>
        </w:rPr>
        <w:t>HAZ</w:t>
      </w:r>
      <w:r>
        <w:rPr>
          <w:rFonts w:hint="eastAsia"/>
          <w:szCs w:val="18"/>
        </w:rPr>
        <w:t>材に対して別途試験を行い取得した材料特性を与えた．クリープ損傷則には以下に示す時間消費則を用いた．</w:t>
      </w:r>
    </w:p>
    <w:p w14:paraId="6AF9249A" w14:textId="755A308E" w:rsidR="00643CE1" w:rsidRDefault="00857F32" w:rsidP="00365B61">
      <w:pPr>
        <w:jc w:val="center"/>
        <w:rPr>
          <w:szCs w:val="18"/>
        </w:rPr>
      </w:pPr>
      <w:r>
        <w:rPr>
          <w:noProof/>
        </w:rPr>
        <w:pict w14:anchorId="265B0D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5pt;height:27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defaultTabStop w:val=&quot;840&quot;/&gt;&lt;w:drawingGridHorizontalSpacing w:val=&quot;183&quot;/&gt;&lt;w:drawingGridVerticalSpacing w:val=&quot;275&quot;/&gt;&lt;w:displayHorizontalDrawingGridEvery w:val=&quot;0&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A285B&quot;/&gt;&lt;wsp:rsid wsp:val=&quot;000021FB&quot;/&gt;&lt;wsp:rsid wsp:val=&quot;00010EFD&quot;/&gt;&lt;wsp:rsid wsp:val=&quot;00010F14&quot;/&gt;&lt;wsp:rsid wsp:val=&quot;000110A2&quot;/&gt;&lt;wsp:rsid wsp:val=&quot;0002109B&quot;/&gt;&lt;wsp:rsid wsp:val=&quot;00022C76&quot;/&gt;&lt;wsp:rsid wsp:val=&quot;00031302&quot;/&gt;&lt;wsp:rsid wsp:val=&quot;00031C9C&quot;/&gt;&lt;wsp:rsid wsp:val=&quot;00043E78&quot;/&gt;&lt;wsp:rsid wsp:val=&quot;000448E8&quot;/&gt;&lt;wsp:rsid wsp:val=&quot;00046925&quot;/&gt;&lt;wsp:rsid wsp:val=&quot;000527BC&quot;/&gt;&lt;wsp:rsid wsp:val=&quot;0005662A&quot;/&gt;&lt;wsp:rsid wsp:val=&quot;000568FE&quot;/&gt;&lt;wsp:rsid wsp:val=&quot;00056C71&quot;/&gt;&lt;wsp:rsid wsp:val=&quot;00062AC6&quot;/&gt;&lt;wsp:rsid wsp:val=&quot;00063115&quot;/&gt;&lt;wsp:rsid wsp:val=&quot;00065B14&quot;/&gt;&lt;wsp:rsid wsp:val=&quot;0006610B&quot;/&gt;&lt;wsp:rsid wsp:val=&quot;0006647F&quot;/&gt;&lt;wsp:rsid wsp:val=&quot;00067D18&quot;/&gt;&lt;wsp:rsid wsp:val=&quot;00073738&quot;/&gt;&lt;wsp:rsid wsp:val=&quot;00076F5C&quot;/&gt;&lt;wsp:rsid wsp:val=&quot;00076F94&quot;/&gt;&lt;wsp:rsid wsp:val=&quot;000811F8&quot;/&gt;&lt;wsp:rsid wsp:val=&quot;00083FC9&quot;/&gt;&lt;wsp:rsid wsp:val=&quot;00086A35&quot;/&gt;&lt;wsp:rsid wsp:val=&quot;00086EF2&quot;/&gt;&lt;wsp:rsid wsp:val=&quot;000900D7&quot;/&gt;&lt;wsp:rsid wsp:val=&quot;00090F16&quot;/&gt;&lt;wsp:rsid wsp:val=&quot;00092B56&quot;/&gt;&lt;wsp:rsid wsp:val=&quot;0009450A&quot;/&gt;&lt;wsp:rsid wsp:val=&quot;00096AC0&quot;/&gt;&lt;wsp:rsid wsp:val=&quot;000A128E&quot;/&gt;&lt;wsp:rsid wsp:val=&quot;000A326F&quot;/&gt;&lt;wsp:rsid wsp:val=&quot;000A5953&quot;/&gt;&lt;wsp:rsid wsp:val=&quot;000A6B49&quot;/&gt;&lt;wsp:rsid wsp:val=&quot;000C0124&quot;/&gt;&lt;wsp:rsid wsp:val=&quot;000C0898&quot;/&gt;&lt;wsp:rsid wsp:val=&quot;000C11B5&quot;/&gt;&lt;wsp:rsid wsp:val=&quot;000C2B9F&quot;/&gt;&lt;wsp:rsid wsp:val=&quot;000C7696&quot;/&gt;&lt;wsp:rsid wsp:val=&quot;000D0664&quot;/&gt;&lt;wsp:rsid wsp:val=&quot;000D0722&quot;/&gt;&lt;wsp:rsid wsp:val=&quot;000D1537&quot;/&gt;&lt;wsp:rsid wsp:val=&quot;000D3E05&quot;/&gt;&lt;wsp:rsid wsp:val=&quot;000D461E&quot;/&gt;&lt;wsp:rsid wsp:val=&quot;000E0180&quot;/&gt;&lt;wsp:rsid wsp:val=&quot;000F0BEE&quot;/&gt;&lt;wsp:rsid wsp:val=&quot;000F0DA0&quot;/&gt;&lt;wsp:rsid wsp:val=&quot;000F28CA&quot;/&gt;&lt;wsp:rsid wsp:val=&quot;000F4F4F&quot;/&gt;&lt;wsp:rsid wsp:val=&quot;00100860&quot;/&gt;&lt;wsp:rsid wsp:val=&quot;00102D0A&quot;/&gt;&lt;wsp:rsid wsp:val=&quot;001037BA&quot;/&gt;&lt;wsp:rsid wsp:val=&quot;0010474B&quot;/&gt;&lt;wsp:rsid wsp:val=&quot;00106312&quot;/&gt;&lt;wsp:rsid wsp:val=&quot;00113791&quot;/&gt;&lt;wsp:rsid wsp:val=&quot;00116478&quot;/&gt;&lt;wsp:rsid wsp:val=&quot;00120BE4&quot;/&gt;&lt;wsp:rsid wsp:val=&quot;00126EB0&quot;/&gt;&lt;wsp:rsid wsp:val=&quot;00131E51&quot;/&gt;&lt;wsp:rsid wsp:val=&quot;001375CC&quot;/&gt;&lt;wsp:rsid wsp:val=&quot;00140F96&quot;/&gt;&lt;wsp:rsid wsp:val=&quot;00142BE4&quot;/&gt;&lt;wsp:rsid wsp:val=&quot;001441CD&quot;/&gt;&lt;wsp:rsid wsp:val=&quot;001507B6&quot;/&gt;&lt;wsp:rsid wsp:val=&quot;00157B5E&quot;/&gt;&lt;wsp:rsid wsp:val=&quot;00163A15&quot;/&gt;&lt;wsp:rsid wsp:val=&quot;00174DE4&quot;/&gt;&lt;wsp:rsid wsp:val=&quot;00180A04&quot;/&gt;&lt;wsp:rsid wsp:val=&quot;00181601&quot;/&gt;&lt;wsp:rsid wsp:val=&quot;001817A6&quot;/&gt;&lt;wsp:rsid wsp:val=&quot;00181F55&quot;/&gt;&lt;wsp:rsid wsp:val=&quot;0018239D&quot;/&gt;&lt;wsp:rsid wsp:val=&quot;00184180&quot;/&gt;&lt;wsp:rsid wsp:val=&quot;001879FC&quot;/&gt;&lt;wsp:rsid wsp:val=&quot;00192545&quot;/&gt;&lt;wsp:rsid wsp:val=&quot;001A1096&quot;/&gt;&lt;wsp:rsid wsp:val=&quot;001A19F8&quot;/&gt;&lt;wsp:rsid wsp:val=&quot;001A2E8B&quot;/&gt;&lt;wsp:rsid wsp:val=&quot;001A7016&quot;/&gt;&lt;wsp:rsid wsp:val=&quot;001B0657&quot;/&gt;&lt;wsp:rsid wsp:val=&quot;001B61A6&quot;/&gt;&lt;wsp:rsid wsp:val=&quot;001C098C&quot;/&gt;&lt;wsp:rsid wsp:val=&quot;001C5A0E&quot;/&gt;&lt;wsp:rsid wsp:val=&quot;001C75C5&quot;/&gt;&lt;wsp:rsid wsp:val=&quot;001C7AB5&quot;/&gt;&lt;wsp:rsid wsp:val=&quot;001D3838&quot;/&gt;&lt;wsp:rsid wsp:val=&quot;001D4453&quot;/&gt;&lt;wsp:rsid wsp:val=&quot;001D546E&quot;/&gt;&lt;wsp:rsid wsp:val=&quot;001E741F&quot;/&gt;&lt;wsp:rsid wsp:val=&quot;001F0625&quot;/&gt;&lt;wsp:rsid wsp:val=&quot;001F1D7F&quot;/&gt;&lt;wsp:rsid wsp:val=&quot;001F4EB8&quot;/&gt;&lt;wsp:rsid wsp:val=&quot;001F57F5&quot;/&gt;&lt;wsp:rsid wsp:val=&quot;001F6AF3&quot;/&gt;&lt;wsp:rsid wsp:val=&quot;00201EAD&quot;/&gt;&lt;wsp:rsid wsp:val=&quot;002057CB&quot;/&gt;&lt;wsp:rsid wsp:val=&quot;00210911&quot;/&gt;&lt;wsp:rsid wsp:val=&quot;002122A6&quot;/&gt;&lt;wsp:rsid wsp:val=&quot;00214340&quot;/&gt;&lt;wsp:rsid wsp:val=&quot;0021515D&quot;/&gt;&lt;wsp:rsid wsp:val=&quot;002164E7&quot;/&gt;&lt;wsp:rsid wsp:val=&quot;00224574&quot;/&gt;&lt;wsp:rsid wsp:val=&quot;00226793&quot;/&gt;&lt;wsp:rsid wsp:val=&quot;00232450&quot;/&gt;&lt;wsp:rsid wsp:val=&quot;00236BA0&quot;/&gt;&lt;wsp:rsid wsp:val=&quot;00253136&quot;/&gt;&lt;wsp:rsid wsp:val=&quot;00254839&quot;/&gt;&lt;wsp:rsid wsp:val=&quot;00260A11&quot;/&gt;&lt;wsp:rsid wsp:val=&quot;002643E4&quot;/&gt;&lt;wsp:rsid wsp:val=&quot;002739F5&quot;/&gt;&lt;wsp:rsid wsp:val=&quot;00273EDB&quot;/&gt;&lt;wsp:rsid wsp:val=&quot;002749E1&quot;/&gt;&lt;wsp:rsid wsp:val=&quot;002753F6&quot;/&gt;&lt;wsp:rsid wsp:val=&quot;00277DE7&quot;/&gt;&lt;wsp:rsid wsp:val=&quot;00284B0A&quot;/&gt;&lt;wsp:rsid wsp:val=&quot;00287F47&quot;/&gt;&lt;wsp:rsid wsp:val=&quot;0029333B&quot;/&gt;&lt;wsp:rsid wsp:val=&quot;00297664&quot;/&gt;&lt;wsp:rsid wsp:val=&quot;002A26E2&quot;/&gt;&lt;wsp:rsid wsp:val=&quot;002A47A8&quot;/&gt;&lt;wsp:rsid wsp:val=&quot;002A4FF5&quot;/&gt;&lt;wsp:rsid wsp:val=&quot;002B0E10&quot;/&gt;&lt;wsp:rsid wsp:val=&quot;002B27A7&quot;/&gt;&lt;wsp:rsid wsp:val=&quot;002B3FCA&quot;/&gt;&lt;wsp:rsid wsp:val=&quot;002C2343&quot;/&gt;&lt;wsp:rsid wsp:val=&quot;002C551E&quot;/&gt;&lt;wsp:rsid wsp:val=&quot;002D1E84&quot;/&gt;&lt;wsp:rsid wsp:val=&quot;002D2DC4&quot;/&gt;&lt;wsp:rsid wsp:val=&quot;002D3B63&quot;/&gt;&lt;wsp:rsid wsp:val=&quot;002D479D&quot;/&gt;&lt;wsp:rsid wsp:val=&quot;002D7940&quot;/&gt;&lt;wsp:rsid wsp:val=&quot;002E608D&quot;/&gt;&lt;wsp:rsid wsp:val=&quot;002E73AF&quot;/&gt;&lt;wsp:rsid wsp:val=&quot;002F282E&quot;/&gt;&lt;wsp:rsid wsp:val=&quot;00303D21&quot;/&gt;&lt;wsp:rsid wsp:val=&quot;00307569&quot;/&gt;&lt;wsp:rsid wsp:val=&quot;003127D1&quot;/&gt;&lt;wsp:rsid wsp:val=&quot;00324632&quot;/&gt;&lt;wsp:rsid wsp:val=&quot;00324BC1&quot;/&gt;&lt;wsp:rsid wsp:val=&quot;00330755&quot;/&gt;&lt;wsp:rsid wsp:val=&quot;003327CD&quot;/&gt;&lt;wsp:rsid wsp:val=&quot;00334359&quot;/&gt;&lt;wsp:rsid wsp:val=&quot;003348B5&quot;/&gt;&lt;wsp:rsid wsp:val=&quot;0033548E&quot;/&gt;&lt;wsp:rsid wsp:val=&quot;00337E5E&quot;/&gt;&lt;wsp:rsid wsp:val=&quot;0034259A&quot;/&gt;&lt;wsp:rsid wsp:val=&quot;00342DCD&quot;/&gt;&lt;wsp:rsid wsp:val=&quot;00352633&quot;/&gt;&lt;wsp:rsid wsp:val=&quot;003566E3&quot;/&gt;&lt;wsp:rsid wsp:val=&quot;00360AD3&quot;/&gt;&lt;wsp:rsid wsp:val=&quot;00363D59&quot;/&gt;&lt;wsp:rsid wsp:val=&quot;00365606&quot;/&gt;&lt;wsp:rsid wsp:val=&quot;00365818&quot;/&gt;&lt;wsp:rsid wsp:val=&quot;00365B61&quot;/&gt;&lt;wsp:rsid wsp:val=&quot;00370646&quot;/&gt;&lt;wsp:rsid wsp:val=&quot;00371613&quot;/&gt;&lt;wsp:rsid wsp:val=&quot;00371CD2&quot;/&gt;&lt;wsp:rsid wsp:val=&quot;003774D0&quot;/&gt;&lt;wsp:rsid wsp:val=&quot;00386958&quot;/&gt;&lt;wsp:rsid wsp:val=&quot;0039422D&quot;/&gt;&lt;wsp:rsid wsp:val=&quot;00394955&quot;/&gt;&lt;wsp:rsid wsp:val=&quot;003A1D01&quot;/&gt;&lt;wsp:rsid wsp:val=&quot;003B4333&quot;/&gt;&lt;wsp:rsid wsp:val=&quot;003B4C27&quot;/&gt;&lt;wsp:rsid wsp:val=&quot;003B58D3&quot;/&gt;&lt;wsp:rsid wsp:val=&quot;003B6AEC&quot;/&gt;&lt;wsp:rsid wsp:val=&quot;003B7F07&quot;/&gt;&lt;wsp:rsid wsp:val=&quot;003C2E8C&quot;/&gt;&lt;wsp:rsid wsp:val=&quot;003C3D01&quot;/&gt;&lt;wsp:rsid wsp:val=&quot;003C6C86&quot;/&gt;&lt;wsp:rsid wsp:val=&quot;003C6E26&quot;/&gt;&lt;wsp:rsid wsp:val=&quot;003D38B8&quot;/&gt;&lt;wsp:rsid wsp:val=&quot;003D7BB8&quot;/&gt;&lt;wsp:rsid wsp:val=&quot;003E21AF&quot;/&gt;&lt;wsp:rsid wsp:val=&quot;003F043A&quot;/&gt;&lt;wsp:rsid wsp:val=&quot;003F403D&quot;/&gt;&lt;wsp:rsid wsp:val=&quot;004006A9&quot;/&gt;&lt;wsp:rsid wsp:val=&quot;00400907&quot;/&gt;&lt;wsp:rsid wsp:val=&quot;00402315&quot;/&gt;&lt;wsp:rsid wsp:val=&quot;00402D3C&quot;/&gt;&lt;wsp:rsid wsp:val=&quot;004046D3&quot;/&gt;&lt;wsp:rsid wsp:val=&quot;00411960&quot;/&gt;&lt;wsp:rsid wsp:val=&quot;00413C94&quot;/&gt;&lt;wsp:rsid wsp:val=&quot;00414620&quot;/&gt;&lt;wsp:rsid wsp:val=&quot;004164A9&quot;/&gt;&lt;wsp:rsid wsp:val=&quot;004235E2&quot;/&gt;&lt;wsp:rsid wsp:val=&quot;004236EA&quot;/&gt;&lt;wsp:rsid wsp:val=&quot;00425B4C&quot;/&gt;&lt;wsp:rsid wsp:val=&quot;00430C99&quot;/&gt;&lt;wsp:rsid wsp:val=&quot;00433341&quot;/&gt;&lt;wsp:rsid wsp:val=&quot;004405E2&quot;/&gt;&lt;wsp:rsid wsp:val=&quot;00442F6A&quot;/&gt;&lt;wsp:rsid wsp:val=&quot;004436CA&quot;/&gt;&lt;wsp:rsid wsp:val=&quot;004444C3&quot;/&gt;&lt;wsp:rsid wsp:val=&quot;00445D23&quot;/&gt;&lt;wsp:rsid wsp:val=&quot;00446064&quot;/&gt;&lt;wsp:rsid wsp:val=&quot;00447B36&quot;/&gt;&lt;wsp:rsid wsp:val=&quot;00463920&quot;/&gt;&lt;wsp:rsid wsp:val=&quot;0046572B&quot;/&gt;&lt;wsp:rsid wsp:val=&quot;00475C0A&quot;/&gt;&lt;wsp:rsid wsp:val=&quot;0047678E&quot;/&gt;&lt;wsp:rsid wsp:val=&quot;00480DB1&quot;/&gt;&lt;wsp:rsid wsp:val=&quot;00481355&quot;/&gt;&lt;wsp:rsid wsp:val=&quot;00482A2A&quot;/&gt;&lt;wsp:rsid wsp:val=&quot;00482D91&quot;/&gt;&lt;wsp:rsid wsp:val=&quot;004831AF&quot;/&gt;&lt;wsp:rsid wsp:val=&quot;00483C57&quot;/&gt;&lt;wsp:rsid wsp:val=&quot;0048768B&quot;/&gt;&lt;wsp:rsid wsp:val=&quot;00495FC2&quot;/&gt;&lt;wsp:rsid wsp:val=&quot;004A3E5A&quot;/&gt;&lt;wsp:rsid wsp:val=&quot;004B1B35&quot;/&gt;&lt;wsp:rsid wsp:val=&quot;004B434E&quot;/&gt;&lt;wsp:rsid wsp:val=&quot;004C09EF&quot;/&gt;&lt;wsp:rsid wsp:val=&quot;004C262D&quot;/&gt;&lt;wsp:rsid wsp:val=&quot;004C74E8&quot;/&gt;&lt;wsp:rsid wsp:val=&quot;004C7F2D&quot;/&gt;&lt;wsp:rsid wsp:val=&quot;004E0A4F&quot;/&gt;&lt;wsp:rsid wsp:val=&quot;004E258C&quot;/&gt;&lt;wsp:rsid wsp:val=&quot;004E30C2&quot;/&gt;&lt;wsp:rsid wsp:val=&quot;004F16EE&quot;/&gt;&lt;wsp:rsid wsp:val=&quot;00500612&quot;/&gt;&lt;wsp:rsid wsp:val=&quot;00501276&quot;/&gt;&lt;wsp:rsid wsp:val=&quot;00504A36&quot;/&gt;&lt;wsp:rsid wsp:val=&quot;00506930&quot;/&gt;&lt;wsp:rsid wsp:val=&quot;00511A03&quot;/&gt;&lt;wsp:rsid wsp:val=&quot;0051288A&quot;/&gt;&lt;wsp:rsid wsp:val=&quot;0051486D&quot;/&gt;&lt;wsp:rsid wsp:val=&quot;005218EF&quot;/&gt;&lt;wsp:rsid wsp:val=&quot;005247D2&quot;/&gt;&lt;wsp:rsid wsp:val=&quot;005326E3&quot;/&gt;&lt;wsp:rsid wsp:val=&quot;00536440&quot;/&gt;&lt;wsp:rsid wsp:val=&quot;00536F2C&quot;/&gt;&lt;wsp:rsid wsp:val=&quot;00540569&quot;/&gt;&lt;wsp:rsid wsp:val=&quot;00543088&quot;/&gt;&lt;wsp:rsid wsp:val=&quot;005457CD&quot;/&gt;&lt;wsp:rsid wsp:val=&quot;00551857&quot;/&gt;&lt;wsp:rsid wsp:val=&quot;00552937&quot;/&gt;&lt;wsp:rsid wsp:val=&quot;005549F9&quot;/&gt;&lt;wsp:rsid wsp:val=&quot;00556D44&quot;/&gt;&lt;wsp:rsid wsp:val=&quot;00557649&quot;/&gt;&lt;wsp:rsid wsp:val=&quot;005601DB&quot;/&gt;&lt;wsp:rsid wsp:val=&quot;00571449&quot;/&gt;&lt;wsp:rsid wsp:val=&quot;005718E8&quot;/&gt;&lt;wsp:rsid wsp:val=&quot;005757AE&quot;/&gt;&lt;wsp:rsid wsp:val=&quot;00575B36&quot;/&gt;&lt;wsp:rsid wsp:val=&quot;0058022A&quot;/&gt;&lt;wsp:rsid wsp:val=&quot;005832AB&quot;/&gt;&lt;wsp:rsid wsp:val=&quot;00584B32&quot;/&gt;&lt;wsp:rsid wsp:val=&quot;00591B2E&quot;/&gt;&lt;wsp:rsid wsp:val=&quot;00593FE9&quot;/&gt;&lt;wsp:rsid wsp:val=&quot;00595E20&quot;/&gt;&lt;wsp:rsid wsp:val=&quot;005A582C&quot;/&gt;&lt;wsp:rsid wsp:val=&quot;005B1121&quot;/&gt;&lt;wsp:rsid wsp:val=&quot;005B1FB4&quot;/&gt;&lt;wsp:rsid wsp:val=&quot;005B3EB8&quot;/&gt;&lt;wsp:rsid wsp:val=&quot;005B4554&quot;/&gt;&lt;wsp:rsid wsp:val=&quot;005B5A52&quot;/&gt;&lt;wsp:rsid wsp:val=&quot;005C6474&quot;/&gt;&lt;wsp:rsid wsp:val=&quot;005C78AB&quot;/&gt;&lt;wsp:rsid wsp:val=&quot;005D169E&quot;/&gt;&lt;wsp:rsid wsp:val=&quot;005D6B3C&quot;/&gt;&lt;wsp:rsid wsp:val=&quot;005E378E&quot;/&gt;&lt;wsp:rsid wsp:val=&quot;005E6753&quot;/&gt;&lt;wsp:rsid wsp:val=&quot;005E7360&quot;/&gt;&lt;wsp:rsid wsp:val=&quot;005F1634&quot;/&gt;&lt;wsp:rsid wsp:val=&quot;005F1A2C&quot;/&gt;&lt;wsp:rsid wsp:val=&quot;005F2F47&quot;/&gt;&lt;wsp:rsid wsp:val=&quot;00603687&quot;/&gt;&lt;wsp:rsid wsp:val=&quot;006076E6&quot;/&gt;&lt;wsp:rsid wsp:val=&quot;0061196B&quot;/&gt;&lt;wsp:rsid wsp:val=&quot;006139B8&quot;/&gt;&lt;wsp:rsid wsp:val=&quot;00614B64&quot;/&gt;&lt;wsp:rsid wsp:val=&quot;00617B65&quot;/&gt;&lt;wsp:rsid wsp:val=&quot;00623BEB&quot;/&gt;&lt;wsp:rsid wsp:val=&quot;00626A89&quot;/&gt;&lt;wsp:rsid wsp:val=&quot;0063105B&quot;/&gt;&lt;wsp:rsid wsp:val=&quot;006336FF&quot;/&gt;&lt;wsp:rsid wsp:val=&quot;00635123&quot;/&gt;&lt;wsp:rsid wsp:val=&quot;006355BF&quot;/&gt;&lt;wsp:rsid wsp:val=&quot;006414DA&quot;/&gt;&lt;wsp:rsid wsp:val=&quot;00642481&quot;/&gt;&lt;wsp:rsid wsp:val=&quot;00643CE1&quot;/&gt;&lt;wsp:rsid wsp:val=&quot;00644626&quot;/&gt;&lt;wsp:rsid wsp:val=&quot;006526C8&quot;/&gt;&lt;wsp:rsid wsp:val=&quot;0065355E&quot;/&gt;&lt;wsp:rsid wsp:val=&quot;00654DCF&quot;/&gt;&lt;wsp:rsid wsp:val=&quot;00655193&quot;/&gt;&lt;wsp:rsid wsp:val=&quot;00670676&quot;/&gt;&lt;wsp:rsid wsp:val=&quot;00671DA7&quot;/&gt;&lt;wsp:rsid wsp:val=&quot;006736DB&quot;/&gt;&lt;wsp:rsid wsp:val=&quot;00674DA3&quot;/&gt;&lt;wsp:rsid wsp:val=&quot;006825FE&quot;/&gt;&lt;wsp:rsid wsp:val=&quot;006865FA&quot;/&gt;&lt;wsp:rsid wsp:val=&quot;00691DA8&quot;/&gt;&lt;wsp:rsid wsp:val=&quot;00692041&quot;/&gt;&lt;wsp:rsid wsp:val=&quot;006935ED&quot;/&gt;&lt;wsp:rsid wsp:val=&quot;006A273C&quot;/&gt;&lt;wsp:rsid wsp:val=&quot;006A62F6&quot;/&gt;&lt;wsp:rsid wsp:val=&quot;006A7A01&quot;/&gt;&lt;wsp:rsid wsp:val=&quot;006B043F&quot;/&gt;&lt;wsp:rsid wsp:val=&quot;006B123E&quot;/&gt;&lt;wsp:rsid wsp:val=&quot;006B2630&quot;/&gt;&lt;wsp:rsid wsp:val=&quot;006B4A94&quot;/&gt;&lt;wsp:rsid wsp:val=&quot;006C23E9&quot;/&gt;&lt;wsp:rsid wsp:val=&quot;006C2DA4&quot;/&gt;&lt;wsp:rsid wsp:val=&quot;006C3B98&quot;/&gt;&lt;wsp:rsid wsp:val=&quot;006C7351&quot;/&gt;&lt;wsp:rsid wsp:val=&quot;006C798F&quot;/&gt;&lt;wsp:rsid wsp:val=&quot;006D22CC&quot;/&gt;&lt;wsp:rsid wsp:val=&quot;006D3117&quot;/&gt;&lt;wsp:rsid wsp:val=&quot;006E1399&quot;/&gt;&lt;wsp:rsid wsp:val=&quot;006E33DA&quot;/&gt;&lt;wsp:rsid wsp:val=&quot;006E4295&quot;/&gt;&lt;wsp:rsid wsp:val=&quot;006E7B9C&quot;/&gt;&lt;wsp:rsid wsp:val=&quot;006F2E0F&quot;/&gt;&lt;wsp:rsid wsp:val=&quot;006F4801&quot;/&gt;&lt;wsp:rsid wsp:val=&quot;006F4957&quot;/&gt;&lt;wsp:rsid wsp:val=&quot;006F77D8&quot;/&gt;&lt;wsp:rsid wsp:val=&quot;00700F3D&quot;/&gt;&lt;wsp:rsid wsp:val=&quot;00703C4B&quot;/&gt;&lt;wsp:rsid wsp:val=&quot;007047F8&quot;/&gt;&lt;wsp:rsid wsp:val=&quot;007074E5&quot;/&gt;&lt;wsp:rsid wsp:val=&quot;00710373&quot;/&gt;&lt;wsp:rsid wsp:val=&quot;00711B84&quot;/&gt;&lt;wsp:rsid wsp:val=&quot;007143F7&quot;/&gt;&lt;wsp:rsid wsp:val=&quot;00720452&quot;/&gt;&lt;wsp:rsid wsp:val=&quot;00725B0F&quot;/&gt;&lt;wsp:rsid wsp:val=&quot;00725E35&quot;/&gt;&lt;wsp:rsid wsp:val=&quot;00727433&quot;/&gt;&lt;wsp:rsid wsp:val=&quot;00733380&quot;/&gt;&lt;wsp:rsid wsp:val=&quot;0073479A&quot;/&gt;&lt;wsp:rsid wsp:val=&quot;007404C9&quot;/&gt;&lt;wsp:rsid wsp:val=&quot;007416F9&quot;/&gt;&lt;wsp:rsid wsp:val=&quot;007419A0&quot;/&gt;&lt;wsp:rsid wsp:val=&quot;00741CE6&quot;/&gt;&lt;wsp:rsid wsp:val=&quot;007431EC&quot;/&gt;&lt;wsp:rsid wsp:val=&quot;00743BEB&quot;/&gt;&lt;wsp:rsid wsp:val=&quot;007453D6&quot;/&gt;&lt;wsp:rsid wsp:val=&quot;00746951&quot;/&gt;&lt;wsp:rsid wsp:val=&quot;00747456&quot;/&gt;&lt;wsp:rsid wsp:val=&quot;00751740&quot;/&gt;&lt;wsp:rsid wsp:val=&quot;00751C5A&quot;/&gt;&lt;wsp:rsid wsp:val=&quot;00761A71&quot;/&gt;&lt;wsp:rsid wsp:val=&quot;007620C8&quot;/&gt;&lt;wsp:rsid wsp:val=&quot;00762E23&quot;/&gt;&lt;wsp:rsid wsp:val=&quot;007664CD&quot;/&gt;&lt;wsp:rsid wsp:val=&quot;00767C07&quot;/&gt;&lt;wsp:rsid wsp:val=&quot;00774690&quot;/&gt;&lt;wsp:rsid wsp:val=&quot;00775523&quot;/&gt;&lt;wsp:rsid wsp:val=&quot;00776DFC&quot;/&gt;&lt;wsp:rsid wsp:val=&quot;007775B4&quot;/&gt;&lt;wsp:rsid wsp:val=&quot;00777CCB&quot;/&gt;&lt;wsp:rsid wsp:val=&quot;00780237&quot;/&gt;&lt;wsp:rsid wsp:val=&quot;00784919&quot;/&gt;&lt;wsp:rsid wsp:val=&quot;00792013&quot;/&gt;&lt;wsp:rsid wsp:val=&quot;00793CA4&quot;/&gt;&lt;wsp:rsid wsp:val=&quot;007945CB&quot;/&gt;&lt;wsp:rsid wsp:val=&quot;00794E51&quot;/&gt;&lt;wsp:rsid wsp:val=&quot;00797625&quot;/&gt;&lt;wsp:rsid wsp:val=&quot;007A0461&quot;/&gt;&lt;wsp:rsid wsp:val=&quot;007B0963&quot;/&gt;&lt;wsp:rsid wsp:val=&quot;007B2268&quot;/&gt;&lt;wsp:rsid wsp:val=&quot;007B4799&quot;/&gt;&lt;wsp:rsid wsp:val=&quot;007B7000&quot;/&gt;&lt;wsp:rsid wsp:val=&quot;007C3090&quot;/&gt;&lt;wsp:rsid wsp:val=&quot;007C5728&quot;/&gt;&lt;wsp:rsid wsp:val=&quot;007D4B2C&quot;/&gt;&lt;wsp:rsid wsp:val=&quot;007D6A88&quot;/&gt;&lt;wsp:rsid wsp:val=&quot;007D7EE8&quot;/&gt;&lt;wsp:rsid wsp:val=&quot;007E007C&quot;/&gt;&lt;wsp:rsid wsp:val=&quot;007E3D48&quot;/&gt;&lt;wsp:rsid wsp:val=&quot;00802590&quot;/&gt;&lt;wsp:rsid wsp:val=&quot;00804751&quot;/&gt;&lt;wsp:rsid wsp:val=&quot;008205CD&quot;/&gt;&lt;wsp:rsid wsp:val=&quot;00821E16&quot;/&gt;&lt;wsp:rsid wsp:val=&quot;008269AB&quot;/&gt;&lt;wsp:rsid wsp:val=&quot;008301AB&quot;/&gt;&lt;wsp:rsid wsp:val=&quot;008328FA&quot;/&gt;&lt;wsp:rsid wsp:val=&quot;008368C0&quot;/&gt;&lt;wsp:rsid wsp:val=&quot;00837E42&quot;/&gt;&lt;wsp:rsid wsp:val=&quot;008404D0&quot;/&gt;&lt;wsp:rsid wsp:val=&quot;00841116&quot;/&gt;&lt;wsp:rsid wsp:val=&quot;00845AC0&quot;/&gt;&lt;wsp:rsid wsp:val=&quot;00856830&quot;/&gt;&lt;wsp:rsid wsp:val=&quot;008635F1&quot;/&gt;&lt;wsp:rsid wsp:val=&quot;00870BB3&quot;/&gt;&lt;wsp:rsid wsp:val=&quot;00874495&quot;/&gt;&lt;wsp:rsid wsp:val=&quot;00877176&quot;/&gt;&lt;wsp:rsid wsp:val=&quot;0088058D&quot;/&gt;&lt;wsp:rsid wsp:val=&quot;00882B46&quot;/&gt;&lt;wsp:rsid wsp:val=&quot;008854B8&quot;/&gt;&lt;wsp:rsid wsp:val=&quot;00895523&quot;/&gt;&lt;wsp:rsid wsp:val=&quot;00896CBD&quot;/&gt;&lt;wsp:rsid wsp:val=&quot;008971DA&quot;/&gt;&lt;wsp:rsid wsp:val=&quot;008A040B&quot;/&gt;&lt;wsp:rsid wsp:val=&quot;008A285B&quot;/&gt;&lt;wsp:rsid wsp:val=&quot;008A28CB&quot;/&gt;&lt;wsp:rsid wsp:val=&quot;008A4682&quot;/&gt;&lt;wsp:rsid wsp:val=&quot;008B0454&quot;/&gt;&lt;wsp:rsid wsp:val=&quot;008B569F&quot;/&gt;&lt;wsp:rsid wsp:val=&quot;008B63AA&quot;/&gt;&lt;wsp:rsid wsp:val=&quot;008C06AD&quot;/&gt;&lt;wsp:rsid wsp:val=&quot;008C7CB0&quot;/&gt;&lt;wsp:rsid wsp:val=&quot;008D6643&quot;/&gt;&lt;wsp:rsid wsp:val=&quot;008E7C66&quot;/&gt;&lt;wsp:rsid wsp:val=&quot;008F57BF&quot;/&gt;&lt;wsp:rsid wsp:val=&quot;00900FBE&quot;/&gt;&lt;wsp:rsid wsp:val=&quot;00901FD1&quot;/&gt;&lt;wsp:rsid wsp:val=&quot;00903009&quot;/&gt;&lt;wsp:rsid wsp:val=&quot;0090389F&quot;/&gt;&lt;wsp:rsid wsp:val=&quot;009046F5&quot;/&gt;&lt;wsp:rsid wsp:val=&quot;00904C47&quot;/&gt;&lt;wsp:rsid wsp:val=&quot;00910AD5&quot;/&gt;&lt;wsp:rsid wsp:val=&quot;00910FF4&quot;/&gt;&lt;wsp:rsid wsp:val=&quot;00914EEF&quot;/&gt;&lt;wsp:rsid wsp:val=&quot;00914F58&quot;/&gt;&lt;wsp:rsid wsp:val=&quot;009153F3&quot;/&gt;&lt;wsp:rsid wsp:val=&quot;00915FEA&quot;/&gt;&lt;wsp:rsid wsp:val=&quot;0093724D&quot;/&gt;&lt;wsp:rsid wsp:val=&quot;00943E26&quot;/&gt;&lt;wsp:rsid wsp:val=&quot;00944C5B&quot;/&gt;&lt;wsp:rsid wsp:val=&quot;009516C9&quot;/&gt;&lt;wsp:rsid wsp:val=&quot;00953190&quot;/&gt;&lt;wsp:rsid wsp:val=&quot;009552C5&quot;/&gt;&lt;wsp:rsid wsp:val=&quot;009619A7&quot;/&gt;&lt;wsp:rsid wsp:val=&quot;0096439E&quot;/&gt;&lt;wsp:rsid wsp:val=&quot;00964D19&quot;/&gt;&lt;wsp:rsid wsp:val=&quot;00964F13&quot;/&gt;&lt;wsp:rsid wsp:val=&quot;00966337&quot;/&gt;&lt;wsp:rsid wsp:val=&quot;00973189&quot;/&gt;&lt;wsp:rsid wsp:val=&quot;009779C1&quot;/&gt;&lt;wsp:rsid wsp:val=&quot;00980F01&quot;/&gt;&lt;wsp:rsid wsp:val=&quot;009862DF&quot;/&gt;&lt;wsp:rsid wsp:val=&quot;00986893&quot;/&gt;&lt;wsp:rsid wsp:val=&quot;00990825&quot;/&gt;&lt;wsp:rsid wsp:val=&quot;00992B0A&quot;/&gt;&lt;wsp:rsid wsp:val=&quot;0099312E&quot;/&gt;&lt;wsp:rsid wsp:val=&quot;009A1E50&quot;/&gt;&lt;wsp:rsid wsp:val=&quot;009A262E&quot;/&gt;&lt;wsp:rsid wsp:val=&quot;009A2FC2&quot;/&gt;&lt;wsp:rsid wsp:val=&quot;009A3E98&quot;/&gt;&lt;wsp:rsid wsp:val=&quot;009A5325&quot;/&gt;&lt;wsp:rsid wsp:val=&quot;009A5C63&quot;/&gt;&lt;wsp:rsid wsp:val=&quot;009B035A&quot;/&gt;&lt;wsp:rsid wsp:val=&quot;009B1A89&quot;/&gt;&lt;wsp:rsid wsp:val=&quot;009C27FA&quot;/&gt;&lt;wsp:rsid wsp:val=&quot;009C43A1&quot;/&gt;&lt;wsp:rsid wsp:val=&quot;009D2468&quot;/&gt;&lt;wsp:rsid wsp:val=&quot;009D274D&quot;/&gt;&lt;wsp:rsid wsp:val=&quot;009D5A43&quot;/&gt;&lt;wsp:rsid wsp:val=&quot;009D6986&quot;/&gt;&lt;wsp:rsid wsp:val=&quot;009D7D2C&quot;/&gt;&lt;wsp:rsid wsp:val=&quot;009E2529&quot;/&gt;&lt;wsp:rsid wsp:val=&quot;009E3A7F&quot;/&gt;&lt;wsp:rsid wsp:val=&quot;009E4938&quot;/&gt;&lt;wsp:rsid wsp:val=&quot;009F1C2F&quot;/&gt;&lt;wsp:rsid wsp:val=&quot;009F1CE6&quot;/&gt;&lt;wsp:rsid wsp:val=&quot;009F1E4D&quot;/&gt;&lt;wsp:rsid wsp:val=&quot;009F557C&quot;/&gt;&lt;wsp:rsid wsp:val=&quot;00A00AE3&quot;/&gt;&lt;wsp:rsid wsp:val=&quot;00A013AC&quot;/&gt;&lt;wsp:rsid wsp:val=&quot;00A01731&quot;/&gt;&lt;wsp:rsid wsp:val=&quot;00A01AA8&quot;/&gt;&lt;wsp:rsid wsp:val=&quot;00A035E9&quot;/&gt;&lt;wsp:rsid wsp:val=&quot;00A041F9&quot;/&gt;&lt;wsp:rsid wsp:val=&quot;00A04FC0&quot;/&gt;&lt;wsp:rsid wsp:val=&quot;00A06970&quot;/&gt;&lt;wsp:rsid wsp:val=&quot;00A14584&quot;/&gt;&lt;wsp:rsid wsp:val=&quot;00A14F6E&quot;/&gt;&lt;wsp:rsid wsp:val=&quot;00A15AFA&quot;/&gt;&lt;wsp:rsid wsp:val=&quot;00A20041&quot;/&gt;&lt;wsp:rsid wsp:val=&quot;00A200E4&quot;/&gt;&lt;wsp:rsid wsp:val=&quot;00A22C7A&quot;/&gt;&lt;wsp:rsid wsp:val=&quot;00A264D6&quot;/&gt;&lt;wsp:rsid wsp:val=&quot;00A33DC8&quot;/&gt;&lt;wsp:rsid wsp:val=&quot;00A3733D&quot;/&gt;&lt;wsp:rsid wsp:val=&quot;00A40B01&quot;/&gt;&lt;wsp:rsid wsp:val=&quot;00A43E46&quot;/&gt;&lt;wsp:rsid wsp:val=&quot;00A5567B&quot;/&gt;&lt;wsp:rsid wsp:val=&quot;00A55DCE&quot;/&gt;&lt;wsp:rsid wsp:val=&quot;00A70044&quot;/&gt;&lt;wsp:rsid wsp:val=&quot;00A70C13&quot;/&gt;&lt;wsp:rsid wsp:val=&quot;00A72050&quot;/&gt;&lt;wsp:rsid wsp:val=&quot;00A7426C&quot;/&gt;&lt;wsp:rsid wsp:val=&quot;00A77524&quot;/&gt;&lt;wsp:rsid wsp:val=&quot;00A77D89&quot;/&gt;&lt;wsp:rsid wsp:val=&quot;00A77EC9&quot;/&gt;&lt;wsp:rsid wsp:val=&quot;00A83564&quot;/&gt;&lt;wsp:rsid wsp:val=&quot;00A87294&quot;/&gt;&lt;wsp:rsid wsp:val=&quot;00A878AD&quot;/&gt;&lt;wsp:rsid wsp:val=&quot;00A92C49&quot;/&gt;&lt;wsp:rsid wsp:val=&quot;00A9764D&quot;/&gt;&lt;wsp:rsid wsp:val=&quot;00AA4B89&quot;/&gt;&lt;wsp:rsid wsp:val=&quot;00AB26B5&quot;/&gt;&lt;wsp:rsid wsp:val=&quot;00AB2A27&quot;/&gt;&lt;wsp:rsid wsp:val=&quot;00AB31B6&quot;/&gt;&lt;wsp:rsid wsp:val=&quot;00AB4BEF&quot;/&gt;&lt;wsp:rsid wsp:val=&quot;00AB6603&quot;/&gt;&lt;wsp:rsid wsp:val=&quot;00AB7FC9&quot;/&gt;&lt;wsp:rsid wsp:val=&quot;00AD7A50&quot;/&gt;&lt;wsp:rsid wsp:val=&quot;00AE2B7A&quot;/&gt;&lt;wsp:rsid wsp:val=&quot;00AE3172&quot;/&gt;&lt;wsp:rsid wsp:val=&quot;00AE33AC&quot;/&gt;&lt;wsp:rsid wsp:val=&quot;00AE3770&quot;/&gt;&lt;wsp:rsid wsp:val=&quot;00AE7E2C&quot;/&gt;&lt;wsp:rsid wsp:val=&quot;00AF36BB&quot;/&gt;&lt;wsp:rsid wsp:val=&quot;00AF62C0&quot;/&gt;&lt;wsp:rsid wsp:val=&quot;00AF76FC&quot;/&gt;&lt;wsp:rsid wsp:val=&quot;00B103E7&quot;/&gt;&lt;wsp:rsid wsp:val=&quot;00B14C3B&quot;/&gt;&lt;wsp:rsid wsp:val=&quot;00B209DF&quot;/&gt;&lt;wsp:rsid wsp:val=&quot;00B325E6&quot;/&gt;&lt;wsp:rsid wsp:val=&quot;00B3274F&quot;/&gt;&lt;wsp:rsid wsp:val=&quot;00B5320D&quot;/&gt;&lt;wsp:rsid wsp:val=&quot;00B603B5&quot;/&gt;&lt;wsp:rsid wsp:val=&quot;00B6176E&quot;/&gt;&lt;wsp:rsid wsp:val=&quot;00B647D7&quot;/&gt;&lt;wsp:rsid wsp:val=&quot;00B72E61&quot;/&gt;&lt;wsp:rsid wsp:val=&quot;00B735F9&quot;/&gt;&lt;wsp:rsid wsp:val=&quot;00B75EAE&quot;/&gt;&lt;wsp:rsid wsp:val=&quot;00B80AC2&quot;/&gt;&lt;wsp:rsid wsp:val=&quot;00B82078&quot;/&gt;&lt;wsp:rsid wsp:val=&quot;00B83550&quot;/&gt;&lt;wsp:rsid wsp:val=&quot;00B84CBB&quot;/&gt;&lt;wsp:rsid wsp:val=&quot;00B85F5B&quot;/&gt;&lt;wsp:rsid wsp:val=&quot;00B90011&quot;/&gt;&lt;wsp:rsid wsp:val=&quot;00B90425&quot;/&gt;&lt;wsp:rsid wsp:val=&quot;00B927F1&quot;/&gt;&lt;wsp:rsid wsp:val=&quot;00BA189C&quot;/&gt;&lt;wsp:rsid wsp:val=&quot;00BA1FB6&quot;/&gt;&lt;wsp:rsid wsp:val=&quot;00BA34EC&quot;/&gt;&lt;wsp:rsid wsp:val=&quot;00BA47E8&quot;/&gt;&lt;wsp:rsid wsp:val=&quot;00BA729A&quot;/&gt;&lt;wsp:rsid wsp:val=&quot;00BB1062&quot;/&gt;&lt;wsp:rsid wsp:val=&quot;00BB1762&quot;/&gt;&lt;wsp:rsid wsp:val=&quot;00BB4D75&quot;/&gt;&lt;wsp:rsid wsp:val=&quot;00BB5135&quot;/&gt;&lt;wsp:rsid wsp:val=&quot;00BB5A16&quot;/&gt;&lt;wsp:rsid wsp:val=&quot;00BB6AF7&quot;/&gt;&lt;wsp:rsid wsp:val=&quot;00BC0B84&quot;/&gt;&lt;wsp:rsid wsp:val=&quot;00BC299A&quot;/&gt;&lt;wsp:rsid wsp:val=&quot;00BC3E5A&quot;/&gt;&lt;wsp:rsid wsp:val=&quot;00BD408F&quot;/&gt;&lt;wsp:rsid wsp:val=&quot;00BD615C&quot;/&gt;&lt;wsp:rsid wsp:val=&quot;00BD6455&quot;/&gt;&lt;wsp:rsid wsp:val=&quot;00BE2775&quot;/&gt;&lt;wsp:rsid wsp:val=&quot;00BE3BC8&quot;/&gt;&lt;wsp:rsid wsp:val=&quot;00BF1616&quot;/&gt;&lt;wsp:rsid wsp:val=&quot;00BF4BB2&quot;/&gt;&lt;wsp:rsid wsp:val=&quot;00C020A9&quot;/&gt;&lt;wsp:rsid wsp:val=&quot;00C03446&quot;/&gt;&lt;wsp:rsid wsp:val=&quot;00C04CB8&quot;/&gt;&lt;wsp:rsid wsp:val=&quot;00C05620&quot;/&gt;&lt;wsp:rsid wsp:val=&quot;00C073D4&quot;/&gt;&lt;wsp:rsid wsp:val=&quot;00C122E1&quot;/&gt;&lt;wsp:rsid wsp:val=&quot;00C13628&quot;/&gt;&lt;wsp:rsid wsp:val=&quot;00C15198&quot;/&gt;&lt;wsp:rsid wsp:val=&quot;00C2255C&quot;/&gt;&lt;wsp:rsid wsp:val=&quot;00C25850&quot;/&gt;&lt;wsp:rsid wsp:val=&quot;00C308DD&quot;/&gt;&lt;wsp:rsid wsp:val=&quot;00C30ED7&quot;/&gt;&lt;wsp:rsid wsp:val=&quot;00C314FD&quot;/&gt;&lt;wsp:rsid wsp:val=&quot;00C371AA&quot;/&gt;&lt;wsp:rsid wsp:val=&quot;00C37F4D&quot;/&gt;&lt;wsp:rsid wsp:val=&quot;00C4653A&quot;/&gt;&lt;wsp:rsid wsp:val=&quot;00C46A9F&quot;/&gt;&lt;wsp:rsid wsp:val=&quot;00C5071E&quot;/&gt;&lt;wsp:rsid wsp:val=&quot;00C5510E&quot;/&gt;&lt;wsp:rsid wsp:val=&quot;00C700D3&quot;/&gt;&lt;wsp:rsid wsp:val=&quot;00C715CA&quot;/&gt;&lt;wsp:rsid wsp:val=&quot;00C744FE&quot;/&gt;&lt;wsp:rsid wsp:val=&quot;00C81C31&quot;/&gt;&lt;wsp:rsid wsp:val=&quot;00C82CBC&quot;/&gt;&lt;wsp:rsid wsp:val=&quot;00C876E8&quot;/&gt;&lt;wsp:rsid wsp:val=&quot;00C90C5A&quot;/&gt;&lt;wsp:rsid wsp:val=&quot;00C936CD&quot;/&gt;&lt;wsp:rsid wsp:val=&quot;00CA0A50&quot;/&gt;&lt;wsp:rsid wsp:val=&quot;00CA7816&quot;/&gt;&lt;wsp:rsid wsp:val=&quot;00CB0953&quot;/&gt;&lt;wsp:rsid wsp:val=&quot;00CB59E6&quot;/&gt;&lt;wsp:rsid wsp:val=&quot;00CC2F23&quot;/&gt;&lt;wsp:rsid wsp:val=&quot;00CC791B&quot;/&gt;&lt;wsp:rsid wsp:val=&quot;00CC7F69&quot;/&gt;&lt;wsp:rsid wsp:val=&quot;00CD4822&quot;/&gt;&lt;wsp:rsid wsp:val=&quot;00CD5900&quot;/&gt;&lt;wsp:rsid wsp:val=&quot;00CD7F2F&quot;/&gt;&lt;wsp:rsid wsp:val=&quot;00CE0D04&quot;/&gt;&lt;wsp:rsid wsp:val=&quot;00CE4113&quot;/&gt;&lt;wsp:rsid wsp:val=&quot;00CE729C&quot;/&gt;&lt;wsp:rsid wsp:val=&quot;00CF2CC4&quot;/&gt;&lt;wsp:rsid wsp:val=&quot;00CF324B&quot;/&gt;&lt;wsp:rsid wsp:val=&quot;00CF3AAE&quot;/&gt;&lt;wsp:rsid wsp:val=&quot;00CF6454&quot;/&gt;&lt;wsp:rsid wsp:val=&quot;00D00429&quot;/&gt;&lt;wsp:rsid wsp:val=&quot;00D019A1&quot;/&gt;&lt;wsp:rsid wsp:val=&quot;00D02852&quot;/&gt;&lt;wsp:rsid wsp:val=&quot;00D05AA3&quot;/&gt;&lt;wsp:rsid wsp:val=&quot;00D10F0E&quot;/&gt;&lt;wsp:rsid wsp:val=&quot;00D118E5&quot;/&gt;&lt;wsp:rsid wsp:val=&quot;00D120E3&quot;/&gt;&lt;wsp:rsid wsp:val=&quot;00D12841&quot;/&gt;&lt;wsp:rsid wsp:val=&quot;00D141ED&quot;/&gt;&lt;wsp:rsid wsp:val=&quot;00D14212&quot;/&gt;&lt;wsp:rsid wsp:val=&quot;00D146BB&quot;/&gt;&lt;wsp:rsid wsp:val=&quot;00D15A81&quot;/&gt;&lt;wsp:rsid wsp:val=&quot;00D24968&quot;/&gt;&lt;wsp:rsid wsp:val=&quot;00D3043D&quot;/&gt;&lt;wsp:rsid wsp:val=&quot;00D341D9&quot;/&gt;&lt;wsp:rsid wsp:val=&quot;00D45796&quot;/&gt;&lt;wsp:rsid wsp:val=&quot;00D54348&quot;/&gt;&lt;wsp:rsid wsp:val=&quot;00D56F9D&quot;/&gt;&lt;wsp:rsid wsp:val=&quot;00D6789B&quot;/&gt;&lt;wsp:rsid wsp:val=&quot;00D74536&quot;/&gt;&lt;wsp:rsid wsp:val=&quot;00D77545&quot;/&gt;&lt;wsp:rsid wsp:val=&quot;00D80DE5&quot;/&gt;&lt;wsp:rsid wsp:val=&quot;00D8414B&quot;/&gt;&lt;wsp:rsid wsp:val=&quot;00D86980&quot;/&gt;&lt;wsp:rsid wsp:val=&quot;00D93F74&quot;/&gt;&lt;wsp:rsid wsp:val=&quot;00D94D7E&quot;/&gt;&lt;wsp:rsid wsp:val=&quot;00DA2593&quot;/&gt;&lt;wsp:rsid wsp:val=&quot;00DA2DB4&quot;/&gt;&lt;wsp:rsid wsp:val=&quot;00DA683F&quot;/&gt;&lt;wsp:rsid wsp:val=&quot;00DB09A7&quot;/&gt;&lt;wsp:rsid wsp:val=&quot;00DB1621&quot;/&gt;&lt;wsp:rsid wsp:val=&quot;00DB388E&quot;/&gt;&lt;wsp:rsid wsp:val=&quot;00DC321C&quot;/&gt;&lt;wsp:rsid wsp:val=&quot;00DC38AE&quot;/&gt;&lt;wsp:rsid wsp:val=&quot;00DC508E&quot;/&gt;&lt;wsp:rsid wsp:val=&quot;00DC6C9C&quot;/&gt;&lt;wsp:rsid wsp:val=&quot;00DD3D44&quot;/&gt;&lt;wsp:rsid wsp:val=&quot;00DD4F8B&quot;/&gt;&lt;wsp:rsid wsp:val=&quot;00DD5DBC&quot;/&gt;&lt;wsp:rsid wsp:val=&quot;00DE1BA3&quot;/&gt;&lt;wsp:rsid wsp:val=&quot;00DE704A&quot;/&gt;&lt;wsp:rsid wsp:val=&quot;00DF47F1&quot;/&gt;&lt;wsp:rsid wsp:val=&quot;00DF72D4&quot;/&gt;&lt;wsp:rsid wsp:val=&quot;00E05A36&quot;/&gt;&lt;wsp:rsid wsp:val=&quot;00E07B29&quot;/&gt;&lt;wsp:rsid wsp:val=&quot;00E11F35&quot;/&gt;&lt;wsp:rsid wsp:val=&quot;00E151C2&quot;/&gt;&lt;wsp:rsid wsp:val=&quot;00E16FDC&quot;/&gt;&lt;wsp:rsid wsp:val=&quot;00E211EE&quot;/&gt;&lt;wsp:rsid wsp:val=&quot;00E23991&quot;/&gt;&lt;wsp:rsid wsp:val=&quot;00E30CEF&quot;/&gt;&lt;wsp:rsid wsp:val=&quot;00E34967&quot;/&gt;&lt;wsp:rsid wsp:val=&quot;00E379A9&quot;/&gt;&lt;wsp:rsid wsp:val=&quot;00E41CA5&quot;/&gt;&lt;wsp:rsid wsp:val=&quot;00E44B4A&quot;/&gt;&lt;wsp:rsid wsp:val=&quot;00E52047&quot;/&gt;&lt;wsp:rsid wsp:val=&quot;00E5473A&quot;/&gt;&lt;wsp:rsid wsp:val=&quot;00E57525&quot;/&gt;&lt;wsp:rsid wsp:val=&quot;00E62B4B&quot;/&gt;&lt;wsp:rsid wsp:val=&quot;00E64A70&quot;/&gt;&lt;wsp:rsid wsp:val=&quot;00E67F69&quot;/&gt;&lt;wsp:rsid wsp:val=&quot;00E70A85&quot;/&gt;&lt;wsp:rsid wsp:val=&quot;00E70AB7&quot;/&gt;&lt;wsp:rsid wsp:val=&quot;00E72F0D&quot;/&gt;&lt;wsp:rsid wsp:val=&quot;00E7391D&quot;/&gt;&lt;wsp:rsid wsp:val=&quot;00E73977&quot;/&gt;&lt;wsp:rsid wsp:val=&quot;00E837FB&quot;/&gt;&lt;wsp:rsid wsp:val=&quot;00E967CF&quot;/&gt;&lt;wsp:rsid wsp:val=&quot;00E96C45&quot;/&gt;&lt;wsp:rsid wsp:val=&quot;00E975A6&quot;/&gt;&lt;wsp:rsid wsp:val=&quot;00E97D28&quot;/&gt;&lt;wsp:rsid wsp:val=&quot;00EA4973&quot;/&gt;&lt;wsp:rsid wsp:val=&quot;00EA5DF8&quot;/&gt;&lt;wsp:rsid wsp:val=&quot;00EB2F8E&quot;/&gt;&lt;wsp:rsid wsp:val=&quot;00EC081F&quot;/&gt;&lt;wsp:rsid wsp:val=&quot;00EC6BCC&quot;/&gt;&lt;wsp:rsid wsp:val=&quot;00ED2592&quot;/&gt;&lt;wsp:rsid wsp:val=&quot;00ED40C1&quot;/&gt;&lt;wsp:rsid wsp:val=&quot;00ED592A&quot;/&gt;&lt;wsp:rsid wsp:val=&quot;00EE2ED5&quot;/&gt;&lt;wsp:rsid wsp:val=&quot;00EF3803&quot;/&gt;&lt;wsp:rsid wsp:val=&quot;00F0394F&quot;/&gt;&lt;wsp:rsid wsp:val=&quot;00F063DE&quot;/&gt;&lt;wsp:rsid wsp:val=&quot;00F10FDB&quot;/&gt;&lt;wsp:rsid wsp:val=&quot;00F10FE1&quot;/&gt;&lt;wsp:rsid wsp:val=&quot;00F14086&quot;/&gt;&lt;wsp:rsid wsp:val=&quot;00F22C96&quot;/&gt;&lt;wsp:rsid wsp:val=&quot;00F24FB5&quot;/&gt;&lt;wsp:rsid wsp:val=&quot;00F2523D&quot;/&gt;&lt;wsp:rsid wsp:val=&quot;00F31B8D&quot;/&gt;&lt;wsp:rsid wsp:val=&quot;00F43704&quot;/&gt;&lt;wsp:rsid wsp:val=&quot;00F45E1C&quot;/&gt;&lt;wsp:rsid wsp:val=&quot;00F46DD8&quot;/&gt;&lt;wsp:rsid wsp:val=&quot;00F47D2E&quot;/&gt;&lt;wsp:rsid wsp:val=&quot;00F576F0&quot;/&gt;&lt;wsp:rsid wsp:val=&quot;00F60DFB&quot;/&gt;&lt;wsp:rsid wsp:val=&quot;00F70055&quot;/&gt;&lt;wsp:rsid wsp:val=&quot;00F724DD&quot;/&gt;&lt;wsp:rsid wsp:val=&quot;00F81891&quot;/&gt;&lt;wsp:rsid wsp:val=&quot;00F835CD&quot;/&gt;&lt;wsp:rsid wsp:val=&quot;00F83DEB&quot;/&gt;&lt;wsp:rsid wsp:val=&quot;00F84A4C&quot;/&gt;&lt;wsp:rsid wsp:val=&quot;00F8550B&quot;/&gt;&lt;wsp:rsid wsp:val=&quot;00F9199C&quot;/&gt;&lt;wsp:rsid wsp:val=&quot;00F974FE&quot;/&gt;&lt;wsp:rsid wsp:val=&quot;00FA1AC5&quot;/&gt;&lt;wsp:rsid wsp:val=&quot;00FA4C31&quot;/&gt;&lt;wsp:rsid wsp:val=&quot;00FA4FA9&quot;/&gt;&lt;wsp:rsid wsp:val=&quot;00FA5C23&quot;/&gt;&lt;wsp:rsid wsp:val=&quot;00FB1735&quot;/&gt;&lt;wsp:rsid wsp:val=&quot;00FC0B47&quot;/&gt;&lt;wsp:rsid wsp:val=&quot;00FC60FE&quot;/&gt;&lt;wsp:rsid wsp:val=&quot;00FC7682&quot;/&gt;&lt;wsp:rsid wsp:val=&quot;00FD2B5A&quot;/&gt;&lt;wsp:rsid wsp:val=&quot;00FE2505&quot;/&gt;&lt;wsp:rsid wsp:val=&quot;00FE42D3&quot;/&gt;&lt;wsp:rsid wsp:val=&quot;00FE5B21&quot;/&gt;&lt;wsp:rsid wsp:val=&quot;00FF102E&quot;/&gt;&lt;wsp:rsid wsp:val=&quot;00FF288E&quot;/&gt;&lt;wsp:rsid wsp:val=&quot;00FF4773&quot;/&gt;&lt;wsp:rsid wsp:val=&quot;00FF6F33&quot;/&gt;&lt;/wsp:rsids&gt;&lt;/w:docPr&gt;&lt;w:body&gt;&lt;wx:sect&gt;&lt;w:p wsp:rsidR=&quot;00000000&quot; wsp:rsidRPr=&quot;00E967CF&quot; wsp:rsidRDefault=&quot;00E967CF&quot; wsp:rsidP=&quot;00E967CF&quot;&gt;&lt;m:oMathPara&gt;&lt;m:oMath&gt;&lt;m:sSub&gt;&lt;m:sSubPr&gt;&lt;m:ctrlPr&gt;&lt;w:rPr&gt;&lt;w:rFonts w:ascii=&quot;Cambria Math&quot; w:h-ansi=&quot;Cambria Math&quot;/&gt;&lt;wx:font wx:val=&quot;Cambria Math&quot;/&gt;&lt;w:i/&gt;&lt;w:i-cs/&gt;&lt;/w:rPr&gt;&lt;/m:ctrlPr&gt;&lt;/m:sSubPr&gt;&lt;m:e&gt;&lt;m:r&gt;&lt;w:rPr&gt;&lt;w:rFonts w:ascii=&quot;Cambria Math&quot; w:h-ansi=&quot;Cambria Math&quot;/&gt;&lt;wx:font wx:val=&quot;Cambria Math&quot;/&gt;&lt;w:i/&gt;&lt;/w:rPr&gt;&lt;m:t&gt;D&lt;/m:t&gt;&lt;/m:r&gt;&lt;/m:e&gt;&lt;m:sub&gt;&lt;m:r&gt;&lt;w:rPr&gt;&lt;w:rFonts w:ascii=&quot;Cambria Math&quot; w:h-ansi=&quot;Cambria Math&quot;/&gt;&lt;wx:font wx:val=&quot;Cambria Math&quot;/&gt;&lt;w:i/&gt;&lt;/w:rPr&gt;&lt;m:t&gt;c&lt;/m:t&gt;&lt;/m:r&gt;&lt;/m:sub&gt;&lt;/m:sSub&gt;&lt;m:r&gt;&lt;m:rPr&gt;&lt;m:sty m:val=&quot;p&quot;/&gt;&lt;/m:rPr&gt;&lt;w:rPr&gt;&lt;w:rFonts w:ascii=&quot;Cambria Math&quot; w:h-ansi=&quot;Cambria Math&quot;/&gt;&lt;wx:font wx:val=&quot;Cambria Math&quot;/&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t&lt;/m:t&gt;&lt;/m:r&gt;&lt;/m:e&gt;&lt;m:sub&gt;&lt;m:r&gt;&lt;w:rPr&gt;&lt;w:rFonts w:ascii=&quot;Cambria Math&quot; w:h-ansi=&quot;Cambria Math&quot;/&gt;&lt;wx:font wx:val=&quot;Cambria Math&quot;/&gt;&lt;w:i/&gt;&lt;/w:rPr&gt;&lt;m:t&gt;1&lt;/m:t&gt;&lt;/m:r&gt;&lt;/m:sub&gt;&lt;/m:sSub&gt;&lt;m:r&gt;&lt;m:rPr&gt;&lt;m:sty m:val=&quot;p&quot;/&gt;&lt;/m:rPr&gt;&lt;w:rPr&gt;&lt;w:rFonts w:ascii=&quot;Cambria Math&quot; w:h-ansi=&quot;Cambria Math&quot;/&gt;&lt;wx:font wx:val=&quot;Cambria Math&quot;/&gt;&lt;/w:rPr&gt;&lt;m:t&gt;)=&lt;/m:t&gt;&lt;/m:r&gt;&lt;m:nary&gt;&lt;m:naryPr&gt;&lt;m:limLoc m:val=&quot;subSup&quot;/&gt;&lt;m:ctrlPr&gt;&lt;w:rPr&gt;&lt;w:rFonts w:ascii=&quot;Cambria Math&quot; w:h-ansi=&quot;Cambria Math&quot;/&gt;&lt;wx:font wx:val=&quot;Cambria Math&quot;/&gt;&lt;/w:rPr&gt;&lt;/m:ctrlPr&gt;&lt;/m:naryPr&gt;&lt;m:sub&gt;&lt;m:r&gt;&lt;w:rPr&gt;&lt;w:rFonts w:ascii=&quot;Cambria Math&quot; w:h-ansi=&quot;Cambria Math&quot;/&gt;&lt;wx:font wx:val=&quot;Cambria Math&quot;/&gt;&lt;w:i/&gt;&lt;/w:rPr&gt;&lt;m:t&gt;0&lt;/m:t&gt;&lt;/m:r&gt;&lt;/m:sub&gt;&lt;m:sup&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t&lt;/m:t&gt;&lt;/m:r&gt;&lt;/m:e&gt;&lt;m:sub&gt;&lt;m:r&gt;&lt;w:rPr&gt;&lt;w:rFonts w:ascii=&quot;Cambria Math&quot; w:h-ansi=&quot;Cambria Math&quot;/&gt;&lt;wx:font wx:val=&quot;Cambria Math&quot;/&gt;&lt;w:i/&gt;&lt;/w:rPr&gt;&lt;m:t&gt;1&lt;/m:t&gt;&lt;/m:r&gt;&lt;/m:sub&gt;&lt;/m:sSub&gt;&lt;/m:sup&gt;&lt;m:e&gt;&lt;m:f&gt;&lt;m:fPr&gt;&lt;m:ctrlPr&gt;&lt;w:rPr&gt;&lt;w:rFonts w:ascii=&quot;Cambria Math&quot; w:h-ansi=&quot;Cambria Math&quot;/&gt;&lt;wx:font wx:val=&quot;Cambria Math&quot;/&gt;&lt;w:i/&gt;&lt;/w:rPr&gt;&lt;/m:ctrlPr&gt;&lt;/m:fPr&gt;&lt;m:num&gt;&lt;m:r&gt;&lt;m:rPr&gt;&lt;m:sty m:val=&quot;p&quot;/&gt;&lt;/m:rPr&gt;&lt;w:rPr&gt;&lt;w:rFonts w:ascii=&quot;Cambria Math&quot; w:h-ansi=&quot;Cambria Math&quot;/&gt;&lt;wx:font wx:val=&quot;Cambria Math&quot;/&gt;&lt;/w:rPr&gt;&lt;m:t&gt;d&lt;/m:t&gt;&lt;/m:r&gt;&lt;m:r&gt;&lt;w:rPr&gt;&lt;w:rFonts w:ascii=&quot;Cambria Math&quot; w:h-ansi=&quot;Cambria Math&quot;/&gt;&lt;wx:font wx:val=&quot;Cambria Math&quot;/&gt;&lt;w:i/&gt;&lt;/w:rPr&gt;&lt;m:t&gt;t&lt;/m:t&gt;&lt;/m:r&gt;&lt;/m:num&gt;&lt;m:den&gt;&lt;m:r&gt;&lt;w:rPr&gt;&lt;w:rFonts w:ascii=&quot;Cambria Math&quot; w:h-ansi=&quot;Cambria Math&quot;/&gt;&lt;wx:font wx:val=&quot;Cambria Math&quot;/&gt;&lt;w:i/&gt;&lt;/w:rPr&gt;&lt;m:t&gt;Tr&lt;/m:t&gt;&lt;/m:r&gt;&lt;m:d&gt;&lt;m:dPr&gt;&lt;m:ctrlPr&gt;&lt;w:rPr&gt;&lt;w:rFonts w:ascii=&quot;Cambria Math&quot; w:h-ansi=&quot;Cambria Math&quot;/&gt;&lt;wx:font wx:val=&quot;Cambria Math&quot;/&gt;&lt;/w:rPr&gt;&lt;/m:ctrlPr&gt;&lt;/m:dPr&gt;&lt;m:e&gt;&lt;m:r&gt;&lt;w:rPr&gt;&lt;w:rFonts w:ascii=&quot;Cambria Math&quot; w:h-ansi=&quot;Cambria Math&quot;/&gt;&lt;wx:font wx:val=&quot;Cambria Math&quot;/&gt;&lt;w:i/&gt;&lt;/w:rPr&gt;&lt;m:t&gt;ﾏ・/m:t&gt;&lt;/m:r&gt;&lt;m:r&gt;&lt;m:rPr&gt;&lt;m:sty m:val=&quot;p&quot;/&gt;&lt;/m:rPr&gt;&lt;w:rPr&gt;&lt;w:rFonts w:ascii=&quot;Cambria Math&quot; w:h-ansi=&quot;Cambria Math&quot;/&gt;&lt;wx:font wx:val=&quot;Cambria Math&quot;/&gt;&lt;/w:rPr&gt;&lt;m:t&gt;,&lt;/m:t&gt;&lt;/m:r&gt;&lt;tttttttttm:r&gt;w&lt;wh:raaaaaaaaaaaaPr&gt;&lt;w:rFonts w:ascii=&quot;Cambria Math&quot; w:h-ansi=&quot;Cambria Math&quot;/&gt;&lt;wx:font wx:val=&quot;Cambria Math&quot;/&gt;&lt;w:i/&gt;&lt;/w:rPr&gt;&lt;m:t&gt;T&lt;/m:t&gt;&lt;/m:r&gt;&lt;/m:e&gt;&lt;/m:d&gt;&lt;/m:den&gt;&lt;/m:f&gt;&lt;m:r&gt;&lt;w:rPr&gt;&lt;w:rFonts w:ascii=&quot;Cambria Math&quot; w:h-ansi=&quot;Cambria Math&quot;/&gt;&lt;wx:font wx:val=&quot;Cambria Math&quot;/&gt;&lt;w:i/&gt;&lt;/w:rPr&gt;&lt;m:t&gt; &lt;/m:t&gt;&lt;/m:r&gt;&lt;/m:e&gt;&lt;/m:nary&gt;&lt;/m:oMath&gt;&lt;/m:oMathPara&gt;&lt;/w:p&gt;&lt;w:sectPr wsp:rsidR=&quot;00000000&quot; wsp:rsidRPr=&quot;00E967CF&quot;&gt;&lt;w:pgSz w:w=&quot;12240&quot; w:h=&quot;15840&quot;/&gt;&lt;w:pgMar w:top=&quot;1985&quot; w:right=&quot;1701&quot; w:bottom=&quot;1701&quot; w:left=&quot;1701&quot; w:header=&quot;720&quot; w:footer=&quot;720&quot; w:gutter=&quot;0&quot;/&gt;&lt;w:cols w:space=&quot;720&quot;/&gt;&lt;/w:sectPr&gt;&lt;/wx:sect&gt;&lt;/w:body&gt;&lt;/w:wordDocument&gt;">
            <v:imagedata r:id="rId12" o:title="" chromakey="white"/>
          </v:shape>
        </w:pict>
      </w:r>
    </w:p>
    <w:p w14:paraId="2D625D8A" w14:textId="3965EEF3" w:rsidR="00A83564" w:rsidRPr="00576632" w:rsidRDefault="00A83564" w:rsidP="00BC299A">
      <w:pPr>
        <w:rPr>
          <w:szCs w:val="18"/>
        </w:rPr>
      </w:pPr>
      <w:r>
        <w:rPr>
          <w:rFonts w:hint="eastAsia"/>
          <w:szCs w:val="18"/>
        </w:rPr>
        <w:t>ここで，</w:t>
      </w:r>
      <w:r w:rsidRPr="006910B3">
        <w:rPr>
          <w:i/>
          <w:iCs/>
          <w:szCs w:val="18"/>
        </w:rPr>
        <w:t>Dc</w:t>
      </w:r>
      <w:r w:rsidR="00F57094">
        <w:rPr>
          <w:szCs w:val="18"/>
        </w:rPr>
        <w:t>(</w:t>
      </w:r>
      <w:r w:rsidR="00F57094">
        <w:rPr>
          <w:i/>
          <w:iCs/>
          <w:szCs w:val="18"/>
        </w:rPr>
        <w:t>t</w:t>
      </w:r>
      <w:r w:rsidR="00F57094" w:rsidRPr="00C176C1">
        <w:rPr>
          <w:szCs w:val="18"/>
          <w:vertAlign w:val="subscript"/>
        </w:rPr>
        <w:t>1</w:t>
      </w:r>
      <w:r w:rsidR="00F57094">
        <w:rPr>
          <w:szCs w:val="18"/>
        </w:rPr>
        <w:t>)</w:t>
      </w:r>
      <w:r>
        <w:rPr>
          <w:rFonts w:hint="eastAsia"/>
          <w:szCs w:val="18"/>
        </w:rPr>
        <w:t>は</w:t>
      </w:r>
      <w:r w:rsidR="00F57094">
        <w:rPr>
          <w:rFonts w:hint="eastAsia"/>
          <w:szCs w:val="18"/>
        </w:rPr>
        <w:t>時間</w:t>
      </w:r>
      <w:r w:rsidR="00F57094" w:rsidRPr="00C176C1">
        <w:rPr>
          <w:i/>
          <w:iCs/>
          <w:szCs w:val="18"/>
        </w:rPr>
        <w:t>t</w:t>
      </w:r>
      <w:r w:rsidR="00F57094" w:rsidRPr="00C176C1">
        <w:rPr>
          <w:szCs w:val="18"/>
          <w:vertAlign w:val="subscript"/>
        </w:rPr>
        <w:t>1</w:t>
      </w:r>
      <w:r w:rsidR="00F57094">
        <w:rPr>
          <w:rFonts w:hint="eastAsia"/>
          <w:szCs w:val="18"/>
        </w:rPr>
        <w:t>における</w:t>
      </w:r>
      <w:r>
        <w:rPr>
          <w:rFonts w:hint="eastAsia"/>
          <w:szCs w:val="18"/>
        </w:rPr>
        <w:t>クリープ損傷度を表</w:t>
      </w:r>
      <w:r w:rsidR="00F57094">
        <w:rPr>
          <w:rFonts w:hint="eastAsia"/>
          <w:szCs w:val="18"/>
        </w:rPr>
        <w:t>し，</w:t>
      </w:r>
      <w:r w:rsidR="00F57094">
        <w:rPr>
          <w:szCs w:val="18"/>
        </w:rPr>
        <w:t>0-1</w:t>
      </w:r>
      <w:r w:rsidR="00F57094">
        <w:rPr>
          <w:rFonts w:hint="eastAsia"/>
          <w:szCs w:val="18"/>
        </w:rPr>
        <w:t>の値を取る</w:t>
      </w:r>
      <w:r>
        <w:rPr>
          <w:rFonts w:hint="eastAsia"/>
          <w:szCs w:val="18"/>
        </w:rPr>
        <w:t>．各要素のクリープ損傷度</w:t>
      </w:r>
      <w:r w:rsidRPr="006910B3">
        <w:rPr>
          <w:rFonts w:hint="eastAsia"/>
          <w:i/>
          <w:iCs/>
          <w:szCs w:val="18"/>
        </w:rPr>
        <w:t>Dc</w:t>
      </w:r>
      <w:r>
        <w:rPr>
          <w:rFonts w:hint="eastAsia"/>
          <w:szCs w:val="18"/>
        </w:rPr>
        <w:t>の時間発展を計算し，クリープ損傷度が</w:t>
      </w:r>
      <w:r>
        <w:rPr>
          <w:rFonts w:hint="eastAsia"/>
          <w:szCs w:val="18"/>
        </w:rPr>
        <w:t>1</w:t>
      </w:r>
      <w:r>
        <w:rPr>
          <w:rFonts w:hint="eastAsia"/>
          <w:szCs w:val="18"/>
        </w:rPr>
        <w:t>となる要素が現れた時間をクリープ寿命とした．</w:t>
      </w:r>
      <w:r w:rsidR="002E73AF" w:rsidRPr="006910B3">
        <w:rPr>
          <w:rFonts w:hint="eastAsia"/>
          <w:i/>
          <w:iCs/>
          <w:szCs w:val="18"/>
        </w:rPr>
        <w:t>Tr</w:t>
      </w:r>
      <w:r w:rsidR="007C78FC" w:rsidRPr="007C78FC">
        <w:rPr>
          <w:szCs w:val="18"/>
        </w:rPr>
        <w:t xml:space="preserve"> </w:t>
      </w:r>
      <w:r w:rsidR="00365B61">
        <w:rPr>
          <w:rFonts w:hint="eastAsia"/>
          <w:szCs w:val="18"/>
        </w:rPr>
        <w:t>(</w:t>
      </w:r>
      <w:r w:rsidR="002E73AF" w:rsidRPr="006910B3">
        <w:rPr>
          <w:rFonts w:hint="eastAsia"/>
          <w:i/>
          <w:iCs/>
          <w:szCs w:val="18"/>
        </w:rPr>
        <w:t>σ</w:t>
      </w:r>
      <w:r w:rsidR="00365B61" w:rsidRPr="006910B3">
        <w:rPr>
          <w:rFonts w:hint="eastAsia"/>
          <w:i/>
          <w:iCs/>
          <w:szCs w:val="18"/>
        </w:rPr>
        <w:t>,</w:t>
      </w:r>
      <w:r w:rsidR="002E73AF" w:rsidRPr="006910B3">
        <w:rPr>
          <w:rFonts w:hint="eastAsia"/>
          <w:i/>
          <w:iCs/>
          <w:szCs w:val="18"/>
        </w:rPr>
        <w:t>T</w:t>
      </w:r>
      <w:r w:rsidR="007C78FC" w:rsidRPr="007C78FC">
        <w:rPr>
          <w:szCs w:val="18"/>
        </w:rPr>
        <w:t xml:space="preserve"> </w:t>
      </w:r>
      <w:r w:rsidR="00365B61">
        <w:rPr>
          <w:szCs w:val="18"/>
        </w:rPr>
        <w:t>)</w:t>
      </w:r>
      <w:r w:rsidR="002E73AF">
        <w:rPr>
          <w:rFonts w:hint="eastAsia"/>
          <w:szCs w:val="18"/>
        </w:rPr>
        <w:t>は，クリープ寿命であり，スカラ応力</w:t>
      </w:r>
      <w:r w:rsidR="002E73AF" w:rsidRPr="007C78FC">
        <w:rPr>
          <w:rFonts w:hint="eastAsia"/>
          <w:i/>
          <w:iCs/>
          <w:szCs w:val="18"/>
        </w:rPr>
        <w:t>σ</w:t>
      </w:r>
      <w:r w:rsidR="002E73AF">
        <w:rPr>
          <w:rFonts w:hint="eastAsia"/>
          <w:szCs w:val="18"/>
        </w:rPr>
        <w:t>，温度</w:t>
      </w:r>
      <w:r w:rsidR="002E73AF" w:rsidRPr="007C78FC">
        <w:rPr>
          <w:rFonts w:hint="eastAsia"/>
          <w:i/>
          <w:iCs/>
          <w:szCs w:val="18"/>
        </w:rPr>
        <w:t>T</w:t>
      </w:r>
      <w:r w:rsidR="002E73AF">
        <w:rPr>
          <w:rFonts w:hint="eastAsia"/>
          <w:szCs w:val="18"/>
        </w:rPr>
        <w:t>の関数として次式の形で与えられる．ここでは</w:t>
      </w:r>
      <w:r w:rsidR="002E73AF" w:rsidRPr="00576632">
        <w:rPr>
          <w:rFonts w:hint="eastAsia"/>
          <w:szCs w:val="18"/>
        </w:rPr>
        <w:t>スカラ応力として，応力多軸性をよく表現できる</w:t>
      </w:r>
      <w:r w:rsidR="002E73AF" w:rsidRPr="00576632">
        <w:rPr>
          <w:szCs w:val="18"/>
        </w:rPr>
        <w:t>Huddleston</w:t>
      </w:r>
      <w:r w:rsidR="002E73AF" w:rsidRPr="00576632">
        <w:rPr>
          <w:rFonts w:hint="eastAsia"/>
          <w:szCs w:val="18"/>
        </w:rPr>
        <w:t>応力</w:t>
      </w:r>
      <w:r w:rsidR="00F57094" w:rsidRPr="00576632">
        <w:rPr>
          <w:rFonts w:hint="eastAsia"/>
          <w:szCs w:val="18"/>
          <w:vertAlign w:val="superscript"/>
        </w:rPr>
        <w:t>1</w:t>
      </w:r>
      <w:r w:rsidR="00F57094" w:rsidRPr="00576632">
        <w:rPr>
          <w:szCs w:val="18"/>
          <w:vertAlign w:val="superscript"/>
        </w:rPr>
        <w:t>6)</w:t>
      </w:r>
      <w:r w:rsidR="002E73AF" w:rsidRPr="00576632">
        <w:rPr>
          <w:rFonts w:hint="eastAsia"/>
          <w:szCs w:val="18"/>
        </w:rPr>
        <w:t>を用いた．</w:t>
      </w:r>
    </w:p>
    <w:p w14:paraId="5FB9E027" w14:textId="245FA20A" w:rsidR="00365B61" w:rsidRDefault="00857F32" w:rsidP="00365B61">
      <w:pPr>
        <w:jc w:val="center"/>
        <w:rPr>
          <w:szCs w:val="18"/>
        </w:rPr>
      </w:pPr>
      <w:r>
        <w:rPr>
          <w:noProof/>
        </w:rPr>
        <w:pict w14:anchorId="1524A3D8">
          <v:shape id="_x0000_i1026" type="#_x0000_t75" alt="" style="width:129pt;height:27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defaultTabStop w:val=&quot;840&quot;/&gt;&lt;w:drawingGridHorizontalSpacing w:val=&quot;183&quot;/&gt;&lt;w:drawingGridVerticalSpacing w:val=&quot;275&quot;/&gt;&lt;w:displayHorizontalDrawingGridEvery w:val=&quot;0&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A285B&quot;/&gt;&lt;wsp:rsid wsp:val=&quot;000021FB&quot;/&gt;&lt;wsp:rsid wsp:val=&quot;00010EFD&quot;/&gt;&lt;wsp:rsid wsp:val=&quot;00010F14&quot;/&gt;&lt;wsp:rsid wsp:val=&quot;000110A2&quot;/&gt;&lt;wsp:rsid wsp:val=&quot;0002109B&quot;/&gt;&lt;wsp:rsid wsp:val=&quot;00022C76&quot;/&gt;&lt;wsp:rsid wsp:val=&quot;00031302&quot;/&gt;&lt;wsp:rsid wsp:val=&quot;00031C9C&quot;/&gt;&lt;wsp:rsid wsp:val=&quot;00043E78&quot;/&gt;&lt;wsp:rsid wsp:val=&quot;000448E8&quot;/&gt;&lt;wsp:rsid wsp:val=&quot;00046925&quot;/&gt;&lt;wsp:rsid wsp:val=&quot;000527BC&quot;/&gt;&lt;wsp:rsid wsp:val=&quot;0005662A&quot;/&gt;&lt;wsp:rsid wsp:val=&quot;000568FE&quot;/&gt;&lt;wsp:rsid wsp:val=&quot;00056C71&quot;/&gt;&lt;wsp:rsid wsp:val=&quot;00062AC6&quot;/&gt;&lt;wsp:rsid wsp:val=&quot;00063115&quot;/&gt;&lt;wsp:rsid wsp:val=&quot;00065B14&quot;/&gt;&lt;wsp:rsid wsp:val=&quot;0006610B&quot;/&gt;&lt;wsp:rsid wsp:val=&quot;0006647F&quot;/&gt;&lt;wsp:rsid wsp:val=&quot;00067D18&quot;/&gt;&lt;wsp:rsid wsp:val=&quot;00073738&quot;/&gt;&lt;wsp:rsid wsp:val=&quot;00076F5C&quot;/&gt;&lt;wsp:rsid wsp:val=&quot;00076F94&quot;/&gt;&lt;wsp:rsid wsp:val=&quot;000811F8&quot;/&gt;&lt;wsp:rsid wsp:val=&quot;00083FC9&quot;/&gt;&lt;wsp:rsid wsp:val=&quot;00086A35&quot;/&gt;&lt;wsp:rsid wsp:val=&quot;00086EF2&quot;/&gt;&lt;wsp:rsid wsp:val=&quot;000900D7&quot;/&gt;&lt;wsp:rsid wsp:val=&quot;00090F16&quot;/&gt;&lt;wsp:rsid wsp:val=&quot;00092B56&quot;/&gt;&lt;wsp:rsid wsp:val=&quot;0009450A&quot;/&gt;&lt;wsp:rsid wsp:val=&quot;00096AC0&quot;/&gt;&lt;wsp:rsid wsp:val=&quot;000A128E&quot;/&gt;&lt;wsp:rsid wsp:val=&quot;000A326F&quot;/&gt;&lt;wsp:rsid wsp:val=&quot;000A5953&quot;/&gt;&lt;wsp:rsid wsp:val=&quot;000A6B49&quot;/&gt;&lt;wsp:rsid wsp:val=&quot;000C0124&quot;/&gt;&lt;wsp:rsid wsp:val=&quot;000C0898&quot;/&gt;&lt;wsp:rsid wsp:val=&quot;000C11B5&quot;/&gt;&lt;wsp:rsid wsp:val=&quot;000C2B9F&quot;/&gt;&lt;wsp:rsid wsp:val=&quot;000C7696&quot;/&gt;&lt;wsp:rsid wsp:val=&quot;000D0664&quot;/&gt;&lt;wsp:rsid wsp:val=&quot;000D0722&quot;/&gt;&lt;wsp:rsid wsp:val=&quot;000D1537&quot;/&gt;&lt;wsp:rsid wsp:val=&quot;000D3E05&quot;/&gt;&lt;wsp:rsid wsp:val=&quot;000D461E&quot;/&gt;&lt;wsp:rsid wsp:val=&quot;000E0180&quot;/&gt;&lt;wsp:rsid wsp:val=&quot;000F0BEE&quot;/&gt;&lt;wsp:rsid wsp:val=&quot;000F0DA0&quot;/&gt;&lt;wsp:rsid wsp:val=&quot;000F28CA&quot;/&gt;&lt;wsp:rsid wsp:val=&quot;000F4F4F&quot;/&gt;&lt;wsp:rsid wsp:val=&quot;00100860&quot;/&gt;&lt;wsp:rsid wsp:val=&quot;00102D0A&quot;/&gt;&lt;wsp:rsid wsp:val=&quot;001037BA&quot;/&gt;&lt;wsp:rsid wsp:val=&quot;0010474B&quot;/&gt;&lt;wsp:rsid wsp:val=&quot;00106312&quot;/&gt;&lt;wsp:rsid wsp:val=&quot;00113791&quot;/&gt;&lt;wsp:rsid wsp:val=&quot;00116478&quot;/&gt;&lt;wsp:rsid wsp:val=&quot;00120BE4&quot;/&gt;&lt;wsp:rsid wsp:val=&quot;00126EB0&quot;/&gt;&lt;wsp:rsid wsp:val=&quot;00131E51&quot;/&gt;&lt;wsp:rsid wsp:val=&quot;001375CC&quot;/&gt;&lt;wsp:rsid wsp:val=&quot;00140F96&quot;/&gt;&lt;wsp:rsid wsp:val=&quot;00142BE4&quot;/&gt;&lt;wsp:rsid wsp:val=&quot;001441CD&quot;/&gt;&lt;wsp:rsid wsp:val=&quot;001507B6&quot;/&gt;&lt;wsp:rsid wsp:val=&quot;00157B5E&quot;/&gt;&lt;wsp:rsid wsp:val=&quot;00163A15&quot;/&gt;&lt;wsp:rsid wsp:val=&quot;00174DE4&quot;/&gt;&lt;wsp:rsid wsp:val=&quot;00180A04&quot;/&gt;&lt;wsp:rsid wsp:val=&quot;00181601&quot;/&gt;&lt;wsp:rsid wsp:val=&quot;001817A6&quot;/&gt;&lt;wsp:rsid wsp:val=&quot;00181F55&quot;/&gt;&lt;wsp:rsid wsp:val=&quot;0018239D&quot;/&gt;&lt;wsp:rsid wsp:val=&quot;00184180&quot;/&gt;&lt;wsp:rsid wsp:val=&quot;001879FC&quot;/&gt;&lt;wsp:rsid wsp:val=&quot;00192545&quot;/&gt;&lt;wsp:rsid wsp:val=&quot;001A1096&quot;/&gt;&lt;wsp:rsid wsp:val=&quot;001A19F8&quot;/&gt;&lt;wsp:rsid wsp:val=&quot;001A2E8B&quot;/&gt;&lt;wsp:rsid wsp:val=&quot;001A7016&quot;/&gt;&lt;wsp:rsid wsp:val=&quot;001B0657&quot;/&gt;&lt;wsp:rsid wsp:val=&quot;001B61A6&quot;/&gt;&lt;wsp:rsid wsp:val=&quot;001C098C&quot;/&gt;&lt;wsp:rsid wsp:val=&quot;001C5A0E&quot;/&gt;&lt;wsp:rsid wsp:val=&quot;001C75C5&quot;/&gt;&lt;wsp:rsid wsp:val=&quot;001C7AB5&quot;/&gt;&lt;wsp:rsid wsp:val=&quot;001D3838&quot;/&gt;&lt;wsp:rsid wsp:val=&quot;001D4453&quot;/&gt;&lt;wsp:rsid wsp:val=&quot;001D546E&quot;/&gt;&lt;wsp:rsid wsp:val=&quot;001E741F&quot;/&gt;&lt;wsp:rsid wsp:val=&quot;001F0625&quot;/&gt;&lt;wsp:rsid wsp:val=&quot;001F1D7F&quot;/&gt;&lt;wsp:rsid wsp:val=&quot;001F4EB8&quot;/&gt;&lt;wsp:rsid wsp:val=&quot;001F57F5&quot;/&gt;&lt;wsp:rsid wsp:val=&quot;001F6AF3&quot;/&gt;&lt;wsp:rsid wsp:val=&quot;00201EAD&quot;/&gt;&lt;wsp:rsid wsp:val=&quot;002057CB&quot;/&gt;&lt;wsp:rsid wsp:val=&quot;00210911&quot;/&gt;&lt;wsp:rsid wsp:val=&quot;002122A6&quot;/&gt;&lt;wsp:rsid wsp:val=&quot;00214340&quot;/&gt;&lt;wsp:rsid wsp:val=&quot;0021515D&quot;/&gt;&lt;wsp:rsid wsp:val=&quot;002164E7&quot;/&gt;&lt;wsp:rsid wsp:val=&quot;00224574&quot;/&gt;&lt;wsp:rsid wsp:val=&quot;00226793&quot;/&gt;&lt;wsp:rsid wsp:val=&quot;00232450&quot;/&gt;&lt;wsp:rsid wsp:val=&quot;00236BA0&quot;/&gt;&lt;wsp:rsid wsp:val=&quot;00253136&quot;/&gt;&lt;wsp:rsid wsp:val=&quot;00254839&quot;/&gt;&lt;wsp:rsid wsp:val=&quot;00260A11&quot;/&gt;&lt;wsp:rsid wsp:val=&quot;002643E4&quot;/&gt;&lt;wsp:rsid wsp:val=&quot;002739F5&quot;/&gt;&lt;wsp:rsid wsp:val=&quot;00273EDB&quot;/&gt;&lt;wsp:rsid wsp:val=&quot;002749E1&quot;/&gt;&lt;wsp:rsid wsp:val=&quot;002753F6&quot;/&gt;&lt;wsp:rsid wsp:val=&quot;00277DE7&quot;/&gt;&lt;wsp:rsid wsp:val=&quot;00284B0A&quot;/&gt;&lt;wsp:rsid wsp:val=&quot;00287F47&quot;/&gt;&lt;wsp:rsid wsp:val=&quot;0029333B&quot;/&gt;&lt;wsp:rsid wsp:val=&quot;00297664&quot;/&gt;&lt;wsp:rsid wsp:val=&quot;002A26E2&quot;/&gt;&lt;wsp:rsid wsp:val=&quot;002A47A8&quot;/&gt;&lt;wsp:rsid wsp:val=&quot;002A4FF5&quot;/&gt;&lt;wsp:rsid wsp:val=&quot;002B0E10&quot;/&gt;&lt;wsp:rsid wsp:val=&quot;002B27A7&quot;/&gt;&lt;wsp:rsid wsp:val=&quot;002B3FCA&quot;/&gt;&lt;wsp:rsid wsp:val=&quot;002C2343&quot;/&gt;&lt;wsp:rsid wsp:val=&quot;002C551E&quot;/&gt;&lt;wsp:rsid wsp:val=&quot;002D1E84&quot;/&gt;&lt;wsp:rsid wsp:val=&quot;002D2DC4&quot;/&gt;&lt;wsp:rsid wsp:val=&quot;002D3B63&quot;/&gt;&lt;wsp:rsid wsp:val=&quot;002D479D&quot;/&gt;&lt;wsp:rsid wsp:val=&quot;002D7940&quot;/&gt;&lt;wsp:rsid wsp:val=&quot;002E608D&quot;/&gt;&lt;wsp:rsid wsp:val=&quot;002E73AF&quot;/&gt;&lt;wsp:rsid wsp:val=&quot;002F282E&quot;/&gt;&lt;wsp:rsid wsp:val=&quot;00303D21&quot;/&gt;&lt;wsp:rsid wsp:val=&quot;00307569&quot;/&gt;&lt;wsp:rsid wsp:val=&quot;003127D1&quot;/&gt;&lt;wsp:rsid wsp:val=&quot;00324632&quot;/&gt;&lt;wsp:rsid wsp:val=&quot;00324BC1&quot;/&gt;&lt;wsp:rsid wsp:val=&quot;00330755&quot;/&gt;&lt;wsp:rsid wsp:val=&quot;003327CD&quot;/&gt;&lt;wsp:rsid wsp:val=&quot;00334359&quot;/&gt;&lt;wsp:rsid wsp:val=&quot;003348B5&quot;/&gt;&lt;wsp:rsid wsp:val=&quot;0033548E&quot;/&gt;&lt;wsp:rsid wsp:val=&quot;00337E5E&quot;/&gt;&lt;wsp:rsid wsp:val=&quot;0034259A&quot;/&gt;&lt;wsp:rsid wsp:val=&quot;00342DCD&quot;/&gt;&lt;wsp:rsid wsp:val=&quot;00352633&quot;/&gt;&lt;wsp:rsid wsp:val=&quot;003566E3&quot;/&gt;&lt;wsp:rsid wsp:val=&quot;00360AD3&quot;/&gt;&lt;wsp:rsid wsp:val=&quot;00363D59&quot;/&gt;&lt;wsp:rsid wsp:val=&quot;00365606&quot;/&gt;&lt;wsp:rsid wsp:val=&quot;00365818&quot;/&gt;&lt;wsp:rsid wsp:val=&quot;00365B61&quot;/&gt;&lt;wsp:rsid wsp:val=&quot;00370646&quot;/&gt;&lt;wsp:rsid wsp:val=&quot;00371613&quot;/&gt;&lt;wsp:rsid wsp:val=&quot;00371CD2&quot;/&gt;&lt;wsp:rsid wsp:val=&quot;003774D0&quot;/&gt;&lt;wsp:rsid wsp:val=&quot;00386958&quot;/&gt;&lt;wsp:rsid wsp:val=&quot;0039422D&quot;/&gt;&lt;wsp:rsid wsp:val=&quot;00394955&quot;/&gt;&lt;wsp:rsid wsp:val=&quot;003A1D01&quot;/&gt;&lt;wsp:rsid wsp:val=&quot;003B4333&quot;/&gt;&lt;wsp:rsid wsp:val=&quot;003B4C27&quot;/&gt;&lt;wsp:rsid wsp:val=&quot;003B58D3&quot;/&gt;&lt;wsp:rsid wsp:val=&quot;003B6AEC&quot;/&gt;&lt;wsp:rsid wsp:val=&quot;003B7F07&quot;/&gt;&lt;wsp:rsid wsp:val=&quot;003C2E8C&quot;/&gt;&lt;wsp:rsid wsp:val=&quot;003C3D01&quot;/&gt;&lt;wsp:rsid wsp:val=&quot;003C6C86&quot;/&gt;&lt;wsp:rsid wsp:val=&quot;003C6E26&quot;/&gt;&lt;wsp:rsid wsp:val=&quot;003D38B8&quot;/&gt;&lt;wsp:rsid wsp:val=&quot;003D7BB8&quot;/&gt;&lt;wsp:rsid wsp:val=&quot;003E21AF&quot;/&gt;&lt;wsp:rsid wsp:val=&quot;003F043A&quot;/&gt;&lt;wsp:rsid wsp:val=&quot;003F403D&quot;/&gt;&lt;wsp:rsid wsp:val=&quot;004006A9&quot;/&gt;&lt;wsp:rsid wsp:val=&quot;00400907&quot;/&gt;&lt;wsp:rsid wsp:val=&quot;00402315&quot;/&gt;&lt;wsp:rsid wsp:val=&quot;00402D3C&quot;/&gt;&lt;wsp:rsid wsp:val=&quot;004046D3&quot;/&gt;&lt;wsp:rsid wsp:val=&quot;00411960&quot;/&gt;&lt;wsp:rsid wsp:val=&quot;00413C94&quot;/&gt;&lt;wsp:rsid wsp:val=&quot;00414620&quot;/&gt;&lt;wsp:rsid wsp:val=&quot;004164A9&quot;/&gt;&lt;wsp:rsid wsp:val=&quot;004235E2&quot;/&gt;&lt;wsp:rsid wsp:val=&quot;004236EA&quot;/&gt;&lt;wsp:rsid wsp:val=&quot;00425B4C&quot;/&gt;&lt;wsp:rsid wsp:val=&quot;00430C99&quot;/&gt;&lt;wsp:rsid wsp:val=&quot;00433341&quot;/&gt;&lt;wsp:rsid wsp:val=&quot;004405E2&quot;/&gt;&lt;wsp:rsid wsp:val=&quot;00442F6A&quot;/&gt;&lt;wsp:rsid wsp:val=&quot;004436CA&quot;/&gt;&lt;wsp:rsid wsp:val=&quot;004444C3&quot;/&gt;&lt;wsp:rsid wsp:val=&quot;00445D23&quot;/&gt;&lt;wsp:rsid wsp:val=&quot;00446064&quot;/&gt;&lt;wsp:rsid wsp:val=&quot;00447B36&quot;/&gt;&lt;wsp:rsid wsp:val=&quot;00463920&quot;/&gt;&lt;wsp:rsid wsp:val=&quot;0046572B&quot;/&gt;&lt;wsp:rsid wsp:val=&quot;00475C0A&quot;/&gt;&lt;wsp:rsid wsp:val=&quot;0047678E&quot;/&gt;&lt;wsp:rsid wsp:val=&quot;00480DB1&quot;/&gt;&lt;wsp:rsid wsp:val=&quot;00481355&quot;/&gt;&lt;wsp:rsid wsp:val=&quot;00482A2A&quot;/&gt;&lt;wsp:rsid wsp:val=&quot;00482D91&quot;/&gt;&lt;wsp:rsid wsp:val=&quot;004831AF&quot;/&gt;&lt;wsp:rsid wsp:val=&quot;00483C57&quot;/&gt;&lt;wsp:rsid wsp:val=&quot;0048768B&quot;/&gt;&lt;wsp:rsid wsp:val=&quot;00495FC2&quot;/&gt;&lt;wsp:rsid wsp:val=&quot;004A3E5A&quot;/&gt;&lt;wsp:rsid wsp:val=&quot;004B1B35&quot;/&gt;&lt;wsp:rsid wsp:val=&quot;004B434E&quot;/&gt;&lt;wsp:rsid wsp:val=&quot;004C09EF&quot;/&gt;&lt;wsp:rsid wsp:val=&quot;004C262D&quot;/&gt;&lt;wsp:rsid wsp:val=&quot;004C74E8&quot;/&gt;&lt;wsp:rsid wsp:val=&quot;004C7F2D&quot;/&gt;&lt;wsp:rsid wsp:val=&quot;004E0A4F&quot;/&gt;&lt;wsp:rsid wsp:val=&quot;004E258C&quot;/&gt;&lt;wsp:rsid wsp:val=&quot;004E30C2&quot;/&gt;&lt;wsp:rsid wsp:val=&quot;004F16EE&quot;/&gt;&lt;wsp:rsid wsp:val=&quot;00500612&quot;/&gt;&lt;wsp:rsid wsp:val=&quot;00501276&quot;/&gt;&lt;wsp:rsid wsp:val=&quot;00504A36&quot;/&gt;&lt;wsp:rsid wsp:val=&quot;00506930&quot;/&gt;&lt;wsp:rsid wsp:val=&quot;00511A03&quot;/&gt;&lt;wsp:rsid wsp:val=&quot;0051288A&quot;/&gt;&lt;wsp:rsid wsp:val=&quot;0051486D&quot;/&gt;&lt;wsp:rsid wsp:val=&quot;005218EF&quot;/&gt;&lt;wsp:rsid wsp:val=&quot;005247D2&quot;/&gt;&lt;wsp:rsid wsp:val=&quot;005326E3&quot;/&gt;&lt;wsp:rsid wsp:val=&quot;00536440&quot;/&gt;&lt;wsp:rsid wsp:val=&quot;00536F2C&quot;/&gt;&lt;wsp:rsid wsp:val=&quot;00540569&quot;/&gt;&lt;wsp:rsid wsp:val=&quot;00543088&quot;/&gt;&lt;wsp:rsid wsp:val=&quot;005457CD&quot;/&gt;&lt;wsp:rsid wsp:val=&quot;00551857&quot;/&gt;&lt;wsp:rsid wsp:val=&quot;00552937&quot;/&gt;&lt;wsp:rsid wsp:val=&quot;005549F9&quot;/&gt;&lt;wsp:rsid wsp:val=&quot;00556D44&quot;/&gt;&lt;wsp:rsid wsp:val=&quot;00557649&quot;/&gt;&lt;wsp:rsid wsp:val=&quot;005601DB&quot;/&gt;&lt;wsp:rsid wsp:val=&quot;00571449&quot;/&gt;&lt;wsp:rsid wsp:val=&quot;005718E8&quot;/&gt;&lt;wsp:rsid wsp:val=&quot;005757AE&quot;/&gt;&lt;wsp:rsid wsp:val=&quot;00575B36&quot;/&gt;&lt;wsp:rsid wsp:val=&quot;0058022A&quot;/&gt;&lt;wsp:rsid wsp:val=&quot;005832AB&quot;/&gt;&lt;wsp:rsid wsp:val=&quot;00584B32&quot;/&gt;&lt;wsp:rsid wsp:val=&quot;00591B2E&quot;/&gt;&lt;wsp:rsid wsp:val=&quot;00593FE9&quot;/&gt;&lt;wsp:rsid wsp:val=&quot;00595E20&quot;/&gt;&lt;wsp:rsid wsp:val=&quot;005A582C&quot;/&gt;&lt;wsp:rsid wsp:val=&quot;005B1121&quot;/&gt;&lt;wsp:rsid wsp:val=&quot;005B1FB4&quot;/&gt;&lt;wsp:rsid wsp:val=&quot;005B3EB8&quot;/&gt;&lt;wsp:rsid wsp:val=&quot;005B4554&quot;/&gt;&lt;wsp:rsid wsp:val=&quot;005B5A52&quot;/&gt;&lt;wsp:rsid wsp:val=&quot;005C6474&quot;/&gt;&lt;wsp:rsid wsp:val=&quot;005C78AB&quot;/&gt;&lt;wsp:rsid wsp:val=&quot;005D169E&quot;/&gt;&lt;wsp:rsid wsp:val=&quot;005D6B3C&quot;/&gt;&lt;wsp:rsid wsp:val=&quot;005E378E&quot;/&gt;&lt;wsp:rsid wsp:val=&quot;005E6753&quot;/&gt;&lt;wsp:rsid wsp:val=&quot;005E7360&quot;/&gt;&lt;wsp:rsid wsp:val=&quot;005F1634&quot;/&gt;&lt;wsp:rsid wsp:val=&quot;005F1A2C&quot;/&gt;&lt;wsp:rsid wsp:val=&quot;005F2F47&quot;/&gt;&lt;wsp:rsid wsp:val=&quot;00603687&quot;/&gt;&lt;wsp:rsid wsp:val=&quot;006076E6&quot;/&gt;&lt;wsp:rsid wsp:val=&quot;0061196B&quot;/&gt;&lt;wsp:rsid wsp:val=&quot;006139B8&quot;/&gt;&lt;wsp:rsid wsp:val=&quot;00614B64&quot;/&gt;&lt;wsp:rsid wsp:val=&quot;00617B65&quot;/&gt;&lt;wsp:rsid wsp:val=&quot;00623BEB&quot;/&gt;&lt;wsp:rsid wsp:val=&quot;00626A89&quot;/&gt;&lt;wsp:rsid wsp:val=&quot;0063105B&quot;/&gt;&lt;wsp:rsid wsp:val=&quot;006336FF&quot;/&gt;&lt;wsp:rsid wsp:val=&quot;00635123&quot;/&gt;&lt;wsp:rsid wsp:val=&quot;006355BF&quot;/&gt;&lt;wsp:rsid wsp:val=&quot;006414DA&quot;/&gt;&lt;wsp:rsid wsp:val=&quot;00642481&quot;/&gt;&lt;wsp:rsid wsp:val=&quot;00643CE1&quot;/&gt;&lt;wsp:rsid wsp:val=&quot;00644626&quot;/&gt;&lt;wsp:rsid wsp:val=&quot;006526C8&quot;/&gt;&lt;wsp:rsid wsp:val=&quot;0065355E&quot;/&gt;&lt;wsp:rsid wsp:val=&quot;00654DCF&quot;/&gt;&lt;wsp:rsid wsp:val=&quot;00655193&quot;/&gt;&lt;wsp:rsid wsp:val=&quot;00670676&quot;/&gt;&lt;wsp:rsid wsp:val=&quot;00671DA7&quot;/&gt;&lt;wsp:rsid wsp:val=&quot;006736DB&quot;/&gt;&lt;wsp:rsid wsp:val=&quot;00674DA3&quot;/&gt;&lt;wsp:rsid wsp:val=&quot;006825FE&quot;/&gt;&lt;wsp:rsid wsp:val=&quot;006865FA&quot;/&gt;&lt;wsp:rsid wsp:val=&quot;00691DA8&quot;/&gt;&lt;wsp:rsid wsp:val=&quot;00692041&quot;/&gt;&lt;wsp:rsid wsp:val=&quot;006935ED&quot;/&gt;&lt;wsp:rsid wsp:val=&quot;006A273C&quot;/&gt;&lt;wsp:rsid wsp:val=&quot;006A62F6&quot;/&gt;&lt;wsp:rsid wsp:val=&quot;006A7A01&quot;/&gt;&lt;wsp:rsid wsp:val=&quot;006B043F&quot;/&gt;&lt;wsp:rsid wsp:val=&quot;006B123E&quot;/&gt;&lt;wsp:rsid wsp:val=&quot;006B2630&quot;/&gt;&lt;wsp:rsid wsp:val=&quot;006B4A94&quot;/&gt;&lt;wsp:rsid wsp:val=&quot;006C23E9&quot;/&gt;&lt;wsp:rsid wsp:val=&quot;006C2DA4&quot;/&gt;&lt;wsp:rsid wsp:val=&quot;006C3B98&quot;/&gt;&lt;wsp:rsid wsp:val=&quot;006C7351&quot;/&gt;&lt;wsp:rsid wsp:val=&quot;006C798F&quot;/&gt;&lt;wsp:rsid wsp:val=&quot;006D22CC&quot;/&gt;&lt;wsp:rsid wsp:val=&quot;006D3117&quot;/&gt;&lt;wsp:rsid wsp:val=&quot;006E1399&quot;/&gt;&lt;wsp:rsid wsp:val=&quot;006E33DA&quot;/&gt;&lt;wsp:rsid wsp:val=&quot;006E4295&quot;/&gt;&lt;wsp:rsid wsp:val=&quot;006E7B9C&quot;/&gt;&lt;wsp:rsid wsp:val=&quot;006F2E0F&quot;/&gt;&lt;wsp:rsid wsp:val=&quot;006F4801&quot;/&gt;&lt;wsp:rsid wsp:val=&quot;006F4957&quot;/&gt;&lt;wsp:rsid wsp:val=&quot;006F77D8&quot;/&gt;&lt;wsp:rsid wsp:val=&quot;00700F3D&quot;/&gt;&lt;wsp:rsid wsp:val=&quot;00703C4B&quot;/&gt;&lt;wsp:rsid wsp:val=&quot;007047F8&quot;/&gt;&lt;wsp:rsid wsp:val=&quot;007074E5&quot;/&gt;&lt;wsp:rsid wsp:val=&quot;00710373&quot;/&gt;&lt;wsp:rsid wsp:val=&quot;00711B84&quot;/&gt;&lt;wsp:rsid wsp:val=&quot;007143F7&quot;/&gt;&lt;wsp:rsid wsp:val=&quot;00720452&quot;/&gt;&lt;wsp:rsid wsp:val=&quot;00725B0F&quot;/&gt;&lt;wsp:rsid wsp:val=&quot;00725E35&quot;/&gt;&lt;wsp:rsid wsp:val=&quot;00727433&quot;/&gt;&lt;wsp:rsid wsp:val=&quot;00733380&quot;/&gt;&lt;wsp:rsid wsp:val=&quot;0073479A&quot;/&gt;&lt;wsp:rsid wsp:val=&quot;007404C9&quot;/&gt;&lt;wsp:rsid wsp:val=&quot;007416F9&quot;/&gt;&lt;wsp:rsid wsp:val=&quot;007419A0&quot;/&gt;&lt;wsp:rsid wsp:val=&quot;00741CE6&quot;/&gt;&lt;wsp:rsid wsp:val=&quot;007431EC&quot;/&gt;&lt;wsp:rsid wsp:val=&quot;00743BEB&quot;/&gt;&lt;wsp:rsid wsp:val=&quot;007453D6&quot;/&gt;&lt;wsp:rsid wsp:val=&quot;00746951&quot;/&gt;&lt;wsp:rsid wsp:val=&quot;00747456&quot;/&gt;&lt;wsp:rsid wsp:val=&quot;00751740&quot;/&gt;&lt;wsp:rsid wsp:val=&quot;00751C5A&quot;/&gt;&lt;wsp:rsid wsp:val=&quot;00761A71&quot;/&gt;&lt;wsp:rsid wsp:val=&quot;007620C8&quot;/&gt;&lt;wsp:rsid wsp:val=&quot;00762E23&quot;/&gt;&lt;wsp:rsid wsp:val=&quot;007664CD&quot;/&gt;&lt;wsp:rsid wsp:val=&quot;00767C07&quot;/&gt;&lt;wsp:rsid wsp:val=&quot;00774690&quot;/&gt;&lt;wsp:rsid wsp:val=&quot;00775523&quot;/&gt;&lt;wsp:rsid wsp:val=&quot;00776DFC&quot;/&gt;&lt;wsp:rsid wsp:val=&quot;007775B4&quot;/&gt;&lt;wsp:rsid wsp:val=&quot;00777CCB&quot;/&gt;&lt;wsp:rsid wsp:val=&quot;00780237&quot;/&gt;&lt;wsp:rsid wsp:val=&quot;00784919&quot;/&gt;&lt;wsp:rsid wsp:val=&quot;00792013&quot;/&gt;&lt;wsp:rsid wsp:val=&quot;00793CA4&quot;/&gt;&lt;wsp:rsid wsp:val=&quot;007945CB&quot;/&gt;&lt;wsp:rsid wsp:val=&quot;00794E51&quot;/&gt;&lt;wsp:rsid wsp:val=&quot;00797625&quot;/&gt;&lt;wsp:rsid wsp:val=&quot;007A0461&quot;/&gt;&lt;wsp:rsid wsp:val=&quot;007B0963&quot;/&gt;&lt;wsp:rsid wsp:val=&quot;007B2268&quot;/&gt;&lt;wsp:rsid wsp:val=&quot;007B4799&quot;/&gt;&lt;wsp:rsid wsp:val=&quot;007B7000&quot;/&gt;&lt;wsp:rsid wsp:val=&quot;007C3090&quot;/&gt;&lt;wsp:rsid wsp:val=&quot;007C5728&quot;/&gt;&lt;wsp:rsid wsp:val=&quot;007D4B2C&quot;/&gt;&lt;wsp:rsid wsp:val=&quot;007D6A88&quot;/&gt;&lt;wsp:rsid wsp:val=&quot;007D7EE8&quot;/&gt;&lt;wsp:rsid wsp:val=&quot;007E007C&quot;/&gt;&lt;wsp:rsid wsp:val=&quot;007E3D48&quot;/&gt;&lt;wsp:rsid wsp:val=&quot;00802590&quot;/&gt;&lt;wsp:rsid wsp:val=&quot;00804751&quot;/&gt;&lt;wsp:rsid wsp:val=&quot;008205CD&quot;/&gt;&lt;wsp:rsid wsp:val=&quot;00821E16&quot;/&gt;&lt;wsp:rsid wsp:val=&quot;008269AB&quot;/&gt;&lt;wsp:rsid wsp:val=&quot;008301AB&quot;/&gt;&lt;wsp:rsid wsp:val=&quot;008328FA&quot;/&gt;&lt;wsp:rsid wsp:val=&quot;008368C0&quot;/&gt;&lt;wsp:rsid wsp:val=&quot;00837E42&quot;/&gt;&lt;wsp:rsid wsp:val=&quot;008404D0&quot;/&gt;&lt;wsp:rsid wsp:val=&quot;00841116&quot;/&gt;&lt;wsp:rsid wsp:val=&quot;00845AC0&quot;/&gt;&lt;wsp:rsid wsp:val=&quot;00856830&quot;/&gt;&lt;wsp:rsid wsp:val=&quot;008635F1&quot;/&gt;&lt;wsp:rsid wsp:val=&quot;00870BB3&quot;/&gt;&lt;wsp:rsid wsp:val=&quot;00874495&quot;/&gt;&lt;wsp:rsid wsp:val=&quot;00877176&quot;/&gt;&lt;wsp:rsid wsp:val=&quot;0088058D&quot;/&gt;&lt;wsp:rsid wsp:val=&quot;00882B46&quot;/&gt;&lt;wsp:rsid wsp:val=&quot;008854B8&quot;/&gt;&lt;wsp:rsid wsp:val=&quot;00895523&quot;/&gt;&lt;wsp:rsid wsp:val=&quot;00896CBD&quot;/&gt;&lt;wsp:rsid wsp:val=&quot;008971DA&quot;/&gt;&lt;wsp:rsid wsp:val=&quot;008A040B&quot;/&gt;&lt;wsp:rsid wsp:val=&quot;008A285B&quot;/&gt;&lt;wsp:rsid wsp:val=&quot;008A28CB&quot;/&gt;&lt;wsp:rsid wsp:val=&quot;008A4682&quot;/&gt;&lt;wsp:rsid wsp:val=&quot;008B0454&quot;/&gt;&lt;wsp:rsid wsp:val=&quot;008B569F&quot;/&gt;&lt;wsp:rsid wsp:val=&quot;008B63AA&quot;/&gt;&lt;wsp:rsid wsp:val=&quot;008C06AD&quot;/&gt;&lt;wsp:rsid wsp:val=&quot;008C7CB0&quot;/&gt;&lt;wsp:rsid wsp:val=&quot;008D6643&quot;/&gt;&lt;wsp:rsid wsp:val=&quot;008E7C66&quot;/&gt;&lt;wsp:rsid wsp:val=&quot;008F57BF&quot;/&gt;&lt;wsp:rsid wsp:val=&quot;00900FBE&quot;/&gt;&lt;wsp:rsid wsp:val=&quot;00901FD1&quot;/&gt;&lt;wsp:rsid wsp:val=&quot;00903009&quot;/&gt;&lt;wsp:rsid wsp:val=&quot;0090389F&quot;/&gt;&lt;wsp:rsid wsp:val=&quot;009046F5&quot;/&gt;&lt;wsp:rsid wsp:val=&quot;00904C47&quot;/&gt;&lt;wsp:rsid wsp:val=&quot;00910AD5&quot;/&gt;&lt;wsp:rsid wsp:val=&quot;00910FF4&quot;/&gt;&lt;wsp:rsid wsp:val=&quot;00914EEF&quot;/&gt;&lt;wsp:rsid wsp:val=&quot;00914F58&quot;/&gt;&lt;wsp:rsid wsp:val=&quot;009153F3&quot;/&gt;&lt;wsp:rsid wsp:val=&quot;00915FEA&quot;/&gt;&lt;wsp:rsid wsp:val=&quot;0093724D&quot;/&gt;&lt;wsp:rsid wsp:val=&quot;00943E26&quot;/&gt;&lt;wsp:rsid wsp:val=&quot;00944C5B&quot;/&gt;&lt;wsp:rsid wsp:val=&quot;009516C9&quot;/&gt;&lt;wsp:rsid wsp:val=&quot;00953190&quot;/&gt;&lt;wsp:rsid wsp:val=&quot;009552C5&quot;/&gt;&lt;wsp:rsid wsp:val=&quot;009619A7&quot;/&gt;&lt;wsp:rsid wsp:val=&quot;0096439E&quot;/&gt;&lt;wsp:rsid wsp:val=&quot;00964D19&quot;/&gt;&lt;wsp:rsid wsp:val=&quot;00964F13&quot;/&gt;&lt;wsp:rsid wsp:val=&quot;00966337&quot;/&gt;&lt;wsp:rsid wsp:val=&quot;00973189&quot;/&gt;&lt;wsp:rsid wsp:val=&quot;009779C1&quot;/&gt;&lt;wsp:rsid wsp:val=&quot;00980F01&quot;/&gt;&lt;wsp:rsid wsp:val=&quot;009862DF&quot;/&gt;&lt;wsp:rsid wsp:val=&quot;00986893&quot;/&gt;&lt;wsp:rsid wsp:val=&quot;00990825&quot;/&gt;&lt;wsp:rsid wsp:val=&quot;00992B0A&quot;/&gt;&lt;wsp:rsid wsp:val=&quot;0099312E&quot;/&gt;&lt;wsp:rsid wsp:val=&quot;009A1E50&quot;/&gt;&lt;wsp:rsid wsp:val=&quot;009A262E&quot;/&gt;&lt;wsp:rsid wsp:val=&quot;009A2FC2&quot;/&gt;&lt;wsp:rsid wsp:val=&quot;009A3E98&quot;/&gt;&lt;wsp:rsid wsp:val=&quot;009A5325&quot;/&gt;&lt;wsp:rsid wsp:val=&quot;009A5C63&quot;/&gt;&lt;wsp:rsid wsp:val=&quot;009B035A&quot;/&gt;&lt;wsp:rsid wsp:val=&quot;009B1A89&quot;/&gt;&lt;wsp:rsid wsp:val=&quot;009C27FA&quot;/&gt;&lt;wsp:rsid wsp:val=&quot;009C43A1&quot;/&gt;&lt;wsp:rsid wsp:val=&quot;009D2468&quot;/&gt;&lt;wsp:rsid wsp:val=&quot;009D274D&quot;/&gt;&lt;wsp:rsid wsp:val=&quot;009D5A43&quot;/&gt;&lt;wsp:rsid wsp:val=&quot;009D6986&quot;/&gt;&lt;wsp:rsid wsp:val=&quot;009D7D2C&quot;/&gt;&lt;wsp:rsid wsp:val=&quot;009E2529&quot;/&gt;&lt;wsp:rsid wsp:val=&quot;009E3A7F&quot;/&gt;&lt;wsp:rsid wsp:val=&quot;009E4938&quot;/&gt;&lt;wsp:rsid wsp:val=&quot;009F1C2F&quot;/&gt;&lt;wsp:rsid wsp:val=&quot;009F1CE6&quot;/&gt;&lt;wsp:rsid wsp:val=&quot;009F1E4D&quot;/&gt;&lt;wsp:rsid wsp:val=&quot;009F557C&quot;/&gt;&lt;wsp:rsid wsp:val=&quot;00A00AE3&quot;/&gt;&lt;wsp:rsid wsp:val=&quot;00A013AC&quot;/&gt;&lt;wsp:rsid wsp:val=&quot;00A01731&quot;/&gt;&lt;wsp:rsid wsp:val=&quot;00A01AA8&quot;/&gt;&lt;wsp:rsid wsp:val=&quot;00A035E9&quot;/&gt;&lt;wsp:rsid wsp:val=&quot;00A041F9&quot;/&gt;&lt;wsp:rsid wsp:val=&quot;00A04FC0&quot;/&gt;&lt;wsp:rsid wsp:val=&quot;00A06970&quot;/&gt;&lt;wsp:rsid wsp:val=&quot;00A14584&quot;/&gt;&lt;wsp:rsid wsp:val=&quot;00A14F6E&quot;/&gt;&lt;wsp:rsid wsp:val=&quot;00A15AFA&quot;/&gt;&lt;wsp:rsid wsp:val=&quot;00A20041&quot;/&gt;&lt;wsp:rsid wsp:val=&quot;00A200E4&quot;/&gt;&lt;wsp:rsid wsp:val=&quot;00A22C7A&quot;/&gt;&lt;wsp:rsid wsp:val=&quot;00A264D6&quot;/&gt;&lt;wsp:rsid wsp:val=&quot;00A33DC8&quot;/&gt;&lt;wsp:rsid wsp:val=&quot;00A3733D&quot;/&gt;&lt;wsp:rsid wsp:val=&quot;00A40B01&quot;/&gt;&lt;wsp:rsid wsp:val=&quot;00A43E46&quot;/&gt;&lt;wsp:rsid wsp:val=&quot;00A5567B&quot;/&gt;&lt;wsp:rsid wsp:val=&quot;00A55DCE&quot;/&gt;&lt;wsp:rsid wsp:val=&quot;00A70044&quot;/&gt;&lt;wsp:rsid wsp:val=&quot;00A70C13&quot;/&gt;&lt;wsp:rsid wsp:val=&quot;00A72050&quot;/&gt;&lt;wsp:rsid wsp:val=&quot;00A7426C&quot;/&gt;&lt;wsp:rsid wsp:val=&quot;00A77524&quot;/&gt;&lt;wsp:rsid wsp:val=&quot;00A77D89&quot;/&gt;&lt;wsp:rsid wsp:val=&quot;00A77EC9&quot;/&gt;&lt;wsp:rsid wsp:val=&quot;00A83564&quot;/&gt;&lt;wsp:rsid wsp:val=&quot;00A87294&quot;/&gt;&lt;wsp:rsid wsp:val=&quot;00A878AD&quot;/&gt;&lt;wsp:rsid wsp:val=&quot;00A92C49&quot;/&gt;&lt;wsp:rsid wsp:val=&quot;00A9764D&quot;/&gt;&lt;wsp:rsid wsp:val=&quot;00AA4B89&quot;/&gt;&lt;wsp:rsid wsp:val=&quot;00AB26B5&quot;/&gt;&lt;wsp:rsid wsp:val=&quot;00AB2A27&quot;/&gt;&lt;wsp:rsid wsp:val=&quot;00AB31B6&quot;/&gt;&lt;wsp:rsid wsp:val=&quot;00AB4BEF&quot;/&gt;&lt;wsp:rsid wsp:val=&quot;00AB6603&quot;/&gt;&lt;wsp:rsid wsp:val=&quot;00AB7FC9&quot;/&gt;&lt;wsp:rsid wsp:val=&quot;00AD7A50&quot;/&gt;&lt;wsp:rsid wsp:val=&quot;00AE2B7A&quot;/&gt;&lt;wsp:rsid wsp:val=&quot;00AE3172&quot;/&gt;&lt;wsp:rsid wsp:val=&quot;00AE33AC&quot;/&gt;&lt;wsp:rsid wsp:val=&quot;00AE3770&quot;/&gt;&lt;wsp:rsid wsp:val=&quot;00AE7E2C&quot;/&gt;&lt;wsp:rsid wsp:val=&quot;00AF36BB&quot;/&gt;&lt;wsp:rsid wsp:val=&quot;00AF62C0&quot;/&gt;&lt;wsp:rsid wsp:val=&quot;00AF76FC&quot;/&gt;&lt;wsp:rsid wsp:val=&quot;00B103E7&quot;/&gt;&lt;wsp:rsid wsp:val=&quot;00B14C3B&quot;/&gt;&lt;wsp:rsid wsp:val=&quot;00B209DF&quot;/&gt;&lt;wsp:rsid wsp:val=&quot;00B325E6&quot;/&gt;&lt;wsp:rsid wsp:val=&quot;00B3274F&quot;/&gt;&lt;wsp:rsid wsp:val=&quot;00B5320D&quot;/&gt;&lt;wsp:rsid wsp:val=&quot;00B603B5&quot;/&gt;&lt;wsp:rsid wsp:val=&quot;00B6176E&quot;/&gt;&lt;wsp:rsid wsp:val=&quot;00B647D7&quot;/&gt;&lt;wsp:rsid wsp:val=&quot;00B72E61&quot;/&gt;&lt;wsp:rsid wsp:val=&quot;00B735F9&quot;/&gt;&lt;wsp:rsid wsp:val=&quot;00B75EAE&quot;/&gt;&lt;wsp:rsid wsp:val=&quot;00B80AC2&quot;/&gt;&lt;wsp:rsid wsp:val=&quot;00B82078&quot;/&gt;&lt;wsp:rsid wsp:val=&quot;00B83550&quot;/&gt;&lt;wsp:rsid wsp:val=&quot;00B84CBB&quot;/&gt;&lt;wsp:rsid wsp:val=&quot;00B85F5B&quot;/&gt;&lt;wsp:rsid wsp:val=&quot;00B90011&quot;/&gt;&lt;wsp:rsid wsp:val=&quot;00B90425&quot;/&gt;&lt;wsp:rsid wsp:val=&quot;00B927F1&quot;/&gt;&lt;wsp:rsid wsp:val=&quot;00BA189C&quot;/&gt;&lt;wsp:rsid wsp:val=&quot;00BA1FB6&quot;/&gt;&lt;wsp:rsid wsp:val=&quot;00BA34EC&quot;/&gt;&lt;wsp:rsid wsp:val=&quot;00BA47E8&quot;/&gt;&lt;wsp:rsid wsp:val=&quot;00BA729A&quot;/&gt;&lt;wsp:rsid wsp:val=&quot;00BB1062&quot;/&gt;&lt;wsp:rsid wsp:val=&quot;00BB1762&quot;/&gt;&lt;wsp:rsid wsp:val=&quot;00BB4D75&quot;/&gt;&lt;wsp:rsid wsp:val=&quot;00BB5135&quot;/&gt;&lt;wsp:rsid wsp:val=&quot;00BB5A16&quot;/&gt;&lt;wsp:rsid wsp:val=&quot;00BB6AF7&quot;/&gt;&lt;wsp:rsid wsp:val=&quot;00BC0B84&quot;/&gt;&lt;wsp:rsid wsp:val=&quot;00BC299A&quot;/&gt;&lt;wsp:rsid wsp:val=&quot;00BC3E5A&quot;/&gt;&lt;wsp:rsid wsp:val=&quot;00BD408F&quot;/&gt;&lt;wsp:rsid wsp:val=&quot;00BD615C&quot;/&gt;&lt;wsp:rsid wsp:val=&quot;00BD6455&quot;/&gt;&lt;wsp:rsid wsp:val=&quot;00BE2775&quot;/&gt;&lt;wsp:rsid wsp:val=&quot;00BE3BC8&quot;/&gt;&lt;wsp:rsid wsp:val=&quot;00BF1616&quot;/&gt;&lt;wsp:rsid wsp:val=&quot;00BF4BB2&quot;/&gt;&lt;wsp:rsid wsp:val=&quot;00C020A9&quot;/&gt;&lt;wsp:rsid wsp:val=&quot;00C03446&quot;/&gt;&lt;wsp:rsid wsp:val=&quot;00C04CB8&quot;/&gt;&lt;wsp:rsid wsp:val=&quot;00C05620&quot;/&gt;&lt;wsp:rsid wsp:val=&quot;00C073D4&quot;/&gt;&lt;wsp:rsid wsp:val=&quot;00C122E1&quot;/&gt;&lt;wsp:rsid wsp:val=&quot;00C13628&quot;/&gt;&lt;wsp:rsid wsp:val=&quot;00C15198&quot;/&gt;&lt;wsp:rsid wsp:val=&quot;00C2255C&quot;/&gt;&lt;wsp:rsid wsp:val=&quot;00C25850&quot;/&gt;&lt;wsp:rsid wsp:val=&quot;00C308DD&quot;/&gt;&lt;wsp:rsid wsp:val=&quot;00C30ED7&quot;/&gt;&lt;wsp:rsid wsp:val=&quot;00C314FD&quot;/&gt;&lt;wsp:rsid wsp:val=&quot;00C371AA&quot;/&gt;&lt;wsp:rsid wsp:val=&quot;00C37F4D&quot;/&gt;&lt;wsp:rsid wsp:val=&quot;00C4653A&quot;/&gt;&lt;wsp:rsid wsp:val=&quot;00C46A9F&quot;/&gt;&lt;wsp:rsid wsp:val=&quot;00C5071E&quot;/&gt;&lt;wsp:rsid wsp:val=&quot;00C5510E&quot;/&gt;&lt;wsp:rsid wsp:val=&quot;00C700D3&quot;/&gt;&lt;wsp:rsid wsp:val=&quot;00C715CA&quot;/&gt;&lt;wsp:rsid wsp:val=&quot;00C744FE&quot;/&gt;&lt;wsp:rsid wsp:val=&quot;00C81C31&quot;/&gt;&lt;wsp:rsid wsp:val=&quot;00C82CBC&quot;/&gt;&lt;wsp:rsid wsp:val=&quot;00C876E8&quot;/&gt;&lt;wsp:rsid wsp:val=&quot;00C90C5A&quot;/&gt;&lt;wsp:rsid wsp:val=&quot;00C936CD&quot;/&gt;&lt;wsp:rsid wsp:val=&quot;00CA0A50&quot;/&gt;&lt;wsp:rsid wsp:val=&quot;00CA7816&quot;/&gt;&lt;wsp:rsid wsp:val=&quot;00CB0953&quot;/&gt;&lt;wsp:rsid wsp:val=&quot;00CB59E6&quot;/&gt;&lt;wsp:rsid wsp:val=&quot;00CC2F23&quot;/&gt;&lt;wsp:rsid wsp:val=&quot;00CC791B&quot;/&gt;&lt;wsp:rsid wsp:val=&quot;00CC7F69&quot;/&gt;&lt;wsp:rsid wsp:val=&quot;00CD4822&quot;/&gt;&lt;wsp:rsid wsp:val=&quot;00CD5900&quot;/&gt;&lt;wsp:rsid wsp:val=&quot;00CD7F2F&quot;/&gt;&lt;wsp:rsid wsp:val=&quot;00CE0D04&quot;/&gt;&lt;wsp:rsid wsp:val=&quot;00CE4113&quot;/&gt;&lt;wsp:rsid wsp:val=&quot;00CE60BB&quot;/&gt;&lt;wsp:rsid wsp:val=&quot;00CE729C&quot;/&gt;&lt;wsp:rsid wsp:val=&quot;00CF2CC4&quot;/&gt;&lt;wsp:rsid wsp:val=&quot;00CF324B&quot;/&gt;&lt;wsp:rsid wsp:val=&quot;00CF3AAE&quot;/&gt;&lt;wsp:rsid wsp:val=&quot;00CF6454&quot;/&gt;&lt;wsp:rsid wsp:val=&quot;00D00429&quot;/&gt;&lt;wsp:rsid wsp:val=&quot;00D019A1&quot;/&gt;&lt;wsp:rsid wsp:val=&quot;00D02852&quot;/&gt;&lt;wsp:rsid wsp:val=&quot;00D05AA3&quot;/&gt;&lt;wsp:rsid wsp:val=&quot;00D10F0E&quot;/&gt;&lt;wsp:rsid wsp:val=&quot;00D118E5&quot;/&gt;&lt;wsp:rsid wsp:val=&quot;00D120E3&quot;/&gt;&lt;wsp:rsid wsp:val=&quot;00D12841&quot;/&gt;&lt;wsp:rsid wsp:val=&quot;00D141ED&quot;/&gt;&lt;wsp:rsid wsp:val=&quot;00D14212&quot;/&gt;&lt;wsp:rsid wsp:val=&quot;00D146BB&quot;/&gt;&lt;wsp:rsid wsp:val=&quot;00D15A81&quot;/&gt;&lt;wsp:rsid wsp:val=&quot;00D24968&quot;/&gt;&lt;wsp:rsid wsp:val=&quot;00D3043D&quot;/&gt;&lt;wsp:rsid wsp:val=&quot;00D341D9&quot;/&gt;&lt;wsp:rsid wsp:val=&quot;00D45796&quot;/&gt;&lt;wsp:rsid wsp:val=&quot;00D54348&quot;/&gt;&lt;wsp:rsid wsp:val=&quot;00D56F9D&quot;/&gt;&lt;wsp:rsid wsp:val=&quot;00D6789B&quot;/&gt;&lt;wsp:rsid wsp:val=&quot;00D74536&quot;/&gt;&lt;wsp:rsid wsp:val=&quot;00D77545&quot;/&gt;&lt;wsp:rsid wsp:val=&quot;00D80DE5&quot;/&gt;&lt;wsp:rsid wsp:val=&quot;00D8414B&quot;/&gt;&lt;wsp:rsid wsp:val=&quot;00D86980&quot;/&gt;&lt;wsp:rsid wsp:val=&quot;00D93F74&quot;/&gt;&lt;wsp:rsid wsp:val=&quot;00D94D7E&quot;/&gt;&lt;wsp:rsid wsp:val=&quot;00DA2593&quot;/&gt;&lt;wsp:rsid wsp:val=&quot;00DA2DB4&quot;/&gt;&lt;wsp:rsid wsp:val=&quot;00DA683F&quot;/&gt;&lt;wsp:rsid wsp:val=&quot;00DB09A7&quot;/&gt;&lt;wsp:rsid wsp:val=&quot;00DB1621&quot;/&gt;&lt;wsp:rsid wsp:val=&quot;00DB388E&quot;/&gt;&lt;wsp:rsid wsp:val=&quot;00DC321C&quot;/&gt;&lt;wsp:rsid wsp:val=&quot;00DC38AE&quot;/&gt;&lt;wsp:rsid wsp:val=&quot;00DC508E&quot;/&gt;&lt;wsp:rsid wsp:val=&quot;00DC6C9C&quot;/&gt;&lt;wsp:rsid wsp:val=&quot;00DD3D44&quot;/&gt;&lt;wsp:rsid wsp:val=&quot;00DD4F8B&quot;/&gt;&lt;wsp:rsid wsp:val=&quot;00DD5DBC&quot;/&gt;&lt;wsp:rsid wsp:val=&quot;00DE1BA3&quot;/&gt;&lt;wsp:rsid wsp:val=&quot;00DE704A&quot;/&gt;&lt;wsp:rsid wsp:val=&quot;00DF47F1&quot;/&gt;&lt;wsp:rsid wsp:val=&quot;00DF72D4&quot;/&gt;&lt;wsp:rsid wsp:val=&quot;00E05A36&quot;/&gt;&lt;wsp:rsid wsp:val=&quot;00E07B29&quot;/&gt;&lt;wsp:rsid wsp:val=&quot;00E11F35&quot;/&gt;&lt;wsp:rsid wsp:val=&quot;00E151C2&quot;/&gt;&lt;wsp:rsid wsp:val=&quot;00E16FDC&quot;/&gt;&lt;wsp:rsid wsp:val=&quot;00E211EE&quot;/&gt;&lt;wsp:rsid wsp:val=&quot;00E23991&quot;/&gt;&lt;wsp:rsid wsp:val=&quot;00E30CEF&quot;/&gt;&lt;wsp:rsid wsp:val=&quot;00E34967&quot;/&gt;&lt;wsp:rsid wsp:val=&quot;00E379A9&quot;/&gt;&lt;wsp:rsid wsp:val=&quot;00E41CA5&quot;/&gt;&lt;wsp:rsid wsp:val=&quot;00E44B4A&quot;/&gt;&lt;wsp:rsid wsp:val=&quot;00E52047&quot;/&gt;&lt;wsp:rsid wsp:val=&quot;00E5473A&quot;/&gt;&lt;wsp:rsid wsp:val=&quot;00E57525&quot;/&gt;&lt;wsp:rsid wsp:val=&quot;00E62B4B&quot;/&gt;&lt;wsp:rsid wsp:val=&quot;00E64A70&quot;/&gt;&lt;wsp:rsid wsp:val=&quot;00E67F69&quot;/&gt;&lt;wsp:rsid wsp:val=&quot;00E70A85&quot;/&gt;&lt;wsp:rsid wsp:val=&quot;00E70AB7&quot;/&gt;&lt;wsp:rsid wsp:val=&quot;00E72F0D&quot;/&gt;&lt;wsp:rsid wsp:val=&quot;00E7391D&quot;/&gt;&lt;wsp:rsid wsp:val=&quot;00E73977&quot;/&gt;&lt;wsp:rsid wsp:val=&quot;00E837FB&quot;/&gt;&lt;wsp:rsid wsp:val=&quot;00E96C45&quot;/&gt;&lt;wsp:rsid wsp:val=&quot;00E975A6&quot;/&gt;&lt;wsp:rsid wsp:val=&quot;00E97D28&quot;/&gt;&lt;wsp:rsid wsp:val=&quot;00EA4973&quot;/&gt;&lt;wsp:rsid wsp:val=&quot;00EA5DF8&quot;/&gt;&lt;wsp:rsid wsp:val=&quot;00EB2F8E&quot;/&gt;&lt;wsp:rsid wsp:val=&quot;00EC081F&quot;/&gt;&lt;wsp:rsid wsp:val=&quot;00EC6BCC&quot;/&gt;&lt;wsp:rsid wsp:val=&quot;00ED2592&quot;/&gt;&lt;wsp:rsid wsp:val=&quot;00ED40C1&quot;/&gt;&lt;wsp:rsid wsp:val=&quot;00ED592A&quot;/&gt;&lt;wsp:rsid wsp:val=&quot;00EE2ED5&quot;/&gt;&lt;wsp:rsid wsp:val=&quot;00EF3803&quot;/&gt;&lt;wsp:rsid wsp:val=&quot;00F0394F&quot;/&gt;&lt;wsp:rsid wsp:val=&quot;00F063DE&quot;/&gt;&lt;wsp:rsid wsp:val=&quot;00F10FDB&quot;/&gt;&lt;wsp:rsid wsp:val=&quot;00F10FE1&quot;/&gt;&lt;wsp:rsid wsp:val=&quot;00F14086&quot;/&gt;&lt;wsp:rsid wsp:val=&quot;00F22C96&quot;/&gt;&lt;wsp:rsid wsp:val=&quot;00F24FB5&quot;/&gt;&lt;wsp:rsid wsp:val=&quot;00F2523D&quot;/&gt;&lt;wsp:rsid wsp:val=&quot;00F31B8D&quot;/&gt;&lt;wsp:rsid wsp:val=&quot;00F43704&quot;/&gt;&lt;wsp:rsid wsp:val=&quot;00F45E1C&quot;/&gt;&lt;wsp:rsid wsp:val=&quot;00F46DD8&quot;/&gt;&lt;wsp:rsid wsp:val=&quot;00F47D2E&quot;/&gt;&lt;wsp:rsid wsp:val=&quot;00F576F0&quot;/&gt;&lt;wsp:rsid wsp:val=&quot;00F60DFB&quot;/&gt;&lt;wsp:rsid wsp:val=&quot;00F70055&quot;/&gt;&lt;wsp:rsid wsp:val=&quot;00F724DD&quot;/&gt;&lt;wsp:rsid wsp:val=&quot;00F81891&quot;/&gt;&lt;wsp:rsid wsp:val=&quot;00F835CD&quot;/&gt;&lt;wsp:rsid wsp:val=&quot;00F83DEB&quot;/&gt;&lt;wsp:rsid wsp:val=&quot;00F84A4C&quot;/&gt;&lt;wsp:rsid wsp:val=&quot;00F8550B&quot;/&gt;&lt;wsp:rsid wsp:val=&quot;00F9199C&quot;/&gt;&lt;wsp:rsid wsp:val=&quot;00F974FE&quot;/&gt;&lt;wsp:rsid wsp:val=&quot;00FA1AC5&quot;/&gt;&lt;wsp:rsid wsp:val=&quot;00FA4C31&quot;/&gt;&lt;wsp:rsid wsp:val=&quot;00FA4FA9&quot;/&gt;&lt;wsp:rsid wsp:val=&quot;00FA5C23&quot;/&gt;&lt;wsp:rsid wsp:val=&quot;00FB1735&quot;/&gt;&lt;wsp:rsid wsp:val=&quot;00FC0B47&quot;/&gt;&lt;wsp:rsid wsp:val=&quot;00FC60FE&quot;/&gt;&lt;wsp:rsid wsp:val=&quot;00FC7682&quot;/&gt;&lt;wsp:rsid wsp:val=&quot;00FD2B5A&quot;/&gt;&lt;wsp:rsid wsp:val=&quot;00FE2505&quot;/&gt;&lt;wsp:rsid wsp:val=&quot;00FE42D3&quot;/&gt;&lt;wsp:rsid wsp:val=&quot;00FE5B21&quot;/&gt;&lt;wsp:rsid wsp:val=&quot;00FF102E&quot;/&gt;&lt;wsp:rsid wsp:val=&quot;00FF288E&quot;/&gt;&lt;wsp:rsid wsp:val=&quot;00FF4773&quot;/&gt;&lt;wsp:rsid wsp:val=&quot;00FF6F33&quot;/&gt;&lt;/wsp:rsids&gt;&lt;/w:docPr&gt;&lt;w:body&gt;&lt;wx:sect&gt;&lt;w:p wsp:rsidR=&quot;00000000&quot; wsp:rsidRPr=&quot;00CE60BB&quot; wsp:rsidRDefault=&quot;00CE60BB&quot; wsp:rsidP=&quot;00CE60BB&quot;&gt;&lt;m:oMathPara&gt;&lt;m:oMath&gt;&lt;m:r&gt;&lt;w:rPr&gt;&lt;w:rFonts w:ascii=&quot;Cambria Math&quot; w:h-ansi=&quot;Cambria Math&quot;/&gt;&lt;wx:font wx:val=&quot;Cambria Math&quot;/&gt;&lt;w:i/&gt;&lt;/w:rPr&gt;&lt;m:t&gt;Tr&lt;/m:t&gt;&lt;/m:r&gt;&lt;m:d&gt;&lt;m:dPr&gt;&lt;m:ctrlPr&gt;&lt;w:rPr&gt;&lt;w:rFonts w:ascii=&quot;Cambria Math&quot; w:h-ansi=&quot;Cambria Math&quot;/&gt;&lt;wx:font wx:val=&quot;Cambria Math&quot;/&gt;&lt;/w:rPr&gt;&lt;/m:ctrlPr&gt;&lt;/m:dPr&gt;&lt;m:e&gt;&lt;m:r&gt;&lt;w:rPr&gt;&lt;w:rFonts w:ascii=&quot;Cambria Math&quot; w:h-ansi=&quot;Cambria Math&quot;/&gt;&lt;wx:font wx:val=&quot;Cambria Math&quot;/&gt;&lt;w:i/&gt;&lt;/w:rPr&gt;&lt;m:t&gt;ﾏ・/m:t&gt;&lt;/m:r&gt;&lt;m:r&gt;&lt;m:rPr&gt;&lt;m:sty m:val=&quot;p&quot;/&gt;&lt;/m:rPr&gt;&lt;w:rPr&gt;&lt;w:rFonts w:ascii=&quot;Cambria Math&quot; w:h-ansi=&quot;Cambria Math&quot;/&gt;&lt;wx:font wx:val=&quot;Cambria Math&quot;/&gt;&lt;/w:rPr&gt;&lt;m:t&gt;,&lt;/m:t&gt;bbbbbbbbb&lt;/m: r&gt;a&lt;mhhhhhhhhhhhh:r&gt;&lt;w:rPr&gt;&lt;w:rFonts w:ascii=&quot;Cambria Math&quot; w:h-ansi=&quot;Cambria Math&quot;/&gt;&lt;wx:font wx:val=&quot;Cambria Math&quot;/&gt;&lt;w:i/&gt;&lt;/w:rPr&gt;&lt;m:t&gt;T&lt;/m:t&gt;&lt;/m:r&gt;&lt;/m:e&gt;&lt;/m:d&gt;&lt;m:r&gt;&lt;m:rPr&gt;&lt;m:sty m:val=&quot;p&quot;/&gt;&lt;/m:rPr&gt;&lt;w:rPr&gt;&lt;w:rFonts w:ascii=&quot;Cambria Math&quot; w:h-ansi=&quot;Cambria Math&quot;/&gt;&lt;wx:font wx:val=&quot;Cambria Math&quot;/&gt;&lt;/w:rPr&gt;&lt;m:t&gt;=&lt;/m:t&gt;&lt;/m:r&gt;&lt;m:sSub&gt;&lt;m:sSubPr&gt;&lt;m:ctrlPr&gt;&lt;w:rPr&gt;&lt;w:rFonts w:ascii=&quot;Cambria Math&quot; w:h-ansi=&quot;Cambria Math&quot;/&gt;&lt;wx:font wx:val=&quot;Cambria Math&quot;/&gt;&lt;w:i/&gt;&lt;w:i-cs/&gt;&lt;/w:rPr&gt;&lt;/m:ctrlPr&gt;&lt;/m:sSubPr&gt;&lt;m:e&gt;&lt;m:r&gt;&lt;w:rPr&gt;&lt;w:rFonts w:ascii=&quot;Cambria Math&quot; w:h-ansi=&quot;Cambria Math&quot;/&gt;&lt;wx:font wx:val=&quot;Cambria Math&quot;/&gt;&lt;w:i/&gt;&lt;/w:rPr&gt;&lt;m:t&gt;A&lt;/m:t&gt;&lt;/m:r&gt;&lt;/m:e&gt;&lt;m:sub&gt;&lt;m:r&gt;&lt;m:rPr&gt;&lt;m:sty m:val=&quot;p&quot;/&gt;&lt;/m:rPr&gt;&lt;w:rPr&gt;&lt;w:rFonts w:ascii=&quot;Cambria Math&quot; w:h-ansi=&quot;Cambria Math&quot;/&gt;&lt;wx:font wx:val=&quot;Cambria Math&quot;/&gt;&lt;/w:rPr&gt;&lt;m:t&gt;TER&lt;/m:t&gt;&lt;/m:r&gt;&lt;/m:sub&gt;&lt;/m:sSub&gt;&lt;m:func&gt;&lt;m:funcPr&gt;&lt;m:ctrlPr&gt;&lt;w:rPr&gt;&lt;w:rFonts w:ascii=&quot;Cambria Math&quot; w:h-ansi=&quot;Cambria Math&quot;/&gt;&lt;wx:font wx:val=&quot;Cambria Math&quot;/&gt;&lt;/w:rPr&gt;&lt;/m:ctrlPr&gt;&lt;/m:funcPr&gt;&lt;m:fName&gt;&lt;m:r&gt;&lt;m:rPr&gt;&lt;m:sty m:val=&quot;p&quot;/&gt;&lt;/m:rPr&gt;&lt;w:rPr&gt;&lt;w:rFonts w:ascii=&quot;Cambria Math&quot; w:h-ansi=&quot;Cambria Math&quot;/&gt;&lt;wx:font wx:val=&quot;Cambria Math&quot;/&gt;&lt;/w:rPr&gt;&lt;m:t&gt;exp&lt;/m:t&gt;&lt;/m:r&gt;&lt;/m:fName&gt;&lt;m:e&gt;&lt;m:d&gt;&lt;m:dPr&gt;&lt;m:ctrlPr&gt;&lt;w:rPr&gt;&lt;w:rFonts w:ascii=&quot;Cambria Math&quot; w:h-ansi=&quot;Cambria Math&quot;/&gt;&lt;wx:font wx:val=&quot;Cambria Math&quot;/&gt;&lt;/w:rPr&gt;&lt;/m:ctrlPr&gt;&lt;/m:dPr&gt;&lt;m:e&gt;&lt;m:f&gt;&lt;m:fPr&gt;&lt;m:ctrlPr&gt;&lt;w:rPr&gt;&lt;w:rFonts w:ascii=&quot;Cambria Math&quot; w:h-ansi=&quot;Cambria Math&quot;/&gt;&lt;wx:font wx:val=&quot;Cambria Math&quot;/&gt;&lt;w:i/&gt;&lt;w:i-cs/&gt;&lt;/w:rPr&gt;&lt;/m:ctrlPr&gt;&lt;/m:fPr&gt;&lt;m:num&gt;&lt;m:sSub&gt;&lt;m:sSubPr&gt;&lt;m:ctrlPr&gt;&lt;w:rPr&gt;&lt;w:rFonts w:ascii=&quot;Cambria Math&quot; w:h-ansi=&quot;Cambria Math&quot;/&gt;&lt;wx:font wx:val=&quot;Cambria Math&quot;/&gt;&lt;w:i/&gt;&lt;w:i-cs/&gt;&lt;/w:rPr&gt;&lt;/m:ctrlPr&gt;&lt;/m:sSubPr&gt;&lt;m:e&gt;&lt;m:r&gt;&lt;w:rPr&gt;&lt;w:rFonts w:ascii=&quot;Cambria Math&quot; w:h-ansi=&quot;Cambria Math&quot;/&gt;&lt;wx:font wx:val=&quot;Cambria Math&quot;/&gt;&lt;w:i/&gt;&lt;/w:rPr&gt;&lt;m:t&gt;Q&lt;/m:t&gt;&lt;/m:r&gt;&lt;/m:e&gt;&lt;m:sub&gt;&lt;m:r&gt;&lt;m:rPr&gt;&lt;m:sty m:val=&quot;p&quot;/&gt;&lt;/m:rPr&gt;&lt;w:rPr&gt;&lt;w:rFonts w:ascii=&quot;Cambria Math&quot; w:h-ansi=&quot;Cambria Math&quot;/&gt;&lt;wx:font wx:val=&quot;Cambria Math&quot;/&gt;&lt;/w:rPr&gt;&lt;m:t&gt;TER&lt;/m:t&gt;&lt;/m:r&gt;&lt;/m:sub&gt;&lt;/m:sSub&gt;&lt;/m:num&gt;&lt;m:den&gt;&lt;m:r&gt;&lt;w:rPr&gt;&lt;w:rFonts w:ascii=&quot;Cambria Math&quot; w:h-ansi=&quot;Cambria Math&quot;/&gt;&lt;wx:font wx:val=&quot;Cambria Math&quot;/&gt;&lt;w:i/&gt;&lt;/w:rPr&gt;&lt;m:t&gt;RT&lt;/m:t&gt;&lt;/m:r&gt;&lt;/m:den&gt;&lt;/m:f&gt;&lt;/m:e&gt;&lt;/m:d&gt;&lt;/m:e&gt;&lt;/m:func&gt;&lt;m:sSup&gt;&lt;m:sSupPr&gt;&lt;m:ctrlPr&gt;&lt;w:rPr&gt;&lt;w:rFonts w:ascii=&quot;Cambria Math&quot; w:h-ansi=&quot;Cambria Math&quot;/&gt;&lt;wx:font wx:val=&quot;Cambria Math&quot;/&gt;&lt;w:i/&gt;&lt;w:i-cs/&gt;&lt;/w:rPr&gt;&lt;/m:ctrlPr&gt;&lt;/m:sSupPr&gt;&lt;m:e&gt;&lt;m:r&gt;&lt;w:rPr&gt;&lt;w:rFonts w:ascii=&quot;Cambria Math&quot; w:h-ansi=&quot;Cambria Math&quot;/&gt;&lt;wx:font wx:val=&quot;Cambria Math&quot;/&gt;&lt;w:i/&gt;&lt;/w:rPr&gt;&lt;m:t&gt;ﾏ・/m:t&gt;&lt;/m:r&gt;&lt;/m:e&gt;&lt;m:sup&gt;&lt;m:sSub&gt;&lt;m:sSubPr&gt;&lt;m:ctrlPr&gt;&lt;w:rPr&gt;&lt;xw::vraFlo=n&quot;tCsa w:asaciia=&quot;C&quot;a/m&gt;b&lt;rwi:ai /M&gt;a&lt;twh:&quot; w:h-ansi=&quot;Cambria Math&quot;/&gt;&lt;wx:font wx:val=&quot;Cambria Math&quot;/&gt;&lt;w:i/&gt;&lt;w:i-cs/&gt;&lt;/w:rPr&gt;&lt;/m:ctrlPr&gt;&lt;/m:sSubPr&gt;&lt;m:e&gt;&lt;m:r&gt;&lt;w:rPr&gt;&lt;w:rFonts w:ascii=&quot;Cambria Math&quot; w:h-ansi=&quot;Cambria Math&quot;/&gt;&lt;wx:font wx:val=&quot;Cambria Math&quot;/&gt;&lt;w:i/&gt;&lt;/w:rPr&gt;&lt;m:t&gt;n&lt;/m:t&gt;&lt;/m:r&gt;&lt;/m:e&gt;&lt;m:sub&gt;&lt;m:r&gt;&lt;m:rPr&gt;&lt;m:sty m:val=&quot;p&quot;/&gt;&lt;/m:rPr&gt;&lt;w:rPr&gt;&lt;w:rFonts w:ascii=&quot;Cambria Math&quot; w:h-ansi=&quot;Cambria Math&quot;/&gt;&lt;wx:font wx:val=&quot;Cambria Math&quot;/&gt;&lt;/w:rPr&gt;&lt;m:t&gt;TER&lt;/m:t&gt;&lt;/m:r&gt;&lt;/m:sub&gt;&lt;/m:sSub&gt;&lt;/m:sup&gt;&lt;/m:sSup&gt;&lt;/m:oMath&gt;&lt;/m:oMathPara&gt;&lt;/w:p&gt;&lt;w:sectPr wsp:rsidR=&quot;00000000&quot; wsp:rsidRPr=&quot;00CE60BB&quot;&gt;&lt;w:pgSz w:w=&quot;12240&quot; w:h=&quot;15840&quot;/&gt;&lt;w:pgMar w:top=&quot;1985&quot; w:right=&quot;1701&quot; w:bottom=&quot;1701&quot; w:left=&quot;1701&quot; w:header=&quot;720&quot; w:footer=&quot;720&quot; w:gutter=&quot;0&quot;/&gt;&lt;w:cols w:space=&quot;720&quot;/&gt;&lt;/w:sectPr&gt;&lt;/wx:sect&gt;&lt;/w:body&gt;&lt;/w:wordDocument&gt;">
            <v:imagedata r:id="rId13" o:title="" chromakey="white"/>
          </v:shape>
        </w:pict>
      </w:r>
    </w:p>
    <w:p w14:paraId="0DD19FB5" w14:textId="25583203" w:rsidR="002E73AF" w:rsidRPr="002E73AF" w:rsidRDefault="00857F32" w:rsidP="00365B61">
      <w:pPr>
        <w:jc w:val="center"/>
        <w:rPr>
          <w:szCs w:val="18"/>
        </w:rPr>
      </w:pPr>
      <w:r>
        <w:rPr>
          <w:noProof/>
        </w:rPr>
        <w:pict w14:anchorId="08C1B8B7">
          <v:shape id="_x0000_i1027" type="#_x0000_t75" alt="" style="width:155pt;height:27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defaultTabStop w:val=&quot;840&quot;/&gt;&lt;w:drawingGridHorizontalSpacing w:val=&quot;183&quot;/&gt;&lt;w:drawingGridVerticalSpacing w:val=&quot;275&quot;/&gt;&lt;w:displayHorizontalDrawingGridEvery w:val=&quot;0&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8A285B&quot;/&gt;&lt;wsp:rsid wsp:val=&quot;000021FB&quot;/&gt;&lt;wsp:rsid wsp:val=&quot;00010EFD&quot;/&gt;&lt;wsp:rsid wsp:val=&quot;00010F14&quot;/&gt;&lt;wsp:rsid wsp:val=&quot;000110A2&quot;/&gt;&lt;wsp:rsid wsp:val=&quot;0002109B&quot;/&gt;&lt;wsp:rsid wsp:val=&quot;00022C76&quot;/&gt;&lt;wsp:rsid wsp:val=&quot;00031302&quot;/&gt;&lt;wsp:rsid wsp:val=&quot;00031C9C&quot;/&gt;&lt;wsp:rsid wsp:val=&quot;00043E78&quot;/&gt;&lt;wsp:rsid wsp:val=&quot;000448E8&quot;/&gt;&lt;wsp:rsid wsp:val=&quot;00046925&quot;/&gt;&lt;wsp:rsid wsp:val=&quot;00052606&quot;/&gt;&lt;wsp:rsid wsp:val=&quot;000527BC&quot;/&gt;&lt;wsp:rsid wsp:val=&quot;0005662A&quot;/&gt;&lt;wsp:rsid wsp:val=&quot;000568FE&quot;/&gt;&lt;wsp:rsid wsp:val=&quot;00056C71&quot;/&gt;&lt;wsp:rsid wsp:val=&quot;00062AC6&quot;/&gt;&lt;wsp:rsid wsp:val=&quot;00063115&quot;/&gt;&lt;wsp:rsid wsp:val=&quot;00065B14&quot;/&gt;&lt;wsp:rsid wsp:val=&quot;0006610B&quot;/&gt;&lt;wsp:rsid wsp:val=&quot;0006647F&quot;/&gt;&lt;wsp:rsid wsp:val=&quot;00067D18&quot;/&gt;&lt;wsp:rsid wsp:val=&quot;00073738&quot;/&gt;&lt;wsp:rsid wsp:val=&quot;00076F5C&quot;/&gt;&lt;wsp:rsid wsp:val=&quot;00076F94&quot;/&gt;&lt;wsp:rsid wsp:val=&quot;000811F8&quot;/&gt;&lt;wsp:rsid wsp:val=&quot;00083FC9&quot;/&gt;&lt;wsp:rsid wsp:val=&quot;00086A35&quot;/&gt;&lt;wsp:rsid wsp:val=&quot;00086EF2&quot;/&gt;&lt;wsp:rsid wsp:val=&quot;000900D7&quot;/&gt;&lt;wsp:rsid wsp:val=&quot;00090F16&quot;/&gt;&lt;wsp:rsid wsp:val=&quot;00092B56&quot;/&gt;&lt;wsp:rsid wsp:val=&quot;0009450A&quot;/&gt;&lt;wsp:rsid wsp:val=&quot;00096AC0&quot;/&gt;&lt;wsp:rsid wsp:val=&quot;000A128E&quot;/&gt;&lt;wsp:rsid wsp:val=&quot;000A326F&quot;/&gt;&lt;wsp:rsid wsp:val=&quot;000A5953&quot;/&gt;&lt;wsp:rsid wsp:val=&quot;000A6B49&quot;/&gt;&lt;wsp:rsid wsp:val=&quot;000C0124&quot;/&gt;&lt;wsp:rsid wsp:val=&quot;000C0898&quot;/&gt;&lt;wsp:rsid wsp:val=&quot;000C11B5&quot;/&gt;&lt;wsp:rsid wsp:val=&quot;000C2B9F&quot;/&gt;&lt;wsp:rsid wsp:val=&quot;000C7696&quot;/&gt;&lt;wsp:rsid wsp:val=&quot;000D0664&quot;/&gt;&lt;wsp:rsid wsp:val=&quot;000D0722&quot;/&gt;&lt;wsp:rsid wsp:val=&quot;000D1537&quot;/&gt;&lt;wsp:rsid wsp:val=&quot;000D3E05&quot;/&gt;&lt;wsp:rsid wsp:val=&quot;000D461E&quot;/&gt;&lt;wsp:rsid wsp:val=&quot;000E0180&quot;/&gt;&lt;wsp:rsid wsp:val=&quot;000F0BEE&quot;/&gt;&lt;wsp:rsid wsp:val=&quot;000F0DA0&quot;/&gt;&lt;wsp:rsid wsp:val=&quot;000F28CA&quot;/&gt;&lt;wsp:rsid wsp:val=&quot;000F4F4F&quot;/&gt;&lt;wsp:rsid wsp:val=&quot;00100860&quot;/&gt;&lt;wsp:rsid wsp:val=&quot;00102D0A&quot;/&gt;&lt;wsp:rsid wsp:val=&quot;001037BA&quot;/&gt;&lt;wsp:rsid wsp:val=&quot;0010474B&quot;/&gt;&lt;wsp:rsid wsp:val=&quot;00106312&quot;/&gt;&lt;wsp:rsid wsp:val=&quot;00113791&quot;/&gt;&lt;wsp:rsid wsp:val=&quot;00116478&quot;/&gt;&lt;wsp:rsid wsp:val=&quot;00120BE4&quot;/&gt;&lt;wsp:rsid wsp:val=&quot;00126EB0&quot;/&gt;&lt;wsp:rsid wsp:val=&quot;00131E51&quot;/&gt;&lt;wsp:rsid wsp:val=&quot;001375CC&quot;/&gt;&lt;wsp:rsid wsp:val=&quot;00140F96&quot;/&gt;&lt;wsp:rsid wsp:val=&quot;00142BE4&quot;/&gt;&lt;wsp:rsid wsp:val=&quot;001441CD&quot;/&gt;&lt;wsp:rsid wsp:val=&quot;001507B6&quot;/&gt;&lt;wsp:rsid wsp:val=&quot;00157B5E&quot;/&gt;&lt;wsp:rsid wsp:val=&quot;00163A15&quot;/&gt;&lt;wsp:rsid wsp:val=&quot;00174DE4&quot;/&gt;&lt;wsp:rsid wsp:val=&quot;00180A04&quot;/&gt;&lt;wsp:rsid wsp:val=&quot;00181601&quot;/&gt;&lt;wsp:rsid wsp:val=&quot;001817A6&quot;/&gt;&lt;wsp:rsid wsp:val=&quot;00181F55&quot;/&gt;&lt;wsp:rsid wsp:val=&quot;0018239D&quot;/&gt;&lt;wsp:rsid wsp:val=&quot;00184180&quot;/&gt;&lt;wsp:rsid wsp:val=&quot;001879FC&quot;/&gt;&lt;wsp:rsid wsp:val=&quot;00192545&quot;/&gt;&lt;wsp:rsid wsp:val=&quot;001A1096&quot;/&gt;&lt;wsp:rsid wsp:val=&quot;001A19F8&quot;/&gt;&lt;wsp:rsid wsp:val=&quot;001A2E8B&quot;/&gt;&lt;wsp:rsid wsp:val=&quot;001A7016&quot;/&gt;&lt;wsp:rsid wsp:val=&quot;001B0657&quot;/&gt;&lt;wsp:rsid wsp:val=&quot;001B61A6&quot;/&gt;&lt;wsp:rsid wsp:val=&quot;001C098C&quot;/&gt;&lt;wsp:rsid wsp:val=&quot;001C5A0E&quot;/&gt;&lt;wsp:rsid wsp:val=&quot;001C75C5&quot;/&gt;&lt;wsp:rsid wsp:val=&quot;001C7AB5&quot;/&gt;&lt;wsp:rsid wsp:val=&quot;001D3838&quot;/&gt;&lt;wsp:rsid wsp:val=&quot;001D4453&quot;/&gt;&lt;wsp:rsid wsp:val=&quot;001D546E&quot;/&gt;&lt;wsp:rsid wsp:val=&quot;001E741F&quot;/&gt;&lt;wsp:rsid wsp:val=&quot;001F0625&quot;/&gt;&lt;wsp:rsid wsp:val=&quot;001F1D7F&quot;/&gt;&lt;wsp:rsid wsp:val=&quot;001F4EB8&quot;/&gt;&lt;wsp:rsid wsp:val=&quot;001F57F5&quot;/&gt;&lt;wsp:rsid wsp:val=&quot;001F6AF3&quot;/&gt;&lt;wsp:rsid wsp:val=&quot;00201EAD&quot;/&gt;&lt;wsp:rsid wsp:val=&quot;002057CB&quot;/&gt;&lt;wsp:rsid wsp:val=&quot;00210911&quot;/&gt;&lt;wsp:rsid wsp:val=&quot;002122A6&quot;/&gt;&lt;wsp:rsid wsp:val=&quot;00214340&quot;/&gt;&lt;wsp:rsid wsp:val=&quot;0021515D&quot;/&gt;&lt;wsp:rsid wsp:val=&quot;002164E7&quot;/&gt;&lt;wsp:rsid wsp:val=&quot;00224574&quot;/&gt;&lt;wsp:rsid wsp:val=&quot;00226793&quot;/&gt;&lt;wsp:rsid wsp:val=&quot;00232450&quot;/&gt;&lt;wsp:rsid wsp:val=&quot;00236BA0&quot;/&gt;&lt;wsp:rsid wsp:val=&quot;00253136&quot;/&gt;&lt;wsp:rsid wsp:val=&quot;00254839&quot;/&gt;&lt;wsp:rsid wsp:val=&quot;00260A11&quot;/&gt;&lt;wsp:rsid wsp:val=&quot;002643E4&quot;/&gt;&lt;wsp:rsid wsp:val=&quot;002739F5&quot;/&gt;&lt;wsp:rsid wsp:val=&quot;00273EDB&quot;/&gt;&lt;wsp:rsid wsp:val=&quot;002749E1&quot;/&gt;&lt;wsp:rsid wsp:val=&quot;002753F6&quot;/&gt;&lt;wsp:rsid wsp:val=&quot;00277DE7&quot;/&gt;&lt;wsp:rsid wsp:val=&quot;00284B0A&quot;/&gt;&lt;wsp:rsid wsp:val=&quot;00287F47&quot;/&gt;&lt;wsp:rsid wsp:val=&quot;0029333B&quot;/&gt;&lt;wsp:rsid wsp:val=&quot;00297664&quot;/&gt;&lt;wsp:rsid wsp:val=&quot;002A26E2&quot;/&gt;&lt;wsp:rsid wsp:val=&quot;002A47A8&quot;/&gt;&lt;wsp:rsid wsp:val=&quot;002A4FF5&quot;/&gt;&lt;wsp:rsid wsp:val=&quot;002B0E10&quot;/&gt;&lt;wsp:rsid wsp:val=&quot;002B27A7&quot;/&gt;&lt;wsp:rsid wsp:val=&quot;002B3FCA&quot;/&gt;&lt;wsp:rsid wsp:val=&quot;002C2343&quot;/&gt;&lt;wsp:rsid wsp:val=&quot;002C551E&quot;/&gt;&lt;wsp:rsid wsp:val=&quot;002D1E84&quot;/&gt;&lt;wsp:rsid wsp:val=&quot;002D2DC4&quot;/&gt;&lt;wsp:rsid wsp:val=&quot;002D3B63&quot;/&gt;&lt;wsp:rsid wsp:val=&quot;002D479D&quot;/&gt;&lt;wsp:rsid wsp:val=&quot;002D7940&quot;/&gt;&lt;wsp:rsid wsp:val=&quot;002E608D&quot;/&gt;&lt;wsp:rsid wsp:val=&quot;002E73AF&quot;/&gt;&lt;wsp:rsid wsp:val=&quot;002F282E&quot;/&gt;&lt;wsp:rsid wsp:val=&quot;00303D21&quot;/&gt;&lt;wsp:rsid wsp:val=&quot;00307569&quot;/&gt;&lt;wsp:rsid wsp:val=&quot;003127D1&quot;/&gt;&lt;wsp:rsid wsp:val=&quot;00324632&quot;/&gt;&lt;wsp:rsid wsp:val=&quot;00324BC1&quot;/&gt;&lt;wsp:rsid wsp:val=&quot;00330755&quot;/&gt;&lt;wsp:rsid wsp:val=&quot;003327CD&quot;/&gt;&lt;wsp:rsid wsp:val=&quot;00334359&quot;/&gt;&lt;wsp:rsid wsp:val=&quot;003348B5&quot;/&gt;&lt;wsp:rsid wsp:val=&quot;0033548E&quot;/&gt;&lt;wsp:rsid wsp:val=&quot;00337E5E&quot;/&gt;&lt;wsp:rsid wsp:val=&quot;0034259A&quot;/&gt;&lt;wsp:rsid wsp:val=&quot;00342DCD&quot;/&gt;&lt;wsp:rsid wsp:val=&quot;00352633&quot;/&gt;&lt;wsp:rsid wsp:val=&quot;003566E3&quot;/&gt;&lt;wsp:rsid wsp:val=&quot;00360AD3&quot;/&gt;&lt;wsp:rsid wsp:val=&quot;00363D59&quot;/&gt;&lt;wsp:rsid wsp:val=&quot;00365606&quot;/&gt;&lt;wsp:rsid wsp:val=&quot;00365818&quot;/&gt;&lt;wsp:rsid wsp:val=&quot;00365B61&quot;/&gt;&lt;wsp:rsid wsp:val=&quot;00370646&quot;/&gt;&lt;wsp:rsid wsp:val=&quot;00371613&quot;/&gt;&lt;wsp:rsid wsp:val=&quot;00371CD2&quot;/&gt;&lt;wsp:rsid wsp:val=&quot;003774D0&quot;/&gt;&lt;wsp:rsid wsp:val=&quot;00386958&quot;/&gt;&lt;wsp:rsid wsp:val=&quot;0039422D&quot;/&gt;&lt;wsp:rsid wsp:val=&quot;00394955&quot;/&gt;&lt;wsp:rsid wsp:val=&quot;003A1D01&quot;/&gt;&lt;wsp:rsid wsp:val=&quot;003B4333&quot;/&gt;&lt;wsp:rsid wsp:val=&quot;003B4C27&quot;/&gt;&lt;wsp:rsid wsp:val=&quot;003B58D3&quot;/&gt;&lt;wsp:rsid wsp:val=&quot;003B6AEC&quot;/&gt;&lt;wsp:rsid wsp:val=&quot;003B7F07&quot;/&gt;&lt;wsp:rsid wsp:val=&quot;003C2E8C&quot;/&gt;&lt;wsp:rsid wsp:val=&quot;003C3D01&quot;/&gt;&lt;wsp:rsid wsp:val=&quot;003C6C86&quot;/&gt;&lt;wsp:rsid wsp:val=&quot;003C6E26&quot;/&gt;&lt;wsp:rsid wsp:val=&quot;003D38B8&quot;/&gt;&lt;wsp:rsid wsp:val=&quot;003D7BB8&quot;/&gt;&lt;wsp:rsid wsp:val=&quot;003E21AF&quot;/&gt;&lt;wsp:rsid wsp:val=&quot;003F043A&quot;/&gt;&lt;wsp:rsid wsp:val=&quot;003F403D&quot;/&gt;&lt;wsp:rsid wsp:val=&quot;004006A9&quot;/&gt;&lt;wsp:rsid wsp:val=&quot;00400907&quot;/&gt;&lt;wsp:rsid wsp:val=&quot;00402315&quot;/&gt;&lt;wsp:rsid wsp:val=&quot;00402D3C&quot;/&gt;&lt;wsp:rsid wsp:val=&quot;004046D3&quot;/&gt;&lt;wsp:rsid wsp:val=&quot;00411960&quot;/&gt;&lt;wsp:rsid wsp:val=&quot;00413C94&quot;/&gt;&lt;wsp:rsid wsp:val=&quot;00414620&quot;/&gt;&lt;wsp:rsid wsp:val=&quot;004164A9&quot;/&gt;&lt;wsp:rsid wsp:val=&quot;004235E2&quot;/&gt;&lt;wsp:rsid wsp:val=&quot;004236EA&quot;/&gt;&lt;wsp:rsid wsp:val=&quot;00425B4C&quot;/&gt;&lt;wsp:rsid wsp:val=&quot;00430C99&quot;/&gt;&lt;wsp:rsid wsp:val=&quot;00433341&quot;/&gt;&lt;wsp:rsid wsp:val=&quot;004405E2&quot;/&gt;&lt;wsp:rsid wsp:val=&quot;00442F6A&quot;/&gt;&lt;wsp:rsid wsp:val=&quot;004436CA&quot;/&gt;&lt;wsp:rsid wsp:val=&quot;004444C3&quot;/&gt;&lt;wsp:rsid wsp:val=&quot;00445D23&quot;/&gt;&lt;wsp:rsid wsp:val=&quot;00446064&quot;/&gt;&lt;wsp:rsid wsp:val=&quot;00447B36&quot;/&gt;&lt;wsp:rsid wsp:val=&quot;00463920&quot;/&gt;&lt;wsp:rsid wsp:val=&quot;0046572B&quot;/&gt;&lt;wsp:rsid wsp:val=&quot;00475C0A&quot;/&gt;&lt;wsp:rsid wsp:val=&quot;0047678E&quot;/&gt;&lt;wsp:rsid wsp:val=&quot;00480DB1&quot;/&gt;&lt;wsp:rsid wsp:val=&quot;00481355&quot;/&gt;&lt;wsp:rsid wsp:val=&quot;00482A2A&quot;/&gt;&lt;wsp:rsid wsp:val=&quot;00482D91&quot;/&gt;&lt;wsp:rsid wsp:val=&quot;004831AF&quot;/&gt;&lt;wsp:rsid wsp:val=&quot;00483C57&quot;/&gt;&lt;wsp:rsid wsp:val=&quot;0048768B&quot;/&gt;&lt;wsp:rsid wsp:val=&quot;00495FC2&quot;/&gt;&lt;wsp:rsid wsp:val=&quot;004A3E5A&quot;/&gt;&lt;wsp:rsid wsp:val=&quot;004B1B35&quot;/&gt;&lt;wsp:rsid wsp:val=&quot;004B434E&quot;/&gt;&lt;wsp:rsid wsp:val=&quot;004C09EF&quot;/&gt;&lt;wsp:rsid wsp:val=&quot;004C262D&quot;/&gt;&lt;wsp:rsid wsp:val=&quot;004C74E8&quot;/&gt;&lt;wsp:rsid wsp:val=&quot;004C7F2D&quot;/&gt;&lt;wsp:rsid wsp:val=&quot;004E0A4F&quot;/&gt;&lt;wsp:rsid wsp:val=&quot;004E258C&quot;/&gt;&lt;wsp:rsid wsp:val=&quot;004E30C2&quot;/&gt;&lt;wsp:rsid wsp:val=&quot;004F16EE&quot;/&gt;&lt;wsp:rsid wsp:val=&quot;00500612&quot;/&gt;&lt;wsp:rsid wsp:val=&quot;00501276&quot;/&gt;&lt;wsp:rsid wsp:val=&quot;00504A36&quot;/&gt;&lt;wsp:rsid wsp:val=&quot;00506930&quot;/&gt;&lt;wsp:rsid wsp:val=&quot;00511A03&quot;/&gt;&lt;wsp:rsid wsp:val=&quot;0051288A&quot;/&gt;&lt;wsp:rsid wsp:val=&quot;0051486D&quot;/&gt;&lt;wsp:rsid wsp:val=&quot;005218EF&quot;/&gt;&lt;wsp:rsid wsp:val=&quot;005247D2&quot;/&gt;&lt;wsp:rsid wsp:val=&quot;005326E3&quot;/&gt;&lt;wsp:rsid wsp:val=&quot;00536440&quot;/&gt;&lt;wsp:rsid wsp:val=&quot;00536F2C&quot;/&gt;&lt;wsp:rsid wsp:val=&quot;00540569&quot;/&gt;&lt;wsp:rsid wsp:val=&quot;00543088&quot;/&gt;&lt;wsp:rsid wsp:val=&quot;005457CD&quot;/&gt;&lt;wsp:rsid wsp:val=&quot;00551857&quot;/&gt;&lt;wsp:rsid wsp:val=&quot;00552937&quot;/&gt;&lt;wsp:rsid wsp:val=&quot;005549F9&quot;/&gt;&lt;wsp:rsid wsp:val=&quot;00556D44&quot;/&gt;&lt;wsp:rsid wsp:val=&quot;00557649&quot;/&gt;&lt;wsp:rsid wsp:val=&quot;005601DB&quot;/&gt;&lt;wsp:rsid wsp:val=&quot;00571449&quot;/&gt;&lt;wsp:rsid wsp:val=&quot;005718E8&quot;/&gt;&lt;wsp:rsid wsp:val=&quot;005757AE&quot;/&gt;&lt;wsp:rsid wsp:val=&quot;00575B36&quot;/&gt;&lt;wsp:rsid wsp:val=&quot;0058022A&quot;/&gt;&lt;wsp:rsid wsp:val=&quot;005832AB&quot;/&gt;&lt;wsp:rsid wsp:val=&quot;00584B32&quot;/&gt;&lt;wsp:rsid wsp:val=&quot;00591B2E&quot;/&gt;&lt;wsp:rsid wsp:val=&quot;00593FE9&quot;/&gt;&lt;wsp:rsid wsp:val=&quot;00595E20&quot;/&gt;&lt;wsp:rsid wsp:val=&quot;005A582C&quot;/&gt;&lt;wsp:rsid wsp:val=&quot;005B1121&quot;/&gt;&lt;wsp:rsid wsp:val=&quot;005B1FB4&quot;/&gt;&lt;wsp:rsid wsp:val=&quot;005B3EB8&quot;/&gt;&lt;wsp:rsid wsp:val=&quot;005B4554&quot;/&gt;&lt;wsp:rsid wsp:val=&quot;005B5A52&quot;/&gt;&lt;wsp:rsid wsp:val=&quot;005C6474&quot;/&gt;&lt;wsp:rsid wsp:val=&quot;005C78AB&quot;/&gt;&lt;wsp:rsid wsp:val=&quot;005D169E&quot;/&gt;&lt;wsp:rsid wsp:val=&quot;005D6B3C&quot;/&gt;&lt;wsp:rsid wsp:val=&quot;005E378E&quot;/&gt;&lt;wsp:rsid wsp:val=&quot;005E6753&quot;/&gt;&lt;wsp:rsid wsp:val=&quot;005E7360&quot;/&gt;&lt;wsp:rsid wsp:val=&quot;005F1634&quot;/&gt;&lt;wsp:rsid wsp:val=&quot;005F1A2C&quot;/&gt;&lt;wsp:rsid wsp:val=&quot;005F2F47&quot;/&gt;&lt;wsp:rsid wsp:val=&quot;00603687&quot;/&gt;&lt;wsp:rsid wsp:val=&quot;006076E6&quot;/&gt;&lt;wsp:rsid wsp:val=&quot;0061196B&quot;/&gt;&lt;wsp:rsid wsp:val=&quot;006139B8&quot;/&gt;&lt;wsp:rsid wsp:val=&quot;00614B64&quot;/&gt;&lt;wsp:rsid wsp:val=&quot;00617B65&quot;/&gt;&lt;wsp:rsid wsp:val=&quot;00623BEB&quot;/&gt;&lt;wsp:rsid wsp:val=&quot;00626A89&quot;/&gt;&lt;wsp:rsid wsp:val=&quot;0063105B&quot;/&gt;&lt;wsp:rsid wsp:val=&quot;006336FF&quot;/&gt;&lt;wsp:rsid wsp:val=&quot;00635123&quot;/&gt;&lt;wsp:rsid wsp:val=&quot;006355BF&quot;/&gt;&lt;wsp:rsid wsp:val=&quot;006414DA&quot;/&gt;&lt;wsp:rsid wsp:val=&quot;00642481&quot;/&gt;&lt;wsp:rsid wsp:val=&quot;00643CE1&quot;/&gt;&lt;wsp:rsid wsp:val=&quot;00644626&quot;/&gt;&lt;wsp:rsid wsp:val=&quot;006526C8&quot;/&gt;&lt;wsp:rsid wsp:val=&quot;0065355E&quot;/&gt;&lt;wsp:rsid wsp:val=&quot;00654DCF&quot;/&gt;&lt;wsp:rsid wsp:val=&quot;00655193&quot;/&gt;&lt;wsp:rsid wsp:val=&quot;00670676&quot;/&gt;&lt;wsp:rsid wsp:val=&quot;00671DA7&quot;/&gt;&lt;wsp:rsid wsp:val=&quot;006736DB&quot;/&gt;&lt;wsp:rsid wsp:val=&quot;00674DA3&quot;/&gt;&lt;wsp:rsid wsp:val=&quot;006825FE&quot;/&gt;&lt;wsp:rsid wsp:val=&quot;006865FA&quot;/&gt;&lt;wsp:rsid wsp:val=&quot;00691DA8&quot;/&gt;&lt;wsp:rsid wsp:val=&quot;00692041&quot;/&gt;&lt;wsp:rsid wsp:val=&quot;006935ED&quot;/&gt;&lt;wsp:rsid wsp:val=&quot;006A273C&quot;/&gt;&lt;wsp:rsid wsp:val=&quot;006A62F6&quot;/&gt;&lt;wsp:rsid wsp:val=&quot;006A7A01&quot;/&gt;&lt;wsp:rsid wsp:val=&quot;006B043F&quot;/&gt;&lt;wsp:rsid wsp:val=&quot;006B123E&quot;/&gt;&lt;wsp:rsid wsp:val=&quot;006B2630&quot;/&gt;&lt;wsp:rsid wsp:val=&quot;006B4A94&quot;/&gt;&lt;wsp:rsid wsp:val=&quot;006C23E9&quot;/&gt;&lt;wsp:rsid wsp:val=&quot;006C2DA4&quot;/&gt;&lt;wsp:rsid wsp:val=&quot;006C3B98&quot;/&gt;&lt;wsp:rsid wsp:val=&quot;006C7351&quot;/&gt;&lt;wsp:rsid wsp:val=&quot;006C798F&quot;/&gt;&lt;wsp:rsid wsp:val=&quot;006D22CC&quot;/&gt;&lt;wsp:rsid wsp:val=&quot;006D3117&quot;/&gt;&lt;wsp:rsid wsp:val=&quot;006E1399&quot;/&gt;&lt;wsp:rsid wsp:val=&quot;006E33DA&quot;/&gt;&lt;wsp:rsid wsp:val=&quot;006E4295&quot;/&gt;&lt;wsp:rsid wsp:val=&quot;006E7B9C&quot;/&gt;&lt;wsp:rsid wsp:val=&quot;006F2E0F&quot;/&gt;&lt;wsp:rsid wsp:val=&quot;006F4801&quot;/&gt;&lt;wsp:rsid wsp:val=&quot;006F4957&quot;/&gt;&lt;wsp:rsid wsp:val=&quot;006F77D8&quot;/&gt;&lt;wsp:rsid wsp:val=&quot;00700F3D&quot;/&gt;&lt;wsp:rsid wsp:val=&quot;00703C4B&quot;/&gt;&lt;wsp:rsid wsp:val=&quot;007047F8&quot;/&gt;&lt;wsp:rsid wsp:val=&quot;007074E5&quot;/&gt;&lt;wsp:rsid wsp:val=&quot;00710373&quot;/&gt;&lt;wsp:rsid wsp:val=&quot;00711B84&quot;/&gt;&lt;wsp:rsid wsp:val=&quot;007143F7&quot;/&gt;&lt;wsp:rsid wsp:val=&quot;00720452&quot;/&gt;&lt;wsp:rsid wsp:val=&quot;00725B0F&quot;/&gt;&lt;wsp:rsid wsp:val=&quot;00725E35&quot;/&gt;&lt;wsp:rsid wsp:val=&quot;00727433&quot;/&gt;&lt;wsp:rsid wsp:val=&quot;00733380&quot;/&gt;&lt;wsp:rsid wsp:val=&quot;0073479A&quot;/&gt;&lt;wsp:rsid wsp:val=&quot;007404C9&quot;/&gt;&lt;wsp:rsid wsp:val=&quot;007416F9&quot;/&gt;&lt;wsp:rsid wsp:val=&quot;007419A0&quot;/&gt;&lt;wsp:rsid wsp:val=&quot;00741CE6&quot;/&gt;&lt;wsp:rsid wsp:val=&quot;007431EC&quot;/&gt;&lt;wsp:rsid wsp:val=&quot;00743BEB&quot;/&gt;&lt;wsp:rsid wsp:val=&quot;007453D6&quot;/&gt;&lt;wsp:rsid wsp:val=&quot;00746951&quot;/&gt;&lt;wsp:rsid wsp:val=&quot;00747456&quot;/&gt;&lt;wsp:rsid wsp:val=&quot;00751740&quot;/&gt;&lt;wsp:rsid wsp:val=&quot;00751C5A&quot;/&gt;&lt;wsp:rsid wsp:val=&quot;00761A71&quot;/&gt;&lt;wsp:rsid wsp:val=&quot;007620C8&quot;/&gt;&lt;wsp:rsid wsp:val=&quot;00762E23&quot;/&gt;&lt;wsp:rsid wsp:val=&quot;007664CD&quot;/&gt;&lt;wsp:rsid wsp:val=&quot;00767C07&quot;/&gt;&lt;wsp:rsid wsp:val=&quot;00774690&quot;/&gt;&lt;wsp:rsid wsp:val=&quot;00775523&quot;/&gt;&lt;wsp:rsid wsp:val=&quot;00776DFC&quot;/&gt;&lt;wsp:rsid wsp:val=&quot;007775B4&quot;/&gt;&lt;wsp:rsid wsp:val=&quot;00777CCB&quot;/&gt;&lt;wsp:rsid wsp:val=&quot;00780237&quot;/&gt;&lt;wsp:rsid wsp:val=&quot;00784919&quot;/&gt;&lt;wsp:rsid wsp:val=&quot;00792013&quot;/&gt;&lt;wsp:rsid wsp:val=&quot;00793CA4&quot;/&gt;&lt;wsp:rsid wsp:val=&quot;007945CB&quot;/&gt;&lt;wsp:rsid wsp:val=&quot;00794E51&quot;/&gt;&lt;wsp:rsid wsp:val=&quot;00797625&quot;/&gt;&lt;wsp:rsid wsp:val=&quot;007A0461&quot;/&gt;&lt;wsp:rsid wsp:val=&quot;007B0963&quot;/&gt;&lt;wsp:rsid wsp:val=&quot;007B2268&quot;/&gt;&lt;wsp:rsid wsp:val=&quot;007B4799&quot;/&gt;&lt;wsp:rsid wsp:val=&quot;007B7000&quot;/&gt;&lt;wsp:rsid wsp:val=&quot;007C3090&quot;/&gt;&lt;wsp:rsid wsp:val=&quot;007C5728&quot;/&gt;&lt;wsp:rsid wsp:val=&quot;007D4B2C&quot;/&gt;&lt;wsp:rsid wsp:val=&quot;007D6A88&quot;/&gt;&lt;wsp:rsid wsp:val=&quot;007D7EE8&quot;/&gt;&lt;wsp:rsid wsp:val=&quot;007E007C&quot;/&gt;&lt;wsp:rsid wsp:val=&quot;007E3D48&quot;/&gt;&lt;wsp:rsid wsp:val=&quot;00802590&quot;/&gt;&lt;wsp:rsid wsp:val=&quot;00804751&quot;/&gt;&lt;wsp:rsid wsp:val=&quot;008205CD&quot;/&gt;&lt;wsp:rsid wsp:val=&quot;00821E16&quot;/&gt;&lt;wsp:rsid wsp:val=&quot;008269AB&quot;/&gt;&lt;wsp:rsid wsp:val=&quot;008301AB&quot;/&gt;&lt;wsp:rsid wsp:val=&quot;008328FA&quot;/&gt;&lt;wsp:rsid wsp:val=&quot;008368C0&quot;/&gt;&lt;wsp:rsid wsp:val=&quot;00837E42&quot;/&gt;&lt;wsp:rsid wsp:val=&quot;008404D0&quot;/&gt;&lt;wsp:rsid wsp:val=&quot;00841116&quot;/&gt;&lt;wsp:rsid wsp:val=&quot;00845AC0&quot;/&gt;&lt;wsp:rsid wsp:val=&quot;00856830&quot;/&gt;&lt;wsp:rsid wsp:val=&quot;008635F1&quot;/&gt;&lt;wsp:rsid wsp:val=&quot;00870BB3&quot;/&gt;&lt;wsp:rsid wsp:val=&quot;00874495&quot;/&gt;&lt;wsp:rsid wsp:val=&quot;00877176&quot;/&gt;&lt;wsp:rsid wsp:val=&quot;0088058D&quot;/&gt;&lt;wsp:rsid wsp:val=&quot;00882B46&quot;/&gt;&lt;wsp:rsid wsp:val=&quot;008854B8&quot;/&gt;&lt;wsp:rsid wsp:val=&quot;00895523&quot;/&gt;&lt;wsp:rsid wsp:val=&quot;00896CBD&quot;/&gt;&lt;wsp:rsid wsp:val=&quot;008971DA&quot;/&gt;&lt;wsp:rsid wsp:val=&quot;008A040B&quot;/&gt;&lt;wsp:rsid wsp:val=&quot;008A285B&quot;/&gt;&lt;wsp:rsid wsp:val=&quot;008A28CB&quot;/&gt;&lt;wsp:rsid wsp:val=&quot;008A4682&quot;/&gt;&lt;wsp:rsid wsp:val=&quot;008B0454&quot;/&gt;&lt;wsp:rsid wsp:val=&quot;008B569F&quot;/&gt;&lt;wsp:rsid wsp:val=&quot;008B63AA&quot;/&gt;&lt;wsp:rsid wsp:val=&quot;008C06AD&quot;/&gt;&lt;wsp:rsid wsp:val=&quot;008C7CB0&quot;/&gt;&lt;wsp:rsid wsp:val=&quot;008D6643&quot;/&gt;&lt;wsp:rsid wsp:val=&quot;008E7C66&quot;/&gt;&lt;wsp:rsid wsp:val=&quot;008F57BF&quot;/&gt;&lt;wsp:rsid wsp:val=&quot;00900FBE&quot;/&gt;&lt;wsp:rsid wsp:val=&quot;00901FD1&quot;/&gt;&lt;wsp:rsid wsp:val=&quot;00903009&quot;/&gt;&lt;wsp:rsid wsp:val=&quot;0090389F&quot;/&gt;&lt;wsp:rsid wsp:val=&quot;009046F5&quot;/&gt;&lt;wsp:rsid wsp:val=&quot;00904C47&quot;/&gt;&lt;wsp:rsid wsp:val=&quot;00910AD5&quot;/&gt;&lt;wsp:rsid wsp:val=&quot;00910FF4&quot;/&gt;&lt;wsp:rsid wsp:val=&quot;00914EEF&quot;/&gt;&lt;wsp:rsid wsp:val=&quot;00914F58&quot;/&gt;&lt;wsp:rsid wsp:val=&quot;009153F3&quot;/&gt;&lt;wsp:rsid wsp:val=&quot;00915FEA&quot;/&gt;&lt;wsp:rsid wsp:val=&quot;0093724D&quot;/&gt;&lt;wsp:rsid wsp:val=&quot;00943E26&quot;/&gt;&lt;wsp:rsid wsp:val=&quot;00944C5B&quot;/&gt;&lt;wsp:rsid wsp:val=&quot;009516C9&quot;/&gt;&lt;wsp:rsid wsp:val=&quot;00953190&quot;/&gt;&lt;wsp:rsid wsp:val=&quot;009552C5&quot;/&gt;&lt;wsp:rsid wsp:val=&quot;009619A7&quot;/&gt;&lt;wsp:rsid wsp:val=&quot;0096439E&quot;/&gt;&lt;wsp:rsid wsp:val=&quot;00964D19&quot;/&gt;&lt;wsp:rsid wsp:val=&quot;00964F13&quot;/&gt;&lt;wsp:rsid wsp:val=&quot;00966337&quot;/&gt;&lt;wsp:rsid wsp:val=&quot;00973189&quot;/&gt;&lt;wsp:rsid wsp:val=&quot;009779C1&quot;/&gt;&lt;wsp:rsid wsp:val=&quot;00980F01&quot;/&gt;&lt;wsp:rsid wsp:val=&quot;009862DF&quot;/&gt;&lt;wsp:rsid wsp:val=&quot;00986893&quot;/&gt;&lt;wsp:rsid wsp:val=&quot;00990825&quot;/&gt;&lt;wsp:rsid wsp:val=&quot;00992B0A&quot;/&gt;&lt;wsp:rsid wsp:val=&quot;0099312E&quot;/&gt;&lt;wsp:rsid wsp:val=&quot;009A1E50&quot;/&gt;&lt;wsp:rsid wsp:val=&quot;009A262E&quot;/&gt;&lt;wsp:rsid wsp:val=&quot;009A2FC2&quot;/&gt;&lt;wsp:rsid wsp:val=&quot;009A3E98&quot;/&gt;&lt;wsp:rsid wsp:val=&quot;009A5325&quot;/&gt;&lt;wsp:rsid wsp:val=&quot;009A5C63&quot;/&gt;&lt;wsp:rsid wsp:val=&quot;009B035A&quot;/&gt;&lt;wsp:rsid wsp:val=&quot;009B1A89&quot;/&gt;&lt;wsp:rsid wsp:val=&quot;009C27FA&quot;/&gt;&lt;wsp:rsid wsp:val=&quot;009C43A1&quot;/&gt;&lt;wsp:rsid wsp:val=&quot;009D2468&quot;/&gt;&lt;wsp:rsid wsp:val=&quot;009D274D&quot;/&gt;&lt;wsp:rsid wsp:val=&quot;009D5A43&quot;/&gt;&lt;wsp:rsid wsp:val=&quot;009D6986&quot;/&gt;&lt;wsp:rsid wsp:val=&quot;009D7D2C&quot;/&gt;&lt;wsp:rsid wsp:val=&quot;009E2529&quot;/&gt;&lt;wsp:rsid wsp:val=&quot;009E3A7F&quot;/&gt;&lt;wsp:rsid wsp:val=&quot;009E4938&quot;/&gt;&lt;wsp:rsid wsp:val=&quot;009F1C2F&quot;/&gt;&lt;wsp:rsid wsp:val=&quot;009F1CE6&quot;/&gt;&lt;wsp:rsid wsp:val=&quot;009F1E4D&quot;/&gt;&lt;wsp:rsid wsp:val=&quot;009F557C&quot;/&gt;&lt;wsp:rsid wsp:val=&quot;00A00AE3&quot;/&gt;&lt;wsp:rsid wsp:val=&quot;00A013AC&quot;/&gt;&lt;wsp:rsid wsp:val=&quot;00A01731&quot;/&gt;&lt;wsp:rsid wsp:val=&quot;00A01AA8&quot;/&gt;&lt;wsp:rsid wsp:val=&quot;00A035E9&quot;/&gt;&lt;wsp:rsid wsp:val=&quot;00A041F9&quot;/&gt;&lt;wsp:rsid wsp:val=&quot;00A04FC0&quot;/&gt;&lt;wsp:rsid wsp:val=&quot;00A06970&quot;/&gt;&lt;wsp:rsid wsp:val=&quot;00A14584&quot;/&gt;&lt;wsp:rsid wsp:val=&quot;00A14F6E&quot;/&gt;&lt;wsp:rsid wsp:val=&quot;00A15AFA&quot;/&gt;&lt;wsp:rsid wsp:val=&quot;00A20041&quot;/&gt;&lt;wsp:rsid wsp:val=&quot;00A200E4&quot;/&gt;&lt;wsp:rsid wsp:val=&quot;00A22C7A&quot;/&gt;&lt;wsp:rsid wsp:val=&quot;00A264D6&quot;/&gt;&lt;wsp:rsid wsp:val=&quot;00A33DC8&quot;/&gt;&lt;wsp:rsid wsp:val=&quot;00A3733D&quot;/&gt;&lt;wsp:rsid wsp:val=&quot;00A40B01&quot;/&gt;&lt;wsp:rsid wsp:val=&quot;00A43E46&quot;/&gt;&lt;wsp:rsid wsp:val=&quot;00A5567B&quot;/&gt;&lt;wsp:rsid wsp:val=&quot;00A55DCE&quot;/&gt;&lt;wsp:rsid wsp:val=&quot;00A70044&quot;/&gt;&lt;wsp:rsid wsp:val=&quot;00A70C13&quot;/&gt;&lt;wsp:rsid wsp:val=&quot;00A72050&quot;/&gt;&lt;wsp:rsid wsp:val=&quot;00A7426C&quot;/&gt;&lt;wsp:rsid wsp:val=&quot;00A77524&quot;/&gt;&lt;wsp:rsid wsp:val=&quot;00A77D89&quot;/&gt;&lt;wsp:rsid wsp:val=&quot;00A77EC9&quot;/&gt;&lt;wsp:rsid wsp:val=&quot;00A83564&quot;/&gt;&lt;wsp:rsid wsp:val=&quot;00A87294&quot;/&gt;&lt;wsp:rsid wsp:val=&quot;00A878AD&quot;/&gt;&lt;wsp:rsid wsp:val=&quot;00A92C49&quot;/&gt;&lt;wsp:rsid wsp:val=&quot;00A9764D&quot;/&gt;&lt;wsp:rsid wsp:val=&quot;00AA4B89&quot;/&gt;&lt;wsp:rsid wsp:val=&quot;00AB26B5&quot;/&gt;&lt;wsp:rsid wsp:val=&quot;00AB2A27&quot;/&gt;&lt;wsp:rsid wsp:val=&quot;00AB31B6&quot;/&gt;&lt;wsp:rsid wsp:val=&quot;00AB4BEF&quot;/&gt;&lt;wsp:rsid wsp:val=&quot;00AB6603&quot;/&gt;&lt;wsp:rsid wsp:val=&quot;00AB7FC9&quot;/&gt;&lt;wsp:rsid wsp:val=&quot;00AD7A50&quot;/&gt;&lt;wsp:rsid wsp:val=&quot;00AE2B7A&quot;/&gt;&lt;wsp:rsid wsp:val=&quot;00AE3172&quot;/&gt;&lt;wsp:rsid wsp:val=&quot;00AE33AC&quot;/&gt;&lt;wsp:rsid wsp:val=&quot;00AE3770&quot;/&gt;&lt;wsp:rsid wsp:val=&quot;00AE7E2C&quot;/&gt;&lt;wsp:rsid wsp:val=&quot;00AF36BB&quot;/&gt;&lt;wsp:rsid wsp:val=&quot;00AF62C0&quot;/&gt;&lt;wsp:rsid wsp:val=&quot;00AF76FC&quot;/&gt;&lt;wsp:rsid wsp:val=&quot;00B103E7&quot;/&gt;&lt;wsp:rsid wsp:val=&quot;00B14C3B&quot;/&gt;&lt;wsp:rsid wsp:val=&quot;00B209DF&quot;/&gt;&lt;wsp:rsid wsp:val=&quot;00B325E6&quot;/&gt;&lt;wsp:rsid wsp:val=&quot;00B3274F&quot;/&gt;&lt;wsp:rsid wsp:val=&quot;00B5320D&quot;/&gt;&lt;wsp:rsid wsp:val=&quot;00B603B5&quot;/&gt;&lt;wsp:rsid wsp:val=&quot;00B6176E&quot;/&gt;&lt;wsp:rsid wsp:val=&quot;00B647D7&quot;/&gt;&lt;wsp:rsid wsp:val=&quot;00B72E61&quot;/&gt;&lt;wsp:rsid wsp:val=&quot;00B735F9&quot;/&gt;&lt;wsp:rsid wsp:val=&quot;00B75EAE&quot;/&gt;&lt;wsp:rsid wsp:val=&quot;00B80AC2&quot;/&gt;&lt;wsp:rsid wsp:val=&quot;00B82078&quot;/&gt;&lt;wsp:rsid wsp:val=&quot;00B83550&quot;/&gt;&lt;wsp:rsid wsp:val=&quot;00B84CBB&quot;/&gt;&lt;wsp:rsid wsp:val=&quot;00B85F5B&quot;/&gt;&lt;wsp:rsid wsp:val=&quot;00B90011&quot;/&gt;&lt;wsp:rsid wsp:val=&quot;00B90425&quot;/&gt;&lt;wsp:rsid wsp:val=&quot;00B927F1&quot;/&gt;&lt;wsp:rsid wsp:val=&quot;00BA189C&quot;/&gt;&lt;wsp:rsid wsp:val=&quot;00BA1FB6&quot;/&gt;&lt;wsp:rsid wsp:val=&quot;00BA34EC&quot;/&gt;&lt;wsp:rsid wsp:val=&quot;00BA47E8&quot;/&gt;&lt;wsp:rsid wsp:val=&quot;00BA729A&quot;/&gt;&lt;wsp:rsid wsp:val=&quot;00BB1062&quot;/&gt;&lt;wsp:rsid wsp:val=&quot;00BB1762&quot;/&gt;&lt;wsp:rsid wsp:val=&quot;00BB4D75&quot;/&gt;&lt;wsp:rsid wsp:val=&quot;00BB5135&quot;/&gt;&lt;wsp:rsid wsp:val=&quot;00BB5A16&quot;/&gt;&lt;wsp:rsid wsp:val=&quot;00BB6AF7&quot;/&gt;&lt;wsp:rsid wsp:val=&quot;00BC0B84&quot;/&gt;&lt;wsp:rsid wsp:val=&quot;00BC299A&quot;/&gt;&lt;wsp:rsid wsp:val=&quot;00BC3E5A&quot;/&gt;&lt;wsp:rsid wsp:val=&quot;00BD408F&quot;/&gt;&lt;wsp:rsid wsp:val=&quot;00BD615C&quot;/&gt;&lt;wsp:rsid wsp:val=&quot;00BD6455&quot;/&gt;&lt;wsp:rsid wsp:val=&quot;00BE2775&quot;/&gt;&lt;wsp:rsid wsp:val=&quot;00BE3BC8&quot;/&gt;&lt;wsp:rsid wsp:val=&quot;00BF1616&quot;/&gt;&lt;wsp:rsid wsp:val=&quot;00BF4BB2&quot;/&gt;&lt;wsp:rsid wsp:val=&quot;00C020A9&quot;/&gt;&lt;wsp:rsid wsp:val=&quot;00C03446&quot;/&gt;&lt;wsp:rsid wsp:val=&quot;00C04CB8&quot;/&gt;&lt;wsp:rsid wsp:val=&quot;00C05620&quot;/&gt;&lt;wsp:rsid wsp:val=&quot;00C073D4&quot;/&gt;&lt;wsp:rsid wsp:val=&quot;00C122E1&quot;/&gt;&lt;wsp:rsid wsp:val=&quot;00C13628&quot;/&gt;&lt;wsp:rsid wsp:val=&quot;00C15198&quot;/&gt;&lt;wsp:rsid wsp:val=&quot;00C2255C&quot;/&gt;&lt;wsp:rsid wsp:val=&quot;00C25850&quot;/&gt;&lt;wsp:rsid wsp:val=&quot;00C308DD&quot;/&gt;&lt;wsp:rsid wsp:val=&quot;00C30ED7&quot;/&gt;&lt;wsp:rsid wsp:val=&quot;00C314FD&quot;/&gt;&lt;wsp:rsid wsp:val=&quot;00C371AA&quot;/&gt;&lt;wsp:rsid wsp:val=&quot;00C37F4D&quot;/&gt;&lt;wsp:rsid wsp:val=&quot;00C4653A&quot;/&gt;&lt;wsp:rsid wsp:val=&quot;00C46A9F&quot;/&gt;&lt;wsp:rsid wsp:val=&quot;00C5071E&quot;/&gt;&lt;wsp:rsid wsp:val=&quot;00C5510E&quot;/&gt;&lt;wsp:rsid wsp:val=&quot;00C700D3&quot;/&gt;&lt;wsp:rsid wsp:val=&quot;00C715CA&quot;/&gt;&lt;wsp:rsid wsp:val=&quot;00C744FE&quot;/&gt;&lt;wsp:rsid wsp:val=&quot;00C81C31&quot;/&gt;&lt;wsp:rsid wsp:val=&quot;00C82CBC&quot;/&gt;&lt;wsp:rsid wsp:val=&quot;00C876E8&quot;/&gt;&lt;wsp:rsid wsp:val=&quot;00C90C5A&quot;/&gt;&lt;wsp:rsid wsp:val=&quot;00C936CD&quot;/&gt;&lt;wsp:rsid wsp:val=&quot;00CA0A50&quot;/&gt;&lt;wsp:rsid wsp:val=&quot;00CA7816&quot;/&gt;&lt;wsp:rsid wsp:val=&quot;00CB0953&quot;/&gt;&lt;wsp:rsid wsp:val=&quot;00CB59E6&quot;/&gt;&lt;wsp:rsid wsp:val=&quot;00CC2F23&quot;/&gt;&lt;wsp:rsid wsp:val=&quot;00CC791B&quot;/&gt;&lt;wsp:rsid wsp:val=&quot;00CC7F69&quot;/&gt;&lt;wsp:rsid wsp:val=&quot;00CD4822&quot;/&gt;&lt;wsp:rsid wsp:val=&quot;00CD5900&quot;/&gt;&lt;wsp:rsid wsp:val=&quot;00CD7F2F&quot;/&gt;&lt;wsp:rsid wsp:val=&quot;00CE0D04&quot;/&gt;&lt;wsp:rsid wsp:val=&quot;00CE4113&quot;/&gt;&lt;wsp:rsid wsp:val=&quot;00CE729C&quot;/&gt;&lt;wsp:rsid wsp:val=&quot;00CF2CC4&quot;/&gt;&lt;wsp:rsid wsp:val=&quot;00CF324B&quot;/&gt;&lt;wsp:rsid wsp:val=&quot;00CF3AAE&quot;/&gt;&lt;wsp:rsid wsp:val=&quot;00CF6454&quot;/&gt;&lt;wsp:rsid wsp:val=&quot;00D00429&quot;/&gt;&lt;wsp:rsid wsp:val=&quot;00D019A1&quot;/&gt;&lt;wsp:rsid wsp:val=&quot;00D02852&quot;/&gt;&lt;wsp:rsid wsp:val=&quot;00D05AA3&quot;/&gt;&lt;wsp:rsid wsp:val=&quot;00D10F0E&quot;/&gt;&lt;wsp:rsid wsp:val=&quot;00D118E5&quot;/&gt;&lt;wsp:rsid wsp:val=&quot;00D120E3&quot;/&gt;&lt;wsp:rsid wsp:val=&quot;00D12841&quot;/&gt;&lt;wsp:rsid wsp:val=&quot;00D141ED&quot;/&gt;&lt;wsp:rsid wsp:val=&quot;00D14212&quot;/&gt;&lt;wsp:rsid wsp:val=&quot;00D146BB&quot;/&gt;&lt;wsp:rsid wsp:val=&quot;00D15A81&quot;/&gt;&lt;wsp:rsid wsp:val=&quot;00D24968&quot;/&gt;&lt;wsp:rsid wsp:val=&quot;00D3043D&quot;/&gt;&lt;wsp:rsid wsp:val=&quot;00D341D9&quot;/&gt;&lt;wsp:rsid wsp:val=&quot;00D45796&quot;/&gt;&lt;wsp:rsid wsp:val=&quot;00D54348&quot;/&gt;&lt;wsp:rsid wsp:val=&quot;00D56F9D&quot;/&gt;&lt;wsp:rsid wsp:val=&quot;00D6789B&quot;/&gt;&lt;wsp:rsid wsp:val=&quot;00D74536&quot;/&gt;&lt;wsp:rsid wsp:val=&quot;00D77545&quot;/&gt;&lt;wsp:rsid wsp:val=&quot;00D80DE5&quot;/&gt;&lt;wsp:rsid wsp:val=&quot;00D8414B&quot;/&gt;&lt;wsp:rsid wsp:val=&quot;00D86980&quot;/&gt;&lt;wsp:rsid wsp:val=&quot;00D93F74&quot;/&gt;&lt;wsp:rsid wsp:val=&quot;00D94D7E&quot;/&gt;&lt;wsp:rsid wsp:val=&quot;00DA2593&quot;/&gt;&lt;wsp:rsid wsp:val=&quot;00DA2DB4&quot;/&gt;&lt;wsp:rsid wsp:val=&quot;00DA683F&quot;/&gt;&lt;wsp:rsid wsp:val=&quot;00DB09A7&quot;/&gt;&lt;wsp:rsid wsp:val=&quot;00DB1621&quot;/&gt;&lt;wsp:rsid wsp:val=&quot;00DB388E&quot;/&gt;&lt;wsp:rsid wsp:val=&quot;00DC321C&quot;/&gt;&lt;wsp:rsid wsp:val=&quot;00DC38AE&quot;/&gt;&lt;wsp:rsid wsp:val=&quot;00DC508E&quot;/&gt;&lt;wsp:rsid wsp:val=&quot;00DC6C9C&quot;/&gt;&lt;wsp:rsid wsp:val=&quot;00DD3D44&quot;/&gt;&lt;wsp:rsid wsp:val=&quot;00DD4F8B&quot;/&gt;&lt;wsp:rsid wsp:val=&quot;00DD5DBC&quot;/&gt;&lt;wsp:rsid wsp:val=&quot;00DE1BA3&quot;/&gt;&lt;wsp:rsid wsp:val=&quot;00DE704A&quot;/&gt;&lt;wsp:rsid wsp:val=&quot;00DF47F1&quot;/&gt;&lt;wsp:rsid wsp:val=&quot;00DF72D4&quot;/&gt;&lt;wsp:rsid wsp:val=&quot;00E05A36&quot;/&gt;&lt;wsp:rsid wsp:val=&quot;00E07B29&quot;/&gt;&lt;wsp:rsid wsp:val=&quot;00E11F35&quot;/&gt;&lt;wsp:rsid wsp:val=&quot;00E151C2&quot;/&gt;&lt;wsp:rsid wsp:val=&quot;00E16FDC&quot;/&gt;&lt;wsp:rsid wsp:val=&quot;00E211EE&quot;/&gt;&lt;wsp:rsid wsp:val=&quot;00E23991&quot;/&gt;&lt;wsp:rsid wsp:val=&quot;00E30CEF&quot;/&gt;&lt;wsp:rsid wsp:val=&quot;00E34967&quot;/&gt;&lt;wsp:rsid wsp:val=&quot;00E379A9&quot;/&gt;&lt;wsp:rsid wsp:val=&quot;00E41CA5&quot;/&gt;&lt;wsp:rsid wsp:val=&quot;00E44B4A&quot;/&gt;&lt;wsp:rsid wsp:val=&quot;00E52047&quot;/&gt;&lt;wsp:rsid wsp:val=&quot;00E5473A&quot;/&gt;&lt;wsp:rsid wsp:val=&quot;00E57525&quot;/&gt;&lt;wsp:rsid wsp:val=&quot;00E62B4B&quot;/&gt;&lt;wsp:rsid wsp:val=&quot;00E64A70&quot;/&gt;&lt;wsp:rsid wsp:val=&quot;00E67F69&quot;/&gt;&lt;wsp:rsid wsp:val=&quot;00E70A85&quot;/&gt;&lt;wsp:rsid wsp:val=&quot;00E70AB7&quot;/&gt;&lt;wsp:rsid wsp:val=&quot;00E72F0D&quot;/&gt;&lt;wsp:rsid wsp:val=&quot;00E7391D&quot;/&gt;&lt;wsp:rsid wsp:val=&quot;00E73977&quot;/&gt;&lt;wsp:rsid wsp:val=&quot;00E837FB&quot;/&gt;&lt;wsp:rsid wsp:val=&quot;00E96C45&quot;/&gt;&lt;wsp:rsid wsp:val=&quot;00E975A6&quot;/&gt;&lt;wsp:rsid wsp:val=&quot;00E97D28&quot;/&gt;&lt;wsp:rsid wsp:val=&quot;00EA4973&quot;/&gt;&lt;wsp:rsid wsp:val=&quot;00EA5DF8&quot;/&gt;&lt;wsp:rsid wsp:val=&quot;00EB2F8E&quot;/&gt;&lt;wsp:rsid wsp:val=&quot;00EC081F&quot;/&gt;&lt;wsp:rsid wsp:val=&quot;00EC6BCC&quot;/&gt;&lt;wsp:rsid wsp:val=&quot;00ED2592&quot;/&gt;&lt;wsp:rsid wsp:val=&quot;00ED40C1&quot;/&gt;&lt;wsp:rsid wsp:val=&quot;00ED592A&quot;/&gt;&lt;wsp:rsid wsp:val=&quot;00EE2ED5&quot;/&gt;&lt;wsp:rsid wsp:val=&quot;00EF3803&quot;/&gt;&lt;wsp:rsid wsp:val=&quot;00F0394F&quot;/&gt;&lt;wsp:rsid wsp:val=&quot;00F063DE&quot;/&gt;&lt;wsp:rsid wsp:val=&quot;00F10FDB&quot;/&gt;&lt;wsp:rsid wsp:val=&quot;00F10FE1&quot;/&gt;&lt;wsp:rsid wsp:val=&quot;00F14086&quot;/&gt;&lt;wsp:rsid wsp:val=&quot;00F22C96&quot;/&gt;&lt;wsp:rsid wsp:val=&quot;00F24FB5&quot;/&gt;&lt;wsp:rsid wsp:val=&quot;00F2523D&quot;/&gt;&lt;wsp:rsid wsp:val=&quot;00F31B8D&quot;/&gt;&lt;wsp:rsid wsp:val=&quot;00F43704&quot;/&gt;&lt;wsp:rsid wsp:val=&quot;00F45E1C&quot;/&gt;&lt;wsp:rsid wsp:val=&quot;00F46DD8&quot;/&gt;&lt;wsp:rsid wsp:val=&quot;00F47D2E&quot;/&gt;&lt;wsp:rsid wsp:val=&quot;00F576F0&quot;/&gt;&lt;wsp:rsid wsp:val=&quot;00F60DFB&quot;/&gt;&lt;wsp:rsid wsp:val=&quot;00F70055&quot;/&gt;&lt;wsp:rsid wsp:val=&quot;00F724DD&quot;/&gt;&lt;wsp:rsid wsp:val=&quot;00F81891&quot;/&gt;&lt;wsp:rsid wsp:val=&quot;00F835CD&quot;/&gt;&lt;wsp:rsid wsp:val=&quot;00F83DEB&quot;/&gt;&lt;wsp:rsid wsp:val=&quot;00F84A4C&quot;/&gt;&lt;wsp:rsid wsp:val=&quot;00F8550B&quot;/&gt;&lt;wsp:rsid wsp:val=&quot;00F9199C&quot;/&gt;&lt;wsp:rsid wsp:val=&quot;00F974FE&quot;/&gt;&lt;wsp:rsid wsp:val=&quot;00FA1AC5&quot;/&gt;&lt;wsp:rsid wsp:val=&quot;00FA4C31&quot;/&gt;&lt;wsp:rsid wsp:val=&quot;00FA4FA9&quot;/&gt;&lt;wsp:rsid wsp:val=&quot;00FA5C23&quot;/&gt;&lt;wsp:rsid wsp:val=&quot;00FB1735&quot;/&gt;&lt;wsp:rsid wsp:val=&quot;00FC0B47&quot;/&gt;&lt;wsp:rsid wsp:val=&quot;00FC60FE&quot;/&gt;&lt;wsp:rsid wsp:val=&quot;00FC7682&quot;/&gt;&lt;wsp:rsid wsp:val=&quot;00FD2B5A&quot;/&gt;&lt;wsp:rsid wsp:val=&quot;00FE2505&quot;/&gt;&lt;wsp:rsid wsp:val=&quot;00FE42D3&quot;/&gt;&lt;wsp:rsid wsp:val=&quot;00FE5B21&quot;/&gt;&lt;wsp:rsid wsp:val=&quot;00FF102E&quot;/&gt;&lt;wsp:rsid wsp:val=&quot;00FF288E&quot;/&gt;&lt;wsp:rsid wsp:val=&quot;00FF4773&quot;/&gt;&lt;wsp:rsid wsp:val=&quot;00FF6F33&quot;/&gt;&lt;/wsp:rsids&gt;&lt;/w:docPr&gt;&lt;w:body&gt;&lt;wx:sect&gt;&lt;w:p wsp:rsidR=&quot;00000000&quot; wsp:rsidRPr=&quot;00052606&quot; wsp:rsidRDefault=&quot;00052606&quot; wsp:rsidP=&quot;00052606&quot;&gt;&lt;m:oMathPara&gt;&lt;m:oMath&gt;&lt;m:sSub&gt;&lt;m:sSubPr&gt;&lt;m:ctrlPr&gt;&lt;w:rPr&gt;&lt;w:rFonts w:ascii=&quot;Cambria Math&quot; w:h-ansi=&quot;Cambria Math&quot;/&gt;&lt;wx:font wx:val=&quot;Cambria Math&quot;/&gt;&lt;w:i/&gt;&lt;w:i-cs/&gt;&lt;/w:rPr&gt;&lt;/m:ctrlPr&gt;&lt;/m:sSubPr&gt;&lt;m:e&gt;&lt;m:r&gt;&lt;w:rPr&gt;&lt;w:rFonts w:ascii=&quot;Cambria Math&quot; w:h-ansi=&quot;Cambria Math&quot;/&gt;&lt;wx:font wx:val=&quot;Cambria Math&quot;/&gt;&lt;w:i/&gt;&lt;/w:rPr&gt;&lt;m:t&gt;ﾏ・/m:t&gt;&lt;/m:r&gt;&lt;/m:e&gt;&lt;m:suhhhhhhhhhb&gt;&lt;m::r-&gt;&lt;nnnnnnnnnnnnm:rPr&gt;&lt;m:sty m:val=&quot;p&quot;/&gt;&lt;/m:rPr&gt;&lt;w:rPr&gt;&lt;w:rFonts w:ascii=&quot;Cambria Math&quot; w:h-ansi=&quot;Cambria Math&quot;/&gt;&lt;wx:font wx:val=&quot;Cambria Math&quot;/&gt;&lt;/w:rPr&gt;&lt;m:t&gt;Hud&lt;/m:t&gt;&lt;/m:r&gt;&lt;/m:sub&gt;&lt;/m:sSub&gt;&lt;m:r&gt;&lt;m:rPr&gt;&lt;m:sty m:val=&quot;p&quot;/&gt;&lt;/m:rPr&gt;&lt;w:rPr&gt;&lt;w:rFonts w:ascii=&quot;Cambria Math&quot; w:h-ansi=&quot;Cambria Math&quot;/&gt;&lt;wx:font wx:val=&quot;Cambria Math&quot;/&gt;&lt;/w:rPr&gt;&lt;m:t&gt;=&lt;/m:t&gt;&lt;/m:r&gt;&lt;m:sSub&gt;&lt;m:sSubPr&gt;&lt;m:ctrlPr&gt;&lt;w:rPr&gt;&lt;w:rFonts w:ascii=&quot;Cambria Math&quot; w:h-ansi=&quot;Cambria Math&quot;/&gt;&lt;wx:font wx:val=&quot;Cambria Math&quot;/&gt;&lt;w:i/&gt;&lt;w:i-cs/&gt;&lt;/w:rPr&gt;&lt;/m:ctrlPr&gt;&lt;/m:sSubPr&gt;&lt;m:e&gt;&lt;m:r&gt;&lt;w:rPr&gt;&lt;w:rFonts w:ascii=&quot;Cambria Math&quot; w:h-ansi=&quot;Cambria Math&quot;/&gt;&lt;wx:font wx:val=&quot;Cambria Math&quot;/&gt;&lt;w:i/&gt;&lt;/w:rPr&gt;&lt;m:t&gt;ﾏ・/m:t&gt;&lt;/m:r&gt;&lt;/m:e&gt;&lt;m:sub&gt;&lt;m:r&gt;&lt;m:rPr&gt;&lt;m:sty m:val=&quot;p&quot;/&gt;&lt;/m:rPr&gt;&lt;w:rPr&gt;&lt;w:rFonts w:ascii=&quot;Cambria Math&quot;r Pwr:&gt;h&lt;-/amn:sci=&quot;Carmbr/ia sMSautbhP&quot;r/&gt;&gt;&lt;&lt;mw:xe:&gt;font wx:val=&quot;Cambria Math&quot;/&gt;&lt;/w:rPr&gt;&lt;m:t&gt;eq&lt;/m:t&gt;&lt;/m:r&gt;&lt;/m:sub&gt;&lt;/m:sSub&gt;&lt;m:r&gt;&lt;m:rPr&gt;&lt;m:sty m:val=&quot;p&quot;/&gt;&lt;/m:rPr&gt;&lt;w:rPr&gt;&lt;w:rFonts w:ascii=&quot;Cambria Math&quot; w:h-ansi=&quot;Cambria Math&quot;/&gt;&lt;wx:font wx:val=&quot;Cambria Math&quot;/&gt;&lt;/w:rPr&gt;&lt;m:t&gt;exp&lt;/m:t&gt;&lt;/m:r&gt;&lt;m:d&gt;&lt;m:dPr&gt;&lt;m:begChr m:val=&quot;[&quot;/&gt;&lt;m:endChr m:val=&quot;]&quot;/&gt;&lt;m:ctrlPr&gt;&lt;w:rPr&gt;&lt;w:rFonts w:ascii=&quot;Cambria Math&quot; w:h-ansi=&quot;Cambria Math&quot;/&gt;&lt;wx:font wx:val=&quot;Cambria Math&quot;/&gt;&lt;w:i/&gt;&lt;w:i-cs/&gt;&lt;/w:rPr&gt;&lt;/m:ctrlPr&gt;&lt;/m:dPr&gt;&lt;m:e&gt;&lt;m:r&gt;&lt;w:rPr&gt;&lt;w:rFonts w:ascii=&quot;Cambria Math&quot; w:h-ansi=&quot;Cambria Math&quot;/&gt;&lt;wx:font wx:val=&quot;Cambria Math&quot;/&gt;&lt;w:i/&gt;&lt;/w:rPr&gt;&lt;m:t&gt;b&lt;/m:t&gt;&lt;/m:r&gt;&lt;m:d&gt;&lt;m:dPr&gt;&lt;m:ctrlPr&gt;&lt;w:rPr&gt;&lt;w:rFonts w:ascii=&quot;Cambria Math&quot; w:h-ansi=&quot;Cambria Math&quot;/&gt;&lt;wx:font wx:val=&quot;Cambria Math&quot;/&gt;&lt;w:i/&gt;&lt;w:i-cs/&gt;&lt;/w:rPr&gt;&lt;/m:ctrlPr&gt;&lt;/m:dPr&gt;&lt;m:e&gt;&lt;m:f&gt;&lt;m:fPr&gt;&lt;m:ctrlPr&gt;&lt;w:rPr&gt;&lt;w:rFonts w:ascii=&quot;Cambria Math&quot; w:h-ansi=&quot;Cambria Math&quot;/&gt;&lt;wx:font wx:val=&quot;Cambria Math&quot;/&gt;&lt;w:i/&gt;&lt;w:i-cs/&gt;&lt;/w:rPr&gt;&lt;/m:ctrlPr&gt;&lt;/m:fPr&gt;&lt;m:num&gt;&lt;m:sSub&gt;&lt;m:sSubPr&gt;&lt;m:ctrlPr&gt;&lt;w:rPr&gt;&lt;w:rFonts w:ascii=&quot;Cambria Math&quot; w:h-ansi=&quot;Cambria Math&quot;/&gt;&lt;wx:font wx:val=&quot;Cambria Math&quot;/&gt;&lt;w:i/&gt;&lt;w:i-cs/&gt;&lt;/w:rPr&gt;&lt;/m:ctrlPr&gt;&lt;/m:sSubPr&gt;&lt;m:e&gt;&lt;m:r&gt;&lt;w:rPr&gt;&lt;w:rFonts w:ascii=&quot;Cambria Math&quot; w:h-ansi=&quot;Cambria Math&quot;/&gt;&lt;wx:font wx:val=&quot;Cambria Math&quot;/&gt;&lt;w:i/&gt;&lt;/w:rPr&gt;&lt;m:t&gt;ﾏ・/m:t&gt;&lt;/m:r&gt;&lt;/mm:re&gt;a&lt;mM:stub&quot;&gt;&lt;wm:hr&gt;a&lt;m:rPrC&gt;&lt;m:rsty Mm:tva&quot;l=&gt;&quot;pw&quot;/:&gt;&lt;o/mt:rwPr:&gt;&lt;aw:=rPr&gt;&lt;w:rFonts w:ascii=&quot;Cambria Math&quot; w:h-ansi=&quot;Cambria Math&quot;/&gt;&lt;wx:font wx:val=&quot;Cambria Math&quot;/&gt;&lt;/w:rPr&gt;&lt;m:t&gt;1&lt;/m:t&gt;&lt;/m:r&gt;&lt;/m:sub&gt;&lt;/m:sSub&gt;&lt;m:r&gt;&lt;m:rPr&gt;&lt;m:sty m:val=&quot;p&quot;/&gt;&lt;/m:rPr&gt;&lt;w:rPr&gt;&lt;w:rFonts w:ascii=&quot;Cambria Math&quot; w:h-ansi=&quot;Cambria Math&quot;/&gt;&lt;wx:font wx:val=&quot;Cambria Math&quot;/&gt;&lt;/w:rPr&gt;&lt;m:t&gt;+&lt;/m:t&gt;&lt;/m:r&gt;&lt;m:sSub&gt;&lt;m:sSubPr&gt;&lt;m:ctrlPr&gt;&lt;w:rPr&gt;&lt;w:rFonts w:ascii=&quot;Cambria Math&quot; w:h-ansi=&quot;Cambria Math&quot;/&gt;&lt;wx:font wx:val=&quot;Cambria Math&quot;/&gt;&lt;w:i/&gt;&lt;w:i-cs/&gt;&lt;/w:rPr&gt;&lt;/m:ctrlPr&gt;&lt;/m:sSubPr&gt;&lt;m:e&gt;&lt;m:r&gt;&lt;w:rPr&gt;&lt;w:rFonts w:ascii=&quot;Cambria Math&quot; w:h-ansi=&quot;Cambria Math&quot;/&gt;&lt;wx:font wx:val=&quot;Cambria Math&quot;/&gt;&lt;w:i/&gt;&lt;/w:rPr&gt;&lt;m:t&gt;ﾏ・/m:t&gt;&lt;/m:r&gt;&lt;/m:e&gt;&lt;m:sub&gt;&lt;m:r&gt;&lt;m:rPr&gt;&lt;m:sty m:val=&quot;p&quot;/&gt;&lt;/m:rPr&gt;&lt;w:rPr&gt;&lt;w:rFonts w:ascii=&quot;Cambrisa M&lt;ath:&quot; wr:h-/ansci=&quot;lCam&gt;brima Math&quot;r/&gt;&lt;wxe:fontr wxw:vaPl=&quot;&lt;Camrbrina M atha&quot;/&gt;i&lt;/w&quot;:rPmr&gt;&lt;im:t&gt;2&lt;/m:t&gt;&lt;/m:r&gt;&lt;/m:sub&gt;&lt;/m:sSub&gt;&lt;m:r&gt;&lt;m:rPr&gt;&lt;m:sty m:val=&quot;p&quot;/&gt;&lt;/m:rPr&gt;&lt;w:rPr&gt;&lt;w:rFonts w:ascii=&quot;Cambria Math&quot; w:h-ansi=&quot;Cambria Math&quot;/&gt;&lt;wx:font wx:val=&quot;Cambria Math&quot;/&gt;&lt;/w:rPr&gt;&lt;m:t&gt;+&lt;/m:t&gt;&lt;/m:r&gt;&lt;m:sSub&gt;&lt;m:sSubPr&gt;&lt;m:ctrlPr&gt;&lt;w:rPr&gt;&lt;w:rFonts w:ascii=&quot;Cambria Math&quot; w:h-ansi=&quot;Cambria Math&quot;/&gt;&lt;wx:font wx:val=&quot;Cambria Math&quot;/&gt;&lt;w:i/&gt;&lt;w:i-cs/&gt;&lt;/w:rPr&gt;&lt;/m:ctrlPr&gt;&lt;/m:sSubPr&gt;&lt;m:e&gt;&lt;m:r&gt;&lt;w:rPr&gt;&lt;w:rFonts w:ascii=&quot;Cambria Math&quot; w:h-ansi=&quot;Cambria Math&quot;/&gt;&lt;wx:font wx:val=&quot;Cambria Math&quot;/&gt;&lt;w:i/&gt;&lt;/w:rPr&gt;&lt;m:t&gt;ﾏ・s/m:ta&gt;&lt;/mi:r&gt;&lt;a/m:ei&gt;&lt;m:sub&gt;&lt;m:r&gt;&lt;m:rPr&gt;&lt;m:sty m:val=&quot;p&quot;/&gt;&lt;/m:rPr&gt;&lt;w:rPr&gt;&lt;w:rFonts w:ascii=&quot;Cambria Math&quot; w:h-ansi=&quot;Cambria Math&quot;/&gt;&lt;wx:font wx:val=&quot;Cambria Math&quot;/&gt;&lt;/w:rPr&gt;&lt;m:&quot;t&gt;3&lt;h/m:ts&gt;&lt;/mC:r&gt;&lt;r/m:sMub&gt;&lt;&quot;/m:swSub&gt;o&lt;/m:num&gt;a&lt;m:denm&gt;&lt;m:raMd&gt;&lt;m&quot;:radwPr&gt;&lt;&gt;m:de:gHid&gt;e m:tval=&quot;1&quot;/&gt;&lt;m:ctrlPr&gt;&lt;w:rPr&gt;&lt;w:rFonts w:ascii=&quot;Cambria Math&quot; w:h-ansi=&quot;Cambria Math&quot;/&gt;&lt;wx:font wx:val=&quot;Cambria Math&quot;/&gt;&lt;w:i/&gt;&lt;w:i-cs/&gt;&lt;/w:rPr&gt;&lt;/m:ctrlPr&gt;&lt;/m:radPr&gt;&lt;m:deg/&gt;&lt;m:e&gt;&lt;m:sSubSup&gt;&lt;m:sSubSupPr&gt;&lt;m:ctrlPr&gt;&lt;w:rPr&gt;&lt;w:rFonts w:ascii=&quot;Cambria Math&quot; w:h-ansi=&quot;Cambria Math&quot;/&gt;&lt;wx:font wx:val=&quot;Cambria Math&quot;/&gt;&lt;w:i/&gt;&lt;w:i-cs/&gt;&lt;/w:rPr&gt;&lt;/m:ctrlPr&gt;&lt;/m:sSubSupPr&gt;&lt;m:e&gt;&lt;m:r&gt;&lt;w:rPr&gt;&lt;w:rFonts w:ascii=&quot;Cambria Math&quot; w:h-ansi=&quot;Cambria Math&quot;/&gt;&lt;wx:font wx:val=&quot;Cambria Math&quot;/&gt;&lt;w:i/&gt;&lt;/w:rPr&gt;&lt;m:t&gt;ﾏwE/m:ti&gt;&lt;/m:ar&gt;&lt;/ma:e&gt;&lt;mh:sub&gt;h&lt;m:r&gt;i&lt;m:rPmr&gt;&lt;m: sty m&quot;:val=x&quot;p&quot;/&gt;t&lt;/m:rPr&gt;&lt;w:rPr&gt;&lt;w:rFonts w:ascii=&quot;Cambria Math&quot; w:h-ansi=&quot;Cambria Math&quot;/&gt;&lt;wx:font wx:val=&quot;Cambria Math&quot;/&gt;&lt;/w:rPr&gt;&lt;m:t&gt;1&lt;/m:t&gt;&lt;/m:r&gt;&lt;/m:sub&gt;&lt;m:sup&gt;&lt;m:r&gt;&lt;m:rPr&gt;&lt;m:sty m:val=&quot;p&quot;/&gt;&lt;/m:rPr&gt;&lt;w:rPr&gt;&lt;w:rFonts w:ascii=&quot;Cambria Math&quot; w:h-ansi=&quot;Cambria Math&quot;/&gt;&lt;wx:font wx:val=&quot;Cambria Math&quot;/&gt;&lt;/w:rPr&gt;&lt;m:t&gt;2&lt;/m:t&gt;&lt;/m:r&gt;&lt;/m:sup&gt;&lt;/m:sSubSup&gt;&lt;m:r&gt;&lt;m:rPr&gt;&lt;m:sty m:val=&quot;p&quot;/&gt;&lt;/m:rPr&gt;&lt;w:rPr&gt;&lt;w:rFonts w:ascii=&quot;Cambria Math&quot; w:h-ansi=&quot;Cambria Math&quot;/&gt;&lt;wx:font wx:val=&quot;Cambria Math&quot;/&gt;&lt;/w:rPr&gt;&lt;m:t&gt;+&lt;/m:t&gt;&lt;/m:r&gt;&lt;m:sSubSup&gt;&lt;m:sSubSupPr&gt;&lt;m:ctrlPr&gt;&lt;w:rPr&gt;&lt;w:rFonts w:ascii=&quot;Cambria Math&quot; w:h-ansi=&quot;Cambria Math&quot;/&gt;&lt;wx:font wx:val=&quot;Cambria Math&quot;/&gt;&lt;w:i/&gt;&lt;w:i-cs/&gt;&lt;/w:rPr&gt;&lt;/m:ctrlPr&gt;&lt;/m:sSubSupPr&gt;&lt;m:e&gt;&lt;m:r&gt;&lt;w:rPr&gt;&lt;w:rFonts w:ascii=&quot;Cambria Math&quot; w:h-ansi=&quot;Cambria Math&quot;/&gt;&lt;wx:font wx:val=&quot;Cambria Math&quot;/&gt;&lt;w:i/&gt;&lt;/w:rPr&gt;&lt;m:t&gt;ﾏ・/m:t&gt;&lt;/m:r&gt;&lt;/m:e&gt;&lt;m:sub&gt;&lt;m:r&gt;&lt;m:rPr&gt;&lt;m:sty m:val=&quot;p&quot;/&gt;&lt;/m:rPr&gt;&lt;w:rPr&gt;&lt;w:rFonts w:ascii=&quot;Cambria/ Mathr&quot; w:h:-ansiP=&quot;Cammbria bMath&quot;r/&gt;&lt;wxe:fontr wx:val=&quot;&lt;Cambriat Math&quot;/c&gt;&lt;/w:raPr&gt;&lt;m: t&gt;2&lt;/m :t&gt;&lt;/mn:r&gt;&lt;/ma:sub&gt;&lt; m:sup&gt;/&lt;m:r&gt;&lt;fm:rPr&gt;x&lt;m:sty&quot; m:vali=&quot;p&quot;/&gt;&lt;/m:rPr&gt;&lt;w:rPr&gt;&lt;w:rFonts w:ascii=&quot;Cambria Math&quot; w:h-ansi=&quot;Cambria Math&quot;/&gt;&lt;wx:font wx:val=&quot;Cambria Math&quot;/&gt;&lt;/w:rPr&gt;&lt;m:t&gt;2&lt;/m:t&gt;&lt;/m:r&gt;&lt;/m:sup&gt;&lt;/m:sSubSup&gt;&lt;m:r&gt;&lt;m:rPr&gt;&lt;m:sty m:val=&quot;p&quot;/&gt;&lt;/m:rPr&gt;&lt;w:rPr&gt;&lt;w:rFonts w:ascii=&quot;Cambria Math&quot; w:h-ansi=&quot;Cambria Math&quot;/&gt;&lt;wx:font wx:val=&quot;Cambria Math&quot;/&gt;&lt;/w:rPr&gt;&lt;m:t&gt;+&lt;/m:t&gt;&lt;/m:r&gt;&lt;m:sSubSup&gt;&lt;m:sSubSupPr&gt;&lt;m:ctrlPr&gt;&lt;w:rPr&gt;&lt;w:rFonts w:ascii=&quot;Cambria Math&quot; w:h-ansi=&quot;Cambria Math&quot;/&gt;&lt;wx:font wx:val=&quot;Cambria Math&quot;/&gt;&lt;w:i/&gt;&lt;w:i-cs/&gt;&lt;/w:rPr&gt;&lt;/m:ctrlPr&gt;&lt;/m:sSubSupPr&gt;&lt;m:e&gt;&lt;m:r&gt;&lt;w:rPr&gt;&lt;w:rFonts w:ascii=&quot;Cambria Math&quot; w:h-ansi=&quot;Cambria Math&quot;/&gt;&lt;wx:font wx:val=&quot;Cambria Math&quot;/&gt;&lt;w:i/&gt;&lt;/w:rPr&gt;&lt;m:t&gt;ﾏ・:/m:t&gt;&lt;=/m:r&gt;&lt;r/m:e&gt;&lt;tm:sub&gt;h&lt;m:r&gt;&lt;=m:rPr&gt;r&lt;m:sty m:v&gt;al=&quot;p&quot;/&gt;t&lt;/m:rPr&gt;=&lt;w:rPr&gt;i&lt;w:rFon&quot;ts w:as/cii=&quot;Cacmbria M:ath&quot; w:mh-ansi=r&quot;CambriSa Math&quot;r/&gt;&lt;wx:f&lt;ont wx::val=&quot;Cambria Math&quot;/&gt;&lt;/w:rPr&gt;&lt;m:t&gt;3&lt;/m:t&gt;&lt;/m:r&gt;&lt;/m:sub&gt;&lt;m:sup&gt;&lt;m:r&gt;&lt;m:rPr&gt;&lt;m:sty m:v:al=&quot;p&quot;m/&gt;&lt;/m:rPr&gt;&lt;w:rPr&gt;&lt;w:rFonts w:ascii=&quot;Cambria Math&quot; w:h-ansi=&quot;Cambria Math&quot;/&gt;&lt;wx:font wx:val=&quot;Cambria Math&quot;/&gt;&lt;/w:rPr&gt;&lt;m:t&gt;2&lt;/m:t&gt;&lt;/m:r&gt;&lt;/m:sup&gt;&lt;/m:sSubSup&gt;&lt;/m:e&gt;&lt;/m:rad&gt;&lt;/m:den&gt;&lt;/m:f&gt;&lt;m:r&gt;&lt;m:rPr&gt;&lt;m:sty m:val=&quot;p&quot;/&gt;&lt;/m:rPr&gt;&lt;w:rPr&gt;&lt;w:rFonts w:ascii=&quot;Cambria Math&quot; w:h-ansi=&quot;Cambria Math&quot;/&gt;&lt;wx:font wx:val=&quot;Cambria Math&quot;/&gt;&lt;/w:rPr&gt;&lt;m:t&gt;-1&lt;/m:t&gt;&lt;/m:r&gt;&lt;/m:e&gt;&lt;/m:d&gt;&lt;/m:e&gt;&lt;/m:d&gt;&lt;/m:oMath&gt;&lt;/m:oMathPara&gt;&lt;/w:p&gt;&lt;w:sectPr wsp:rsidR=&quot;00000000&quot; wsp:rsidRPr=&quot;00052606&quot;&gt;&lt;w:pgSz w:w=&quot;12240&quot; w:h=&quot;15840&quot;/&gt;&lt;w:pgMar w:top=&quot;1985&quot; w:right=&quot;1701&quot; w:bottom=&quot;1701&quot; w:left=&quot;1701&quot; w:header=&quot;720&quot; w:footer=&quot;720&quot; w:gutter=&quot;0&quot;/&gt;&lt;w:cols w:space=&quot;720&quot;/&gt;&lt;/w:sectPr&gt;&lt;/wx:sect&gt;&lt;/w:body&gt;&lt;/w:wordDocument&gt;">
            <v:imagedata r:id="rId14" o:title="" chromakey="white"/>
          </v:shape>
        </w:pict>
      </w:r>
    </w:p>
    <w:p w14:paraId="3286C945" w14:textId="69CE55FC" w:rsidR="002E73AF" w:rsidRPr="00576632" w:rsidRDefault="002E73AF" w:rsidP="00BC299A">
      <w:pPr>
        <w:rPr>
          <w:szCs w:val="18"/>
        </w:rPr>
      </w:pPr>
      <w:r>
        <w:rPr>
          <w:rFonts w:hint="eastAsia"/>
          <w:szCs w:val="18"/>
        </w:rPr>
        <w:t>ここで，</w:t>
      </w:r>
      <w:r w:rsidRPr="007C78FC">
        <w:rPr>
          <w:rFonts w:hint="eastAsia"/>
          <w:i/>
          <w:iCs/>
          <w:szCs w:val="18"/>
        </w:rPr>
        <w:t>σ</w:t>
      </w:r>
      <w:r w:rsidRPr="0010439F">
        <w:rPr>
          <w:szCs w:val="18"/>
          <w:vertAlign w:val="subscript"/>
        </w:rPr>
        <w:t>1</w:t>
      </w:r>
      <w:r>
        <w:rPr>
          <w:szCs w:val="18"/>
        </w:rPr>
        <w:t>,</w:t>
      </w:r>
      <w:r w:rsidR="007C78FC" w:rsidRPr="007C78FC">
        <w:rPr>
          <w:rFonts w:hint="eastAsia"/>
          <w:i/>
          <w:iCs/>
          <w:szCs w:val="18"/>
        </w:rPr>
        <w:t>σ</w:t>
      </w:r>
      <w:r w:rsidRPr="0010439F">
        <w:rPr>
          <w:szCs w:val="18"/>
          <w:vertAlign w:val="subscript"/>
        </w:rPr>
        <w:t>2</w:t>
      </w:r>
      <w:r>
        <w:rPr>
          <w:szCs w:val="18"/>
        </w:rPr>
        <w:t>,</w:t>
      </w:r>
      <w:r w:rsidR="007C78FC" w:rsidRPr="007C78FC">
        <w:rPr>
          <w:rFonts w:hint="eastAsia"/>
          <w:i/>
          <w:iCs/>
          <w:szCs w:val="18"/>
        </w:rPr>
        <w:t>σ</w:t>
      </w:r>
      <w:r w:rsidRPr="0010439F">
        <w:rPr>
          <w:szCs w:val="18"/>
          <w:vertAlign w:val="subscript"/>
        </w:rPr>
        <w:t>3</w:t>
      </w:r>
      <w:r>
        <w:rPr>
          <w:rFonts w:hint="eastAsia"/>
          <w:szCs w:val="18"/>
        </w:rPr>
        <w:t>は対角化した応力テンソル，</w:t>
      </w:r>
      <w:r w:rsidRPr="007C78FC">
        <w:rPr>
          <w:rFonts w:hint="eastAsia"/>
          <w:i/>
          <w:iCs/>
          <w:szCs w:val="18"/>
        </w:rPr>
        <w:t>σ</w:t>
      </w:r>
      <w:r w:rsidRPr="0010439F">
        <w:rPr>
          <w:rFonts w:hint="eastAsia"/>
          <w:szCs w:val="18"/>
          <w:vertAlign w:val="subscript"/>
        </w:rPr>
        <w:t>e</w:t>
      </w:r>
      <w:r w:rsidRPr="0010439F">
        <w:rPr>
          <w:szCs w:val="18"/>
          <w:vertAlign w:val="subscript"/>
        </w:rPr>
        <w:t>q</w:t>
      </w:r>
      <w:r>
        <w:rPr>
          <w:rFonts w:hint="eastAsia"/>
          <w:szCs w:val="18"/>
        </w:rPr>
        <w:t>は相当応力である．また，</w:t>
      </w:r>
      <w:r>
        <w:rPr>
          <w:rFonts w:hint="eastAsia"/>
          <w:szCs w:val="18"/>
        </w:rPr>
        <w:t>H</w:t>
      </w:r>
      <w:r>
        <w:rPr>
          <w:szCs w:val="18"/>
        </w:rPr>
        <w:t>uddleston</w:t>
      </w:r>
      <w:r>
        <w:rPr>
          <w:rFonts w:hint="eastAsia"/>
          <w:szCs w:val="18"/>
        </w:rPr>
        <w:t>応力の係数</w:t>
      </w:r>
      <w:r w:rsidRPr="007C78FC">
        <w:rPr>
          <w:rFonts w:hint="eastAsia"/>
          <w:i/>
          <w:iCs/>
          <w:szCs w:val="18"/>
        </w:rPr>
        <w:t>b</w:t>
      </w:r>
      <w:r>
        <w:rPr>
          <w:rFonts w:hint="eastAsia"/>
          <w:szCs w:val="18"/>
        </w:rPr>
        <w:t>は</w:t>
      </w:r>
      <w:r>
        <w:rPr>
          <w:rFonts w:hint="eastAsia"/>
          <w:szCs w:val="18"/>
        </w:rPr>
        <w:t>0</w:t>
      </w:r>
      <w:r>
        <w:rPr>
          <w:szCs w:val="18"/>
        </w:rPr>
        <w:t>.34</w:t>
      </w:r>
      <w:r>
        <w:rPr>
          <w:rFonts w:hint="eastAsia"/>
          <w:szCs w:val="18"/>
        </w:rPr>
        <w:t>を用いた</w:t>
      </w:r>
      <w:r w:rsidRPr="00576632">
        <w:rPr>
          <w:rFonts w:hint="eastAsia"/>
          <w:szCs w:val="18"/>
        </w:rPr>
        <w:t>．クリープ構成式には，</w:t>
      </w:r>
      <w:r w:rsidRPr="00576632">
        <w:rPr>
          <w:rFonts w:hint="eastAsia"/>
          <w:szCs w:val="18"/>
        </w:rPr>
        <w:t>Norton-Arrhenius</w:t>
      </w:r>
      <w:r w:rsidRPr="00576632">
        <w:rPr>
          <w:rFonts w:hint="eastAsia"/>
          <w:szCs w:val="18"/>
        </w:rPr>
        <w:t>型を用いた．表</w:t>
      </w:r>
      <w:r w:rsidR="000835E8">
        <w:rPr>
          <w:szCs w:val="18"/>
        </w:rPr>
        <w:t>1</w:t>
      </w:r>
      <w:r w:rsidRPr="00576632">
        <w:rPr>
          <w:rFonts w:hint="eastAsia"/>
          <w:szCs w:val="18"/>
        </w:rPr>
        <w:t>は，使用した材料特性の一覧であり，いずれも既報</w:t>
      </w:r>
      <w:r w:rsidR="00F00B17" w:rsidRPr="00576632">
        <w:rPr>
          <w:rFonts w:hint="eastAsia"/>
          <w:szCs w:val="18"/>
          <w:vertAlign w:val="superscript"/>
        </w:rPr>
        <w:t>1</w:t>
      </w:r>
      <w:r w:rsidR="002C4A0A" w:rsidRPr="00576632">
        <w:rPr>
          <w:szCs w:val="18"/>
          <w:vertAlign w:val="superscript"/>
        </w:rPr>
        <w:t>4</w:t>
      </w:r>
      <w:r w:rsidR="00F00B17" w:rsidRPr="00576632">
        <w:rPr>
          <w:szCs w:val="18"/>
          <w:vertAlign w:val="superscript"/>
        </w:rPr>
        <w:t>)</w:t>
      </w:r>
      <w:r w:rsidR="00F57094" w:rsidRPr="00576632">
        <w:rPr>
          <w:rFonts w:hint="eastAsia"/>
          <w:szCs w:val="18"/>
        </w:rPr>
        <w:t>と同じ値であり，当該既報において，溶接継手のクリープ寿命の実験値をよく再現することを確認している</w:t>
      </w:r>
      <w:r w:rsidRPr="00576632">
        <w:rPr>
          <w:rFonts w:hint="eastAsia"/>
          <w:szCs w:val="18"/>
        </w:rPr>
        <w:t>．クリープ解析は，温度</w:t>
      </w:r>
      <w:r w:rsidRPr="00576632">
        <w:rPr>
          <w:rFonts w:hint="eastAsia"/>
          <w:szCs w:val="18"/>
        </w:rPr>
        <w:t>873K</w:t>
      </w:r>
      <w:r w:rsidRPr="00576632">
        <w:rPr>
          <w:rFonts w:hint="eastAsia"/>
          <w:szCs w:val="18"/>
        </w:rPr>
        <w:t>，応力</w:t>
      </w:r>
      <w:r w:rsidRPr="00576632">
        <w:rPr>
          <w:rFonts w:hint="eastAsia"/>
          <w:szCs w:val="18"/>
        </w:rPr>
        <w:t>8</w:t>
      </w:r>
      <w:r w:rsidRPr="00576632">
        <w:rPr>
          <w:szCs w:val="18"/>
        </w:rPr>
        <w:t>0MPa</w:t>
      </w:r>
      <w:r w:rsidRPr="00576632">
        <w:rPr>
          <w:rFonts w:hint="eastAsia"/>
          <w:szCs w:val="18"/>
        </w:rPr>
        <w:t>のクリープ試験を模擬した条件を与えて計算を行った．</w:t>
      </w:r>
    </w:p>
    <w:p w14:paraId="04FA24B8" w14:textId="0DFD373C" w:rsidR="00C65EF2" w:rsidRDefault="00365B61" w:rsidP="00324EE5">
      <w:pPr>
        <w:jc w:val="center"/>
        <w:rPr>
          <w:szCs w:val="18"/>
        </w:rPr>
      </w:pPr>
      <w:r w:rsidRPr="00576632">
        <w:rPr>
          <w:rFonts w:hint="eastAsia"/>
          <w:szCs w:val="18"/>
        </w:rPr>
        <w:t>表</w:t>
      </w:r>
      <w:r w:rsidR="000835E8">
        <w:rPr>
          <w:rFonts w:hint="eastAsia"/>
          <w:szCs w:val="18"/>
        </w:rPr>
        <w:t>1</w:t>
      </w:r>
      <w:r w:rsidRPr="00576632">
        <w:rPr>
          <w:rFonts w:hint="eastAsia"/>
          <w:szCs w:val="18"/>
        </w:rPr>
        <w:t xml:space="preserve">　クリー</w:t>
      </w:r>
      <w:r>
        <w:rPr>
          <w:rFonts w:hint="eastAsia"/>
          <w:szCs w:val="18"/>
        </w:rPr>
        <w:t>プ解析に用い</w:t>
      </w:r>
      <w:r w:rsidR="00324EE5">
        <w:rPr>
          <w:rFonts w:hint="eastAsia"/>
          <w:szCs w:val="18"/>
        </w:rPr>
        <w:t>た</w:t>
      </w:r>
      <w:r>
        <w:rPr>
          <w:rFonts w:hint="eastAsia"/>
          <w:szCs w:val="18"/>
        </w:rPr>
        <w:t>特性パラメータ</w:t>
      </w:r>
    </w:p>
    <w:p w14:paraId="01DD7F51" w14:textId="5982AB80" w:rsidR="00365B61" w:rsidRDefault="00C65EF2" w:rsidP="00324EE5">
      <w:pPr>
        <w:jc w:val="center"/>
        <w:rPr>
          <w:szCs w:val="18"/>
        </w:rPr>
      </w:pPr>
      <w:r>
        <w:rPr>
          <w:rFonts w:hint="eastAsia"/>
          <w:szCs w:val="18"/>
        </w:rPr>
        <w:t>（温度：</w:t>
      </w:r>
      <w:r>
        <w:rPr>
          <w:rFonts w:hint="eastAsia"/>
          <w:szCs w:val="18"/>
        </w:rPr>
        <w:t>8</w:t>
      </w:r>
      <w:r>
        <w:rPr>
          <w:szCs w:val="18"/>
        </w:rPr>
        <w:t>73K</w:t>
      </w:r>
      <w:r>
        <w:rPr>
          <w:rFonts w:hint="eastAsia"/>
          <w:szCs w:val="18"/>
        </w:rPr>
        <w:t>，応力：</w:t>
      </w:r>
      <w:r>
        <w:rPr>
          <w:rFonts w:hint="eastAsia"/>
          <w:szCs w:val="18"/>
        </w:rPr>
        <w:t>8</w:t>
      </w:r>
      <w:r>
        <w:rPr>
          <w:szCs w:val="18"/>
        </w:rPr>
        <w:t>0MPa</w:t>
      </w:r>
      <w:r>
        <w:rPr>
          <w:rFonts w:hint="eastAsia"/>
          <w:szCs w:val="18"/>
        </w:rPr>
        <w:t>）</w:t>
      </w:r>
    </w:p>
    <w:p w14:paraId="1AF584A8" w14:textId="4CDB9EA4" w:rsidR="00324EE5" w:rsidRPr="00324EE5" w:rsidRDefault="00C65EF2" w:rsidP="00324EE5">
      <w:pPr>
        <w:jc w:val="center"/>
        <w:rPr>
          <w:szCs w:val="18"/>
        </w:rPr>
      </w:pPr>
      <w:r>
        <w:rPr>
          <w:noProof/>
          <w:szCs w:val="18"/>
        </w:rPr>
        <w:drawing>
          <wp:inline distT="0" distB="0" distL="0" distR="0" wp14:anchorId="5A0125B8" wp14:editId="36195516">
            <wp:extent cx="3060746" cy="704260"/>
            <wp:effectExtent l="0" t="0" r="6350" b="635"/>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3808" cy="711867"/>
                    </a:xfrm>
                    <a:prstGeom prst="rect">
                      <a:avLst/>
                    </a:prstGeom>
                    <a:noFill/>
                    <a:ln>
                      <a:noFill/>
                    </a:ln>
                  </pic:spPr>
                </pic:pic>
              </a:graphicData>
            </a:graphic>
          </wp:inline>
        </w:drawing>
      </w:r>
    </w:p>
    <w:p w14:paraId="4C03C4E7" w14:textId="77777777" w:rsidR="0010439F" w:rsidRDefault="0010439F" w:rsidP="00BC299A">
      <w:pPr>
        <w:rPr>
          <w:szCs w:val="18"/>
        </w:rPr>
      </w:pPr>
    </w:p>
    <w:p w14:paraId="3A8276F9" w14:textId="000018E0" w:rsidR="00382F81" w:rsidRPr="00A06150" w:rsidRDefault="00382F81" w:rsidP="00382F81">
      <w:pPr>
        <w:rPr>
          <w:b/>
          <w:bCs/>
          <w:szCs w:val="18"/>
        </w:rPr>
      </w:pPr>
      <w:r w:rsidRPr="00A06150">
        <w:rPr>
          <w:rFonts w:hint="eastAsia"/>
          <w:b/>
          <w:bCs/>
          <w:szCs w:val="18"/>
        </w:rPr>
        <w:t>2</w:t>
      </w:r>
      <w:r w:rsidRPr="00A06150">
        <w:rPr>
          <w:b/>
          <w:bCs/>
          <w:szCs w:val="18"/>
        </w:rPr>
        <w:t>.</w:t>
      </w:r>
      <w:r w:rsidR="00565709">
        <w:rPr>
          <w:b/>
          <w:bCs/>
          <w:szCs w:val="18"/>
        </w:rPr>
        <w:t>5</w:t>
      </w:r>
      <w:r w:rsidRPr="00A06150">
        <w:rPr>
          <w:b/>
          <w:bCs/>
          <w:szCs w:val="18"/>
        </w:rPr>
        <w:t xml:space="preserve"> </w:t>
      </w:r>
      <w:r w:rsidRPr="00A06150">
        <w:rPr>
          <w:rFonts w:hint="eastAsia"/>
          <w:b/>
          <w:bCs/>
          <w:szCs w:val="18"/>
        </w:rPr>
        <w:t>一貫予測システムを用いた計算例</w:t>
      </w:r>
    </w:p>
    <w:p w14:paraId="69034279" w14:textId="4EBAEDDD" w:rsidR="00643CE1" w:rsidRDefault="00382F81" w:rsidP="00BC299A">
      <w:pPr>
        <w:rPr>
          <w:szCs w:val="18"/>
        </w:rPr>
      </w:pPr>
      <w:r>
        <w:rPr>
          <w:rFonts w:hint="eastAsia"/>
          <w:szCs w:val="18"/>
        </w:rPr>
        <w:t xml:space="preserve">　</w:t>
      </w:r>
      <w:r w:rsidR="0067238E">
        <w:rPr>
          <w:rFonts w:hint="eastAsia"/>
          <w:szCs w:val="18"/>
        </w:rPr>
        <w:t>MInt</w:t>
      </w:r>
      <w:r w:rsidR="0067238E">
        <w:rPr>
          <w:rFonts w:hint="eastAsia"/>
          <w:szCs w:val="18"/>
        </w:rPr>
        <w:t>上に</w:t>
      </w:r>
      <w:r>
        <w:rPr>
          <w:rFonts w:hint="eastAsia"/>
          <w:szCs w:val="18"/>
        </w:rPr>
        <w:t>構築したワークフローによる</w:t>
      </w:r>
      <w:r w:rsidR="0067238E">
        <w:rPr>
          <w:rFonts w:hint="eastAsia"/>
          <w:szCs w:val="18"/>
        </w:rPr>
        <w:t>，溶接条件からクリープ寿命</w:t>
      </w:r>
      <w:r w:rsidR="0067238E" w:rsidRPr="00576632">
        <w:rPr>
          <w:rFonts w:hint="eastAsia"/>
          <w:szCs w:val="18"/>
        </w:rPr>
        <w:t>までの一貫予測計算の</w:t>
      </w:r>
      <w:r w:rsidR="00EF3EDD" w:rsidRPr="00576632">
        <w:rPr>
          <w:rFonts w:hint="eastAsia"/>
          <w:szCs w:val="18"/>
        </w:rPr>
        <w:t>代表</w:t>
      </w:r>
      <w:r w:rsidRPr="00576632">
        <w:rPr>
          <w:rFonts w:hint="eastAsia"/>
          <w:szCs w:val="18"/>
        </w:rPr>
        <w:t>例として，表</w:t>
      </w:r>
      <w:r w:rsidR="000835E8">
        <w:rPr>
          <w:rFonts w:hint="eastAsia"/>
          <w:szCs w:val="18"/>
        </w:rPr>
        <w:t>2</w:t>
      </w:r>
      <w:r w:rsidRPr="00576632">
        <w:rPr>
          <w:rFonts w:hint="eastAsia"/>
          <w:szCs w:val="18"/>
        </w:rPr>
        <w:t>に</w:t>
      </w:r>
      <w:r w:rsidR="0067238E" w:rsidRPr="00576632">
        <w:rPr>
          <w:rFonts w:hint="eastAsia"/>
          <w:szCs w:val="18"/>
        </w:rPr>
        <w:t>計算を行った</w:t>
      </w:r>
      <w:r w:rsidRPr="00576632">
        <w:rPr>
          <w:rFonts w:hint="eastAsia"/>
          <w:szCs w:val="18"/>
        </w:rPr>
        <w:t>溶接</w:t>
      </w:r>
      <w:r w:rsidR="0067238E" w:rsidRPr="00576632">
        <w:rPr>
          <w:rFonts w:hint="eastAsia"/>
          <w:szCs w:val="18"/>
        </w:rPr>
        <w:t>条件と</w:t>
      </w:r>
      <w:r w:rsidR="002079BE" w:rsidRPr="00576632">
        <w:rPr>
          <w:rFonts w:hint="eastAsia"/>
          <w:szCs w:val="18"/>
        </w:rPr>
        <w:t>予測された</w:t>
      </w:r>
      <w:r w:rsidR="0067238E" w:rsidRPr="00576632">
        <w:rPr>
          <w:rFonts w:hint="eastAsia"/>
          <w:szCs w:val="18"/>
        </w:rPr>
        <w:t>クリープ寿命を示す</w:t>
      </w:r>
      <w:r w:rsidR="00EF3EDD" w:rsidRPr="00576632">
        <w:rPr>
          <w:rFonts w:hint="eastAsia"/>
          <w:szCs w:val="18"/>
        </w:rPr>
        <w:t>．表</w:t>
      </w:r>
      <w:r w:rsidR="00F978FB">
        <w:rPr>
          <w:rFonts w:hint="eastAsia"/>
          <w:szCs w:val="18"/>
        </w:rPr>
        <w:t>2</w:t>
      </w:r>
      <w:r w:rsidR="00EF3EDD" w:rsidRPr="00576632">
        <w:rPr>
          <w:rFonts w:hint="eastAsia"/>
          <w:szCs w:val="18"/>
        </w:rPr>
        <w:t>には，参考としてモデル全体に母材および</w:t>
      </w:r>
      <w:r w:rsidR="00EF3EDD" w:rsidRPr="00576632">
        <w:rPr>
          <w:rFonts w:hint="eastAsia"/>
          <w:szCs w:val="18"/>
        </w:rPr>
        <w:t>HAZ</w:t>
      </w:r>
      <w:r w:rsidR="00EF3EDD" w:rsidRPr="00576632">
        <w:rPr>
          <w:rFonts w:hint="eastAsia"/>
          <w:szCs w:val="18"/>
        </w:rPr>
        <w:t>の材料特性を与えた場合に予測されたクリープ寿命も併せて示した．</w:t>
      </w:r>
      <w:r w:rsidR="0067238E" w:rsidRPr="00576632">
        <w:rPr>
          <w:rFonts w:hint="eastAsia"/>
          <w:szCs w:val="18"/>
        </w:rPr>
        <w:t>図</w:t>
      </w:r>
      <w:r w:rsidR="0067238E" w:rsidRPr="00576632">
        <w:rPr>
          <w:rFonts w:hint="eastAsia"/>
          <w:szCs w:val="18"/>
        </w:rPr>
        <w:t>5</w:t>
      </w:r>
      <w:r w:rsidR="0067238E" w:rsidRPr="00576632">
        <w:rPr>
          <w:rFonts w:hint="eastAsia"/>
          <w:szCs w:val="18"/>
        </w:rPr>
        <w:t>に，それぞれの</w:t>
      </w:r>
      <w:r w:rsidR="0067238E" w:rsidRPr="00576632">
        <w:rPr>
          <w:rFonts w:hint="eastAsia"/>
          <w:szCs w:val="18"/>
        </w:rPr>
        <w:t>HAZ</w:t>
      </w:r>
      <w:r w:rsidR="0067238E" w:rsidRPr="00576632">
        <w:rPr>
          <w:rFonts w:hint="eastAsia"/>
          <w:szCs w:val="18"/>
        </w:rPr>
        <w:t>形状を破断位置と併せて示す</w:t>
      </w:r>
      <w:r w:rsidR="00EF3EDD" w:rsidRPr="00576632">
        <w:rPr>
          <w:rFonts w:hint="eastAsia"/>
          <w:szCs w:val="18"/>
        </w:rPr>
        <w:t>．ここで，破断位置とは，</w:t>
      </w:r>
      <w:r w:rsidR="00DB304D" w:rsidRPr="00576632">
        <w:rPr>
          <w:rFonts w:hint="eastAsia"/>
          <w:szCs w:val="18"/>
        </w:rPr>
        <w:t>最</w:t>
      </w:r>
      <w:r w:rsidR="00DB304D">
        <w:rPr>
          <w:rFonts w:hint="eastAsia"/>
          <w:szCs w:val="18"/>
        </w:rPr>
        <w:t>初にクリープ損傷度が</w:t>
      </w:r>
      <w:r w:rsidR="00DB304D">
        <w:rPr>
          <w:rFonts w:hint="eastAsia"/>
          <w:szCs w:val="18"/>
        </w:rPr>
        <w:t>1</w:t>
      </w:r>
      <w:r w:rsidR="00DB304D">
        <w:rPr>
          <w:rFonts w:hint="eastAsia"/>
          <w:szCs w:val="18"/>
        </w:rPr>
        <w:t>となった</w:t>
      </w:r>
      <w:r w:rsidR="00DB304D">
        <w:rPr>
          <w:rFonts w:hint="eastAsia"/>
          <w:szCs w:val="18"/>
        </w:rPr>
        <w:lastRenderedPageBreak/>
        <w:t>要素である．</w:t>
      </w:r>
      <w:r w:rsidR="002079BE">
        <w:rPr>
          <w:rFonts w:hint="eastAsia"/>
          <w:szCs w:val="18"/>
        </w:rPr>
        <w:t>継手の破断寿命は，母材および</w:t>
      </w:r>
      <w:r w:rsidR="002079BE">
        <w:rPr>
          <w:rFonts w:hint="eastAsia"/>
          <w:szCs w:val="18"/>
        </w:rPr>
        <w:t>HAZ</w:t>
      </w:r>
      <w:r w:rsidR="002079BE">
        <w:rPr>
          <w:rFonts w:hint="eastAsia"/>
          <w:szCs w:val="18"/>
        </w:rPr>
        <w:t>のみからなるモデルのクリープ寿命の中間であった．</w:t>
      </w:r>
      <w:r w:rsidR="00DB304D" w:rsidRPr="00DB304D">
        <w:rPr>
          <w:rFonts w:hint="eastAsia"/>
          <w:szCs w:val="18"/>
        </w:rPr>
        <w:t>本鋼種の溶接継手を用いた単軸クリープ試験では，継手寿命が母材と再現</w:t>
      </w:r>
      <w:r w:rsidR="00DB304D" w:rsidRPr="00576632">
        <w:rPr>
          <w:rFonts w:hint="eastAsia"/>
          <w:szCs w:val="18"/>
        </w:rPr>
        <w:t>HAZ</w:t>
      </w:r>
      <w:r w:rsidR="00DB304D" w:rsidRPr="00576632">
        <w:rPr>
          <w:rFonts w:hint="eastAsia"/>
          <w:szCs w:val="18"/>
        </w:rPr>
        <w:t>材の寿命の間の値をとるという報告</w:t>
      </w:r>
      <w:r w:rsidR="00F00B17" w:rsidRPr="00576632">
        <w:rPr>
          <w:rFonts w:hint="eastAsia"/>
          <w:szCs w:val="18"/>
        </w:rPr>
        <w:t>と</w:t>
      </w:r>
      <w:r w:rsidR="00DB304D" w:rsidRPr="00576632">
        <w:rPr>
          <w:rFonts w:hint="eastAsia"/>
          <w:szCs w:val="18"/>
        </w:rPr>
        <w:t>一致している</w:t>
      </w:r>
      <w:r w:rsidR="00F00B17" w:rsidRPr="00576632">
        <w:rPr>
          <w:szCs w:val="18"/>
          <w:vertAlign w:val="superscript"/>
        </w:rPr>
        <w:t>1</w:t>
      </w:r>
      <w:r w:rsidR="008F477B" w:rsidRPr="00576632">
        <w:rPr>
          <w:szCs w:val="18"/>
          <w:vertAlign w:val="superscript"/>
        </w:rPr>
        <w:t>7</w:t>
      </w:r>
      <w:r w:rsidR="00F00B17" w:rsidRPr="00576632">
        <w:rPr>
          <w:szCs w:val="18"/>
          <w:vertAlign w:val="superscript"/>
        </w:rPr>
        <w:t>)</w:t>
      </w:r>
      <w:r w:rsidR="00DB304D" w:rsidRPr="00576632">
        <w:rPr>
          <w:rFonts w:hint="eastAsia"/>
          <w:szCs w:val="18"/>
        </w:rPr>
        <w:t>．</w:t>
      </w:r>
      <w:r w:rsidR="002079BE" w:rsidRPr="00576632">
        <w:rPr>
          <w:rFonts w:hint="eastAsia"/>
          <w:szCs w:val="18"/>
        </w:rPr>
        <w:t>また，図</w:t>
      </w:r>
      <w:r w:rsidR="002079BE" w:rsidRPr="00576632">
        <w:rPr>
          <w:rFonts w:hint="eastAsia"/>
          <w:szCs w:val="18"/>
        </w:rPr>
        <w:t>5</w:t>
      </w:r>
      <w:r w:rsidR="002079BE" w:rsidRPr="00576632">
        <w:rPr>
          <w:rFonts w:hint="eastAsia"/>
          <w:szCs w:val="18"/>
        </w:rPr>
        <w:t>より，</w:t>
      </w:r>
      <w:r w:rsidR="002079BE" w:rsidRPr="00576632">
        <w:rPr>
          <w:rFonts w:hint="eastAsia"/>
          <w:szCs w:val="18"/>
        </w:rPr>
        <w:t>HAZ</w:t>
      </w:r>
      <w:r w:rsidR="002079BE" w:rsidRPr="00576632">
        <w:rPr>
          <w:rFonts w:hint="eastAsia"/>
          <w:szCs w:val="18"/>
        </w:rPr>
        <w:t>形状は溶接条件</w:t>
      </w:r>
      <w:r w:rsidR="00A06150" w:rsidRPr="00576632">
        <w:rPr>
          <w:rFonts w:hint="eastAsia"/>
          <w:szCs w:val="18"/>
        </w:rPr>
        <w:t>を</w:t>
      </w:r>
      <w:r w:rsidR="002079BE" w:rsidRPr="00576632">
        <w:rPr>
          <w:rFonts w:hint="eastAsia"/>
          <w:szCs w:val="18"/>
        </w:rPr>
        <w:t>反映し</w:t>
      </w:r>
      <w:r w:rsidR="00A06150" w:rsidRPr="00576632">
        <w:rPr>
          <w:rFonts w:hint="eastAsia"/>
          <w:szCs w:val="18"/>
        </w:rPr>
        <w:t>て</w:t>
      </w:r>
      <w:r w:rsidR="002079BE" w:rsidRPr="00576632">
        <w:rPr>
          <w:rFonts w:hint="eastAsia"/>
          <w:szCs w:val="18"/>
        </w:rPr>
        <w:t>複雑な</w:t>
      </w:r>
      <w:r w:rsidR="00A06150" w:rsidRPr="00576632">
        <w:rPr>
          <w:rFonts w:hint="eastAsia"/>
          <w:szCs w:val="18"/>
        </w:rPr>
        <w:t>様々な</w:t>
      </w:r>
      <w:r w:rsidR="002079BE" w:rsidRPr="00576632">
        <w:rPr>
          <w:rFonts w:hint="eastAsia"/>
          <w:szCs w:val="18"/>
        </w:rPr>
        <w:t>形状</w:t>
      </w:r>
      <w:r w:rsidR="00A06150" w:rsidRPr="00576632">
        <w:rPr>
          <w:rFonts w:hint="eastAsia"/>
          <w:szCs w:val="18"/>
        </w:rPr>
        <w:t>とな</w:t>
      </w:r>
      <w:r w:rsidR="00A06150">
        <w:rPr>
          <w:rFonts w:hint="eastAsia"/>
          <w:szCs w:val="18"/>
        </w:rPr>
        <w:t>ることがわかる．</w:t>
      </w:r>
      <w:r w:rsidR="00DB304D">
        <w:rPr>
          <w:rFonts w:hint="eastAsia"/>
          <w:szCs w:val="18"/>
        </w:rPr>
        <w:t>代表例として示した</w:t>
      </w:r>
      <w:r w:rsidR="00DB304D">
        <w:rPr>
          <w:rFonts w:hint="eastAsia"/>
          <w:szCs w:val="18"/>
        </w:rPr>
        <w:t>L</w:t>
      </w:r>
      <w:r w:rsidR="00DB304D">
        <w:rPr>
          <w:szCs w:val="18"/>
        </w:rPr>
        <w:t>49-13</w:t>
      </w:r>
      <w:r w:rsidR="00DB304D">
        <w:rPr>
          <w:rFonts w:hint="eastAsia"/>
          <w:szCs w:val="18"/>
        </w:rPr>
        <w:t>の</w:t>
      </w:r>
      <w:r w:rsidR="00DB304D">
        <w:rPr>
          <w:rFonts w:hint="eastAsia"/>
          <w:szCs w:val="18"/>
        </w:rPr>
        <w:t>HAZ</w:t>
      </w:r>
      <w:r w:rsidR="00DB304D">
        <w:rPr>
          <w:rFonts w:hint="eastAsia"/>
          <w:szCs w:val="18"/>
        </w:rPr>
        <w:t>形状は屈曲が見られるが，</w:t>
      </w:r>
      <w:r w:rsidR="00DB304D">
        <w:rPr>
          <w:rFonts w:hint="eastAsia"/>
          <w:szCs w:val="18"/>
        </w:rPr>
        <w:t>L</w:t>
      </w:r>
      <w:r w:rsidR="00DB304D">
        <w:rPr>
          <w:szCs w:val="18"/>
        </w:rPr>
        <w:t>49-27</w:t>
      </w:r>
      <w:r w:rsidR="00DB304D">
        <w:rPr>
          <w:rFonts w:hint="eastAsia"/>
          <w:szCs w:val="18"/>
        </w:rPr>
        <w:t>の</w:t>
      </w:r>
      <w:r w:rsidR="00DB304D">
        <w:rPr>
          <w:rFonts w:hint="eastAsia"/>
          <w:szCs w:val="18"/>
        </w:rPr>
        <w:t>HAZ</w:t>
      </w:r>
      <w:r w:rsidR="00DB304D">
        <w:rPr>
          <w:rFonts w:hint="eastAsia"/>
          <w:szCs w:val="18"/>
        </w:rPr>
        <w:t>形状は屈曲</w:t>
      </w:r>
      <w:r w:rsidR="009B359B">
        <w:rPr>
          <w:rFonts w:hint="eastAsia"/>
          <w:szCs w:val="18"/>
        </w:rPr>
        <w:t>が</w:t>
      </w:r>
      <w:r w:rsidR="00DB304D">
        <w:rPr>
          <w:rFonts w:hint="eastAsia"/>
          <w:szCs w:val="18"/>
        </w:rPr>
        <w:t>少ないといった特徴がある．</w:t>
      </w:r>
      <w:r w:rsidR="00A06150">
        <w:rPr>
          <w:rFonts w:hint="eastAsia"/>
          <w:szCs w:val="18"/>
        </w:rPr>
        <w:t>このように，構築したワークフロー</w:t>
      </w:r>
      <w:r w:rsidR="00DB304D">
        <w:rPr>
          <w:rFonts w:hint="eastAsia"/>
          <w:szCs w:val="18"/>
        </w:rPr>
        <w:t>を用いることで</w:t>
      </w:r>
      <w:r w:rsidR="00A06150">
        <w:rPr>
          <w:rFonts w:hint="eastAsia"/>
          <w:szCs w:val="18"/>
        </w:rPr>
        <w:t>，溶接条件</w:t>
      </w:r>
      <w:r w:rsidR="00660AE9">
        <w:rPr>
          <w:rFonts w:hint="eastAsia"/>
          <w:szCs w:val="18"/>
        </w:rPr>
        <w:t>の</w:t>
      </w:r>
      <w:r w:rsidR="00A06150">
        <w:rPr>
          <w:rFonts w:hint="eastAsia"/>
          <w:szCs w:val="18"/>
        </w:rPr>
        <w:t>違いに起因する</w:t>
      </w:r>
      <w:r w:rsidR="00A06150">
        <w:rPr>
          <w:rFonts w:hint="eastAsia"/>
          <w:szCs w:val="18"/>
        </w:rPr>
        <w:t>HAZ</w:t>
      </w:r>
      <w:r w:rsidR="00A06150">
        <w:rPr>
          <w:rFonts w:hint="eastAsia"/>
          <w:szCs w:val="18"/>
        </w:rPr>
        <w:t>形状の違いを反映したクリープ寿命の一貫計算が可能</w:t>
      </w:r>
      <w:r w:rsidR="00586F4E">
        <w:rPr>
          <w:rFonts w:hint="eastAsia"/>
          <w:szCs w:val="18"/>
        </w:rPr>
        <w:t>となり</w:t>
      </w:r>
      <w:r w:rsidR="00DB304D">
        <w:rPr>
          <w:rFonts w:hint="eastAsia"/>
          <w:szCs w:val="18"/>
        </w:rPr>
        <w:t>，</w:t>
      </w:r>
      <w:r w:rsidR="00DB304D">
        <w:rPr>
          <w:rFonts w:hint="eastAsia"/>
          <w:szCs w:val="18"/>
        </w:rPr>
        <w:t>HAZ</w:t>
      </w:r>
      <w:r w:rsidR="00DB304D">
        <w:rPr>
          <w:rFonts w:hint="eastAsia"/>
          <w:szCs w:val="18"/>
        </w:rPr>
        <w:t>形状の違いがクリープ寿命に及ぼす影響について詳しい解析が可能となった．</w:t>
      </w:r>
    </w:p>
    <w:p w14:paraId="66E2FB6A" w14:textId="1739BBF2" w:rsidR="00643CE1" w:rsidRDefault="00643CE1" w:rsidP="00BC299A">
      <w:pPr>
        <w:rPr>
          <w:szCs w:val="18"/>
        </w:rPr>
      </w:pPr>
    </w:p>
    <w:p w14:paraId="1CEBDFCC" w14:textId="203E37D7" w:rsidR="00643CE1" w:rsidRPr="00A57056" w:rsidRDefault="00A57056" w:rsidP="00A57056">
      <w:pPr>
        <w:jc w:val="center"/>
        <w:rPr>
          <w:szCs w:val="18"/>
        </w:rPr>
      </w:pPr>
      <w:r w:rsidRPr="00A57056">
        <w:rPr>
          <w:rFonts w:hint="eastAsia"/>
          <w:szCs w:val="18"/>
        </w:rPr>
        <w:t>表</w:t>
      </w:r>
      <w:r w:rsidR="00A94BF8">
        <w:rPr>
          <w:rFonts w:hint="eastAsia"/>
          <w:szCs w:val="18"/>
        </w:rPr>
        <w:t>2</w:t>
      </w:r>
      <w:r w:rsidRPr="00A57056">
        <w:rPr>
          <w:rFonts w:hint="eastAsia"/>
          <w:szCs w:val="18"/>
        </w:rPr>
        <w:t xml:space="preserve">　溶接条件と予測されたクリープ寿命</w:t>
      </w:r>
    </w:p>
    <w:p w14:paraId="0D458CDF" w14:textId="1A4D5244" w:rsidR="009944B4" w:rsidRDefault="00A57056" w:rsidP="00A57056">
      <w:pPr>
        <w:jc w:val="center"/>
        <w:rPr>
          <w:szCs w:val="18"/>
        </w:rPr>
      </w:pPr>
      <w:r>
        <w:rPr>
          <w:noProof/>
          <w:szCs w:val="18"/>
        </w:rPr>
        <w:drawing>
          <wp:inline distT="0" distB="0" distL="0" distR="0" wp14:anchorId="46442AEF" wp14:editId="3B9AA0D8">
            <wp:extent cx="3015205" cy="823161"/>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51946" cy="833191"/>
                    </a:xfrm>
                    <a:prstGeom prst="rect">
                      <a:avLst/>
                    </a:prstGeom>
                    <a:noFill/>
                    <a:ln>
                      <a:noFill/>
                    </a:ln>
                  </pic:spPr>
                </pic:pic>
              </a:graphicData>
            </a:graphic>
          </wp:inline>
        </w:drawing>
      </w:r>
    </w:p>
    <w:p w14:paraId="088C7E62" w14:textId="77777777" w:rsidR="009944B4" w:rsidRDefault="009944B4" w:rsidP="00BC299A">
      <w:pPr>
        <w:rPr>
          <w:szCs w:val="1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A06150" w14:paraId="0033B296" w14:textId="77777777" w:rsidTr="00686882">
        <w:tc>
          <w:tcPr>
            <w:tcW w:w="5018" w:type="dxa"/>
            <w:vAlign w:val="center"/>
          </w:tcPr>
          <w:p w14:paraId="069AEAF0" w14:textId="3D9E9CD2" w:rsidR="00A06150" w:rsidRDefault="009B359B" w:rsidP="00686882">
            <w:pPr>
              <w:jc w:val="center"/>
              <w:rPr>
                <w:szCs w:val="18"/>
              </w:rPr>
            </w:pPr>
            <w:bookmarkStart w:id="0" w:name="_Hlk158732882"/>
            <w:r>
              <w:rPr>
                <w:noProof/>
                <w:szCs w:val="18"/>
              </w:rPr>
              <w:drawing>
                <wp:inline distT="0" distB="0" distL="0" distR="0" wp14:anchorId="08800FCD" wp14:editId="04A65505">
                  <wp:extent cx="2968682" cy="1678970"/>
                  <wp:effectExtent l="0" t="0" r="317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74414" cy="1682212"/>
                          </a:xfrm>
                          <a:prstGeom prst="rect">
                            <a:avLst/>
                          </a:prstGeom>
                          <a:noFill/>
                          <a:ln>
                            <a:noFill/>
                          </a:ln>
                        </pic:spPr>
                      </pic:pic>
                    </a:graphicData>
                  </a:graphic>
                </wp:inline>
              </w:drawing>
            </w:r>
          </w:p>
        </w:tc>
      </w:tr>
      <w:tr w:rsidR="00A06150" w14:paraId="5521DFD6" w14:textId="77777777" w:rsidTr="00686882">
        <w:tc>
          <w:tcPr>
            <w:tcW w:w="5018" w:type="dxa"/>
            <w:vAlign w:val="center"/>
          </w:tcPr>
          <w:p w14:paraId="0560296D" w14:textId="383E3F72" w:rsidR="00A06150" w:rsidRDefault="004D0AE2" w:rsidP="00231995">
            <w:pPr>
              <w:jc w:val="center"/>
              <w:rPr>
                <w:szCs w:val="18"/>
              </w:rPr>
            </w:pPr>
            <w:r>
              <w:rPr>
                <w:rFonts w:hint="eastAsia"/>
                <w:szCs w:val="18"/>
              </w:rPr>
              <w:t>図</w:t>
            </w:r>
            <w:r>
              <w:rPr>
                <w:rFonts w:hint="eastAsia"/>
                <w:szCs w:val="18"/>
              </w:rPr>
              <w:t>5</w:t>
            </w:r>
            <w:r>
              <w:rPr>
                <w:rFonts w:hint="eastAsia"/>
                <w:szCs w:val="18"/>
              </w:rPr>
              <w:t xml:space="preserve">　</w:t>
            </w:r>
            <w:r>
              <w:rPr>
                <w:rFonts w:hint="eastAsia"/>
                <w:szCs w:val="18"/>
              </w:rPr>
              <w:t>HAZ</w:t>
            </w:r>
            <w:r>
              <w:rPr>
                <w:rFonts w:hint="eastAsia"/>
                <w:szCs w:val="18"/>
              </w:rPr>
              <w:t>形状と破断位置</w:t>
            </w:r>
            <w:r w:rsidR="00231995">
              <w:rPr>
                <w:rFonts w:hint="eastAsia"/>
                <w:szCs w:val="18"/>
              </w:rPr>
              <w:t>(</w:t>
            </w:r>
            <w:r w:rsidR="00231995">
              <w:rPr>
                <w:rFonts w:hint="eastAsia"/>
                <w:szCs w:val="18"/>
              </w:rPr>
              <w:t>著者翻訳</w:t>
            </w:r>
            <w:r w:rsidR="00231995">
              <w:rPr>
                <w:szCs w:val="18"/>
              </w:rPr>
              <w:t>)</w:t>
            </w:r>
            <w:r w:rsidR="00231995" w:rsidRPr="00EA2587">
              <w:rPr>
                <w:rFonts w:hint="eastAsia"/>
                <w:szCs w:val="18"/>
                <w:vertAlign w:val="superscript"/>
              </w:rPr>
              <w:t>7</w:t>
            </w:r>
            <w:r w:rsidR="00231995" w:rsidRPr="00EA2587">
              <w:rPr>
                <w:szCs w:val="18"/>
                <w:vertAlign w:val="superscript"/>
              </w:rPr>
              <w:t>)</w:t>
            </w:r>
          </w:p>
        </w:tc>
      </w:tr>
      <w:bookmarkEnd w:id="0"/>
    </w:tbl>
    <w:p w14:paraId="6E1D538E" w14:textId="76DCE7CB" w:rsidR="00643CE1" w:rsidRDefault="00643CE1" w:rsidP="00BC299A">
      <w:pPr>
        <w:rPr>
          <w:szCs w:val="18"/>
        </w:rPr>
      </w:pPr>
    </w:p>
    <w:p w14:paraId="1558D1A6" w14:textId="4C30862C" w:rsidR="00643CE1" w:rsidRDefault="00023AC3" w:rsidP="00BC299A">
      <w:pPr>
        <w:rPr>
          <w:szCs w:val="18"/>
        </w:rPr>
      </w:pPr>
      <w:r>
        <w:rPr>
          <w:rFonts w:hint="eastAsia"/>
          <w:szCs w:val="18"/>
        </w:rPr>
        <w:t>3</w:t>
      </w:r>
      <w:r>
        <w:rPr>
          <w:szCs w:val="18"/>
        </w:rPr>
        <w:t xml:space="preserve">. </w:t>
      </w:r>
      <w:r w:rsidRPr="00843E52">
        <w:rPr>
          <w:rFonts w:hint="eastAsia"/>
          <w:b/>
          <w:bCs/>
          <w:szCs w:val="18"/>
        </w:rPr>
        <w:t>タンデム型ベイズモデルによる溶接条件探索</w:t>
      </w:r>
      <w:r w:rsidR="00484A36">
        <w:rPr>
          <w:rFonts w:hint="eastAsia"/>
          <w:b/>
          <w:bCs/>
          <w:szCs w:val="18"/>
        </w:rPr>
        <w:t xml:space="preserve"> </w:t>
      </w:r>
    </w:p>
    <w:p w14:paraId="382EC2A6" w14:textId="4854F0D5" w:rsidR="00023AC3" w:rsidRDefault="00023AC3" w:rsidP="0010439F">
      <w:pPr>
        <w:rPr>
          <w:szCs w:val="18"/>
        </w:rPr>
      </w:pPr>
      <w:r>
        <w:rPr>
          <w:rFonts w:hint="eastAsia"/>
          <w:szCs w:val="18"/>
        </w:rPr>
        <w:t>3</w:t>
      </w:r>
      <w:r>
        <w:rPr>
          <w:szCs w:val="18"/>
        </w:rPr>
        <w:t xml:space="preserve">.1 </w:t>
      </w:r>
      <w:r w:rsidR="00843E52" w:rsidRPr="00843E52">
        <w:rPr>
          <w:rFonts w:hint="eastAsia"/>
          <w:b/>
          <w:bCs/>
          <w:szCs w:val="18"/>
        </w:rPr>
        <w:t>タンデム型ベイズモデル</w:t>
      </w:r>
      <w:r w:rsidR="00843E52">
        <w:rPr>
          <w:rFonts w:hint="eastAsia"/>
          <w:b/>
          <w:bCs/>
          <w:szCs w:val="18"/>
        </w:rPr>
        <w:t>のアルゴリズム</w:t>
      </w:r>
    </w:p>
    <w:p w14:paraId="1FA0E2AF" w14:textId="752C1887" w:rsidR="00F77D97" w:rsidRDefault="00927031" w:rsidP="0010439F">
      <w:pPr>
        <w:ind w:firstLineChars="100" w:firstLine="183"/>
        <w:rPr>
          <w:szCs w:val="18"/>
        </w:rPr>
      </w:pPr>
      <w:r>
        <w:rPr>
          <w:rFonts w:hint="eastAsia"/>
          <w:szCs w:val="18"/>
        </w:rPr>
        <w:t>上述</w:t>
      </w:r>
      <w:r w:rsidR="001D41FA">
        <w:rPr>
          <w:rFonts w:hint="eastAsia"/>
          <w:szCs w:val="18"/>
        </w:rPr>
        <w:t>のように構築した</w:t>
      </w:r>
      <w:r>
        <w:rPr>
          <w:rFonts w:hint="eastAsia"/>
          <w:szCs w:val="18"/>
        </w:rPr>
        <w:t>ワークフローを用い，ベイズ推定の考え方を用いた逆問題解決の枠組みで，広範な溶接条件空間からのクリープ寿命の長期化が期待される溶接条件の探索手法</w:t>
      </w:r>
      <w:r w:rsidR="001D41FA">
        <w:rPr>
          <w:rFonts w:hint="eastAsia"/>
          <w:szCs w:val="18"/>
        </w:rPr>
        <w:t>の</w:t>
      </w:r>
      <w:r>
        <w:rPr>
          <w:rFonts w:hint="eastAsia"/>
          <w:szCs w:val="18"/>
        </w:rPr>
        <w:t>開発</w:t>
      </w:r>
      <w:r w:rsidR="001D41FA">
        <w:rPr>
          <w:rFonts w:hint="eastAsia"/>
          <w:szCs w:val="18"/>
        </w:rPr>
        <w:t>を試みた</w:t>
      </w:r>
      <w:r w:rsidR="00FD48B6">
        <w:rPr>
          <w:rFonts w:hint="eastAsia"/>
          <w:szCs w:val="18"/>
        </w:rPr>
        <w:t>．</w:t>
      </w:r>
    </w:p>
    <w:tbl>
      <w:tblPr>
        <w:tblStyle w:val="4"/>
        <w:tblW w:w="0" w:type="auto"/>
        <w:jc w:val="center"/>
        <w:tblLook w:val="0680" w:firstRow="0" w:lastRow="0" w:firstColumn="1" w:lastColumn="0" w:noHBand="1" w:noVBand="1"/>
      </w:tblPr>
      <w:tblGrid>
        <w:gridCol w:w="4820"/>
      </w:tblGrid>
      <w:tr w:rsidR="00F77D97" w14:paraId="75E36E50" w14:textId="77777777" w:rsidTr="00F57094">
        <w:trPr>
          <w:trHeight w:val="2941"/>
          <w:jc w:val="center"/>
        </w:trPr>
        <w:tc>
          <w:tcPr>
            <w:cnfStyle w:val="001000000000" w:firstRow="0" w:lastRow="0" w:firstColumn="1" w:lastColumn="0" w:oddVBand="0" w:evenVBand="0" w:oddHBand="0" w:evenHBand="0" w:firstRowFirstColumn="0" w:firstRowLastColumn="0" w:lastRowFirstColumn="0" w:lastRowLastColumn="0"/>
            <w:tcW w:w="4820" w:type="dxa"/>
          </w:tcPr>
          <w:p w14:paraId="64FA6AE3" w14:textId="5A0A277B" w:rsidR="00F77D97" w:rsidRDefault="006D44B1" w:rsidP="00586F4E">
            <w:pPr>
              <w:jc w:val="center"/>
              <w:rPr>
                <w:szCs w:val="18"/>
              </w:rPr>
            </w:pPr>
            <w:r w:rsidRPr="006D44B1">
              <w:rPr>
                <w:noProof/>
                <w:szCs w:val="18"/>
              </w:rPr>
              <w:drawing>
                <wp:anchor distT="0" distB="0" distL="114300" distR="114300" simplePos="0" relativeHeight="251658240" behindDoc="0" locked="0" layoutInCell="1" allowOverlap="1" wp14:anchorId="11A6BB24" wp14:editId="75A5626D">
                  <wp:simplePos x="0" y="0"/>
                  <wp:positionH relativeFrom="column">
                    <wp:posOffset>227330</wp:posOffset>
                  </wp:positionH>
                  <wp:positionV relativeFrom="line">
                    <wp:posOffset>489</wp:posOffset>
                  </wp:positionV>
                  <wp:extent cx="3034665" cy="1871345"/>
                  <wp:effectExtent l="0" t="0" r="0" b="0"/>
                  <wp:wrapTopAndBottom/>
                  <wp:docPr id="6" name="図 5">
                    <a:extLst xmlns:a="http://schemas.openxmlformats.org/drawingml/2006/main">
                      <a:ext uri="{FF2B5EF4-FFF2-40B4-BE49-F238E27FC236}">
                        <a16:creationId xmlns:a16="http://schemas.microsoft.com/office/drawing/2014/main" id="{4E217F24-9261-62AD-8561-11D8445850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4E217F24-9261-62AD-8561-11D8445850DE}"/>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34665" cy="1871345"/>
                          </a:xfrm>
                          <a:prstGeom prst="rect">
                            <a:avLst/>
                          </a:prstGeom>
                        </pic:spPr>
                      </pic:pic>
                    </a:graphicData>
                  </a:graphic>
                  <wp14:sizeRelH relativeFrom="page">
                    <wp14:pctWidth>0</wp14:pctWidth>
                  </wp14:sizeRelH>
                  <wp14:sizeRelV relativeFrom="page">
                    <wp14:pctHeight>0</wp14:pctHeight>
                  </wp14:sizeRelV>
                </wp:anchor>
              </w:drawing>
            </w:r>
          </w:p>
        </w:tc>
      </w:tr>
      <w:tr w:rsidR="00F77D97" w14:paraId="311619BF" w14:textId="77777777" w:rsidTr="00F57094">
        <w:trPr>
          <w:trHeight w:val="58"/>
          <w:jc w:val="center"/>
        </w:trPr>
        <w:tc>
          <w:tcPr>
            <w:cnfStyle w:val="001000000000" w:firstRow="0" w:lastRow="0" w:firstColumn="1" w:lastColumn="0" w:oddVBand="0" w:evenVBand="0" w:oddHBand="0" w:evenHBand="0" w:firstRowFirstColumn="0" w:firstRowLastColumn="0" w:lastRowFirstColumn="0" w:lastRowLastColumn="0"/>
            <w:tcW w:w="4820" w:type="dxa"/>
          </w:tcPr>
          <w:p w14:paraId="310BE9D3" w14:textId="2CCD5000" w:rsidR="00F77D97" w:rsidRPr="00A15881" w:rsidRDefault="00231995" w:rsidP="00231995">
            <w:pPr>
              <w:jc w:val="center"/>
              <w:rPr>
                <w:b w:val="0"/>
                <w:bCs w:val="0"/>
                <w:szCs w:val="18"/>
              </w:rPr>
            </w:pPr>
            <w:r w:rsidRPr="00A15881">
              <w:rPr>
                <w:rFonts w:hint="eastAsia"/>
                <w:b w:val="0"/>
                <w:bCs w:val="0"/>
                <w:szCs w:val="18"/>
              </w:rPr>
              <w:t>図</w:t>
            </w:r>
            <w:r w:rsidRPr="00A15881">
              <w:rPr>
                <w:rFonts w:hint="eastAsia"/>
                <w:b w:val="0"/>
                <w:bCs w:val="0"/>
                <w:szCs w:val="18"/>
              </w:rPr>
              <w:t>6</w:t>
            </w:r>
            <w:r w:rsidRPr="00A15881">
              <w:rPr>
                <w:rFonts w:hint="eastAsia"/>
                <w:b w:val="0"/>
                <w:bCs w:val="0"/>
                <w:szCs w:val="18"/>
              </w:rPr>
              <w:t xml:space="preserve">　タンデム型ベイズモデル</w:t>
            </w:r>
          </w:p>
        </w:tc>
      </w:tr>
    </w:tbl>
    <w:p w14:paraId="13ED7F3B" w14:textId="680FB501" w:rsidR="00670D1A" w:rsidRDefault="00F57094" w:rsidP="0010439F">
      <w:pPr>
        <w:ind w:firstLineChars="100" w:firstLine="183"/>
        <w:rPr>
          <w:szCs w:val="18"/>
        </w:rPr>
      </w:pPr>
      <w:r>
        <w:rPr>
          <w:rFonts w:hint="eastAsia"/>
          <w:szCs w:val="18"/>
        </w:rPr>
        <w:t>ワークフローによる計算は実験と比べるとはるかに短い時間でクリープ寿命を予測できるものの，全ての探索条件について計算することは非現実である．このため，</w:t>
      </w:r>
      <w:r w:rsidR="002F0E2D">
        <w:rPr>
          <w:rFonts w:hint="eastAsia"/>
          <w:szCs w:val="18"/>
        </w:rPr>
        <w:t>逆問題</w:t>
      </w:r>
      <w:r w:rsidR="00927031">
        <w:rPr>
          <w:rFonts w:hint="eastAsia"/>
          <w:szCs w:val="18"/>
        </w:rPr>
        <w:t>解</w:t>
      </w:r>
      <w:r w:rsidR="00927031">
        <w:rPr>
          <w:rFonts w:hint="eastAsia"/>
          <w:szCs w:val="18"/>
        </w:rPr>
        <w:t>決に</w:t>
      </w:r>
      <w:r w:rsidR="002F0E2D">
        <w:rPr>
          <w:rFonts w:hint="eastAsia"/>
          <w:szCs w:val="18"/>
        </w:rPr>
        <w:t>は膨大な探索空間の中から候補を選び出すアルゴリズムが必要となる．</w:t>
      </w:r>
      <w:r w:rsidR="00636E3C">
        <w:rPr>
          <w:rFonts w:hint="eastAsia"/>
          <w:szCs w:val="18"/>
        </w:rPr>
        <w:t>本研究では</w:t>
      </w:r>
      <w:r w:rsidR="00670D1A">
        <w:rPr>
          <w:rFonts w:hint="eastAsia"/>
          <w:szCs w:val="18"/>
        </w:rPr>
        <w:t>逐次最適化法を用いた．具体的には</w:t>
      </w:r>
      <w:r w:rsidR="00636E3C">
        <w:rPr>
          <w:rFonts w:hint="eastAsia"/>
          <w:szCs w:val="18"/>
        </w:rPr>
        <w:t>，</w:t>
      </w:r>
      <w:r w:rsidR="00670D1A">
        <w:rPr>
          <w:rFonts w:hint="eastAsia"/>
          <w:szCs w:val="18"/>
        </w:rPr>
        <w:t>まず，</w:t>
      </w:r>
      <w:r w:rsidR="00636E3C">
        <w:rPr>
          <w:rFonts w:hint="eastAsia"/>
          <w:szCs w:val="18"/>
        </w:rPr>
        <w:t>ワークフローによる計算データ</w:t>
      </w:r>
      <w:r w:rsidR="00670D1A">
        <w:rPr>
          <w:rFonts w:hint="eastAsia"/>
          <w:szCs w:val="18"/>
        </w:rPr>
        <w:t>を学習データとし，これ</w:t>
      </w:r>
      <w:r w:rsidR="00636E3C">
        <w:rPr>
          <w:rFonts w:hint="eastAsia"/>
          <w:szCs w:val="18"/>
        </w:rPr>
        <w:t>に基づいて代理モデルを構築</w:t>
      </w:r>
      <w:r w:rsidR="00670D1A">
        <w:rPr>
          <w:rFonts w:hint="eastAsia"/>
          <w:szCs w:val="18"/>
        </w:rPr>
        <w:t>する．次に</w:t>
      </w:r>
      <w:r w:rsidR="00636E3C">
        <w:rPr>
          <w:rFonts w:hint="eastAsia"/>
          <w:szCs w:val="18"/>
        </w:rPr>
        <w:t>，代理モデル</w:t>
      </w:r>
      <w:r w:rsidR="00375AFF">
        <w:rPr>
          <w:rFonts w:hint="eastAsia"/>
          <w:szCs w:val="18"/>
        </w:rPr>
        <w:t>に</w:t>
      </w:r>
      <w:r w:rsidR="00636E3C">
        <w:rPr>
          <w:rFonts w:hint="eastAsia"/>
          <w:szCs w:val="18"/>
        </w:rPr>
        <w:t>基づいて</w:t>
      </w:r>
      <w:r w:rsidR="00670D1A">
        <w:rPr>
          <w:rFonts w:hint="eastAsia"/>
          <w:szCs w:val="18"/>
        </w:rPr>
        <w:t>探索空間の全条件について</w:t>
      </w:r>
      <w:r w:rsidR="00636E3C">
        <w:rPr>
          <w:rFonts w:hint="eastAsia"/>
          <w:szCs w:val="18"/>
        </w:rPr>
        <w:t>高速に</w:t>
      </w:r>
      <w:r w:rsidR="00670D1A">
        <w:rPr>
          <w:rFonts w:hint="eastAsia"/>
          <w:szCs w:val="18"/>
        </w:rPr>
        <w:t>計算し</w:t>
      </w:r>
      <w:r w:rsidR="00636E3C">
        <w:rPr>
          <w:rFonts w:hint="eastAsia"/>
          <w:szCs w:val="18"/>
        </w:rPr>
        <w:t>候補を抽出</w:t>
      </w:r>
      <w:r w:rsidR="00670D1A">
        <w:rPr>
          <w:rFonts w:hint="eastAsia"/>
          <w:szCs w:val="18"/>
        </w:rPr>
        <w:t>する．最後に</w:t>
      </w:r>
      <w:r w:rsidR="00636E3C">
        <w:rPr>
          <w:rFonts w:hint="eastAsia"/>
          <w:szCs w:val="18"/>
        </w:rPr>
        <w:t>，当該候補についてワークフロー計算を実施して</w:t>
      </w:r>
      <w:r w:rsidR="00670D1A">
        <w:rPr>
          <w:rFonts w:hint="eastAsia"/>
          <w:szCs w:val="18"/>
        </w:rPr>
        <w:t>学習</w:t>
      </w:r>
      <w:r w:rsidR="00636E3C">
        <w:rPr>
          <w:rFonts w:hint="eastAsia"/>
          <w:szCs w:val="18"/>
        </w:rPr>
        <w:t>データ</w:t>
      </w:r>
      <w:r w:rsidR="00670D1A">
        <w:rPr>
          <w:rFonts w:hint="eastAsia"/>
          <w:szCs w:val="18"/>
        </w:rPr>
        <w:t>に</w:t>
      </w:r>
      <w:r w:rsidR="00636E3C">
        <w:rPr>
          <w:rFonts w:hint="eastAsia"/>
          <w:szCs w:val="18"/>
        </w:rPr>
        <w:t>追加し</w:t>
      </w:r>
      <w:r w:rsidR="00670D1A">
        <w:rPr>
          <w:rFonts w:hint="eastAsia"/>
          <w:szCs w:val="18"/>
        </w:rPr>
        <w:t>，代理モデルを更新する．これを繰り返しながら，クリープ寿命を長くする条件を探していくというものである．</w:t>
      </w:r>
    </w:p>
    <w:p w14:paraId="3A924981" w14:textId="70AF385C" w:rsidR="00636E3C" w:rsidRPr="00636E3C" w:rsidRDefault="00670D1A" w:rsidP="0010439F">
      <w:pPr>
        <w:ind w:firstLineChars="100" w:firstLine="183"/>
        <w:rPr>
          <w:szCs w:val="18"/>
        </w:rPr>
      </w:pPr>
      <w:r>
        <w:rPr>
          <w:rFonts w:hint="eastAsia"/>
          <w:szCs w:val="18"/>
        </w:rPr>
        <w:t>本研究で特徴的なのは，</w:t>
      </w:r>
      <w:r w:rsidR="00636E3C">
        <w:rPr>
          <w:rFonts w:hint="eastAsia"/>
          <w:szCs w:val="18"/>
        </w:rPr>
        <w:t>代理モデルを構築する際に，溶接条件</w:t>
      </w:r>
      <w:r>
        <w:rPr>
          <w:rFonts w:hint="eastAsia"/>
          <w:szCs w:val="18"/>
        </w:rPr>
        <w:t>と</w:t>
      </w:r>
      <w:r w:rsidR="00636E3C">
        <w:rPr>
          <w:rFonts w:hint="eastAsia"/>
          <w:szCs w:val="18"/>
        </w:rPr>
        <w:t>破断寿命を</w:t>
      </w:r>
      <w:r>
        <w:rPr>
          <w:rFonts w:hint="eastAsia"/>
          <w:szCs w:val="18"/>
        </w:rPr>
        <w:t>直接</w:t>
      </w:r>
      <w:r w:rsidR="00636E3C">
        <w:rPr>
          <w:rFonts w:hint="eastAsia"/>
          <w:szCs w:val="18"/>
        </w:rPr>
        <w:t>つなぐのではなく，間に</w:t>
      </w:r>
      <w:r w:rsidR="00D03426" w:rsidRPr="00072F28">
        <w:rPr>
          <w:rFonts w:hint="eastAsia"/>
          <w:szCs w:val="18"/>
        </w:rPr>
        <w:t>HAZ</w:t>
      </w:r>
      <w:r w:rsidR="00D03426" w:rsidRPr="00072F28">
        <w:rPr>
          <w:rFonts w:hint="eastAsia"/>
          <w:szCs w:val="18"/>
        </w:rPr>
        <w:t>形状の幾何学的な特徴量</w:t>
      </w:r>
      <w:r w:rsidR="00586F4E">
        <w:rPr>
          <w:rFonts w:hint="eastAsia"/>
          <w:szCs w:val="18"/>
        </w:rPr>
        <w:t>（</w:t>
      </w:r>
      <w:r w:rsidR="0010439F">
        <w:rPr>
          <w:rFonts w:hint="eastAsia"/>
          <w:szCs w:val="18"/>
        </w:rPr>
        <w:t>以下，</w:t>
      </w:r>
      <w:r>
        <w:rPr>
          <w:rFonts w:hint="eastAsia"/>
          <w:szCs w:val="18"/>
        </w:rPr>
        <w:t>「</w:t>
      </w:r>
      <w:r w:rsidR="00D03426" w:rsidRPr="00072F28">
        <w:rPr>
          <w:rFonts w:hint="eastAsia"/>
          <w:szCs w:val="18"/>
        </w:rPr>
        <w:t>HAZ</w:t>
      </w:r>
      <w:r w:rsidR="00D03426" w:rsidRPr="00072F28">
        <w:rPr>
          <w:rFonts w:hint="eastAsia"/>
          <w:szCs w:val="18"/>
        </w:rPr>
        <w:t>形状因子</w:t>
      </w:r>
      <w:r>
        <w:rPr>
          <w:rFonts w:hint="eastAsia"/>
          <w:szCs w:val="18"/>
        </w:rPr>
        <w:t>」</w:t>
      </w:r>
      <w:r w:rsidR="0010439F">
        <w:rPr>
          <w:rFonts w:hint="eastAsia"/>
          <w:szCs w:val="18"/>
        </w:rPr>
        <w:t>と記す</w:t>
      </w:r>
      <w:r w:rsidR="00586F4E">
        <w:rPr>
          <w:rFonts w:hint="eastAsia"/>
          <w:szCs w:val="18"/>
        </w:rPr>
        <w:t>）</w:t>
      </w:r>
      <w:r w:rsidR="00D03426" w:rsidRPr="00072F28">
        <w:rPr>
          <w:rFonts w:hint="eastAsia"/>
          <w:szCs w:val="18"/>
        </w:rPr>
        <w:t>を</w:t>
      </w:r>
      <w:r w:rsidR="00636E3C">
        <w:rPr>
          <w:rFonts w:hint="eastAsia"/>
          <w:szCs w:val="18"/>
        </w:rPr>
        <w:t>経由した２つの代理モデルを結合するタンデム型のモデル構築を行なっ</w:t>
      </w:r>
      <w:r>
        <w:rPr>
          <w:rFonts w:hint="eastAsia"/>
          <w:szCs w:val="18"/>
        </w:rPr>
        <w:t>たところである</w:t>
      </w:r>
      <w:r w:rsidR="00636E3C">
        <w:rPr>
          <w:rFonts w:hint="eastAsia"/>
          <w:szCs w:val="18"/>
        </w:rPr>
        <w:t>．２つの代理モデルとは，</w:t>
      </w:r>
      <w:r w:rsidR="00D03426">
        <w:rPr>
          <w:rFonts w:hint="eastAsia"/>
          <w:szCs w:val="18"/>
        </w:rPr>
        <w:t>溶接条件から</w:t>
      </w:r>
      <w:r w:rsidR="00D03426">
        <w:rPr>
          <w:rFonts w:hint="eastAsia"/>
          <w:szCs w:val="18"/>
        </w:rPr>
        <w:t>HAZ</w:t>
      </w:r>
      <w:r w:rsidR="00D03426">
        <w:rPr>
          <w:rFonts w:hint="eastAsia"/>
          <w:szCs w:val="18"/>
        </w:rPr>
        <w:t>形状因子</w:t>
      </w:r>
      <w:r w:rsidR="00636E3C">
        <w:rPr>
          <w:rFonts w:hint="eastAsia"/>
          <w:szCs w:val="18"/>
        </w:rPr>
        <w:t>を</w:t>
      </w:r>
      <w:r w:rsidR="00D03426">
        <w:rPr>
          <w:rFonts w:hint="eastAsia"/>
          <w:szCs w:val="18"/>
        </w:rPr>
        <w:t>予測</w:t>
      </w:r>
      <w:r w:rsidR="00636E3C">
        <w:rPr>
          <w:rFonts w:hint="eastAsia"/>
          <w:szCs w:val="18"/>
        </w:rPr>
        <w:t>するモデル</w:t>
      </w:r>
      <w:r>
        <w:rPr>
          <w:rFonts w:hint="eastAsia"/>
          <w:szCs w:val="18"/>
        </w:rPr>
        <w:t>と</w:t>
      </w:r>
      <w:r w:rsidR="00636E3C" w:rsidDel="00636E3C">
        <w:rPr>
          <w:rFonts w:hint="eastAsia"/>
          <w:szCs w:val="18"/>
        </w:rPr>
        <w:t xml:space="preserve"> </w:t>
      </w:r>
      <w:r w:rsidR="00D03426">
        <w:rPr>
          <w:rFonts w:hint="eastAsia"/>
          <w:szCs w:val="18"/>
        </w:rPr>
        <w:t>HAZ</w:t>
      </w:r>
      <w:r w:rsidR="00D03426">
        <w:rPr>
          <w:rFonts w:hint="eastAsia"/>
          <w:szCs w:val="18"/>
        </w:rPr>
        <w:t>形状因子から破断寿命</w:t>
      </w:r>
      <w:r w:rsidR="00636E3C">
        <w:rPr>
          <w:rFonts w:hint="eastAsia"/>
          <w:szCs w:val="18"/>
        </w:rPr>
        <w:t>を</w:t>
      </w:r>
      <w:r w:rsidR="00D03426">
        <w:rPr>
          <w:rFonts w:hint="eastAsia"/>
          <w:szCs w:val="18"/>
        </w:rPr>
        <w:t>予測</w:t>
      </w:r>
      <w:r w:rsidR="00636E3C">
        <w:rPr>
          <w:rFonts w:hint="eastAsia"/>
          <w:szCs w:val="18"/>
        </w:rPr>
        <w:t>するモデル</w:t>
      </w:r>
      <w:r>
        <w:rPr>
          <w:rFonts w:hint="eastAsia"/>
          <w:szCs w:val="18"/>
        </w:rPr>
        <w:t>である</w:t>
      </w:r>
      <w:r w:rsidR="00636E3C">
        <w:rPr>
          <w:rFonts w:hint="eastAsia"/>
          <w:szCs w:val="18"/>
        </w:rPr>
        <w:t>．このように２つの代理モデルに分解することで，説明性の高いモデル構築ができる</w:t>
      </w:r>
      <w:r>
        <w:rPr>
          <w:rFonts w:hint="eastAsia"/>
          <w:szCs w:val="18"/>
        </w:rPr>
        <w:t>余地が拡大すると</w:t>
      </w:r>
      <w:r w:rsidR="00636E3C">
        <w:rPr>
          <w:rFonts w:hint="eastAsia"/>
          <w:szCs w:val="18"/>
        </w:rPr>
        <w:t>考えた．</w:t>
      </w:r>
      <w:r w:rsidR="00464233">
        <w:rPr>
          <w:rFonts w:hint="eastAsia"/>
          <w:szCs w:val="18"/>
        </w:rPr>
        <w:t>実際に</w:t>
      </w:r>
      <w:r w:rsidR="00636E3C">
        <w:rPr>
          <w:rFonts w:hint="eastAsia"/>
          <w:szCs w:val="18"/>
        </w:rPr>
        <w:t>，</w:t>
      </w:r>
      <w:r w:rsidR="00464233">
        <w:rPr>
          <w:rFonts w:hint="eastAsia"/>
          <w:szCs w:val="18"/>
        </w:rPr>
        <w:t>後で詳しく述べるように，</w:t>
      </w:r>
      <w:r w:rsidR="00636E3C">
        <w:rPr>
          <w:szCs w:val="18"/>
        </w:rPr>
        <w:t>HAZ</w:t>
      </w:r>
      <w:r w:rsidR="00636E3C">
        <w:rPr>
          <w:rFonts w:hint="eastAsia"/>
          <w:szCs w:val="18"/>
        </w:rPr>
        <w:t>形状因子を適切に設計することで，</w:t>
      </w:r>
      <w:r>
        <w:rPr>
          <w:rFonts w:hint="eastAsia"/>
          <w:szCs w:val="18"/>
        </w:rPr>
        <w:t>後段の</w:t>
      </w:r>
      <w:r>
        <w:rPr>
          <w:szCs w:val="18"/>
        </w:rPr>
        <w:t>HAZ</w:t>
      </w:r>
      <w:r>
        <w:rPr>
          <w:rFonts w:hint="eastAsia"/>
          <w:szCs w:val="18"/>
        </w:rPr>
        <w:t>形状因子から</w:t>
      </w:r>
      <w:r w:rsidR="00636E3C">
        <w:rPr>
          <w:rFonts w:hint="eastAsia"/>
          <w:szCs w:val="18"/>
        </w:rPr>
        <w:t>クリープ寿命</w:t>
      </w:r>
      <w:r>
        <w:rPr>
          <w:rFonts w:hint="eastAsia"/>
          <w:szCs w:val="18"/>
        </w:rPr>
        <w:t>を予測する代理モデルを</w:t>
      </w:r>
      <w:r w:rsidR="00464233">
        <w:rPr>
          <w:rFonts w:hint="eastAsia"/>
          <w:szCs w:val="18"/>
        </w:rPr>
        <w:t>線形モデルという極めて</w:t>
      </w:r>
      <w:r w:rsidR="00636E3C">
        <w:rPr>
          <w:rFonts w:hint="eastAsia"/>
          <w:szCs w:val="18"/>
        </w:rPr>
        <w:t>わかりやすい</w:t>
      </w:r>
      <w:r>
        <w:rPr>
          <w:rFonts w:hint="eastAsia"/>
          <w:szCs w:val="18"/>
        </w:rPr>
        <w:t>関数</w:t>
      </w:r>
      <w:r w:rsidR="00636E3C">
        <w:rPr>
          <w:rFonts w:hint="eastAsia"/>
          <w:szCs w:val="18"/>
        </w:rPr>
        <w:t>で</w:t>
      </w:r>
      <w:r w:rsidR="00464233">
        <w:rPr>
          <w:rFonts w:hint="eastAsia"/>
          <w:szCs w:val="18"/>
        </w:rPr>
        <w:t>回帰</w:t>
      </w:r>
      <w:r>
        <w:rPr>
          <w:rFonts w:hint="eastAsia"/>
          <w:szCs w:val="18"/>
        </w:rPr>
        <w:t>する</w:t>
      </w:r>
      <w:r w:rsidR="00464233">
        <w:rPr>
          <w:rFonts w:hint="eastAsia"/>
          <w:szCs w:val="18"/>
        </w:rPr>
        <w:t>ことに成功している．</w:t>
      </w:r>
      <w:r w:rsidR="00464233" w:rsidRPr="00636E3C">
        <w:rPr>
          <w:rFonts w:hint="eastAsia"/>
          <w:szCs w:val="18"/>
        </w:rPr>
        <w:t xml:space="preserve"> </w:t>
      </w:r>
    </w:p>
    <w:p w14:paraId="417E3FC2" w14:textId="27CABFD0" w:rsidR="00464233" w:rsidRDefault="00636E3C" w:rsidP="0010439F">
      <w:pPr>
        <w:ind w:firstLineChars="100" w:firstLine="183"/>
        <w:rPr>
          <w:szCs w:val="18"/>
        </w:rPr>
      </w:pPr>
      <w:r>
        <w:rPr>
          <w:rFonts w:hint="eastAsia"/>
          <w:szCs w:val="18"/>
        </w:rPr>
        <w:t>さらに</w:t>
      </w:r>
      <w:r w:rsidR="00464233">
        <w:rPr>
          <w:rFonts w:hint="eastAsia"/>
          <w:szCs w:val="18"/>
        </w:rPr>
        <w:t>工夫している点として</w:t>
      </w:r>
      <w:r>
        <w:rPr>
          <w:rFonts w:hint="eastAsia"/>
          <w:szCs w:val="18"/>
        </w:rPr>
        <w:t>，代理モデル</w:t>
      </w:r>
      <w:r w:rsidR="00464233">
        <w:rPr>
          <w:rFonts w:hint="eastAsia"/>
          <w:szCs w:val="18"/>
        </w:rPr>
        <w:t>の構築に</w:t>
      </w:r>
      <w:r>
        <w:rPr>
          <w:rFonts w:hint="eastAsia"/>
          <w:szCs w:val="18"/>
        </w:rPr>
        <w:t>ベイズ推定の考え方を用いて</w:t>
      </w:r>
      <w:r w:rsidR="00464233">
        <w:rPr>
          <w:rFonts w:hint="eastAsia"/>
          <w:szCs w:val="18"/>
        </w:rPr>
        <w:t>いることを挙げることができる．ベイズ推定は，</w:t>
      </w:r>
      <w:r>
        <w:rPr>
          <w:rFonts w:hint="eastAsia"/>
          <w:szCs w:val="18"/>
        </w:rPr>
        <w:t>予測を一点ではなく，確率分布として表現できる</w:t>
      </w:r>
      <w:r w:rsidR="00464233">
        <w:rPr>
          <w:rFonts w:hint="eastAsia"/>
          <w:szCs w:val="18"/>
        </w:rPr>
        <w:t>統計数学的手法であり，予測の不確定性を定量的に</w:t>
      </w:r>
      <w:r w:rsidR="004F3ED4">
        <w:rPr>
          <w:rFonts w:hint="eastAsia"/>
          <w:szCs w:val="18"/>
        </w:rPr>
        <w:t>評価</w:t>
      </w:r>
      <w:r w:rsidR="00464233">
        <w:rPr>
          <w:rFonts w:hint="eastAsia"/>
          <w:szCs w:val="18"/>
        </w:rPr>
        <w:t>できる．代理モデル上でクリープ寿命が最大となる溶接条件を候補として取り上げるだけでは，</w:t>
      </w:r>
      <w:r w:rsidR="00670D1A">
        <w:rPr>
          <w:rFonts w:hint="eastAsia"/>
          <w:szCs w:val="18"/>
        </w:rPr>
        <w:t>学習データ</w:t>
      </w:r>
      <w:r w:rsidR="00464233">
        <w:rPr>
          <w:rFonts w:hint="eastAsia"/>
          <w:szCs w:val="18"/>
        </w:rPr>
        <w:t>が不足していて代理モデルによる予測の不確定性が高い場所に隠れている</w:t>
      </w:r>
      <w:r w:rsidR="008B077B">
        <w:rPr>
          <w:rFonts w:hint="eastAsia"/>
          <w:szCs w:val="18"/>
        </w:rPr>
        <w:t>潜在的な良い</w:t>
      </w:r>
      <w:r w:rsidR="00464233">
        <w:rPr>
          <w:rFonts w:hint="eastAsia"/>
          <w:szCs w:val="18"/>
        </w:rPr>
        <w:t>候補を見逃すことになる．ベイズ推定の枠組みで</w:t>
      </w:r>
      <w:r w:rsidR="008B077B">
        <w:rPr>
          <w:rFonts w:hint="eastAsia"/>
          <w:szCs w:val="18"/>
        </w:rPr>
        <w:t>代理</w:t>
      </w:r>
      <w:r w:rsidR="00464233">
        <w:rPr>
          <w:rFonts w:hint="eastAsia"/>
          <w:szCs w:val="18"/>
        </w:rPr>
        <w:t>モデルを構築することで，不確定性を考慮に入れて候補を選定することができる．ここでは，後で詳しく述べるように，</w:t>
      </w:r>
      <w:r w:rsidR="008B077B">
        <w:rPr>
          <w:rFonts w:hint="eastAsia"/>
          <w:szCs w:val="18"/>
        </w:rPr>
        <w:t>それまでに得られている</w:t>
      </w:r>
      <w:r w:rsidR="00464233">
        <w:rPr>
          <w:rFonts w:hint="eastAsia"/>
          <w:szCs w:val="18"/>
        </w:rPr>
        <w:t>最長クリープ寿命を超える確率</w:t>
      </w:r>
      <w:r w:rsidR="008B077B">
        <w:rPr>
          <w:rFonts w:hint="eastAsia"/>
          <w:szCs w:val="18"/>
        </w:rPr>
        <w:t>を計算し，この値に基づいて</w:t>
      </w:r>
      <w:r w:rsidR="00464233">
        <w:rPr>
          <w:rFonts w:hint="eastAsia"/>
          <w:szCs w:val="18"/>
        </w:rPr>
        <w:t>候補を選定している．</w:t>
      </w:r>
    </w:p>
    <w:p w14:paraId="55897AFC" w14:textId="118B76BA" w:rsidR="00843E52" w:rsidRPr="00576632" w:rsidRDefault="008B077B" w:rsidP="0010439F">
      <w:pPr>
        <w:ind w:firstLineChars="100" w:firstLine="183"/>
        <w:rPr>
          <w:szCs w:val="18"/>
        </w:rPr>
      </w:pPr>
      <w:r>
        <w:rPr>
          <w:rFonts w:hint="eastAsia"/>
          <w:szCs w:val="18"/>
        </w:rPr>
        <w:t>以上</w:t>
      </w:r>
      <w:r w:rsidR="00E65AE8">
        <w:rPr>
          <w:rFonts w:hint="eastAsia"/>
          <w:szCs w:val="18"/>
        </w:rPr>
        <w:t>に</w:t>
      </w:r>
      <w:r>
        <w:rPr>
          <w:rFonts w:hint="eastAsia"/>
          <w:szCs w:val="18"/>
        </w:rPr>
        <w:t>述べたように</w:t>
      </w:r>
      <w:r w:rsidR="00464233">
        <w:rPr>
          <w:szCs w:val="18"/>
        </w:rPr>
        <w:t>HAZ</w:t>
      </w:r>
      <w:r w:rsidR="00464233">
        <w:rPr>
          <w:rFonts w:hint="eastAsia"/>
          <w:szCs w:val="18"/>
        </w:rPr>
        <w:t>形状因子を結節点として</w:t>
      </w:r>
      <w:r w:rsidR="00D03426">
        <w:rPr>
          <w:rFonts w:hint="eastAsia"/>
          <w:szCs w:val="18"/>
        </w:rPr>
        <w:t>二つの代理モデルをベイズ的に結合した</w:t>
      </w:r>
      <w:r>
        <w:rPr>
          <w:rFonts w:hint="eastAsia"/>
          <w:szCs w:val="18"/>
        </w:rPr>
        <w:t>代理</w:t>
      </w:r>
      <w:r w:rsidR="00D03426">
        <w:rPr>
          <w:rFonts w:hint="eastAsia"/>
          <w:szCs w:val="18"/>
        </w:rPr>
        <w:t>モデルを</w:t>
      </w:r>
      <w:r>
        <w:rPr>
          <w:rFonts w:hint="eastAsia"/>
          <w:szCs w:val="18"/>
        </w:rPr>
        <w:t>構築していくわけであるが，これをここでは</w:t>
      </w:r>
      <w:r w:rsidR="00927031">
        <w:rPr>
          <w:rFonts w:hint="eastAsia"/>
          <w:szCs w:val="18"/>
        </w:rPr>
        <w:t>タンデム型ベイズ</w:t>
      </w:r>
      <w:r w:rsidR="00464233">
        <w:rPr>
          <w:rFonts w:hint="eastAsia"/>
          <w:szCs w:val="18"/>
        </w:rPr>
        <w:t>モデル</w:t>
      </w:r>
      <w:r w:rsidR="00D03426">
        <w:rPr>
          <w:rFonts w:hint="eastAsia"/>
          <w:szCs w:val="18"/>
        </w:rPr>
        <w:t>と呼称する．</w:t>
      </w:r>
      <w:r w:rsidR="00762A58">
        <w:rPr>
          <w:rFonts w:hint="eastAsia"/>
          <w:szCs w:val="18"/>
        </w:rPr>
        <w:t>以下では，タンデム型ベイズモデルの構築の詳細とデータを更</w:t>
      </w:r>
      <w:r w:rsidR="00762A58" w:rsidRPr="00576632">
        <w:rPr>
          <w:rFonts w:hint="eastAsia"/>
          <w:szCs w:val="18"/>
        </w:rPr>
        <w:t>新するアルゴリズムについて説明する</w:t>
      </w:r>
      <w:r w:rsidR="00762A58" w:rsidRPr="00576632">
        <w:rPr>
          <w:szCs w:val="18"/>
          <w:vertAlign w:val="superscript"/>
        </w:rPr>
        <w:t>8</w:t>
      </w:r>
      <w:r w:rsidR="002C4A0A" w:rsidRPr="00576632">
        <w:rPr>
          <w:szCs w:val="18"/>
          <w:vertAlign w:val="superscript"/>
        </w:rPr>
        <w:t>)</w:t>
      </w:r>
      <w:r w:rsidR="00927031" w:rsidRPr="00576632">
        <w:rPr>
          <w:rFonts w:hint="eastAsia"/>
          <w:szCs w:val="18"/>
        </w:rPr>
        <w:t>．</w:t>
      </w:r>
    </w:p>
    <w:p w14:paraId="1D4C1D67" w14:textId="263B530B" w:rsidR="00092393" w:rsidRPr="00576632" w:rsidRDefault="00092393" w:rsidP="00A57056">
      <w:pPr>
        <w:ind w:firstLineChars="100" w:firstLine="183"/>
        <w:rPr>
          <w:szCs w:val="18"/>
        </w:rPr>
      </w:pPr>
      <w:r w:rsidRPr="00576632">
        <w:rPr>
          <w:rFonts w:hint="eastAsia"/>
          <w:szCs w:val="18"/>
        </w:rPr>
        <w:t>溶接条件から</w:t>
      </w:r>
      <w:r w:rsidRPr="00576632">
        <w:rPr>
          <w:rFonts w:hint="eastAsia"/>
          <w:szCs w:val="18"/>
        </w:rPr>
        <w:t>HAZ</w:t>
      </w:r>
      <w:r w:rsidRPr="00576632">
        <w:rPr>
          <w:rFonts w:hint="eastAsia"/>
          <w:szCs w:val="18"/>
        </w:rPr>
        <w:t>形状因子を予測する前半の</w:t>
      </w:r>
      <w:r w:rsidR="00D03426" w:rsidRPr="00576632">
        <w:rPr>
          <w:rFonts w:hint="eastAsia"/>
          <w:szCs w:val="18"/>
        </w:rPr>
        <w:t>代理</w:t>
      </w:r>
      <w:r w:rsidRPr="00576632">
        <w:rPr>
          <w:rFonts w:hint="eastAsia"/>
          <w:szCs w:val="18"/>
        </w:rPr>
        <w:t>モデルは，溶接プロセスの非線形性が強いことから，ガウス過程回帰</w:t>
      </w:r>
      <w:r w:rsidR="00932437" w:rsidRPr="00576632">
        <w:rPr>
          <w:rFonts w:hint="eastAsia"/>
          <w:szCs w:val="18"/>
        </w:rPr>
        <w:t>(</w:t>
      </w:r>
      <m:oMath>
        <m:r>
          <w:rPr>
            <w:rFonts w:ascii="Cambria Math" w:hAnsi="Cambria Math" w:hint="eastAsia"/>
            <w:szCs w:val="18"/>
          </w:rPr>
          <m:t>GP</m:t>
        </m:r>
      </m:oMath>
      <w:r w:rsidR="00932437" w:rsidRPr="00576632">
        <w:rPr>
          <w:rFonts w:hint="eastAsia"/>
          <w:szCs w:val="18"/>
        </w:rPr>
        <w:t>)</w:t>
      </w:r>
      <w:r w:rsidRPr="00576632">
        <w:rPr>
          <w:rFonts w:hint="eastAsia"/>
          <w:szCs w:val="18"/>
        </w:rPr>
        <w:t>を採用した．</w:t>
      </w:r>
      <w:r w:rsidRPr="00576632">
        <w:rPr>
          <w:rFonts w:hint="eastAsia"/>
          <w:szCs w:val="18"/>
        </w:rPr>
        <w:t>HAZ</w:t>
      </w:r>
      <w:r w:rsidRPr="00576632">
        <w:rPr>
          <w:rFonts w:hint="eastAsia"/>
          <w:szCs w:val="18"/>
        </w:rPr>
        <w:t>形状因子から破断寿命を予測する後半の</w:t>
      </w:r>
      <w:r w:rsidR="00D03426" w:rsidRPr="00576632">
        <w:rPr>
          <w:rFonts w:hint="eastAsia"/>
          <w:szCs w:val="18"/>
        </w:rPr>
        <w:t>代理</w:t>
      </w:r>
      <w:r w:rsidRPr="00576632">
        <w:rPr>
          <w:rFonts w:hint="eastAsia"/>
          <w:szCs w:val="18"/>
        </w:rPr>
        <w:t>モデルは，両者の関係を</w:t>
      </w:r>
      <w:r w:rsidR="008973FB" w:rsidRPr="00576632">
        <w:rPr>
          <w:rFonts w:hint="eastAsia"/>
          <w:szCs w:val="18"/>
        </w:rPr>
        <w:t>解釈</w:t>
      </w:r>
      <w:r w:rsidRPr="00576632">
        <w:rPr>
          <w:rFonts w:hint="eastAsia"/>
          <w:szCs w:val="18"/>
        </w:rPr>
        <w:t>しやすいベイズ線形回帰モデル</w:t>
      </w:r>
      <w:r w:rsidRPr="00576632">
        <w:rPr>
          <w:rFonts w:hint="eastAsia"/>
          <w:szCs w:val="18"/>
        </w:rPr>
        <w:t>(</w:t>
      </w:r>
      <m:oMath>
        <m:r>
          <w:rPr>
            <w:rFonts w:ascii="Cambria Math" w:hAnsi="Cambria Math" w:hint="eastAsia"/>
            <w:szCs w:val="18"/>
          </w:rPr>
          <m:t>BL</m:t>
        </m:r>
      </m:oMath>
      <w:r w:rsidRPr="00576632">
        <w:rPr>
          <w:rFonts w:hint="eastAsia"/>
          <w:szCs w:val="18"/>
        </w:rPr>
        <w:t>)</w:t>
      </w:r>
      <w:r w:rsidRPr="00576632">
        <w:rPr>
          <w:rFonts w:hint="eastAsia"/>
          <w:szCs w:val="18"/>
        </w:rPr>
        <w:t>を採用し</w:t>
      </w:r>
      <w:r w:rsidR="00932437" w:rsidRPr="00576632">
        <w:rPr>
          <w:rFonts w:hint="eastAsia"/>
          <w:szCs w:val="18"/>
        </w:rPr>
        <w:t>，</w:t>
      </w:r>
      <w:r w:rsidRPr="00576632">
        <w:rPr>
          <w:rFonts w:hint="eastAsia"/>
          <w:szCs w:val="18"/>
        </w:rPr>
        <w:t>ベイズ自由エネルギーに基づく</w:t>
      </w:r>
      <w:r w:rsidR="00932437" w:rsidRPr="00576632">
        <w:rPr>
          <w:rFonts w:hint="eastAsia"/>
          <w:szCs w:val="18"/>
        </w:rPr>
        <w:t>回帰</w:t>
      </w:r>
      <w:r w:rsidRPr="00576632">
        <w:rPr>
          <w:rFonts w:hint="eastAsia"/>
          <w:szCs w:val="18"/>
        </w:rPr>
        <w:t>モデル選択手法</w:t>
      </w:r>
      <w:r w:rsidR="002C4A0A" w:rsidRPr="00576632">
        <w:rPr>
          <w:rFonts w:hint="eastAsia"/>
          <w:szCs w:val="18"/>
          <w:vertAlign w:val="superscript"/>
        </w:rPr>
        <w:t>1</w:t>
      </w:r>
      <w:r w:rsidR="008F477B" w:rsidRPr="00576632">
        <w:rPr>
          <w:rFonts w:hint="eastAsia"/>
          <w:szCs w:val="18"/>
          <w:vertAlign w:val="superscript"/>
        </w:rPr>
        <w:t>8</w:t>
      </w:r>
      <w:r w:rsidR="002C4A0A" w:rsidRPr="00576632">
        <w:rPr>
          <w:szCs w:val="18"/>
          <w:vertAlign w:val="superscript"/>
        </w:rPr>
        <w:t>, 1</w:t>
      </w:r>
      <w:r w:rsidR="008F477B" w:rsidRPr="00576632">
        <w:rPr>
          <w:szCs w:val="18"/>
          <w:vertAlign w:val="superscript"/>
        </w:rPr>
        <w:t>9</w:t>
      </w:r>
      <w:r w:rsidR="002C4A0A" w:rsidRPr="00576632">
        <w:rPr>
          <w:szCs w:val="18"/>
          <w:vertAlign w:val="superscript"/>
        </w:rPr>
        <w:t>)</w:t>
      </w:r>
      <w:r w:rsidRPr="00576632">
        <w:rPr>
          <w:rFonts w:hint="eastAsia"/>
          <w:szCs w:val="18"/>
        </w:rPr>
        <w:t>によって破断寿命に対する説明性が高い</w:t>
      </w:r>
      <w:r w:rsidRPr="00576632">
        <w:rPr>
          <w:rFonts w:hint="eastAsia"/>
          <w:szCs w:val="18"/>
        </w:rPr>
        <w:t>HAZ</w:t>
      </w:r>
      <w:r w:rsidRPr="00576632">
        <w:rPr>
          <w:rFonts w:hint="eastAsia"/>
          <w:szCs w:val="18"/>
        </w:rPr>
        <w:t>形状因子を選択した．</w:t>
      </w:r>
    </w:p>
    <w:p w14:paraId="176DED92" w14:textId="0CCA6B5C" w:rsidR="00627E17" w:rsidRDefault="00627E17" w:rsidP="00A57056">
      <w:pPr>
        <w:ind w:firstLineChars="100" w:firstLine="183"/>
        <w:rPr>
          <w:szCs w:val="18"/>
        </w:rPr>
      </w:pPr>
      <w:r w:rsidRPr="00576632">
        <w:rPr>
          <w:rFonts w:hint="eastAsia"/>
          <w:szCs w:val="18"/>
        </w:rPr>
        <w:t>タンデム型ベイズモデル</w:t>
      </w:r>
      <w:r w:rsidR="008B077B">
        <w:rPr>
          <w:rFonts w:hint="eastAsia"/>
          <w:szCs w:val="18"/>
        </w:rPr>
        <w:t>を前提とした逐次</w:t>
      </w:r>
      <w:r w:rsidR="00EA6113" w:rsidRPr="00EA6113">
        <w:rPr>
          <w:rFonts w:hint="eastAsia"/>
          <w:szCs w:val="18"/>
        </w:rPr>
        <w:t>最適化</w:t>
      </w:r>
      <w:r w:rsidR="008B077B">
        <w:rPr>
          <w:rFonts w:hint="eastAsia"/>
          <w:szCs w:val="18"/>
        </w:rPr>
        <w:t>法の</w:t>
      </w:r>
      <w:r w:rsidR="00EA6113" w:rsidRPr="00EA6113">
        <w:rPr>
          <w:rFonts w:hint="eastAsia"/>
          <w:szCs w:val="18"/>
        </w:rPr>
        <w:t>アルゴリズム</w:t>
      </w:r>
      <w:r w:rsidR="00FD48B6">
        <w:rPr>
          <w:rFonts w:hint="eastAsia"/>
          <w:szCs w:val="18"/>
        </w:rPr>
        <w:t>を</w:t>
      </w:r>
      <w:r w:rsidR="008B077B">
        <w:rPr>
          <w:rFonts w:hint="eastAsia"/>
          <w:szCs w:val="18"/>
        </w:rPr>
        <w:t>詳細</w:t>
      </w:r>
      <w:r w:rsidR="00FD48B6">
        <w:rPr>
          <w:rFonts w:hint="eastAsia"/>
          <w:szCs w:val="18"/>
        </w:rPr>
        <w:t>に説明する．</w:t>
      </w:r>
      <w:r w:rsidR="00FA511B" w:rsidRPr="00EA6113">
        <w:rPr>
          <w:rFonts w:hint="eastAsia"/>
          <w:szCs w:val="18"/>
        </w:rPr>
        <w:t>探索すべき溶接条件の空間を</w:t>
      </w:r>
      <m:oMath>
        <m:sSub>
          <m:sSubPr>
            <m:ctrlPr>
              <w:rPr>
                <w:rFonts w:ascii="Cambria Math" w:hAnsi="Cambria Math"/>
                <w:i/>
                <w:szCs w:val="18"/>
              </w:rPr>
            </m:ctrlPr>
          </m:sSubPr>
          <m:e>
            <m:r>
              <w:rPr>
                <w:rFonts w:ascii="Cambria Math" w:hAnsi="Cambria Math" w:hint="eastAsia"/>
                <w:szCs w:val="18"/>
              </w:rPr>
              <m:t>x</m:t>
            </m:r>
            <m:ctrlPr>
              <w:rPr>
                <w:rFonts w:ascii="Cambria Math" w:hAnsi="Cambria Math" w:hint="eastAsia"/>
                <w:i/>
                <w:szCs w:val="18"/>
              </w:rPr>
            </m:ctrlPr>
          </m:e>
          <m:sub>
            <m:r>
              <m:rPr>
                <m:sty m:val="p"/>
              </m:rPr>
              <w:rPr>
                <w:rFonts w:ascii="Cambria Math" w:hAnsi="Cambria Math" w:hint="eastAsia"/>
                <w:szCs w:val="18"/>
              </w:rPr>
              <m:t>all</m:t>
            </m:r>
          </m:sub>
        </m:sSub>
      </m:oMath>
      <w:r w:rsidR="00FA511B" w:rsidRPr="00EA6113">
        <w:rPr>
          <w:rFonts w:hint="eastAsia"/>
          <w:szCs w:val="18"/>
        </w:rPr>
        <w:t>とする</w:t>
      </w:r>
      <w:r w:rsidR="00FA511B">
        <w:rPr>
          <w:rFonts w:hint="eastAsia"/>
          <w:szCs w:val="18"/>
        </w:rPr>
        <w:t>．</w:t>
      </w:r>
      <m:oMath>
        <m:r>
          <w:rPr>
            <w:rFonts w:ascii="Cambria Math" w:hAnsi="Cambria Math" w:hint="eastAsia"/>
            <w:szCs w:val="18"/>
          </w:rPr>
          <m:t>GP</m:t>
        </m:r>
      </m:oMath>
      <w:r w:rsidR="00EA6113" w:rsidRPr="00EA6113">
        <w:rPr>
          <w:rFonts w:hint="eastAsia"/>
          <w:szCs w:val="18"/>
        </w:rPr>
        <w:t>の学習</w:t>
      </w:r>
      <w:r w:rsidR="003A2B90">
        <w:rPr>
          <w:rFonts w:hint="eastAsia"/>
          <w:szCs w:val="18"/>
        </w:rPr>
        <w:t>データとなるものは</w:t>
      </w:r>
      <w:r w:rsidR="00EA6113" w:rsidRPr="00EA6113">
        <w:rPr>
          <w:rFonts w:hint="eastAsia"/>
          <w:szCs w:val="18"/>
        </w:rPr>
        <w:t>溶接条件</w:t>
      </w:r>
      <m:oMath>
        <m:sSup>
          <m:sSupPr>
            <m:ctrlPr>
              <w:rPr>
                <w:rFonts w:ascii="Cambria Math" w:hAnsi="Cambria Math"/>
                <w:i/>
                <w:szCs w:val="18"/>
              </w:rPr>
            </m:ctrlPr>
          </m:sSupPr>
          <m:e>
            <m:r>
              <w:rPr>
                <w:rFonts w:ascii="Cambria Math" w:hAnsi="Cambria Math" w:hint="eastAsia"/>
                <w:szCs w:val="18"/>
              </w:rPr>
              <m:t>x</m:t>
            </m:r>
            <m:ctrlPr>
              <w:rPr>
                <w:rFonts w:ascii="Cambria Math" w:hAnsi="Cambria Math" w:hint="eastAsia"/>
                <w:i/>
                <w:szCs w:val="18"/>
              </w:rPr>
            </m:ctrlPr>
          </m:e>
          <m:sup>
            <m:r>
              <w:rPr>
                <w:rFonts w:ascii="Cambria Math" w:hAnsi="Cambria Math" w:hint="eastAsia"/>
                <w:szCs w:val="18"/>
              </w:rPr>
              <m:t>GP</m:t>
            </m:r>
          </m:sup>
        </m:sSup>
      </m:oMath>
      <w:r w:rsidR="00EA6113" w:rsidRPr="00EA6113">
        <w:rPr>
          <w:rFonts w:hint="eastAsia"/>
          <w:szCs w:val="18"/>
        </w:rPr>
        <w:t>と</w:t>
      </w:r>
      <w:r w:rsidR="00EA6113" w:rsidRPr="00EA6113">
        <w:rPr>
          <w:rFonts w:hint="eastAsia"/>
          <w:szCs w:val="18"/>
        </w:rPr>
        <w:t>HAZ</w:t>
      </w:r>
      <w:r w:rsidR="00EA6113" w:rsidRPr="00EA6113">
        <w:rPr>
          <w:rFonts w:hint="eastAsia"/>
          <w:szCs w:val="18"/>
        </w:rPr>
        <w:t>形状因子</w:t>
      </w:r>
      <m:oMath>
        <m:sSub>
          <m:sSubPr>
            <m:ctrlPr>
              <w:rPr>
                <w:rFonts w:ascii="Cambria Math" w:hAnsi="Cambria Math"/>
                <w:i/>
                <w:szCs w:val="18"/>
              </w:rPr>
            </m:ctrlPr>
          </m:sSubPr>
          <m:e>
            <m:r>
              <w:rPr>
                <w:rFonts w:ascii="Cambria Math" w:hAnsi="Cambria Math" w:hint="eastAsia"/>
                <w:szCs w:val="18"/>
              </w:rPr>
              <m:t>y</m:t>
            </m:r>
            <m:ctrlPr>
              <w:rPr>
                <w:rFonts w:ascii="Cambria Math" w:hAnsi="Cambria Math" w:hint="eastAsia"/>
                <w:i/>
                <w:szCs w:val="18"/>
              </w:rPr>
            </m:ctrlPr>
          </m:e>
          <m:sub>
            <m:r>
              <m:rPr>
                <m:sty m:val="p"/>
              </m:rPr>
              <w:rPr>
                <w:rFonts w:ascii="Cambria Math" w:hAnsi="Cambria Math" w:hint="eastAsia"/>
                <w:szCs w:val="18"/>
              </w:rPr>
              <m:t>shape</m:t>
            </m:r>
          </m:sub>
        </m:sSub>
      </m:oMath>
      <w:r w:rsidR="00A2628B">
        <w:rPr>
          <w:rFonts w:hint="eastAsia"/>
          <w:szCs w:val="18"/>
        </w:rPr>
        <w:t>の組</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ctrlPr>
              <w:rPr>
                <w:rFonts w:ascii="Cambria Math" w:hAnsi="Cambria Math" w:hint="eastAsia"/>
                <w:i/>
                <w:szCs w:val="18"/>
              </w:rPr>
            </m:ctrlPr>
          </m:sub>
          <m:sup>
            <m:r>
              <w:rPr>
                <w:rFonts w:ascii="Cambria Math" w:hAnsi="Cambria Math" w:hint="eastAsia"/>
                <w:szCs w:val="18"/>
              </w:rPr>
              <m:t>GP</m:t>
            </m:r>
          </m:sup>
        </m:sSubSup>
        <m:r>
          <w:rPr>
            <w:rFonts w:ascii="Cambria Math" w:hAnsi="Cambria Math"/>
            <w:szCs w:val="18"/>
          </w:rPr>
          <m:t>=</m:t>
        </m:r>
        <m:r>
          <w:rPr>
            <w:rFonts w:ascii="Cambria Math" w:hAnsi="Cambria Math" w:hint="eastAsia"/>
            <w:szCs w:val="18"/>
          </w:rPr>
          <m:t>{</m:t>
        </m:r>
        <m:sSup>
          <m:sSupPr>
            <m:ctrlPr>
              <w:rPr>
                <w:rFonts w:ascii="Cambria Math" w:hAnsi="Cambria Math"/>
                <w:i/>
                <w:szCs w:val="18"/>
              </w:rPr>
            </m:ctrlPr>
          </m:sSupPr>
          <m:e>
            <m:r>
              <w:rPr>
                <w:rFonts w:ascii="Cambria Math" w:hAnsi="Cambria Math" w:hint="eastAsia"/>
                <w:szCs w:val="18"/>
              </w:rPr>
              <m:t>x</m:t>
            </m:r>
          </m:e>
          <m:sup>
            <m:r>
              <w:rPr>
                <w:rFonts w:ascii="Cambria Math" w:hAnsi="Cambria Math" w:hint="eastAsia"/>
                <w:szCs w:val="18"/>
              </w:rPr>
              <m:t>GP</m:t>
            </m:r>
          </m:sup>
        </m:sSup>
        <m:r>
          <w:rPr>
            <w:rFonts w:ascii="Cambria Math" w:hAnsi="Cambria Math" w:hint="eastAsia"/>
            <w:szCs w:val="18"/>
          </w:rPr>
          <m:t>,</m:t>
        </m:r>
        <m:sSubSup>
          <m:sSubSupPr>
            <m:ctrlPr>
              <w:rPr>
                <w:rFonts w:ascii="Cambria Math" w:hAnsi="Cambria Math"/>
                <w:i/>
                <w:szCs w:val="18"/>
              </w:rPr>
            </m:ctrlPr>
          </m:sSubSupPr>
          <m:e>
            <m:r>
              <w:rPr>
                <w:rFonts w:ascii="Cambria Math" w:hAnsi="Cambria Math" w:hint="eastAsia"/>
                <w:szCs w:val="18"/>
              </w:rPr>
              <m:t>y</m:t>
            </m:r>
          </m:e>
          <m:sub>
            <m:r>
              <m:rPr>
                <m:sty m:val="p"/>
              </m:rPr>
              <w:rPr>
                <w:rFonts w:ascii="Cambria Math" w:hAnsi="Cambria Math" w:hint="eastAsia"/>
                <w:szCs w:val="18"/>
              </w:rPr>
              <m:t>shape</m:t>
            </m:r>
            <m:ctrlPr>
              <w:rPr>
                <w:rFonts w:ascii="Cambria Math" w:hAnsi="Cambria Math" w:hint="eastAsia"/>
                <w:i/>
                <w:szCs w:val="18"/>
              </w:rPr>
            </m:ctrlPr>
          </m:sub>
          <m:sup>
            <m:r>
              <w:rPr>
                <w:rFonts w:ascii="Cambria Math" w:hAnsi="Cambria Math" w:hint="eastAsia"/>
                <w:szCs w:val="18"/>
              </w:rPr>
              <m:t>GP</m:t>
            </m:r>
          </m:sup>
        </m:sSubSup>
        <m:r>
          <w:rPr>
            <w:rFonts w:ascii="Cambria Math" w:hAnsi="Cambria Math" w:hint="eastAsia"/>
            <w:szCs w:val="18"/>
          </w:rPr>
          <m:t>}</m:t>
        </m:r>
      </m:oMath>
      <w:r w:rsidR="00FD48B6">
        <w:rPr>
          <w:rFonts w:hint="eastAsia"/>
          <w:szCs w:val="18"/>
        </w:rPr>
        <w:t>であり</w:t>
      </w:r>
      <w:r w:rsidR="00EA6113" w:rsidRPr="00EA6113">
        <w:rPr>
          <w:rFonts w:hint="eastAsia"/>
          <w:szCs w:val="18"/>
        </w:rPr>
        <w:t>，</w:t>
      </w:r>
      <m:oMath>
        <m:r>
          <w:rPr>
            <w:rFonts w:ascii="Cambria Math" w:hAnsi="Cambria Math" w:hint="eastAsia"/>
            <w:szCs w:val="18"/>
          </w:rPr>
          <m:t>BL</m:t>
        </m:r>
      </m:oMath>
      <w:r w:rsidR="00EA6113" w:rsidRPr="00EA6113">
        <w:rPr>
          <w:rFonts w:hint="eastAsia"/>
          <w:szCs w:val="18"/>
        </w:rPr>
        <w:t>の学習データ</w:t>
      </w:r>
      <w:r w:rsidR="003A2B90">
        <w:rPr>
          <w:rFonts w:hint="eastAsia"/>
          <w:szCs w:val="18"/>
        </w:rPr>
        <w:t>となるもの</w:t>
      </w:r>
      <w:r w:rsidR="00A2628B">
        <w:rPr>
          <w:rFonts w:hint="eastAsia"/>
          <w:szCs w:val="18"/>
        </w:rPr>
        <w:t>は</w:t>
      </w:r>
      <w:r w:rsidR="00EA6113" w:rsidRPr="00EA6113">
        <w:rPr>
          <w:rFonts w:hint="eastAsia"/>
          <w:szCs w:val="18"/>
        </w:rPr>
        <w:t>HAZ</w:t>
      </w:r>
      <w:r w:rsidR="00EA6113" w:rsidRPr="00EA6113">
        <w:rPr>
          <w:rFonts w:hint="eastAsia"/>
          <w:szCs w:val="18"/>
        </w:rPr>
        <w:t>形状因子</w:t>
      </w:r>
      <m:oMath>
        <m:sSubSup>
          <m:sSubSupPr>
            <m:ctrlPr>
              <w:rPr>
                <w:rFonts w:ascii="Cambria Math" w:hAnsi="Cambria Math"/>
                <w:i/>
                <w:szCs w:val="18"/>
              </w:rPr>
            </m:ctrlPr>
          </m:sSubSupPr>
          <m:e>
            <m:r>
              <w:rPr>
                <w:rFonts w:ascii="Cambria Math" w:hAnsi="Cambria Math" w:hint="eastAsia"/>
                <w:szCs w:val="18"/>
              </w:rPr>
              <m:t>y</m:t>
            </m:r>
            <m:ctrlPr>
              <w:rPr>
                <w:rFonts w:ascii="Cambria Math" w:hAnsi="Cambria Math" w:hint="eastAsia"/>
                <w:i/>
                <w:szCs w:val="18"/>
              </w:rPr>
            </m:ctrlPr>
          </m:e>
          <m:sub>
            <m:r>
              <m:rPr>
                <m:sty m:val="p"/>
              </m:rPr>
              <w:rPr>
                <w:rFonts w:ascii="Cambria Math" w:hAnsi="Cambria Math" w:hint="eastAsia"/>
                <w:szCs w:val="18"/>
              </w:rPr>
              <m:t>shape</m:t>
            </m:r>
          </m:sub>
          <m:sup>
            <m:r>
              <w:rPr>
                <w:rFonts w:ascii="Cambria Math" w:hAnsi="Cambria Math" w:hint="eastAsia"/>
                <w:szCs w:val="18"/>
              </w:rPr>
              <m:t>BL</m:t>
            </m:r>
          </m:sup>
        </m:sSubSup>
      </m:oMath>
      <w:r w:rsidR="00EA6113" w:rsidRPr="00EA6113">
        <w:rPr>
          <w:rFonts w:hint="eastAsia"/>
          <w:szCs w:val="18"/>
        </w:rPr>
        <w:t>と破断寿命</w:t>
      </w:r>
      <m:oMath>
        <m:sSub>
          <m:sSubPr>
            <m:ctrlPr>
              <w:rPr>
                <w:rFonts w:ascii="Cambria Math" w:hAnsi="Cambria Math"/>
                <w:i/>
                <w:szCs w:val="18"/>
              </w:rPr>
            </m:ctrlPr>
          </m:sSubPr>
          <m:e>
            <m:r>
              <w:rPr>
                <w:rFonts w:ascii="Cambria Math" w:hAnsi="Cambria Math" w:hint="eastAsia"/>
                <w:szCs w:val="18"/>
              </w:rPr>
              <m:t>y</m:t>
            </m:r>
            <m:ctrlPr>
              <w:rPr>
                <w:rFonts w:ascii="Cambria Math" w:hAnsi="Cambria Math" w:hint="eastAsia"/>
                <w:i/>
                <w:szCs w:val="18"/>
              </w:rPr>
            </m:ctrlPr>
          </m:e>
          <m:sub>
            <m:r>
              <w:rPr>
                <w:rFonts w:ascii="Cambria Math" w:hAnsi="Cambria Math" w:hint="eastAsia"/>
                <w:szCs w:val="18"/>
              </w:rPr>
              <m:t>Tr</m:t>
            </m:r>
          </m:sub>
        </m:sSub>
      </m:oMath>
      <w:r w:rsidR="00A2628B">
        <w:rPr>
          <w:rFonts w:hint="eastAsia"/>
          <w:szCs w:val="18"/>
        </w:rPr>
        <w:t>の組</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BL</m:t>
            </m:r>
          </m:sup>
        </m:sSubSup>
        <m:r>
          <w:rPr>
            <w:rFonts w:ascii="Cambria Math" w:hAnsi="Cambria Math" w:hint="eastAsia"/>
            <w:szCs w:val="18"/>
          </w:rPr>
          <m:t>={</m:t>
        </m:r>
        <m:sSubSup>
          <m:sSubSupPr>
            <m:ctrlPr>
              <w:rPr>
                <w:rFonts w:ascii="Cambria Math" w:hAnsi="Cambria Math"/>
                <w:i/>
                <w:szCs w:val="18"/>
              </w:rPr>
            </m:ctrlPr>
          </m:sSubSupPr>
          <m:e>
            <m:r>
              <w:rPr>
                <w:rFonts w:ascii="Cambria Math" w:hAnsi="Cambria Math" w:hint="eastAsia"/>
                <w:szCs w:val="18"/>
              </w:rPr>
              <m:t>y</m:t>
            </m:r>
          </m:e>
          <m:sub>
            <m:r>
              <m:rPr>
                <m:sty m:val="p"/>
              </m:rPr>
              <w:rPr>
                <w:rFonts w:ascii="Cambria Math" w:hAnsi="Cambria Math" w:hint="eastAsia"/>
                <w:szCs w:val="18"/>
              </w:rPr>
              <m:t>shape</m:t>
            </m:r>
          </m:sub>
          <m:sup>
            <m:r>
              <w:rPr>
                <w:rFonts w:ascii="Cambria Math" w:hAnsi="Cambria Math" w:hint="eastAsia"/>
                <w:szCs w:val="18"/>
              </w:rPr>
              <m:t>BL</m:t>
            </m:r>
          </m:sup>
        </m:sSubSup>
        <m:r>
          <w:rPr>
            <w:rFonts w:ascii="Cambria Math" w:hAnsi="Cambria Math" w:hint="eastAsia"/>
            <w:szCs w:val="18"/>
          </w:rPr>
          <m:t>,</m:t>
        </m:r>
        <m:sSub>
          <m:sSubPr>
            <m:ctrlPr>
              <w:rPr>
                <w:rFonts w:ascii="Cambria Math" w:hAnsi="Cambria Math"/>
                <w:i/>
                <w:szCs w:val="18"/>
              </w:rPr>
            </m:ctrlPr>
          </m:sSubPr>
          <m:e>
            <m:r>
              <w:rPr>
                <w:rFonts w:ascii="Cambria Math" w:hAnsi="Cambria Math" w:hint="eastAsia"/>
                <w:szCs w:val="18"/>
              </w:rPr>
              <m:t>y</m:t>
            </m:r>
          </m:e>
          <m:sub>
            <m:r>
              <w:rPr>
                <w:rFonts w:ascii="Cambria Math" w:hAnsi="Cambria Math" w:hint="eastAsia"/>
                <w:szCs w:val="18"/>
              </w:rPr>
              <m:t>Tr</m:t>
            </m:r>
          </m:sub>
        </m:sSub>
        <m:r>
          <w:rPr>
            <w:rFonts w:ascii="Cambria Math" w:hAnsi="Cambria Math" w:hint="eastAsia"/>
            <w:szCs w:val="18"/>
          </w:rPr>
          <m:t>}</m:t>
        </m:r>
      </m:oMath>
      <w:r w:rsidR="00A2628B">
        <w:rPr>
          <w:rFonts w:hint="eastAsia"/>
          <w:szCs w:val="18"/>
        </w:rPr>
        <w:t>である．</w:t>
      </w:r>
      <w:r w:rsidR="00A35450">
        <w:rPr>
          <w:rFonts w:hint="eastAsia"/>
          <w:szCs w:val="18"/>
        </w:rPr>
        <w:t>まず，</w:t>
      </w:r>
      <w:r w:rsidR="00A2628B">
        <w:rPr>
          <w:rFonts w:hint="eastAsia"/>
          <w:szCs w:val="18"/>
        </w:rPr>
        <w:t>実験計画法により</w:t>
      </w:r>
      <w:r w:rsidR="00EA6113" w:rsidRPr="00EA6113">
        <w:rPr>
          <w:rFonts w:hint="eastAsia"/>
          <w:szCs w:val="18"/>
        </w:rPr>
        <w:t>初期学習データのための溶接条件を</w:t>
      </w:r>
      <m:oMath>
        <m:sSub>
          <m:sSubPr>
            <m:ctrlPr>
              <w:rPr>
                <w:rFonts w:ascii="Cambria Math" w:hAnsi="Cambria Math"/>
                <w:i/>
                <w:szCs w:val="18"/>
              </w:rPr>
            </m:ctrlPr>
          </m:sSubPr>
          <m:e>
            <m:r>
              <w:rPr>
                <w:rFonts w:ascii="Cambria Math" w:hAnsi="Cambria Math" w:hint="eastAsia"/>
                <w:szCs w:val="18"/>
              </w:rPr>
              <m:t>x</m:t>
            </m:r>
            <m:ctrlPr>
              <w:rPr>
                <w:rFonts w:ascii="Cambria Math" w:hAnsi="Cambria Math" w:hint="eastAsia"/>
                <w:i/>
                <w:szCs w:val="18"/>
              </w:rPr>
            </m:ctrlPr>
          </m:e>
          <m:sub>
            <m:r>
              <w:rPr>
                <w:rFonts w:ascii="Cambria Math" w:hAnsi="Cambria Math" w:hint="eastAsia"/>
                <w:szCs w:val="18"/>
              </w:rPr>
              <m:t>all</m:t>
            </m:r>
          </m:sub>
        </m:sSub>
      </m:oMath>
      <w:r w:rsidR="00EA6113" w:rsidRPr="00EA6113">
        <w:rPr>
          <w:rFonts w:hint="eastAsia"/>
          <w:szCs w:val="18"/>
        </w:rPr>
        <w:t>から抽出し，</w:t>
      </w:r>
      <w:r w:rsidR="00354654">
        <w:rPr>
          <w:rFonts w:hint="eastAsia"/>
          <w:szCs w:val="18"/>
        </w:rPr>
        <w:t>一貫</w:t>
      </w:r>
      <w:r w:rsidR="00354654">
        <w:rPr>
          <w:rFonts w:hint="eastAsia"/>
          <w:szCs w:val="18"/>
        </w:rPr>
        <w:lastRenderedPageBreak/>
        <w:t>予測モデル</w:t>
      </w:r>
      <w:r w:rsidR="00A2628B">
        <w:rPr>
          <w:rFonts w:hint="eastAsia"/>
          <w:szCs w:val="18"/>
        </w:rPr>
        <w:t>を</w:t>
      </w:r>
      <w:r w:rsidR="00EA6113" w:rsidRPr="00EA6113">
        <w:rPr>
          <w:rFonts w:hint="eastAsia"/>
          <w:szCs w:val="18"/>
        </w:rPr>
        <w:t>用いて</w:t>
      </w:r>
      <w:r w:rsidR="00EA6113" w:rsidRPr="00EA6113">
        <w:rPr>
          <w:rFonts w:hint="eastAsia"/>
          <w:szCs w:val="18"/>
        </w:rPr>
        <w:t>HAZ</w:t>
      </w:r>
      <w:r w:rsidR="00EA6113" w:rsidRPr="00EA6113">
        <w:rPr>
          <w:rFonts w:hint="eastAsia"/>
          <w:szCs w:val="18"/>
        </w:rPr>
        <w:t>形状因子および破断寿命を求め</w:t>
      </w:r>
      <w:r w:rsidR="00775E7F">
        <w:rPr>
          <w:rFonts w:hint="eastAsia"/>
          <w:szCs w:val="18"/>
        </w:rPr>
        <w:t>る順方向計算</w:t>
      </w:r>
      <w:r w:rsidR="00FA511B">
        <w:rPr>
          <w:rFonts w:hint="eastAsia"/>
          <w:szCs w:val="18"/>
        </w:rPr>
        <w:t>により</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GP</m:t>
            </m:r>
          </m:sup>
        </m:sSubSup>
      </m:oMath>
      <w:r w:rsidR="00EA6113" w:rsidRPr="00EA6113">
        <w:rPr>
          <w:rFonts w:hint="eastAsia"/>
          <w:szCs w:val="18"/>
        </w:rPr>
        <w:t>および</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BL</m:t>
            </m:r>
          </m:sup>
        </m:sSubSup>
      </m:oMath>
      <w:r w:rsidR="00FA511B">
        <w:rPr>
          <w:rFonts w:hint="eastAsia"/>
          <w:szCs w:val="18"/>
        </w:rPr>
        <w:t>を求め</w:t>
      </w:r>
      <w:r w:rsidR="003A2B90">
        <w:rPr>
          <w:rFonts w:hint="eastAsia"/>
          <w:szCs w:val="18"/>
        </w:rPr>
        <w:t>，この初期データで</w:t>
      </w:r>
      <m:oMath>
        <m:r>
          <w:rPr>
            <w:rFonts w:ascii="Cambria Math" w:hAnsi="Cambria Math" w:hint="eastAsia"/>
            <w:szCs w:val="18"/>
          </w:rPr>
          <m:t>GP</m:t>
        </m:r>
      </m:oMath>
      <w:r w:rsidR="00A35450">
        <w:rPr>
          <w:rFonts w:hint="eastAsia"/>
          <w:szCs w:val="18"/>
        </w:rPr>
        <w:t>と</w:t>
      </w:r>
      <m:oMath>
        <m:r>
          <w:rPr>
            <w:rFonts w:ascii="Cambria Math" w:hAnsi="Cambria Math" w:hint="eastAsia"/>
            <w:szCs w:val="18"/>
          </w:rPr>
          <m:t>BL</m:t>
        </m:r>
      </m:oMath>
      <w:r w:rsidR="00843E52">
        <w:rPr>
          <w:rFonts w:hint="eastAsia"/>
          <w:szCs w:val="18"/>
        </w:rPr>
        <w:t>の</w:t>
      </w:r>
      <w:r w:rsidR="00A35450">
        <w:rPr>
          <w:rFonts w:hint="eastAsia"/>
          <w:szCs w:val="18"/>
        </w:rPr>
        <w:t>学習</w:t>
      </w:r>
      <w:r w:rsidR="00843E52">
        <w:rPr>
          <w:rFonts w:hint="eastAsia"/>
          <w:szCs w:val="18"/>
        </w:rPr>
        <w:t>を行う</w:t>
      </w:r>
      <w:r w:rsidR="00EA6113" w:rsidRPr="00EA6113">
        <w:rPr>
          <w:rFonts w:hint="eastAsia"/>
          <w:szCs w:val="18"/>
        </w:rPr>
        <w:t>．</w:t>
      </w:r>
      <w:r w:rsidR="00A35450">
        <w:rPr>
          <w:rFonts w:hint="eastAsia"/>
          <w:szCs w:val="18"/>
        </w:rPr>
        <w:t>また</w:t>
      </w:r>
      <w:r w:rsidR="0022095B">
        <w:rPr>
          <w:rFonts w:hint="eastAsia"/>
          <w:szCs w:val="18"/>
        </w:rPr>
        <w:t>，</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BL</m:t>
            </m:r>
          </m:sup>
        </m:sSubSup>
      </m:oMath>
      <w:r w:rsidR="00A35450" w:rsidRPr="00EA6113">
        <w:rPr>
          <w:rFonts w:hint="eastAsia"/>
          <w:szCs w:val="18"/>
        </w:rPr>
        <w:t>中の破断寿命最大値を</w:t>
      </w:r>
      <w:r w:rsidR="00A35450">
        <w:rPr>
          <w:rFonts w:hint="eastAsia"/>
          <w:szCs w:val="18"/>
        </w:rPr>
        <w:t>しきい寿命</w:t>
      </w:r>
      <m:oMath>
        <m:r>
          <w:rPr>
            <w:rFonts w:ascii="Cambria Math" w:hAnsi="Cambria Math" w:hint="eastAsia"/>
            <w:szCs w:val="18"/>
          </w:rPr>
          <m:t>T</m:t>
        </m:r>
        <m:sSub>
          <m:sSubPr>
            <m:ctrlPr>
              <w:rPr>
                <w:rFonts w:ascii="Cambria Math" w:hAnsi="Cambria Math"/>
                <w:i/>
                <w:szCs w:val="18"/>
              </w:rPr>
            </m:ctrlPr>
          </m:sSubPr>
          <m:e>
            <m:r>
              <w:rPr>
                <w:rFonts w:ascii="Cambria Math" w:hAnsi="Cambria Math" w:hint="eastAsia"/>
                <w:szCs w:val="18"/>
              </w:rPr>
              <m:t>r</m:t>
            </m:r>
            <m:ctrlPr>
              <w:rPr>
                <w:rFonts w:ascii="Cambria Math" w:hAnsi="Cambria Math" w:hint="eastAsia"/>
                <w:i/>
                <w:szCs w:val="18"/>
              </w:rPr>
            </m:ctrlPr>
          </m:e>
          <m:sub>
            <m:r>
              <m:rPr>
                <m:sty m:val="p"/>
              </m:rPr>
              <w:rPr>
                <w:rFonts w:ascii="Cambria Math" w:hAnsi="Cambria Math" w:hint="eastAsia"/>
                <w:szCs w:val="18"/>
              </w:rPr>
              <m:t>target</m:t>
            </m:r>
          </m:sub>
        </m:sSub>
      </m:oMath>
      <w:r w:rsidR="00A35450" w:rsidRPr="00EA6113">
        <w:rPr>
          <w:rFonts w:hint="eastAsia"/>
          <w:szCs w:val="18"/>
        </w:rPr>
        <w:t>とする．</w:t>
      </w:r>
      <w:r w:rsidR="003A2B90">
        <w:rPr>
          <w:rFonts w:hint="eastAsia"/>
          <w:szCs w:val="18"/>
        </w:rPr>
        <w:t>学習された</w:t>
      </w:r>
      <m:oMath>
        <m:r>
          <w:rPr>
            <w:rFonts w:ascii="Cambria Math" w:hAnsi="Cambria Math" w:hint="eastAsia"/>
            <w:szCs w:val="18"/>
          </w:rPr>
          <m:t>BL</m:t>
        </m:r>
      </m:oMath>
      <w:r w:rsidR="00A35450" w:rsidRPr="00EA6113">
        <w:rPr>
          <w:rFonts w:hint="eastAsia"/>
          <w:szCs w:val="18"/>
        </w:rPr>
        <w:t>および</w:t>
      </w:r>
      <m:oMath>
        <m:r>
          <w:rPr>
            <w:rFonts w:ascii="Cambria Math" w:hAnsi="Cambria Math" w:hint="eastAsia"/>
            <w:szCs w:val="18"/>
          </w:rPr>
          <m:t>GP</m:t>
        </m:r>
      </m:oMath>
      <w:r w:rsidR="00A35450">
        <w:rPr>
          <w:rFonts w:hint="eastAsia"/>
          <w:szCs w:val="18"/>
        </w:rPr>
        <w:t>によりタンデム型ベイズモデルを駆動し，</w:t>
      </w:r>
      <m:oMath>
        <m:sSub>
          <m:sSubPr>
            <m:ctrlPr>
              <w:rPr>
                <w:rFonts w:ascii="Cambria Math" w:hAnsi="Cambria Math"/>
                <w:i/>
                <w:szCs w:val="18"/>
              </w:rPr>
            </m:ctrlPr>
          </m:sSubPr>
          <m:e>
            <m:r>
              <w:rPr>
                <w:rFonts w:ascii="Cambria Math" w:hAnsi="Cambria Math" w:hint="eastAsia"/>
                <w:szCs w:val="18"/>
              </w:rPr>
              <m:t>x</m:t>
            </m:r>
            <m:ctrlPr>
              <w:rPr>
                <w:rFonts w:ascii="Cambria Math" w:hAnsi="Cambria Math" w:hint="eastAsia"/>
                <w:i/>
                <w:szCs w:val="18"/>
              </w:rPr>
            </m:ctrlPr>
          </m:e>
          <m:sub>
            <m:r>
              <m:rPr>
                <m:sty m:val="p"/>
              </m:rPr>
              <w:rPr>
                <w:rFonts w:ascii="Cambria Math" w:hAnsi="Cambria Math" w:hint="eastAsia"/>
                <w:szCs w:val="18"/>
              </w:rPr>
              <m:t>all</m:t>
            </m:r>
          </m:sub>
        </m:sSub>
      </m:oMath>
      <w:r w:rsidR="00A35450">
        <w:rPr>
          <w:rFonts w:hint="eastAsia"/>
          <w:szCs w:val="18"/>
        </w:rPr>
        <w:t>の全ての条件</w:t>
      </w:r>
      <w:r w:rsidR="00A35450" w:rsidRPr="00EA6113">
        <w:rPr>
          <w:rFonts w:hint="eastAsia"/>
          <w:szCs w:val="18"/>
        </w:rPr>
        <w:t>に対し</w:t>
      </w:r>
      <w:r w:rsidR="00A35450">
        <w:rPr>
          <w:rFonts w:hint="eastAsia"/>
          <w:szCs w:val="18"/>
        </w:rPr>
        <w:t>，</w:t>
      </w:r>
      <w:r w:rsidR="00A15881">
        <w:rPr>
          <w:rFonts w:hint="eastAsia"/>
          <w:szCs w:val="18"/>
        </w:rPr>
        <w:t>F</w:t>
      </w:r>
      <w:r w:rsidR="00A15881">
        <w:rPr>
          <w:szCs w:val="18"/>
        </w:rPr>
        <w:t>igure of Merit(</w:t>
      </w:r>
      <m:oMath>
        <m:r>
          <w:rPr>
            <w:rFonts w:ascii="Cambria Math" w:hAnsi="Cambria Math"/>
            <w:szCs w:val="18"/>
          </w:rPr>
          <m:t>FoM</m:t>
        </m:r>
      </m:oMath>
      <w:r w:rsidR="00A15881">
        <w:rPr>
          <w:szCs w:val="18"/>
        </w:rPr>
        <w:t>)</w:t>
      </w:r>
      <w:r w:rsidR="00A15881">
        <w:rPr>
          <w:rFonts w:hint="eastAsia"/>
          <w:szCs w:val="18"/>
        </w:rPr>
        <w:t>として，</w:t>
      </w:r>
      <w:r w:rsidR="00A35450">
        <w:rPr>
          <w:rFonts w:hint="eastAsia"/>
          <w:szCs w:val="18"/>
        </w:rPr>
        <w:t>破断寿命が</w:t>
      </w:r>
      <m:oMath>
        <m:r>
          <w:rPr>
            <w:rFonts w:ascii="Cambria Math" w:hAnsi="Cambria Math" w:hint="eastAsia"/>
            <w:szCs w:val="18"/>
          </w:rPr>
          <m:t>T</m:t>
        </m:r>
        <m:sSub>
          <m:sSubPr>
            <m:ctrlPr>
              <w:rPr>
                <w:rFonts w:ascii="Cambria Math" w:hAnsi="Cambria Math"/>
                <w:i/>
                <w:szCs w:val="18"/>
              </w:rPr>
            </m:ctrlPr>
          </m:sSubPr>
          <m:e>
            <m:r>
              <w:rPr>
                <w:rFonts w:ascii="Cambria Math" w:hAnsi="Cambria Math" w:hint="eastAsia"/>
                <w:szCs w:val="18"/>
              </w:rPr>
              <m:t>r</m:t>
            </m:r>
            <m:ctrlPr>
              <w:rPr>
                <w:rFonts w:ascii="Cambria Math" w:hAnsi="Cambria Math" w:hint="eastAsia"/>
                <w:i/>
                <w:szCs w:val="18"/>
              </w:rPr>
            </m:ctrlPr>
          </m:e>
          <m:sub>
            <m:r>
              <m:rPr>
                <m:sty m:val="p"/>
              </m:rPr>
              <w:rPr>
                <w:rFonts w:ascii="Cambria Math" w:hAnsi="Cambria Math" w:hint="eastAsia"/>
                <w:szCs w:val="18"/>
              </w:rPr>
              <m:t>target</m:t>
            </m:r>
          </m:sub>
        </m:sSub>
      </m:oMath>
      <w:r w:rsidR="00A35450">
        <w:rPr>
          <w:rFonts w:hint="eastAsia"/>
          <w:szCs w:val="18"/>
        </w:rPr>
        <w:t>を越える確率</w:t>
      </w:r>
      <w:r w:rsidR="00A35450" w:rsidRPr="00EA6113">
        <w:rPr>
          <w:rFonts w:hint="eastAsia"/>
          <w:szCs w:val="18"/>
        </w:rPr>
        <w:t>を計算する．</w:t>
      </w:r>
      <m:oMath>
        <m:r>
          <w:rPr>
            <w:rFonts w:ascii="Cambria Math" w:hAnsi="Cambria Math" w:hint="eastAsia"/>
            <w:szCs w:val="18"/>
          </w:rPr>
          <m:t>FoM</m:t>
        </m:r>
      </m:oMath>
      <w:r w:rsidR="003A2B90">
        <w:rPr>
          <w:rFonts w:hint="eastAsia"/>
          <w:szCs w:val="18"/>
        </w:rPr>
        <w:t>の上位</w:t>
      </w:r>
      <w:r w:rsidR="003A2B90">
        <w:rPr>
          <w:rFonts w:hint="eastAsia"/>
          <w:szCs w:val="18"/>
        </w:rPr>
        <w:t>10</w:t>
      </w:r>
      <w:r w:rsidR="003A2B90">
        <w:rPr>
          <w:rFonts w:hint="eastAsia"/>
          <w:szCs w:val="18"/>
        </w:rPr>
        <w:t>位</w:t>
      </w:r>
      <w:r w:rsidR="00A15881">
        <w:rPr>
          <w:rFonts w:hint="eastAsia"/>
          <w:szCs w:val="18"/>
        </w:rPr>
        <w:t>となる</w:t>
      </w:r>
      <w:r w:rsidR="00A35450" w:rsidRPr="00EA6113">
        <w:rPr>
          <w:rFonts w:hint="eastAsia"/>
          <w:szCs w:val="18"/>
        </w:rPr>
        <w:t>溶接条件</w:t>
      </w:r>
      <m:oMath>
        <m:sSub>
          <m:sSubPr>
            <m:ctrlPr>
              <w:rPr>
                <w:rFonts w:ascii="Cambria Math" w:hAnsi="Cambria Math"/>
                <w:i/>
                <w:szCs w:val="18"/>
              </w:rPr>
            </m:ctrlPr>
          </m:sSubPr>
          <m:e>
            <m:r>
              <w:rPr>
                <w:rFonts w:ascii="Cambria Math" w:hAnsi="Cambria Math" w:hint="eastAsia"/>
                <w:szCs w:val="18"/>
              </w:rPr>
              <m:t>x</m:t>
            </m:r>
            <m:ctrlPr>
              <w:rPr>
                <w:rFonts w:ascii="Cambria Math" w:hAnsi="Cambria Math" w:hint="eastAsia"/>
                <w:i/>
                <w:szCs w:val="18"/>
              </w:rPr>
            </m:ctrlPr>
          </m:e>
          <m:sub>
            <m:r>
              <m:rPr>
                <m:sty m:val="p"/>
              </m:rPr>
              <w:rPr>
                <w:rFonts w:ascii="Cambria Math" w:hAnsi="Cambria Math" w:hint="eastAsia"/>
                <w:szCs w:val="18"/>
              </w:rPr>
              <m:t>to</m:t>
            </m:r>
            <m:sSub>
              <m:sSubPr>
                <m:ctrlPr>
                  <w:rPr>
                    <w:rFonts w:ascii="Cambria Math" w:hAnsi="Cambria Math"/>
                    <w:iCs/>
                    <w:szCs w:val="18"/>
                  </w:rPr>
                </m:ctrlPr>
              </m:sSubPr>
              <m:e>
                <m:r>
                  <m:rPr>
                    <m:sty m:val="p"/>
                  </m:rPr>
                  <w:rPr>
                    <w:rFonts w:ascii="Cambria Math" w:hAnsi="Cambria Math" w:hint="eastAsia"/>
                    <w:szCs w:val="18"/>
                  </w:rPr>
                  <m:t>p</m:t>
                </m:r>
                <m:ctrlPr>
                  <w:rPr>
                    <w:rFonts w:ascii="Cambria Math" w:hAnsi="Cambria Math" w:hint="eastAsia"/>
                    <w:iCs/>
                    <w:szCs w:val="18"/>
                  </w:rPr>
                </m:ctrlPr>
              </m:e>
              <m:sub>
                <m:r>
                  <m:rPr>
                    <m:sty m:val="p"/>
                  </m:rPr>
                  <w:rPr>
                    <w:rFonts w:ascii="Cambria Math" w:hAnsi="Cambria Math"/>
                    <w:szCs w:val="18"/>
                  </w:rPr>
                  <m:t>10</m:t>
                </m:r>
              </m:sub>
            </m:sSub>
          </m:sub>
        </m:sSub>
      </m:oMath>
      <w:r w:rsidR="00A35450" w:rsidRPr="00EA6113">
        <w:rPr>
          <w:rFonts w:hint="eastAsia"/>
          <w:szCs w:val="18"/>
        </w:rPr>
        <w:t>に対して</w:t>
      </w:r>
      <w:r w:rsidR="00354654">
        <w:rPr>
          <w:rFonts w:hint="eastAsia"/>
          <w:szCs w:val="18"/>
        </w:rPr>
        <w:t>，まず</w:t>
      </w:r>
      <m:oMath>
        <m:r>
          <w:rPr>
            <w:rFonts w:ascii="Cambria Math" w:hAnsi="Cambria Math" w:hint="eastAsia"/>
            <w:szCs w:val="18"/>
          </w:rPr>
          <m:t>GP</m:t>
        </m:r>
      </m:oMath>
      <w:r w:rsidR="00354654">
        <w:rPr>
          <w:rFonts w:hint="eastAsia"/>
          <w:szCs w:val="18"/>
        </w:rPr>
        <w:t>の最適化のために</w:t>
      </w:r>
      <w:r w:rsidR="003A2B90">
        <w:rPr>
          <w:rFonts w:hint="eastAsia"/>
          <w:szCs w:val="18"/>
        </w:rPr>
        <w:t>，一貫予測モデル中の</w:t>
      </w:r>
      <w:r w:rsidR="00354654">
        <w:rPr>
          <w:rFonts w:hint="eastAsia"/>
          <w:szCs w:val="18"/>
        </w:rPr>
        <w:t>熱伝導解析</w:t>
      </w:r>
      <w:r w:rsidR="003A2B90">
        <w:rPr>
          <w:rFonts w:hint="eastAsia"/>
          <w:szCs w:val="18"/>
        </w:rPr>
        <w:t>まで</w:t>
      </w:r>
      <w:r w:rsidR="00354654">
        <w:rPr>
          <w:rFonts w:hint="eastAsia"/>
          <w:szCs w:val="18"/>
        </w:rPr>
        <w:t>を行</w:t>
      </w:r>
      <w:r w:rsidR="00E61255">
        <w:rPr>
          <w:rFonts w:hint="eastAsia"/>
          <w:szCs w:val="18"/>
        </w:rPr>
        <w:t>い，</w:t>
      </w:r>
      <w:r w:rsidR="00A35450" w:rsidRPr="00EA6113">
        <w:rPr>
          <w:rFonts w:hint="eastAsia"/>
          <w:szCs w:val="18"/>
        </w:rPr>
        <w:t>HAZ</w:t>
      </w:r>
      <w:r w:rsidR="00A35450" w:rsidRPr="00EA6113">
        <w:rPr>
          <w:rFonts w:hint="eastAsia"/>
          <w:szCs w:val="18"/>
        </w:rPr>
        <w:t>形状因子を求め</w:t>
      </w:r>
      <w:r w:rsidR="00354654">
        <w:rPr>
          <w:rFonts w:hint="eastAsia"/>
          <w:szCs w:val="18"/>
        </w:rPr>
        <w:t>，</w:t>
      </w:r>
      <w:r w:rsidR="00354654">
        <w:rPr>
          <w:rFonts w:ascii="Cambria Math" w:hAnsi="Cambria Math"/>
          <w:i/>
          <w:szCs w:val="18"/>
        </w:rPr>
        <w:t xml:space="preserve"> </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GP</m:t>
            </m:r>
          </m:sup>
        </m:sSubSup>
      </m:oMath>
      <w:r w:rsidR="00A35450" w:rsidRPr="00EA6113">
        <w:rPr>
          <w:rFonts w:hint="eastAsia"/>
          <w:szCs w:val="18"/>
        </w:rPr>
        <w:t>に追加</w:t>
      </w:r>
      <w:r w:rsidR="00E61255">
        <w:rPr>
          <w:rFonts w:hint="eastAsia"/>
          <w:szCs w:val="18"/>
        </w:rPr>
        <w:t>し，</w:t>
      </w:r>
      <m:oMath>
        <m:r>
          <w:rPr>
            <w:rFonts w:ascii="Cambria Math" w:hAnsi="Cambria Math" w:hint="eastAsia"/>
            <w:szCs w:val="18"/>
          </w:rPr>
          <m:t>GP</m:t>
        </m:r>
      </m:oMath>
      <w:r w:rsidR="00A35450" w:rsidRPr="00EA6113">
        <w:rPr>
          <w:rFonts w:hint="eastAsia"/>
          <w:szCs w:val="18"/>
        </w:rPr>
        <w:t>を更新</w:t>
      </w:r>
      <w:r w:rsidR="00E61255">
        <w:rPr>
          <w:rFonts w:hint="eastAsia"/>
          <w:szCs w:val="18"/>
        </w:rPr>
        <w:t>して</w:t>
      </w:r>
      <w:r w:rsidR="003A2B90">
        <w:rPr>
          <w:rFonts w:hint="eastAsia"/>
          <w:szCs w:val="18"/>
        </w:rPr>
        <w:t>再度タンデム型ベイズモデルを駆動する</w:t>
      </w:r>
      <w:r w:rsidR="00E61255">
        <w:rPr>
          <w:rFonts w:hint="eastAsia"/>
          <w:szCs w:val="18"/>
        </w:rPr>
        <w:t>．これを繰り返し，</w:t>
      </w:r>
      <w:r w:rsidR="003A2B90">
        <w:rPr>
          <w:rFonts w:hint="eastAsia"/>
          <w:szCs w:val="18"/>
        </w:rPr>
        <w:t>タンデム型ベイズモデルが新しい学習データを提案</w:t>
      </w:r>
      <w:r w:rsidR="00E61255">
        <w:rPr>
          <w:rFonts w:hint="eastAsia"/>
          <w:szCs w:val="18"/>
        </w:rPr>
        <w:t>できなくなったら</w:t>
      </w:r>
      <w:r w:rsidR="003A2B90">
        <w:rPr>
          <w:rFonts w:hint="eastAsia"/>
          <w:szCs w:val="18"/>
        </w:rPr>
        <w:t>(</w:t>
      </w:r>
      <w:r w:rsidR="003A2B90">
        <w:rPr>
          <w:rFonts w:hint="eastAsia"/>
          <w:szCs w:val="18"/>
        </w:rPr>
        <w:t>上位</w:t>
      </w:r>
      <w:r w:rsidR="003A2B90">
        <w:rPr>
          <w:rFonts w:hint="eastAsia"/>
          <w:szCs w:val="18"/>
        </w:rPr>
        <w:t>10</w:t>
      </w:r>
      <w:r w:rsidR="003A2B90">
        <w:rPr>
          <w:rFonts w:hint="eastAsia"/>
          <w:szCs w:val="18"/>
        </w:rPr>
        <w:t>位が</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GP</m:t>
            </m:r>
          </m:sup>
        </m:sSubSup>
      </m:oMath>
      <w:r w:rsidR="003A2B90">
        <w:rPr>
          <w:rFonts w:hint="eastAsia"/>
          <w:szCs w:val="18"/>
        </w:rPr>
        <w:t>に全て含まれるようになったら</w:t>
      </w:r>
      <w:r w:rsidR="003A2B90">
        <w:rPr>
          <w:rFonts w:hint="eastAsia"/>
          <w:szCs w:val="18"/>
        </w:rPr>
        <w:t>)</w:t>
      </w:r>
      <w:r w:rsidR="00E61255">
        <w:rPr>
          <w:rFonts w:hint="eastAsia"/>
          <w:szCs w:val="18"/>
        </w:rPr>
        <w:t>，</w:t>
      </w:r>
      <w:r w:rsidR="003A2B90">
        <w:rPr>
          <w:rFonts w:hint="eastAsia"/>
          <w:szCs w:val="18"/>
        </w:rPr>
        <w:t>現在の</w:t>
      </w:r>
      <m:oMath>
        <m:r>
          <w:rPr>
            <w:rFonts w:ascii="Cambria Math" w:hAnsi="Cambria Math" w:hint="eastAsia"/>
            <w:szCs w:val="18"/>
          </w:rPr>
          <m:t>BL</m:t>
        </m:r>
      </m:oMath>
      <w:r w:rsidR="003A2B90">
        <w:rPr>
          <w:rFonts w:hint="eastAsia"/>
          <w:szCs w:val="18"/>
        </w:rPr>
        <w:t>のもとでは</w:t>
      </w:r>
      <m:oMath>
        <m:r>
          <w:rPr>
            <w:rFonts w:ascii="Cambria Math" w:hAnsi="Cambria Math" w:hint="eastAsia"/>
            <w:szCs w:val="18"/>
          </w:rPr>
          <m:t>GP</m:t>
        </m:r>
      </m:oMath>
      <w:r w:rsidR="00092393">
        <w:rPr>
          <w:rFonts w:hint="eastAsia"/>
          <w:szCs w:val="18"/>
        </w:rPr>
        <w:t>が</w:t>
      </w:r>
      <w:r w:rsidR="00354654">
        <w:rPr>
          <w:rFonts w:hint="eastAsia"/>
          <w:szCs w:val="18"/>
        </w:rPr>
        <w:t>最適化</w:t>
      </w:r>
      <w:r w:rsidR="00E61255">
        <w:rPr>
          <w:rFonts w:hint="eastAsia"/>
          <w:szCs w:val="18"/>
        </w:rPr>
        <w:t>されたと判断し</w:t>
      </w:r>
      <w:r w:rsidR="003A2B90">
        <w:rPr>
          <w:rFonts w:hint="eastAsia"/>
          <w:szCs w:val="18"/>
        </w:rPr>
        <w:t>，</w:t>
      </w:r>
      <m:oMath>
        <m:r>
          <w:rPr>
            <w:rFonts w:ascii="Cambria Math" w:hAnsi="Cambria Math" w:hint="eastAsia"/>
            <w:szCs w:val="18"/>
          </w:rPr>
          <m:t>BL</m:t>
        </m:r>
      </m:oMath>
      <w:r w:rsidR="003A2B90">
        <w:rPr>
          <w:rFonts w:hint="eastAsia"/>
          <w:szCs w:val="18"/>
        </w:rPr>
        <w:t>を更新するため，</w:t>
      </w:r>
      <m:oMath>
        <m:sSub>
          <m:sSubPr>
            <m:ctrlPr>
              <w:rPr>
                <w:rFonts w:ascii="Cambria Math" w:hAnsi="Cambria Math"/>
                <w:i/>
                <w:szCs w:val="18"/>
              </w:rPr>
            </m:ctrlPr>
          </m:sSubPr>
          <m:e>
            <m:r>
              <w:rPr>
                <w:rFonts w:ascii="Cambria Math" w:hAnsi="Cambria Math" w:hint="eastAsia"/>
                <w:szCs w:val="18"/>
              </w:rPr>
              <m:t>x</m:t>
            </m:r>
            <m:ctrlPr>
              <w:rPr>
                <w:rFonts w:ascii="Cambria Math" w:hAnsi="Cambria Math" w:hint="eastAsia"/>
                <w:i/>
                <w:szCs w:val="18"/>
              </w:rPr>
            </m:ctrlPr>
          </m:e>
          <m:sub>
            <m:r>
              <m:rPr>
                <m:sty m:val="p"/>
              </m:rPr>
              <w:rPr>
                <w:rFonts w:ascii="Cambria Math" w:hAnsi="Cambria Math" w:hint="eastAsia"/>
                <w:szCs w:val="18"/>
              </w:rPr>
              <m:t>to</m:t>
            </m:r>
            <m:sSub>
              <m:sSubPr>
                <m:ctrlPr>
                  <w:rPr>
                    <w:rFonts w:ascii="Cambria Math" w:hAnsi="Cambria Math"/>
                    <w:iCs/>
                    <w:szCs w:val="18"/>
                  </w:rPr>
                </m:ctrlPr>
              </m:sSubPr>
              <m:e>
                <m:r>
                  <m:rPr>
                    <m:sty m:val="p"/>
                  </m:rPr>
                  <w:rPr>
                    <w:rFonts w:ascii="Cambria Math" w:hAnsi="Cambria Math" w:hint="eastAsia"/>
                    <w:szCs w:val="18"/>
                  </w:rPr>
                  <m:t>p</m:t>
                </m:r>
                <m:ctrlPr>
                  <w:rPr>
                    <w:rFonts w:ascii="Cambria Math" w:hAnsi="Cambria Math" w:hint="eastAsia"/>
                    <w:iCs/>
                    <w:szCs w:val="18"/>
                  </w:rPr>
                </m:ctrlPr>
              </m:e>
              <m:sub>
                <m:r>
                  <m:rPr>
                    <m:sty m:val="p"/>
                  </m:rPr>
                  <w:rPr>
                    <w:rFonts w:ascii="Cambria Math" w:hAnsi="Cambria Math"/>
                    <w:szCs w:val="18"/>
                  </w:rPr>
                  <m:t>10</m:t>
                </m:r>
              </m:sub>
            </m:sSub>
          </m:sub>
        </m:sSub>
      </m:oMath>
      <w:r w:rsidR="00E61255">
        <w:rPr>
          <w:rFonts w:hint="eastAsia"/>
          <w:szCs w:val="18"/>
        </w:rPr>
        <w:t>の条件で</w:t>
      </w:r>
      <w:r w:rsidR="00192BF3">
        <w:rPr>
          <w:rFonts w:hint="eastAsia"/>
          <w:szCs w:val="18"/>
        </w:rPr>
        <w:t>一貫予測ワークフローを駆動し</w:t>
      </w:r>
      <w:r w:rsidR="00092393" w:rsidRPr="00EA6113">
        <w:rPr>
          <w:rFonts w:hint="eastAsia"/>
          <w:szCs w:val="18"/>
        </w:rPr>
        <w:t>破断寿命</w:t>
      </w:r>
      <w:r w:rsidR="003A2B90">
        <w:rPr>
          <w:rFonts w:hint="eastAsia"/>
          <w:szCs w:val="18"/>
        </w:rPr>
        <w:t>を</w:t>
      </w:r>
      <w:r w:rsidR="00092393" w:rsidRPr="00EA6113">
        <w:rPr>
          <w:rFonts w:hint="eastAsia"/>
          <w:szCs w:val="18"/>
        </w:rPr>
        <w:t>求め</w:t>
      </w:r>
      <w:r w:rsidR="003A2B90">
        <w:rPr>
          <w:rFonts w:hint="eastAsia"/>
          <w:szCs w:val="18"/>
        </w:rPr>
        <w:t>，</w:t>
      </w:r>
      <w:r w:rsidR="00092393">
        <w:rPr>
          <w:rFonts w:hint="eastAsia"/>
          <w:szCs w:val="18"/>
        </w:rPr>
        <w:t>これを</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BL</m:t>
            </m:r>
          </m:sup>
        </m:sSubSup>
      </m:oMath>
      <w:r w:rsidR="00092393" w:rsidRPr="00EA6113">
        <w:rPr>
          <w:rFonts w:hint="eastAsia"/>
          <w:szCs w:val="18"/>
        </w:rPr>
        <w:t>に追加</w:t>
      </w:r>
      <w:r w:rsidR="003A2B90">
        <w:rPr>
          <w:rFonts w:hint="eastAsia"/>
          <w:szCs w:val="18"/>
        </w:rPr>
        <w:t>して</w:t>
      </w:r>
      <m:oMath>
        <m:r>
          <w:rPr>
            <w:rFonts w:ascii="Cambria Math" w:hAnsi="Cambria Math" w:hint="eastAsia"/>
            <w:szCs w:val="18"/>
          </w:rPr>
          <m:t>BL</m:t>
        </m:r>
      </m:oMath>
      <w:r w:rsidR="003A2B90">
        <w:rPr>
          <w:rFonts w:hint="eastAsia"/>
          <w:szCs w:val="18"/>
        </w:rPr>
        <w:t>および</w:t>
      </w:r>
      <m:oMath>
        <m:r>
          <w:rPr>
            <w:rFonts w:ascii="Cambria Math" w:hAnsi="Cambria Math" w:hint="eastAsia"/>
            <w:szCs w:val="18"/>
          </w:rPr>
          <m:t>T</m:t>
        </m:r>
        <m:sSub>
          <m:sSubPr>
            <m:ctrlPr>
              <w:rPr>
                <w:rFonts w:ascii="Cambria Math" w:hAnsi="Cambria Math"/>
                <w:i/>
                <w:szCs w:val="18"/>
              </w:rPr>
            </m:ctrlPr>
          </m:sSubPr>
          <m:e>
            <m:r>
              <w:rPr>
                <w:rFonts w:ascii="Cambria Math" w:hAnsi="Cambria Math" w:hint="eastAsia"/>
                <w:szCs w:val="18"/>
              </w:rPr>
              <m:t>r</m:t>
            </m:r>
            <m:ctrlPr>
              <w:rPr>
                <w:rFonts w:ascii="Cambria Math" w:hAnsi="Cambria Math" w:hint="eastAsia"/>
                <w:i/>
                <w:szCs w:val="18"/>
              </w:rPr>
            </m:ctrlPr>
          </m:e>
          <m:sub>
            <m:r>
              <m:rPr>
                <m:sty m:val="p"/>
              </m:rPr>
              <w:rPr>
                <w:rFonts w:ascii="Cambria Math" w:hAnsi="Cambria Math" w:hint="eastAsia"/>
                <w:szCs w:val="18"/>
              </w:rPr>
              <m:t>target</m:t>
            </m:r>
          </m:sub>
        </m:sSub>
      </m:oMath>
      <w:r w:rsidR="00E61255">
        <w:rPr>
          <w:rFonts w:hint="eastAsia"/>
          <w:szCs w:val="18"/>
        </w:rPr>
        <w:t>を</w:t>
      </w:r>
      <w:r w:rsidR="00092393">
        <w:rPr>
          <w:rFonts w:hint="eastAsia"/>
          <w:szCs w:val="18"/>
        </w:rPr>
        <w:t>更新する．</w:t>
      </w:r>
      <m:oMath>
        <m:r>
          <w:rPr>
            <w:rFonts w:ascii="Cambria Math" w:hAnsi="Cambria Math" w:hint="eastAsia"/>
            <w:szCs w:val="18"/>
          </w:rPr>
          <m:t>BL</m:t>
        </m:r>
      </m:oMath>
      <w:r w:rsidR="00092393">
        <w:rPr>
          <w:rFonts w:hint="eastAsia"/>
          <w:szCs w:val="18"/>
        </w:rPr>
        <w:t>が更新されたタンデム型ベイズモデルに対してふたたび上記のように</w:t>
      </w:r>
      <m:oMath>
        <m:r>
          <w:rPr>
            <w:rFonts w:ascii="Cambria Math" w:hAnsi="Cambria Math" w:hint="eastAsia"/>
            <w:szCs w:val="18"/>
          </w:rPr>
          <m:t>GP</m:t>
        </m:r>
      </m:oMath>
      <w:r w:rsidR="003A2B90">
        <w:rPr>
          <w:rFonts w:hint="eastAsia"/>
          <w:szCs w:val="18"/>
        </w:rPr>
        <w:t>の</w:t>
      </w:r>
      <w:r w:rsidR="00092393">
        <w:rPr>
          <w:rFonts w:hint="eastAsia"/>
          <w:szCs w:val="18"/>
        </w:rPr>
        <w:t>最適化</w:t>
      </w:r>
      <w:r w:rsidR="003A2B90">
        <w:rPr>
          <w:rFonts w:hint="eastAsia"/>
          <w:szCs w:val="18"/>
        </w:rPr>
        <w:t>を繰り返し</w:t>
      </w:r>
      <w:r w:rsidR="00092393">
        <w:rPr>
          <w:rFonts w:hint="eastAsia"/>
          <w:szCs w:val="18"/>
        </w:rPr>
        <w:t>，</w:t>
      </w:r>
      <w:r w:rsidR="00E61255">
        <w:rPr>
          <w:rFonts w:hint="eastAsia"/>
          <w:szCs w:val="18"/>
        </w:rPr>
        <w:t>その</w:t>
      </w:r>
      <w:r w:rsidR="003A2B90">
        <w:rPr>
          <w:rFonts w:hint="eastAsia"/>
          <w:szCs w:val="18"/>
        </w:rPr>
        <w:t>上で</w:t>
      </w:r>
      <m:oMath>
        <m:r>
          <w:rPr>
            <w:rFonts w:ascii="Cambria Math" w:hAnsi="Cambria Math" w:hint="eastAsia"/>
            <w:szCs w:val="18"/>
          </w:rPr>
          <m:t>BL</m:t>
        </m:r>
      </m:oMath>
      <w:r w:rsidR="00E61255">
        <w:rPr>
          <w:rFonts w:hint="eastAsia"/>
          <w:szCs w:val="18"/>
        </w:rPr>
        <w:t>を更新する．</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BL</m:t>
            </m:r>
          </m:sup>
        </m:sSubSup>
      </m:oMath>
      <w:r w:rsidR="00EA6113" w:rsidRPr="00EA6113">
        <w:rPr>
          <w:rFonts w:hint="eastAsia"/>
          <w:szCs w:val="18"/>
        </w:rPr>
        <w:t>に追加すべきデータが存在しなくなった時点で</w:t>
      </w:r>
      <m:oMath>
        <m:r>
          <w:rPr>
            <w:rFonts w:ascii="Cambria Math" w:hAnsi="Cambria Math"/>
            <w:szCs w:val="18"/>
          </w:rPr>
          <m:t>BL</m:t>
        </m:r>
      </m:oMath>
      <w:r w:rsidR="003A2B90">
        <w:rPr>
          <w:rFonts w:hint="eastAsia"/>
          <w:szCs w:val="18"/>
        </w:rPr>
        <w:t>も</w:t>
      </w:r>
      <w:r w:rsidR="00E61255">
        <w:rPr>
          <w:rFonts w:hint="eastAsia"/>
          <w:szCs w:val="18"/>
        </w:rPr>
        <w:t>最適化されたと考え，</w:t>
      </w:r>
      <w:r w:rsidR="00092393">
        <w:rPr>
          <w:rFonts w:hint="eastAsia"/>
          <w:szCs w:val="18"/>
        </w:rPr>
        <w:t>計算終了となる．</w:t>
      </w:r>
      <w:r w:rsidR="00EA6113" w:rsidRPr="00EA6113">
        <w:rPr>
          <w:rFonts w:hint="eastAsia"/>
          <w:szCs w:val="18"/>
        </w:rPr>
        <w:t>その時点の</w:t>
      </w:r>
      <m:oMath>
        <m:r>
          <w:rPr>
            <w:rFonts w:ascii="Cambria Math" w:hAnsi="Cambria Math" w:hint="eastAsia"/>
            <w:szCs w:val="18"/>
          </w:rPr>
          <m:t>T</m:t>
        </m:r>
        <m:sSub>
          <m:sSubPr>
            <m:ctrlPr>
              <w:rPr>
                <w:rFonts w:ascii="Cambria Math" w:hAnsi="Cambria Math"/>
                <w:i/>
                <w:szCs w:val="18"/>
              </w:rPr>
            </m:ctrlPr>
          </m:sSubPr>
          <m:e>
            <m:r>
              <w:rPr>
                <w:rFonts w:ascii="Cambria Math" w:hAnsi="Cambria Math" w:hint="eastAsia"/>
                <w:szCs w:val="18"/>
              </w:rPr>
              <m:t>r</m:t>
            </m:r>
            <m:ctrlPr>
              <w:rPr>
                <w:rFonts w:ascii="Cambria Math" w:hAnsi="Cambria Math" w:hint="eastAsia"/>
                <w:i/>
                <w:szCs w:val="18"/>
              </w:rPr>
            </m:ctrlPr>
          </m:e>
          <m:sub>
            <m:r>
              <m:rPr>
                <m:sty m:val="p"/>
              </m:rPr>
              <w:rPr>
                <w:rFonts w:ascii="Cambria Math" w:hAnsi="Cambria Math" w:hint="eastAsia"/>
                <w:szCs w:val="18"/>
              </w:rPr>
              <m:t>target</m:t>
            </m:r>
          </m:sub>
        </m:sSub>
      </m:oMath>
      <w:r w:rsidR="00092393">
        <w:rPr>
          <w:rFonts w:hint="eastAsia"/>
          <w:szCs w:val="18"/>
        </w:rPr>
        <w:t>がタンデム型ベイズモデルで探索された</w:t>
      </w:r>
      <w:r w:rsidR="00EA6113" w:rsidRPr="00EA6113">
        <w:rPr>
          <w:rFonts w:hint="eastAsia"/>
          <w:szCs w:val="18"/>
        </w:rPr>
        <w:t>最長破断寿命</w:t>
      </w:r>
      <m:oMath>
        <m:r>
          <w:rPr>
            <w:rFonts w:ascii="Cambria Math" w:hAnsi="Cambria Math" w:hint="eastAsia"/>
            <w:szCs w:val="18"/>
          </w:rPr>
          <m:t>T</m:t>
        </m:r>
        <m:sSub>
          <m:sSubPr>
            <m:ctrlPr>
              <w:rPr>
                <w:rFonts w:ascii="Cambria Math" w:hAnsi="Cambria Math"/>
                <w:i/>
                <w:szCs w:val="18"/>
              </w:rPr>
            </m:ctrlPr>
          </m:sSubPr>
          <m:e>
            <m:r>
              <w:rPr>
                <w:rFonts w:ascii="Cambria Math" w:hAnsi="Cambria Math" w:hint="eastAsia"/>
                <w:szCs w:val="18"/>
              </w:rPr>
              <m:t>r</m:t>
            </m:r>
            <m:ctrlPr>
              <w:rPr>
                <w:rFonts w:ascii="Cambria Math" w:hAnsi="Cambria Math" w:hint="eastAsia"/>
                <w:i/>
                <w:szCs w:val="18"/>
              </w:rPr>
            </m:ctrlPr>
          </m:e>
          <m:sub>
            <m:r>
              <m:rPr>
                <m:sty m:val="p"/>
              </m:rPr>
              <w:rPr>
                <w:rFonts w:ascii="Cambria Math" w:hAnsi="Cambria Math" w:hint="eastAsia"/>
                <w:szCs w:val="18"/>
              </w:rPr>
              <m:t>best</m:t>
            </m:r>
          </m:sub>
        </m:sSub>
      </m:oMath>
      <w:r w:rsidR="00EA6113" w:rsidRPr="00EA6113">
        <w:rPr>
          <w:rFonts w:hint="eastAsia"/>
          <w:szCs w:val="18"/>
        </w:rPr>
        <w:t>，その寿命を与える溶接条件</w:t>
      </w:r>
      <w:r w:rsidR="00092393">
        <w:rPr>
          <w:rFonts w:hint="eastAsia"/>
          <w:szCs w:val="18"/>
        </w:rPr>
        <w:t>が</w:t>
      </w:r>
      <w:r w:rsidR="00EA6113" w:rsidRPr="00EA6113">
        <w:rPr>
          <w:rFonts w:hint="eastAsia"/>
          <w:szCs w:val="18"/>
        </w:rPr>
        <w:t>最良溶接条件</w:t>
      </w:r>
      <m:oMath>
        <m:sSub>
          <m:sSubPr>
            <m:ctrlPr>
              <w:rPr>
                <w:rFonts w:ascii="Cambria Math" w:hAnsi="Cambria Math"/>
                <w:i/>
                <w:szCs w:val="18"/>
              </w:rPr>
            </m:ctrlPr>
          </m:sSubPr>
          <m:e>
            <m:r>
              <w:rPr>
                <w:rFonts w:ascii="Cambria Math" w:hAnsi="Cambria Math" w:hint="eastAsia"/>
                <w:szCs w:val="18"/>
              </w:rPr>
              <m:t>x</m:t>
            </m:r>
            <m:ctrlPr>
              <w:rPr>
                <w:rFonts w:ascii="Cambria Math" w:hAnsi="Cambria Math" w:hint="eastAsia"/>
                <w:i/>
                <w:szCs w:val="18"/>
              </w:rPr>
            </m:ctrlPr>
          </m:e>
          <m:sub>
            <m:r>
              <m:rPr>
                <m:sty m:val="p"/>
              </m:rPr>
              <w:rPr>
                <w:rFonts w:ascii="Cambria Math" w:hAnsi="Cambria Math" w:hint="eastAsia"/>
                <w:szCs w:val="18"/>
              </w:rPr>
              <m:t>best</m:t>
            </m:r>
          </m:sub>
        </m:sSub>
      </m:oMath>
      <w:r w:rsidR="00092393">
        <w:rPr>
          <w:rFonts w:hint="eastAsia"/>
          <w:szCs w:val="18"/>
        </w:rPr>
        <w:t>である．</w:t>
      </w:r>
      <w:r w:rsidR="00EA6113" w:rsidRPr="00EA6113">
        <w:rPr>
          <w:rFonts w:hint="eastAsia"/>
          <w:szCs w:val="18"/>
        </w:rPr>
        <w:t>また，計算終了時の</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GP</m:t>
            </m:r>
          </m:sup>
        </m:sSubSup>
      </m:oMath>
      <w:r w:rsidR="00EA6113" w:rsidRPr="00EA6113">
        <w:rPr>
          <w:rFonts w:hint="eastAsia"/>
          <w:szCs w:val="18"/>
        </w:rPr>
        <w:t>，</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GP</m:t>
            </m:r>
          </m:sup>
        </m:sSubSup>
      </m:oMath>
      <w:r w:rsidR="00EA6113" w:rsidRPr="00EA6113">
        <w:rPr>
          <w:rFonts w:hint="eastAsia"/>
          <w:szCs w:val="18"/>
        </w:rPr>
        <w:t>をそれぞれ</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final</m:t>
            </m:r>
          </m:sub>
          <m:sup>
            <m:r>
              <w:rPr>
                <w:rFonts w:ascii="Cambria Math" w:hAnsi="Cambria Math" w:hint="eastAsia"/>
                <w:szCs w:val="18"/>
              </w:rPr>
              <m:t>GP</m:t>
            </m:r>
          </m:sup>
        </m:sSubSup>
      </m:oMath>
      <w:r w:rsidR="00EA6113" w:rsidRPr="00EA6113">
        <w:rPr>
          <w:rFonts w:hint="eastAsia"/>
          <w:szCs w:val="18"/>
        </w:rPr>
        <w:t>，</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final</m:t>
            </m:r>
          </m:sub>
          <m:sup>
            <m:r>
              <w:rPr>
                <w:rFonts w:ascii="Cambria Math" w:hAnsi="Cambria Math" w:hint="eastAsia"/>
                <w:szCs w:val="18"/>
              </w:rPr>
              <m:t>BL</m:t>
            </m:r>
          </m:sup>
        </m:sSubSup>
      </m:oMath>
      <w:r w:rsidR="00EA6113" w:rsidRPr="00EA6113">
        <w:rPr>
          <w:rFonts w:hint="eastAsia"/>
          <w:szCs w:val="18"/>
        </w:rPr>
        <w:t>とする．</w:t>
      </w:r>
      <w:r w:rsidR="00092393">
        <w:rPr>
          <w:rFonts w:hint="eastAsia"/>
          <w:szCs w:val="18"/>
        </w:rPr>
        <w:t>なお，今後</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GP</m:t>
            </m:r>
          </m:sup>
        </m:sSubSup>
      </m:oMath>
      <w:r w:rsidR="00092393" w:rsidRPr="00EA6113">
        <w:rPr>
          <w:rFonts w:hint="eastAsia"/>
          <w:szCs w:val="18"/>
        </w:rPr>
        <w:t>へのデータ追加を繰り返して</w:t>
      </w:r>
      <m:oMath>
        <m:r>
          <w:rPr>
            <w:rFonts w:ascii="Cambria Math" w:hAnsi="Cambria Math" w:hint="eastAsia"/>
            <w:szCs w:val="18"/>
          </w:rPr>
          <m:t>GP</m:t>
        </m:r>
      </m:oMath>
      <w:r w:rsidR="00092393" w:rsidRPr="00EA6113">
        <w:rPr>
          <w:rFonts w:hint="eastAsia"/>
          <w:szCs w:val="18"/>
        </w:rPr>
        <w:t>を更新するループを</w:t>
      </w:r>
      <w:r w:rsidR="00092393" w:rsidRPr="00EA6113">
        <w:rPr>
          <w:rFonts w:hint="eastAsia"/>
          <w:szCs w:val="18"/>
        </w:rPr>
        <w:t>step</w:t>
      </w:r>
      <w:r w:rsidR="00092393" w:rsidRPr="00EA6113">
        <w:rPr>
          <w:rFonts w:hint="eastAsia"/>
          <w:szCs w:val="18"/>
        </w:rPr>
        <w:t>，</w:t>
      </w:r>
      <w:r w:rsidR="00092393" w:rsidRPr="00EA6113">
        <w:rPr>
          <w:rFonts w:hint="eastAsia"/>
          <w:szCs w:val="18"/>
        </w:rPr>
        <w:t xml:space="preserve"> </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w:rPr>
                <w:rFonts w:ascii="Cambria Math" w:hAnsi="Cambria Math" w:hint="eastAsia"/>
                <w:szCs w:val="18"/>
              </w:rPr>
              <m:t>train</m:t>
            </m:r>
          </m:sub>
          <m:sup>
            <m:r>
              <w:rPr>
                <w:rFonts w:ascii="Cambria Math" w:hAnsi="Cambria Math" w:hint="eastAsia"/>
                <w:szCs w:val="18"/>
              </w:rPr>
              <m:t>BL</m:t>
            </m:r>
          </m:sup>
        </m:sSubSup>
      </m:oMath>
      <w:r w:rsidR="00092393" w:rsidRPr="00EA6113">
        <w:rPr>
          <w:rFonts w:hint="eastAsia"/>
          <w:szCs w:val="18"/>
        </w:rPr>
        <w:t>にデータを追加して</w:t>
      </w:r>
      <m:oMath>
        <m:r>
          <w:rPr>
            <w:rFonts w:ascii="Cambria Math" w:hAnsi="Cambria Math" w:hint="eastAsia"/>
            <w:szCs w:val="18"/>
          </w:rPr>
          <m:t>BL</m:t>
        </m:r>
      </m:oMath>
      <w:r w:rsidR="00092393" w:rsidRPr="00EA6113">
        <w:rPr>
          <w:rFonts w:hint="eastAsia"/>
          <w:szCs w:val="18"/>
        </w:rPr>
        <w:t>を更新するループを</w:t>
      </w:r>
      <w:r w:rsidR="00092393" w:rsidRPr="00EA6113">
        <w:rPr>
          <w:rFonts w:hint="eastAsia"/>
          <w:szCs w:val="18"/>
        </w:rPr>
        <w:t>round</w:t>
      </w:r>
      <w:r w:rsidR="00092393" w:rsidRPr="00EA6113">
        <w:rPr>
          <w:rFonts w:hint="eastAsia"/>
          <w:szCs w:val="18"/>
        </w:rPr>
        <w:t>と</w:t>
      </w:r>
      <w:r w:rsidR="00092393">
        <w:rPr>
          <w:rFonts w:hint="eastAsia"/>
          <w:szCs w:val="18"/>
        </w:rPr>
        <w:t>して説明を</w:t>
      </w:r>
      <w:r w:rsidR="005A717D">
        <w:rPr>
          <w:rFonts w:hint="eastAsia"/>
          <w:szCs w:val="18"/>
        </w:rPr>
        <w:t>行う．</w:t>
      </w:r>
    </w:p>
    <w:p w14:paraId="73DA1ED9" w14:textId="77777777" w:rsidR="00843E52" w:rsidRPr="000F0441" w:rsidRDefault="00843E52" w:rsidP="00072F28">
      <w:pPr>
        <w:rPr>
          <w:szCs w:val="18"/>
        </w:rPr>
      </w:pPr>
    </w:p>
    <w:p w14:paraId="0DB662BB" w14:textId="27A158D8" w:rsidR="00072F28" w:rsidRDefault="007560D0" w:rsidP="00072F28">
      <w:pPr>
        <w:rPr>
          <w:szCs w:val="18"/>
        </w:rPr>
      </w:pPr>
      <w:r>
        <w:rPr>
          <w:rFonts w:hint="eastAsia"/>
          <w:szCs w:val="18"/>
        </w:rPr>
        <w:t xml:space="preserve">3.2 </w:t>
      </w:r>
      <w:r w:rsidRPr="00843E52">
        <w:rPr>
          <w:rFonts w:hint="eastAsia"/>
          <w:b/>
          <w:bCs/>
          <w:szCs w:val="18"/>
        </w:rPr>
        <w:t>タンデム型ベイズモデルの予測分布</w:t>
      </w:r>
    </w:p>
    <w:p w14:paraId="2C24189C" w14:textId="6FE1DFB5" w:rsidR="00587C25" w:rsidRPr="00576632" w:rsidRDefault="00843E52">
      <w:pPr>
        <w:ind w:firstLineChars="100" w:firstLine="183"/>
        <w:rPr>
          <w:szCs w:val="18"/>
        </w:rPr>
      </w:pPr>
      <w:r w:rsidRPr="007560D0">
        <w:rPr>
          <w:rFonts w:hint="eastAsia"/>
          <w:szCs w:val="18"/>
        </w:rPr>
        <w:t>タンデム型ベイズモデルに用いた</w:t>
      </w:r>
      <w:r>
        <w:rPr>
          <w:rFonts w:hint="eastAsia"/>
          <w:szCs w:val="18"/>
        </w:rPr>
        <w:t>確率</w:t>
      </w:r>
      <w:r w:rsidRPr="007560D0">
        <w:rPr>
          <w:rFonts w:hint="eastAsia"/>
          <w:szCs w:val="18"/>
        </w:rPr>
        <w:t>モデルと，それを用い</w:t>
      </w:r>
      <w:r w:rsidRPr="00576632">
        <w:rPr>
          <w:rFonts w:hint="eastAsia"/>
          <w:szCs w:val="18"/>
        </w:rPr>
        <w:t>た予測分布計算手法について述べる．詳細については</w:t>
      </w:r>
      <w:r w:rsidR="002C4A0A" w:rsidRPr="00576632">
        <w:rPr>
          <w:rFonts w:hint="eastAsia"/>
          <w:szCs w:val="18"/>
        </w:rPr>
        <w:t>参考文献</w:t>
      </w:r>
      <w:r w:rsidR="003A3FC9" w:rsidRPr="00576632">
        <w:rPr>
          <w:szCs w:val="18"/>
          <w:vertAlign w:val="superscript"/>
        </w:rPr>
        <w:t>8</w:t>
      </w:r>
      <w:r w:rsidR="002C4A0A" w:rsidRPr="00576632">
        <w:rPr>
          <w:szCs w:val="18"/>
          <w:vertAlign w:val="superscript"/>
        </w:rPr>
        <w:t>)</w:t>
      </w:r>
      <w:r w:rsidRPr="00576632">
        <w:rPr>
          <w:rFonts w:hint="eastAsia"/>
          <w:szCs w:val="18"/>
        </w:rPr>
        <w:t>を参照されたい．</w:t>
      </w:r>
    </w:p>
    <w:p w14:paraId="09D94D78" w14:textId="5C2FAD9C" w:rsidR="00843E52" w:rsidRPr="00843E52" w:rsidRDefault="00587C25" w:rsidP="00587C25">
      <w:pPr>
        <w:ind w:firstLineChars="100" w:firstLine="183"/>
        <w:rPr>
          <w:szCs w:val="18"/>
        </w:rPr>
      </w:pPr>
      <w:r w:rsidRPr="00576632">
        <w:rPr>
          <w:rFonts w:hint="eastAsia"/>
          <w:szCs w:val="18"/>
        </w:rPr>
        <w:t>タンデ</w:t>
      </w:r>
      <w:r>
        <w:rPr>
          <w:rFonts w:hint="eastAsia"/>
          <w:szCs w:val="18"/>
        </w:rPr>
        <w:t>ム型ベイズモデルのグラフィカルモデルを図</w:t>
      </w:r>
      <w:r>
        <w:rPr>
          <w:szCs w:val="18"/>
        </w:rPr>
        <w:t>7</w:t>
      </w:r>
      <w:r>
        <w:rPr>
          <w:rFonts w:hint="eastAsia"/>
          <w:szCs w:val="18"/>
        </w:rPr>
        <w:t>に示す．</w:t>
      </w:r>
      <m:oMath>
        <m:r>
          <w:rPr>
            <w:rFonts w:ascii="Cambria Math" w:hAnsi="Cambria Math" w:hint="eastAsia"/>
            <w:szCs w:val="18"/>
          </w:rPr>
          <m:t>F</m:t>
        </m:r>
        <m:r>
          <w:rPr>
            <w:rFonts w:ascii="Cambria Math" w:hAnsi="Cambria Math"/>
            <w:szCs w:val="18"/>
          </w:rPr>
          <m:t>o</m:t>
        </m:r>
        <m:r>
          <w:rPr>
            <w:rFonts w:ascii="Cambria Math" w:hAnsi="Cambria Math" w:hint="eastAsia"/>
            <w:szCs w:val="18"/>
          </w:rPr>
          <m:t>M</m:t>
        </m:r>
      </m:oMath>
      <w:r>
        <w:rPr>
          <w:rFonts w:hint="eastAsia"/>
          <w:szCs w:val="18"/>
        </w:rPr>
        <w:t>の計算のためには，タンデム型ベイズモデルについての予測</w:t>
      </w:r>
      <m:oMath>
        <m:sSubSup>
          <m:sSubSupPr>
            <m:ctrlPr>
              <w:rPr>
                <w:rFonts w:ascii="Cambria Math" w:hAnsi="Cambria Math"/>
                <w:i/>
                <w:iCs/>
                <w:color w:val="000000" w:themeColor="text1"/>
              </w:rPr>
            </m:ctrlPr>
          </m:sSubSupPr>
          <m:e>
            <m:r>
              <w:rPr>
                <w:rFonts w:ascii="Cambria Math" w:hAnsi="Cambria Math"/>
                <w:color w:val="000000" w:themeColor="text1"/>
              </w:rPr>
              <m:t>y</m:t>
            </m:r>
          </m:e>
          <m:sub>
            <m:r>
              <w:rPr>
                <w:rFonts w:ascii="Cambria Math" w:hAnsi="Cambria Math"/>
                <w:color w:val="000000" w:themeColor="text1"/>
              </w:rPr>
              <m:t>Tr</m:t>
            </m:r>
          </m:sub>
          <m:sup>
            <m:r>
              <m:rPr>
                <m:sty m:val="p"/>
              </m:rPr>
              <w:rPr>
                <w:rFonts w:ascii="Cambria Math" w:hAnsi="Cambria Math"/>
                <w:color w:val="000000" w:themeColor="text1"/>
              </w:rPr>
              <m:t>new</m:t>
            </m:r>
          </m:sup>
        </m:sSubSup>
      </m:oMath>
      <w:r>
        <w:rPr>
          <w:rFonts w:hint="eastAsia"/>
          <w:iCs/>
          <w:color w:val="000000" w:themeColor="text1"/>
        </w:rPr>
        <w:t>の予測分布を</w:t>
      </w:r>
      <m:oMath>
        <m:r>
          <w:rPr>
            <w:rFonts w:ascii="Cambria Math" w:hAnsi="Cambria Math" w:hint="eastAsia"/>
            <w:color w:val="000000" w:themeColor="text1"/>
          </w:rPr>
          <m:t>GP</m:t>
        </m:r>
      </m:oMath>
      <w:r>
        <w:rPr>
          <w:rFonts w:hint="eastAsia"/>
          <w:iCs/>
          <w:color w:val="000000" w:themeColor="text1"/>
        </w:rPr>
        <w:t>および</w:t>
      </w:r>
      <m:oMath>
        <m:r>
          <w:rPr>
            <w:rFonts w:ascii="Cambria Math" w:hAnsi="Cambria Math" w:hint="eastAsia"/>
            <w:color w:val="000000" w:themeColor="text1"/>
          </w:rPr>
          <m:t>BL</m:t>
        </m:r>
      </m:oMath>
      <w:r>
        <w:rPr>
          <w:rFonts w:hint="eastAsia"/>
          <w:iCs/>
          <w:color w:val="000000" w:themeColor="text1"/>
        </w:rPr>
        <w:t>の予測分布から求める必要がある．</w:t>
      </w: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587C25" w14:paraId="69EB61E0" w14:textId="77777777" w:rsidTr="00587C25">
        <w:trPr>
          <w:jc w:val="center"/>
        </w:trPr>
        <w:tc>
          <w:tcPr>
            <w:tcW w:w="4820" w:type="dxa"/>
            <w:vAlign w:val="center"/>
          </w:tcPr>
          <w:p w14:paraId="261AB701" w14:textId="65265F38" w:rsidR="00587C25" w:rsidRDefault="00587C25" w:rsidP="00587C25">
            <w:pPr>
              <w:jc w:val="center"/>
              <w:rPr>
                <w:szCs w:val="18"/>
              </w:rPr>
            </w:pPr>
            <w:r>
              <w:rPr>
                <w:noProof/>
                <w:szCs w:val="18"/>
              </w:rPr>
              <w:drawing>
                <wp:inline distT="0" distB="0" distL="0" distR="0" wp14:anchorId="09C182CE" wp14:editId="32AFE645">
                  <wp:extent cx="3012790" cy="101826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17979" cy="1020014"/>
                          </a:xfrm>
                          <a:prstGeom prst="rect">
                            <a:avLst/>
                          </a:prstGeom>
                          <a:noFill/>
                          <a:ln>
                            <a:noFill/>
                          </a:ln>
                        </pic:spPr>
                      </pic:pic>
                    </a:graphicData>
                  </a:graphic>
                </wp:inline>
              </w:drawing>
            </w:r>
          </w:p>
        </w:tc>
      </w:tr>
      <w:tr w:rsidR="00587C25" w14:paraId="3081DDA9" w14:textId="77777777" w:rsidTr="00587C25">
        <w:trPr>
          <w:jc w:val="center"/>
        </w:trPr>
        <w:tc>
          <w:tcPr>
            <w:tcW w:w="4820" w:type="dxa"/>
            <w:vAlign w:val="center"/>
          </w:tcPr>
          <w:p w14:paraId="3561FBD1" w14:textId="77777777" w:rsidR="00231995" w:rsidRDefault="00587C25" w:rsidP="00587C25">
            <w:pPr>
              <w:jc w:val="center"/>
              <w:rPr>
                <w:szCs w:val="18"/>
              </w:rPr>
            </w:pPr>
            <w:r>
              <w:rPr>
                <w:rFonts w:hint="eastAsia"/>
                <w:szCs w:val="18"/>
              </w:rPr>
              <w:t>図</w:t>
            </w:r>
            <w:r>
              <w:rPr>
                <w:rFonts w:hint="eastAsia"/>
                <w:szCs w:val="18"/>
              </w:rPr>
              <w:t>7</w:t>
            </w:r>
            <w:r>
              <w:rPr>
                <w:rFonts w:hint="eastAsia"/>
                <w:szCs w:val="18"/>
              </w:rPr>
              <w:t xml:space="preserve">　タンデム型ベイズモデルの</w:t>
            </w:r>
          </w:p>
          <w:p w14:paraId="0616B747" w14:textId="1490E5CB" w:rsidR="00587C25" w:rsidRDefault="00587C25" w:rsidP="00231995">
            <w:pPr>
              <w:jc w:val="center"/>
              <w:rPr>
                <w:szCs w:val="18"/>
              </w:rPr>
            </w:pPr>
            <w:r>
              <w:rPr>
                <w:rFonts w:hint="eastAsia"/>
                <w:szCs w:val="18"/>
              </w:rPr>
              <w:t>グラフィカルモデル</w:t>
            </w:r>
            <w:r w:rsidR="00231995">
              <w:rPr>
                <w:rFonts w:hint="eastAsia"/>
                <w:szCs w:val="18"/>
              </w:rPr>
              <w:t>(</w:t>
            </w:r>
            <w:r w:rsidR="00231995">
              <w:rPr>
                <w:rFonts w:hint="eastAsia"/>
                <w:szCs w:val="18"/>
              </w:rPr>
              <w:t>著者翻訳</w:t>
            </w:r>
            <w:r w:rsidR="00231995">
              <w:rPr>
                <w:szCs w:val="18"/>
              </w:rPr>
              <w:t>)</w:t>
            </w:r>
            <w:r w:rsidR="00231995">
              <w:rPr>
                <w:szCs w:val="18"/>
                <w:vertAlign w:val="superscript"/>
              </w:rPr>
              <w:t>8</w:t>
            </w:r>
            <w:r w:rsidR="00231995" w:rsidRPr="00EA2587">
              <w:rPr>
                <w:szCs w:val="18"/>
                <w:vertAlign w:val="superscript"/>
              </w:rPr>
              <w:t>)</w:t>
            </w:r>
          </w:p>
        </w:tc>
      </w:tr>
    </w:tbl>
    <w:p w14:paraId="163E66E5" w14:textId="77777777" w:rsidR="00565709" w:rsidRPr="00587C25" w:rsidRDefault="00565709" w:rsidP="00587C25">
      <w:pPr>
        <w:rPr>
          <w:szCs w:val="18"/>
        </w:rPr>
      </w:pPr>
    </w:p>
    <w:p w14:paraId="4FC285D4" w14:textId="72885440" w:rsidR="00627E17" w:rsidRDefault="00A15881" w:rsidP="0010439F">
      <w:pPr>
        <w:ind w:firstLineChars="100" w:firstLine="183"/>
        <w:rPr>
          <w:szCs w:val="18"/>
        </w:rPr>
      </w:pPr>
      <w:r>
        <w:rPr>
          <w:rFonts w:hint="eastAsia"/>
          <w:iCs/>
          <w:color w:val="000000" w:themeColor="text1"/>
        </w:rPr>
        <w:t>図</w:t>
      </w:r>
      <w:r>
        <w:rPr>
          <w:rFonts w:hint="eastAsia"/>
          <w:iCs/>
          <w:color w:val="000000" w:themeColor="text1"/>
        </w:rPr>
        <w:t>7</w:t>
      </w:r>
      <w:r>
        <w:rPr>
          <w:rFonts w:hint="eastAsia"/>
          <w:iCs/>
          <w:color w:val="000000" w:themeColor="text1"/>
        </w:rPr>
        <w:t>の因果律をもとに</w:t>
      </w:r>
      <w:r w:rsidR="008F6D7F">
        <w:rPr>
          <w:rFonts w:hint="eastAsia"/>
          <w:szCs w:val="18"/>
        </w:rPr>
        <w:t>学習データ</w:t>
      </w:r>
      <m:oMath>
        <m:sSub>
          <m:sSubPr>
            <m:ctrlPr>
              <w:rPr>
                <w:rFonts w:ascii="Cambria Math" w:hAnsi="Cambria Math"/>
                <w:i/>
                <w:iCs/>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r>
          <w:rPr>
            <w:rFonts w:ascii="Cambria Math" w:hAnsi="Cambria Math"/>
            <w:color w:val="000000" w:themeColor="text1"/>
          </w:rPr>
          <m:t> ,x</m:t>
        </m:r>
      </m:oMath>
      <w:r w:rsidR="008F6D7F">
        <w:rPr>
          <w:rFonts w:hint="eastAsia"/>
          <w:color w:val="000000" w:themeColor="text1"/>
        </w:rPr>
        <w:t>のもとで，</w:t>
      </w:r>
      <w:r w:rsidR="008F6D7F">
        <w:rPr>
          <w:rFonts w:hint="eastAsia"/>
          <w:szCs w:val="18"/>
        </w:rPr>
        <w:t>溶接条件</w:t>
      </w:r>
      <m:oMath>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x</m:t>
            </m:r>
          </m:e>
          <m:sup>
            <m:r>
              <m:rPr>
                <m:sty m:val="p"/>
              </m:rPr>
              <w:rPr>
                <w:rFonts w:ascii="Cambria Math" w:hAnsi="Cambria Math"/>
                <w:color w:val="000000" w:themeColor="text1"/>
              </w:rPr>
              <m:t>new</m:t>
            </m:r>
          </m:sup>
        </m:sSup>
      </m:oMath>
      <w:r w:rsidR="008F6D7F">
        <w:rPr>
          <w:rFonts w:hint="eastAsia"/>
          <w:color w:val="000000" w:themeColor="text1"/>
        </w:rPr>
        <w:t>が与えられたときの</w:t>
      </w:r>
      <m:oMath>
        <m:sSubSup>
          <m:sSubSupPr>
            <m:ctrlPr>
              <w:rPr>
                <w:rFonts w:ascii="Cambria Math" w:hAnsi="Cambria Math"/>
                <w:i/>
                <w:iCs/>
                <w:color w:val="000000" w:themeColor="text1"/>
              </w:rPr>
            </m:ctrlPr>
          </m:sSubSupPr>
          <m:e>
            <m:r>
              <w:rPr>
                <w:rFonts w:ascii="Cambria Math" w:hAnsi="Cambria Math"/>
                <w:color w:val="000000" w:themeColor="text1"/>
              </w:rPr>
              <m:t>y</m:t>
            </m:r>
          </m:e>
          <m:sub>
            <m:r>
              <w:rPr>
                <w:rFonts w:ascii="Cambria Math" w:hAnsi="Cambria Math"/>
                <w:color w:val="000000" w:themeColor="text1"/>
              </w:rPr>
              <m:t>Tr</m:t>
            </m:r>
          </m:sub>
          <m:sup>
            <m:r>
              <m:rPr>
                <m:sty m:val="p"/>
              </m:rPr>
              <w:rPr>
                <w:rFonts w:ascii="Cambria Math" w:hAnsi="Cambria Math"/>
                <w:color w:val="000000" w:themeColor="text1"/>
              </w:rPr>
              <m:t>new</m:t>
            </m:r>
          </m:sup>
        </m:sSubSup>
      </m:oMath>
      <w:r w:rsidR="007560D0">
        <w:rPr>
          <w:rFonts w:hint="eastAsia"/>
          <w:iCs/>
          <w:color w:val="000000" w:themeColor="text1"/>
        </w:rPr>
        <w:t>の予測分布</w:t>
      </w:r>
      <m:oMath>
        <m:r>
          <w:rPr>
            <w:rFonts w:ascii="Cambria Math" w:hAnsi="Cambria Math"/>
            <w:color w:val="000000" w:themeColor="text1"/>
          </w:rPr>
          <m:t>p</m:t>
        </m:r>
        <m:d>
          <m:dPr>
            <m:ctrlPr>
              <w:rPr>
                <w:rFonts w:ascii="Cambria Math" w:hAnsi="Cambria Math"/>
                <w:i/>
                <w:iCs/>
                <w:color w:val="000000" w:themeColor="text1"/>
              </w:rPr>
            </m:ctrlPr>
          </m:dPr>
          <m:e>
            <m:sSubSup>
              <m:sSubSupPr>
                <m:ctrlPr>
                  <w:rPr>
                    <w:rFonts w:ascii="Cambria Math" w:hAnsi="Cambria Math"/>
                    <w:i/>
                    <w:iCs/>
                    <w:color w:val="000000" w:themeColor="text1"/>
                  </w:rPr>
                </m:ctrlPr>
              </m:sSubSupPr>
              <m:e>
                <m:r>
                  <w:rPr>
                    <w:rFonts w:ascii="Cambria Math" w:hAnsi="Cambria Math"/>
                    <w:color w:val="000000" w:themeColor="text1"/>
                  </w:rPr>
                  <m:t>y</m:t>
                </m:r>
              </m:e>
              <m:sub>
                <m:r>
                  <w:rPr>
                    <w:rFonts w:ascii="Cambria Math" w:hAnsi="Cambria Math"/>
                    <w:color w:val="000000" w:themeColor="text1"/>
                  </w:rPr>
                  <m:t>Tr</m:t>
                </m:r>
              </m:sub>
              <m:sup>
                <m:r>
                  <m:rPr>
                    <m:sty m:val="p"/>
                  </m:rPr>
                  <w:rPr>
                    <w:rFonts w:ascii="Cambria Math" w:hAnsi="Cambria Math"/>
                    <w:color w:val="000000" w:themeColor="text1"/>
                  </w:rPr>
                  <m:t>new</m:t>
                </m:r>
              </m:sup>
            </m:sSubSup>
          </m:e>
          <m:e>
            <m:sSub>
              <m:sSubPr>
                <m:ctrlPr>
                  <w:rPr>
                    <w:rFonts w:ascii="Cambria Math" w:hAnsi="Cambria Math"/>
                    <w:i/>
                    <w:iCs/>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r>
              <w:rPr>
                <w:rFonts w:ascii="Cambria Math" w:hAnsi="Cambria Math"/>
                <w:color w:val="000000" w:themeColor="text1"/>
              </w:rPr>
              <m:t> ;x,</m:t>
            </m:r>
            <m:sSup>
              <m:sSupPr>
                <m:ctrlPr>
                  <w:rPr>
                    <w:rFonts w:ascii="Cambria Math" w:hAnsi="Cambria Math"/>
                    <w:i/>
                    <w:color w:val="000000" w:themeColor="text1"/>
                  </w:rPr>
                </m:ctrlPr>
              </m:sSupPr>
              <m:e>
                <m:r>
                  <w:rPr>
                    <w:rFonts w:ascii="Cambria Math" w:hAnsi="Cambria Math"/>
                    <w:color w:val="000000" w:themeColor="text1"/>
                  </w:rPr>
                  <m:t>x</m:t>
                </m:r>
              </m:e>
              <m:sup>
                <m:r>
                  <m:rPr>
                    <m:sty m:val="p"/>
                  </m:rPr>
                  <w:rPr>
                    <w:rFonts w:ascii="Cambria Math" w:hAnsi="Cambria Math"/>
                    <w:color w:val="000000" w:themeColor="text1"/>
                  </w:rPr>
                  <m:t>new</m:t>
                </m:r>
              </m:sup>
            </m:sSup>
          </m:e>
        </m:d>
      </m:oMath>
      <w:r w:rsidR="007560D0">
        <w:rPr>
          <w:rFonts w:hint="eastAsia"/>
          <w:szCs w:val="18"/>
        </w:rPr>
        <w:t>は</w:t>
      </w:r>
      <w:r w:rsidR="00627E17">
        <w:rPr>
          <w:rFonts w:hint="eastAsia"/>
          <w:szCs w:val="18"/>
        </w:rPr>
        <w:t>，</w:t>
      </w:r>
    </w:p>
    <w:p w14:paraId="130F3AEF" w14:textId="71C12443" w:rsidR="007560D0" w:rsidRDefault="007560D0" w:rsidP="00072F28">
      <w:pPr>
        <w:rPr>
          <w:szCs w:val="18"/>
        </w:rPr>
      </w:pPr>
      <w:r>
        <w:rPr>
          <w:noProof/>
        </w:rPr>
        <mc:AlternateContent>
          <mc:Choice Requires="wps">
            <w:drawing>
              <wp:inline distT="0" distB="0" distL="0" distR="0" wp14:anchorId="19990897" wp14:editId="46E27588">
                <wp:extent cx="3060700" cy="587227"/>
                <wp:effectExtent l="0" t="0" r="0" b="6985"/>
                <wp:docPr id="16453291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0" cy="587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EDB95" w14:textId="6AD63E9C" w:rsidR="007560D0" w:rsidRPr="007560D0" w:rsidRDefault="007560D0" w:rsidP="007560D0">
                            <w:pPr>
                              <w:rPr>
                                <w:rFonts w:asciiTheme="minorHAnsi" w:eastAsiaTheme="minorEastAsia" w:hAnsiTheme="minorHAnsi" w:cstheme="minorBidi"/>
                                <w:b/>
                                <w:color w:val="000000" w:themeColor="text1"/>
                              </w:rPr>
                            </w:pPr>
                            <m:oMathPara>
                              <m:oMath>
                                <m:r>
                                  <w:rPr>
                                    <w:rFonts w:ascii="Cambria Math" w:hAnsi="Cambria Math"/>
                                    <w:color w:val="000000" w:themeColor="text1"/>
                                  </w:rPr>
                                  <m:t>p</m:t>
                                </m:r>
                                <m:d>
                                  <m:dPr>
                                    <m:ctrlPr>
                                      <w:rPr>
                                        <w:rFonts w:ascii="Cambria Math" w:hAnsi="Cambria Math"/>
                                        <w:i/>
                                        <w:iCs/>
                                        <w:color w:val="000000" w:themeColor="text1"/>
                                      </w:rPr>
                                    </m:ctrlPr>
                                  </m:dPr>
                                  <m:e>
                                    <m:sSubSup>
                                      <m:sSubSupPr>
                                        <m:ctrlPr>
                                          <w:rPr>
                                            <w:rFonts w:ascii="Cambria Math" w:hAnsi="Cambria Math"/>
                                            <w:i/>
                                            <w:iCs/>
                                            <w:color w:val="000000" w:themeColor="text1"/>
                                          </w:rPr>
                                        </m:ctrlPr>
                                      </m:sSubSupPr>
                                      <m:e>
                                        <m:r>
                                          <w:rPr>
                                            <w:rFonts w:ascii="Cambria Math" w:hAnsi="Cambria Math"/>
                                            <w:color w:val="000000" w:themeColor="text1"/>
                                          </w:rPr>
                                          <m:t>y</m:t>
                                        </m:r>
                                      </m:e>
                                      <m:sub>
                                        <m:r>
                                          <w:rPr>
                                            <w:rFonts w:ascii="Cambria Math" w:hAnsi="Cambria Math"/>
                                            <w:color w:val="000000" w:themeColor="text1"/>
                                          </w:rPr>
                                          <m:t>Tr</m:t>
                                        </m:r>
                                      </m:sub>
                                      <m:sup>
                                        <m:r>
                                          <m:rPr>
                                            <m:sty m:val="p"/>
                                          </m:rPr>
                                          <w:rPr>
                                            <w:rFonts w:ascii="Cambria Math" w:hAnsi="Cambria Math"/>
                                            <w:color w:val="000000" w:themeColor="text1"/>
                                          </w:rPr>
                                          <m:t>new</m:t>
                                        </m:r>
                                      </m:sup>
                                    </m:sSubSup>
                                  </m:e>
                                  <m:e>
                                    <m:sSub>
                                      <m:sSubPr>
                                        <m:ctrlPr>
                                          <w:rPr>
                                            <w:rFonts w:ascii="Cambria Math" w:hAnsi="Cambria Math"/>
                                            <w:i/>
                                            <w:iCs/>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r>
                                      <w:rPr>
                                        <w:rFonts w:ascii="Cambria Math" w:hAnsi="Cambria Math"/>
                                        <w:color w:val="000000" w:themeColor="text1"/>
                                      </w:rPr>
                                      <m:t> ;x,</m:t>
                                    </m:r>
                                    <m:sSup>
                                      <m:sSupPr>
                                        <m:ctrlPr>
                                          <w:rPr>
                                            <w:rFonts w:ascii="Cambria Math" w:hAnsi="Cambria Math"/>
                                            <w:i/>
                                            <w:color w:val="000000" w:themeColor="text1"/>
                                          </w:rPr>
                                        </m:ctrlPr>
                                      </m:sSupPr>
                                      <m:e>
                                        <m:r>
                                          <w:rPr>
                                            <w:rFonts w:ascii="Cambria Math" w:hAnsi="Cambria Math"/>
                                            <w:color w:val="000000" w:themeColor="text1"/>
                                          </w:rPr>
                                          <m:t>x</m:t>
                                        </m:r>
                                      </m:e>
                                      <m:sup>
                                        <m:r>
                                          <m:rPr>
                                            <m:sty m:val="p"/>
                                          </m:rPr>
                                          <w:rPr>
                                            <w:rFonts w:ascii="Cambria Math" w:hAnsi="Cambria Math"/>
                                            <w:color w:val="000000" w:themeColor="text1"/>
                                          </w:rPr>
                                          <m:t>new</m:t>
                                        </m:r>
                                      </m:sup>
                                    </m:sSup>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p</m:t>
                                    </m:r>
                                    <m:d>
                                      <m:dPr>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y</m:t>
                                            </m:r>
                                          </m:e>
                                          <m:sub>
                                            <m:r>
                                              <w:rPr>
                                                <w:rFonts w:ascii="Cambria Math" w:hAnsi="Cambria Math"/>
                                                <w:color w:val="000000" w:themeColor="text1"/>
                                              </w:rPr>
                                              <m:t>Tr</m:t>
                                            </m:r>
                                          </m:sub>
                                          <m:sup>
                                            <m:r>
                                              <m:rPr>
                                                <m:sty m:val="p"/>
                                              </m:rPr>
                                              <w:rPr>
                                                <w:rFonts w:ascii="Cambria Math" w:hAnsi="Cambria Math"/>
                                                <w:color w:val="000000" w:themeColor="text1"/>
                                              </w:rPr>
                                              <m:t>new</m:t>
                                            </m:r>
                                          </m:sup>
                                        </m:sSub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r>
                                          <w:rPr>
                                            <w:rFonts w:ascii="Cambria Math" w:hAnsi="Cambria Math"/>
                                            <w:color w:val="000000" w:themeColor="text1"/>
                                          </w:rPr>
                                          <m:t>;x,</m:t>
                                        </m:r>
                                        <m:sSup>
                                          <m:sSupPr>
                                            <m:ctrlPr>
                                              <w:rPr>
                                                <w:rFonts w:ascii="Cambria Math" w:hAnsi="Cambria Math"/>
                                                <w:i/>
                                                <w:color w:val="000000" w:themeColor="text1"/>
                                              </w:rPr>
                                            </m:ctrlPr>
                                          </m:sSupPr>
                                          <m:e>
                                            <m:r>
                                              <w:rPr>
                                                <w:rFonts w:ascii="Cambria Math" w:hAnsi="Cambria Math"/>
                                                <w:color w:val="000000" w:themeColor="text1"/>
                                              </w:rPr>
                                              <m:t>x</m:t>
                                            </m:r>
                                          </m:e>
                                          <m:sup>
                                            <m:r>
                                              <m:rPr>
                                                <m:sty m:val="p"/>
                                              </m:rPr>
                                              <w:rPr>
                                                <w:rFonts w:ascii="Cambria Math" w:hAnsi="Cambria Math"/>
                                                <w:color w:val="000000" w:themeColor="text1"/>
                                              </w:rPr>
                                              <m:t>new</m:t>
                                            </m:r>
                                          </m:sup>
                                        </m:sSup>
                                      </m:e>
                                    </m:d>
                                  </m:num>
                                  <m:den>
                                    <m:r>
                                      <w:rPr>
                                        <w:rFonts w:ascii="Cambria Math" w:hAnsi="Cambria Math"/>
                                        <w:color w:val="000000" w:themeColor="text1"/>
                                      </w:rPr>
                                      <m:t>p</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r>
                                          <w:rPr>
                                            <w:rFonts w:ascii="Cambria Math" w:hAnsi="Cambria Math"/>
                                            <w:color w:val="000000" w:themeColor="text1"/>
                                          </w:rPr>
                                          <m:t>;x,</m:t>
                                        </m:r>
                                        <m:sSup>
                                          <m:sSupPr>
                                            <m:ctrlPr>
                                              <w:rPr>
                                                <w:rFonts w:ascii="Cambria Math" w:hAnsi="Cambria Math"/>
                                                <w:i/>
                                                <w:color w:val="000000" w:themeColor="text1"/>
                                              </w:rPr>
                                            </m:ctrlPr>
                                          </m:sSupPr>
                                          <m:e>
                                            <m:r>
                                              <w:rPr>
                                                <w:rFonts w:ascii="Cambria Math" w:hAnsi="Cambria Math"/>
                                                <w:color w:val="000000" w:themeColor="text1"/>
                                              </w:rPr>
                                              <m:t>x</m:t>
                                            </m:r>
                                          </m:e>
                                          <m:sup>
                                            <m:r>
                                              <m:rPr>
                                                <m:sty m:val="p"/>
                                              </m:rPr>
                                              <w:rPr>
                                                <w:rFonts w:ascii="Cambria Math" w:hAnsi="Cambria Math"/>
                                                <w:color w:val="000000" w:themeColor="text1"/>
                                              </w:rPr>
                                              <m:t>new</m:t>
                                            </m:r>
                                          </m:sup>
                                        </m:sSup>
                                      </m:e>
                                    </m:d>
                                  </m:den>
                                </m:f>
                                <m:r>
                                  <w:rPr>
                                    <w:rFonts w:ascii="Cambria Math" w:hAnsi="Cambria Math"/>
                                    <w:color w:val="000000" w:themeColor="text1"/>
                                  </w:rPr>
                                  <m:t>∝p</m:t>
                                </m:r>
                                <m:d>
                                  <m:dPr>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y</m:t>
                                        </m:r>
                                      </m:e>
                                      <m:sub>
                                        <m:r>
                                          <w:rPr>
                                            <w:rFonts w:ascii="Cambria Math" w:hAnsi="Cambria Math"/>
                                            <w:color w:val="000000" w:themeColor="text1"/>
                                          </w:rPr>
                                          <m:t>Tr</m:t>
                                        </m:r>
                                      </m:sub>
                                      <m:sup>
                                        <m:r>
                                          <m:rPr>
                                            <m:sty m:val="p"/>
                                          </m:rPr>
                                          <w:rPr>
                                            <w:rFonts w:ascii="Cambria Math" w:hAnsi="Cambria Math"/>
                                            <w:color w:val="000000" w:themeColor="text1"/>
                                          </w:rPr>
                                          <m:t>new</m:t>
                                        </m:r>
                                      </m:sup>
                                    </m:sSub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r>
                                      <w:rPr>
                                        <w:rFonts w:ascii="Cambria Math" w:hAnsi="Cambria Math"/>
                                        <w:color w:val="000000" w:themeColor="text1"/>
                                      </w:rPr>
                                      <m:t>;x,</m:t>
                                    </m:r>
                                    <m:sSup>
                                      <m:sSupPr>
                                        <m:ctrlPr>
                                          <w:rPr>
                                            <w:rFonts w:ascii="Cambria Math" w:hAnsi="Cambria Math"/>
                                            <w:i/>
                                            <w:color w:val="000000" w:themeColor="text1"/>
                                          </w:rPr>
                                        </m:ctrlPr>
                                      </m:sSupPr>
                                      <m:e>
                                        <m:r>
                                          <w:rPr>
                                            <w:rFonts w:ascii="Cambria Math" w:hAnsi="Cambria Math"/>
                                            <w:color w:val="000000" w:themeColor="text1"/>
                                          </w:rPr>
                                          <m:t>x</m:t>
                                        </m:r>
                                      </m:e>
                                      <m:sup>
                                        <m:r>
                                          <m:rPr>
                                            <m:sty m:val="p"/>
                                          </m:rPr>
                                          <w:rPr>
                                            <w:rFonts w:ascii="Cambria Math" w:hAnsi="Cambria Math"/>
                                            <w:color w:val="000000" w:themeColor="text1"/>
                                          </w:rPr>
                                          <m:t>new</m:t>
                                        </m:r>
                                      </m:sup>
                                    </m:sSup>
                                  </m:e>
                                </m:d>
                                <m:r>
                                  <w:rPr>
                                    <w:rFonts w:ascii="Cambria Math" w:hAnsi="Cambria Math"/>
                                    <w:color w:val="000000" w:themeColor="text1"/>
                                  </w:rPr>
                                  <m:t>=∫</m:t>
                                </m:r>
                                <m:r>
                                  <m:rPr>
                                    <m:sty m:val="p"/>
                                  </m:rPr>
                                  <w:rPr>
                                    <w:rFonts w:ascii="Cambria Math" w:hAnsi="Cambria Math"/>
                                    <w:color w:val="000000" w:themeColor="text1"/>
                                  </w:rPr>
                                  <m:t>d</m:t>
                                </m:r>
                                <m:sSubSup>
                                  <m:sSubSupPr>
                                    <m:ctrlPr>
                                      <w:rPr>
                                        <w:rFonts w:ascii="Cambria Math" w:hAnsi="Cambria Math"/>
                                        <w:iCs/>
                                        <w:color w:val="000000" w:themeColor="text1"/>
                                      </w:rPr>
                                    </m:ctrlPr>
                                  </m:sSubSupPr>
                                  <m:e>
                                    <m:r>
                                      <w:rPr>
                                        <w:rFonts w:ascii="Cambria Math" w:hAnsi="Cambria Math"/>
                                        <w:color w:val="000000" w:themeColor="text1"/>
                                      </w:rPr>
                                      <m:t>y</m:t>
                                    </m:r>
                                  </m:e>
                                  <m:sub>
                                    <m:r>
                                      <m:rPr>
                                        <m:sty m:val="p"/>
                                      </m:rPr>
                                      <w:rPr>
                                        <w:rFonts w:ascii="Cambria Math" w:hAnsi="Cambria Math"/>
                                        <w:color w:val="000000" w:themeColor="text1"/>
                                      </w:rPr>
                                      <m:t>shape</m:t>
                                    </m:r>
                                  </m:sub>
                                  <m:sup>
                                    <m:r>
                                      <m:rPr>
                                        <m:sty m:val="p"/>
                                      </m:rPr>
                                      <w:rPr>
                                        <w:rFonts w:ascii="Cambria Math" w:hAnsi="Cambria Math"/>
                                        <w:color w:val="000000" w:themeColor="text1"/>
                                      </w:rPr>
                                      <m:t>new</m:t>
                                    </m:r>
                                  </m:sup>
                                </m:sSubSup>
                                <m:r>
                                  <w:rPr>
                                    <w:rFonts w:ascii="Cambria Math" w:hAnsi="Cambria Math"/>
                                    <w:color w:val="000000" w:themeColor="text1"/>
                                  </w:rPr>
                                  <m:t xml:space="preserve"> </m:t>
                                </m:r>
                                <m:r>
                                  <m:rPr>
                                    <m:sty m:val="p"/>
                                  </m:rPr>
                                  <w:rPr>
                                    <w:rFonts w:ascii="Cambria Math" w:hAnsi="Cambria Math"/>
                                    <w:color w:val="000000" w:themeColor="text1"/>
                                  </w:rPr>
                                  <m:t>d</m:t>
                                </m:r>
                                <m:r>
                                  <m:rPr>
                                    <m:sty m:val="bi"/>
                                  </m:rPr>
                                  <w:rPr>
                                    <w:rFonts w:ascii="Cambria Math" w:hAnsi="Cambria Math"/>
                                    <w:color w:val="000000" w:themeColor="text1"/>
                                  </w:rPr>
                                  <m:t xml:space="preserve">BL </m:t>
                                </m:r>
                                <m:r>
                                  <m:rPr>
                                    <m:sty m:val="p"/>
                                  </m:rPr>
                                  <w:rPr>
                                    <w:rFonts w:ascii="Cambria Math" w:hAnsi="Cambria Math"/>
                                    <w:color w:val="000000" w:themeColor="text1"/>
                                  </w:rPr>
                                  <m:t>d</m:t>
                                </m:r>
                                <m:r>
                                  <m:rPr>
                                    <m:sty m:val="bi"/>
                                  </m:rPr>
                                  <w:rPr>
                                    <w:rFonts w:ascii="Cambria Math" w:hAnsi="Cambria Math"/>
                                    <w:color w:val="000000" w:themeColor="text1"/>
                                  </w:rPr>
                                  <m:t xml:space="preserve">GP </m:t>
                                </m:r>
                              </m:oMath>
                            </m:oMathPara>
                          </w:p>
                          <w:p w14:paraId="44E17C87" w14:textId="347C0AD4" w:rsidR="007560D0" w:rsidRDefault="007560D0" w:rsidP="007560D0">
                            <m:oMathPara>
                              <m:oMath>
                                <m:r>
                                  <w:rPr>
                                    <w:rFonts w:ascii="Cambria Math" w:hAnsi="Cambria Math"/>
                                    <w:color w:val="000000" w:themeColor="text1"/>
                                  </w:rPr>
                                  <m:t>×p(</m:t>
                                </m:r>
                                <m:sSubSup>
                                  <m:sSubSupPr>
                                    <m:ctrlPr>
                                      <w:rPr>
                                        <w:rFonts w:ascii="Cambria Math" w:hAnsi="Cambria Math"/>
                                        <w:i/>
                                        <w:iCs/>
                                        <w:color w:val="000000" w:themeColor="text1"/>
                                      </w:rPr>
                                    </m:ctrlPr>
                                  </m:sSubSupPr>
                                  <m:e>
                                    <m:r>
                                      <w:rPr>
                                        <w:rFonts w:ascii="Cambria Math" w:hAnsi="Cambria Math"/>
                                        <w:color w:val="000000" w:themeColor="text1"/>
                                      </w:rPr>
                                      <m:t>y</m:t>
                                    </m:r>
                                  </m:e>
                                  <m:sub>
                                    <m:r>
                                      <w:rPr>
                                        <w:rFonts w:ascii="Cambria Math" w:hAnsi="Cambria Math"/>
                                        <w:color w:val="000000" w:themeColor="text1"/>
                                      </w:rPr>
                                      <m:t>Tr</m:t>
                                    </m:r>
                                  </m:sub>
                                  <m:sup>
                                    <m:r>
                                      <m:rPr>
                                        <m:sty m:val="p"/>
                                      </m:rPr>
                                      <w:rPr>
                                        <w:rFonts w:ascii="Cambria Math" w:hAnsi="Cambria Math"/>
                                        <w:color w:val="000000" w:themeColor="text1"/>
                                      </w:rPr>
                                      <m:t>new</m:t>
                                    </m:r>
                                  </m:sup>
                                </m:sSubSup>
                                <m:r>
                                  <w:rPr>
                                    <w:rFonts w:ascii="Cambria Math" w:hAnsi="Cambria Math"/>
                                    <w:color w:val="000000" w:themeColor="text1"/>
                                  </w:rPr>
                                  <m:t>,</m:t>
                                </m:r>
                                <m:sSubSup>
                                  <m:sSubSupPr>
                                    <m:ctrlPr>
                                      <w:rPr>
                                        <w:rFonts w:ascii="Cambria Math" w:hAnsi="Cambria Math"/>
                                        <w:i/>
                                        <w:iCs/>
                                        <w:color w:val="000000" w:themeColor="text1"/>
                                      </w:rPr>
                                    </m:ctrlPr>
                                  </m:sSubSupPr>
                                  <m:e>
                                    <m:r>
                                      <w:rPr>
                                        <w:rFonts w:ascii="Cambria Math" w:hAnsi="Cambria Math"/>
                                        <w:color w:val="000000" w:themeColor="text1"/>
                                      </w:rPr>
                                      <m:t>y</m:t>
                                    </m:r>
                                  </m:e>
                                  <m:sub>
                                    <m:r>
                                      <m:rPr>
                                        <m:sty m:val="p"/>
                                      </m:rPr>
                                      <w:rPr>
                                        <w:rFonts w:ascii="Cambria Math" w:hAnsi="Cambria Math"/>
                                        <w:color w:val="000000" w:themeColor="text1"/>
                                      </w:rPr>
                                      <m:t>shape</m:t>
                                    </m:r>
                                  </m:sub>
                                  <m:sup>
                                    <m:r>
                                      <m:rPr>
                                        <m:sty m:val="p"/>
                                      </m:rPr>
                                      <w:rPr>
                                        <w:rFonts w:ascii="Cambria Math" w:hAnsi="Cambria Math"/>
                                        <w:color w:val="000000" w:themeColor="text1"/>
                                      </w:rPr>
                                      <m:t>new</m:t>
                                    </m:r>
                                  </m:sup>
                                </m:sSubSup>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r>
                                  <w:rPr>
                                    <w:rFonts w:ascii="Cambria Math" w:hAnsi="Cambria Math"/>
                                    <w:color w:val="000000" w:themeColor="text1"/>
                                  </w:rPr>
                                  <m:t>,</m:t>
                                </m:r>
                                <m:r>
                                  <m:rPr>
                                    <m:sty m:val="bi"/>
                                  </m:rPr>
                                  <w:rPr>
                                    <w:rFonts w:ascii="Cambria Math" w:hAnsi="Cambria Math"/>
                                    <w:color w:val="000000" w:themeColor="text1"/>
                                  </w:rPr>
                                  <m:t>GP</m:t>
                                </m:r>
                                <m:r>
                                  <w:rPr>
                                    <w:rFonts w:ascii="Cambria Math" w:hAnsi="Cambria Math"/>
                                    <w:color w:val="000000" w:themeColor="text1"/>
                                  </w:rPr>
                                  <m:t>,</m:t>
                                </m:r>
                                <m:r>
                                  <m:rPr>
                                    <m:sty m:val="bi"/>
                                  </m:rPr>
                                  <w:rPr>
                                    <w:rFonts w:ascii="Cambria Math" w:hAnsi="Cambria Math"/>
                                    <w:color w:val="000000" w:themeColor="text1"/>
                                  </w:rPr>
                                  <m:t>BL</m:t>
                                </m:r>
                                <m:r>
                                  <w:rPr>
                                    <w:rFonts w:ascii="Cambria Math" w:hAnsi="Cambria Math"/>
                                    <w:color w:val="000000" w:themeColor="text1"/>
                                  </w:rPr>
                                  <m:t>;</m:t>
                                </m:r>
                                <m:r>
                                  <w:rPr>
                                    <w:rFonts w:ascii="Cambria Math" w:hAnsi="Cambria Math"/>
                                  </w:rPr>
                                  <m:t>x,</m:t>
                                </m:r>
                                <m:sSup>
                                  <m:sSupPr>
                                    <m:ctrlPr>
                                      <w:rPr>
                                        <w:rFonts w:ascii="Cambria Math" w:hAnsi="Cambria Math"/>
                                        <w:i/>
                                      </w:rPr>
                                    </m:ctrlPr>
                                  </m:sSupPr>
                                  <m:e>
                                    <m:r>
                                      <w:rPr>
                                        <w:rFonts w:ascii="Cambria Math" w:hAnsi="Cambria Math"/>
                                      </w:rPr>
                                      <m:t>x</m:t>
                                    </m:r>
                                  </m:e>
                                  <m:sup>
                                    <m:r>
                                      <m:rPr>
                                        <m:sty m:val="p"/>
                                      </m:rPr>
                                      <w:rPr>
                                        <w:rFonts w:ascii="Cambria Math" w:hAnsi="Cambria Math"/>
                                      </w:rPr>
                                      <m:t>new</m:t>
                                    </m:r>
                                  </m:sup>
                                </m:sSup>
                                <m:r>
                                  <w:rPr>
                                    <w:rFonts w:ascii="Cambria Math" w:hAnsi="Cambria Math"/>
                                    <w:color w:val="000000" w:themeColor="text1"/>
                                  </w:rPr>
                                  <m:t>)</m:t>
                                </m:r>
                              </m:oMath>
                            </m:oMathPara>
                          </w:p>
                        </w:txbxContent>
                      </wps:txbx>
                      <wps:bodyPr rot="0" vert="horz" wrap="square" lIns="91440" tIns="45720" rIns="91440" bIns="45720" anchor="t" anchorCtr="0" upright="1">
                        <a:spAutoFit/>
                      </wps:bodyPr>
                    </wps:wsp>
                  </a:graphicData>
                </a:graphic>
              </wp:inline>
            </w:drawing>
          </mc:Choice>
          <mc:Fallback>
            <w:pict>
              <v:shapetype w14:anchorId="19990897" id="_x0000_t202" coordsize="21600,21600" o:spt="202" path="m,l,21600r21600,l21600,xe">
                <v:stroke joinstyle="miter"/>
                <v:path gradientshapeok="t" o:connecttype="rect"/>
              </v:shapetype>
              <v:shape id="テキスト ボックス 2" o:spid="_x0000_s1026" type="#_x0000_t202" style="width:241pt;height:4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" filled="f" stroked="f">
                <v:textbox style="mso-fit-shape-to-text:t">
                  <w:txbxContent>
                    <w:p w14:paraId="7B9EDB95" w14:textId="6AD63E9C" w:rsidR="007560D0" w:rsidRPr="007560D0" w:rsidRDefault="007560D0" w:rsidP="007560D0">
                      <w:pPr>
                        <w:rPr>
                          <w:rFonts w:asciiTheme="minorHAnsi" w:eastAsiaTheme="minorEastAsia" w:hAnsiTheme="minorHAnsi" w:cstheme="minorBidi"/>
                          <w:b/>
                          <w:color w:val="000000" w:themeColor="text1"/>
                        </w:rPr>
                      </w:pPr>
                      <m:oMathPara>
                        <m:oMath>
                          <m:r>
                            <w:rPr>
                              <w:rFonts w:ascii="Cambria Math" w:hAnsi="Cambria Math"/>
                              <w:color w:val="000000" w:themeColor="text1"/>
                            </w:rPr>
                            <m:t>p</m:t>
                          </m:r>
                          <m:d>
                            <m:dPr>
                              <m:ctrlPr>
                                <w:rPr>
                                  <w:rFonts w:ascii="Cambria Math" w:hAnsi="Cambria Math"/>
                                  <w:i/>
                                  <w:iCs/>
                                  <w:color w:val="000000" w:themeColor="text1"/>
                                </w:rPr>
                              </m:ctrlPr>
                            </m:dPr>
                            <m:e>
                              <m:sSubSup>
                                <m:sSubSupPr>
                                  <m:ctrlPr>
                                    <w:rPr>
                                      <w:rFonts w:ascii="Cambria Math" w:hAnsi="Cambria Math"/>
                                      <w:i/>
                                      <w:iCs/>
                                      <w:color w:val="000000" w:themeColor="text1"/>
                                    </w:rPr>
                                  </m:ctrlPr>
                                </m:sSubSupPr>
                                <m:e>
                                  <m:r>
                                    <w:rPr>
                                      <w:rFonts w:ascii="Cambria Math" w:hAnsi="Cambria Math"/>
                                      <w:color w:val="000000" w:themeColor="text1"/>
                                    </w:rPr>
                                    <m:t>y</m:t>
                                  </m:r>
                                </m:e>
                                <m:sub>
                                  <m:r>
                                    <w:rPr>
                                      <w:rFonts w:ascii="Cambria Math" w:hAnsi="Cambria Math"/>
                                      <w:color w:val="000000" w:themeColor="text1"/>
                                    </w:rPr>
                                    <m:t>Tr</m:t>
                                  </m:r>
                                </m:sub>
                                <m:sup>
                                  <m:r>
                                    <m:rPr>
                                      <m:sty m:val="p"/>
                                    </m:rPr>
                                    <w:rPr>
                                      <w:rFonts w:ascii="Cambria Math" w:hAnsi="Cambria Math"/>
                                      <w:color w:val="000000" w:themeColor="text1"/>
                                    </w:rPr>
                                    <m:t>new</m:t>
                                  </m:r>
                                </m:sup>
                              </m:sSubSup>
                            </m:e>
                            <m:e>
                              <m:sSub>
                                <m:sSubPr>
                                  <m:ctrlPr>
                                    <w:rPr>
                                      <w:rFonts w:ascii="Cambria Math" w:hAnsi="Cambria Math"/>
                                      <w:i/>
                                      <w:iCs/>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r>
                                <w:rPr>
                                  <w:rFonts w:ascii="Cambria Math" w:hAnsi="Cambria Math"/>
                                  <w:color w:val="000000" w:themeColor="text1"/>
                                </w:rPr>
                                <m:t> ;x,</m:t>
                              </m:r>
                              <m:sSup>
                                <m:sSupPr>
                                  <m:ctrlPr>
                                    <w:rPr>
                                      <w:rFonts w:ascii="Cambria Math" w:hAnsi="Cambria Math"/>
                                      <w:i/>
                                      <w:color w:val="000000" w:themeColor="text1"/>
                                    </w:rPr>
                                  </m:ctrlPr>
                                </m:sSupPr>
                                <m:e>
                                  <m:r>
                                    <w:rPr>
                                      <w:rFonts w:ascii="Cambria Math" w:hAnsi="Cambria Math"/>
                                      <w:color w:val="000000" w:themeColor="text1"/>
                                    </w:rPr>
                                    <m:t>x</m:t>
                                  </m:r>
                                </m:e>
                                <m:sup>
                                  <m:r>
                                    <m:rPr>
                                      <m:sty m:val="p"/>
                                    </m:rPr>
                                    <w:rPr>
                                      <w:rFonts w:ascii="Cambria Math" w:hAnsi="Cambria Math"/>
                                      <w:color w:val="000000" w:themeColor="text1"/>
                                    </w:rPr>
                                    <m:t>new</m:t>
                                  </m:r>
                                </m:sup>
                              </m:sSup>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p</m:t>
                              </m:r>
                              <m:d>
                                <m:dPr>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y</m:t>
                                      </m:r>
                                    </m:e>
                                    <m:sub>
                                      <m:r>
                                        <w:rPr>
                                          <w:rFonts w:ascii="Cambria Math" w:hAnsi="Cambria Math"/>
                                          <w:color w:val="000000" w:themeColor="text1"/>
                                        </w:rPr>
                                        <m:t>Tr</m:t>
                                      </m:r>
                                    </m:sub>
                                    <m:sup>
                                      <m:r>
                                        <m:rPr>
                                          <m:sty m:val="p"/>
                                        </m:rPr>
                                        <w:rPr>
                                          <w:rFonts w:ascii="Cambria Math" w:hAnsi="Cambria Math"/>
                                          <w:color w:val="000000" w:themeColor="text1"/>
                                        </w:rPr>
                                        <m:t>new</m:t>
                                      </m:r>
                                    </m:sup>
                                  </m:sSub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r>
                                    <w:rPr>
                                      <w:rFonts w:ascii="Cambria Math" w:hAnsi="Cambria Math"/>
                                      <w:color w:val="000000" w:themeColor="text1"/>
                                    </w:rPr>
                                    <m:t>;x,</m:t>
                                  </m:r>
                                  <m:sSup>
                                    <m:sSupPr>
                                      <m:ctrlPr>
                                        <w:rPr>
                                          <w:rFonts w:ascii="Cambria Math" w:hAnsi="Cambria Math"/>
                                          <w:i/>
                                          <w:color w:val="000000" w:themeColor="text1"/>
                                        </w:rPr>
                                      </m:ctrlPr>
                                    </m:sSupPr>
                                    <m:e>
                                      <m:r>
                                        <w:rPr>
                                          <w:rFonts w:ascii="Cambria Math" w:hAnsi="Cambria Math"/>
                                          <w:color w:val="000000" w:themeColor="text1"/>
                                        </w:rPr>
                                        <m:t>x</m:t>
                                      </m:r>
                                    </m:e>
                                    <m:sup>
                                      <m:r>
                                        <m:rPr>
                                          <m:sty m:val="p"/>
                                        </m:rPr>
                                        <w:rPr>
                                          <w:rFonts w:ascii="Cambria Math" w:hAnsi="Cambria Math"/>
                                          <w:color w:val="000000" w:themeColor="text1"/>
                                        </w:rPr>
                                        <m:t>new</m:t>
                                      </m:r>
                                    </m:sup>
                                  </m:sSup>
                                </m:e>
                              </m:d>
                            </m:num>
                            <m:den>
                              <m:r>
                                <w:rPr>
                                  <w:rFonts w:ascii="Cambria Math" w:hAnsi="Cambria Math"/>
                                  <w:color w:val="000000" w:themeColor="text1"/>
                                </w:rPr>
                                <m:t>p</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r>
                                    <w:rPr>
                                      <w:rFonts w:ascii="Cambria Math" w:hAnsi="Cambria Math"/>
                                      <w:color w:val="000000" w:themeColor="text1"/>
                                    </w:rPr>
                                    <m:t>;x,</m:t>
                                  </m:r>
                                  <m:sSup>
                                    <m:sSupPr>
                                      <m:ctrlPr>
                                        <w:rPr>
                                          <w:rFonts w:ascii="Cambria Math" w:hAnsi="Cambria Math"/>
                                          <w:i/>
                                          <w:color w:val="000000" w:themeColor="text1"/>
                                        </w:rPr>
                                      </m:ctrlPr>
                                    </m:sSupPr>
                                    <m:e>
                                      <m:r>
                                        <w:rPr>
                                          <w:rFonts w:ascii="Cambria Math" w:hAnsi="Cambria Math"/>
                                          <w:color w:val="000000" w:themeColor="text1"/>
                                        </w:rPr>
                                        <m:t>x</m:t>
                                      </m:r>
                                    </m:e>
                                    <m:sup>
                                      <m:r>
                                        <m:rPr>
                                          <m:sty m:val="p"/>
                                        </m:rPr>
                                        <w:rPr>
                                          <w:rFonts w:ascii="Cambria Math" w:hAnsi="Cambria Math"/>
                                          <w:color w:val="000000" w:themeColor="text1"/>
                                        </w:rPr>
                                        <m:t>new</m:t>
                                      </m:r>
                                    </m:sup>
                                  </m:sSup>
                                </m:e>
                              </m:d>
                            </m:den>
                          </m:f>
                          <m:r>
                            <w:rPr>
                              <w:rFonts w:ascii="Cambria Math" w:hAnsi="Cambria Math"/>
                              <w:color w:val="000000" w:themeColor="text1"/>
                            </w:rPr>
                            <m:t>∝p</m:t>
                          </m:r>
                          <m:d>
                            <m:dPr>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y</m:t>
                                  </m:r>
                                </m:e>
                                <m:sub>
                                  <m:r>
                                    <w:rPr>
                                      <w:rFonts w:ascii="Cambria Math" w:hAnsi="Cambria Math"/>
                                      <w:color w:val="000000" w:themeColor="text1"/>
                                    </w:rPr>
                                    <m:t>Tr</m:t>
                                  </m:r>
                                </m:sub>
                                <m:sup>
                                  <m:r>
                                    <m:rPr>
                                      <m:sty m:val="p"/>
                                    </m:rPr>
                                    <w:rPr>
                                      <w:rFonts w:ascii="Cambria Math" w:hAnsi="Cambria Math"/>
                                      <w:color w:val="000000" w:themeColor="text1"/>
                                    </w:rPr>
                                    <m:t>new</m:t>
                                  </m:r>
                                </m:sup>
                              </m:sSub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r>
                                <w:rPr>
                                  <w:rFonts w:ascii="Cambria Math" w:hAnsi="Cambria Math"/>
                                  <w:color w:val="000000" w:themeColor="text1"/>
                                </w:rPr>
                                <m:t>;x,</m:t>
                              </m:r>
                              <m:sSup>
                                <m:sSupPr>
                                  <m:ctrlPr>
                                    <w:rPr>
                                      <w:rFonts w:ascii="Cambria Math" w:hAnsi="Cambria Math"/>
                                      <w:i/>
                                      <w:color w:val="000000" w:themeColor="text1"/>
                                    </w:rPr>
                                  </m:ctrlPr>
                                </m:sSupPr>
                                <m:e>
                                  <m:r>
                                    <w:rPr>
                                      <w:rFonts w:ascii="Cambria Math" w:hAnsi="Cambria Math"/>
                                      <w:color w:val="000000" w:themeColor="text1"/>
                                    </w:rPr>
                                    <m:t>x</m:t>
                                  </m:r>
                                </m:e>
                                <m:sup>
                                  <m:r>
                                    <m:rPr>
                                      <m:sty m:val="p"/>
                                    </m:rPr>
                                    <w:rPr>
                                      <w:rFonts w:ascii="Cambria Math" w:hAnsi="Cambria Math"/>
                                      <w:color w:val="000000" w:themeColor="text1"/>
                                    </w:rPr>
                                    <m:t>new</m:t>
                                  </m:r>
                                </m:sup>
                              </m:sSup>
                            </m:e>
                          </m:d>
                          <m:r>
                            <w:rPr>
                              <w:rFonts w:ascii="Cambria Math" w:hAnsi="Cambria Math"/>
                              <w:color w:val="000000" w:themeColor="text1"/>
                            </w:rPr>
                            <m:t>=∫</m:t>
                          </m:r>
                          <m:r>
                            <m:rPr>
                              <m:sty m:val="p"/>
                            </m:rPr>
                            <w:rPr>
                              <w:rFonts w:ascii="Cambria Math" w:hAnsi="Cambria Math"/>
                              <w:color w:val="000000" w:themeColor="text1"/>
                            </w:rPr>
                            <m:t>d</m:t>
                          </m:r>
                          <m:sSubSup>
                            <m:sSubSupPr>
                              <m:ctrlPr>
                                <w:rPr>
                                  <w:rFonts w:ascii="Cambria Math" w:hAnsi="Cambria Math"/>
                                  <w:iCs/>
                                  <w:color w:val="000000" w:themeColor="text1"/>
                                </w:rPr>
                              </m:ctrlPr>
                            </m:sSubSupPr>
                            <m:e>
                              <m:r>
                                <w:rPr>
                                  <w:rFonts w:ascii="Cambria Math" w:hAnsi="Cambria Math"/>
                                  <w:color w:val="000000" w:themeColor="text1"/>
                                </w:rPr>
                                <m:t>y</m:t>
                              </m:r>
                            </m:e>
                            <m:sub>
                              <m:r>
                                <m:rPr>
                                  <m:sty m:val="p"/>
                                </m:rPr>
                                <w:rPr>
                                  <w:rFonts w:ascii="Cambria Math" w:hAnsi="Cambria Math"/>
                                  <w:color w:val="000000" w:themeColor="text1"/>
                                </w:rPr>
                                <m:t>shape</m:t>
                              </m:r>
                            </m:sub>
                            <m:sup>
                              <m:r>
                                <m:rPr>
                                  <m:sty m:val="p"/>
                                </m:rPr>
                                <w:rPr>
                                  <w:rFonts w:ascii="Cambria Math" w:hAnsi="Cambria Math"/>
                                  <w:color w:val="000000" w:themeColor="text1"/>
                                </w:rPr>
                                <m:t>new</m:t>
                              </m:r>
                            </m:sup>
                          </m:sSubSup>
                          <m:r>
                            <w:rPr>
                              <w:rFonts w:ascii="Cambria Math" w:hAnsi="Cambria Math"/>
                              <w:color w:val="000000" w:themeColor="text1"/>
                            </w:rPr>
                            <m:t xml:space="preserve"> </m:t>
                          </m:r>
                          <m:r>
                            <m:rPr>
                              <m:sty m:val="p"/>
                            </m:rPr>
                            <w:rPr>
                              <w:rFonts w:ascii="Cambria Math" w:hAnsi="Cambria Math"/>
                              <w:color w:val="000000" w:themeColor="text1"/>
                            </w:rPr>
                            <m:t>d</m:t>
                          </m:r>
                          <m:r>
                            <m:rPr>
                              <m:sty m:val="bi"/>
                            </m:rPr>
                            <w:rPr>
                              <w:rFonts w:ascii="Cambria Math" w:hAnsi="Cambria Math"/>
                              <w:color w:val="000000" w:themeColor="text1"/>
                            </w:rPr>
                            <m:t xml:space="preserve">BL </m:t>
                          </m:r>
                          <m:r>
                            <m:rPr>
                              <m:sty m:val="p"/>
                            </m:rPr>
                            <w:rPr>
                              <w:rFonts w:ascii="Cambria Math" w:hAnsi="Cambria Math"/>
                              <w:color w:val="000000" w:themeColor="text1"/>
                            </w:rPr>
                            <m:t>d</m:t>
                          </m:r>
                          <m:r>
                            <m:rPr>
                              <m:sty m:val="bi"/>
                            </m:rPr>
                            <w:rPr>
                              <w:rFonts w:ascii="Cambria Math" w:hAnsi="Cambria Math"/>
                              <w:color w:val="000000" w:themeColor="text1"/>
                            </w:rPr>
                            <m:t xml:space="preserve">GP </m:t>
                          </m:r>
                        </m:oMath>
                      </m:oMathPara>
                    </w:p>
                    <w:p w14:paraId="44E17C87" w14:textId="347C0AD4" w:rsidR="007560D0" w:rsidRDefault="007560D0" w:rsidP="007560D0">
                      <m:oMathPara>
                        <m:oMath>
                          <m:r>
                            <w:rPr>
                              <w:rFonts w:ascii="Cambria Math" w:hAnsi="Cambria Math"/>
                              <w:color w:val="000000" w:themeColor="text1"/>
                            </w:rPr>
                            <m:t>×p(</m:t>
                          </m:r>
                          <m:sSubSup>
                            <m:sSubSupPr>
                              <m:ctrlPr>
                                <w:rPr>
                                  <w:rFonts w:ascii="Cambria Math" w:hAnsi="Cambria Math"/>
                                  <w:i/>
                                  <w:iCs/>
                                  <w:color w:val="000000" w:themeColor="text1"/>
                                </w:rPr>
                              </m:ctrlPr>
                            </m:sSubSupPr>
                            <m:e>
                              <m:r>
                                <w:rPr>
                                  <w:rFonts w:ascii="Cambria Math" w:hAnsi="Cambria Math"/>
                                  <w:color w:val="000000" w:themeColor="text1"/>
                                </w:rPr>
                                <m:t>y</m:t>
                              </m:r>
                            </m:e>
                            <m:sub>
                              <m:r>
                                <w:rPr>
                                  <w:rFonts w:ascii="Cambria Math" w:hAnsi="Cambria Math"/>
                                  <w:color w:val="000000" w:themeColor="text1"/>
                                </w:rPr>
                                <m:t>Tr</m:t>
                              </m:r>
                            </m:sub>
                            <m:sup>
                              <m:r>
                                <m:rPr>
                                  <m:sty m:val="p"/>
                                </m:rPr>
                                <w:rPr>
                                  <w:rFonts w:ascii="Cambria Math" w:hAnsi="Cambria Math"/>
                                  <w:color w:val="000000" w:themeColor="text1"/>
                                </w:rPr>
                                <m:t>new</m:t>
                              </m:r>
                            </m:sup>
                          </m:sSubSup>
                          <m:r>
                            <w:rPr>
                              <w:rFonts w:ascii="Cambria Math" w:hAnsi="Cambria Math"/>
                              <w:color w:val="000000" w:themeColor="text1"/>
                            </w:rPr>
                            <m:t>,</m:t>
                          </m:r>
                          <m:sSubSup>
                            <m:sSubSupPr>
                              <m:ctrlPr>
                                <w:rPr>
                                  <w:rFonts w:ascii="Cambria Math" w:hAnsi="Cambria Math"/>
                                  <w:i/>
                                  <w:iCs/>
                                  <w:color w:val="000000" w:themeColor="text1"/>
                                </w:rPr>
                              </m:ctrlPr>
                            </m:sSubSupPr>
                            <m:e>
                              <m:r>
                                <w:rPr>
                                  <w:rFonts w:ascii="Cambria Math" w:hAnsi="Cambria Math"/>
                                  <w:color w:val="000000" w:themeColor="text1"/>
                                </w:rPr>
                                <m:t>y</m:t>
                              </m:r>
                            </m:e>
                            <m:sub>
                              <m:r>
                                <m:rPr>
                                  <m:sty m:val="p"/>
                                </m:rPr>
                                <w:rPr>
                                  <w:rFonts w:ascii="Cambria Math" w:hAnsi="Cambria Math"/>
                                  <w:color w:val="000000" w:themeColor="text1"/>
                                </w:rPr>
                                <m:t>shape</m:t>
                              </m:r>
                            </m:sub>
                            <m:sup>
                              <m:r>
                                <m:rPr>
                                  <m:sty m:val="p"/>
                                </m:rPr>
                                <w:rPr>
                                  <w:rFonts w:ascii="Cambria Math" w:hAnsi="Cambria Math"/>
                                  <w:color w:val="000000" w:themeColor="text1"/>
                                </w:rPr>
                                <m:t>new</m:t>
                              </m:r>
                            </m:sup>
                          </m:sSubSup>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r>
                            <w:rPr>
                              <w:rFonts w:ascii="Cambria Math" w:hAnsi="Cambria Math"/>
                              <w:color w:val="000000" w:themeColor="text1"/>
                            </w:rPr>
                            <m:t>,</m:t>
                          </m:r>
                          <m:r>
                            <m:rPr>
                              <m:sty m:val="bi"/>
                            </m:rPr>
                            <w:rPr>
                              <w:rFonts w:ascii="Cambria Math" w:hAnsi="Cambria Math"/>
                              <w:color w:val="000000" w:themeColor="text1"/>
                            </w:rPr>
                            <m:t>GP</m:t>
                          </m:r>
                          <m:r>
                            <w:rPr>
                              <w:rFonts w:ascii="Cambria Math" w:hAnsi="Cambria Math"/>
                              <w:color w:val="000000" w:themeColor="text1"/>
                            </w:rPr>
                            <m:t>,</m:t>
                          </m:r>
                          <m:r>
                            <m:rPr>
                              <m:sty m:val="bi"/>
                            </m:rPr>
                            <w:rPr>
                              <w:rFonts w:ascii="Cambria Math" w:hAnsi="Cambria Math"/>
                              <w:color w:val="000000" w:themeColor="text1"/>
                            </w:rPr>
                            <m:t>BL</m:t>
                          </m:r>
                          <m:r>
                            <w:rPr>
                              <w:rFonts w:ascii="Cambria Math" w:hAnsi="Cambria Math"/>
                              <w:color w:val="000000" w:themeColor="text1"/>
                            </w:rPr>
                            <m:t>;</m:t>
                          </m:r>
                          <m:r>
                            <w:rPr>
                              <w:rFonts w:ascii="Cambria Math" w:hAnsi="Cambria Math"/>
                            </w:rPr>
                            <m:t>x,</m:t>
                          </m:r>
                          <m:sSup>
                            <m:sSupPr>
                              <m:ctrlPr>
                                <w:rPr>
                                  <w:rFonts w:ascii="Cambria Math" w:hAnsi="Cambria Math"/>
                                  <w:i/>
                                </w:rPr>
                              </m:ctrlPr>
                            </m:sSupPr>
                            <m:e>
                              <m:r>
                                <w:rPr>
                                  <w:rFonts w:ascii="Cambria Math" w:hAnsi="Cambria Math"/>
                                </w:rPr>
                                <m:t>x</m:t>
                              </m:r>
                            </m:e>
                            <m:sup>
                              <m:r>
                                <m:rPr>
                                  <m:sty m:val="p"/>
                                </m:rPr>
                                <w:rPr>
                                  <w:rFonts w:ascii="Cambria Math" w:hAnsi="Cambria Math"/>
                                </w:rPr>
                                <m:t>new</m:t>
                              </m:r>
                            </m:sup>
                          </m:sSup>
                          <m:r>
                            <w:rPr>
                              <w:rFonts w:ascii="Cambria Math" w:hAnsi="Cambria Math"/>
                              <w:color w:val="000000" w:themeColor="text1"/>
                            </w:rPr>
                            <m:t>)</m:t>
                          </m:r>
                        </m:oMath>
                      </m:oMathPara>
                    </w:p>
                  </w:txbxContent>
                </v:textbox>
                <w10:anchorlock/>
              </v:shape>
            </w:pict>
          </mc:Fallback>
        </mc:AlternateContent>
      </w:r>
    </w:p>
    <w:p w14:paraId="1B3985B9" w14:textId="472FB60A" w:rsidR="007560D0" w:rsidRDefault="007560D0" w:rsidP="00072F28">
      <w:pPr>
        <w:rPr>
          <w:szCs w:val="18"/>
        </w:rPr>
      </w:pPr>
      <w:r>
        <w:rPr>
          <w:rFonts w:hint="eastAsia"/>
          <w:szCs w:val="18"/>
        </w:rPr>
        <w:t>と書ける．積分変数ごとにまとめると</w:t>
      </w:r>
    </w:p>
    <w:p w14:paraId="15931ED0" w14:textId="5709243A" w:rsidR="007560D0" w:rsidRDefault="007560D0" w:rsidP="007560D0">
      <m:oMathPara>
        <m:oMath>
          <m:r>
            <w:rPr>
              <w:rFonts w:ascii="Cambria Math" w:hAnsi="Cambria Math"/>
              <w:color w:val="000000" w:themeColor="text1"/>
            </w:rPr>
            <m:t xml:space="preserve">    p</m:t>
          </m:r>
          <m:d>
            <m:dPr>
              <m:ctrlPr>
                <w:rPr>
                  <w:rFonts w:ascii="Cambria Math" w:hAnsi="Cambria Math"/>
                  <w:i/>
                  <w:color w:val="000000" w:themeColor="text1"/>
                </w:rPr>
              </m:ctrlPr>
            </m:dPr>
            <m:e>
              <m:sSubSup>
                <m:sSubSupPr>
                  <m:ctrlPr>
                    <w:rPr>
                      <w:rFonts w:ascii="Cambria Math" w:hAnsi="Cambria Math"/>
                      <w:i/>
                      <w:iCs/>
                      <w:color w:val="000000" w:themeColor="text1"/>
                    </w:rPr>
                  </m:ctrlPr>
                </m:sSubSupPr>
                <m:e>
                  <m:r>
                    <w:rPr>
                      <w:rFonts w:ascii="Cambria Math" w:hAnsi="Cambria Math"/>
                      <w:color w:val="000000" w:themeColor="text1"/>
                    </w:rPr>
                    <m:t>y</m:t>
                  </m:r>
                </m:e>
                <m:sub>
                  <m:r>
                    <w:rPr>
                      <w:rFonts w:ascii="Cambria Math" w:hAnsi="Cambria Math"/>
                      <w:color w:val="000000" w:themeColor="text1"/>
                    </w:rPr>
                    <m:t>Tr</m:t>
                  </m:r>
                </m:sub>
                <m:sup>
                  <m:r>
                    <m:rPr>
                      <m:sty m:val="p"/>
                    </m:rPr>
                    <w:rPr>
                      <w:rFonts w:ascii="Cambria Math" w:hAnsi="Cambria Math"/>
                      <w:color w:val="000000" w:themeColor="text1"/>
                    </w:rPr>
                    <m:t>new</m:t>
                  </m:r>
                </m:sup>
              </m:sSubSup>
            </m:e>
            <m:e>
              <m:sSub>
                <m:sSubPr>
                  <m:ctrlPr>
                    <w:rPr>
                      <w:rFonts w:ascii="Cambria Math" w:hAnsi="Cambria Math"/>
                      <w:i/>
                      <w:iCs/>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r>
                <w:rPr>
                  <w:rFonts w:ascii="Cambria Math" w:hAnsi="Cambria Math"/>
                  <w:color w:val="000000" w:themeColor="text1"/>
                </w:rPr>
                <m:t>;x,</m:t>
              </m:r>
              <m:sSub>
                <m:sSubPr>
                  <m:ctrlPr>
                    <w:rPr>
                      <w:rFonts w:ascii="Cambria Math" w:hAnsi="Cambria Math"/>
                      <w:i/>
                      <w:color w:val="000000" w:themeColor="text1"/>
                    </w:rPr>
                  </m:ctrlPr>
                </m:sSubPr>
                <m:e>
                  <m:r>
                    <w:rPr>
                      <w:rFonts w:ascii="Cambria Math" w:hAnsi="Cambria Math"/>
                      <w:color w:val="000000" w:themeColor="text1"/>
                    </w:rPr>
                    <m:t>x</m:t>
                  </m:r>
                </m:e>
                <m:sub>
                  <m:r>
                    <m:rPr>
                      <m:sty m:val="p"/>
                    </m:rPr>
                    <w:rPr>
                      <w:rFonts w:ascii="Cambria Math" w:hAnsi="Cambria Math"/>
                      <w:color w:val="000000" w:themeColor="text1"/>
                    </w:rPr>
                    <m:t>new</m:t>
                  </m:r>
                </m:sub>
              </m:sSub>
            </m:e>
          </m:d>
          <m:r>
            <w:rPr>
              <w:rFonts w:ascii="Cambria Math" w:hAnsi="Cambria Math"/>
              <w:color w:val="000000" w:themeColor="text1"/>
            </w:rPr>
            <m:t>∝</m:t>
          </m:r>
          <m:nary>
            <m:naryPr>
              <m:limLoc m:val="undOvr"/>
              <m:subHide m:val="1"/>
              <m:supHide m:val="1"/>
              <m:ctrlPr>
                <w:rPr>
                  <w:rFonts w:ascii="Cambria Math" w:hAnsi="Cambria Math"/>
                  <w:i/>
                  <w:color w:val="000000" w:themeColor="text1"/>
                </w:rPr>
              </m:ctrlPr>
            </m:naryPr>
            <m:sub/>
            <m:sup/>
            <m:e>
              <m:r>
                <m:rPr>
                  <m:sty m:val="p"/>
                </m:rPr>
                <w:rPr>
                  <w:rFonts w:ascii="Cambria Math" w:hAnsi="Cambria Math"/>
                  <w:color w:val="000000" w:themeColor="text1"/>
                </w:rPr>
                <m:t>d</m:t>
              </m:r>
              <m:sSubSup>
                <m:sSubSupPr>
                  <m:ctrlPr>
                    <w:rPr>
                      <w:rFonts w:ascii="Cambria Math" w:hAnsi="Cambria Math"/>
                      <w:i/>
                      <w:color w:val="000000" w:themeColor="text1"/>
                    </w:rPr>
                  </m:ctrlPr>
                </m:sSubSupPr>
                <m:e>
                  <m:r>
                    <w:rPr>
                      <w:rFonts w:ascii="Cambria Math" w:hAnsi="Cambria Math"/>
                      <w:color w:val="000000" w:themeColor="text1"/>
                    </w:rPr>
                    <m:t>y</m:t>
                  </m:r>
                </m:e>
                <m:sub>
                  <m:r>
                    <m:rPr>
                      <m:sty m:val="p"/>
                    </m:rPr>
                    <w:rPr>
                      <w:rFonts w:ascii="Cambria Math" w:hAnsi="Cambria Math"/>
                      <w:color w:val="000000" w:themeColor="text1"/>
                    </w:rPr>
                    <m:t>shape</m:t>
                  </m:r>
                  <m:ctrlPr>
                    <w:rPr>
                      <w:rFonts w:ascii="Cambria Math" w:hAnsi="Cambria Math"/>
                      <w:iCs/>
                      <w:color w:val="000000" w:themeColor="text1"/>
                    </w:rPr>
                  </m:ctrlPr>
                </m:sub>
                <m:sup>
                  <m:r>
                    <m:rPr>
                      <m:sty m:val="p"/>
                    </m:rPr>
                    <w:rPr>
                      <w:rFonts w:ascii="Cambria Math" w:hAnsi="Cambria Math"/>
                      <w:color w:val="000000" w:themeColor="text1"/>
                    </w:rPr>
                    <m:t>new</m:t>
                  </m:r>
                </m:sup>
              </m:sSubSup>
              <m:r>
                <w:rPr>
                  <w:rFonts w:ascii="Cambria Math" w:hAnsi="Cambria Math"/>
                  <w:color w:val="000000" w:themeColor="text1"/>
                </w:rPr>
                <m:t xml:space="preserve"> </m:t>
              </m:r>
              <m:r>
                <m:rPr>
                  <m:sty m:val="p"/>
                </m:rPr>
                <w:rPr>
                  <w:rFonts w:ascii="Cambria Math" w:hAnsi="Cambria Math"/>
                  <w:color w:val="000000" w:themeColor="text1"/>
                </w:rPr>
                <m:t>d</m:t>
              </m:r>
              <m:r>
                <m:rPr>
                  <m:sty m:val="bi"/>
                </m:rPr>
                <w:rPr>
                  <w:rFonts w:ascii="Cambria Math" w:hAnsi="Cambria Math"/>
                  <w:color w:val="000000" w:themeColor="text1"/>
                </w:rPr>
                <m:t>GP</m:t>
              </m:r>
              <m:r>
                <w:rPr>
                  <w:rFonts w:ascii="Cambria Math" w:hAnsi="Cambria Math"/>
                  <w:color w:val="000000" w:themeColor="text1"/>
                </w:rPr>
                <m:t xml:space="preserve"> </m:t>
              </m:r>
              <m:r>
                <m:rPr>
                  <m:sty m:val="p"/>
                </m:rPr>
                <w:rPr>
                  <w:rFonts w:ascii="Cambria Math" w:hAnsi="Cambria Math"/>
                  <w:color w:val="000000" w:themeColor="text1"/>
                </w:rPr>
                <m:t>d</m:t>
              </m:r>
              <m:r>
                <m:rPr>
                  <m:sty m:val="bi"/>
                </m:rPr>
                <w:rPr>
                  <w:rFonts w:ascii="Cambria Math" w:hAnsi="Cambria Math"/>
                  <w:color w:val="000000" w:themeColor="text1"/>
                </w:rPr>
                <m:t>BL</m:t>
              </m:r>
              <m:r>
                <w:rPr>
                  <w:rFonts w:ascii="Cambria Math" w:hAnsi="Cambria Math"/>
                  <w:color w:val="000000" w:themeColor="text1"/>
                </w:rPr>
                <m:t xml:space="preserve"> p</m:t>
              </m:r>
              <m:d>
                <m:dPr>
                  <m:ctrlPr>
                    <w:rPr>
                      <w:rFonts w:ascii="Cambria Math" w:hAnsi="Cambria Math"/>
                      <w:i/>
                      <w:color w:val="000000" w:themeColor="text1"/>
                    </w:rPr>
                  </m:ctrlPr>
                </m:dPr>
                <m:e>
                  <m:sSubSup>
                    <m:sSubSupPr>
                      <m:ctrlPr>
                        <w:rPr>
                          <w:rFonts w:ascii="Cambria Math" w:hAnsi="Cambria Math"/>
                          <w:i/>
                          <w:color w:val="000000" w:themeColor="text1"/>
                        </w:rPr>
                      </m:ctrlPr>
                    </m:sSubSupPr>
                    <m:e>
                      <m:r>
                        <w:rPr>
                          <w:rFonts w:ascii="Cambria Math" w:hAnsi="Cambria Math"/>
                          <w:color w:val="000000" w:themeColor="text1"/>
                        </w:rPr>
                        <m:t>y</m:t>
                      </m:r>
                    </m:e>
                    <m:sub>
                      <m:r>
                        <w:rPr>
                          <w:rFonts w:ascii="Cambria Math" w:hAnsi="Cambria Math"/>
                          <w:color w:val="000000" w:themeColor="text1"/>
                        </w:rPr>
                        <m:t>Tr</m:t>
                      </m:r>
                    </m:sub>
                    <m:sup>
                      <m:r>
                        <m:rPr>
                          <m:sty m:val="p"/>
                        </m:rPr>
                        <w:rPr>
                          <w:rFonts w:ascii="Cambria Math" w:hAnsi="Cambria Math"/>
                          <w:color w:val="000000" w:themeColor="text1"/>
                        </w:rPr>
                        <m:t>new</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y</m:t>
                      </m:r>
                    </m:e>
                    <m:sub>
                      <m:r>
                        <m:rPr>
                          <m:sty m:val="p"/>
                        </m:rPr>
                        <w:rPr>
                          <w:rFonts w:ascii="Cambria Math" w:hAnsi="Cambria Math"/>
                          <w:color w:val="000000" w:themeColor="text1"/>
                        </w:rPr>
                        <m:t>shape</m:t>
                      </m:r>
                      <m:ctrlPr>
                        <w:rPr>
                          <w:rFonts w:ascii="Cambria Math" w:hAnsi="Cambria Math"/>
                          <w:iCs/>
                          <w:color w:val="000000" w:themeColor="text1"/>
                        </w:rPr>
                      </m:ctrlPr>
                    </m:sub>
                    <m:sup>
                      <m:r>
                        <m:rPr>
                          <m:sty m:val="p"/>
                        </m:rPr>
                        <w:rPr>
                          <w:rFonts w:ascii="Cambria Math" w:hAnsi="Cambria Math"/>
                          <w:color w:val="000000" w:themeColor="text1"/>
                        </w:rPr>
                        <m:t>new</m:t>
                      </m:r>
                    </m:sup>
                  </m:sSub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r>
                    <w:rPr>
                      <w:rFonts w:ascii="Cambria Math" w:hAnsi="Cambria Math"/>
                      <w:color w:val="000000" w:themeColor="text1"/>
                    </w:rPr>
                    <m:t>,</m:t>
                  </m:r>
                  <m:r>
                    <m:rPr>
                      <m:sty m:val="bi"/>
                    </m:rPr>
                    <w:rPr>
                      <w:rFonts w:ascii="Cambria Math" w:hAnsi="Cambria Math"/>
                      <w:color w:val="000000" w:themeColor="text1"/>
                    </w:rPr>
                    <m:t>BL</m:t>
                  </m:r>
                  <m:r>
                    <w:rPr>
                      <w:rFonts w:ascii="Cambria Math" w:hAnsi="Cambria Math"/>
                      <w:color w:val="000000" w:themeColor="text1"/>
                    </w:rPr>
                    <m:t>,</m:t>
                  </m:r>
                  <m:r>
                    <m:rPr>
                      <m:sty m:val="bi"/>
                    </m:rPr>
                    <w:rPr>
                      <w:rFonts w:ascii="Cambria Math" w:hAnsi="Cambria Math"/>
                      <w:color w:val="000000" w:themeColor="text1"/>
                    </w:rPr>
                    <m:t>GP</m:t>
                  </m:r>
                  <m:r>
                    <w:rPr>
                      <w:rFonts w:ascii="Cambria Math" w:hAnsi="Cambria Math"/>
                      <w:color w:val="000000" w:themeColor="text1"/>
                    </w:rPr>
                    <m:t>;x,</m:t>
                  </m:r>
                  <m:sSub>
                    <m:sSubPr>
                      <m:ctrlPr>
                        <w:rPr>
                          <w:rFonts w:ascii="Cambria Math" w:hAnsi="Cambria Math"/>
                          <w:i/>
                          <w:color w:val="000000" w:themeColor="text1"/>
                        </w:rPr>
                      </m:ctrlPr>
                    </m:sSubPr>
                    <m:e>
                      <m:r>
                        <w:rPr>
                          <w:rFonts w:ascii="Cambria Math" w:hAnsi="Cambria Math"/>
                          <w:color w:val="000000" w:themeColor="text1"/>
                        </w:rPr>
                        <m:t>x</m:t>
                      </m:r>
                    </m:e>
                    <m:sub>
                      <m:r>
                        <m:rPr>
                          <m:sty m:val="p"/>
                        </m:rPr>
                        <w:rPr>
                          <w:rFonts w:ascii="Cambria Math" w:hAnsi="Cambria Math"/>
                          <w:color w:val="000000" w:themeColor="text1"/>
                        </w:rPr>
                        <m:t>new</m:t>
                      </m:r>
                    </m:sub>
                  </m:sSub>
                </m:e>
              </m:d>
            </m:e>
          </m:nary>
          <m:r>
            <w:rPr>
              <w:rFonts w:ascii="Cambria Math" w:hAnsi="Cambria Math"/>
              <w:color w:val="000000" w:themeColor="text1"/>
            </w:rPr>
            <m:t>=</m:t>
          </m:r>
          <m:nary>
            <m:naryPr>
              <m:limLoc m:val="undOvr"/>
              <m:subHide m:val="1"/>
              <m:supHide m:val="1"/>
              <m:ctrlPr>
                <w:rPr>
                  <w:rFonts w:ascii="Cambria Math" w:hAnsi="Cambria Math"/>
                  <w:i/>
                  <w:iCs/>
                  <w:color w:val="000000" w:themeColor="text1"/>
                </w:rPr>
              </m:ctrlPr>
            </m:naryPr>
            <m:sub/>
            <m:sup/>
            <m:e>
              <m:sSubSup>
                <m:sSubSupPr>
                  <m:ctrlPr>
                    <w:rPr>
                      <w:rFonts w:ascii="Cambria Math" w:hAnsi="Cambria Math"/>
                      <w:i/>
                      <w:iCs/>
                      <w:color w:val="000000" w:themeColor="text1"/>
                    </w:rPr>
                  </m:ctrlPr>
                </m:sSubSupPr>
                <m:e>
                  <m:r>
                    <m:rPr>
                      <m:sty m:val="p"/>
                    </m:rPr>
                    <w:rPr>
                      <w:rFonts w:ascii="Cambria Math" w:hAnsi="Cambria Math"/>
                      <w:color w:val="000000" w:themeColor="text1"/>
                    </w:rPr>
                    <m:t>d</m:t>
                  </m:r>
                  <m:r>
                    <w:rPr>
                      <w:rFonts w:ascii="Cambria Math" w:hAnsi="Cambria Math"/>
                      <w:color w:val="000000" w:themeColor="text1"/>
                    </w:rPr>
                    <m:t>y</m:t>
                  </m:r>
                </m:e>
                <m:sub>
                  <m:r>
                    <m:rPr>
                      <m:sty m:val="p"/>
                    </m:rPr>
                    <w:rPr>
                      <w:rFonts w:ascii="Cambria Math" w:hAnsi="Cambria Math"/>
                      <w:color w:val="000000" w:themeColor="text1"/>
                    </w:rPr>
                    <m:t>shape</m:t>
                  </m:r>
                </m:sub>
                <m:sup>
                  <m:r>
                    <m:rPr>
                      <m:sty m:val="p"/>
                    </m:rPr>
                    <w:rPr>
                      <w:rFonts w:ascii="Cambria Math" w:hAnsi="Cambria Math"/>
                      <w:color w:val="000000" w:themeColor="text1"/>
                    </w:rPr>
                    <m:t>new</m:t>
                  </m:r>
                </m:sup>
              </m:sSubSup>
            </m:e>
          </m:nary>
          <m:d>
            <m:dPr>
              <m:begChr m:val="["/>
              <m:endChr m:val="]"/>
              <m:ctrlPr>
                <w:rPr>
                  <w:rFonts w:ascii="Cambria Math" w:hAnsi="Cambria Math"/>
                  <w:i/>
                  <w:iCs/>
                  <w:color w:val="000000" w:themeColor="text1"/>
                </w:rPr>
              </m:ctrlPr>
            </m:dPr>
            <m:e>
              <m:nary>
                <m:naryPr>
                  <m:limLoc m:val="undOvr"/>
                  <m:subHide m:val="1"/>
                  <m:supHide m:val="1"/>
                  <m:ctrlPr>
                    <w:rPr>
                      <w:rFonts w:ascii="Cambria Math" w:hAnsi="Cambria Math"/>
                      <w:i/>
                      <w:iCs/>
                      <w:color w:val="000000" w:themeColor="text1"/>
                    </w:rPr>
                  </m:ctrlPr>
                </m:naryPr>
                <m:sub/>
                <m:sup/>
                <m:e>
                  <m:r>
                    <m:rPr>
                      <m:sty m:val="p"/>
                    </m:rPr>
                    <w:rPr>
                      <w:rFonts w:ascii="Cambria Math" w:hAnsi="Cambria Math"/>
                      <w:color w:val="000000" w:themeColor="text1"/>
                    </w:rPr>
                    <m:t>d</m:t>
                  </m:r>
                  <m:r>
                    <m:rPr>
                      <m:sty m:val="bi"/>
                    </m:rPr>
                    <w:rPr>
                      <w:rFonts w:ascii="Cambria Math" w:hAnsi="Cambria Math"/>
                      <w:color w:val="000000" w:themeColor="text1"/>
                    </w:rPr>
                    <m:t>GP</m:t>
                  </m:r>
                </m:e>
              </m:nary>
              <m:r>
                <w:rPr>
                  <w:rFonts w:ascii="Cambria Math" w:hAnsi="Cambria Math"/>
                  <w:color w:val="000000" w:themeColor="text1"/>
                </w:rPr>
                <m:t>p</m:t>
              </m:r>
              <m:d>
                <m:dPr>
                  <m:ctrlPr>
                    <w:rPr>
                      <w:rFonts w:ascii="Cambria Math" w:hAnsi="Cambria Math"/>
                      <w:i/>
                      <w:iCs/>
                      <w:color w:val="000000" w:themeColor="text1"/>
                    </w:rPr>
                  </m:ctrlPr>
                </m:dPr>
                <m:e>
                  <m:sSubSup>
                    <m:sSubSupPr>
                      <m:ctrlPr>
                        <w:rPr>
                          <w:rFonts w:ascii="Cambria Math" w:hAnsi="Cambria Math"/>
                          <w:i/>
                          <w:iCs/>
                          <w:color w:val="000000" w:themeColor="text1"/>
                        </w:rPr>
                      </m:ctrlPr>
                    </m:sSubSupPr>
                    <m:e>
                      <m:r>
                        <w:rPr>
                          <w:rFonts w:ascii="Cambria Math" w:hAnsi="Cambria Math"/>
                          <w:color w:val="000000" w:themeColor="text1"/>
                        </w:rPr>
                        <m:t>y</m:t>
                      </m:r>
                    </m:e>
                    <m:sub>
                      <m:r>
                        <m:rPr>
                          <m:sty m:val="p"/>
                        </m:rPr>
                        <w:rPr>
                          <w:rFonts w:ascii="Cambria Math" w:hAnsi="Cambria Math"/>
                          <w:color w:val="000000" w:themeColor="text1"/>
                        </w:rPr>
                        <m:t>shape</m:t>
                      </m:r>
                    </m:sub>
                    <m:sup>
                      <m:r>
                        <m:rPr>
                          <m:sty m:val="p"/>
                        </m:rPr>
                        <w:rPr>
                          <w:rFonts w:ascii="Cambria Math" w:hAnsi="Cambria Math"/>
                          <w:color w:val="000000" w:themeColor="text1"/>
                        </w:rPr>
                        <m:t>new</m:t>
                      </m:r>
                    </m:sup>
                  </m:sSubSup>
                </m:e>
                <m:e>
                  <m:r>
                    <m:rPr>
                      <m:sty m:val="bi"/>
                    </m:rPr>
                    <w:rPr>
                      <w:rFonts w:ascii="Cambria Math" w:hAnsi="Cambria Math"/>
                      <w:color w:val="000000" w:themeColor="text1"/>
                    </w:rPr>
                    <m:t>GP</m:t>
                  </m:r>
                </m:e>
              </m:d>
              <m:r>
                <w:rPr>
                  <w:rFonts w:ascii="Cambria Math" w:hAnsi="Cambria Math"/>
                  <w:color w:val="000000" w:themeColor="text1"/>
                </w:rPr>
                <m:t>p</m:t>
              </m:r>
              <m:d>
                <m:dPr>
                  <m:ctrlPr>
                    <w:rPr>
                      <w:rFonts w:ascii="Cambria Math" w:hAnsi="Cambria Math"/>
                      <w:i/>
                      <w:iCs/>
                      <w:color w:val="000000" w:themeColor="text1"/>
                    </w:rPr>
                  </m:ctrlPr>
                </m:dPr>
                <m:e>
                  <m:sSub>
                    <m:sSubPr>
                      <m:ctrlPr>
                        <w:rPr>
                          <w:rFonts w:ascii="Cambria Math" w:hAnsi="Cambria Math"/>
                          <w:i/>
                          <w:iCs/>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e>
                <m:e>
                  <m:r>
                    <m:rPr>
                      <m:sty m:val="bi"/>
                    </m:rPr>
                    <w:rPr>
                      <w:rFonts w:ascii="Cambria Math" w:hAnsi="Cambria Math"/>
                      <w:color w:val="000000" w:themeColor="text1"/>
                    </w:rPr>
                    <m:t>GP</m:t>
                  </m:r>
                </m:e>
              </m:d>
              <m:r>
                <w:rPr>
                  <w:rFonts w:ascii="Cambria Math" w:hAnsi="Cambria Math"/>
                  <w:color w:val="000000" w:themeColor="text1"/>
                </w:rPr>
                <m:t>p</m:t>
              </m:r>
              <m:d>
                <m:dPr>
                  <m:ctrlPr>
                    <w:rPr>
                      <w:rFonts w:ascii="Cambria Math" w:hAnsi="Cambria Math"/>
                      <w:i/>
                      <w:iCs/>
                      <w:color w:val="000000" w:themeColor="text1"/>
                    </w:rPr>
                  </m:ctrlPr>
                </m:dPr>
                <m:e>
                  <m:r>
                    <m:rPr>
                      <m:sty m:val="bi"/>
                    </m:rPr>
                    <w:rPr>
                      <w:rFonts w:ascii="Cambria Math" w:hAnsi="Cambria Math"/>
                      <w:color w:val="000000" w:themeColor="text1"/>
                    </w:rPr>
                    <m:t>GP</m:t>
                  </m:r>
                </m:e>
              </m:d>
              <m:r>
                <w:rPr>
                  <w:rFonts w:ascii="Cambria Math" w:hAnsi="Cambria Math"/>
                  <w:color w:val="000000" w:themeColor="text1"/>
                </w:rPr>
                <m:t>×</m:t>
              </m:r>
              <m:nary>
                <m:naryPr>
                  <m:limLoc m:val="undOvr"/>
                  <m:subHide m:val="1"/>
                  <m:supHide m:val="1"/>
                  <m:ctrlPr>
                    <w:rPr>
                      <w:rFonts w:ascii="Cambria Math" w:hAnsi="Cambria Math"/>
                      <w:i/>
                      <w:iCs/>
                      <w:color w:val="000000" w:themeColor="text1"/>
                    </w:rPr>
                  </m:ctrlPr>
                </m:naryPr>
                <m:sub/>
                <m:sup/>
                <m:e>
                  <m:r>
                    <m:rPr>
                      <m:sty m:val="p"/>
                    </m:rPr>
                    <w:rPr>
                      <w:rFonts w:ascii="Cambria Math" w:hAnsi="Cambria Math"/>
                      <w:color w:val="000000" w:themeColor="text1"/>
                    </w:rPr>
                    <m:t>d</m:t>
                  </m:r>
                  <m:r>
                    <m:rPr>
                      <m:sty m:val="bi"/>
                    </m:rPr>
                    <w:rPr>
                      <w:rFonts w:ascii="Cambria Math" w:hAnsi="Cambria Math"/>
                      <w:color w:val="000000" w:themeColor="text1"/>
                    </w:rPr>
                    <m:t>BL</m:t>
                  </m:r>
                </m:e>
              </m:nary>
              <m:r>
                <w:rPr>
                  <w:rFonts w:ascii="Cambria Math" w:hAnsi="Cambria Math"/>
                  <w:color w:val="000000" w:themeColor="text1"/>
                </w:rPr>
                <m:t>p</m:t>
              </m:r>
              <m:d>
                <m:dPr>
                  <m:ctrlPr>
                    <w:rPr>
                      <w:rFonts w:ascii="Cambria Math" w:hAnsi="Cambria Math"/>
                      <w:i/>
                      <w:iCs/>
                      <w:color w:val="000000" w:themeColor="text1"/>
                    </w:rPr>
                  </m:ctrlPr>
                </m:dPr>
                <m:e>
                  <m:sSubSup>
                    <m:sSubSupPr>
                      <m:ctrlPr>
                        <w:rPr>
                          <w:rFonts w:ascii="Cambria Math" w:hAnsi="Cambria Math"/>
                          <w:i/>
                          <w:iCs/>
                          <w:color w:val="000000" w:themeColor="text1"/>
                        </w:rPr>
                      </m:ctrlPr>
                    </m:sSubSupPr>
                    <m:e>
                      <m:r>
                        <w:rPr>
                          <w:rFonts w:ascii="Cambria Math" w:hAnsi="Cambria Math"/>
                          <w:color w:val="000000" w:themeColor="text1"/>
                        </w:rPr>
                        <m:t>y</m:t>
                      </m:r>
                    </m:e>
                    <m:sub>
                      <m:r>
                        <w:rPr>
                          <w:rFonts w:ascii="Cambria Math" w:hAnsi="Cambria Math"/>
                          <w:color w:val="000000" w:themeColor="text1"/>
                        </w:rPr>
                        <m:t>Tr</m:t>
                      </m:r>
                    </m:sub>
                    <m:sup>
                      <m:r>
                        <m:rPr>
                          <m:sty m:val="p"/>
                        </m:rPr>
                        <w:rPr>
                          <w:rFonts w:ascii="Cambria Math" w:hAnsi="Cambria Math"/>
                          <w:color w:val="000000" w:themeColor="text1"/>
                        </w:rPr>
                        <m:t>new</m:t>
                      </m:r>
                    </m:sup>
                  </m:sSubSup>
                </m:e>
                <m:e>
                  <m:r>
                    <m:rPr>
                      <m:sty m:val="bi"/>
                    </m:rPr>
                    <w:rPr>
                      <w:rFonts w:ascii="Cambria Math" w:hAnsi="Cambria Math"/>
                      <w:color w:val="000000" w:themeColor="text1"/>
                    </w:rPr>
                    <m:t>BL</m:t>
                  </m:r>
                  <m:r>
                    <w:rPr>
                      <w:rFonts w:ascii="Cambria Math" w:hAnsi="Cambria Math"/>
                      <w:color w:val="000000" w:themeColor="text1"/>
                    </w:rPr>
                    <m:t>,</m:t>
                  </m:r>
                  <m:sSubSup>
                    <m:sSubSupPr>
                      <m:ctrlPr>
                        <w:rPr>
                          <w:rFonts w:ascii="Cambria Math" w:hAnsi="Cambria Math"/>
                          <w:i/>
                          <w:iCs/>
                          <w:color w:val="000000" w:themeColor="text1"/>
                        </w:rPr>
                      </m:ctrlPr>
                    </m:sSubSupPr>
                    <m:e>
                      <m:r>
                        <w:rPr>
                          <w:rFonts w:ascii="Cambria Math" w:hAnsi="Cambria Math"/>
                          <w:color w:val="000000" w:themeColor="text1"/>
                        </w:rPr>
                        <m:t>y</m:t>
                      </m:r>
                    </m:e>
                    <m:sub>
                      <m:r>
                        <m:rPr>
                          <m:sty m:val="p"/>
                        </m:rPr>
                        <w:rPr>
                          <w:rFonts w:ascii="Cambria Math" w:hAnsi="Cambria Math"/>
                          <w:color w:val="000000" w:themeColor="text1"/>
                        </w:rPr>
                        <m:t>shape</m:t>
                      </m:r>
                    </m:sub>
                    <m:sup>
                      <m:r>
                        <m:rPr>
                          <m:sty m:val="p"/>
                        </m:rPr>
                        <w:rPr>
                          <w:rFonts w:ascii="Cambria Math" w:hAnsi="Cambria Math"/>
                          <w:color w:val="000000" w:themeColor="text1"/>
                        </w:rPr>
                        <m:t>new</m:t>
                      </m:r>
                    </m:sup>
                  </m:sSubSup>
                </m:e>
              </m:d>
              <m:r>
                <w:rPr>
                  <w:rFonts w:ascii="Cambria Math" w:hAnsi="Cambria Math"/>
                  <w:color w:val="000000" w:themeColor="text1"/>
                </w:rPr>
                <m:t>p</m:t>
              </m:r>
              <m:d>
                <m:dPr>
                  <m:ctrlPr>
                    <w:rPr>
                      <w:rFonts w:ascii="Cambria Math" w:hAnsi="Cambria Math"/>
                      <w:i/>
                      <w:iCs/>
                      <w:color w:val="000000" w:themeColor="text1"/>
                    </w:rPr>
                  </m:ctrlPr>
                </m:dPr>
                <m:e>
                  <m:sSub>
                    <m:sSubPr>
                      <m:ctrlPr>
                        <w:rPr>
                          <w:rFonts w:ascii="Cambria Math" w:hAnsi="Cambria Math"/>
                          <w:i/>
                          <w:iCs/>
                          <w:color w:val="000000" w:themeColor="text1"/>
                        </w:rPr>
                      </m:ctrlPr>
                    </m:sSubPr>
                    <m:e>
                      <m:r>
                        <w:rPr>
                          <w:rFonts w:ascii="Cambria Math" w:hAnsi="Cambria Math"/>
                          <w:color w:val="000000" w:themeColor="text1"/>
                        </w:rPr>
                        <m:t>y</m:t>
                      </m:r>
                    </m:e>
                    <m:sub>
                      <m:r>
                        <w:rPr>
                          <w:rFonts w:ascii="Cambria Math" w:hAnsi="Cambria Math"/>
                          <w:color w:val="000000" w:themeColor="text1"/>
                        </w:rPr>
                        <m:t>Tr</m:t>
                      </m:r>
                    </m:sub>
                  </m:sSub>
                </m:e>
                <m:e>
                  <m:r>
                    <m:rPr>
                      <m:sty m:val="bi"/>
                    </m:rPr>
                    <w:rPr>
                      <w:rFonts w:ascii="Cambria Math" w:hAnsi="Cambria Math"/>
                      <w:color w:val="000000" w:themeColor="text1"/>
                    </w:rPr>
                    <m:t>BL</m:t>
                  </m:r>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y</m:t>
                      </m:r>
                    </m:e>
                    <m:sub>
                      <m:r>
                        <m:rPr>
                          <m:sty m:val="p"/>
                        </m:rPr>
                        <w:rPr>
                          <w:rFonts w:ascii="Cambria Math" w:hAnsi="Cambria Math"/>
                          <w:color w:val="000000" w:themeColor="text1"/>
                        </w:rPr>
                        <m:t>shape</m:t>
                      </m:r>
                    </m:sub>
                  </m:sSub>
                </m:e>
              </m:d>
              <m:r>
                <w:rPr>
                  <w:rFonts w:ascii="Cambria Math" w:hAnsi="Cambria Math"/>
                  <w:color w:val="000000" w:themeColor="text1"/>
                </w:rPr>
                <m:t>p</m:t>
              </m:r>
              <m:d>
                <m:dPr>
                  <m:ctrlPr>
                    <w:rPr>
                      <w:rFonts w:ascii="Cambria Math" w:hAnsi="Cambria Math"/>
                      <w:i/>
                      <w:iCs/>
                      <w:color w:val="000000" w:themeColor="text1"/>
                    </w:rPr>
                  </m:ctrlPr>
                </m:dPr>
                <m:e>
                  <m:r>
                    <m:rPr>
                      <m:sty m:val="bi"/>
                    </m:rPr>
                    <w:rPr>
                      <w:rFonts w:ascii="Cambria Math" w:hAnsi="Cambria Math"/>
                      <w:color w:val="000000" w:themeColor="text1"/>
                    </w:rPr>
                    <m:t>BL</m:t>
                  </m:r>
                </m:e>
              </m:d>
              <m:r>
                <m:rPr>
                  <m:nor/>
                </m:rPr>
                <w:rPr>
                  <w:color w:val="000000" w:themeColor="text1"/>
                </w:rPr>
                <m:t> </m:t>
              </m:r>
            </m:e>
          </m:d>
        </m:oMath>
      </m:oMathPara>
    </w:p>
    <w:p w14:paraId="4A224154" w14:textId="76F621DB" w:rsidR="00C364E6" w:rsidRPr="007560D0" w:rsidRDefault="007560D0" w:rsidP="00072F28">
      <w:pPr>
        <w:rPr>
          <w:szCs w:val="18"/>
        </w:rPr>
      </w:pPr>
      <w:r>
        <w:rPr>
          <w:rFonts w:hint="eastAsia"/>
          <w:szCs w:val="18"/>
        </w:rPr>
        <w:t>と</w:t>
      </w:r>
      <w:r w:rsidR="00A15881">
        <w:rPr>
          <w:rFonts w:hint="eastAsia"/>
          <w:szCs w:val="18"/>
        </w:rPr>
        <w:t>書き直せるので，</w:t>
      </w:r>
      <m:oMath>
        <m:r>
          <w:rPr>
            <w:rFonts w:ascii="Cambria Math" w:hAnsi="Cambria Math" w:hint="eastAsia"/>
            <w:szCs w:val="18"/>
          </w:rPr>
          <m:t>GP</m:t>
        </m:r>
      </m:oMath>
      <w:r>
        <w:rPr>
          <w:rFonts w:hint="eastAsia"/>
          <w:szCs w:val="18"/>
        </w:rPr>
        <w:t>と</w:t>
      </w:r>
      <m:oMath>
        <m:r>
          <w:rPr>
            <w:rFonts w:ascii="Cambria Math" w:hAnsi="Cambria Math" w:hint="eastAsia"/>
            <w:szCs w:val="18"/>
          </w:rPr>
          <m:t>BL</m:t>
        </m:r>
      </m:oMath>
      <w:r>
        <w:rPr>
          <w:rFonts w:hint="eastAsia"/>
          <w:szCs w:val="18"/>
        </w:rPr>
        <w:t>の予測分布について周辺化</w:t>
      </w:r>
      <w:r w:rsidR="00A15881">
        <w:rPr>
          <w:rFonts w:hint="eastAsia"/>
          <w:szCs w:val="18"/>
        </w:rPr>
        <w:t>を行い，さらに</w:t>
      </w:r>
      <w:r>
        <w:rPr>
          <w:rFonts w:hint="eastAsia"/>
          <w:szCs w:val="18"/>
        </w:rPr>
        <w:t>形状因子</w:t>
      </w:r>
      <m:oMath>
        <m:sSubSup>
          <m:sSubSupPr>
            <m:ctrlPr>
              <w:rPr>
                <w:rFonts w:ascii="Cambria Math" w:hAnsi="Cambria Math"/>
                <w:i/>
                <w:iCs/>
                <w:color w:val="000000" w:themeColor="text1"/>
              </w:rPr>
            </m:ctrlPr>
          </m:sSubSupPr>
          <m:e>
            <m:r>
              <w:rPr>
                <w:rFonts w:ascii="Cambria Math" w:hAnsi="Cambria Math"/>
                <w:color w:val="000000" w:themeColor="text1"/>
              </w:rPr>
              <m:t>y</m:t>
            </m:r>
          </m:e>
          <m:sub>
            <m:r>
              <m:rPr>
                <m:sty m:val="p"/>
              </m:rPr>
              <w:rPr>
                <w:rFonts w:ascii="Cambria Math" w:hAnsi="Cambria Math"/>
                <w:color w:val="000000" w:themeColor="text1"/>
              </w:rPr>
              <m:t>shape</m:t>
            </m:r>
          </m:sub>
          <m:sup>
            <m:r>
              <m:rPr>
                <m:sty m:val="p"/>
              </m:rPr>
              <w:rPr>
                <w:rFonts w:ascii="Cambria Math" w:hAnsi="Cambria Math"/>
                <w:color w:val="000000" w:themeColor="text1"/>
              </w:rPr>
              <m:t>new</m:t>
            </m:r>
          </m:sup>
        </m:sSubSup>
      </m:oMath>
      <w:r w:rsidR="00A15881">
        <w:rPr>
          <w:rFonts w:hint="eastAsia"/>
          <w:iCs/>
          <w:color w:val="000000" w:themeColor="text1"/>
        </w:rPr>
        <w:t>の</w:t>
      </w:r>
      <w:r>
        <w:rPr>
          <w:rFonts w:hint="eastAsia"/>
          <w:iCs/>
          <w:color w:val="000000" w:themeColor="text1"/>
        </w:rPr>
        <w:t>周辺化</w:t>
      </w:r>
      <w:r w:rsidR="00A15881">
        <w:rPr>
          <w:rFonts w:hint="eastAsia"/>
          <w:iCs/>
          <w:color w:val="000000" w:themeColor="text1"/>
        </w:rPr>
        <w:t>を行って求められる</w:t>
      </w:r>
      <w:r>
        <w:rPr>
          <w:rFonts w:hint="eastAsia"/>
          <w:iCs/>
          <w:color w:val="000000" w:themeColor="text1"/>
        </w:rPr>
        <w:t>．</w:t>
      </w:r>
      <w:r w:rsidR="0001521F">
        <w:rPr>
          <w:rFonts w:hint="eastAsia"/>
          <w:iCs/>
          <w:color w:val="000000" w:themeColor="text1"/>
        </w:rPr>
        <w:t>具体的には，</w:t>
      </w:r>
      <m:oMath>
        <m:r>
          <w:rPr>
            <w:rFonts w:ascii="Cambria Math" w:hAnsi="Cambria Math" w:hint="eastAsia"/>
            <w:color w:val="000000" w:themeColor="text1"/>
          </w:rPr>
          <m:t>GP</m:t>
        </m:r>
      </m:oMath>
      <w:r w:rsidR="005A717D">
        <w:rPr>
          <w:rFonts w:hint="eastAsia"/>
          <w:iCs/>
          <w:color w:val="000000" w:themeColor="text1"/>
        </w:rPr>
        <w:t>の予測分布にもとづいて</w:t>
      </w:r>
      <w:r w:rsidR="005A717D">
        <w:rPr>
          <w:rFonts w:hint="eastAsia"/>
          <w:iCs/>
          <w:color w:val="000000" w:themeColor="text1"/>
        </w:rPr>
        <w:t>HAZ</w:t>
      </w:r>
      <w:r w:rsidR="005A717D">
        <w:rPr>
          <w:rFonts w:hint="eastAsia"/>
          <w:iCs/>
          <w:color w:val="000000" w:themeColor="text1"/>
        </w:rPr>
        <w:t>形状因子の</w:t>
      </w:r>
      <w:r w:rsidR="0001521F">
        <w:rPr>
          <w:rFonts w:hint="eastAsia"/>
          <w:iCs/>
          <w:color w:val="000000" w:themeColor="text1"/>
        </w:rPr>
        <w:t>サンプリングを行い，</w:t>
      </w:r>
      <w:r w:rsidR="005A717D">
        <w:rPr>
          <w:rFonts w:hint="eastAsia"/>
          <w:iCs/>
          <w:color w:val="000000" w:themeColor="text1"/>
        </w:rPr>
        <w:t>各</w:t>
      </w:r>
      <w:r w:rsidR="0001521F">
        <w:rPr>
          <w:rFonts w:hint="eastAsia"/>
          <w:iCs/>
          <w:color w:val="000000" w:themeColor="text1"/>
        </w:rPr>
        <w:t>サンプルについて</w:t>
      </w:r>
      <m:oMath>
        <m:r>
          <w:rPr>
            <w:rFonts w:ascii="Cambria Math" w:hAnsi="Cambria Math" w:hint="eastAsia"/>
            <w:color w:val="000000" w:themeColor="text1"/>
          </w:rPr>
          <m:t>BL</m:t>
        </m:r>
      </m:oMath>
      <w:r w:rsidR="0001521F">
        <w:rPr>
          <w:rFonts w:hint="eastAsia"/>
          <w:iCs/>
          <w:color w:val="000000" w:themeColor="text1"/>
        </w:rPr>
        <w:t>の予測分布</w:t>
      </w:r>
      <w:r w:rsidR="005A717D">
        <w:rPr>
          <w:rFonts w:hint="eastAsia"/>
          <w:iCs/>
          <w:color w:val="000000" w:themeColor="text1"/>
        </w:rPr>
        <w:t>を計算し，その</w:t>
      </w:r>
      <w:r w:rsidR="0001521F">
        <w:rPr>
          <w:rFonts w:hint="eastAsia"/>
          <w:iCs/>
          <w:color w:val="000000" w:themeColor="text1"/>
        </w:rPr>
        <w:t>サンプル平均を取ることで求めた．</w:t>
      </w:r>
      <w:r w:rsidR="00627E17">
        <w:rPr>
          <w:rFonts w:hint="eastAsia"/>
          <w:iCs/>
          <w:color w:val="000000" w:themeColor="text1"/>
        </w:rPr>
        <w:t>この予測分布をもとに，破断寿命がしきい破断寿命を超える確率を</w:t>
      </w:r>
      <m:oMath>
        <m:r>
          <w:rPr>
            <w:rFonts w:ascii="Cambria Math" w:hAnsi="Cambria Math" w:hint="eastAsia"/>
            <w:color w:val="000000" w:themeColor="text1"/>
          </w:rPr>
          <m:t>F</m:t>
        </m:r>
        <m:r>
          <w:rPr>
            <w:rFonts w:ascii="Cambria Math" w:hAnsi="Cambria Math"/>
            <w:color w:val="000000" w:themeColor="text1"/>
          </w:rPr>
          <m:t>o</m:t>
        </m:r>
        <m:r>
          <w:rPr>
            <w:rFonts w:ascii="Cambria Math" w:hAnsi="Cambria Math" w:hint="eastAsia"/>
            <w:color w:val="000000" w:themeColor="text1"/>
          </w:rPr>
          <m:t>M</m:t>
        </m:r>
      </m:oMath>
      <w:r w:rsidR="00FB299B">
        <w:rPr>
          <w:rFonts w:hint="eastAsia"/>
          <w:iCs/>
          <w:color w:val="000000" w:themeColor="text1"/>
        </w:rPr>
        <w:t>として，</w:t>
      </w:r>
      <w:r w:rsidR="00627E17">
        <w:rPr>
          <w:rFonts w:hint="eastAsia"/>
          <w:iCs/>
          <w:color w:val="000000" w:themeColor="text1"/>
        </w:rPr>
        <w:t>累積分布関数により計算し</w:t>
      </w:r>
      <w:r w:rsidR="00FB299B">
        <w:rPr>
          <w:rFonts w:hint="eastAsia"/>
          <w:iCs/>
          <w:color w:val="000000" w:themeColor="text1"/>
        </w:rPr>
        <w:t>た．</w:t>
      </w:r>
    </w:p>
    <w:p w14:paraId="44D14B3A" w14:textId="4B7AD847" w:rsidR="007B6668" w:rsidRDefault="00000000" w:rsidP="00565709">
      <w:pPr>
        <w:ind w:firstLineChars="100" w:firstLine="183"/>
        <w:rPr>
          <w:szCs w:val="18"/>
        </w:rPr>
      </w:pPr>
      <m:oMath>
        <m:sSub>
          <m:sSubPr>
            <m:ctrlPr>
              <w:rPr>
                <w:rFonts w:ascii="Cambria Math" w:hAnsi="Cambria Math"/>
                <w:i/>
                <w:szCs w:val="18"/>
              </w:rPr>
            </m:ctrlPr>
          </m:sSubPr>
          <m:e>
            <m:r>
              <w:rPr>
                <w:rFonts w:ascii="Cambria Math" w:hAnsi="Cambria Math" w:hint="eastAsia"/>
                <w:szCs w:val="18"/>
              </w:rPr>
              <m:t>x</m:t>
            </m:r>
            <m:ctrlPr>
              <w:rPr>
                <w:rFonts w:ascii="Cambria Math" w:hAnsi="Cambria Math" w:hint="eastAsia"/>
                <w:i/>
                <w:szCs w:val="18"/>
              </w:rPr>
            </m:ctrlPr>
          </m:e>
          <m:sub>
            <m:r>
              <m:rPr>
                <m:sty m:val="p"/>
              </m:rPr>
              <w:rPr>
                <w:rFonts w:ascii="Cambria Math" w:hAnsi="Cambria Math" w:hint="eastAsia"/>
                <w:szCs w:val="18"/>
              </w:rPr>
              <m:t>all</m:t>
            </m:r>
          </m:sub>
        </m:sSub>
      </m:oMath>
      <w:r w:rsidR="00072F28" w:rsidRPr="00072F28">
        <w:rPr>
          <w:rFonts w:hint="eastAsia"/>
          <w:szCs w:val="18"/>
        </w:rPr>
        <w:t>は</w:t>
      </w:r>
      <w:r w:rsidR="00FD6C46">
        <w:rPr>
          <w:rFonts w:hint="eastAsia"/>
          <w:szCs w:val="18"/>
        </w:rPr>
        <w:t>2</w:t>
      </w:r>
      <w:r w:rsidR="00FD6C46">
        <w:rPr>
          <w:szCs w:val="18"/>
        </w:rPr>
        <w:t>.2</w:t>
      </w:r>
      <w:r w:rsidR="00FD6C46">
        <w:rPr>
          <w:rFonts w:hint="eastAsia"/>
          <w:szCs w:val="18"/>
        </w:rPr>
        <w:t>節において説明した</w:t>
      </w:r>
      <w:r w:rsidR="00EF1C8E">
        <w:rPr>
          <w:rFonts w:hint="eastAsia"/>
          <w:szCs w:val="18"/>
        </w:rPr>
        <w:t>8</w:t>
      </w:r>
      <w:r w:rsidR="00C364E6">
        <w:rPr>
          <w:rFonts w:hint="eastAsia"/>
          <w:szCs w:val="18"/>
        </w:rPr>
        <w:t>つの溶接パラメ</w:t>
      </w:r>
      <w:r w:rsidR="00EF1C8E">
        <w:rPr>
          <w:rFonts w:hint="eastAsia"/>
          <w:szCs w:val="18"/>
        </w:rPr>
        <w:t>ー</w:t>
      </w:r>
      <w:r w:rsidR="00C364E6">
        <w:rPr>
          <w:rFonts w:hint="eastAsia"/>
          <w:szCs w:val="18"/>
        </w:rPr>
        <w:t>タに対し</w:t>
      </w:r>
      <w:r w:rsidR="00EF1C8E">
        <w:rPr>
          <w:rFonts w:hint="eastAsia"/>
          <w:szCs w:val="18"/>
        </w:rPr>
        <w:t>て考え</w:t>
      </w:r>
      <w:r w:rsidR="00C364E6">
        <w:rPr>
          <w:rFonts w:hint="eastAsia"/>
          <w:szCs w:val="18"/>
        </w:rPr>
        <w:t>，</w:t>
      </w:r>
      <w:r w:rsidR="00072F28" w:rsidRPr="00072F28">
        <w:rPr>
          <w:rFonts w:hint="eastAsia"/>
          <w:szCs w:val="18"/>
        </w:rPr>
        <w:t>層厚は</w:t>
      </w:r>
      <w:r w:rsidR="00072F28" w:rsidRPr="00072F28">
        <w:rPr>
          <w:rFonts w:hint="eastAsia"/>
          <w:szCs w:val="18"/>
        </w:rPr>
        <w:t>2.0mm</w:t>
      </w:r>
      <w:r w:rsidR="00072F28" w:rsidRPr="00072F28">
        <w:rPr>
          <w:rFonts w:hint="eastAsia"/>
          <w:szCs w:val="18"/>
        </w:rPr>
        <w:t>～</w:t>
      </w:r>
      <w:r w:rsidR="00072F28" w:rsidRPr="00072F28">
        <w:rPr>
          <w:rFonts w:hint="eastAsia"/>
          <w:szCs w:val="18"/>
        </w:rPr>
        <w:t>3.2mm</w:t>
      </w:r>
      <w:r w:rsidR="00072F28" w:rsidRPr="00072F28">
        <w:rPr>
          <w:rFonts w:hint="eastAsia"/>
          <w:szCs w:val="18"/>
        </w:rPr>
        <w:t>，</w:t>
      </w:r>
      <w:r w:rsidR="00C364E6">
        <w:rPr>
          <w:rFonts w:hint="eastAsia"/>
          <w:szCs w:val="18"/>
        </w:rPr>
        <w:t>溶接入熱</w:t>
      </w:r>
      <w:r w:rsidR="00072F28" w:rsidRPr="00072F28">
        <w:rPr>
          <w:rFonts w:hint="eastAsia"/>
          <w:szCs w:val="18"/>
        </w:rPr>
        <w:t>は</w:t>
      </w:r>
      <w:r w:rsidR="00072F28" w:rsidRPr="00072F28">
        <w:rPr>
          <w:rFonts w:hint="eastAsia"/>
          <w:szCs w:val="18"/>
        </w:rPr>
        <w:t>1000J/mm</w:t>
      </w:r>
      <w:r w:rsidR="00072F28" w:rsidRPr="00072F28">
        <w:rPr>
          <w:rFonts w:hint="eastAsia"/>
          <w:szCs w:val="18"/>
        </w:rPr>
        <w:t>～</w:t>
      </w:r>
      <w:r w:rsidR="00072F28" w:rsidRPr="00072F28">
        <w:rPr>
          <w:rFonts w:hint="eastAsia"/>
          <w:szCs w:val="18"/>
        </w:rPr>
        <w:t>2200J/mm</w:t>
      </w:r>
      <w:r w:rsidR="00072F28" w:rsidRPr="00072F28">
        <w:rPr>
          <w:rFonts w:hint="eastAsia"/>
          <w:szCs w:val="18"/>
        </w:rPr>
        <w:t>，熱源幅は</w:t>
      </w:r>
      <w:r w:rsidR="00072F28" w:rsidRPr="00072F28">
        <w:rPr>
          <w:rFonts w:hint="eastAsia"/>
          <w:szCs w:val="18"/>
        </w:rPr>
        <w:t>2.0</w:t>
      </w:r>
      <w:r w:rsidR="00EF1C8E">
        <w:rPr>
          <w:rFonts w:hint="eastAsia"/>
          <w:szCs w:val="18"/>
        </w:rPr>
        <w:t>m</w:t>
      </w:r>
      <w:r w:rsidR="00EF1C8E">
        <w:rPr>
          <w:szCs w:val="18"/>
        </w:rPr>
        <w:t>m</w:t>
      </w:r>
      <w:r w:rsidR="00072F28" w:rsidRPr="00072F28">
        <w:rPr>
          <w:rFonts w:hint="eastAsia"/>
          <w:szCs w:val="18"/>
        </w:rPr>
        <w:t>～</w:t>
      </w:r>
      <w:r w:rsidR="00072F28" w:rsidRPr="00072F28">
        <w:rPr>
          <w:rFonts w:hint="eastAsia"/>
          <w:szCs w:val="18"/>
        </w:rPr>
        <w:t>5.0</w:t>
      </w:r>
      <w:r w:rsidR="00EF1C8E">
        <w:rPr>
          <w:rFonts w:hint="eastAsia"/>
          <w:szCs w:val="18"/>
        </w:rPr>
        <w:t>m</w:t>
      </w:r>
      <w:r w:rsidR="00EF1C8E">
        <w:rPr>
          <w:szCs w:val="18"/>
        </w:rPr>
        <w:t>m</w:t>
      </w:r>
      <w:r w:rsidR="00072F28" w:rsidRPr="00072F28">
        <w:rPr>
          <w:rFonts w:hint="eastAsia"/>
          <w:szCs w:val="18"/>
        </w:rPr>
        <w:t>の範囲で等間隔に</w:t>
      </w:r>
      <w:r w:rsidR="00072F28" w:rsidRPr="00072F28">
        <w:rPr>
          <w:rFonts w:hint="eastAsia"/>
          <w:szCs w:val="18"/>
        </w:rPr>
        <w:t>7</w:t>
      </w:r>
      <w:r w:rsidR="00072F28" w:rsidRPr="00072F28">
        <w:rPr>
          <w:rFonts w:hint="eastAsia"/>
          <w:szCs w:val="18"/>
        </w:rPr>
        <w:t>水準を設定し</w:t>
      </w:r>
      <w:r w:rsidR="00EF1C8E">
        <w:rPr>
          <w:rFonts w:hint="eastAsia"/>
          <w:szCs w:val="18"/>
        </w:rPr>
        <w:t>た</w:t>
      </w:r>
      <m:oMath>
        <m:sSup>
          <m:sSupPr>
            <m:ctrlPr>
              <w:rPr>
                <w:rFonts w:ascii="Cambria Math" w:hAnsi="Cambria Math"/>
                <w:i/>
                <w:szCs w:val="18"/>
              </w:rPr>
            </m:ctrlPr>
          </m:sSupPr>
          <m:e>
            <m:r>
              <w:rPr>
                <w:rFonts w:ascii="Cambria Math" w:hAnsi="Cambria Math" w:hint="eastAsia"/>
                <w:szCs w:val="18"/>
              </w:rPr>
              <m:t>7</m:t>
            </m:r>
            <m:ctrlPr>
              <w:rPr>
                <w:rFonts w:ascii="Cambria Math" w:hAnsi="Cambria Math" w:hint="eastAsia"/>
                <w:i/>
                <w:szCs w:val="18"/>
              </w:rPr>
            </m:ctrlPr>
          </m:e>
          <m:sup>
            <m:r>
              <w:rPr>
                <w:rFonts w:ascii="Cambria Math" w:hAnsi="Cambria Math"/>
                <w:szCs w:val="18"/>
              </w:rPr>
              <m:t>8</m:t>
            </m:r>
          </m:sup>
        </m:sSup>
        <m:r>
          <w:rPr>
            <w:rFonts w:ascii="Cambria Math" w:hAnsi="Cambria Math" w:hint="eastAsia"/>
            <w:szCs w:val="18"/>
          </w:rPr>
          <m:t>=5764801</m:t>
        </m:r>
      </m:oMath>
      <w:r w:rsidR="00072F28" w:rsidRPr="00072F28">
        <w:rPr>
          <w:rFonts w:hint="eastAsia"/>
          <w:szCs w:val="18"/>
        </w:rPr>
        <w:t>組の格子点</w:t>
      </w:r>
      <w:r w:rsidR="00EF1C8E">
        <w:rPr>
          <w:rFonts w:hint="eastAsia"/>
          <w:szCs w:val="18"/>
        </w:rPr>
        <w:t>を探索すること</w:t>
      </w:r>
      <w:r w:rsidR="00072F28" w:rsidRPr="00072F28">
        <w:rPr>
          <w:rFonts w:hint="eastAsia"/>
          <w:szCs w:val="18"/>
        </w:rPr>
        <w:t>とした</w:t>
      </w:r>
      <w:r w:rsidR="00C364E6">
        <w:rPr>
          <w:rFonts w:hint="eastAsia"/>
          <w:szCs w:val="18"/>
        </w:rPr>
        <w:t>．探索条件</w:t>
      </w:r>
      <w:r w:rsidR="00072F28" w:rsidRPr="00072F28">
        <w:rPr>
          <w:rFonts w:hint="eastAsia"/>
          <w:szCs w:val="18"/>
        </w:rPr>
        <w:t>から全ての水準が均一に選ばれるよう，</w:t>
      </w:r>
      <w:r w:rsidR="00072F28" w:rsidRPr="00072F28">
        <w:rPr>
          <w:rFonts w:hint="eastAsia"/>
          <w:szCs w:val="18"/>
        </w:rPr>
        <w:t xml:space="preserve"> </w:t>
      </w:r>
      <w:r w:rsidR="00072F28" w:rsidRPr="00072F28">
        <w:rPr>
          <w:rFonts w:hint="eastAsia"/>
          <w:szCs w:val="18"/>
        </w:rPr>
        <w:t>実験計画法の</w:t>
      </w:r>
      <w:r w:rsidR="00072F28" w:rsidRPr="00072F28">
        <w:rPr>
          <w:rFonts w:hint="eastAsia"/>
          <w:szCs w:val="18"/>
        </w:rPr>
        <w:t>L49</w:t>
      </w:r>
      <w:r w:rsidR="00072F28" w:rsidRPr="00072F28">
        <w:rPr>
          <w:rFonts w:hint="eastAsia"/>
          <w:szCs w:val="18"/>
        </w:rPr>
        <w:t>直交表を用い，初期学習データのための溶接条件</w:t>
      </w:r>
      <w:r w:rsidR="00072F28" w:rsidRPr="00072F28">
        <w:rPr>
          <w:rFonts w:hint="eastAsia"/>
          <w:szCs w:val="18"/>
        </w:rPr>
        <w:t xml:space="preserve"> 49</w:t>
      </w:r>
      <w:r w:rsidR="00072F28" w:rsidRPr="00072F28">
        <w:rPr>
          <w:rFonts w:hint="eastAsia"/>
          <w:szCs w:val="18"/>
        </w:rPr>
        <w:t>溶接条件を抽出した．</w:t>
      </w:r>
      <w:r w:rsidR="008F6D7F">
        <w:rPr>
          <w:rFonts w:hint="eastAsia"/>
          <w:szCs w:val="18"/>
        </w:rPr>
        <w:t>表</w:t>
      </w:r>
      <w:r w:rsidR="008B2101">
        <w:rPr>
          <w:szCs w:val="18"/>
        </w:rPr>
        <w:t>2</w:t>
      </w:r>
      <w:r w:rsidR="008F6D7F">
        <w:rPr>
          <w:rFonts w:hint="eastAsia"/>
          <w:szCs w:val="18"/>
        </w:rPr>
        <w:t>に示した溶接条件はこの</w:t>
      </w:r>
      <w:r w:rsidR="008F6D7F">
        <w:rPr>
          <w:rFonts w:hint="eastAsia"/>
          <w:szCs w:val="18"/>
        </w:rPr>
        <w:t>49</w:t>
      </w:r>
      <w:r w:rsidR="008F6D7F">
        <w:rPr>
          <w:rFonts w:hint="eastAsia"/>
          <w:szCs w:val="18"/>
        </w:rPr>
        <w:t>条件の</w:t>
      </w:r>
      <w:r w:rsidR="00FD6C46">
        <w:rPr>
          <w:rFonts w:hint="eastAsia"/>
          <w:szCs w:val="18"/>
        </w:rPr>
        <w:t>一部</w:t>
      </w:r>
      <w:r w:rsidR="008F6D7F">
        <w:rPr>
          <w:rFonts w:hint="eastAsia"/>
          <w:szCs w:val="18"/>
        </w:rPr>
        <w:t>である．</w:t>
      </w:r>
    </w:p>
    <w:p w14:paraId="318964A5" w14:textId="77777777" w:rsidR="001878E1" w:rsidRDefault="001878E1" w:rsidP="00072F28">
      <w:pPr>
        <w:rPr>
          <w:szCs w:val="18"/>
        </w:rPr>
      </w:pPr>
    </w:p>
    <w:p w14:paraId="1DFEB110" w14:textId="59B148D7" w:rsidR="00484A36" w:rsidRDefault="00484A36" w:rsidP="00072F28">
      <w:pPr>
        <w:rPr>
          <w:szCs w:val="18"/>
        </w:rPr>
      </w:pPr>
      <w:r>
        <w:rPr>
          <w:rFonts w:hint="eastAsia"/>
          <w:szCs w:val="18"/>
        </w:rPr>
        <w:t>4</w:t>
      </w:r>
      <w:r>
        <w:rPr>
          <w:szCs w:val="18"/>
        </w:rPr>
        <w:t xml:space="preserve"> </w:t>
      </w:r>
      <w:r w:rsidRPr="00FD6C46">
        <w:rPr>
          <w:rFonts w:hint="eastAsia"/>
          <w:b/>
          <w:bCs/>
          <w:szCs w:val="18"/>
        </w:rPr>
        <w:t>タンデム型ベイズモデルで探索された溶接条件</w:t>
      </w:r>
    </w:p>
    <w:p w14:paraId="58F4F9E0" w14:textId="0D68E35B" w:rsidR="00072F28" w:rsidRDefault="00072F28" w:rsidP="00072F28">
      <w:pPr>
        <w:rPr>
          <w:b/>
          <w:bCs/>
          <w:szCs w:val="18"/>
        </w:rPr>
      </w:pPr>
      <w:r w:rsidRPr="00072F28">
        <w:rPr>
          <w:rFonts w:hint="eastAsia"/>
          <w:szCs w:val="18"/>
        </w:rPr>
        <w:t xml:space="preserve">4. 1 </w:t>
      </w:r>
      <w:r w:rsidR="001878E1">
        <w:rPr>
          <w:rFonts w:hint="eastAsia"/>
          <w:b/>
          <w:bCs/>
          <w:szCs w:val="18"/>
        </w:rPr>
        <w:t>初期学習データと</w:t>
      </w:r>
      <w:r w:rsidRPr="001878E1">
        <w:rPr>
          <w:rFonts w:hint="eastAsia"/>
          <w:b/>
          <w:bCs/>
          <w:szCs w:val="18"/>
        </w:rPr>
        <w:t>HAZ</w:t>
      </w:r>
      <w:r w:rsidRPr="001878E1">
        <w:rPr>
          <w:rFonts w:hint="eastAsia"/>
          <w:b/>
          <w:bCs/>
          <w:szCs w:val="18"/>
        </w:rPr>
        <w:t>形状因子の提案</w:t>
      </w:r>
    </w:p>
    <w:p w14:paraId="1A103F00" w14:textId="29B72C80" w:rsidR="0027766A" w:rsidRPr="00072F28" w:rsidRDefault="0027766A" w:rsidP="0010439F">
      <w:pPr>
        <w:ind w:firstLineChars="100" w:firstLine="183"/>
        <w:rPr>
          <w:szCs w:val="18"/>
        </w:rPr>
      </w:pPr>
      <w:r>
        <w:rPr>
          <w:rFonts w:hint="eastAsia"/>
          <w:szCs w:val="18"/>
        </w:rPr>
        <w:t>初期学習データを取得するために，上述</w:t>
      </w:r>
      <w:r w:rsidR="00FD6C46">
        <w:rPr>
          <w:rFonts w:hint="eastAsia"/>
          <w:szCs w:val="18"/>
        </w:rPr>
        <w:t>の</w:t>
      </w:r>
      <w:r w:rsidR="00FD6C46">
        <w:rPr>
          <w:rFonts w:hint="eastAsia"/>
          <w:szCs w:val="18"/>
        </w:rPr>
        <w:t>49</w:t>
      </w:r>
      <w:r w:rsidR="00FD6C46">
        <w:rPr>
          <w:rFonts w:hint="eastAsia"/>
          <w:szCs w:val="18"/>
        </w:rPr>
        <w:t>条件の</w:t>
      </w:r>
      <w:r>
        <w:rPr>
          <w:rFonts w:hint="eastAsia"/>
          <w:szCs w:val="18"/>
        </w:rPr>
        <w:t>溶接条件</w:t>
      </w:r>
      <w:r w:rsidR="00FD6C46">
        <w:rPr>
          <w:rFonts w:hint="eastAsia"/>
          <w:szCs w:val="18"/>
        </w:rPr>
        <w:t>について</w:t>
      </w:r>
      <w:r>
        <w:rPr>
          <w:rFonts w:hint="eastAsia"/>
          <w:szCs w:val="18"/>
        </w:rPr>
        <w:t>一貫予測システムを駆動し，溶接計算からの</w:t>
      </w:r>
      <w:r>
        <w:rPr>
          <w:rFonts w:hint="eastAsia"/>
          <w:szCs w:val="18"/>
        </w:rPr>
        <w:t>HAZ</w:t>
      </w:r>
      <w:r>
        <w:rPr>
          <w:rFonts w:hint="eastAsia"/>
          <w:szCs w:val="18"/>
        </w:rPr>
        <w:t>形状およびクリープ解析からの破断寿命を得た．クリープ解析は計算時間短縮の目的から</w:t>
      </w:r>
      <w:r>
        <w:rPr>
          <w:rFonts w:hint="eastAsia"/>
          <w:szCs w:val="18"/>
        </w:rPr>
        <w:t>873K 100MPa</w:t>
      </w:r>
      <w:r>
        <w:rPr>
          <w:rFonts w:hint="eastAsia"/>
          <w:szCs w:val="18"/>
        </w:rPr>
        <w:t>を模擬した．</w:t>
      </w:r>
    </w:p>
    <w:p w14:paraId="3521A42C" w14:textId="4EB6FB1D" w:rsidR="00627E17" w:rsidRDefault="00EF1C8E" w:rsidP="0010439F">
      <w:pPr>
        <w:ind w:firstLineChars="100" w:firstLine="183"/>
        <w:rPr>
          <w:szCs w:val="18"/>
        </w:rPr>
      </w:pPr>
      <w:r>
        <w:rPr>
          <w:rFonts w:hint="eastAsia"/>
          <w:szCs w:val="18"/>
        </w:rPr>
        <w:t>クリープ計算結果を検討した</w:t>
      </w:r>
      <w:r w:rsidR="0027766A">
        <w:rPr>
          <w:rFonts w:hint="eastAsia"/>
          <w:szCs w:val="18"/>
        </w:rPr>
        <w:t>結果，</w:t>
      </w:r>
      <w:r w:rsidR="0027766A">
        <w:rPr>
          <w:rFonts w:hint="eastAsia"/>
          <w:szCs w:val="18"/>
        </w:rPr>
        <w:t>49</w:t>
      </w:r>
      <w:r w:rsidR="0027766A">
        <w:rPr>
          <w:rFonts w:hint="eastAsia"/>
          <w:szCs w:val="18"/>
        </w:rPr>
        <w:t>条件中</w:t>
      </w:r>
      <w:r w:rsidR="00627E17" w:rsidRPr="00072F28">
        <w:rPr>
          <w:rFonts w:hint="eastAsia"/>
          <w:szCs w:val="18"/>
        </w:rPr>
        <w:t>27</w:t>
      </w:r>
      <w:r w:rsidR="00627E17" w:rsidRPr="00072F28">
        <w:rPr>
          <w:rFonts w:hint="eastAsia"/>
          <w:szCs w:val="18"/>
        </w:rPr>
        <w:t>条件について</w:t>
      </w:r>
      <w:r w:rsidR="008F6D7F">
        <w:rPr>
          <w:rFonts w:hint="eastAsia"/>
          <w:szCs w:val="18"/>
        </w:rPr>
        <w:t>は</w:t>
      </w:r>
      <w:r w:rsidR="00627E17">
        <w:rPr>
          <w:rFonts w:hint="eastAsia"/>
          <w:szCs w:val="18"/>
        </w:rPr>
        <w:t>破断した要素の位置が試験片上下自由端部での，</w:t>
      </w:r>
      <w:r w:rsidR="00627E17">
        <w:rPr>
          <w:rFonts w:hint="eastAsia"/>
          <w:szCs w:val="18"/>
        </w:rPr>
        <w:t>HAZ</w:t>
      </w:r>
      <w:r w:rsidR="00627E17">
        <w:rPr>
          <w:rFonts w:hint="eastAsia"/>
          <w:szCs w:val="18"/>
        </w:rPr>
        <w:t>と溶接金属・母材との</w:t>
      </w:r>
      <w:r>
        <w:rPr>
          <w:rFonts w:hint="eastAsia"/>
          <w:szCs w:val="18"/>
        </w:rPr>
        <w:t>異材接合</w:t>
      </w:r>
      <w:r w:rsidR="008B077B">
        <w:rPr>
          <w:rFonts w:hint="eastAsia"/>
          <w:szCs w:val="18"/>
        </w:rPr>
        <w:t>部</w:t>
      </w:r>
      <w:r>
        <w:rPr>
          <w:rFonts w:hint="eastAsia"/>
          <w:szCs w:val="18"/>
        </w:rPr>
        <w:t>と</w:t>
      </w:r>
      <w:r w:rsidR="008B077B">
        <w:rPr>
          <w:rFonts w:hint="eastAsia"/>
          <w:szCs w:val="18"/>
        </w:rPr>
        <w:t>なっていた．このような破壊をここでは</w:t>
      </w:r>
      <w:r>
        <w:rPr>
          <w:rFonts w:hint="eastAsia"/>
          <w:szCs w:val="18"/>
        </w:rPr>
        <w:t>自由端部破断と</w:t>
      </w:r>
      <w:r w:rsidR="008B077B">
        <w:rPr>
          <w:rFonts w:hint="eastAsia"/>
          <w:szCs w:val="18"/>
        </w:rPr>
        <w:t>呼ぶ．</w:t>
      </w:r>
      <w:r>
        <w:rPr>
          <w:rFonts w:hint="eastAsia"/>
          <w:szCs w:val="18"/>
        </w:rPr>
        <w:t>よく知られているように，</w:t>
      </w:r>
      <w:r w:rsidR="00627E17">
        <w:rPr>
          <w:rFonts w:hint="eastAsia"/>
          <w:szCs w:val="18"/>
        </w:rPr>
        <w:t>異材接合部が自由表面に接する場所ではその場所の界面角度に依存して特異応力場が発生</w:t>
      </w:r>
      <w:r>
        <w:rPr>
          <w:rFonts w:hint="eastAsia"/>
          <w:szCs w:val="18"/>
        </w:rPr>
        <w:t>し，応力が無限大に発散する</w:t>
      </w:r>
      <w:r w:rsidR="008F477B" w:rsidRPr="00576632">
        <w:rPr>
          <w:szCs w:val="18"/>
          <w:vertAlign w:val="superscript"/>
        </w:rPr>
        <w:t>20</w:t>
      </w:r>
      <w:r w:rsidR="003A3FC9" w:rsidRPr="00576632">
        <w:rPr>
          <w:szCs w:val="18"/>
          <w:vertAlign w:val="superscript"/>
        </w:rPr>
        <w:t>)</w:t>
      </w:r>
      <w:r w:rsidRPr="00576632">
        <w:rPr>
          <w:rFonts w:hint="eastAsia"/>
          <w:szCs w:val="18"/>
        </w:rPr>
        <w:t>．</w:t>
      </w:r>
      <w:r w:rsidR="00627E17">
        <w:rPr>
          <w:rFonts w:hint="eastAsia"/>
          <w:szCs w:val="18"/>
        </w:rPr>
        <w:t>時間消費則の枠組みでは</w:t>
      </w:r>
      <w:r>
        <w:rPr>
          <w:rFonts w:hint="eastAsia"/>
          <w:szCs w:val="18"/>
        </w:rPr>
        <w:t>そのような場所での</w:t>
      </w:r>
      <w:r w:rsidR="00627E17">
        <w:rPr>
          <w:rFonts w:hint="eastAsia"/>
          <w:szCs w:val="18"/>
        </w:rPr>
        <w:t>破断寿命を適切に評価することができない．</w:t>
      </w:r>
      <w:r w:rsidR="00627E17" w:rsidRPr="00072F28">
        <w:rPr>
          <w:rFonts w:hint="eastAsia"/>
          <w:szCs w:val="18"/>
        </w:rPr>
        <w:t>自由端部破断の破断寿命は短寿命となるものが多く，破断寿命の長い</w:t>
      </w:r>
      <w:r w:rsidR="00627E17">
        <w:rPr>
          <w:rFonts w:hint="eastAsia"/>
          <w:szCs w:val="18"/>
        </w:rPr>
        <w:t>条件</w:t>
      </w:r>
      <w:r w:rsidR="00627E17" w:rsidRPr="00072F28">
        <w:rPr>
          <w:rFonts w:hint="eastAsia"/>
          <w:szCs w:val="18"/>
        </w:rPr>
        <w:t>を探索するという本研究の目的には寄与しないと判断し，</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BL</m:t>
            </m:r>
          </m:sup>
        </m:sSubSup>
      </m:oMath>
      <w:r w:rsidR="00627E17" w:rsidRPr="00072F28">
        <w:rPr>
          <w:rFonts w:hint="eastAsia"/>
          <w:szCs w:val="18"/>
        </w:rPr>
        <w:t>の初期学習データから除外することとした．この結果，</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ctrlPr>
              <w:rPr>
                <w:rFonts w:ascii="Cambria Math" w:hAnsi="Cambria Math" w:hint="eastAsia"/>
                <w:i/>
                <w:szCs w:val="18"/>
              </w:rPr>
            </m:ctrlPr>
          </m:sub>
          <m:sup>
            <m:r>
              <w:rPr>
                <w:rFonts w:ascii="Cambria Math" w:hAnsi="Cambria Math" w:hint="eastAsia"/>
                <w:szCs w:val="18"/>
              </w:rPr>
              <m:t>BL</m:t>
            </m:r>
          </m:sup>
        </m:sSubSup>
      </m:oMath>
      <w:r w:rsidR="00627E17" w:rsidRPr="00072F28">
        <w:rPr>
          <w:rFonts w:hint="eastAsia"/>
          <w:szCs w:val="18"/>
        </w:rPr>
        <w:t>の初期学習データ数は</w:t>
      </w:r>
      <w:r w:rsidR="00627E17" w:rsidRPr="00072F28">
        <w:rPr>
          <w:rFonts w:hint="eastAsia"/>
          <w:szCs w:val="18"/>
        </w:rPr>
        <w:t>22</w:t>
      </w:r>
      <w:r w:rsidR="00627E17" w:rsidRPr="00072F28">
        <w:rPr>
          <w:rFonts w:hint="eastAsia"/>
          <w:szCs w:val="18"/>
        </w:rPr>
        <w:t>となった．なお追加学習データに対し</w:t>
      </w:r>
      <w:r w:rsidR="00627E17">
        <w:rPr>
          <w:rFonts w:hint="eastAsia"/>
          <w:szCs w:val="18"/>
        </w:rPr>
        <w:t>ては，それが</w:t>
      </w:r>
      <w:r w:rsidR="00627E17" w:rsidRPr="00072F28">
        <w:rPr>
          <w:rFonts w:hint="eastAsia"/>
          <w:szCs w:val="18"/>
        </w:rPr>
        <w:t>自由端部破断かどうかを自動で判定することができないため，このような除外は</w:t>
      </w:r>
      <w:r w:rsidR="008B077B">
        <w:rPr>
          <w:rFonts w:hint="eastAsia"/>
          <w:szCs w:val="18"/>
        </w:rPr>
        <w:t>行なっていない</w:t>
      </w:r>
      <w:r w:rsidR="00627E17" w:rsidRPr="00072F28">
        <w:rPr>
          <w:rFonts w:hint="eastAsia"/>
          <w:szCs w:val="18"/>
        </w:rPr>
        <w:t>．</w:t>
      </w:r>
    </w:p>
    <w:p w14:paraId="55CD8277" w14:textId="5D2021A6" w:rsidR="008F6D7F" w:rsidRDefault="00627E17" w:rsidP="00791C58">
      <w:pPr>
        <w:ind w:firstLineChars="100" w:firstLine="183"/>
        <w:rPr>
          <w:szCs w:val="18"/>
        </w:rPr>
      </w:pPr>
      <w:r>
        <w:rPr>
          <w:rFonts w:hint="eastAsia"/>
          <w:szCs w:val="18"/>
        </w:rPr>
        <w:t>図</w:t>
      </w:r>
      <w:r>
        <w:rPr>
          <w:rFonts w:hint="eastAsia"/>
          <w:szCs w:val="18"/>
        </w:rPr>
        <w:t>5</w:t>
      </w:r>
      <w:r>
        <w:rPr>
          <w:rFonts w:hint="eastAsia"/>
          <w:szCs w:val="18"/>
        </w:rPr>
        <w:t>に示した</w:t>
      </w:r>
      <w:r>
        <w:rPr>
          <w:rFonts w:hint="eastAsia"/>
          <w:szCs w:val="18"/>
        </w:rPr>
        <w:t>HAZ</w:t>
      </w:r>
      <w:r>
        <w:rPr>
          <w:rFonts w:hint="eastAsia"/>
          <w:szCs w:val="18"/>
        </w:rPr>
        <w:t>形状を</w:t>
      </w:r>
      <w:r w:rsidR="00EF1C8E">
        <w:rPr>
          <w:rFonts w:hint="eastAsia"/>
          <w:szCs w:val="18"/>
        </w:rPr>
        <w:t>破断寿命の観点で評価</w:t>
      </w:r>
      <w:r>
        <w:rPr>
          <w:rFonts w:hint="eastAsia"/>
          <w:szCs w:val="18"/>
        </w:rPr>
        <w:t>すると，</w:t>
      </w:r>
      <w:r w:rsidR="00072F28" w:rsidRPr="00072F28">
        <w:rPr>
          <w:rFonts w:hint="eastAsia"/>
          <w:szCs w:val="18"/>
        </w:rPr>
        <w:t>長寿命となる</w:t>
      </w:r>
      <w:r w:rsidR="00072F28" w:rsidRPr="00072F28">
        <w:rPr>
          <w:rFonts w:hint="eastAsia"/>
          <w:szCs w:val="18"/>
        </w:rPr>
        <w:t>HAZ</w:t>
      </w:r>
      <w:r w:rsidR="00072F28" w:rsidRPr="00072F28">
        <w:rPr>
          <w:rFonts w:hint="eastAsia"/>
          <w:szCs w:val="18"/>
        </w:rPr>
        <w:t>形状は幅が狭いか，幅が広い部分の範囲が小さく，全体的に引張方向に対して垂直に起立しており，界面の屈曲は存在するが程度は小さいものが多い．短寿命となる</w:t>
      </w:r>
      <w:r w:rsidR="00072F28" w:rsidRPr="00072F28">
        <w:rPr>
          <w:rFonts w:hint="eastAsia"/>
          <w:szCs w:val="18"/>
        </w:rPr>
        <w:t>HAZ</w:t>
      </w:r>
      <w:r w:rsidR="00072F28" w:rsidRPr="00072F28">
        <w:rPr>
          <w:rFonts w:hint="eastAsia"/>
          <w:szCs w:val="18"/>
        </w:rPr>
        <w:t>形状は全体的に</w:t>
      </w:r>
      <w:r w:rsidR="00072F28" w:rsidRPr="00072F28">
        <w:rPr>
          <w:rFonts w:hint="eastAsia"/>
          <w:szCs w:val="18"/>
        </w:rPr>
        <w:t>HAZ</w:t>
      </w:r>
      <w:r w:rsidR="00072F28" w:rsidRPr="00072F28">
        <w:rPr>
          <w:rFonts w:hint="eastAsia"/>
          <w:szCs w:val="18"/>
        </w:rPr>
        <w:t>の幅が広く，</w:t>
      </w:r>
      <w:r w:rsidR="00072F28" w:rsidRPr="00072F28">
        <w:rPr>
          <w:rFonts w:hint="eastAsia"/>
          <w:szCs w:val="18"/>
        </w:rPr>
        <w:t xml:space="preserve"> HAZ</w:t>
      </w:r>
      <w:r w:rsidR="00072F28" w:rsidRPr="00072F28">
        <w:rPr>
          <w:rFonts w:hint="eastAsia"/>
          <w:szCs w:val="18"/>
        </w:rPr>
        <w:t>全体が傾いているものが多い．これらの観察から破断寿命を支配すると期待される</w:t>
      </w:r>
      <w:r w:rsidR="00072F28" w:rsidRPr="00072F28">
        <w:rPr>
          <w:rFonts w:hint="eastAsia"/>
          <w:szCs w:val="18"/>
        </w:rPr>
        <w:t>HAZ</w:t>
      </w:r>
      <w:r w:rsidR="00072F28" w:rsidRPr="00072F28">
        <w:rPr>
          <w:rFonts w:hint="eastAsia"/>
          <w:szCs w:val="18"/>
        </w:rPr>
        <w:t>形状因子として，</w:t>
      </w:r>
      <w:r w:rsidR="002D5884">
        <w:rPr>
          <w:rFonts w:hint="eastAsia"/>
          <w:szCs w:val="18"/>
        </w:rPr>
        <w:t>次の</w:t>
      </w:r>
      <w:r w:rsidR="00072F28" w:rsidRPr="00072F28">
        <w:rPr>
          <w:rFonts w:hint="eastAsia"/>
          <w:szCs w:val="18"/>
        </w:rPr>
        <w:t>7</w:t>
      </w:r>
      <w:r w:rsidR="00072F28" w:rsidRPr="00072F28">
        <w:rPr>
          <w:rFonts w:hint="eastAsia"/>
          <w:szCs w:val="18"/>
        </w:rPr>
        <w:t>種類を考案した</w:t>
      </w:r>
      <w:r w:rsidR="002D5884">
        <w:rPr>
          <w:rFonts w:hint="eastAsia"/>
          <w:szCs w:val="18"/>
        </w:rPr>
        <w:t>（図</w:t>
      </w:r>
      <w:r w:rsidR="002D5884">
        <w:rPr>
          <w:szCs w:val="18"/>
        </w:rPr>
        <w:t>8</w:t>
      </w:r>
      <w:r w:rsidR="002D5884">
        <w:rPr>
          <w:rFonts w:hint="eastAsia"/>
          <w:szCs w:val="18"/>
        </w:rPr>
        <w:t>を参照のこと）</w:t>
      </w:r>
      <w:r w:rsidR="00072F28" w:rsidRPr="00072F28">
        <w:rPr>
          <w:rFonts w:hint="eastAsia"/>
          <w:szCs w:val="18"/>
        </w:rPr>
        <w:t>．</w:t>
      </w:r>
    </w:p>
    <w:p w14:paraId="6CB6542B" w14:textId="49CE86C7" w:rsidR="00587C25" w:rsidRDefault="00587C25" w:rsidP="008F6D7F">
      <w:pPr>
        <w:rPr>
          <w:szCs w:val="1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tblGrid>
      <w:tr w:rsidR="00587C25" w14:paraId="25D1FBE8" w14:textId="77777777" w:rsidTr="00587C25">
        <w:tc>
          <w:tcPr>
            <w:tcW w:w="4810" w:type="dxa"/>
          </w:tcPr>
          <w:p w14:paraId="31BC749A" w14:textId="16733153" w:rsidR="00587C25" w:rsidRDefault="00587C25" w:rsidP="00587C25">
            <w:pPr>
              <w:jc w:val="center"/>
              <w:rPr>
                <w:szCs w:val="18"/>
              </w:rPr>
            </w:pPr>
            <w:r>
              <w:rPr>
                <w:noProof/>
                <w:szCs w:val="18"/>
              </w:rPr>
              <w:drawing>
                <wp:inline distT="0" distB="0" distL="0" distR="0" wp14:anchorId="499E562A" wp14:editId="7F3E5C98">
                  <wp:extent cx="2322830" cy="2426335"/>
                  <wp:effectExtent l="0" t="0" r="127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22830" cy="2426335"/>
                          </a:xfrm>
                          <a:prstGeom prst="rect">
                            <a:avLst/>
                          </a:prstGeom>
                          <a:noFill/>
                          <a:ln>
                            <a:noFill/>
                          </a:ln>
                        </pic:spPr>
                      </pic:pic>
                    </a:graphicData>
                  </a:graphic>
                </wp:inline>
              </w:drawing>
            </w:r>
          </w:p>
        </w:tc>
      </w:tr>
      <w:tr w:rsidR="00587C25" w14:paraId="088C209F" w14:textId="77777777" w:rsidTr="00587C25">
        <w:tc>
          <w:tcPr>
            <w:tcW w:w="4810" w:type="dxa"/>
          </w:tcPr>
          <w:p w14:paraId="03B9C375" w14:textId="4172BDD7" w:rsidR="00587C25" w:rsidRDefault="00587C25" w:rsidP="00231995">
            <w:pPr>
              <w:jc w:val="center"/>
              <w:rPr>
                <w:szCs w:val="18"/>
              </w:rPr>
            </w:pPr>
            <w:r>
              <w:rPr>
                <w:rFonts w:hint="eastAsia"/>
                <w:szCs w:val="18"/>
              </w:rPr>
              <w:t>図</w:t>
            </w:r>
            <w:r>
              <w:rPr>
                <w:rFonts w:hint="eastAsia"/>
                <w:szCs w:val="18"/>
              </w:rPr>
              <w:t xml:space="preserve"> </w:t>
            </w:r>
            <w:r>
              <w:rPr>
                <w:szCs w:val="18"/>
              </w:rPr>
              <w:t xml:space="preserve">8 </w:t>
            </w:r>
            <w:r>
              <w:rPr>
                <w:rFonts w:hint="eastAsia"/>
                <w:szCs w:val="18"/>
              </w:rPr>
              <w:t>HAZ</w:t>
            </w:r>
            <w:r>
              <w:rPr>
                <w:rFonts w:hint="eastAsia"/>
                <w:szCs w:val="18"/>
              </w:rPr>
              <w:t>形状と</w:t>
            </w:r>
            <w:r>
              <w:rPr>
                <w:rFonts w:hint="eastAsia"/>
                <w:szCs w:val="18"/>
              </w:rPr>
              <w:t>HAZ</w:t>
            </w:r>
            <w:r>
              <w:rPr>
                <w:rFonts w:hint="eastAsia"/>
                <w:szCs w:val="18"/>
              </w:rPr>
              <w:t>形状因子</w:t>
            </w:r>
            <w:r w:rsidR="00231995">
              <w:rPr>
                <w:rFonts w:hint="eastAsia"/>
                <w:szCs w:val="18"/>
              </w:rPr>
              <w:t>(</w:t>
            </w:r>
            <w:r w:rsidR="00231995">
              <w:rPr>
                <w:rFonts w:hint="eastAsia"/>
                <w:szCs w:val="18"/>
              </w:rPr>
              <w:t>著者翻訳</w:t>
            </w:r>
            <w:r w:rsidR="00231995">
              <w:rPr>
                <w:szCs w:val="18"/>
              </w:rPr>
              <w:t>)</w:t>
            </w:r>
            <w:r w:rsidR="00231995">
              <w:rPr>
                <w:szCs w:val="18"/>
                <w:vertAlign w:val="superscript"/>
              </w:rPr>
              <w:t>8</w:t>
            </w:r>
            <w:r w:rsidR="00231995" w:rsidRPr="00EA2587">
              <w:rPr>
                <w:szCs w:val="18"/>
                <w:vertAlign w:val="superscript"/>
              </w:rPr>
              <w:t>)</w:t>
            </w:r>
          </w:p>
        </w:tc>
      </w:tr>
    </w:tbl>
    <w:p w14:paraId="00F22810" w14:textId="77777777" w:rsidR="00587C25" w:rsidRDefault="00587C25" w:rsidP="008F6D7F">
      <w:pPr>
        <w:rPr>
          <w:szCs w:val="18"/>
        </w:rPr>
      </w:pPr>
    </w:p>
    <w:p w14:paraId="22F1AD36" w14:textId="6FAE1D03" w:rsidR="008F6D7F" w:rsidRPr="008F6D7F" w:rsidRDefault="008F6D7F" w:rsidP="00FA4B87">
      <w:pPr>
        <w:pStyle w:val="ab"/>
        <w:numPr>
          <w:ilvl w:val="0"/>
          <w:numId w:val="12"/>
        </w:numPr>
        <w:ind w:leftChars="0"/>
        <w:rPr>
          <w:szCs w:val="18"/>
        </w:rPr>
      </w:pPr>
      <w:r w:rsidRPr="008F6D7F">
        <w:rPr>
          <w:szCs w:val="18"/>
        </w:rPr>
        <w:t>HAZ</w:t>
      </w:r>
      <w:r w:rsidRPr="008F6D7F">
        <w:rPr>
          <w:rFonts w:hint="eastAsia"/>
          <w:szCs w:val="18"/>
        </w:rPr>
        <w:t>界面最大角：</w:t>
      </w:r>
      <w:r w:rsidR="00D14C92">
        <w:rPr>
          <w:rFonts w:hint="eastAsia"/>
          <w:szCs w:val="18"/>
        </w:rPr>
        <w:t>HAZ</w:t>
      </w:r>
      <w:r w:rsidR="00D14C92">
        <w:rPr>
          <w:rFonts w:hint="eastAsia"/>
          <w:szCs w:val="18"/>
        </w:rPr>
        <w:t>界面角度</w:t>
      </w:r>
      <m:oMath>
        <m:sSub>
          <m:sSubPr>
            <m:ctrlPr>
              <w:rPr>
                <w:rFonts w:ascii="Cambria Math" w:hAnsi="Cambria Math"/>
                <w:i/>
                <w:szCs w:val="18"/>
              </w:rPr>
            </m:ctrlPr>
          </m:sSubPr>
          <m:e>
            <m:r>
              <w:rPr>
                <w:rFonts w:ascii="Cambria Math" w:hAnsi="Cambria Math" w:hint="eastAsia"/>
                <w:szCs w:val="18"/>
              </w:rPr>
              <m:t>θ</m:t>
            </m:r>
            <m:ctrlPr>
              <w:rPr>
                <w:rFonts w:ascii="Cambria Math" w:hAnsi="Cambria Math" w:hint="eastAsia"/>
                <w:i/>
                <w:szCs w:val="18"/>
              </w:rPr>
            </m:ctrlPr>
          </m:e>
          <m:sub>
            <m:r>
              <w:rPr>
                <w:rFonts w:ascii="Cambria Math" w:hAnsi="Cambria Math"/>
                <w:szCs w:val="18"/>
              </w:rPr>
              <m:t>i</m:t>
            </m:r>
          </m:sub>
        </m:sSub>
      </m:oMath>
      <w:r w:rsidRPr="008F6D7F">
        <w:rPr>
          <w:rFonts w:hint="eastAsia"/>
          <w:szCs w:val="18"/>
        </w:rPr>
        <w:t>が剪断方向と一致する場合に</w:t>
      </w:r>
      <w:r w:rsidRPr="008F6D7F">
        <w:rPr>
          <w:szCs w:val="18"/>
        </w:rPr>
        <w:t>0</w:t>
      </w:r>
      <w:r w:rsidRPr="008F6D7F">
        <w:rPr>
          <w:rFonts w:hint="eastAsia"/>
          <w:szCs w:val="18"/>
        </w:rPr>
        <w:t>，荷重軸に完全に垂直な場合</w:t>
      </w:r>
      <w:r w:rsidRPr="008F6D7F">
        <w:rPr>
          <w:szCs w:val="18"/>
        </w:rPr>
        <w:t>(</w:t>
      </w:r>
      <w:r w:rsidRPr="008F6D7F">
        <w:rPr>
          <w:rFonts w:hint="eastAsia"/>
          <w:szCs w:val="18"/>
        </w:rPr>
        <w:t>界面で剪断が起こらない場合</w:t>
      </w:r>
      <w:r w:rsidRPr="008F6D7F">
        <w:rPr>
          <w:szCs w:val="18"/>
        </w:rPr>
        <w:t>)</w:t>
      </w:r>
      <w:r w:rsidRPr="008F6D7F">
        <w:rPr>
          <w:rFonts w:hint="eastAsia"/>
          <w:szCs w:val="18"/>
        </w:rPr>
        <w:t>に</w:t>
      </w:r>
      <w:r w:rsidRPr="008F6D7F">
        <w:rPr>
          <w:szCs w:val="18"/>
        </w:rPr>
        <w:t>1</w:t>
      </w:r>
      <w:r w:rsidRPr="008F6D7F">
        <w:rPr>
          <w:rFonts w:hint="eastAsia"/>
          <w:szCs w:val="18"/>
        </w:rPr>
        <w:t>となる値</w:t>
      </w:r>
      <m:oMath>
        <m:r>
          <w:rPr>
            <w:rFonts w:ascii="Cambria Math" w:hAnsi="Cambria Math"/>
            <w:szCs w:val="18"/>
          </w:rPr>
          <m:t>|</m:t>
        </m:r>
        <m:func>
          <m:funcPr>
            <m:ctrlPr>
              <w:rPr>
                <w:rFonts w:ascii="Cambria Math" w:hAnsi="Cambria Math"/>
                <w:i/>
                <w:szCs w:val="18"/>
              </w:rPr>
            </m:ctrlPr>
          </m:funcPr>
          <m:fName>
            <m:r>
              <m:rPr>
                <m:sty m:val="p"/>
              </m:rPr>
              <w:rPr>
                <w:rFonts w:ascii="Cambria Math" w:hAnsi="Cambria Math"/>
                <w:szCs w:val="18"/>
              </w:rPr>
              <m:t>sin</m:t>
            </m:r>
          </m:fName>
          <m:e>
            <m:r>
              <w:rPr>
                <w:rFonts w:ascii="Cambria Math" w:hAnsi="Cambria Math"/>
                <w:szCs w:val="18"/>
              </w:rPr>
              <m:t>(2(45</m:t>
            </m:r>
            <m:r>
              <w:rPr>
                <w:rFonts w:ascii="Cambria Math" w:hAnsi="Cambria Math" w:cs="Century"/>
                <w:szCs w:val="18"/>
              </w:rPr>
              <m:t>°</m:t>
            </m:r>
            <m:r>
              <w:rPr>
                <w:rFonts w:ascii="Cambria Math" w:hAnsi="Cambria Math"/>
                <w:szCs w:val="18"/>
              </w:rPr>
              <m:t>-</m:t>
            </m:r>
            <m:sSub>
              <m:sSubPr>
                <m:ctrlPr>
                  <w:rPr>
                    <w:rFonts w:ascii="Cambria Math" w:hAnsi="Cambria Math"/>
                    <w:i/>
                    <w:szCs w:val="18"/>
                  </w:rPr>
                </m:ctrlPr>
              </m:sSubPr>
              <m:e>
                <m:r>
                  <w:rPr>
                    <w:rFonts w:ascii="Cambria Math" w:hAnsi="Cambria Math" w:cs="Century"/>
                    <w:szCs w:val="18"/>
                  </w:rPr>
                  <m:t>θ</m:t>
                </m:r>
              </m:e>
              <m:sub>
                <m:r>
                  <w:rPr>
                    <w:rFonts w:ascii="Cambria Math" w:hAnsi="Cambria Math"/>
                    <w:szCs w:val="18"/>
                  </w:rPr>
                  <m:t>i</m:t>
                </m:r>
              </m:sub>
            </m:sSub>
            <m:r>
              <w:rPr>
                <w:rFonts w:ascii="Cambria Math" w:hAnsi="Cambria Math"/>
                <w:szCs w:val="18"/>
              </w:rPr>
              <m:t>))</m:t>
            </m:r>
          </m:e>
        </m:func>
        <m:r>
          <w:rPr>
            <w:rFonts w:ascii="Cambria Math" w:hAnsi="Cambria Math"/>
            <w:szCs w:val="18"/>
          </w:rPr>
          <m:t>|</m:t>
        </m:r>
      </m:oMath>
      <w:r w:rsidRPr="008F6D7F">
        <w:rPr>
          <w:rFonts w:hint="eastAsia"/>
          <w:szCs w:val="18"/>
        </w:rPr>
        <w:t>の</w:t>
      </w:r>
      <w:r w:rsidR="00932437">
        <w:rPr>
          <w:szCs w:val="18"/>
        </w:rPr>
        <w:t>HAZ</w:t>
      </w:r>
      <w:r w:rsidR="00932437">
        <w:rPr>
          <w:rFonts w:hint="eastAsia"/>
          <w:szCs w:val="18"/>
        </w:rPr>
        <w:t>界面に沿った</w:t>
      </w:r>
      <w:r w:rsidRPr="008F6D7F">
        <w:rPr>
          <w:rFonts w:hint="eastAsia"/>
          <w:szCs w:val="18"/>
        </w:rPr>
        <w:t>最大値</w:t>
      </w:r>
    </w:p>
    <w:p w14:paraId="5EBC99C1" w14:textId="05DD0705" w:rsidR="00072F28" w:rsidRPr="00072F28" w:rsidRDefault="00072F28" w:rsidP="00072F28">
      <w:pPr>
        <w:pStyle w:val="ab"/>
        <w:numPr>
          <w:ilvl w:val="0"/>
          <w:numId w:val="12"/>
        </w:numPr>
        <w:ind w:leftChars="0"/>
        <w:rPr>
          <w:szCs w:val="18"/>
        </w:rPr>
      </w:pPr>
      <w:r w:rsidRPr="00072F28">
        <w:rPr>
          <w:rFonts w:hint="eastAsia"/>
          <w:szCs w:val="18"/>
        </w:rPr>
        <w:t>HAZ</w:t>
      </w:r>
      <w:r w:rsidRPr="00072F28">
        <w:rPr>
          <w:rFonts w:hint="eastAsia"/>
          <w:szCs w:val="18"/>
        </w:rPr>
        <w:t>全体の傾き：上下自由端部での</w:t>
      </w:r>
      <w:r w:rsidRPr="00072F28">
        <w:rPr>
          <w:rFonts w:hint="eastAsia"/>
          <w:szCs w:val="18"/>
        </w:rPr>
        <w:t>HAZ</w:t>
      </w:r>
      <w:r w:rsidRPr="00072F28">
        <w:rPr>
          <w:rFonts w:hint="eastAsia"/>
          <w:szCs w:val="18"/>
        </w:rPr>
        <w:t>界面の中心位置の，上下自由端部での差の絶対値</w:t>
      </w:r>
      <m:oMath>
        <m:r>
          <w:rPr>
            <w:rFonts w:ascii="Cambria Math" w:hAnsi="Cambria Math"/>
            <w:szCs w:val="18"/>
          </w:rPr>
          <m:t>|</m:t>
        </m:r>
        <m:sSub>
          <m:sSubPr>
            <m:ctrlPr>
              <w:rPr>
                <w:rFonts w:ascii="Cambria Math" w:hAnsi="Cambria Math"/>
                <w:i/>
                <w:szCs w:val="18"/>
              </w:rPr>
            </m:ctrlPr>
          </m:sSubPr>
          <m:e>
            <m:r>
              <w:rPr>
                <w:rFonts w:ascii="Cambria Math" w:hAnsi="Cambria Math"/>
                <w:szCs w:val="18"/>
              </w:rPr>
              <m:t>x</m:t>
            </m:r>
          </m:e>
          <m:sub>
            <m:r>
              <w:rPr>
                <w:rFonts w:ascii="Cambria Math" w:hAnsi="Cambria Math"/>
                <w:szCs w:val="18"/>
              </w:rPr>
              <m:t>2</m:t>
            </m:r>
          </m:sub>
        </m:sSub>
        <m:r>
          <w:rPr>
            <w:rFonts w:ascii="Cambria Math" w:hAnsi="Cambria Math"/>
            <w:szCs w:val="18"/>
          </w:rPr>
          <m:t>-</m:t>
        </m:r>
        <m:sSub>
          <m:sSubPr>
            <m:ctrlPr>
              <w:rPr>
                <w:rFonts w:ascii="Cambria Math" w:hAnsi="Cambria Math"/>
                <w:i/>
                <w:szCs w:val="18"/>
              </w:rPr>
            </m:ctrlPr>
          </m:sSubPr>
          <m:e>
            <m:r>
              <w:rPr>
                <w:rFonts w:ascii="Cambria Math" w:hAnsi="Cambria Math"/>
                <w:szCs w:val="18"/>
              </w:rPr>
              <m:t>x</m:t>
            </m:r>
          </m:e>
          <m:sub>
            <m:r>
              <w:rPr>
                <w:rFonts w:ascii="Cambria Math" w:hAnsi="Cambria Math"/>
                <w:szCs w:val="18"/>
              </w:rPr>
              <m:t>1</m:t>
            </m:r>
          </m:sub>
        </m:sSub>
        <m:r>
          <w:rPr>
            <w:rFonts w:ascii="Cambria Math" w:hAnsi="Cambria Math"/>
            <w:szCs w:val="18"/>
          </w:rPr>
          <m:t>|</m:t>
        </m:r>
      </m:oMath>
    </w:p>
    <w:p w14:paraId="04637CE6" w14:textId="18A79244" w:rsidR="00072F28" w:rsidRPr="00932437" w:rsidRDefault="00072F28" w:rsidP="00762408">
      <w:pPr>
        <w:pStyle w:val="ab"/>
        <w:numPr>
          <w:ilvl w:val="0"/>
          <w:numId w:val="12"/>
        </w:numPr>
        <w:ind w:leftChars="0"/>
        <w:rPr>
          <w:szCs w:val="18"/>
        </w:rPr>
      </w:pPr>
      <w:r w:rsidRPr="00932437">
        <w:rPr>
          <w:rFonts w:hint="eastAsia"/>
          <w:szCs w:val="18"/>
        </w:rPr>
        <w:t>HAZ</w:t>
      </w:r>
      <w:r w:rsidRPr="00932437">
        <w:rPr>
          <w:rFonts w:hint="eastAsia"/>
          <w:szCs w:val="18"/>
        </w:rPr>
        <w:t>幅標準偏差：</w:t>
      </w:r>
      <m:oMath>
        <m:r>
          <w:rPr>
            <w:rFonts w:ascii="Cambria Math" w:hAnsi="Cambria Math" w:hint="eastAsia"/>
            <w:szCs w:val="18"/>
          </w:rPr>
          <m:t>x</m:t>
        </m:r>
      </m:oMath>
      <w:r w:rsidR="00932437">
        <w:rPr>
          <w:rFonts w:hint="eastAsia"/>
          <w:szCs w:val="18"/>
        </w:rPr>
        <w:t>軸</w:t>
      </w:r>
      <w:r w:rsidR="00932437" w:rsidRPr="00932437">
        <w:rPr>
          <w:rFonts w:hint="eastAsia"/>
          <w:szCs w:val="18"/>
        </w:rPr>
        <w:t>方向に沿って等間隔に求めた</w:t>
      </w:r>
      <w:r w:rsidR="00932437" w:rsidRPr="00932437">
        <w:rPr>
          <w:rFonts w:hint="eastAsia"/>
          <w:szCs w:val="18"/>
        </w:rPr>
        <w:t>HAZ</w:t>
      </w:r>
      <w:r w:rsidR="00932437" w:rsidRPr="00932437">
        <w:rPr>
          <w:rFonts w:hint="eastAsia"/>
          <w:szCs w:val="18"/>
        </w:rPr>
        <w:t>幅</w:t>
      </w:r>
      <m:oMath>
        <m:r>
          <w:rPr>
            <w:rFonts w:ascii="Cambria Math" w:hAnsi="Cambria Math"/>
            <w:szCs w:val="18"/>
          </w:rPr>
          <m:t>w={</m:t>
        </m:r>
        <m:sSub>
          <m:sSubPr>
            <m:ctrlPr>
              <w:rPr>
                <w:rFonts w:ascii="Cambria Math" w:hAnsi="Cambria Math"/>
                <w:i/>
                <w:szCs w:val="18"/>
              </w:rPr>
            </m:ctrlPr>
          </m:sSubPr>
          <m:e>
            <m:r>
              <w:rPr>
                <w:rFonts w:ascii="Cambria Math" w:hAnsi="Cambria Math"/>
                <w:szCs w:val="18"/>
              </w:rPr>
              <m:t>w</m:t>
            </m:r>
          </m:e>
          <m:sub>
            <m:r>
              <w:rPr>
                <w:rFonts w:ascii="Cambria Math" w:hAnsi="Cambria Math"/>
                <w:szCs w:val="18"/>
              </w:rPr>
              <m:t>i</m:t>
            </m:r>
          </m:sub>
        </m:sSub>
        <m:r>
          <w:rPr>
            <w:rFonts w:ascii="Cambria Math" w:hAnsi="Cambria Math"/>
            <w:szCs w:val="18"/>
          </w:rPr>
          <m:t>}</m:t>
        </m:r>
      </m:oMath>
      <w:r w:rsidR="00932437" w:rsidRPr="00932437">
        <w:rPr>
          <w:rFonts w:hint="eastAsia"/>
          <w:szCs w:val="18"/>
        </w:rPr>
        <w:t>の</w:t>
      </w:r>
      <w:r w:rsidRPr="00932437">
        <w:rPr>
          <w:rFonts w:hint="eastAsia"/>
          <w:szCs w:val="18"/>
        </w:rPr>
        <w:t>標準偏差</w:t>
      </w:r>
    </w:p>
    <w:p w14:paraId="77BB39BA" w14:textId="1698C66D" w:rsidR="00072F28" w:rsidRPr="00072F28" w:rsidRDefault="00072F28" w:rsidP="00072F28">
      <w:pPr>
        <w:pStyle w:val="ab"/>
        <w:numPr>
          <w:ilvl w:val="0"/>
          <w:numId w:val="12"/>
        </w:numPr>
        <w:ind w:leftChars="0"/>
        <w:rPr>
          <w:szCs w:val="18"/>
        </w:rPr>
      </w:pPr>
      <w:r w:rsidRPr="00072F28">
        <w:rPr>
          <w:rFonts w:hint="eastAsia"/>
          <w:szCs w:val="18"/>
        </w:rPr>
        <w:t>自由端部</w:t>
      </w:r>
      <w:r w:rsidRPr="00072F28">
        <w:rPr>
          <w:rFonts w:hint="eastAsia"/>
          <w:szCs w:val="18"/>
        </w:rPr>
        <w:t>HAZ</w:t>
      </w:r>
      <w:r w:rsidRPr="00072F28">
        <w:rPr>
          <w:rFonts w:hint="eastAsia"/>
          <w:szCs w:val="18"/>
        </w:rPr>
        <w:t>幅最大値：</w:t>
      </w:r>
      <w:r w:rsidR="00932437">
        <w:rPr>
          <w:rFonts w:hint="eastAsia"/>
          <w:szCs w:val="18"/>
        </w:rPr>
        <w:t>HAZ</w:t>
      </w:r>
      <w:r w:rsidR="00932437">
        <w:rPr>
          <w:rFonts w:hint="eastAsia"/>
          <w:szCs w:val="18"/>
        </w:rPr>
        <w:t>の</w:t>
      </w:r>
      <w:r w:rsidRPr="00072F28">
        <w:rPr>
          <w:rFonts w:hint="eastAsia"/>
          <w:szCs w:val="18"/>
        </w:rPr>
        <w:t>上下自由端部での</w:t>
      </w:r>
      <w:r w:rsidR="00932437">
        <w:rPr>
          <w:rFonts w:hint="eastAsia"/>
          <w:szCs w:val="18"/>
        </w:rPr>
        <w:t xml:space="preserve"> </w:t>
      </w:r>
      <m:oMath>
        <m:r>
          <w:rPr>
            <w:rFonts w:ascii="Cambria Math" w:hAnsi="Cambria Math" w:hint="eastAsia"/>
            <w:szCs w:val="18"/>
          </w:rPr>
          <m:t>x</m:t>
        </m:r>
      </m:oMath>
      <w:r w:rsidRPr="00072F28">
        <w:rPr>
          <w:rFonts w:hint="eastAsia"/>
          <w:szCs w:val="18"/>
        </w:rPr>
        <w:t>軸方向の長さ</w:t>
      </w:r>
      <m:oMath>
        <m:r>
          <w:rPr>
            <w:rFonts w:ascii="Cambria Math" w:hAnsi="Cambria Math"/>
            <w:szCs w:val="18"/>
          </w:rPr>
          <m:t>{</m:t>
        </m:r>
        <m:sSub>
          <m:sSubPr>
            <m:ctrlPr>
              <w:rPr>
                <w:rFonts w:ascii="Cambria Math" w:hAnsi="Cambria Math"/>
                <w:i/>
                <w:szCs w:val="18"/>
              </w:rPr>
            </m:ctrlPr>
          </m:sSubPr>
          <m:e>
            <m:r>
              <w:rPr>
                <w:rFonts w:ascii="Cambria Math" w:hAnsi="Cambria Math"/>
                <w:szCs w:val="18"/>
              </w:rPr>
              <m:t>w</m:t>
            </m:r>
          </m:e>
          <m:sub>
            <m:r>
              <w:rPr>
                <w:rFonts w:ascii="Cambria Math" w:hAnsi="Cambria Math"/>
                <w:szCs w:val="18"/>
              </w:rPr>
              <m:t>1</m:t>
            </m:r>
          </m:sub>
        </m:sSub>
        <m:r>
          <w:rPr>
            <w:rFonts w:ascii="Cambria Math" w:hAnsi="Cambria Math"/>
            <w:szCs w:val="18"/>
          </w:rPr>
          <m:t>,</m:t>
        </m:r>
        <m:sSub>
          <m:sSubPr>
            <m:ctrlPr>
              <w:rPr>
                <w:rFonts w:ascii="Cambria Math" w:hAnsi="Cambria Math"/>
                <w:i/>
                <w:szCs w:val="18"/>
              </w:rPr>
            </m:ctrlPr>
          </m:sSubPr>
          <m:e>
            <m:r>
              <w:rPr>
                <w:rFonts w:ascii="Cambria Math" w:hAnsi="Cambria Math"/>
                <w:szCs w:val="18"/>
              </w:rPr>
              <m:t>w</m:t>
            </m:r>
          </m:e>
          <m:sub>
            <m:r>
              <w:rPr>
                <w:rFonts w:ascii="Cambria Math" w:hAnsi="Cambria Math"/>
                <w:szCs w:val="18"/>
              </w:rPr>
              <m:t>m</m:t>
            </m:r>
          </m:sub>
        </m:sSub>
        <m:r>
          <w:rPr>
            <w:rFonts w:ascii="Cambria Math" w:hAnsi="Cambria Math"/>
            <w:szCs w:val="18"/>
          </w:rPr>
          <m:t>}</m:t>
        </m:r>
      </m:oMath>
      <w:r w:rsidRPr="00072F28">
        <w:rPr>
          <w:rFonts w:hint="eastAsia"/>
          <w:szCs w:val="18"/>
        </w:rPr>
        <w:t>の，</w:t>
      </w:r>
      <w:r w:rsidR="007B785F">
        <w:rPr>
          <w:rFonts w:hint="eastAsia"/>
          <w:szCs w:val="18"/>
        </w:rPr>
        <w:t>大きい</w:t>
      </w:r>
      <w:r w:rsidRPr="00072F28">
        <w:rPr>
          <w:rFonts w:hint="eastAsia"/>
          <w:szCs w:val="18"/>
        </w:rPr>
        <w:t>方</w:t>
      </w:r>
    </w:p>
    <w:p w14:paraId="64A27AEC" w14:textId="6AD31574" w:rsidR="00072F28" w:rsidRPr="00072F28" w:rsidRDefault="00072F28" w:rsidP="00072F28">
      <w:pPr>
        <w:pStyle w:val="ab"/>
        <w:numPr>
          <w:ilvl w:val="0"/>
          <w:numId w:val="12"/>
        </w:numPr>
        <w:ind w:leftChars="0"/>
        <w:rPr>
          <w:szCs w:val="18"/>
        </w:rPr>
      </w:pPr>
      <w:r w:rsidRPr="00072F28">
        <w:rPr>
          <w:rFonts w:hint="eastAsia"/>
          <w:szCs w:val="18"/>
        </w:rPr>
        <w:t>HAZ</w:t>
      </w:r>
      <w:r w:rsidRPr="00072F28">
        <w:rPr>
          <w:rFonts w:hint="eastAsia"/>
          <w:szCs w:val="18"/>
        </w:rPr>
        <w:t>長さ：溶接金属側と母材側</w:t>
      </w:r>
      <w:r w:rsidR="00932437">
        <w:rPr>
          <w:rFonts w:hint="eastAsia"/>
          <w:szCs w:val="18"/>
        </w:rPr>
        <w:t>両方の</w:t>
      </w:r>
      <w:r w:rsidRPr="00072F28">
        <w:rPr>
          <w:rFonts w:hint="eastAsia"/>
          <w:szCs w:val="18"/>
        </w:rPr>
        <w:t>界面長</w:t>
      </w:r>
      <m:oMath>
        <m:r>
          <w:rPr>
            <w:rFonts w:ascii="Cambria Math" w:hAnsi="Cambria Math"/>
            <w:sz w:val="20"/>
            <w:szCs w:val="21"/>
          </w:rPr>
          <m:t>{</m:t>
        </m:r>
        <m:sSub>
          <m:sSubPr>
            <m:ctrlPr>
              <w:rPr>
                <w:rFonts w:ascii="Cambria Math" w:hAnsi="Cambria Math"/>
                <w:i/>
                <w:sz w:val="20"/>
                <w:szCs w:val="21"/>
              </w:rPr>
            </m:ctrlPr>
          </m:sSubPr>
          <m:e>
            <m:r>
              <w:rPr>
                <w:rFonts w:ascii="Cambria Math" w:hAnsi="Cambria Math"/>
                <w:sz w:val="20"/>
                <w:szCs w:val="21"/>
              </w:rPr>
              <m:t>l</m:t>
            </m:r>
          </m:e>
          <m:sub>
            <m:r>
              <w:rPr>
                <w:rFonts w:ascii="Cambria Math" w:hAnsi="Cambria Math"/>
                <w:sz w:val="20"/>
                <w:szCs w:val="21"/>
              </w:rPr>
              <m:t>R</m:t>
            </m:r>
          </m:sub>
        </m:sSub>
        <m:r>
          <w:rPr>
            <w:rFonts w:ascii="Cambria Math" w:hAnsi="Cambria Math"/>
            <w:sz w:val="20"/>
            <w:szCs w:val="21"/>
          </w:rPr>
          <m:t>=</m:t>
        </m:r>
        <m:nary>
          <m:naryPr>
            <m:chr m:val="∑"/>
            <m:limLoc m:val="undOvr"/>
            <m:supHide m:val="1"/>
            <m:ctrlPr>
              <w:rPr>
                <w:rFonts w:ascii="Cambria Math" w:hAnsi="Cambria Math"/>
                <w:i/>
                <w:sz w:val="20"/>
                <w:szCs w:val="21"/>
              </w:rPr>
            </m:ctrlPr>
          </m:naryPr>
          <m:sub>
            <m:r>
              <w:rPr>
                <w:rFonts w:ascii="Cambria Math" w:hAnsi="Cambria Math"/>
                <w:sz w:val="20"/>
                <w:szCs w:val="21"/>
              </w:rPr>
              <m:t>i</m:t>
            </m:r>
          </m:sub>
          <m:sup/>
          <m:e>
            <m:sSub>
              <m:sSubPr>
                <m:ctrlPr>
                  <w:rPr>
                    <w:rFonts w:ascii="Cambria Math" w:hAnsi="Cambria Math"/>
                    <w:i/>
                    <w:sz w:val="20"/>
                    <w:szCs w:val="21"/>
                  </w:rPr>
                </m:ctrlPr>
              </m:sSubPr>
              <m:e>
                <m:r>
                  <w:rPr>
                    <w:rFonts w:ascii="Cambria Math" w:hAnsi="Cambria Math"/>
                    <w:sz w:val="20"/>
                    <w:szCs w:val="21"/>
                  </w:rPr>
                  <m:t>l</m:t>
                </m:r>
              </m:e>
              <m:sub>
                <m:r>
                  <w:rPr>
                    <w:rFonts w:ascii="Cambria Math" w:hAnsi="Cambria Math"/>
                    <w:sz w:val="20"/>
                    <w:szCs w:val="21"/>
                  </w:rPr>
                  <m:t>Ri</m:t>
                </m:r>
              </m:sub>
            </m:sSub>
          </m:e>
        </m:nary>
        <m:r>
          <w:rPr>
            <w:rFonts w:ascii="Cambria Math" w:hAnsi="Cambria Math"/>
            <w:sz w:val="20"/>
            <w:szCs w:val="21"/>
          </w:rPr>
          <m:t xml:space="preserve">, </m:t>
        </m:r>
        <m:sSub>
          <m:sSubPr>
            <m:ctrlPr>
              <w:rPr>
                <w:rFonts w:ascii="Cambria Math" w:hAnsi="Cambria Math"/>
                <w:i/>
                <w:sz w:val="20"/>
                <w:szCs w:val="21"/>
              </w:rPr>
            </m:ctrlPr>
          </m:sSubPr>
          <m:e>
            <m:r>
              <w:rPr>
                <w:rFonts w:ascii="Cambria Math" w:hAnsi="Cambria Math"/>
                <w:sz w:val="20"/>
                <w:szCs w:val="21"/>
              </w:rPr>
              <m:t>l</m:t>
            </m:r>
          </m:e>
          <m:sub>
            <m:r>
              <w:rPr>
                <w:rFonts w:ascii="Cambria Math" w:hAnsi="Cambria Math"/>
                <w:sz w:val="20"/>
                <w:szCs w:val="21"/>
              </w:rPr>
              <m:t>L</m:t>
            </m:r>
          </m:sub>
        </m:sSub>
        <m:r>
          <w:rPr>
            <w:rFonts w:ascii="Cambria Math" w:hAnsi="Cambria Math"/>
            <w:sz w:val="20"/>
            <w:szCs w:val="21"/>
          </w:rPr>
          <m:t>=</m:t>
        </m:r>
        <m:nary>
          <m:naryPr>
            <m:chr m:val="∑"/>
            <m:limLoc m:val="undOvr"/>
            <m:supHide m:val="1"/>
            <m:ctrlPr>
              <w:rPr>
                <w:rFonts w:ascii="Cambria Math" w:hAnsi="Cambria Math"/>
                <w:i/>
                <w:sz w:val="20"/>
                <w:szCs w:val="21"/>
              </w:rPr>
            </m:ctrlPr>
          </m:naryPr>
          <m:sub>
            <m:r>
              <w:rPr>
                <w:rFonts w:ascii="Cambria Math" w:hAnsi="Cambria Math"/>
                <w:sz w:val="20"/>
                <w:szCs w:val="21"/>
              </w:rPr>
              <m:t>i</m:t>
            </m:r>
          </m:sub>
          <m:sup/>
          <m:e>
            <m:sSub>
              <m:sSubPr>
                <m:ctrlPr>
                  <w:rPr>
                    <w:rFonts w:ascii="Cambria Math" w:hAnsi="Cambria Math"/>
                    <w:i/>
                    <w:sz w:val="20"/>
                    <w:szCs w:val="21"/>
                  </w:rPr>
                </m:ctrlPr>
              </m:sSubPr>
              <m:e>
                <m:r>
                  <w:rPr>
                    <w:rFonts w:ascii="Cambria Math" w:hAnsi="Cambria Math"/>
                    <w:sz w:val="20"/>
                    <w:szCs w:val="21"/>
                  </w:rPr>
                  <m:t>l</m:t>
                </m:r>
              </m:e>
              <m:sub>
                <m:r>
                  <w:rPr>
                    <w:rFonts w:ascii="Cambria Math" w:hAnsi="Cambria Math"/>
                    <w:sz w:val="20"/>
                    <w:szCs w:val="21"/>
                  </w:rPr>
                  <m:t>Li</m:t>
                </m:r>
              </m:sub>
            </m:sSub>
          </m:e>
        </m:nary>
        <m:r>
          <w:rPr>
            <w:rFonts w:ascii="Cambria Math" w:hAnsi="Cambria Math"/>
            <w:sz w:val="20"/>
            <w:szCs w:val="21"/>
          </w:rPr>
          <m:t>}</m:t>
        </m:r>
      </m:oMath>
      <w:r w:rsidR="00932437">
        <w:rPr>
          <w:rFonts w:hint="eastAsia"/>
          <w:szCs w:val="18"/>
        </w:rPr>
        <w:t>の</w:t>
      </w:r>
      <w:r w:rsidRPr="00072F28">
        <w:rPr>
          <w:rFonts w:hint="eastAsia"/>
          <w:szCs w:val="18"/>
        </w:rPr>
        <w:t>二乗平均平方根</w:t>
      </w:r>
    </w:p>
    <w:p w14:paraId="48528E5E" w14:textId="4EB600D5" w:rsidR="00072F28" w:rsidRPr="00072F28" w:rsidRDefault="00072F28" w:rsidP="00072F28">
      <w:pPr>
        <w:pStyle w:val="ab"/>
        <w:numPr>
          <w:ilvl w:val="0"/>
          <w:numId w:val="12"/>
        </w:numPr>
        <w:ind w:leftChars="0"/>
        <w:rPr>
          <w:szCs w:val="18"/>
        </w:rPr>
      </w:pPr>
      <w:r w:rsidRPr="00072F28">
        <w:rPr>
          <w:rFonts w:hint="eastAsia"/>
          <w:szCs w:val="18"/>
        </w:rPr>
        <w:t>HAZ</w:t>
      </w:r>
      <w:r w:rsidR="00406695">
        <w:rPr>
          <w:rFonts w:hint="eastAsia"/>
          <w:szCs w:val="18"/>
        </w:rPr>
        <w:t>最大</w:t>
      </w:r>
      <w:r w:rsidRPr="00072F28">
        <w:rPr>
          <w:rFonts w:hint="eastAsia"/>
          <w:szCs w:val="18"/>
        </w:rPr>
        <w:t>幅：</w:t>
      </w:r>
      <w:r w:rsidRPr="00072F28">
        <w:rPr>
          <w:rFonts w:hint="eastAsia"/>
          <w:szCs w:val="18"/>
        </w:rPr>
        <w:t xml:space="preserve"> </w:t>
      </w:r>
      <m:oMath>
        <m:r>
          <w:rPr>
            <w:rFonts w:ascii="Cambria Math" w:hAnsi="Cambria Math" w:hint="eastAsia"/>
            <w:szCs w:val="18"/>
          </w:rPr>
          <m:t>w</m:t>
        </m:r>
      </m:oMath>
      <w:r w:rsidRPr="00072F28">
        <w:rPr>
          <w:rFonts w:hint="eastAsia"/>
          <w:szCs w:val="18"/>
        </w:rPr>
        <w:t>の</w:t>
      </w:r>
      <w:r w:rsidR="00406695">
        <w:rPr>
          <w:rFonts w:hint="eastAsia"/>
          <w:szCs w:val="18"/>
        </w:rPr>
        <w:t>最大</w:t>
      </w:r>
      <w:r w:rsidRPr="00072F28">
        <w:rPr>
          <w:rFonts w:hint="eastAsia"/>
          <w:szCs w:val="18"/>
        </w:rPr>
        <w:t>値</w:t>
      </w:r>
    </w:p>
    <w:p w14:paraId="222C95CD" w14:textId="15BDF165" w:rsidR="00072F28" w:rsidRPr="00072F28" w:rsidRDefault="00072F28" w:rsidP="00072F28">
      <w:pPr>
        <w:pStyle w:val="ab"/>
        <w:numPr>
          <w:ilvl w:val="0"/>
          <w:numId w:val="12"/>
        </w:numPr>
        <w:ind w:leftChars="0"/>
        <w:rPr>
          <w:szCs w:val="18"/>
        </w:rPr>
      </w:pPr>
      <w:r w:rsidRPr="00072F28">
        <w:rPr>
          <w:rFonts w:hint="eastAsia"/>
          <w:szCs w:val="18"/>
        </w:rPr>
        <w:t>HAZ</w:t>
      </w:r>
      <w:r w:rsidR="00406695">
        <w:rPr>
          <w:rFonts w:hint="eastAsia"/>
          <w:szCs w:val="18"/>
        </w:rPr>
        <w:t>平均</w:t>
      </w:r>
      <w:r w:rsidRPr="00072F28">
        <w:rPr>
          <w:rFonts w:hint="eastAsia"/>
          <w:szCs w:val="18"/>
        </w:rPr>
        <w:t>幅：</w:t>
      </w:r>
      <w:r w:rsidRPr="00072F28">
        <w:rPr>
          <w:rFonts w:hint="eastAsia"/>
          <w:szCs w:val="18"/>
        </w:rPr>
        <w:t xml:space="preserve"> </w:t>
      </w:r>
      <m:oMath>
        <m:r>
          <w:rPr>
            <w:rFonts w:ascii="Cambria Math" w:hAnsi="Cambria Math" w:hint="eastAsia"/>
            <w:szCs w:val="18"/>
          </w:rPr>
          <m:t>w</m:t>
        </m:r>
      </m:oMath>
      <w:r w:rsidR="00932437">
        <w:rPr>
          <w:rFonts w:hint="eastAsia"/>
          <w:szCs w:val="18"/>
        </w:rPr>
        <w:t>の</w:t>
      </w:r>
      <w:r w:rsidR="00406695">
        <w:rPr>
          <w:rFonts w:hint="eastAsia"/>
          <w:szCs w:val="18"/>
        </w:rPr>
        <w:t>平均</w:t>
      </w:r>
      <w:r w:rsidRPr="00072F28">
        <w:rPr>
          <w:rFonts w:hint="eastAsia"/>
          <w:szCs w:val="18"/>
        </w:rPr>
        <w:t>値</w:t>
      </w:r>
    </w:p>
    <w:p w14:paraId="5017C067" w14:textId="7FA8EF5A" w:rsidR="00643CE1" w:rsidRPr="00627E17" w:rsidRDefault="00072F28" w:rsidP="00072F28">
      <w:pPr>
        <w:rPr>
          <w:szCs w:val="18"/>
        </w:rPr>
      </w:pPr>
      <w:r w:rsidRPr="00072F28">
        <w:rPr>
          <w:rFonts w:hint="eastAsia"/>
          <w:szCs w:val="18"/>
        </w:rPr>
        <w:t>HAZ</w:t>
      </w:r>
      <w:r w:rsidRPr="00072F28">
        <w:rPr>
          <w:rFonts w:hint="eastAsia"/>
          <w:szCs w:val="18"/>
        </w:rPr>
        <w:t>長さの最小値は試験片高さと等しい</w:t>
      </w:r>
      <w:r w:rsidRPr="00072F28">
        <w:rPr>
          <w:rFonts w:hint="eastAsia"/>
          <w:szCs w:val="18"/>
        </w:rPr>
        <w:t>8.0mm</w:t>
      </w:r>
      <w:r w:rsidRPr="00072F28">
        <w:rPr>
          <w:rFonts w:hint="eastAsia"/>
          <w:szCs w:val="18"/>
        </w:rPr>
        <w:t>となる．また，自由端部</w:t>
      </w:r>
      <w:r w:rsidRPr="00072F28">
        <w:rPr>
          <w:rFonts w:hint="eastAsia"/>
          <w:szCs w:val="18"/>
        </w:rPr>
        <w:t>HAZ</w:t>
      </w:r>
      <w:r w:rsidRPr="00072F28">
        <w:rPr>
          <w:rFonts w:hint="eastAsia"/>
          <w:szCs w:val="18"/>
        </w:rPr>
        <w:t>最大幅と</w:t>
      </w:r>
      <w:r w:rsidRPr="00072F28">
        <w:rPr>
          <w:rFonts w:hint="eastAsia"/>
          <w:szCs w:val="18"/>
        </w:rPr>
        <w:t>HAZ</w:t>
      </w:r>
      <w:r w:rsidRPr="00072F28">
        <w:rPr>
          <w:rFonts w:hint="eastAsia"/>
          <w:szCs w:val="18"/>
        </w:rPr>
        <w:t>平均幅は</w:t>
      </w:r>
      <w:r w:rsidRPr="00072F28">
        <w:rPr>
          <w:rFonts w:hint="eastAsia"/>
          <w:szCs w:val="18"/>
        </w:rPr>
        <w:t>HAZ</w:t>
      </w:r>
      <w:r w:rsidRPr="00072F28">
        <w:rPr>
          <w:rFonts w:hint="eastAsia"/>
          <w:szCs w:val="18"/>
        </w:rPr>
        <w:t>最大幅の値を超えない．</w:t>
      </w:r>
    </w:p>
    <w:p w14:paraId="505325DD" w14:textId="25CAA079" w:rsidR="00643CE1" w:rsidRPr="00D14C92" w:rsidRDefault="00643CE1" w:rsidP="00BC299A">
      <w:pPr>
        <w:rPr>
          <w:szCs w:val="18"/>
        </w:rPr>
      </w:pPr>
    </w:p>
    <w:p w14:paraId="1431C5DC" w14:textId="77777777" w:rsidR="00072F28" w:rsidRPr="00072F28" w:rsidRDefault="00072F28" w:rsidP="00072F28">
      <w:pPr>
        <w:rPr>
          <w:szCs w:val="18"/>
        </w:rPr>
      </w:pPr>
      <w:r w:rsidRPr="00072F28">
        <w:rPr>
          <w:rFonts w:hint="eastAsia"/>
          <w:szCs w:val="18"/>
        </w:rPr>
        <w:t xml:space="preserve">4.2 </w:t>
      </w:r>
      <w:r w:rsidRPr="001878E1">
        <w:rPr>
          <w:rFonts w:hint="eastAsia"/>
          <w:b/>
          <w:bCs/>
          <w:szCs w:val="18"/>
        </w:rPr>
        <w:t>タンデム型ベイズモデル探索結果</w:t>
      </w:r>
    </w:p>
    <w:p w14:paraId="570721D0" w14:textId="1340D7DC" w:rsidR="00072F28" w:rsidRDefault="00257A29" w:rsidP="00BD3451">
      <w:pPr>
        <w:ind w:firstLineChars="100" w:firstLine="183"/>
        <w:rPr>
          <w:szCs w:val="18"/>
        </w:rPr>
      </w:pPr>
      <w:r>
        <w:rPr>
          <w:rFonts w:hint="eastAsia"/>
          <w:szCs w:val="18"/>
        </w:rPr>
        <w:t>表</w:t>
      </w:r>
      <w:r w:rsidR="00A94BF8">
        <w:rPr>
          <w:szCs w:val="18"/>
        </w:rPr>
        <w:t>3</w:t>
      </w:r>
      <w:r>
        <w:rPr>
          <w:rFonts w:hint="eastAsia"/>
          <w:szCs w:val="18"/>
        </w:rPr>
        <w:t>に，</w:t>
      </w:r>
      <w:r w:rsidR="00072F28" w:rsidRPr="00072F28">
        <w:rPr>
          <w:rFonts w:hint="eastAsia"/>
          <w:szCs w:val="18"/>
        </w:rPr>
        <w:t>各</w:t>
      </w:r>
      <w:r w:rsidR="00072F28" w:rsidRPr="00072F28">
        <w:rPr>
          <w:rFonts w:hint="eastAsia"/>
          <w:szCs w:val="18"/>
        </w:rPr>
        <w:t>round</w:t>
      </w:r>
      <w:r w:rsidR="00072F28" w:rsidRPr="00072F28">
        <w:rPr>
          <w:rFonts w:hint="eastAsia"/>
          <w:szCs w:val="18"/>
        </w:rPr>
        <w:t>で得られた</w:t>
      </w:r>
      <m:oMath>
        <m:r>
          <w:rPr>
            <w:rFonts w:ascii="Cambria Math" w:hAnsi="Cambria Math" w:hint="eastAsia"/>
            <w:szCs w:val="18"/>
          </w:rPr>
          <m:t>BL</m:t>
        </m:r>
      </m:oMath>
      <w:r w:rsidR="00EF1C8E">
        <w:rPr>
          <w:rFonts w:hint="eastAsia"/>
          <w:szCs w:val="18"/>
        </w:rPr>
        <w:t>の</w:t>
      </w:r>
      <w:r w:rsidR="00072F28" w:rsidRPr="00072F28">
        <w:rPr>
          <w:rFonts w:hint="eastAsia"/>
          <w:szCs w:val="18"/>
        </w:rPr>
        <w:t>，正規化した</w:t>
      </w:r>
      <w:r w:rsidR="00072F28" w:rsidRPr="00072F28">
        <w:rPr>
          <w:rFonts w:hint="eastAsia"/>
          <w:szCs w:val="18"/>
        </w:rPr>
        <w:t>HAZ</w:t>
      </w:r>
      <w:r w:rsidR="00072F28" w:rsidRPr="00072F28">
        <w:rPr>
          <w:rFonts w:hint="eastAsia"/>
          <w:szCs w:val="18"/>
        </w:rPr>
        <w:t>形状因子に対する係数（</w:t>
      </w:r>
      <w:r w:rsidR="002D5884">
        <w:rPr>
          <w:rFonts w:hint="eastAsia"/>
          <w:szCs w:val="18"/>
        </w:rPr>
        <w:t>「</w:t>
      </w:r>
      <w:r w:rsidR="00A85357" w:rsidRPr="00576632">
        <w:rPr>
          <w:rFonts w:hint="eastAsia"/>
          <w:szCs w:val="18"/>
        </w:rPr>
        <w:t>―</w:t>
      </w:r>
      <w:r w:rsidR="002D5884">
        <w:rPr>
          <w:rFonts w:hint="eastAsia"/>
          <w:szCs w:val="18"/>
        </w:rPr>
        <w:t>」</w:t>
      </w:r>
      <w:r w:rsidR="00072F28" w:rsidRPr="00072F28">
        <w:rPr>
          <w:rFonts w:hint="eastAsia"/>
          <w:szCs w:val="18"/>
        </w:rPr>
        <w:t>は</w:t>
      </w:r>
      <w:r w:rsidR="00932437">
        <w:rPr>
          <w:rFonts w:hint="eastAsia"/>
          <w:szCs w:val="18"/>
        </w:rPr>
        <w:t>その形状因子が</w:t>
      </w:r>
      <w:r w:rsidR="00072F28" w:rsidRPr="00072F28">
        <w:rPr>
          <w:rFonts w:hint="eastAsia"/>
          <w:szCs w:val="18"/>
        </w:rPr>
        <w:t>選択されなかった</w:t>
      </w:r>
      <w:r w:rsidR="00932437">
        <w:rPr>
          <w:rFonts w:hint="eastAsia"/>
          <w:szCs w:val="18"/>
        </w:rPr>
        <w:t>こと</w:t>
      </w:r>
      <w:r w:rsidR="00072F28" w:rsidRPr="00072F28">
        <w:rPr>
          <w:rFonts w:hint="eastAsia"/>
          <w:szCs w:val="18"/>
        </w:rPr>
        <w:t>を意味する），各</w:t>
      </w:r>
      <w:r w:rsidR="00072F28" w:rsidRPr="00072F28">
        <w:rPr>
          <w:rFonts w:hint="eastAsia"/>
          <w:szCs w:val="18"/>
        </w:rPr>
        <w:t>round</w:t>
      </w:r>
      <w:r w:rsidR="00072F28" w:rsidRPr="00072F28">
        <w:rPr>
          <w:rFonts w:hint="eastAsia"/>
          <w:szCs w:val="18"/>
        </w:rPr>
        <w:t>における</w:t>
      </w:r>
      <w:r w:rsidR="00072F28" w:rsidRPr="00072F28">
        <w:rPr>
          <w:rFonts w:hint="eastAsia"/>
          <w:szCs w:val="18"/>
        </w:rPr>
        <w:t>step</w:t>
      </w:r>
      <w:r w:rsidR="00072F28" w:rsidRPr="00072F28">
        <w:rPr>
          <w:rFonts w:hint="eastAsia"/>
          <w:szCs w:val="18"/>
        </w:rPr>
        <w:t>数，</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GP</m:t>
            </m:r>
          </m:sup>
        </m:sSubSup>
      </m:oMath>
      <w:r w:rsidR="00072F28" w:rsidRPr="00072F28">
        <w:rPr>
          <w:rFonts w:hint="eastAsia"/>
          <w:szCs w:val="18"/>
        </w:rPr>
        <w:t>と</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BL</m:t>
            </m:r>
          </m:sup>
        </m:sSubSup>
      </m:oMath>
      <w:r w:rsidR="00072F28" w:rsidRPr="00072F28">
        <w:rPr>
          <w:rFonts w:hint="eastAsia"/>
          <w:szCs w:val="18"/>
        </w:rPr>
        <w:t>双方の追加学習データ数，事後確率，その</w:t>
      </w:r>
      <w:r w:rsidR="00072F28" w:rsidRPr="00072F28">
        <w:rPr>
          <w:rFonts w:hint="eastAsia"/>
          <w:szCs w:val="18"/>
        </w:rPr>
        <w:t>round</w:t>
      </w:r>
      <w:r w:rsidR="00072F28" w:rsidRPr="00072F28">
        <w:rPr>
          <w:rFonts w:hint="eastAsia"/>
          <w:szCs w:val="18"/>
        </w:rPr>
        <w:t>まで</w:t>
      </w:r>
      <w:r w:rsidR="00BD3451">
        <w:rPr>
          <w:rFonts w:hint="eastAsia"/>
          <w:szCs w:val="18"/>
        </w:rPr>
        <w:t>に</w:t>
      </w:r>
      <w:r w:rsidR="00072F28" w:rsidRPr="00072F28">
        <w:rPr>
          <w:rFonts w:hint="eastAsia"/>
          <w:szCs w:val="18"/>
        </w:rPr>
        <w:t>得られた最長寿命である</w:t>
      </w:r>
      <m:oMath>
        <m:r>
          <w:rPr>
            <w:rFonts w:ascii="Cambria Math" w:hAnsi="Cambria Math" w:hint="eastAsia"/>
            <w:szCs w:val="18"/>
          </w:rPr>
          <m:t>T</m:t>
        </m:r>
        <m:sSub>
          <m:sSubPr>
            <m:ctrlPr>
              <w:rPr>
                <w:rFonts w:ascii="Cambria Math" w:hAnsi="Cambria Math"/>
                <w:i/>
                <w:szCs w:val="18"/>
              </w:rPr>
            </m:ctrlPr>
          </m:sSubPr>
          <m:e>
            <m:r>
              <w:rPr>
                <w:rFonts w:ascii="Cambria Math" w:hAnsi="Cambria Math" w:hint="eastAsia"/>
                <w:szCs w:val="18"/>
              </w:rPr>
              <m:t>r</m:t>
            </m:r>
            <m:ctrlPr>
              <w:rPr>
                <w:rFonts w:ascii="Cambria Math" w:hAnsi="Cambria Math" w:hint="eastAsia"/>
                <w:i/>
                <w:szCs w:val="18"/>
              </w:rPr>
            </m:ctrlPr>
          </m:e>
          <m:sub>
            <m:r>
              <m:rPr>
                <m:sty m:val="p"/>
              </m:rPr>
              <w:rPr>
                <w:rFonts w:ascii="Cambria Math" w:hAnsi="Cambria Math" w:hint="eastAsia"/>
                <w:szCs w:val="18"/>
              </w:rPr>
              <m:t>target</m:t>
            </m:r>
          </m:sub>
        </m:sSub>
      </m:oMath>
      <w:r w:rsidR="00072F28" w:rsidRPr="00072F28">
        <w:rPr>
          <w:rFonts w:hint="eastAsia"/>
          <w:szCs w:val="18"/>
        </w:rPr>
        <w:t>を示す．</w:t>
      </w:r>
    </w:p>
    <w:p w14:paraId="76312FF1" w14:textId="443E98F2" w:rsidR="00791C58" w:rsidRDefault="00791C58" w:rsidP="00072F28">
      <w:pPr>
        <w:rPr>
          <w:szCs w:val="18"/>
        </w:rPr>
      </w:pPr>
    </w:p>
    <w:p w14:paraId="307E5681" w14:textId="7DE3BFAE" w:rsidR="00791C58" w:rsidRDefault="00BD3451" w:rsidP="00BD3451">
      <w:pPr>
        <w:jc w:val="center"/>
        <w:rPr>
          <w:szCs w:val="18"/>
        </w:rPr>
      </w:pPr>
      <w:r w:rsidRPr="00BD3451">
        <w:rPr>
          <w:rFonts w:hint="eastAsia"/>
          <w:szCs w:val="18"/>
        </w:rPr>
        <w:t>表</w:t>
      </w:r>
      <w:r w:rsidR="00A94BF8">
        <w:rPr>
          <w:rFonts w:hint="eastAsia"/>
          <w:szCs w:val="18"/>
        </w:rPr>
        <w:t>3</w:t>
      </w:r>
      <w:r w:rsidRPr="00BD3451">
        <w:rPr>
          <w:rFonts w:hint="eastAsia"/>
          <w:szCs w:val="18"/>
        </w:rPr>
        <w:t xml:space="preserve"> </w:t>
      </w:r>
      <w:r w:rsidRPr="00BD3451">
        <w:rPr>
          <w:rFonts w:hint="eastAsia"/>
          <w:szCs w:val="18"/>
        </w:rPr>
        <w:t>タンデム型ベイズモデル駆動結果</w:t>
      </w:r>
    </w:p>
    <w:p w14:paraId="1FFCE953" w14:textId="0CF38057" w:rsidR="00BD3451" w:rsidRDefault="00A85357" w:rsidP="00BD3451">
      <w:pPr>
        <w:jc w:val="center"/>
        <w:rPr>
          <w:szCs w:val="18"/>
        </w:rPr>
      </w:pPr>
      <w:r w:rsidRPr="00576632">
        <w:rPr>
          <w:noProof/>
          <w:szCs w:val="18"/>
        </w:rPr>
        <w:drawing>
          <wp:inline distT="0" distB="0" distL="0" distR="0" wp14:anchorId="39306D03" wp14:editId="133ACBA3">
            <wp:extent cx="3031009" cy="1805940"/>
            <wp:effectExtent l="0" t="0" r="0" b="3810"/>
            <wp:docPr id="8800483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1296" cy="1812069"/>
                    </a:xfrm>
                    <a:prstGeom prst="rect">
                      <a:avLst/>
                    </a:prstGeom>
                    <a:noFill/>
                    <a:ln>
                      <a:noFill/>
                    </a:ln>
                  </pic:spPr>
                </pic:pic>
              </a:graphicData>
            </a:graphic>
          </wp:inline>
        </w:drawing>
      </w:r>
    </w:p>
    <w:p w14:paraId="28C51D7B" w14:textId="77777777" w:rsidR="00791C58" w:rsidRDefault="00791C58" w:rsidP="00072F28">
      <w:pPr>
        <w:rPr>
          <w:szCs w:val="18"/>
        </w:rPr>
      </w:pPr>
    </w:p>
    <w:p w14:paraId="3BE2B03D" w14:textId="13869E34" w:rsidR="00BD3451" w:rsidRDefault="00BD3451" w:rsidP="00072F28">
      <w:pPr>
        <w:rPr>
          <w:szCs w:val="18"/>
        </w:rPr>
      </w:pPr>
      <w:r>
        <w:rPr>
          <w:rFonts w:hint="eastAsia"/>
          <w:szCs w:val="18"/>
        </w:rPr>
        <w:t>表</w:t>
      </w:r>
      <w:r w:rsidR="002414F0">
        <w:rPr>
          <w:szCs w:val="18"/>
        </w:rPr>
        <w:t>3</w:t>
      </w:r>
      <w:r>
        <w:rPr>
          <w:rFonts w:hint="eastAsia"/>
          <w:szCs w:val="18"/>
        </w:rPr>
        <w:t>より，</w:t>
      </w:r>
      <w:r w:rsidR="00695449" w:rsidRPr="00072F28">
        <w:rPr>
          <w:rFonts w:hint="eastAsia"/>
          <w:szCs w:val="18"/>
        </w:rPr>
        <w:t>最長寿命条件は，</w:t>
      </w:r>
      <w:r w:rsidR="00695449" w:rsidRPr="00072F28">
        <w:rPr>
          <w:rFonts w:hint="eastAsia"/>
          <w:szCs w:val="18"/>
        </w:rPr>
        <w:t>round</w:t>
      </w:r>
      <w:r w:rsidR="00695449">
        <w:rPr>
          <w:rFonts w:hint="eastAsia"/>
          <w:szCs w:val="18"/>
        </w:rPr>
        <w:t xml:space="preserve"> </w:t>
      </w:r>
      <w:r w:rsidR="00695449" w:rsidRPr="00072F28">
        <w:rPr>
          <w:rFonts w:hint="eastAsia"/>
          <w:szCs w:val="18"/>
        </w:rPr>
        <w:t>2</w:t>
      </w:r>
      <w:r w:rsidR="00695449" w:rsidRPr="00072F28">
        <w:rPr>
          <w:rFonts w:hint="eastAsia"/>
          <w:szCs w:val="18"/>
        </w:rPr>
        <w:t>で発見されて</w:t>
      </w:r>
      <w:r>
        <w:rPr>
          <w:rFonts w:hint="eastAsia"/>
          <w:szCs w:val="18"/>
        </w:rPr>
        <w:t>いることがわかり</w:t>
      </w:r>
      <w:r w:rsidR="00695449" w:rsidRPr="00072F28">
        <w:rPr>
          <w:rFonts w:hint="eastAsia"/>
          <w:szCs w:val="18"/>
        </w:rPr>
        <w:t>，そこまでに追加した順方向計算は，溶接条件から</w:t>
      </w:r>
      <w:r w:rsidR="00695449" w:rsidRPr="00072F28">
        <w:rPr>
          <w:rFonts w:hint="eastAsia"/>
          <w:szCs w:val="18"/>
        </w:rPr>
        <w:t>HAZ</w:t>
      </w:r>
      <w:r w:rsidR="00695449" w:rsidRPr="00072F28">
        <w:rPr>
          <w:rFonts w:hint="eastAsia"/>
          <w:szCs w:val="18"/>
        </w:rPr>
        <w:t>形状までが</w:t>
      </w:r>
      <w:r w:rsidR="00695449" w:rsidRPr="00072F28">
        <w:rPr>
          <w:rFonts w:hint="eastAsia"/>
          <w:szCs w:val="18"/>
        </w:rPr>
        <w:t>82</w:t>
      </w:r>
      <w:r w:rsidR="00695449">
        <w:rPr>
          <w:rFonts w:hint="eastAsia"/>
          <w:szCs w:val="18"/>
        </w:rPr>
        <w:t>条件</w:t>
      </w:r>
      <w:r w:rsidR="00695449" w:rsidRPr="00072F28">
        <w:rPr>
          <w:rFonts w:hint="eastAsia"/>
          <w:szCs w:val="18"/>
        </w:rPr>
        <w:t>，破断寿命までの計算が</w:t>
      </w:r>
      <w:r w:rsidR="00695449" w:rsidRPr="00072F28">
        <w:rPr>
          <w:rFonts w:hint="eastAsia"/>
          <w:szCs w:val="18"/>
        </w:rPr>
        <w:t>20</w:t>
      </w:r>
      <w:r w:rsidR="00695449">
        <w:rPr>
          <w:rFonts w:hint="eastAsia"/>
          <w:szCs w:val="18"/>
        </w:rPr>
        <w:t>条件</w:t>
      </w:r>
      <w:r w:rsidR="00695449" w:rsidRPr="00072F28">
        <w:rPr>
          <w:rFonts w:hint="eastAsia"/>
          <w:szCs w:val="18"/>
        </w:rPr>
        <w:t>である．</w:t>
      </w:r>
      <w:r w:rsidR="00695449">
        <w:rPr>
          <w:rFonts w:hint="eastAsia"/>
          <w:szCs w:val="18"/>
        </w:rPr>
        <w:t>計算が終了するまでに</w:t>
      </w:r>
      <w:r w:rsidR="00072F28" w:rsidRPr="00072F28">
        <w:rPr>
          <w:rFonts w:hint="eastAsia"/>
          <w:szCs w:val="18"/>
        </w:rPr>
        <w:t>探索で追加されたデータ数は</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final</m:t>
            </m:r>
          </m:sub>
          <m:sup>
            <m:r>
              <w:rPr>
                <w:rFonts w:ascii="Cambria Math" w:hAnsi="Cambria Math" w:hint="eastAsia"/>
                <w:szCs w:val="18"/>
              </w:rPr>
              <m:t>GP</m:t>
            </m:r>
          </m:sup>
        </m:sSubSup>
      </m:oMath>
      <w:r w:rsidR="00072F28" w:rsidRPr="00072F28">
        <w:rPr>
          <w:rFonts w:hint="eastAsia"/>
          <w:szCs w:val="18"/>
        </w:rPr>
        <w:t>が計</w:t>
      </w:r>
      <w:r w:rsidR="00072F28" w:rsidRPr="00072F28">
        <w:rPr>
          <w:rFonts w:hint="eastAsia"/>
          <w:szCs w:val="18"/>
        </w:rPr>
        <w:t>137</w:t>
      </w:r>
      <w:r w:rsidR="00072F28" w:rsidRPr="00072F28">
        <w:rPr>
          <w:rFonts w:hint="eastAsia"/>
          <w:szCs w:val="18"/>
        </w:rPr>
        <w:t>個，</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final</m:t>
            </m:r>
          </m:sub>
          <m:sup>
            <m:r>
              <w:rPr>
                <w:rFonts w:ascii="Cambria Math" w:hAnsi="Cambria Math" w:hint="eastAsia"/>
                <w:szCs w:val="18"/>
              </w:rPr>
              <m:t>BL</m:t>
            </m:r>
          </m:sup>
        </m:sSubSup>
      </m:oMath>
      <w:r w:rsidR="00072F28" w:rsidRPr="00072F28">
        <w:rPr>
          <w:rFonts w:hint="eastAsia"/>
          <w:szCs w:val="18"/>
        </w:rPr>
        <w:t>が</w:t>
      </w:r>
      <w:r w:rsidR="00072F28" w:rsidRPr="00072F28">
        <w:rPr>
          <w:rFonts w:hint="eastAsia"/>
          <w:szCs w:val="18"/>
        </w:rPr>
        <w:t>43</w:t>
      </w:r>
      <w:r w:rsidR="00072F28" w:rsidRPr="00072F28">
        <w:rPr>
          <w:rFonts w:hint="eastAsia"/>
          <w:szCs w:val="18"/>
        </w:rPr>
        <w:t>個であり，</w:t>
      </w:r>
      <w:r>
        <w:rPr>
          <w:rFonts w:hint="eastAsia"/>
          <w:szCs w:val="18"/>
        </w:rPr>
        <w:t>これは</w:t>
      </w:r>
      <w:r w:rsidR="00072F28" w:rsidRPr="00072F28">
        <w:rPr>
          <w:rFonts w:hint="eastAsia"/>
          <w:szCs w:val="18"/>
        </w:rPr>
        <w:t>探索空間の大きさの</w:t>
      </w:r>
      <w:r w:rsidR="00072F28" w:rsidRPr="00072F28">
        <w:rPr>
          <w:rFonts w:hint="eastAsia"/>
          <w:szCs w:val="18"/>
        </w:rPr>
        <w:t>0.02%</w:t>
      </w:r>
      <w:r w:rsidR="00072F28" w:rsidRPr="00072F28">
        <w:rPr>
          <w:rFonts w:hint="eastAsia"/>
          <w:szCs w:val="18"/>
        </w:rPr>
        <w:t>程度である．このわずかな数の順方向計算データを追加する間に</w:t>
      </w:r>
      <m:oMath>
        <m:r>
          <w:rPr>
            <w:rFonts w:ascii="Cambria Math" w:hAnsi="Cambria Math" w:hint="eastAsia"/>
            <w:szCs w:val="18"/>
          </w:rPr>
          <m:t>T</m:t>
        </m:r>
        <m:sSub>
          <m:sSubPr>
            <m:ctrlPr>
              <w:rPr>
                <w:rFonts w:ascii="Cambria Math" w:hAnsi="Cambria Math"/>
                <w:i/>
                <w:szCs w:val="18"/>
              </w:rPr>
            </m:ctrlPr>
          </m:sSubPr>
          <m:e>
            <m:r>
              <w:rPr>
                <w:rFonts w:ascii="Cambria Math" w:hAnsi="Cambria Math" w:hint="eastAsia"/>
                <w:szCs w:val="18"/>
              </w:rPr>
              <m:t>r</m:t>
            </m:r>
            <m:ctrlPr>
              <w:rPr>
                <w:rFonts w:ascii="Cambria Math" w:hAnsi="Cambria Math" w:hint="eastAsia"/>
                <w:i/>
                <w:szCs w:val="18"/>
              </w:rPr>
            </m:ctrlPr>
          </m:e>
          <m:sub>
            <m:r>
              <m:rPr>
                <m:sty m:val="p"/>
              </m:rPr>
              <w:rPr>
                <w:rFonts w:ascii="Cambria Math" w:hAnsi="Cambria Math" w:hint="eastAsia"/>
                <w:szCs w:val="18"/>
              </w:rPr>
              <m:t>target</m:t>
            </m:r>
          </m:sub>
        </m:sSub>
      </m:oMath>
      <w:r w:rsidR="00072F28" w:rsidRPr="00072F28">
        <w:rPr>
          <w:rFonts w:hint="eastAsia"/>
          <w:szCs w:val="18"/>
        </w:rPr>
        <w:t>は</w:t>
      </w:r>
      <w:r w:rsidR="00072F28" w:rsidRPr="00072F28">
        <w:rPr>
          <w:rFonts w:hint="eastAsia"/>
          <w:szCs w:val="18"/>
        </w:rPr>
        <w:t>580h</w:t>
      </w:r>
      <w:r w:rsidR="00072F28" w:rsidRPr="00072F28">
        <w:rPr>
          <w:rFonts w:hint="eastAsia"/>
          <w:szCs w:val="18"/>
        </w:rPr>
        <w:t>から</w:t>
      </w:r>
      <w:r w:rsidR="00072F28" w:rsidRPr="00072F28">
        <w:rPr>
          <w:rFonts w:hint="eastAsia"/>
          <w:szCs w:val="18"/>
        </w:rPr>
        <w:t>650h</w:t>
      </w:r>
      <w:r w:rsidR="00072F28" w:rsidRPr="00072F28">
        <w:rPr>
          <w:rFonts w:hint="eastAsia"/>
          <w:szCs w:val="18"/>
        </w:rPr>
        <w:t>へと</w:t>
      </w:r>
      <w:r w:rsidR="00072F28" w:rsidRPr="00072F28">
        <w:rPr>
          <w:rFonts w:hint="eastAsia"/>
          <w:szCs w:val="18"/>
        </w:rPr>
        <w:t>70h</w:t>
      </w:r>
      <w:r w:rsidR="00072F28" w:rsidRPr="00072F28">
        <w:rPr>
          <w:rFonts w:hint="eastAsia"/>
          <w:szCs w:val="18"/>
        </w:rPr>
        <w:t>増加しており，初期学習データ最高値より</w:t>
      </w:r>
      <w:r w:rsidR="00072F28" w:rsidRPr="00072F28">
        <w:rPr>
          <w:rFonts w:hint="eastAsia"/>
          <w:szCs w:val="18"/>
        </w:rPr>
        <w:t>12%</w:t>
      </w:r>
      <w:r w:rsidR="00072F28" w:rsidRPr="00072F28">
        <w:rPr>
          <w:rFonts w:hint="eastAsia"/>
          <w:szCs w:val="18"/>
        </w:rPr>
        <w:t>長寿命となる溶接形状を探索でき</w:t>
      </w:r>
      <w:r w:rsidR="00EF1C8E">
        <w:rPr>
          <w:rFonts w:hint="eastAsia"/>
          <w:szCs w:val="18"/>
        </w:rPr>
        <w:t>ている．</w:t>
      </w:r>
    </w:p>
    <w:p w14:paraId="3944014C" w14:textId="7642076A" w:rsidR="00072F28" w:rsidRDefault="009950F1" w:rsidP="009444DA">
      <w:pPr>
        <w:ind w:firstLineChars="100" w:firstLine="183"/>
        <w:rPr>
          <w:szCs w:val="18"/>
        </w:rPr>
      </w:pPr>
      <w:r>
        <w:rPr>
          <w:rFonts w:hint="eastAsia"/>
          <w:szCs w:val="18"/>
        </w:rPr>
        <w:t>図</w:t>
      </w:r>
      <w:r w:rsidR="003E54FA">
        <w:rPr>
          <w:rFonts w:hint="eastAsia"/>
          <w:szCs w:val="18"/>
        </w:rPr>
        <w:t>9</w:t>
      </w:r>
      <w:r w:rsidR="00072F28" w:rsidRPr="00072F28">
        <w:rPr>
          <w:rFonts w:hint="eastAsia"/>
          <w:szCs w:val="18"/>
        </w:rPr>
        <w:t>に，各</w:t>
      </w:r>
      <w:r w:rsidR="00072F28" w:rsidRPr="00072F28">
        <w:rPr>
          <w:rFonts w:hint="eastAsia"/>
          <w:szCs w:val="18"/>
        </w:rPr>
        <w:t>round</w:t>
      </w:r>
      <w:r w:rsidR="00072F28" w:rsidRPr="00072F28">
        <w:rPr>
          <w:rFonts w:hint="eastAsia"/>
          <w:szCs w:val="18"/>
        </w:rPr>
        <w:t>で追加された</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BL</m:t>
            </m:r>
          </m:sup>
        </m:sSubSup>
      </m:oMath>
      <w:r w:rsidR="00072F28" w:rsidRPr="00072F28">
        <w:rPr>
          <w:rFonts w:hint="eastAsia"/>
          <w:szCs w:val="18"/>
        </w:rPr>
        <w:t>の破断寿命分布を示す．各</w:t>
      </w:r>
      <w:r w:rsidR="00072F28" w:rsidRPr="00072F28">
        <w:rPr>
          <w:rFonts w:hint="eastAsia"/>
          <w:szCs w:val="18"/>
        </w:rPr>
        <w:t>round</w:t>
      </w:r>
      <w:r w:rsidR="00072F28" w:rsidRPr="00072F28">
        <w:rPr>
          <w:rFonts w:hint="eastAsia"/>
          <w:szCs w:val="18"/>
        </w:rPr>
        <w:t>最終</w:t>
      </w:r>
      <w:r w:rsidR="00072F28" w:rsidRPr="00072F28">
        <w:rPr>
          <w:rFonts w:hint="eastAsia"/>
          <w:szCs w:val="18"/>
        </w:rPr>
        <w:t>step</w:t>
      </w:r>
      <w:r w:rsidR="00072F28" w:rsidRPr="00072F28">
        <w:rPr>
          <w:rFonts w:hint="eastAsia"/>
          <w:szCs w:val="18"/>
        </w:rPr>
        <w:t>で</w:t>
      </w:r>
      <w:r w:rsidR="000D7E21">
        <w:rPr>
          <w:rFonts w:hint="eastAsia"/>
          <w:szCs w:val="18"/>
        </w:rPr>
        <w:t>の</w:t>
      </w:r>
      <m:oMath>
        <m:r>
          <w:rPr>
            <w:rFonts w:ascii="Cambria Math" w:hAnsi="Cambria Math" w:hint="eastAsia"/>
            <w:szCs w:val="18"/>
          </w:rPr>
          <m:t>FoM</m:t>
        </m:r>
      </m:oMath>
      <w:r w:rsidR="00072F28" w:rsidRPr="00072F28">
        <w:rPr>
          <w:rFonts w:hint="eastAsia"/>
          <w:szCs w:val="18"/>
        </w:rPr>
        <w:t>をカラーバーで，各</w:t>
      </w:r>
      <w:r w:rsidR="00072F28" w:rsidRPr="00072F28">
        <w:rPr>
          <w:rFonts w:hint="eastAsia"/>
          <w:szCs w:val="18"/>
        </w:rPr>
        <w:t>round</w:t>
      </w:r>
      <w:r w:rsidR="00072F28" w:rsidRPr="00072F28">
        <w:rPr>
          <w:rFonts w:hint="eastAsia"/>
          <w:szCs w:val="18"/>
        </w:rPr>
        <w:t>の</w:t>
      </w:r>
      <m:oMath>
        <m:r>
          <w:rPr>
            <w:rFonts w:ascii="Cambria Math" w:hAnsi="Cambria Math" w:hint="eastAsia"/>
            <w:szCs w:val="18"/>
          </w:rPr>
          <m:t>T</m:t>
        </m:r>
        <m:sSub>
          <m:sSubPr>
            <m:ctrlPr>
              <w:rPr>
                <w:rFonts w:ascii="Cambria Math" w:hAnsi="Cambria Math"/>
                <w:i/>
                <w:szCs w:val="18"/>
              </w:rPr>
            </m:ctrlPr>
          </m:sSubPr>
          <m:e>
            <m:r>
              <w:rPr>
                <w:rFonts w:ascii="Cambria Math" w:hAnsi="Cambria Math" w:hint="eastAsia"/>
                <w:szCs w:val="18"/>
              </w:rPr>
              <m:t>r</m:t>
            </m:r>
            <m:ctrlPr>
              <w:rPr>
                <w:rFonts w:ascii="Cambria Math" w:hAnsi="Cambria Math" w:hint="eastAsia"/>
                <w:i/>
                <w:szCs w:val="18"/>
              </w:rPr>
            </m:ctrlPr>
          </m:e>
          <m:sub>
            <m:r>
              <m:rPr>
                <m:sty m:val="p"/>
              </m:rPr>
              <w:rPr>
                <w:rFonts w:ascii="Cambria Math" w:hAnsi="Cambria Math" w:hint="eastAsia"/>
                <w:szCs w:val="18"/>
              </w:rPr>
              <m:t>target</m:t>
            </m:r>
          </m:sub>
        </m:sSub>
      </m:oMath>
      <w:r w:rsidR="00072F28" w:rsidRPr="00072F28">
        <w:rPr>
          <w:rFonts w:hint="eastAsia"/>
          <w:szCs w:val="18"/>
        </w:rPr>
        <w:t>を黒矢印で示す．また，その最大値を大きな×で示している．</w:t>
      </w:r>
      <w:r w:rsidR="00072F28" w:rsidRPr="00072F28">
        <w:rPr>
          <w:rFonts w:hint="eastAsia"/>
          <w:szCs w:val="18"/>
        </w:rPr>
        <w:t xml:space="preserve"> </w:t>
      </w:r>
      <m:oMath>
        <m:r>
          <w:rPr>
            <w:rFonts w:ascii="Cambria Math" w:hAnsi="Cambria Math" w:hint="eastAsia"/>
            <w:szCs w:val="18"/>
          </w:rPr>
          <m:t>T</m:t>
        </m:r>
        <m:sSub>
          <m:sSubPr>
            <m:ctrlPr>
              <w:rPr>
                <w:rFonts w:ascii="Cambria Math" w:hAnsi="Cambria Math"/>
                <w:i/>
                <w:szCs w:val="18"/>
              </w:rPr>
            </m:ctrlPr>
          </m:sSubPr>
          <m:e>
            <m:r>
              <w:rPr>
                <w:rFonts w:ascii="Cambria Math" w:hAnsi="Cambria Math" w:hint="eastAsia"/>
                <w:szCs w:val="18"/>
              </w:rPr>
              <m:t>r</m:t>
            </m:r>
            <m:ctrlPr>
              <w:rPr>
                <w:rFonts w:ascii="Cambria Math" w:hAnsi="Cambria Math" w:hint="eastAsia"/>
                <w:i/>
                <w:szCs w:val="18"/>
              </w:rPr>
            </m:ctrlPr>
          </m:e>
          <m:sub>
            <m:r>
              <m:rPr>
                <m:sty m:val="p"/>
              </m:rPr>
              <w:rPr>
                <w:rFonts w:ascii="Cambria Math" w:hAnsi="Cambria Math" w:hint="eastAsia"/>
                <w:szCs w:val="18"/>
              </w:rPr>
              <m:t>target</m:t>
            </m:r>
          </m:sub>
        </m:sSub>
      </m:oMath>
      <w:r w:rsidR="0027766A">
        <w:rPr>
          <w:rFonts w:hint="eastAsia"/>
          <w:szCs w:val="18"/>
        </w:rPr>
        <w:t>の更新に伴って，</w:t>
      </w: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train</m:t>
            </m:r>
          </m:sub>
          <m:sup>
            <m:r>
              <w:rPr>
                <w:rFonts w:ascii="Cambria Math" w:hAnsi="Cambria Math" w:hint="eastAsia"/>
                <w:szCs w:val="18"/>
              </w:rPr>
              <m:t>BL</m:t>
            </m:r>
          </m:sup>
        </m:sSubSup>
      </m:oMath>
      <w:r>
        <w:rPr>
          <w:rFonts w:hint="eastAsia"/>
          <w:szCs w:val="18"/>
        </w:rPr>
        <w:t>への追加データ</w:t>
      </w:r>
      <w:r w:rsidR="0027766A">
        <w:rPr>
          <w:rFonts w:hint="eastAsia"/>
          <w:szCs w:val="18"/>
        </w:rPr>
        <w:t>の破断寿命は長時間側にシフトしており，</w:t>
      </w:r>
      <m:oMath>
        <m:r>
          <w:rPr>
            <w:rFonts w:ascii="Cambria Math" w:hAnsi="Cambria Math" w:hint="eastAsia"/>
            <w:szCs w:val="18"/>
          </w:rPr>
          <m:t>FoM</m:t>
        </m:r>
      </m:oMath>
      <w:r w:rsidR="0027766A">
        <w:rPr>
          <w:rFonts w:hint="eastAsia"/>
          <w:szCs w:val="18"/>
        </w:rPr>
        <w:t>の高い溶接条件が実際のクリープ解析で長寿命</w:t>
      </w:r>
      <w:r>
        <w:rPr>
          <w:rFonts w:hint="eastAsia"/>
          <w:szCs w:val="18"/>
        </w:rPr>
        <w:t>となる条件を言い当てている．このことから，タンデム型ベイズモデルが効率のよい探索を行っていることがわかる．</w:t>
      </w:r>
      <w:r w:rsidRPr="00072F28">
        <w:rPr>
          <w:szCs w:val="18"/>
        </w:rPr>
        <w:t xml:space="preserve"> </w:t>
      </w:r>
    </w:p>
    <w:p w14:paraId="5E23597A" w14:textId="030D40EB" w:rsidR="00BD3451" w:rsidRDefault="00BD3451" w:rsidP="009950F1">
      <w:pPr>
        <w:rPr>
          <w:szCs w:val="1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tblGrid>
      <w:tr w:rsidR="00BD3451" w14:paraId="22FF758F" w14:textId="77777777" w:rsidTr="00BB7067">
        <w:tc>
          <w:tcPr>
            <w:tcW w:w="4810" w:type="dxa"/>
          </w:tcPr>
          <w:p w14:paraId="6948A56F" w14:textId="2B8FC85F" w:rsidR="00BD3451" w:rsidRDefault="00BD3451" w:rsidP="00BD3451">
            <w:pPr>
              <w:jc w:val="center"/>
              <w:rPr>
                <w:szCs w:val="18"/>
              </w:rPr>
            </w:pPr>
            <w:r>
              <w:rPr>
                <w:noProof/>
                <w:szCs w:val="18"/>
              </w:rPr>
              <w:drawing>
                <wp:inline distT="0" distB="0" distL="0" distR="0" wp14:anchorId="4681E44D" wp14:editId="616645C7">
                  <wp:extent cx="2840990" cy="1420495"/>
                  <wp:effectExtent l="0" t="0" r="0" b="825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40990" cy="1420495"/>
                          </a:xfrm>
                          <a:prstGeom prst="rect">
                            <a:avLst/>
                          </a:prstGeom>
                          <a:noFill/>
                          <a:ln>
                            <a:noFill/>
                          </a:ln>
                        </pic:spPr>
                      </pic:pic>
                    </a:graphicData>
                  </a:graphic>
                </wp:inline>
              </w:drawing>
            </w:r>
          </w:p>
        </w:tc>
      </w:tr>
      <w:tr w:rsidR="00BD3451" w14:paraId="671D989A" w14:textId="77777777" w:rsidTr="00BB7067">
        <w:tc>
          <w:tcPr>
            <w:tcW w:w="4810" w:type="dxa"/>
          </w:tcPr>
          <w:p w14:paraId="3D4DA772" w14:textId="16E705B3" w:rsidR="00BD3451" w:rsidRDefault="00BD3451" w:rsidP="00231995">
            <w:pPr>
              <w:jc w:val="center"/>
              <w:rPr>
                <w:szCs w:val="18"/>
              </w:rPr>
            </w:pPr>
            <w:r>
              <w:rPr>
                <w:rFonts w:hint="eastAsia"/>
                <w:szCs w:val="18"/>
              </w:rPr>
              <w:t>図</w:t>
            </w:r>
            <w:r>
              <w:rPr>
                <w:rFonts w:hint="eastAsia"/>
                <w:szCs w:val="18"/>
              </w:rPr>
              <w:t xml:space="preserve"> 9 </w:t>
            </w:r>
            <w:r>
              <w:rPr>
                <w:rFonts w:hint="eastAsia"/>
                <w:szCs w:val="18"/>
              </w:rPr>
              <w:t>破断寿命探索結果</w:t>
            </w:r>
            <w:r w:rsidR="00231995">
              <w:rPr>
                <w:rFonts w:hint="eastAsia"/>
                <w:szCs w:val="18"/>
              </w:rPr>
              <w:t>(</w:t>
            </w:r>
            <w:r w:rsidR="00231995">
              <w:rPr>
                <w:rFonts w:hint="eastAsia"/>
                <w:szCs w:val="18"/>
              </w:rPr>
              <w:t>著者翻訳</w:t>
            </w:r>
            <w:r w:rsidR="00231995">
              <w:rPr>
                <w:szCs w:val="18"/>
              </w:rPr>
              <w:t>)</w:t>
            </w:r>
            <w:r w:rsidR="00231995">
              <w:rPr>
                <w:szCs w:val="18"/>
                <w:vertAlign w:val="superscript"/>
              </w:rPr>
              <w:t>8</w:t>
            </w:r>
            <w:r w:rsidR="00231995" w:rsidRPr="00EA2587">
              <w:rPr>
                <w:szCs w:val="18"/>
                <w:vertAlign w:val="superscript"/>
              </w:rPr>
              <w:t>)</w:t>
            </w:r>
          </w:p>
        </w:tc>
      </w:tr>
    </w:tbl>
    <w:p w14:paraId="00F29FFF" w14:textId="77777777" w:rsidR="00072F28" w:rsidRPr="00072F28" w:rsidRDefault="00072F28" w:rsidP="00072F28">
      <w:pPr>
        <w:rPr>
          <w:szCs w:val="18"/>
        </w:rPr>
      </w:pPr>
    </w:p>
    <w:p w14:paraId="76F0B5E0" w14:textId="446B8FE7" w:rsidR="00072F28" w:rsidRDefault="00277803" w:rsidP="00072F28">
      <w:pPr>
        <w:rPr>
          <w:b/>
          <w:bCs/>
          <w:szCs w:val="18"/>
        </w:rPr>
      </w:pPr>
      <w:r w:rsidRPr="00072F28">
        <w:rPr>
          <w:rFonts w:hint="eastAsia"/>
          <w:szCs w:val="18"/>
        </w:rPr>
        <w:t xml:space="preserve"> </w:t>
      </w:r>
      <w:r w:rsidR="00072F28" w:rsidRPr="00072F28">
        <w:rPr>
          <w:rFonts w:hint="eastAsia"/>
          <w:szCs w:val="18"/>
        </w:rPr>
        <w:t xml:space="preserve">4.3 </w:t>
      </w:r>
      <w:r w:rsidR="00072F28" w:rsidRPr="001878E1">
        <w:rPr>
          <w:rFonts w:hint="eastAsia"/>
          <w:b/>
          <w:bCs/>
          <w:szCs w:val="18"/>
        </w:rPr>
        <w:t>破断寿命を説明する</w:t>
      </w:r>
      <w:r w:rsidR="00072F28" w:rsidRPr="001878E1">
        <w:rPr>
          <w:rFonts w:hint="eastAsia"/>
          <w:b/>
          <w:bCs/>
          <w:szCs w:val="18"/>
        </w:rPr>
        <w:t>HAZ</w:t>
      </w:r>
      <w:r w:rsidR="00072F28" w:rsidRPr="001878E1">
        <w:rPr>
          <w:rFonts w:hint="eastAsia"/>
          <w:b/>
          <w:bCs/>
          <w:szCs w:val="18"/>
        </w:rPr>
        <w:t>形状因子と</w:t>
      </w:r>
      <m:oMath>
        <m:r>
          <m:rPr>
            <m:sty m:val="bi"/>
          </m:rPr>
          <w:rPr>
            <w:rFonts w:ascii="Cambria Math" w:hAnsi="Cambria Math" w:hint="eastAsia"/>
            <w:szCs w:val="18"/>
          </w:rPr>
          <m:t>BL</m:t>
        </m:r>
      </m:oMath>
      <w:r w:rsidR="008973FB">
        <w:rPr>
          <w:rFonts w:hint="eastAsia"/>
          <w:b/>
          <w:bCs/>
          <w:szCs w:val="18"/>
        </w:rPr>
        <w:t>の</w:t>
      </w:r>
      <w:r w:rsidR="00072F28" w:rsidRPr="001878E1">
        <w:rPr>
          <w:rFonts w:hint="eastAsia"/>
          <w:b/>
          <w:bCs/>
          <w:szCs w:val="18"/>
        </w:rPr>
        <w:t>破断寿命予測性</w:t>
      </w:r>
    </w:p>
    <w:p w14:paraId="1700468A" w14:textId="0DC1CE25" w:rsidR="00BD3451" w:rsidRDefault="009950F1" w:rsidP="00931EEB">
      <w:pPr>
        <w:ind w:firstLineChars="100" w:firstLine="183"/>
        <w:rPr>
          <w:szCs w:val="18"/>
        </w:rPr>
      </w:pPr>
      <w:r>
        <w:rPr>
          <w:rFonts w:hint="eastAsia"/>
          <w:szCs w:val="18"/>
        </w:rPr>
        <w:t>図</w:t>
      </w:r>
      <w:r w:rsidR="003E54FA">
        <w:rPr>
          <w:rFonts w:hint="eastAsia"/>
          <w:szCs w:val="18"/>
        </w:rPr>
        <w:t>1</w:t>
      </w:r>
      <w:r w:rsidR="003E54FA">
        <w:rPr>
          <w:szCs w:val="18"/>
        </w:rPr>
        <w:t>0</w:t>
      </w:r>
      <w:r w:rsidR="00072F28" w:rsidRPr="00072F28">
        <w:rPr>
          <w:rFonts w:hint="eastAsia"/>
          <w:szCs w:val="18"/>
        </w:rPr>
        <w:t>に，</w:t>
      </w:r>
      <w:r>
        <w:rPr>
          <w:rFonts w:hint="eastAsia"/>
          <w:szCs w:val="18"/>
        </w:rPr>
        <w:t>最終</w:t>
      </w:r>
      <w:r>
        <w:rPr>
          <w:rFonts w:hint="eastAsia"/>
          <w:szCs w:val="18"/>
        </w:rPr>
        <w:t>round</w:t>
      </w:r>
      <w:r>
        <w:rPr>
          <w:rFonts w:hint="eastAsia"/>
          <w:szCs w:val="18"/>
        </w:rPr>
        <w:t>にて最適化された</w:t>
      </w:r>
      <m:oMath>
        <m:r>
          <w:rPr>
            <w:rFonts w:ascii="Cambria Math" w:hAnsi="Cambria Math" w:hint="eastAsia"/>
            <w:szCs w:val="18"/>
          </w:rPr>
          <m:t>BL</m:t>
        </m:r>
      </m:oMath>
      <w:r w:rsidR="00072F28" w:rsidRPr="00072F28">
        <w:rPr>
          <w:rFonts w:hint="eastAsia"/>
          <w:szCs w:val="18"/>
        </w:rPr>
        <w:t>のベイズ自由エネルギーによる</w:t>
      </w:r>
      <w:r>
        <w:rPr>
          <w:rFonts w:hint="eastAsia"/>
          <w:szCs w:val="18"/>
        </w:rPr>
        <w:t>，線形モデル</w:t>
      </w:r>
      <w:r w:rsidR="00072F28" w:rsidRPr="00072F28">
        <w:rPr>
          <w:rFonts w:hint="eastAsia"/>
          <w:szCs w:val="18"/>
        </w:rPr>
        <w:t>上位</w:t>
      </w:r>
      <w:r w:rsidR="00072F28" w:rsidRPr="00072F28">
        <w:rPr>
          <w:rFonts w:hint="eastAsia"/>
          <w:szCs w:val="18"/>
        </w:rPr>
        <w:t>20</w:t>
      </w:r>
      <w:r w:rsidR="00072F28" w:rsidRPr="00072F28">
        <w:rPr>
          <w:rFonts w:hint="eastAsia"/>
          <w:szCs w:val="18"/>
        </w:rPr>
        <w:t>位</w:t>
      </w:r>
      <w:r w:rsidR="00072F28" w:rsidRPr="00072F28">
        <w:rPr>
          <w:rFonts w:hint="eastAsia"/>
          <w:szCs w:val="18"/>
        </w:rPr>
        <w:t>(</w:t>
      </w:r>
      <w:r w:rsidR="00072F28" w:rsidRPr="00072F28">
        <w:rPr>
          <w:rFonts w:hint="eastAsia"/>
          <w:szCs w:val="18"/>
        </w:rPr>
        <w:t>ベイズ自由エネルギーが小さい順</w:t>
      </w:r>
      <w:r w:rsidR="00072F28" w:rsidRPr="00072F28">
        <w:rPr>
          <w:rFonts w:hint="eastAsia"/>
          <w:szCs w:val="18"/>
        </w:rPr>
        <w:t>)</w:t>
      </w:r>
      <w:r w:rsidR="00072F28" w:rsidRPr="00072F28">
        <w:rPr>
          <w:rFonts w:hint="eastAsia"/>
          <w:szCs w:val="18"/>
        </w:rPr>
        <w:t>の係数ヒートマップを示す．また，各モデルの事後確率を下部に示す．</w:t>
      </w:r>
      <w:r>
        <w:rPr>
          <w:rFonts w:hint="eastAsia"/>
          <w:szCs w:val="18"/>
        </w:rPr>
        <w:t>タンデム型ベイズモデル駆動に用いた線形回帰モデルは左端</w:t>
      </w:r>
      <w:r w:rsidR="00653D12">
        <w:rPr>
          <w:rFonts w:hint="eastAsia"/>
          <w:szCs w:val="18"/>
        </w:rPr>
        <w:t>にあり，</w:t>
      </w:r>
      <w:r>
        <w:rPr>
          <w:rFonts w:hint="eastAsia"/>
          <w:szCs w:val="18"/>
        </w:rPr>
        <w:t>事後確率</w:t>
      </w:r>
      <w:r w:rsidR="00653D12">
        <w:rPr>
          <w:rFonts w:hint="eastAsia"/>
          <w:szCs w:val="18"/>
        </w:rPr>
        <w:t>は</w:t>
      </w:r>
      <w:r w:rsidR="00367F78">
        <w:rPr>
          <w:rFonts w:hint="eastAsia"/>
          <w:szCs w:val="18"/>
        </w:rPr>
        <w:t>21.6%</w:t>
      </w:r>
      <w:r w:rsidR="00367F78">
        <w:rPr>
          <w:rFonts w:hint="eastAsia"/>
          <w:szCs w:val="18"/>
        </w:rPr>
        <w:t>と</w:t>
      </w:r>
      <w:r>
        <w:rPr>
          <w:rFonts w:hint="eastAsia"/>
          <w:szCs w:val="18"/>
        </w:rPr>
        <w:t>最大</w:t>
      </w:r>
      <w:r w:rsidR="00653D12">
        <w:rPr>
          <w:rFonts w:hint="eastAsia"/>
          <w:szCs w:val="18"/>
        </w:rPr>
        <w:t>となっている</w:t>
      </w:r>
      <w:r w:rsidR="00367F78">
        <w:rPr>
          <w:rFonts w:hint="eastAsia"/>
          <w:szCs w:val="18"/>
        </w:rPr>
        <w:t>．</w:t>
      </w:r>
      <w:r w:rsidR="00BD3451">
        <w:rPr>
          <w:rFonts w:hint="eastAsia"/>
          <w:szCs w:val="18"/>
        </w:rPr>
        <w:t>上位</w:t>
      </w:r>
      <w:r w:rsidR="00BD3451">
        <w:rPr>
          <w:rFonts w:hint="eastAsia"/>
          <w:szCs w:val="18"/>
        </w:rPr>
        <w:t>20</w:t>
      </w:r>
      <w:r w:rsidR="00BD3451">
        <w:rPr>
          <w:rFonts w:hint="eastAsia"/>
          <w:szCs w:val="18"/>
        </w:rPr>
        <w:t>位のモデルすべてが，説明変数として</w:t>
      </w:r>
      <w:r w:rsidR="00BD3451" w:rsidRPr="00072F28">
        <w:rPr>
          <w:rFonts w:hint="eastAsia"/>
          <w:szCs w:val="18"/>
        </w:rPr>
        <w:t>HAZ</w:t>
      </w:r>
      <w:r w:rsidR="00BD3451" w:rsidRPr="00072F28">
        <w:rPr>
          <w:rFonts w:hint="eastAsia"/>
          <w:szCs w:val="18"/>
        </w:rPr>
        <w:t>長さ</w:t>
      </w:r>
      <w:r w:rsidR="00BD3451">
        <w:rPr>
          <w:rFonts w:hint="eastAsia"/>
          <w:szCs w:val="18"/>
        </w:rPr>
        <w:t>および</w:t>
      </w:r>
      <w:r w:rsidR="00BD3451" w:rsidRPr="00072F28">
        <w:rPr>
          <w:rFonts w:hint="eastAsia"/>
          <w:szCs w:val="18"/>
        </w:rPr>
        <w:t>自由端部</w:t>
      </w:r>
      <w:r w:rsidR="00BD3451" w:rsidRPr="00072F28">
        <w:rPr>
          <w:rFonts w:hint="eastAsia"/>
          <w:szCs w:val="18"/>
        </w:rPr>
        <w:t>HAZ</w:t>
      </w:r>
      <w:r w:rsidR="00BD3451" w:rsidRPr="00072F28">
        <w:rPr>
          <w:rFonts w:hint="eastAsia"/>
          <w:szCs w:val="18"/>
        </w:rPr>
        <w:t>幅最大値を</w:t>
      </w:r>
      <w:r w:rsidR="00BD3451">
        <w:rPr>
          <w:rFonts w:hint="eastAsia"/>
          <w:szCs w:val="18"/>
        </w:rPr>
        <w:t>採択している．</w:t>
      </w:r>
      <w:r w:rsidR="00BD3451" w:rsidRPr="00072F28">
        <w:rPr>
          <w:rFonts w:hint="eastAsia"/>
          <w:szCs w:val="18"/>
        </w:rPr>
        <w:t>HAZ</w:t>
      </w:r>
      <w:r w:rsidR="00BD3451" w:rsidRPr="00072F28">
        <w:rPr>
          <w:rFonts w:hint="eastAsia"/>
          <w:szCs w:val="18"/>
        </w:rPr>
        <w:t>最大幅も，</w:t>
      </w:r>
      <w:r w:rsidR="00BD3451" w:rsidRPr="00072F28">
        <w:rPr>
          <w:rFonts w:hint="eastAsia"/>
          <w:szCs w:val="18"/>
        </w:rPr>
        <w:t>HAZ</w:t>
      </w:r>
      <w:r w:rsidR="00BD3451" w:rsidRPr="00072F28">
        <w:rPr>
          <w:rFonts w:hint="eastAsia"/>
          <w:szCs w:val="18"/>
        </w:rPr>
        <w:t>平均厚さとの間で競合関係にあるものの，</w:t>
      </w:r>
      <w:r w:rsidR="00BD3451">
        <w:rPr>
          <w:rFonts w:hint="eastAsia"/>
          <w:szCs w:val="18"/>
        </w:rPr>
        <w:t>多くの</w:t>
      </w:r>
      <w:r w:rsidR="00BD3451" w:rsidRPr="00072F28">
        <w:rPr>
          <w:rFonts w:hint="eastAsia"/>
          <w:szCs w:val="18"/>
        </w:rPr>
        <w:t>上位モデルで採択されて</w:t>
      </w:r>
      <w:r w:rsidR="00BD3451">
        <w:rPr>
          <w:rFonts w:hint="eastAsia"/>
          <w:szCs w:val="18"/>
        </w:rPr>
        <w:t>いる．この</w:t>
      </w:r>
      <w:r w:rsidR="00BD3451">
        <w:rPr>
          <w:rFonts w:hint="eastAsia"/>
          <w:szCs w:val="18"/>
        </w:rPr>
        <w:t>3</w:t>
      </w:r>
      <w:r w:rsidR="00BD3451">
        <w:rPr>
          <w:rFonts w:hint="eastAsia"/>
          <w:szCs w:val="18"/>
        </w:rPr>
        <w:t>つの説明変数が破断寿命への説明性が高い</w:t>
      </w:r>
      <w:r w:rsidR="00BD3451">
        <w:rPr>
          <w:rFonts w:hint="eastAsia"/>
          <w:szCs w:val="18"/>
        </w:rPr>
        <w:t>HAZ</w:t>
      </w:r>
      <w:r w:rsidR="00BD3451">
        <w:rPr>
          <w:rFonts w:hint="eastAsia"/>
          <w:szCs w:val="18"/>
        </w:rPr>
        <w:t>形状因子といえる．また，いずれも係数は負となっており，</w:t>
      </w:r>
      <w:r w:rsidR="00BD3451" w:rsidRPr="00072F28">
        <w:rPr>
          <w:rFonts w:hint="eastAsia"/>
          <w:szCs w:val="18"/>
        </w:rPr>
        <w:t>HAZ</w:t>
      </w:r>
      <w:r w:rsidR="00BD3451" w:rsidRPr="00072F28">
        <w:rPr>
          <w:rFonts w:hint="eastAsia"/>
          <w:szCs w:val="18"/>
        </w:rPr>
        <w:t>の幅が狭く，界面の屈曲が小さい形状が長寿命となるという定性的な観察と整合する．</w:t>
      </w:r>
    </w:p>
    <w:p w14:paraId="186900BA" w14:textId="009ECA38" w:rsidR="009950F1" w:rsidRPr="00BD3451" w:rsidRDefault="009950F1" w:rsidP="00BD3451">
      <w:pPr>
        <w:ind w:firstLineChars="100" w:firstLine="183"/>
        <w:rPr>
          <w:szCs w:val="18"/>
        </w:rPr>
      </w:pPr>
    </w:p>
    <w:p w14:paraId="0454C272" w14:textId="14D85F41" w:rsidR="00BD3451" w:rsidRDefault="00BD3451" w:rsidP="004D3EE1">
      <w:pPr>
        <w:rPr>
          <w:szCs w:val="1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13"/>
      </w:tblGrid>
      <w:tr w:rsidR="00BD3451" w14:paraId="26E915A0" w14:textId="77777777" w:rsidTr="00BD3451">
        <w:tc>
          <w:tcPr>
            <w:tcW w:w="4810" w:type="dxa"/>
            <w:gridSpan w:val="2"/>
          </w:tcPr>
          <w:p w14:paraId="5A59178B" w14:textId="25612A83" w:rsidR="00BD3451" w:rsidRDefault="00BD3451" w:rsidP="00BD3451">
            <w:pPr>
              <w:jc w:val="center"/>
              <w:rPr>
                <w:szCs w:val="18"/>
              </w:rPr>
            </w:pPr>
            <w:r>
              <w:rPr>
                <w:noProof/>
                <w:szCs w:val="18"/>
              </w:rPr>
              <w:lastRenderedPageBreak/>
              <w:drawing>
                <wp:inline distT="0" distB="0" distL="0" distR="0" wp14:anchorId="1C9C097B" wp14:editId="05E10A9F">
                  <wp:extent cx="3011805" cy="122555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11805" cy="1225550"/>
                          </a:xfrm>
                          <a:prstGeom prst="rect">
                            <a:avLst/>
                          </a:prstGeom>
                          <a:noFill/>
                          <a:ln>
                            <a:noFill/>
                          </a:ln>
                        </pic:spPr>
                      </pic:pic>
                    </a:graphicData>
                  </a:graphic>
                </wp:inline>
              </w:drawing>
            </w:r>
          </w:p>
        </w:tc>
      </w:tr>
      <w:tr w:rsidR="00BD3451" w14:paraId="38F73577" w14:textId="77777777" w:rsidTr="00BD3451">
        <w:trPr>
          <w:gridAfter w:val="1"/>
          <w:wAfter w:w="10" w:type="dxa"/>
        </w:trPr>
        <w:tc>
          <w:tcPr>
            <w:tcW w:w="4810" w:type="dxa"/>
          </w:tcPr>
          <w:p w14:paraId="688AB631" w14:textId="77777777" w:rsidR="00BD3451" w:rsidRDefault="00BD3451" w:rsidP="00BD3451">
            <w:pPr>
              <w:jc w:val="center"/>
              <w:rPr>
                <w:szCs w:val="18"/>
              </w:rPr>
            </w:pPr>
            <w:r>
              <w:rPr>
                <w:rFonts w:hint="eastAsia"/>
                <w:szCs w:val="18"/>
              </w:rPr>
              <w:t>図</w:t>
            </w:r>
            <w:r>
              <w:rPr>
                <w:rFonts w:hint="eastAsia"/>
                <w:szCs w:val="18"/>
              </w:rPr>
              <w:t xml:space="preserve"> </w:t>
            </w:r>
            <w:r>
              <w:rPr>
                <w:szCs w:val="18"/>
              </w:rPr>
              <w:t xml:space="preserve">10 </w:t>
            </w:r>
            <w:r>
              <w:rPr>
                <w:rFonts w:hint="eastAsia"/>
                <w:szCs w:val="18"/>
              </w:rPr>
              <w:t>最終</w:t>
            </w:r>
            <w:r>
              <w:rPr>
                <w:rFonts w:hint="eastAsia"/>
                <w:szCs w:val="18"/>
              </w:rPr>
              <w:t>round</w:t>
            </w:r>
            <w:r>
              <w:rPr>
                <w:rFonts w:hint="eastAsia"/>
                <w:szCs w:val="18"/>
              </w:rPr>
              <w:t>での，</w:t>
            </w:r>
          </w:p>
          <w:p w14:paraId="56EF64B4" w14:textId="07E1307D" w:rsidR="00BD3451" w:rsidRDefault="00BD3451" w:rsidP="00231995">
            <w:pPr>
              <w:jc w:val="center"/>
              <w:rPr>
                <w:szCs w:val="18"/>
              </w:rPr>
            </w:pPr>
            <w:r>
              <w:rPr>
                <w:rFonts w:hint="eastAsia"/>
                <w:szCs w:val="18"/>
              </w:rPr>
              <w:t>ベイズ線形回帰のモデル選択結果</w:t>
            </w:r>
            <w:r w:rsidR="00231995">
              <w:rPr>
                <w:rFonts w:hint="eastAsia"/>
                <w:szCs w:val="18"/>
              </w:rPr>
              <w:t>(</w:t>
            </w:r>
            <w:r w:rsidR="00231995">
              <w:rPr>
                <w:rFonts w:hint="eastAsia"/>
                <w:szCs w:val="18"/>
              </w:rPr>
              <w:t>著者翻訳</w:t>
            </w:r>
            <w:r w:rsidR="00231995">
              <w:rPr>
                <w:szCs w:val="18"/>
              </w:rPr>
              <w:t>)</w:t>
            </w:r>
            <w:r w:rsidR="00231995">
              <w:rPr>
                <w:szCs w:val="18"/>
                <w:vertAlign w:val="superscript"/>
              </w:rPr>
              <w:t>8</w:t>
            </w:r>
            <w:r w:rsidR="00231995" w:rsidRPr="00EA2587">
              <w:rPr>
                <w:szCs w:val="18"/>
                <w:vertAlign w:val="superscript"/>
              </w:rPr>
              <w:t>)</w:t>
            </w:r>
          </w:p>
        </w:tc>
      </w:tr>
    </w:tbl>
    <w:p w14:paraId="4BCB0193" w14:textId="726FC115" w:rsidR="00BD3451" w:rsidRDefault="00BD3451" w:rsidP="00BD3451">
      <w:pPr>
        <w:jc w:val="center"/>
        <w:rPr>
          <w:szCs w:val="18"/>
        </w:rPr>
      </w:pPr>
    </w:p>
    <w:p w14:paraId="444F386B" w14:textId="77777777" w:rsidR="00BD3451" w:rsidRDefault="00BD3451" w:rsidP="004D3EE1">
      <w:pPr>
        <w:rPr>
          <w:szCs w:val="18"/>
        </w:rPr>
      </w:pPr>
    </w:p>
    <w:p w14:paraId="0C29A92F" w14:textId="77777777" w:rsidR="004B4BD1" w:rsidRDefault="00000000" w:rsidP="00BD3451">
      <w:pPr>
        <w:ind w:firstLineChars="100" w:firstLine="183"/>
        <w:rPr>
          <w:szCs w:val="18"/>
        </w:rPr>
      </w:pPr>
      <m:oMath>
        <m:sSubSup>
          <m:sSubSupPr>
            <m:ctrlPr>
              <w:rPr>
                <w:rFonts w:ascii="Cambria Math" w:hAnsi="Cambria Math"/>
                <w:i/>
                <w:szCs w:val="18"/>
              </w:rPr>
            </m:ctrlPr>
          </m:sSubSupPr>
          <m:e>
            <m:r>
              <w:rPr>
                <w:rFonts w:ascii="Cambria Math" w:hAnsi="Cambria Math" w:hint="eastAsia"/>
                <w:szCs w:val="18"/>
              </w:rPr>
              <m:t>D</m:t>
            </m:r>
            <m:ctrlPr>
              <w:rPr>
                <w:rFonts w:ascii="Cambria Math" w:hAnsi="Cambria Math" w:hint="eastAsia"/>
                <w:i/>
                <w:szCs w:val="18"/>
              </w:rPr>
            </m:ctrlPr>
          </m:e>
          <m:sub>
            <m:r>
              <m:rPr>
                <m:sty m:val="p"/>
              </m:rPr>
              <w:rPr>
                <w:rFonts w:ascii="Cambria Math" w:hAnsi="Cambria Math" w:hint="eastAsia"/>
                <w:szCs w:val="18"/>
              </w:rPr>
              <m:t>final</m:t>
            </m:r>
          </m:sub>
          <m:sup>
            <m:r>
              <w:rPr>
                <w:rFonts w:ascii="Cambria Math" w:hAnsi="Cambria Math" w:hint="eastAsia"/>
                <w:szCs w:val="18"/>
              </w:rPr>
              <m:t>BL</m:t>
            </m:r>
          </m:sup>
        </m:sSubSup>
      </m:oMath>
      <w:r w:rsidR="00B51B79">
        <w:rPr>
          <w:rFonts w:hint="eastAsia"/>
          <w:szCs w:val="18"/>
        </w:rPr>
        <w:t>に含まれる形状因子のうち，</w:t>
      </w:r>
      <w:r w:rsidR="00072F28" w:rsidRPr="00072F28">
        <w:rPr>
          <w:rFonts w:hint="eastAsia"/>
          <w:szCs w:val="18"/>
        </w:rPr>
        <w:t>HAZ</w:t>
      </w:r>
      <w:r w:rsidR="00072F28" w:rsidRPr="00072F28">
        <w:rPr>
          <w:rFonts w:hint="eastAsia"/>
          <w:szCs w:val="18"/>
        </w:rPr>
        <w:t>最大幅，</w:t>
      </w:r>
      <w:r w:rsidR="00072F28" w:rsidRPr="00072F28">
        <w:rPr>
          <w:rFonts w:hint="eastAsia"/>
          <w:szCs w:val="18"/>
        </w:rPr>
        <w:t>HAZ</w:t>
      </w:r>
      <w:r w:rsidR="00072F28" w:rsidRPr="00072F28">
        <w:rPr>
          <w:rFonts w:hint="eastAsia"/>
          <w:szCs w:val="18"/>
        </w:rPr>
        <w:t>長さの関係を</w:t>
      </w:r>
      <w:r w:rsidR="00B51B79">
        <w:rPr>
          <w:rFonts w:hint="eastAsia"/>
          <w:szCs w:val="18"/>
        </w:rPr>
        <w:t>図</w:t>
      </w:r>
      <w:r w:rsidR="003E54FA">
        <w:rPr>
          <w:szCs w:val="18"/>
        </w:rPr>
        <w:t>11</w:t>
      </w:r>
      <w:r w:rsidR="00B51B79">
        <w:rPr>
          <w:rFonts w:hint="eastAsia"/>
          <w:szCs w:val="18"/>
        </w:rPr>
        <w:t>に示す．初期学習データは点で，</w:t>
      </w:r>
      <w:r w:rsidR="00B51B79">
        <w:rPr>
          <w:rFonts w:hint="eastAsia"/>
          <w:szCs w:val="18"/>
        </w:rPr>
        <w:t>r</w:t>
      </w:r>
      <w:r w:rsidR="00B51B79">
        <w:rPr>
          <w:szCs w:val="18"/>
        </w:rPr>
        <w:t>ound1</w:t>
      </w:r>
      <w:r w:rsidR="00B51B79">
        <w:rPr>
          <w:rFonts w:hint="eastAsia"/>
          <w:szCs w:val="18"/>
        </w:rPr>
        <w:t>から</w:t>
      </w:r>
      <w:r w:rsidR="00B51B79">
        <w:rPr>
          <w:rFonts w:hint="eastAsia"/>
          <w:szCs w:val="18"/>
        </w:rPr>
        <w:t>r</w:t>
      </w:r>
      <w:r w:rsidR="00B51B79">
        <w:rPr>
          <w:szCs w:val="18"/>
        </w:rPr>
        <w:t>ound3</w:t>
      </w:r>
      <w:r w:rsidR="00B51B79">
        <w:rPr>
          <w:rFonts w:hint="eastAsia"/>
          <w:szCs w:val="18"/>
        </w:rPr>
        <w:t>までの追加学習データは凡例に示したシンボルで区別して示している．また，各データの</w:t>
      </w:r>
      <w:r w:rsidR="00072F28" w:rsidRPr="00072F28">
        <w:rPr>
          <w:rFonts w:hint="eastAsia"/>
          <w:szCs w:val="18"/>
        </w:rPr>
        <w:t>破断寿命</w:t>
      </w:r>
      <w:r w:rsidR="00B51B79">
        <w:rPr>
          <w:rFonts w:hint="eastAsia"/>
          <w:szCs w:val="18"/>
        </w:rPr>
        <w:t>を</w:t>
      </w:r>
      <w:r w:rsidR="004D3EE1">
        <w:rPr>
          <w:rFonts w:hint="eastAsia"/>
          <w:szCs w:val="18"/>
        </w:rPr>
        <w:t>プロッ</w:t>
      </w:r>
    </w:p>
    <w:p w14:paraId="21CA2606" w14:textId="5DB8E3E9" w:rsidR="00B51B79" w:rsidRDefault="004D3EE1" w:rsidP="00072F28">
      <w:pPr>
        <w:rPr>
          <w:szCs w:val="18"/>
        </w:rPr>
      </w:pPr>
      <w:r>
        <w:rPr>
          <w:rFonts w:hint="eastAsia"/>
          <w:szCs w:val="18"/>
        </w:rPr>
        <w:t>トの色で</w:t>
      </w:r>
      <w:r w:rsidR="00072F28" w:rsidRPr="00072F28">
        <w:rPr>
          <w:rFonts w:hint="eastAsia"/>
          <w:szCs w:val="18"/>
        </w:rPr>
        <w:t>示している．</w:t>
      </w:r>
      <w:r w:rsidR="00B51B79">
        <w:rPr>
          <w:rFonts w:hint="eastAsia"/>
          <w:szCs w:val="18"/>
        </w:rPr>
        <w:t>なお，</w:t>
      </w:r>
      <w:r w:rsidR="00072F28" w:rsidRPr="00072F28">
        <w:rPr>
          <w:rFonts w:hint="eastAsia"/>
          <w:szCs w:val="18"/>
        </w:rPr>
        <w:t>追加</w:t>
      </w:r>
      <w:r w:rsidR="00B51B79">
        <w:rPr>
          <w:rFonts w:hint="eastAsia"/>
          <w:szCs w:val="18"/>
        </w:rPr>
        <w:t>学習</w:t>
      </w:r>
      <w:r w:rsidR="00072F28" w:rsidRPr="00072F28">
        <w:rPr>
          <w:rFonts w:hint="eastAsia"/>
          <w:szCs w:val="18"/>
        </w:rPr>
        <w:t>データは</w:t>
      </w:r>
      <w:r w:rsidR="00072F28" w:rsidRPr="00072F28">
        <w:rPr>
          <w:rFonts w:hint="eastAsia"/>
          <w:szCs w:val="18"/>
        </w:rPr>
        <w:t>HAZ</w:t>
      </w:r>
      <w:r w:rsidR="00072F28" w:rsidRPr="00072F28">
        <w:rPr>
          <w:rFonts w:hint="eastAsia"/>
          <w:szCs w:val="18"/>
        </w:rPr>
        <w:t>最大幅が</w:t>
      </w:r>
      <w:r w:rsidR="00072F28" w:rsidRPr="00072F28">
        <w:rPr>
          <w:rFonts w:hint="eastAsia"/>
          <w:szCs w:val="18"/>
        </w:rPr>
        <w:t>0.4</w:t>
      </w:r>
      <w:r w:rsidR="00072F28" w:rsidRPr="00072F28">
        <w:rPr>
          <w:rFonts w:hint="eastAsia"/>
          <w:szCs w:val="18"/>
        </w:rPr>
        <w:t>～</w:t>
      </w:r>
      <w:r w:rsidR="00072F28" w:rsidRPr="00072F28">
        <w:rPr>
          <w:rFonts w:hint="eastAsia"/>
          <w:szCs w:val="18"/>
        </w:rPr>
        <w:t>0.8</w:t>
      </w:r>
      <w:r w:rsidR="00072F28" w:rsidRPr="00072F28">
        <w:rPr>
          <w:rFonts w:hint="eastAsia"/>
          <w:szCs w:val="18"/>
        </w:rPr>
        <w:t>ｍｍ，</w:t>
      </w:r>
      <w:r w:rsidR="00072F28" w:rsidRPr="00072F28">
        <w:rPr>
          <w:rFonts w:hint="eastAsia"/>
          <w:szCs w:val="18"/>
        </w:rPr>
        <w:t>HAZ</w:t>
      </w:r>
      <w:r w:rsidR="00072F28" w:rsidRPr="00072F28">
        <w:rPr>
          <w:rFonts w:hint="eastAsia"/>
          <w:szCs w:val="18"/>
        </w:rPr>
        <w:t>長さが</w:t>
      </w:r>
      <w:r w:rsidR="00072F28" w:rsidRPr="00072F28">
        <w:rPr>
          <w:rFonts w:hint="eastAsia"/>
          <w:szCs w:val="18"/>
        </w:rPr>
        <w:t>8.0</w:t>
      </w:r>
      <w:r w:rsidR="00072F28" w:rsidRPr="00072F28">
        <w:rPr>
          <w:rFonts w:hint="eastAsia"/>
          <w:szCs w:val="18"/>
        </w:rPr>
        <w:t>～</w:t>
      </w:r>
      <w:r w:rsidR="00072F28" w:rsidRPr="00072F28">
        <w:rPr>
          <w:rFonts w:hint="eastAsia"/>
          <w:szCs w:val="18"/>
        </w:rPr>
        <w:t>8.3</w:t>
      </w:r>
      <w:r w:rsidR="00072F28" w:rsidRPr="00072F28">
        <w:rPr>
          <w:rFonts w:hint="eastAsia"/>
          <w:szCs w:val="18"/>
        </w:rPr>
        <w:t>㎜の範囲に集中しており，この範囲を内挿図に示す．</w:t>
      </w:r>
      <w:r w:rsidR="00B51B79">
        <w:rPr>
          <w:rFonts w:hint="eastAsia"/>
          <w:szCs w:val="18"/>
        </w:rPr>
        <w:t>追加学習データはいずれも長寿命となる</w:t>
      </w:r>
      <w:r w:rsidR="00B51B79">
        <w:rPr>
          <w:rFonts w:hint="eastAsia"/>
          <w:szCs w:val="18"/>
        </w:rPr>
        <w:t>HAZ</w:t>
      </w:r>
      <w:r w:rsidR="00B51B79">
        <w:rPr>
          <w:rFonts w:hint="eastAsia"/>
          <w:szCs w:val="18"/>
        </w:rPr>
        <w:t>形状のものであり，内挿図に示した範囲でほぼ直線</w:t>
      </w:r>
      <w:r w:rsidR="00B51B79">
        <w:rPr>
          <w:rFonts w:hint="eastAsia"/>
          <w:szCs w:val="18"/>
        </w:rPr>
        <w:t>(</w:t>
      </w:r>
      <w:r w:rsidR="00B51B79">
        <w:rPr>
          <w:rFonts w:hint="eastAsia"/>
          <w:szCs w:val="18"/>
        </w:rPr>
        <w:t>灰色破線</w:t>
      </w:r>
      <w:r w:rsidR="00B51B79">
        <w:rPr>
          <w:rFonts w:hint="eastAsia"/>
          <w:szCs w:val="18"/>
        </w:rPr>
        <w:t>)</w:t>
      </w:r>
      <w:r w:rsidR="00B51B79">
        <w:rPr>
          <w:rFonts w:hint="eastAsia"/>
          <w:szCs w:val="18"/>
        </w:rPr>
        <w:t>に乗っているように見える．</w:t>
      </w:r>
    </w:p>
    <w:p w14:paraId="117A3B63" w14:textId="77777777" w:rsidR="00BD3451" w:rsidRDefault="00BD3451" w:rsidP="00072F28">
      <w:pPr>
        <w:rPr>
          <w:szCs w:val="18"/>
        </w:rPr>
      </w:pPr>
    </w:p>
    <w:p w14:paraId="3EA478D8" w14:textId="31205649" w:rsidR="00072F28" w:rsidRDefault="00B51B79" w:rsidP="00072F28">
      <w:pPr>
        <w:rPr>
          <w:szCs w:val="18"/>
        </w:rPr>
      </w:pPr>
      <w:r>
        <w:rPr>
          <w:rFonts w:hint="eastAsia"/>
          <w:szCs w:val="18"/>
        </w:rPr>
        <w:t>前述したように，</w:t>
      </w:r>
      <m:oMath>
        <m:r>
          <w:rPr>
            <w:rFonts w:ascii="Cambria Math" w:hAnsi="Cambria Math" w:hint="eastAsia"/>
            <w:szCs w:val="18"/>
          </w:rPr>
          <m:t>BL</m:t>
        </m:r>
      </m:oMath>
      <w:r>
        <w:rPr>
          <w:rFonts w:hint="eastAsia"/>
          <w:szCs w:val="18"/>
        </w:rPr>
        <w:t>の係数の傾向から，</w:t>
      </w:r>
      <w:r>
        <w:rPr>
          <w:rFonts w:hint="eastAsia"/>
          <w:szCs w:val="18"/>
        </w:rPr>
        <w:t>HAZ</w:t>
      </w:r>
      <w:r>
        <w:rPr>
          <w:rFonts w:hint="eastAsia"/>
          <w:szCs w:val="18"/>
        </w:rPr>
        <w:t>長さと</w:t>
      </w:r>
      <w:r>
        <w:rPr>
          <w:rFonts w:hint="eastAsia"/>
          <w:szCs w:val="18"/>
        </w:rPr>
        <w:t>HAZ</w:t>
      </w:r>
      <w:r>
        <w:rPr>
          <w:rFonts w:hint="eastAsia"/>
          <w:szCs w:val="18"/>
        </w:rPr>
        <w:t>最大幅のどちらも小さいほうが長寿命となる．従って，</w:t>
      </w:r>
      <w:r w:rsidR="00072F28" w:rsidRPr="00072F28">
        <w:rPr>
          <w:rFonts w:hint="eastAsia"/>
          <w:szCs w:val="18"/>
        </w:rPr>
        <w:t>かりに</w:t>
      </w:r>
      <w:r w:rsidR="00072F28" w:rsidRPr="00072F28">
        <w:rPr>
          <w:rFonts w:hint="eastAsia"/>
          <w:szCs w:val="18"/>
        </w:rPr>
        <w:t>HAZ</w:t>
      </w:r>
      <w:r w:rsidR="00072F28" w:rsidRPr="00072F28">
        <w:rPr>
          <w:rFonts w:hint="eastAsia"/>
          <w:szCs w:val="18"/>
        </w:rPr>
        <w:t>形状因子を自由に設計できるのであれば，長寿命化を図るには両因子が</w:t>
      </w:r>
      <w:r>
        <w:rPr>
          <w:rFonts w:hint="eastAsia"/>
          <w:szCs w:val="18"/>
        </w:rPr>
        <w:t>ともに</w:t>
      </w:r>
      <w:r w:rsidR="00072F28" w:rsidRPr="00072F28">
        <w:rPr>
          <w:rFonts w:hint="eastAsia"/>
          <w:szCs w:val="18"/>
        </w:rPr>
        <w:t>小さい側，すなわち内挿図中に示した</w:t>
      </w:r>
      <w:r w:rsidR="00257A29">
        <w:rPr>
          <w:rFonts w:hint="eastAsia"/>
          <w:szCs w:val="18"/>
        </w:rPr>
        <w:t>白抜き</w:t>
      </w:r>
      <w:r w:rsidR="00072F28" w:rsidRPr="00072F28">
        <w:rPr>
          <w:rFonts w:hint="eastAsia"/>
          <w:szCs w:val="18"/>
        </w:rPr>
        <w:t>矢印方向</w:t>
      </w:r>
      <w:r>
        <w:rPr>
          <w:rFonts w:hint="eastAsia"/>
          <w:szCs w:val="18"/>
        </w:rPr>
        <w:t>に探索が進む</w:t>
      </w:r>
      <w:r w:rsidR="00072F28" w:rsidRPr="00072F28">
        <w:rPr>
          <w:rFonts w:hint="eastAsia"/>
          <w:szCs w:val="18"/>
        </w:rPr>
        <w:t>べきである．しかし，実際には，両因子を同時に小さくすることは難し</w:t>
      </w:r>
      <w:r w:rsidR="00ED4942">
        <w:rPr>
          <w:rFonts w:hint="eastAsia"/>
          <w:szCs w:val="18"/>
        </w:rPr>
        <w:t>く</w:t>
      </w:r>
      <w:r w:rsidR="00072F28" w:rsidRPr="00072F28">
        <w:rPr>
          <w:rFonts w:hint="eastAsia"/>
          <w:szCs w:val="18"/>
        </w:rPr>
        <w:t>，提案された候補点は灰色破線付近に集中している．この灰色破線は，溶接で実現できる</w:t>
      </w:r>
      <w:r w:rsidR="00780137">
        <w:rPr>
          <w:rFonts w:hint="eastAsia"/>
          <w:szCs w:val="18"/>
        </w:rPr>
        <w:t>形状の</w:t>
      </w:r>
      <w:r w:rsidR="00072F28" w:rsidRPr="00072F28">
        <w:rPr>
          <w:rFonts w:hint="eastAsia"/>
          <w:szCs w:val="18"/>
        </w:rPr>
        <w:t>pareto front</w:t>
      </w:r>
      <w:r w:rsidR="00072F28" w:rsidRPr="00072F28">
        <w:rPr>
          <w:rFonts w:hint="eastAsia"/>
          <w:szCs w:val="18"/>
        </w:rPr>
        <w:t>に見える．</w:t>
      </w:r>
      <w:r w:rsidR="00780137">
        <w:rPr>
          <w:rFonts w:hint="eastAsia"/>
          <w:szCs w:val="18"/>
        </w:rPr>
        <w:t>すなわち，</w:t>
      </w:r>
      <w:r w:rsidR="00072F28" w:rsidRPr="00072F28">
        <w:rPr>
          <w:rFonts w:hint="eastAsia"/>
          <w:szCs w:val="18"/>
        </w:rPr>
        <w:t>溶接の入熱量を小さくすると</w:t>
      </w:r>
      <w:r w:rsidR="00072F28" w:rsidRPr="00072F28">
        <w:rPr>
          <w:rFonts w:hint="eastAsia"/>
          <w:szCs w:val="18"/>
        </w:rPr>
        <w:t>HAZ</w:t>
      </w:r>
      <w:r w:rsidR="00072F28" w:rsidRPr="00072F28">
        <w:rPr>
          <w:rFonts w:hint="eastAsia"/>
          <w:szCs w:val="18"/>
        </w:rPr>
        <w:t>の幅は小さくできるものの，</w:t>
      </w:r>
      <w:r w:rsidR="00072F28" w:rsidRPr="00072F28">
        <w:rPr>
          <w:rFonts w:hint="eastAsia"/>
          <w:szCs w:val="18"/>
        </w:rPr>
        <w:t>HAZ</w:t>
      </w:r>
      <w:r w:rsidR="00072F28" w:rsidRPr="00072F28">
        <w:rPr>
          <w:rFonts w:hint="eastAsia"/>
          <w:szCs w:val="18"/>
        </w:rPr>
        <w:t>界面に屈曲が生じてしまうため</w:t>
      </w:r>
      <w:r w:rsidR="00072F28" w:rsidRPr="00072F28">
        <w:rPr>
          <w:rFonts w:hint="eastAsia"/>
          <w:szCs w:val="18"/>
        </w:rPr>
        <w:t xml:space="preserve"> HAZ</w:t>
      </w:r>
      <w:r w:rsidR="00072F28" w:rsidRPr="00072F28">
        <w:rPr>
          <w:rFonts w:hint="eastAsia"/>
          <w:szCs w:val="18"/>
        </w:rPr>
        <w:t>長さが増加する</w:t>
      </w:r>
      <w:r w:rsidR="00780137">
        <w:rPr>
          <w:rFonts w:hint="eastAsia"/>
          <w:szCs w:val="18"/>
        </w:rPr>
        <w:t>ため，</w:t>
      </w:r>
      <m:oMath>
        <m:sSub>
          <m:sSubPr>
            <m:ctrlPr>
              <w:rPr>
                <w:rFonts w:ascii="Cambria Math" w:hAnsi="Cambria Math"/>
                <w:i/>
                <w:szCs w:val="18"/>
              </w:rPr>
            </m:ctrlPr>
          </m:sSubPr>
          <m:e>
            <m:r>
              <w:rPr>
                <w:rFonts w:ascii="Cambria Math" w:hAnsi="Cambria Math" w:hint="eastAsia"/>
                <w:szCs w:val="18"/>
              </w:rPr>
              <m:t>x</m:t>
            </m:r>
            <m:ctrlPr>
              <w:rPr>
                <w:rFonts w:ascii="Cambria Math" w:hAnsi="Cambria Math" w:hint="eastAsia"/>
                <w:i/>
                <w:szCs w:val="18"/>
              </w:rPr>
            </m:ctrlPr>
          </m:e>
          <m:sub>
            <m:r>
              <w:rPr>
                <w:rFonts w:ascii="Cambria Math" w:hAnsi="Cambria Math" w:hint="eastAsia"/>
                <w:szCs w:val="18"/>
              </w:rPr>
              <m:t>all</m:t>
            </m:r>
          </m:sub>
        </m:sSub>
      </m:oMath>
      <w:r w:rsidR="00072F28" w:rsidRPr="00072F28">
        <w:rPr>
          <w:rFonts w:hint="eastAsia"/>
          <w:szCs w:val="18"/>
        </w:rPr>
        <w:t>内で実現可能な</w:t>
      </w:r>
      <w:r w:rsidR="00072F28" w:rsidRPr="00072F28">
        <w:rPr>
          <w:rFonts w:hint="eastAsia"/>
          <w:szCs w:val="18"/>
        </w:rPr>
        <w:t>HAZ</w:t>
      </w:r>
      <w:r w:rsidR="00072F28" w:rsidRPr="00072F28">
        <w:rPr>
          <w:rFonts w:hint="eastAsia"/>
          <w:szCs w:val="18"/>
        </w:rPr>
        <w:t>形状はこの領域より左下には存在しないと考えられる．</w:t>
      </w:r>
    </w:p>
    <w:p w14:paraId="409B0AFB" w14:textId="2075AC6F" w:rsidR="008C1FC4" w:rsidRDefault="008C1FC4" w:rsidP="00072F28">
      <w:pPr>
        <w:rPr>
          <w:szCs w:val="18"/>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tblGrid>
      <w:tr w:rsidR="008C1FC4" w14:paraId="1DF951BC" w14:textId="77777777" w:rsidTr="00327706">
        <w:trPr>
          <w:jc w:val="center"/>
        </w:trPr>
        <w:tc>
          <w:tcPr>
            <w:tcW w:w="4810" w:type="dxa"/>
            <w:vAlign w:val="center"/>
          </w:tcPr>
          <w:p w14:paraId="78D8531C" w14:textId="5A9F143D" w:rsidR="008C1FC4" w:rsidRDefault="008C1FC4" w:rsidP="00327706">
            <w:pPr>
              <w:jc w:val="center"/>
              <w:rPr>
                <w:szCs w:val="18"/>
              </w:rPr>
            </w:pPr>
            <w:r w:rsidRPr="00C41AFA">
              <w:rPr>
                <w:rFonts w:ascii="Times New Roman" w:hAnsi="Times New Roman"/>
                <w:b/>
                <w:bCs/>
                <w:noProof/>
                <w:sz w:val="20"/>
                <w:szCs w:val="21"/>
              </w:rPr>
              <w:drawing>
                <wp:inline distT="0" distB="0" distL="0" distR="0" wp14:anchorId="23D8558F" wp14:editId="3D5709EB">
                  <wp:extent cx="2898723" cy="1682668"/>
                  <wp:effectExtent l="0" t="0" r="0" b="0"/>
                  <wp:docPr id="3" name="図 3">
                    <a:extLst xmlns:a="http://schemas.openxmlformats.org/drawingml/2006/main">
                      <a:ext uri="{FF2B5EF4-FFF2-40B4-BE49-F238E27FC236}">
                        <a16:creationId xmlns:a16="http://schemas.microsoft.com/office/drawing/2014/main" id="{24B90D4D-7A23-36FF-7550-CAEB36E816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24B90D4D-7A23-36FF-7550-CAEB36E8160C}"/>
                              </a:ext>
                            </a:extLst>
                          </pic:cNvPr>
                          <pic:cNvPicPr>
                            <a:picLocks noChangeAspect="1"/>
                          </pic:cNvPicPr>
                        </pic:nvPicPr>
                        <pic:blipFill>
                          <a:blip r:embed="rId24"/>
                          <a:stretch>
                            <a:fillRect/>
                          </a:stretch>
                        </pic:blipFill>
                        <pic:spPr>
                          <a:xfrm>
                            <a:off x="0" y="0"/>
                            <a:ext cx="2900629" cy="1683774"/>
                          </a:xfrm>
                          <a:prstGeom prst="rect">
                            <a:avLst/>
                          </a:prstGeom>
                        </pic:spPr>
                      </pic:pic>
                    </a:graphicData>
                  </a:graphic>
                </wp:inline>
              </w:drawing>
            </w:r>
          </w:p>
        </w:tc>
      </w:tr>
      <w:tr w:rsidR="008C1FC4" w14:paraId="142C4846" w14:textId="77777777" w:rsidTr="00327706">
        <w:trPr>
          <w:jc w:val="center"/>
        </w:trPr>
        <w:tc>
          <w:tcPr>
            <w:tcW w:w="4810" w:type="dxa"/>
            <w:vAlign w:val="center"/>
          </w:tcPr>
          <w:p w14:paraId="3CB77C51" w14:textId="77777777" w:rsidR="008C1FC4" w:rsidRDefault="008C1FC4" w:rsidP="008C1FC4">
            <w:pPr>
              <w:jc w:val="center"/>
              <w:rPr>
                <w:szCs w:val="18"/>
              </w:rPr>
            </w:pPr>
            <w:r>
              <w:rPr>
                <w:rFonts w:hint="eastAsia"/>
                <w:szCs w:val="18"/>
              </w:rPr>
              <w:t>図</w:t>
            </w:r>
            <w:r>
              <w:rPr>
                <w:rFonts w:hint="eastAsia"/>
                <w:szCs w:val="18"/>
              </w:rPr>
              <w:t xml:space="preserve"> </w:t>
            </w:r>
            <w:r>
              <w:rPr>
                <w:szCs w:val="18"/>
              </w:rPr>
              <w:t xml:space="preserve">11 </w:t>
            </w:r>
            <w:r>
              <w:rPr>
                <w:rFonts w:hint="eastAsia"/>
                <w:szCs w:val="18"/>
              </w:rPr>
              <w:t>長寿命モデルにおける</w:t>
            </w:r>
          </w:p>
          <w:p w14:paraId="00C156D1" w14:textId="6628F841" w:rsidR="008C1FC4" w:rsidRDefault="008C1FC4" w:rsidP="00327706">
            <w:pPr>
              <w:jc w:val="center"/>
              <w:rPr>
                <w:szCs w:val="18"/>
              </w:rPr>
            </w:pPr>
            <w:r>
              <w:rPr>
                <w:rFonts w:hint="eastAsia"/>
                <w:szCs w:val="18"/>
              </w:rPr>
              <w:t>HAZ</w:t>
            </w:r>
            <w:r>
              <w:rPr>
                <w:rFonts w:hint="eastAsia"/>
                <w:szCs w:val="18"/>
              </w:rPr>
              <w:t>最大幅と</w:t>
            </w:r>
            <w:r>
              <w:rPr>
                <w:rFonts w:hint="eastAsia"/>
                <w:szCs w:val="18"/>
              </w:rPr>
              <w:t>HAZ</w:t>
            </w:r>
            <w:r>
              <w:rPr>
                <w:rFonts w:hint="eastAsia"/>
                <w:szCs w:val="18"/>
              </w:rPr>
              <w:t>長さの関係</w:t>
            </w:r>
            <w:r>
              <w:rPr>
                <w:rFonts w:hint="eastAsia"/>
                <w:szCs w:val="18"/>
              </w:rPr>
              <w:t>(</w:t>
            </w:r>
            <w:r>
              <w:rPr>
                <w:rFonts w:hint="eastAsia"/>
                <w:szCs w:val="18"/>
              </w:rPr>
              <w:t>著者翻訳</w:t>
            </w:r>
            <w:r>
              <w:rPr>
                <w:szCs w:val="18"/>
              </w:rPr>
              <w:t>)</w:t>
            </w:r>
            <w:r>
              <w:rPr>
                <w:szCs w:val="18"/>
                <w:vertAlign w:val="superscript"/>
              </w:rPr>
              <w:t>8</w:t>
            </w:r>
            <w:r w:rsidRPr="00EA2587">
              <w:rPr>
                <w:szCs w:val="18"/>
                <w:vertAlign w:val="superscript"/>
              </w:rPr>
              <w:t>)</w:t>
            </w:r>
          </w:p>
        </w:tc>
      </w:tr>
    </w:tbl>
    <w:p w14:paraId="5D64DFBC" w14:textId="77777777" w:rsidR="008C1FC4" w:rsidRDefault="008C1FC4" w:rsidP="00072F28">
      <w:pPr>
        <w:rPr>
          <w:szCs w:val="18"/>
        </w:rPr>
      </w:pPr>
    </w:p>
    <w:p w14:paraId="38AEDE49" w14:textId="3575F4CD" w:rsidR="00072F28" w:rsidRDefault="004B4BD1" w:rsidP="00072F28">
      <w:pPr>
        <w:rPr>
          <w:b/>
          <w:bCs/>
          <w:szCs w:val="18"/>
        </w:rPr>
      </w:pPr>
      <w:r w:rsidRPr="00072F28">
        <w:rPr>
          <w:rFonts w:hint="eastAsia"/>
          <w:szCs w:val="18"/>
        </w:rPr>
        <w:t xml:space="preserve"> </w:t>
      </w:r>
      <w:r w:rsidR="00072F28" w:rsidRPr="00072F28">
        <w:rPr>
          <w:rFonts w:hint="eastAsia"/>
          <w:szCs w:val="18"/>
        </w:rPr>
        <w:t xml:space="preserve">4.4 </w:t>
      </w:r>
      <w:r w:rsidR="00072F28" w:rsidRPr="005B7CCB">
        <w:rPr>
          <w:rFonts w:hint="eastAsia"/>
          <w:b/>
          <w:bCs/>
          <w:szCs w:val="18"/>
        </w:rPr>
        <w:t>追加学習データの溶接条件と破断寿命予測性</w:t>
      </w:r>
    </w:p>
    <w:p w14:paraId="49375C74" w14:textId="13E6730F" w:rsidR="00321258" w:rsidRDefault="00653D12" w:rsidP="00BD3451">
      <w:pPr>
        <w:ind w:firstLineChars="100" w:firstLine="183"/>
        <w:rPr>
          <w:szCs w:val="18"/>
        </w:rPr>
      </w:pPr>
      <w:r w:rsidRPr="00996A2A">
        <w:rPr>
          <w:rFonts w:hint="eastAsia"/>
          <w:szCs w:val="18"/>
        </w:rPr>
        <w:t>最後に，溶接条件と</w:t>
      </w:r>
      <w:r>
        <w:rPr>
          <w:rFonts w:hint="eastAsia"/>
          <w:szCs w:val="18"/>
        </w:rPr>
        <w:t>HAZ</w:t>
      </w:r>
      <w:r>
        <w:rPr>
          <w:rFonts w:hint="eastAsia"/>
          <w:szCs w:val="18"/>
        </w:rPr>
        <w:t>形状，</w:t>
      </w:r>
      <w:r w:rsidRPr="00996A2A">
        <w:rPr>
          <w:rFonts w:hint="eastAsia"/>
          <w:szCs w:val="18"/>
        </w:rPr>
        <w:t>破断寿命の関係について考察する．</w:t>
      </w:r>
      <w:r>
        <w:rPr>
          <w:rFonts w:hint="eastAsia"/>
          <w:szCs w:val="18"/>
        </w:rPr>
        <w:t>図</w:t>
      </w:r>
      <w:r>
        <w:rPr>
          <w:rFonts w:hint="eastAsia"/>
          <w:szCs w:val="18"/>
        </w:rPr>
        <w:t>12</w:t>
      </w:r>
      <w:r>
        <w:rPr>
          <w:rFonts w:hint="eastAsia"/>
          <w:szCs w:val="18"/>
        </w:rPr>
        <w:t>に</w:t>
      </w:r>
      <m:oMath>
        <m:r>
          <w:rPr>
            <w:rFonts w:ascii="Cambria Math" w:hAnsi="Cambria Math"/>
            <w:szCs w:val="18"/>
          </w:rPr>
          <m:t>T</m:t>
        </m:r>
        <m:sSub>
          <m:sSubPr>
            <m:ctrlPr>
              <w:rPr>
                <w:rFonts w:ascii="Cambria Math" w:hAnsi="Cambria Math"/>
                <w:i/>
                <w:szCs w:val="18"/>
              </w:rPr>
            </m:ctrlPr>
          </m:sSubPr>
          <m:e>
            <m:r>
              <w:rPr>
                <w:rFonts w:ascii="Cambria Math" w:hAnsi="Cambria Math"/>
                <w:szCs w:val="18"/>
              </w:rPr>
              <m:t>r</m:t>
            </m:r>
          </m:e>
          <m:sub>
            <m:r>
              <w:rPr>
                <w:rFonts w:ascii="Cambria Math" w:hAnsi="Cambria Math"/>
                <w:szCs w:val="18"/>
              </w:rPr>
              <m:t>FEM</m:t>
            </m:r>
          </m:sub>
        </m:sSub>
      </m:oMath>
      <w:r>
        <w:rPr>
          <w:rFonts w:hint="eastAsia"/>
          <w:szCs w:val="18"/>
        </w:rPr>
        <w:t>が</w:t>
      </w:r>
      <w:r>
        <w:rPr>
          <w:rFonts w:hint="eastAsia"/>
          <w:szCs w:val="18"/>
        </w:rPr>
        <w:t>550h</w:t>
      </w:r>
      <w:r>
        <w:rPr>
          <w:rFonts w:hint="eastAsia"/>
          <w:szCs w:val="18"/>
        </w:rPr>
        <w:t>，</w:t>
      </w:r>
      <w:r>
        <w:rPr>
          <w:rFonts w:hint="eastAsia"/>
          <w:szCs w:val="18"/>
        </w:rPr>
        <w:t>600h</w:t>
      </w:r>
      <w:r>
        <w:rPr>
          <w:rFonts w:hint="eastAsia"/>
          <w:szCs w:val="18"/>
        </w:rPr>
        <w:t>，</w:t>
      </w:r>
      <w:r>
        <w:rPr>
          <w:rFonts w:hint="eastAsia"/>
          <w:szCs w:val="18"/>
        </w:rPr>
        <w:t>650h</w:t>
      </w:r>
      <w:r w:rsidR="00167F32">
        <w:rPr>
          <w:rFonts w:hint="eastAsia"/>
          <w:szCs w:val="18"/>
        </w:rPr>
        <w:t>(</w:t>
      </w:r>
      <w:r w:rsidR="00167F32">
        <w:rPr>
          <w:rFonts w:hint="eastAsia"/>
          <w:szCs w:val="18"/>
        </w:rPr>
        <w:t>最長</w:t>
      </w:r>
      <w:r w:rsidR="00167F32">
        <w:rPr>
          <w:rFonts w:hint="eastAsia"/>
          <w:szCs w:val="18"/>
        </w:rPr>
        <w:t>)</w:t>
      </w:r>
      <w:r>
        <w:rPr>
          <w:rFonts w:hint="eastAsia"/>
          <w:szCs w:val="18"/>
        </w:rPr>
        <w:t>となった条件の</w:t>
      </w:r>
      <w:r>
        <w:rPr>
          <w:rFonts w:hint="eastAsia"/>
          <w:szCs w:val="18"/>
        </w:rPr>
        <w:t>HAZ</w:t>
      </w:r>
      <w:r>
        <w:rPr>
          <w:rFonts w:hint="eastAsia"/>
          <w:szCs w:val="18"/>
        </w:rPr>
        <w:t>形状，また</w:t>
      </w:r>
      <w:r w:rsidR="00764796">
        <w:rPr>
          <w:rFonts w:hint="eastAsia"/>
          <w:szCs w:val="18"/>
        </w:rPr>
        <w:t>，</w:t>
      </w:r>
      <w:r>
        <w:rPr>
          <w:rFonts w:hint="eastAsia"/>
          <w:szCs w:val="18"/>
        </w:rPr>
        <w:t>表</w:t>
      </w:r>
      <w:r w:rsidR="002414F0">
        <w:rPr>
          <w:rFonts w:hint="eastAsia"/>
          <w:szCs w:val="18"/>
        </w:rPr>
        <w:t>4</w:t>
      </w:r>
      <w:r>
        <w:rPr>
          <w:rFonts w:hint="eastAsia"/>
          <w:szCs w:val="18"/>
        </w:rPr>
        <w:t>に対応する溶接条件，</w:t>
      </w:r>
      <w:r>
        <w:rPr>
          <w:rFonts w:hint="eastAsia"/>
          <w:szCs w:val="18"/>
        </w:rPr>
        <w:t>HAZ</w:t>
      </w:r>
      <w:r>
        <w:rPr>
          <w:rFonts w:hint="eastAsia"/>
          <w:szCs w:val="18"/>
        </w:rPr>
        <w:t>形状因子と条件が追加された</w:t>
      </w:r>
      <w:r>
        <w:rPr>
          <w:rFonts w:hint="eastAsia"/>
          <w:szCs w:val="18"/>
        </w:rPr>
        <w:t>round</w:t>
      </w:r>
      <w:r>
        <w:rPr>
          <w:rFonts w:hint="eastAsia"/>
          <w:szCs w:val="18"/>
        </w:rPr>
        <w:t>での</w:t>
      </w:r>
      <m:oMath>
        <m:r>
          <w:rPr>
            <w:rFonts w:ascii="Cambria Math" w:hAnsi="Cambria Math" w:hint="eastAsia"/>
            <w:szCs w:val="18"/>
          </w:rPr>
          <m:t>FoM</m:t>
        </m:r>
      </m:oMath>
      <w:r>
        <w:rPr>
          <w:rFonts w:hint="eastAsia"/>
          <w:szCs w:val="18"/>
        </w:rPr>
        <w:t>を示す．</w:t>
      </w:r>
    </w:p>
    <w:p w14:paraId="49B9EE4C" w14:textId="77777777" w:rsidR="0028793A" w:rsidRDefault="0028793A" w:rsidP="0028793A">
      <w:pPr>
        <w:rPr>
          <w:szCs w:val="18"/>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tblGrid>
      <w:tr w:rsidR="0028793A" w14:paraId="3F9451CB" w14:textId="77777777" w:rsidTr="0028793A">
        <w:trPr>
          <w:jc w:val="center"/>
        </w:trPr>
        <w:tc>
          <w:tcPr>
            <w:tcW w:w="4810" w:type="dxa"/>
            <w:vAlign w:val="center"/>
          </w:tcPr>
          <w:p w14:paraId="621AF776" w14:textId="54AEE828" w:rsidR="0028793A" w:rsidRDefault="0028793A" w:rsidP="0028793A">
            <w:pPr>
              <w:jc w:val="center"/>
              <w:rPr>
                <w:szCs w:val="18"/>
              </w:rPr>
            </w:pPr>
            <w:r>
              <w:rPr>
                <w:noProof/>
                <w:szCs w:val="18"/>
              </w:rPr>
              <w:drawing>
                <wp:inline distT="0" distB="0" distL="0" distR="0" wp14:anchorId="6FC0067C" wp14:editId="624D908A">
                  <wp:extent cx="2792095" cy="265176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92095" cy="2651760"/>
                          </a:xfrm>
                          <a:prstGeom prst="rect">
                            <a:avLst/>
                          </a:prstGeom>
                          <a:noFill/>
                          <a:ln>
                            <a:noFill/>
                          </a:ln>
                        </pic:spPr>
                      </pic:pic>
                    </a:graphicData>
                  </a:graphic>
                </wp:inline>
              </w:drawing>
            </w:r>
          </w:p>
        </w:tc>
      </w:tr>
      <w:tr w:rsidR="0028793A" w14:paraId="3FFB1A6F" w14:textId="77777777" w:rsidTr="0028793A">
        <w:trPr>
          <w:jc w:val="center"/>
        </w:trPr>
        <w:tc>
          <w:tcPr>
            <w:tcW w:w="4810" w:type="dxa"/>
            <w:vAlign w:val="center"/>
          </w:tcPr>
          <w:p w14:paraId="2A7BBCDA" w14:textId="77777777" w:rsidR="00231995" w:rsidRDefault="0028793A" w:rsidP="00231995">
            <w:pPr>
              <w:jc w:val="center"/>
              <w:rPr>
                <w:szCs w:val="18"/>
              </w:rPr>
            </w:pPr>
            <w:r>
              <w:rPr>
                <w:rFonts w:hint="eastAsia"/>
                <w:szCs w:val="18"/>
              </w:rPr>
              <w:t>図</w:t>
            </w:r>
            <w:r>
              <w:rPr>
                <w:rFonts w:hint="eastAsia"/>
                <w:szCs w:val="18"/>
              </w:rPr>
              <w:t xml:space="preserve"> 12 </w:t>
            </w:r>
            <w:r>
              <w:rPr>
                <w:rFonts w:hint="eastAsia"/>
                <w:szCs w:val="18"/>
              </w:rPr>
              <w:t>追加学習データの破断寿命ごとの</w:t>
            </w:r>
          </w:p>
          <w:p w14:paraId="3812B01D" w14:textId="56E7A85A" w:rsidR="0028793A" w:rsidRDefault="0028793A" w:rsidP="00231995">
            <w:pPr>
              <w:jc w:val="center"/>
              <w:rPr>
                <w:szCs w:val="18"/>
              </w:rPr>
            </w:pPr>
            <w:r>
              <w:rPr>
                <w:rFonts w:hint="eastAsia"/>
                <w:szCs w:val="18"/>
              </w:rPr>
              <w:t>HAZ</w:t>
            </w:r>
            <w:r>
              <w:rPr>
                <w:rFonts w:hint="eastAsia"/>
                <w:szCs w:val="18"/>
              </w:rPr>
              <w:t>形状</w:t>
            </w:r>
            <w:r w:rsidR="00231995">
              <w:rPr>
                <w:rFonts w:hint="eastAsia"/>
                <w:szCs w:val="18"/>
              </w:rPr>
              <w:t>(</w:t>
            </w:r>
            <w:r w:rsidR="00231995">
              <w:rPr>
                <w:rFonts w:hint="eastAsia"/>
                <w:szCs w:val="18"/>
              </w:rPr>
              <w:t>著者翻訳</w:t>
            </w:r>
            <w:r w:rsidR="00231995">
              <w:rPr>
                <w:szCs w:val="18"/>
              </w:rPr>
              <w:t>)</w:t>
            </w:r>
            <w:r w:rsidR="00231995">
              <w:rPr>
                <w:szCs w:val="18"/>
                <w:vertAlign w:val="superscript"/>
              </w:rPr>
              <w:t>8)</w:t>
            </w:r>
          </w:p>
        </w:tc>
      </w:tr>
    </w:tbl>
    <w:p w14:paraId="0474F039" w14:textId="468BA399" w:rsidR="0028793A" w:rsidRDefault="0028793A" w:rsidP="0028793A">
      <w:pPr>
        <w:jc w:val="center"/>
        <w:rPr>
          <w:szCs w:val="18"/>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tblGrid>
      <w:tr w:rsidR="006F7BB5" w14:paraId="7ECB2A56" w14:textId="77777777" w:rsidTr="006F7BB5">
        <w:trPr>
          <w:jc w:val="center"/>
        </w:trPr>
        <w:tc>
          <w:tcPr>
            <w:tcW w:w="4810" w:type="dxa"/>
            <w:vAlign w:val="center"/>
          </w:tcPr>
          <w:p w14:paraId="03B944ED" w14:textId="4A3AA5B8" w:rsidR="006F7BB5" w:rsidRPr="006F7BB5" w:rsidRDefault="006F7BB5" w:rsidP="006F7BB5">
            <w:pPr>
              <w:jc w:val="center"/>
              <w:rPr>
                <w:szCs w:val="18"/>
              </w:rPr>
            </w:pPr>
            <w:r w:rsidRPr="006F7BB5">
              <w:rPr>
                <w:rFonts w:hint="eastAsia"/>
                <w:szCs w:val="18"/>
              </w:rPr>
              <w:t>表</w:t>
            </w:r>
            <w:r w:rsidRPr="006F7BB5">
              <w:rPr>
                <w:rFonts w:hint="eastAsia"/>
                <w:szCs w:val="18"/>
              </w:rPr>
              <w:t xml:space="preserve"> </w:t>
            </w:r>
            <w:r w:rsidR="002414F0">
              <w:rPr>
                <w:szCs w:val="18"/>
              </w:rPr>
              <w:t>4</w:t>
            </w:r>
            <w:r w:rsidRPr="006F7BB5">
              <w:rPr>
                <w:rFonts w:hint="eastAsia"/>
                <w:szCs w:val="18"/>
              </w:rPr>
              <w:t xml:space="preserve"> </w:t>
            </w:r>
            <w:r w:rsidRPr="006F7BB5">
              <w:rPr>
                <w:rFonts w:hint="eastAsia"/>
                <w:szCs w:val="18"/>
              </w:rPr>
              <w:t>追加学習データの溶接条件と</w:t>
            </w:r>
          </w:p>
          <w:p w14:paraId="0DF80457" w14:textId="7595DBD6" w:rsidR="006F7BB5" w:rsidRDefault="006F7BB5" w:rsidP="006F7BB5">
            <w:pPr>
              <w:jc w:val="center"/>
              <w:rPr>
                <w:szCs w:val="18"/>
              </w:rPr>
            </w:pPr>
            <w:r w:rsidRPr="006F7BB5">
              <w:rPr>
                <w:rFonts w:hint="eastAsia"/>
                <w:szCs w:val="18"/>
              </w:rPr>
              <w:t>予測されたクリープ寿命</w:t>
            </w:r>
          </w:p>
        </w:tc>
      </w:tr>
      <w:tr w:rsidR="006F7BB5" w14:paraId="29845D34" w14:textId="77777777" w:rsidTr="006F7BB5">
        <w:trPr>
          <w:jc w:val="center"/>
        </w:trPr>
        <w:tc>
          <w:tcPr>
            <w:tcW w:w="4810" w:type="dxa"/>
            <w:vAlign w:val="center"/>
          </w:tcPr>
          <w:p w14:paraId="53240FF0" w14:textId="128B5A66" w:rsidR="006F7BB5" w:rsidRDefault="006F7BB5" w:rsidP="006F7BB5">
            <w:pPr>
              <w:jc w:val="center"/>
              <w:rPr>
                <w:szCs w:val="18"/>
              </w:rPr>
            </w:pPr>
            <w:r>
              <w:rPr>
                <w:noProof/>
                <w:szCs w:val="18"/>
              </w:rPr>
              <w:drawing>
                <wp:inline distT="0" distB="0" distL="0" distR="0" wp14:anchorId="0717B1D5" wp14:editId="2FC5F3F3">
                  <wp:extent cx="2911200" cy="1511300"/>
                  <wp:effectExtent l="0" t="0" r="381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41226" cy="1526887"/>
                          </a:xfrm>
                          <a:prstGeom prst="rect">
                            <a:avLst/>
                          </a:prstGeom>
                          <a:noFill/>
                          <a:ln>
                            <a:noFill/>
                          </a:ln>
                        </pic:spPr>
                      </pic:pic>
                    </a:graphicData>
                  </a:graphic>
                </wp:inline>
              </w:drawing>
            </w:r>
          </w:p>
        </w:tc>
      </w:tr>
    </w:tbl>
    <w:p w14:paraId="72BA5F7B" w14:textId="77777777" w:rsidR="0028793A" w:rsidRDefault="0028793A" w:rsidP="00BD3451">
      <w:pPr>
        <w:ind w:firstLineChars="100" w:firstLine="183"/>
        <w:rPr>
          <w:szCs w:val="18"/>
        </w:rPr>
      </w:pPr>
    </w:p>
    <w:p w14:paraId="2AC52CD1" w14:textId="61984908" w:rsidR="00A76843" w:rsidRDefault="00167F32" w:rsidP="00072F28">
      <w:pPr>
        <w:rPr>
          <w:szCs w:val="18"/>
        </w:rPr>
      </w:pPr>
      <w:r>
        <w:rPr>
          <w:rFonts w:hint="eastAsia"/>
          <w:szCs w:val="18"/>
        </w:rPr>
        <w:t>今回の探索で追加された溶接条件について特筆すべきこととして，上下自由表面に接する溶接入熱</w:t>
      </w:r>
      <w:r>
        <w:rPr>
          <w:rFonts w:hint="eastAsia"/>
          <w:szCs w:val="18"/>
        </w:rPr>
        <w:t>1</w:t>
      </w:r>
      <w:r>
        <w:rPr>
          <w:rFonts w:hint="eastAsia"/>
          <w:szCs w:val="18"/>
        </w:rPr>
        <w:t>層目</w:t>
      </w:r>
      <w:r>
        <w:rPr>
          <w:rFonts w:hint="eastAsia"/>
          <w:szCs w:val="18"/>
        </w:rPr>
        <w:t>/3</w:t>
      </w:r>
      <w:r>
        <w:rPr>
          <w:rFonts w:hint="eastAsia"/>
          <w:szCs w:val="18"/>
        </w:rPr>
        <w:t>層目の入熱量がすべて探索範囲下限値の</w:t>
      </w:r>
      <w:r>
        <w:rPr>
          <w:rFonts w:hint="eastAsia"/>
          <w:szCs w:val="18"/>
        </w:rPr>
        <w:t>1000kJ/mm</w:t>
      </w:r>
      <w:r>
        <w:rPr>
          <w:rFonts w:hint="eastAsia"/>
          <w:szCs w:val="18"/>
        </w:rPr>
        <w:t>であったことが挙げられる．</w:t>
      </w:r>
      <w:r w:rsidR="004E7C0C">
        <w:rPr>
          <w:rFonts w:hint="eastAsia"/>
          <w:szCs w:val="18"/>
        </w:rPr>
        <w:t>また，</w:t>
      </w:r>
      <w:r w:rsidR="004E7C0C">
        <w:rPr>
          <w:rFonts w:hint="eastAsia"/>
          <w:szCs w:val="18"/>
        </w:rPr>
        <w:t>1</w:t>
      </w:r>
      <w:r w:rsidR="004E7C0C">
        <w:rPr>
          <w:rFonts w:hint="eastAsia"/>
          <w:szCs w:val="18"/>
        </w:rPr>
        <w:t>層目と</w:t>
      </w:r>
      <w:r w:rsidR="004E7C0C">
        <w:rPr>
          <w:rFonts w:hint="eastAsia"/>
          <w:szCs w:val="18"/>
        </w:rPr>
        <w:t>2</w:t>
      </w:r>
      <w:r w:rsidR="004E7C0C">
        <w:rPr>
          <w:rFonts w:hint="eastAsia"/>
          <w:szCs w:val="18"/>
        </w:rPr>
        <w:t>層目の積層深さはほぼ上限値である</w:t>
      </w:r>
      <w:r w:rsidR="004E7C0C">
        <w:rPr>
          <w:rFonts w:hint="eastAsia"/>
          <w:szCs w:val="18"/>
        </w:rPr>
        <w:t>2.8</w:t>
      </w:r>
      <w:r w:rsidR="004E7C0C">
        <w:rPr>
          <w:rFonts w:hint="eastAsia"/>
          <w:szCs w:val="18"/>
        </w:rPr>
        <w:t>～</w:t>
      </w:r>
      <w:r w:rsidR="004E7C0C">
        <w:rPr>
          <w:rFonts w:hint="eastAsia"/>
          <w:szCs w:val="18"/>
        </w:rPr>
        <w:t>3.2mm</w:t>
      </w:r>
      <w:r w:rsidR="004E7C0C">
        <w:rPr>
          <w:rFonts w:hint="eastAsia"/>
          <w:szCs w:val="18"/>
        </w:rPr>
        <w:t>であり，</w:t>
      </w:r>
      <w:r w:rsidR="004E7C0C">
        <w:rPr>
          <w:rFonts w:hint="eastAsia"/>
          <w:szCs w:val="18"/>
        </w:rPr>
        <w:t>1</w:t>
      </w:r>
      <w:r w:rsidR="004E7C0C">
        <w:rPr>
          <w:rFonts w:hint="eastAsia"/>
          <w:szCs w:val="18"/>
        </w:rPr>
        <w:t>層目および</w:t>
      </w:r>
      <w:r w:rsidR="004E7C0C">
        <w:rPr>
          <w:rFonts w:hint="eastAsia"/>
          <w:szCs w:val="18"/>
        </w:rPr>
        <w:t>3</w:t>
      </w:r>
      <w:r w:rsidR="004E7C0C">
        <w:rPr>
          <w:rFonts w:hint="eastAsia"/>
          <w:szCs w:val="18"/>
        </w:rPr>
        <w:t>層目での単位体積当たりの入熱量が可能な限り小さくなるような溶接条件が探索されている．図</w:t>
      </w:r>
      <w:r w:rsidR="004E7C0C">
        <w:rPr>
          <w:rFonts w:hint="eastAsia"/>
          <w:szCs w:val="18"/>
        </w:rPr>
        <w:t>12</w:t>
      </w:r>
      <w:r w:rsidR="004E7C0C">
        <w:rPr>
          <w:rFonts w:hint="eastAsia"/>
          <w:szCs w:val="18"/>
        </w:rPr>
        <w:t>に示したように，この入熱の小ささは試験片全体を垂直に切るような，大きな傾きのみられない</w:t>
      </w:r>
      <w:r w:rsidR="004E7C0C">
        <w:rPr>
          <w:rFonts w:hint="eastAsia"/>
          <w:szCs w:val="18"/>
        </w:rPr>
        <w:t>HAZ</w:t>
      </w:r>
      <w:r w:rsidR="004E7C0C">
        <w:rPr>
          <w:rFonts w:hint="eastAsia"/>
          <w:szCs w:val="18"/>
        </w:rPr>
        <w:t>を作ることに対応して</w:t>
      </w:r>
      <w:r w:rsidR="00A76843">
        <w:rPr>
          <w:rFonts w:hint="eastAsia"/>
          <w:szCs w:val="18"/>
        </w:rPr>
        <w:t>おり，実際，このような</w:t>
      </w:r>
      <w:r w:rsidR="00A76843">
        <w:rPr>
          <w:rFonts w:hint="eastAsia"/>
          <w:szCs w:val="18"/>
        </w:rPr>
        <w:t>HAZ</w:t>
      </w:r>
      <w:r w:rsidR="00A76843">
        <w:rPr>
          <w:rFonts w:hint="eastAsia"/>
          <w:szCs w:val="18"/>
        </w:rPr>
        <w:t>形状での</w:t>
      </w:r>
      <w:r w:rsidR="00A76843">
        <w:rPr>
          <w:rFonts w:hint="eastAsia"/>
          <w:szCs w:val="18"/>
        </w:rPr>
        <w:t>HAZ</w:t>
      </w:r>
      <w:r w:rsidR="00A76843">
        <w:rPr>
          <w:rFonts w:hint="eastAsia"/>
          <w:szCs w:val="18"/>
        </w:rPr>
        <w:t>長さは試験片高さの</w:t>
      </w:r>
      <w:r w:rsidR="00A76843">
        <w:rPr>
          <w:rFonts w:hint="eastAsia"/>
          <w:szCs w:val="18"/>
        </w:rPr>
        <w:t>8mm</w:t>
      </w:r>
      <w:r w:rsidR="00A76843">
        <w:rPr>
          <w:rFonts w:hint="eastAsia"/>
          <w:szCs w:val="18"/>
        </w:rPr>
        <w:t>に肉薄している</w:t>
      </w:r>
      <w:r w:rsidR="004E7C0C">
        <w:rPr>
          <w:rFonts w:hint="eastAsia"/>
          <w:szCs w:val="18"/>
        </w:rPr>
        <w:t>．</w:t>
      </w:r>
      <w:r>
        <w:rPr>
          <w:rFonts w:hint="eastAsia"/>
          <w:szCs w:val="18"/>
        </w:rPr>
        <w:t>これに対して，中間の</w:t>
      </w:r>
      <w:r>
        <w:rPr>
          <w:rFonts w:hint="eastAsia"/>
          <w:szCs w:val="18"/>
        </w:rPr>
        <w:t>2</w:t>
      </w:r>
      <w:r>
        <w:rPr>
          <w:rFonts w:hint="eastAsia"/>
          <w:szCs w:val="18"/>
        </w:rPr>
        <w:t>層目入熱量は短時間となった側で</w:t>
      </w:r>
      <w:r>
        <w:rPr>
          <w:rFonts w:hint="eastAsia"/>
          <w:szCs w:val="18"/>
        </w:rPr>
        <w:t>1400</w:t>
      </w:r>
      <w:r>
        <w:rPr>
          <w:rFonts w:hint="eastAsia"/>
          <w:szCs w:val="18"/>
        </w:rPr>
        <w:t>～</w:t>
      </w:r>
      <w:r>
        <w:rPr>
          <w:rFonts w:hint="eastAsia"/>
          <w:szCs w:val="18"/>
        </w:rPr>
        <w:t>1800kJ/mm</w:t>
      </w:r>
      <w:r>
        <w:rPr>
          <w:rFonts w:hint="eastAsia"/>
          <w:szCs w:val="18"/>
        </w:rPr>
        <w:t>，</w:t>
      </w:r>
      <w:r>
        <w:rPr>
          <w:rFonts w:hint="eastAsia"/>
          <w:szCs w:val="18"/>
        </w:rPr>
        <w:t>610</w:t>
      </w:r>
      <w:r>
        <w:rPr>
          <w:rFonts w:hint="eastAsia"/>
          <w:szCs w:val="18"/>
        </w:rPr>
        <w:t>時間を超えるような長時間側では</w:t>
      </w:r>
      <w:r>
        <w:rPr>
          <w:rFonts w:hint="eastAsia"/>
          <w:szCs w:val="18"/>
        </w:rPr>
        <w:t>1000kJ/mm</w:t>
      </w:r>
      <w:r>
        <w:rPr>
          <w:rFonts w:hint="eastAsia"/>
          <w:szCs w:val="18"/>
        </w:rPr>
        <w:t>と明瞭に低下してい</w:t>
      </w:r>
      <w:r w:rsidR="00A76843">
        <w:rPr>
          <w:rFonts w:hint="eastAsia"/>
          <w:szCs w:val="18"/>
        </w:rPr>
        <w:t>る</w:t>
      </w:r>
      <w:r>
        <w:rPr>
          <w:rFonts w:hint="eastAsia"/>
          <w:szCs w:val="18"/>
        </w:rPr>
        <w:t>．</w:t>
      </w:r>
      <w:r w:rsidR="004E7C0C">
        <w:rPr>
          <w:rFonts w:hint="eastAsia"/>
          <w:szCs w:val="18"/>
        </w:rPr>
        <w:t>この違いは表</w:t>
      </w:r>
      <w:r w:rsidR="00BC2EB7">
        <w:rPr>
          <w:szCs w:val="18"/>
        </w:rPr>
        <w:t>4</w:t>
      </w:r>
      <w:r w:rsidR="004E7C0C">
        <w:rPr>
          <w:rFonts w:hint="eastAsia"/>
          <w:szCs w:val="18"/>
        </w:rPr>
        <w:t>に示した</w:t>
      </w:r>
      <w:r w:rsidR="004E7C0C">
        <w:rPr>
          <w:rFonts w:hint="eastAsia"/>
          <w:szCs w:val="18"/>
        </w:rPr>
        <w:t>HAZ</w:t>
      </w:r>
      <w:r w:rsidR="004E7C0C">
        <w:rPr>
          <w:rFonts w:hint="eastAsia"/>
          <w:szCs w:val="18"/>
        </w:rPr>
        <w:t>形状因子のうち，</w:t>
      </w:r>
      <w:r w:rsidR="004E7C0C">
        <w:rPr>
          <w:rFonts w:hint="eastAsia"/>
          <w:szCs w:val="18"/>
        </w:rPr>
        <w:t>HAZ</w:t>
      </w:r>
      <w:r w:rsidR="004E7C0C">
        <w:rPr>
          <w:rFonts w:hint="eastAsia"/>
          <w:szCs w:val="18"/>
        </w:rPr>
        <w:t>長さに影響しており，</w:t>
      </w:r>
      <w:r w:rsidR="004E7C0C">
        <w:rPr>
          <w:rFonts w:hint="eastAsia"/>
          <w:szCs w:val="18"/>
        </w:rPr>
        <w:t>2</w:t>
      </w:r>
      <w:r w:rsidR="004E7C0C">
        <w:rPr>
          <w:rFonts w:hint="eastAsia"/>
          <w:szCs w:val="18"/>
        </w:rPr>
        <w:t>層目の入熱が小さくなるにつれ</w:t>
      </w:r>
      <w:r w:rsidR="00A76843">
        <w:rPr>
          <w:rFonts w:hint="eastAsia"/>
          <w:szCs w:val="18"/>
        </w:rPr>
        <w:t>HAZ</w:t>
      </w:r>
      <w:r w:rsidR="00A76843">
        <w:rPr>
          <w:rFonts w:hint="eastAsia"/>
          <w:szCs w:val="18"/>
        </w:rPr>
        <w:t>長さは</w:t>
      </w:r>
      <w:r w:rsidR="004E7C0C">
        <w:rPr>
          <w:rFonts w:hint="eastAsia"/>
          <w:szCs w:val="18"/>
        </w:rPr>
        <w:t>大きくなっている．</w:t>
      </w:r>
      <w:r w:rsidR="004E7C0C">
        <w:rPr>
          <w:rFonts w:hint="eastAsia"/>
          <w:szCs w:val="18"/>
        </w:rPr>
        <w:t>HAZ</w:t>
      </w:r>
      <w:r w:rsidR="004E7C0C">
        <w:rPr>
          <w:rFonts w:hint="eastAsia"/>
          <w:szCs w:val="18"/>
        </w:rPr>
        <w:t>長さの増加は</w:t>
      </w:r>
      <w:r>
        <w:rPr>
          <w:rFonts w:hint="eastAsia"/>
          <w:szCs w:val="18"/>
        </w:rPr>
        <w:t>図</w:t>
      </w:r>
      <w:r>
        <w:rPr>
          <w:rFonts w:hint="eastAsia"/>
          <w:szCs w:val="18"/>
        </w:rPr>
        <w:t>12</w:t>
      </w:r>
      <w:r w:rsidR="004E7C0C">
        <w:rPr>
          <w:rFonts w:hint="eastAsia"/>
          <w:szCs w:val="18"/>
        </w:rPr>
        <w:t>における，長時間側での</w:t>
      </w:r>
      <w:r w:rsidR="004E7C0C">
        <w:rPr>
          <w:rFonts w:hint="eastAsia"/>
          <w:szCs w:val="18"/>
        </w:rPr>
        <w:t>HAZ</w:t>
      </w:r>
      <w:r w:rsidR="004E7C0C">
        <w:rPr>
          <w:rFonts w:hint="eastAsia"/>
          <w:szCs w:val="18"/>
        </w:rPr>
        <w:t>形状に見られる，溶接金属側への</w:t>
      </w:r>
      <w:r w:rsidR="004E7C0C">
        <w:rPr>
          <w:rFonts w:hint="eastAsia"/>
          <w:szCs w:val="18"/>
        </w:rPr>
        <w:t>2</w:t>
      </w:r>
      <w:r w:rsidR="004E7C0C">
        <w:rPr>
          <w:rFonts w:hint="eastAsia"/>
          <w:szCs w:val="18"/>
        </w:rPr>
        <w:t>ヶ所の屈曲に対応し</w:t>
      </w:r>
      <w:r w:rsidR="00A76843">
        <w:rPr>
          <w:rFonts w:hint="eastAsia"/>
          <w:szCs w:val="18"/>
        </w:rPr>
        <w:t>たものである</w:t>
      </w:r>
      <w:r w:rsidR="004E7C0C">
        <w:rPr>
          <w:rFonts w:hint="eastAsia"/>
          <w:szCs w:val="18"/>
        </w:rPr>
        <w:t>．</w:t>
      </w:r>
      <w:r w:rsidR="00A76843">
        <w:rPr>
          <w:rFonts w:hint="eastAsia"/>
          <w:szCs w:val="18"/>
        </w:rPr>
        <w:t>すなわち，</w:t>
      </w:r>
      <w:r w:rsidR="004E7C0C">
        <w:rPr>
          <w:rFonts w:hint="eastAsia"/>
          <w:szCs w:val="18"/>
        </w:rPr>
        <w:t>結果的に短時間となった追加データでは二層目入熱を少し高くすることで屈曲をなるべく避けるような形状が探索されたのに対し，長寿命となった条件では多少の屈曲を許しても</w:t>
      </w:r>
      <w:r w:rsidR="004E7C0C">
        <w:rPr>
          <w:rFonts w:hint="eastAsia"/>
          <w:szCs w:val="18"/>
        </w:rPr>
        <w:t>HAZ</w:t>
      </w:r>
      <w:r w:rsidR="004E7C0C">
        <w:rPr>
          <w:rFonts w:hint="eastAsia"/>
          <w:szCs w:val="18"/>
        </w:rPr>
        <w:t>の幅をさらに小さくするように溶接条件が選ばれている．これは</w:t>
      </w:r>
      <w:r w:rsidR="004E7C0C">
        <w:rPr>
          <w:rFonts w:hint="eastAsia"/>
          <w:szCs w:val="18"/>
        </w:rPr>
        <w:t>4.3</w:t>
      </w:r>
      <w:r w:rsidR="004E7C0C">
        <w:rPr>
          <w:rFonts w:hint="eastAsia"/>
          <w:szCs w:val="18"/>
        </w:rPr>
        <w:t>節</w:t>
      </w:r>
      <w:r w:rsidR="00A76843">
        <w:rPr>
          <w:rFonts w:hint="eastAsia"/>
          <w:szCs w:val="18"/>
        </w:rPr>
        <w:t>で行った</w:t>
      </w:r>
      <w:r w:rsidR="00A76843">
        <w:rPr>
          <w:rFonts w:hint="eastAsia"/>
          <w:szCs w:val="18"/>
        </w:rPr>
        <w:t>HAZ</w:t>
      </w:r>
      <w:r w:rsidR="00A76843">
        <w:rPr>
          <w:rFonts w:hint="eastAsia"/>
          <w:szCs w:val="18"/>
        </w:rPr>
        <w:t>形状因子についての解析で得られた，</w:t>
      </w:r>
      <w:r w:rsidR="00A76843">
        <w:rPr>
          <w:rFonts w:hint="eastAsia"/>
          <w:szCs w:val="18"/>
        </w:rPr>
        <w:t xml:space="preserve"> HAZ</w:t>
      </w:r>
      <w:r w:rsidR="00A76843">
        <w:rPr>
          <w:rFonts w:hint="eastAsia"/>
          <w:szCs w:val="18"/>
        </w:rPr>
        <w:t>長</w:t>
      </w:r>
      <w:r w:rsidR="00A76843">
        <w:rPr>
          <w:rFonts w:hint="eastAsia"/>
          <w:szCs w:val="18"/>
        </w:rPr>
        <w:lastRenderedPageBreak/>
        <w:t>さと</w:t>
      </w:r>
      <w:r w:rsidR="00A76843">
        <w:rPr>
          <w:rFonts w:hint="eastAsia"/>
          <w:szCs w:val="18"/>
        </w:rPr>
        <w:t>HAZ</w:t>
      </w:r>
      <w:r w:rsidR="00A76843">
        <w:rPr>
          <w:rFonts w:hint="eastAsia"/>
          <w:szCs w:val="18"/>
        </w:rPr>
        <w:t>最大幅の両者を同時に小さくすることが困難であったという</w:t>
      </w:r>
      <w:r w:rsidR="004E7C0C">
        <w:rPr>
          <w:rFonts w:hint="eastAsia"/>
          <w:szCs w:val="18"/>
        </w:rPr>
        <w:t>解析を裏付ける．</w:t>
      </w:r>
    </w:p>
    <w:p w14:paraId="7C046F68" w14:textId="6E450845" w:rsidR="004E7C0C" w:rsidRDefault="00A76843" w:rsidP="00072F28">
      <w:pPr>
        <w:rPr>
          <w:szCs w:val="18"/>
        </w:rPr>
      </w:pPr>
      <w:r>
        <w:rPr>
          <w:rFonts w:hint="eastAsia"/>
          <w:szCs w:val="18"/>
        </w:rPr>
        <w:t>今回提案のタンデム型ベイズモデルは</w:t>
      </w:r>
      <w:r w:rsidR="00F806D1">
        <w:rPr>
          <w:rFonts w:hint="eastAsia"/>
          <w:szCs w:val="18"/>
        </w:rPr>
        <w:t>，</w:t>
      </w:r>
      <m:oMath>
        <m:r>
          <w:rPr>
            <w:rFonts w:ascii="Cambria Math" w:hAnsi="Cambria Math"/>
            <w:szCs w:val="18"/>
          </w:rPr>
          <m:t>T</m:t>
        </m:r>
        <m:sSub>
          <m:sSubPr>
            <m:ctrlPr>
              <w:rPr>
                <w:rFonts w:ascii="Cambria Math" w:hAnsi="Cambria Math"/>
                <w:i/>
                <w:szCs w:val="18"/>
              </w:rPr>
            </m:ctrlPr>
          </m:sSubPr>
          <m:e>
            <m:r>
              <w:rPr>
                <w:rFonts w:ascii="Cambria Math" w:hAnsi="Cambria Math"/>
                <w:szCs w:val="18"/>
              </w:rPr>
              <m:t>r</m:t>
            </m:r>
          </m:e>
          <m:sub>
            <m:r>
              <m:rPr>
                <m:sty m:val="p"/>
              </m:rPr>
              <w:rPr>
                <w:rFonts w:ascii="Cambria Math" w:hAnsi="Cambria Math"/>
                <w:szCs w:val="18"/>
              </w:rPr>
              <m:t>target</m:t>
            </m:r>
          </m:sub>
        </m:sSub>
      </m:oMath>
      <w:r w:rsidR="004E7C0C">
        <w:rPr>
          <w:rFonts w:hint="eastAsia"/>
          <w:szCs w:val="18"/>
        </w:rPr>
        <w:t>を</w:t>
      </w:r>
      <w:r w:rsidR="00F806D1">
        <w:rPr>
          <w:rFonts w:hint="eastAsia"/>
          <w:szCs w:val="18"/>
        </w:rPr>
        <w:t>学習データ中の最大値に</w:t>
      </w:r>
      <w:r w:rsidR="004E7C0C">
        <w:rPr>
          <w:rFonts w:hint="eastAsia"/>
          <w:szCs w:val="18"/>
        </w:rPr>
        <w:t>設定することで，</w:t>
      </w:r>
      <w:r>
        <w:rPr>
          <w:rFonts w:hint="eastAsia"/>
          <w:szCs w:val="18"/>
        </w:rPr>
        <w:t>モデルの更新のたびに</w:t>
      </w:r>
      <w:r w:rsidR="00F806D1">
        <w:rPr>
          <w:rFonts w:hint="eastAsia"/>
          <w:szCs w:val="18"/>
        </w:rPr>
        <w:t>順次，</w:t>
      </w:r>
      <w:r w:rsidR="004E7C0C">
        <w:rPr>
          <w:rFonts w:hint="eastAsia"/>
          <w:szCs w:val="18"/>
        </w:rPr>
        <w:t>長寿命側</w:t>
      </w:r>
      <w:r>
        <w:rPr>
          <w:rFonts w:hint="eastAsia"/>
          <w:szCs w:val="18"/>
        </w:rPr>
        <w:t>を探索</w:t>
      </w:r>
      <w:r w:rsidR="00F806D1">
        <w:rPr>
          <w:rFonts w:hint="eastAsia"/>
          <w:szCs w:val="18"/>
        </w:rPr>
        <w:t>できる</w:t>
      </w:r>
      <w:r>
        <w:rPr>
          <w:rFonts w:hint="eastAsia"/>
          <w:szCs w:val="18"/>
        </w:rPr>
        <w:t>ように設計されているが，この探索の結果，</w:t>
      </w:r>
      <w:r>
        <w:rPr>
          <w:rFonts w:hint="eastAsia"/>
          <w:szCs w:val="18"/>
        </w:rPr>
        <w:t>4.3</w:t>
      </w:r>
      <w:r>
        <w:rPr>
          <w:rFonts w:hint="eastAsia"/>
          <w:szCs w:val="18"/>
        </w:rPr>
        <w:t>節で説明したような説明性の高い</w:t>
      </w:r>
      <w:r>
        <w:rPr>
          <w:rFonts w:hint="eastAsia"/>
          <w:szCs w:val="18"/>
        </w:rPr>
        <w:t>HAZ</w:t>
      </w:r>
      <w:r>
        <w:rPr>
          <w:rFonts w:hint="eastAsia"/>
          <w:szCs w:val="18"/>
        </w:rPr>
        <w:t>形状因子を選びながら，</w:t>
      </w:r>
      <w:r w:rsidR="00EE3627">
        <w:rPr>
          <w:rFonts w:hint="eastAsia"/>
          <w:szCs w:val="18"/>
        </w:rPr>
        <w:t>探索空間内で</w:t>
      </w:r>
      <w:r>
        <w:rPr>
          <w:rFonts w:hint="eastAsia"/>
          <w:szCs w:val="18"/>
        </w:rPr>
        <w:t>その</w:t>
      </w:r>
      <w:r w:rsidR="00EE3627">
        <w:rPr>
          <w:rFonts w:hint="eastAsia"/>
          <w:szCs w:val="18"/>
        </w:rPr>
        <w:t>条件を満たすような溶接</w:t>
      </w:r>
      <w:r>
        <w:rPr>
          <w:rFonts w:hint="eastAsia"/>
          <w:szCs w:val="18"/>
        </w:rPr>
        <w:t>条件を</w:t>
      </w:r>
      <w:r w:rsidR="00EE3627">
        <w:rPr>
          <w:rFonts w:hint="eastAsia"/>
          <w:szCs w:val="18"/>
        </w:rPr>
        <w:t>効率的に</w:t>
      </w:r>
      <w:r>
        <w:rPr>
          <w:rFonts w:hint="eastAsia"/>
          <w:szCs w:val="18"/>
        </w:rPr>
        <w:t>拾い出すことができていることがわかる．</w:t>
      </w:r>
    </w:p>
    <w:p w14:paraId="6F33D3D9" w14:textId="77777777" w:rsidR="001D41FA" w:rsidRPr="001E4465" w:rsidRDefault="001D41FA" w:rsidP="00072F28">
      <w:pPr>
        <w:rPr>
          <w:szCs w:val="18"/>
        </w:rPr>
      </w:pPr>
    </w:p>
    <w:p w14:paraId="6651CE69" w14:textId="7ECCF15B" w:rsidR="00643CE1" w:rsidRDefault="00775E7F" w:rsidP="00BC299A">
      <w:pPr>
        <w:rPr>
          <w:szCs w:val="18"/>
        </w:rPr>
      </w:pPr>
      <w:r>
        <w:rPr>
          <w:rFonts w:hint="eastAsia"/>
          <w:szCs w:val="18"/>
        </w:rPr>
        <w:t>5</w:t>
      </w:r>
      <w:r w:rsidR="00952B47">
        <w:rPr>
          <w:szCs w:val="18"/>
        </w:rPr>
        <w:t>.</w:t>
      </w:r>
      <w:r>
        <w:rPr>
          <w:szCs w:val="18"/>
        </w:rPr>
        <w:t xml:space="preserve"> </w:t>
      </w:r>
      <w:r w:rsidR="001B126E">
        <w:rPr>
          <w:rFonts w:hint="eastAsia"/>
          <w:b/>
          <w:bCs/>
          <w:szCs w:val="18"/>
        </w:rPr>
        <w:t>おわりに</w:t>
      </w:r>
    </w:p>
    <w:p w14:paraId="5241FCF5" w14:textId="6B7B91B6" w:rsidR="00643CE1" w:rsidRDefault="00775E7F" w:rsidP="0028793A">
      <w:pPr>
        <w:ind w:firstLineChars="100" w:firstLine="183"/>
        <w:rPr>
          <w:szCs w:val="18"/>
        </w:rPr>
      </w:pPr>
      <w:r w:rsidRPr="00775E7F">
        <w:rPr>
          <w:rFonts w:hint="eastAsia"/>
          <w:szCs w:val="18"/>
        </w:rPr>
        <w:t>2.25Cr-1Mo</w:t>
      </w:r>
      <w:r w:rsidRPr="00775E7F">
        <w:rPr>
          <w:rFonts w:hint="eastAsia"/>
          <w:szCs w:val="18"/>
        </w:rPr>
        <w:t>系耐熱鋼を対象に，溶接を模擬した熱伝導解析とクリープ損傷解析を</w:t>
      </w:r>
      <w:r>
        <w:rPr>
          <w:rFonts w:hint="eastAsia"/>
          <w:szCs w:val="18"/>
        </w:rPr>
        <w:t>計算機上で</w:t>
      </w:r>
      <w:r w:rsidRPr="00775E7F">
        <w:rPr>
          <w:rFonts w:hint="eastAsia"/>
          <w:szCs w:val="18"/>
        </w:rPr>
        <w:t>連結させた一貫予測システムの構築</w:t>
      </w:r>
      <w:r>
        <w:rPr>
          <w:rFonts w:hint="eastAsia"/>
          <w:szCs w:val="18"/>
        </w:rPr>
        <w:t>を行った</w:t>
      </w:r>
      <w:r w:rsidR="001B126E">
        <w:rPr>
          <w:rFonts w:hint="eastAsia"/>
          <w:szCs w:val="18"/>
        </w:rPr>
        <w:t>．</w:t>
      </w:r>
      <w:r w:rsidRPr="00775E7F">
        <w:rPr>
          <w:rFonts w:hint="eastAsia"/>
          <w:szCs w:val="18"/>
        </w:rPr>
        <w:t>本システムを</w:t>
      </w:r>
      <w:r>
        <w:rPr>
          <w:rFonts w:hint="eastAsia"/>
          <w:szCs w:val="18"/>
        </w:rPr>
        <w:t>もとに，</w:t>
      </w:r>
      <w:r w:rsidRPr="00775E7F">
        <w:rPr>
          <w:rFonts w:hint="eastAsia"/>
          <w:szCs w:val="18"/>
        </w:rPr>
        <w:t>広範な溶接条件空間からクリープ寿命の長期化が期待される溶接条件の探索手法</w:t>
      </w:r>
      <w:r>
        <w:rPr>
          <w:rFonts w:hint="eastAsia"/>
          <w:szCs w:val="18"/>
        </w:rPr>
        <w:t>として，</w:t>
      </w:r>
      <w:r>
        <w:rPr>
          <w:rFonts w:hint="eastAsia"/>
          <w:szCs w:val="18"/>
        </w:rPr>
        <w:t>HAZ</w:t>
      </w:r>
      <w:r>
        <w:rPr>
          <w:rFonts w:hint="eastAsia"/>
          <w:szCs w:val="18"/>
        </w:rPr>
        <w:t>形状を媒介</w:t>
      </w:r>
      <w:r w:rsidR="001B126E">
        <w:rPr>
          <w:rFonts w:hint="eastAsia"/>
          <w:szCs w:val="18"/>
        </w:rPr>
        <w:t>とし</w:t>
      </w:r>
      <w:r>
        <w:rPr>
          <w:rFonts w:hint="eastAsia"/>
          <w:szCs w:val="18"/>
        </w:rPr>
        <w:t>，代理モデルを確率的に結合したタンデム型ベイズモデルを開発し</w:t>
      </w:r>
      <w:r w:rsidR="001B126E">
        <w:rPr>
          <w:rFonts w:hint="eastAsia"/>
          <w:szCs w:val="18"/>
        </w:rPr>
        <w:t>た．開発した探索手法を用いて，</w:t>
      </w:r>
      <w:r>
        <w:rPr>
          <w:rFonts w:hint="eastAsia"/>
          <w:szCs w:val="18"/>
        </w:rPr>
        <w:t>広範な探索空間から最適溶接条件の探索を</w:t>
      </w:r>
      <w:r w:rsidR="001B126E">
        <w:rPr>
          <w:rFonts w:hint="eastAsia"/>
          <w:szCs w:val="18"/>
        </w:rPr>
        <w:t>試みた</w:t>
      </w:r>
      <w:r>
        <w:rPr>
          <w:rFonts w:hint="eastAsia"/>
          <w:szCs w:val="18"/>
        </w:rPr>
        <w:t>．</w:t>
      </w:r>
      <w:r w:rsidR="001B126E">
        <w:rPr>
          <w:rFonts w:hint="eastAsia"/>
          <w:szCs w:val="18"/>
        </w:rPr>
        <w:t>そして，開発手法の特徴である</w:t>
      </w:r>
      <w:r>
        <w:rPr>
          <w:rFonts w:hint="eastAsia"/>
          <w:szCs w:val="18"/>
        </w:rPr>
        <w:t>，破断寿命を</w:t>
      </w:r>
      <w:r>
        <w:rPr>
          <w:rFonts w:hint="eastAsia"/>
          <w:szCs w:val="18"/>
        </w:rPr>
        <w:t>HAZ</w:t>
      </w:r>
      <w:r>
        <w:rPr>
          <w:rFonts w:hint="eastAsia"/>
          <w:szCs w:val="18"/>
        </w:rPr>
        <w:t>形状因子によるベイズ線形モデルで説明することにより，クリープ寿命</w:t>
      </w:r>
      <w:r w:rsidR="001B126E">
        <w:rPr>
          <w:rFonts w:hint="eastAsia"/>
          <w:szCs w:val="18"/>
        </w:rPr>
        <w:t>を長期化する</w:t>
      </w:r>
      <w:r>
        <w:rPr>
          <w:rFonts w:hint="eastAsia"/>
          <w:szCs w:val="18"/>
        </w:rPr>
        <w:t>HAZ</w:t>
      </w:r>
      <w:r>
        <w:rPr>
          <w:rFonts w:hint="eastAsia"/>
          <w:szCs w:val="18"/>
        </w:rPr>
        <w:t>形状の傾向，および最適</w:t>
      </w:r>
      <w:r w:rsidR="001B126E">
        <w:rPr>
          <w:rFonts w:hint="eastAsia"/>
          <w:szCs w:val="18"/>
        </w:rPr>
        <w:t>な</w:t>
      </w:r>
      <w:r>
        <w:rPr>
          <w:rFonts w:hint="eastAsia"/>
          <w:szCs w:val="18"/>
        </w:rPr>
        <w:t>HAZ</w:t>
      </w:r>
      <w:r>
        <w:rPr>
          <w:rFonts w:hint="eastAsia"/>
          <w:szCs w:val="18"/>
        </w:rPr>
        <w:t>形状を与える溶接条件についての考察を行った．</w:t>
      </w:r>
      <w:r w:rsidR="00952B47" w:rsidDel="00952B47">
        <w:rPr>
          <w:rFonts w:hint="eastAsia"/>
          <w:szCs w:val="18"/>
        </w:rPr>
        <w:t xml:space="preserve"> </w:t>
      </w:r>
    </w:p>
    <w:p w14:paraId="5F6B8C55" w14:textId="77777777" w:rsidR="001D41FA" w:rsidRDefault="001D41FA" w:rsidP="00BC299A">
      <w:pPr>
        <w:rPr>
          <w:szCs w:val="18"/>
        </w:rPr>
      </w:pPr>
    </w:p>
    <w:p w14:paraId="3381F5A4" w14:textId="4134A194" w:rsidR="00775E7F" w:rsidRPr="0030725F" w:rsidRDefault="001A6E88" w:rsidP="00BC299A">
      <w:pPr>
        <w:rPr>
          <w:b/>
          <w:bCs/>
          <w:szCs w:val="18"/>
        </w:rPr>
      </w:pPr>
      <w:r w:rsidRPr="0030725F">
        <w:rPr>
          <w:rFonts w:hint="eastAsia"/>
          <w:b/>
          <w:bCs/>
          <w:szCs w:val="18"/>
        </w:rPr>
        <w:t>6.</w:t>
      </w:r>
      <w:r w:rsidR="0030725F">
        <w:rPr>
          <w:rFonts w:hint="eastAsia"/>
          <w:b/>
          <w:bCs/>
          <w:szCs w:val="18"/>
        </w:rPr>
        <w:t xml:space="preserve"> </w:t>
      </w:r>
      <w:r w:rsidR="00952B47" w:rsidRPr="0030725F">
        <w:rPr>
          <w:rFonts w:hint="eastAsia"/>
          <w:b/>
          <w:bCs/>
          <w:szCs w:val="18"/>
        </w:rPr>
        <w:t>謝辞</w:t>
      </w:r>
    </w:p>
    <w:p w14:paraId="3843BFEA" w14:textId="39A844D4" w:rsidR="00775E7F" w:rsidRDefault="00952B47" w:rsidP="00BC299A">
      <w:pPr>
        <w:rPr>
          <w:szCs w:val="18"/>
        </w:rPr>
      </w:pPr>
      <w:r>
        <w:rPr>
          <w:rFonts w:hint="eastAsia"/>
          <w:szCs w:val="18"/>
        </w:rPr>
        <w:t xml:space="preserve">　</w:t>
      </w:r>
      <w:r w:rsidRPr="00952B47">
        <w:rPr>
          <w:rFonts w:hint="eastAsia"/>
          <w:szCs w:val="18"/>
        </w:rPr>
        <w:t>本研究は，</w:t>
      </w:r>
      <w:r w:rsidR="00ED4942" w:rsidRPr="00ED4942">
        <w:rPr>
          <w:szCs w:val="18"/>
        </w:rPr>
        <w:t>内閣府総合科学技術・イノベーション会議の戦略的イノベーション創造プログラム（</w:t>
      </w:r>
      <w:r w:rsidR="00ED4942" w:rsidRPr="00ED4942">
        <w:rPr>
          <w:szCs w:val="18"/>
        </w:rPr>
        <w:t>SIP)</w:t>
      </w:r>
      <w:r w:rsidR="00ED4942" w:rsidRPr="00ED4942">
        <w:rPr>
          <w:szCs w:val="18"/>
        </w:rPr>
        <w:t>「革新的構造材料」及び「統合型材料開発システムによるマテリアル革命」（管理法人：</w:t>
      </w:r>
      <w:r w:rsidR="00ED4942" w:rsidRPr="00ED4942">
        <w:rPr>
          <w:szCs w:val="18"/>
        </w:rPr>
        <w:t>JST</w:t>
      </w:r>
      <w:r w:rsidR="00ED4942" w:rsidRPr="00ED4942">
        <w:rPr>
          <w:szCs w:val="18"/>
        </w:rPr>
        <w:t>）</w:t>
      </w:r>
      <w:r w:rsidR="00ED4942">
        <w:rPr>
          <w:rFonts w:hint="eastAsia"/>
          <w:szCs w:val="18"/>
        </w:rPr>
        <w:t>，</w:t>
      </w:r>
      <w:r w:rsidR="00ED4942" w:rsidRPr="00ED4942">
        <w:rPr>
          <w:rFonts w:hint="eastAsia"/>
          <w:szCs w:val="18"/>
        </w:rPr>
        <w:t>文</w:t>
      </w:r>
      <w:r w:rsidR="00ED4942" w:rsidRPr="00ED4942">
        <w:rPr>
          <w:szCs w:val="18"/>
        </w:rPr>
        <w:t>部科学省データ創出・活用型マテリアル研究開発プロジェクト事業</w:t>
      </w:r>
      <w:r w:rsidR="00ED4942" w:rsidRPr="00ED4942">
        <w:rPr>
          <w:szCs w:val="18"/>
        </w:rPr>
        <w:t>JPMXP1122684766</w:t>
      </w:r>
      <w:r w:rsidR="00ED4942" w:rsidRPr="00ED4942">
        <w:rPr>
          <w:szCs w:val="18"/>
        </w:rPr>
        <w:t>の助成</w:t>
      </w:r>
      <w:r w:rsidR="00ED4942">
        <w:rPr>
          <w:rFonts w:hint="eastAsia"/>
          <w:szCs w:val="18"/>
        </w:rPr>
        <w:t>，並びに</w:t>
      </w:r>
      <w:r w:rsidR="00ED4942" w:rsidRPr="00ED4942">
        <w:rPr>
          <w:szCs w:val="18"/>
        </w:rPr>
        <w:t>、</w:t>
      </w:r>
      <w:r w:rsidR="00ED4942" w:rsidRPr="00ED4942">
        <w:rPr>
          <w:szCs w:val="18"/>
        </w:rPr>
        <w:t>NIMS</w:t>
      </w:r>
      <w:r w:rsidR="00ED4942" w:rsidRPr="00ED4942">
        <w:rPr>
          <w:szCs w:val="18"/>
        </w:rPr>
        <w:t>構造材料</w:t>
      </w:r>
      <w:r w:rsidR="00ED4942" w:rsidRPr="00ED4942">
        <w:rPr>
          <w:szCs w:val="18"/>
        </w:rPr>
        <w:t>DX-MOP</w:t>
      </w:r>
      <w:r w:rsidR="00ED4942" w:rsidRPr="00ED4942">
        <w:rPr>
          <w:szCs w:val="18"/>
        </w:rPr>
        <w:t>の枠組みのもと、</w:t>
      </w:r>
      <w:r w:rsidR="00ED4942" w:rsidRPr="00ED4942">
        <w:rPr>
          <w:szCs w:val="18"/>
        </w:rPr>
        <w:t>NIMS</w:t>
      </w:r>
      <w:r w:rsidR="00ED4942" w:rsidRPr="00ED4942">
        <w:rPr>
          <w:szCs w:val="18"/>
        </w:rPr>
        <w:t>の材料データプラットフォーム「</w:t>
      </w:r>
      <w:r w:rsidR="00ED4942" w:rsidRPr="00ED4942">
        <w:rPr>
          <w:szCs w:val="18"/>
        </w:rPr>
        <w:t>DICE</w:t>
      </w:r>
      <w:r w:rsidR="00ED4942" w:rsidRPr="00ED4942">
        <w:rPr>
          <w:szCs w:val="18"/>
        </w:rPr>
        <w:t>」が提供する</w:t>
      </w:r>
      <w:r w:rsidR="00ED4942" w:rsidRPr="00ED4942">
        <w:rPr>
          <w:szCs w:val="18"/>
        </w:rPr>
        <w:t>MInt</w:t>
      </w:r>
      <w:r w:rsidR="00ED4942" w:rsidRPr="00ED4942">
        <w:rPr>
          <w:szCs w:val="18"/>
        </w:rPr>
        <w:t>を利用して実施されました。</w:t>
      </w:r>
    </w:p>
    <w:p w14:paraId="1585A54C" w14:textId="77777777" w:rsidR="00775E7F" w:rsidRDefault="00775E7F" w:rsidP="00BC299A">
      <w:pPr>
        <w:rPr>
          <w:szCs w:val="18"/>
        </w:rPr>
      </w:pPr>
    </w:p>
    <w:p w14:paraId="69590B91" w14:textId="7D20581F" w:rsidR="00775E7F" w:rsidRPr="0030725F" w:rsidRDefault="00952B47" w:rsidP="00BC299A">
      <w:pPr>
        <w:rPr>
          <w:b/>
          <w:bCs/>
          <w:szCs w:val="18"/>
        </w:rPr>
      </w:pPr>
      <w:r w:rsidRPr="0030725F">
        <w:rPr>
          <w:rFonts w:hint="eastAsia"/>
          <w:b/>
          <w:bCs/>
          <w:szCs w:val="18"/>
        </w:rPr>
        <w:t>参考文献</w:t>
      </w:r>
    </w:p>
    <w:p w14:paraId="1F70487F" w14:textId="224A162E" w:rsidR="002449C2" w:rsidRPr="002449C2" w:rsidRDefault="002449C2" w:rsidP="002449C2">
      <w:pPr>
        <w:pStyle w:val="ab"/>
        <w:numPr>
          <w:ilvl w:val="0"/>
          <w:numId w:val="13"/>
        </w:numPr>
        <w:ind w:leftChars="0"/>
        <w:rPr>
          <w:szCs w:val="18"/>
        </w:rPr>
      </w:pPr>
      <w:r w:rsidRPr="002449C2">
        <w:rPr>
          <w:szCs w:val="18"/>
        </w:rPr>
        <w:t xml:space="preserve">Francis JA, Mazur W, </w:t>
      </w:r>
      <w:proofErr w:type="spellStart"/>
      <w:r w:rsidRPr="002449C2">
        <w:rPr>
          <w:szCs w:val="18"/>
        </w:rPr>
        <w:t>Bhadeshia</w:t>
      </w:r>
      <w:proofErr w:type="spellEnd"/>
      <w:r w:rsidRPr="002449C2">
        <w:rPr>
          <w:szCs w:val="18"/>
        </w:rPr>
        <w:t xml:space="preserve"> HKDH (2006) Review Type IV Cracking in Ferritic Power Plant Steels. Mater Sci Technol 22:1387-1395. </w:t>
      </w:r>
    </w:p>
    <w:p w14:paraId="348121D6" w14:textId="2D8C5249" w:rsidR="002449C2" w:rsidRPr="002449C2" w:rsidRDefault="002449C2" w:rsidP="002449C2">
      <w:pPr>
        <w:pStyle w:val="ab"/>
        <w:numPr>
          <w:ilvl w:val="0"/>
          <w:numId w:val="13"/>
        </w:numPr>
        <w:ind w:leftChars="0"/>
        <w:rPr>
          <w:szCs w:val="18"/>
        </w:rPr>
      </w:pPr>
      <w:r w:rsidRPr="002449C2">
        <w:rPr>
          <w:szCs w:val="18"/>
        </w:rPr>
        <w:t xml:space="preserve">Li Y, Hongo H, </w:t>
      </w:r>
      <w:proofErr w:type="spellStart"/>
      <w:r w:rsidRPr="002449C2">
        <w:rPr>
          <w:szCs w:val="18"/>
        </w:rPr>
        <w:t>Tabuchi</w:t>
      </w:r>
      <w:proofErr w:type="spellEnd"/>
      <w:r w:rsidRPr="002449C2">
        <w:rPr>
          <w:szCs w:val="18"/>
        </w:rPr>
        <w:t xml:space="preserve"> M, Takahashi Y, </w:t>
      </w:r>
      <w:proofErr w:type="spellStart"/>
      <w:r w:rsidRPr="002449C2">
        <w:rPr>
          <w:szCs w:val="18"/>
        </w:rPr>
        <w:t>Monma</w:t>
      </w:r>
      <w:proofErr w:type="spellEnd"/>
      <w:r w:rsidRPr="002449C2">
        <w:rPr>
          <w:szCs w:val="18"/>
        </w:rPr>
        <w:t xml:space="preserve"> Y (2009) Evaluation of Creep Damage in Heat Affected Zone of Thick Welded Joint for Mod.9Cr–1Mo Steel. Int J Pressure </w:t>
      </w:r>
      <w:proofErr w:type="spellStart"/>
      <w:r w:rsidRPr="002449C2">
        <w:rPr>
          <w:szCs w:val="18"/>
        </w:rPr>
        <w:t>Vess</w:t>
      </w:r>
      <w:proofErr w:type="spellEnd"/>
      <w:r w:rsidRPr="002449C2">
        <w:rPr>
          <w:szCs w:val="18"/>
        </w:rPr>
        <w:t xml:space="preserve"> Pip 86:585–592. </w:t>
      </w:r>
    </w:p>
    <w:p w14:paraId="42EE8B1E" w14:textId="63DD81DA" w:rsidR="002449C2" w:rsidRPr="002449C2" w:rsidRDefault="002449C2" w:rsidP="002449C2">
      <w:pPr>
        <w:pStyle w:val="ab"/>
        <w:numPr>
          <w:ilvl w:val="0"/>
          <w:numId w:val="13"/>
        </w:numPr>
        <w:ind w:leftChars="0"/>
        <w:rPr>
          <w:szCs w:val="18"/>
        </w:rPr>
      </w:pPr>
      <w:r w:rsidRPr="002449C2">
        <w:rPr>
          <w:szCs w:val="18"/>
        </w:rPr>
        <w:t>ASME (2008) Boiler &amp; Pressure Vessel Code Sec.I-2008A</w:t>
      </w:r>
      <w:r w:rsidR="0030725F">
        <w:rPr>
          <w:szCs w:val="18"/>
        </w:rPr>
        <w:t>.</w:t>
      </w:r>
    </w:p>
    <w:p w14:paraId="009D9A8F" w14:textId="6FFC8076" w:rsidR="002449C2" w:rsidRPr="002449C2" w:rsidRDefault="002449C2" w:rsidP="002449C2">
      <w:pPr>
        <w:pStyle w:val="ab"/>
        <w:numPr>
          <w:ilvl w:val="0"/>
          <w:numId w:val="13"/>
        </w:numPr>
        <w:ind w:leftChars="0"/>
        <w:rPr>
          <w:szCs w:val="18"/>
        </w:rPr>
      </w:pPr>
      <w:r w:rsidRPr="002449C2">
        <w:rPr>
          <w:szCs w:val="18"/>
        </w:rPr>
        <w:t>Hashimoto M, Koyama T, Sato T, Tamura K (1995) Creep Damage Analysis of Welded Joints Including HAZ Softening Region. J. Soc. Mat. Sci. Japan 44:11-15</w:t>
      </w:r>
      <w:r w:rsidR="0030725F">
        <w:rPr>
          <w:szCs w:val="18"/>
        </w:rPr>
        <w:t>.</w:t>
      </w:r>
    </w:p>
    <w:p w14:paraId="44E76760" w14:textId="2F58A80F" w:rsidR="002C6557" w:rsidRPr="002C6557" w:rsidRDefault="002C6557" w:rsidP="002C6557">
      <w:pPr>
        <w:pStyle w:val="ab"/>
        <w:numPr>
          <w:ilvl w:val="0"/>
          <w:numId w:val="13"/>
        </w:numPr>
        <w:ind w:leftChars="0"/>
        <w:rPr>
          <w:szCs w:val="18"/>
        </w:rPr>
      </w:pPr>
      <w:r w:rsidRPr="002C6557">
        <w:rPr>
          <w:szCs w:val="18"/>
        </w:rPr>
        <w:t>Tanner DW, Sun W, Hyde TH (2012) Proceedings of the International Conference on Creep and Fracture of Engineering Materials and Structures. The Japan Institute of Metals, Kyoto, Japan, Paper:B40</w:t>
      </w:r>
      <w:r w:rsidR="0030725F">
        <w:rPr>
          <w:szCs w:val="18"/>
        </w:rPr>
        <w:t>.</w:t>
      </w:r>
    </w:p>
    <w:p w14:paraId="43B08836" w14:textId="2A2E1701" w:rsidR="002C6557" w:rsidRPr="002C6557" w:rsidRDefault="002C6557" w:rsidP="002C6557">
      <w:pPr>
        <w:pStyle w:val="ab"/>
        <w:numPr>
          <w:ilvl w:val="0"/>
          <w:numId w:val="13"/>
        </w:numPr>
        <w:ind w:leftChars="0"/>
        <w:rPr>
          <w:szCs w:val="18"/>
        </w:rPr>
      </w:pPr>
      <w:r w:rsidRPr="002C6557">
        <w:rPr>
          <w:szCs w:val="18"/>
        </w:rPr>
        <w:t xml:space="preserve">Hongo H, </w:t>
      </w:r>
      <w:proofErr w:type="spellStart"/>
      <w:r w:rsidRPr="002C6557">
        <w:rPr>
          <w:szCs w:val="18"/>
        </w:rPr>
        <w:t>Tabuchi</w:t>
      </w:r>
      <w:proofErr w:type="spellEnd"/>
      <w:r w:rsidRPr="002C6557">
        <w:rPr>
          <w:szCs w:val="18"/>
        </w:rPr>
        <w:t xml:space="preserve"> M, Watanabe T (2012) Type IV Creep Damage Behavior in Gr.91 Steel Welded Joints. </w:t>
      </w:r>
      <w:proofErr w:type="spellStart"/>
      <w:r w:rsidRPr="002C6557">
        <w:rPr>
          <w:szCs w:val="18"/>
        </w:rPr>
        <w:t>Metall</w:t>
      </w:r>
      <w:proofErr w:type="spellEnd"/>
      <w:r w:rsidRPr="002C6557">
        <w:rPr>
          <w:szCs w:val="18"/>
        </w:rPr>
        <w:t xml:space="preserve"> Mater Trans A 43A:1163-1173.</w:t>
      </w:r>
    </w:p>
    <w:p w14:paraId="5C2AE6A6" w14:textId="41B67F65" w:rsidR="00565990" w:rsidRDefault="000D24E9" w:rsidP="002C6557">
      <w:pPr>
        <w:pStyle w:val="ab"/>
        <w:numPr>
          <w:ilvl w:val="0"/>
          <w:numId w:val="13"/>
        </w:numPr>
        <w:ind w:leftChars="0"/>
        <w:rPr>
          <w:szCs w:val="18"/>
        </w:rPr>
      </w:pPr>
      <w:r>
        <w:rPr>
          <w:rFonts w:hint="eastAsia"/>
          <w:szCs w:val="18"/>
        </w:rPr>
        <w:t xml:space="preserve">Abe </w:t>
      </w:r>
      <w:r w:rsidRPr="000D24E9">
        <w:rPr>
          <w:szCs w:val="18"/>
        </w:rPr>
        <w:t>D</w:t>
      </w:r>
      <w:r>
        <w:rPr>
          <w:rFonts w:hint="eastAsia"/>
          <w:szCs w:val="18"/>
        </w:rPr>
        <w:t>,</w:t>
      </w:r>
      <w:r>
        <w:rPr>
          <w:szCs w:val="18"/>
        </w:rPr>
        <w:t xml:space="preserve"> Torigata K, </w:t>
      </w:r>
      <w:proofErr w:type="spellStart"/>
      <w:r>
        <w:rPr>
          <w:szCs w:val="18"/>
        </w:rPr>
        <w:t>Izuno</w:t>
      </w:r>
      <w:proofErr w:type="spellEnd"/>
      <w:r>
        <w:rPr>
          <w:szCs w:val="18"/>
        </w:rPr>
        <w:t xml:space="preserve"> H</w:t>
      </w:r>
      <w:r w:rsidRPr="000D24E9">
        <w:rPr>
          <w:szCs w:val="18"/>
        </w:rPr>
        <w:t xml:space="preserve">, </w:t>
      </w:r>
      <w:proofErr w:type="spellStart"/>
      <w:r>
        <w:rPr>
          <w:szCs w:val="18"/>
        </w:rPr>
        <w:t>Demura</w:t>
      </w:r>
      <w:proofErr w:type="spellEnd"/>
      <w:r>
        <w:rPr>
          <w:szCs w:val="18"/>
        </w:rPr>
        <w:t xml:space="preserve"> M</w:t>
      </w:r>
      <w:r w:rsidRPr="000D24E9">
        <w:rPr>
          <w:szCs w:val="18"/>
        </w:rPr>
        <w:t xml:space="preserve"> </w:t>
      </w:r>
      <w:r>
        <w:rPr>
          <w:szCs w:val="18"/>
        </w:rPr>
        <w:t xml:space="preserve">(2024) </w:t>
      </w:r>
      <w:r w:rsidRPr="000D24E9">
        <w:rPr>
          <w:szCs w:val="18"/>
        </w:rPr>
        <w:t>Study of Analysis Method to Predict Creep Life of 2.25Cr-1Mo Steel from Welding Conditions</w:t>
      </w:r>
      <w:r>
        <w:rPr>
          <w:szCs w:val="18"/>
        </w:rPr>
        <w:t>. Welding in the World (accepted).</w:t>
      </w:r>
    </w:p>
    <w:p w14:paraId="4553B5E5" w14:textId="30FCCF45" w:rsidR="000D24E9" w:rsidRDefault="000D24E9" w:rsidP="002C6557">
      <w:pPr>
        <w:pStyle w:val="ab"/>
        <w:numPr>
          <w:ilvl w:val="0"/>
          <w:numId w:val="13"/>
        </w:numPr>
        <w:ind w:leftChars="0"/>
        <w:rPr>
          <w:szCs w:val="18"/>
        </w:rPr>
      </w:pPr>
      <w:proofErr w:type="spellStart"/>
      <w:r>
        <w:rPr>
          <w:szCs w:val="18"/>
        </w:rPr>
        <w:t>Izuno</w:t>
      </w:r>
      <w:proofErr w:type="spellEnd"/>
      <w:r>
        <w:rPr>
          <w:szCs w:val="18"/>
        </w:rPr>
        <w:t xml:space="preserve"> H</w:t>
      </w:r>
      <w:r w:rsidRPr="000D24E9">
        <w:rPr>
          <w:rFonts w:hint="eastAsia"/>
          <w:szCs w:val="18"/>
        </w:rPr>
        <w:t xml:space="preserve">, </w:t>
      </w:r>
      <w:proofErr w:type="spellStart"/>
      <w:r>
        <w:rPr>
          <w:szCs w:val="18"/>
        </w:rPr>
        <w:t>Demura</w:t>
      </w:r>
      <w:proofErr w:type="spellEnd"/>
      <w:r>
        <w:rPr>
          <w:szCs w:val="18"/>
        </w:rPr>
        <w:t xml:space="preserve"> M</w:t>
      </w:r>
      <w:r w:rsidRPr="000D24E9">
        <w:rPr>
          <w:rFonts w:hint="eastAsia"/>
          <w:szCs w:val="18"/>
        </w:rPr>
        <w:t xml:space="preserve">, </w:t>
      </w:r>
      <w:r>
        <w:rPr>
          <w:szCs w:val="18"/>
        </w:rPr>
        <w:t>Yamazaki M</w:t>
      </w:r>
      <w:r w:rsidRPr="000D24E9">
        <w:rPr>
          <w:rFonts w:hint="eastAsia"/>
          <w:szCs w:val="18"/>
        </w:rPr>
        <w:t>,</w:t>
      </w:r>
      <w:r>
        <w:rPr>
          <w:szCs w:val="18"/>
        </w:rPr>
        <w:t xml:space="preserve"> Minamoto,</w:t>
      </w:r>
      <w:r w:rsidRPr="000D24E9">
        <w:rPr>
          <w:rFonts w:hint="eastAsia"/>
          <w:szCs w:val="18"/>
        </w:rPr>
        <w:t xml:space="preserve"> Sakurai</w:t>
      </w:r>
      <w:r>
        <w:rPr>
          <w:szCs w:val="18"/>
        </w:rPr>
        <w:t xml:space="preserve"> J, Nagata K</w:t>
      </w:r>
      <w:r w:rsidRPr="000D24E9">
        <w:rPr>
          <w:rFonts w:hint="eastAsia"/>
          <w:szCs w:val="18"/>
        </w:rPr>
        <w:t xml:space="preserve">, </w:t>
      </w:r>
      <w:r>
        <w:rPr>
          <w:szCs w:val="18"/>
        </w:rPr>
        <w:t>Mototake Y</w:t>
      </w:r>
      <w:r w:rsidRPr="000D24E9">
        <w:rPr>
          <w:rFonts w:hint="eastAsia"/>
          <w:szCs w:val="18"/>
        </w:rPr>
        <w:t>,</w:t>
      </w:r>
      <w:r>
        <w:rPr>
          <w:szCs w:val="18"/>
        </w:rPr>
        <w:t xml:space="preserve"> Abe</w:t>
      </w:r>
      <w:r w:rsidRPr="000D24E9">
        <w:rPr>
          <w:rFonts w:hint="eastAsia"/>
          <w:szCs w:val="18"/>
        </w:rPr>
        <w:t xml:space="preserve"> D, </w:t>
      </w:r>
      <w:r>
        <w:rPr>
          <w:szCs w:val="18"/>
        </w:rPr>
        <w:t xml:space="preserve">Torigata K (2024) </w:t>
      </w:r>
      <w:r w:rsidRPr="000D24E9">
        <w:rPr>
          <w:szCs w:val="18"/>
        </w:rPr>
        <w:t>Search for high-creep-strength welding conditions considering HAZ shape factors for 2 1/4Cr-1Mo steel</w:t>
      </w:r>
      <w:r>
        <w:rPr>
          <w:szCs w:val="18"/>
        </w:rPr>
        <w:t>. Welding in the World (accepted).</w:t>
      </w:r>
    </w:p>
    <w:p w14:paraId="31EBBC8F" w14:textId="13D09E40" w:rsidR="00565990" w:rsidRDefault="00565990" w:rsidP="002C6557">
      <w:pPr>
        <w:pStyle w:val="ab"/>
        <w:numPr>
          <w:ilvl w:val="0"/>
          <w:numId w:val="13"/>
        </w:numPr>
        <w:ind w:leftChars="0"/>
        <w:rPr>
          <w:szCs w:val="18"/>
        </w:rPr>
      </w:pPr>
      <w:proofErr w:type="spellStart"/>
      <w:r>
        <w:rPr>
          <w:szCs w:val="18"/>
        </w:rPr>
        <w:t>Demura</w:t>
      </w:r>
      <w:proofErr w:type="spellEnd"/>
      <w:r>
        <w:rPr>
          <w:szCs w:val="18"/>
        </w:rPr>
        <w:t xml:space="preserve"> M, </w:t>
      </w:r>
      <w:proofErr w:type="spellStart"/>
      <w:r>
        <w:rPr>
          <w:szCs w:val="18"/>
        </w:rPr>
        <w:t>Koseki</w:t>
      </w:r>
      <w:proofErr w:type="spellEnd"/>
      <w:r>
        <w:rPr>
          <w:szCs w:val="18"/>
        </w:rPr>
        <w:t xml:space="preserve"> (2020) </w:t>
      </w:r>
      <w:r w:rsidRPr="00565990">
        <w:rPr>
          <w:rFonts w:hint="eastAsia"/>
          <w:szCs w:val="18"/>
        </w:rPr>
        <w:t>SIP-Materials Integration Projects</w:t>
      </w:r>
      <w:r>
        <w:rPr>
          <w:szCs w:val="18"/>
        </w:rPr>
        <w:t>. Mater Trans 61: 2041-2046.</w:t>
      </w:r>
    </w:p>
    <w:p w14:paraId="7DCB8D40" w14:textId="7B3FB4E2" w:rsidR="002C6557" w:rsidRPr="002C6557" w:rsidRDefault="00565990" w:rsidP="002C6557">
      <w:pPr>
        <w:pStyle w:val="ab"/>
        <w:numPr>
          <w:ilvl w:val="0"/>
          <w:numId w:val="13"/>
        </w:numPr>
        <w:ind w:leftChars="0"/>
        <w:rPr>
          <w:szCs w:val="18"/>
        </w:rPr>
      </w:pPr>
      <w:proofErr w:type="spellStart"/>
      <w:r w:rsidRPr="002C6557">
        <w:rPr>
          <w:szCs w:val="18"/>
        </w:rPr>
        <w:t>Demura</w:t>
      </w:r>
      <w:proofErr w:type="spellEnd"/>
      <w:r w:rsidRPr="002C6557">
        <w:rPr>
          <w:szCs w:val="18"/>
        </w:rPr>
        <w:t xml:space="preserve"> M (2023) Challenges in Materials Integration. Tetsu-to-</w:t>
      </w:r>
      <w:proofErr w:type="spellStart"/>
      <w:r w:rsidRPr="002C6557">
        <w:rPr>
          <w:szCs w:val="18"/>
        </w:rPr>
        <w:t>Hagané</w:t>
      </w:r>
      <w:proofErr w:type="spellEnd"/>
      <w:r w:rsidRPr="002C6557">
        <w:rPr>
          <w:szCs w:val="18"/>
        </w:rPr>
        <w:t xml:space="preserve"> 109:490-500</w:t>
      </w:r>
      <w:r>
        <w:rPr>
          <w:szCs w:val="18"/>
        </w:rPr>
        <w:t>.</w:t>
      </w:r>
    </w:p>
    <w:p w14:paraId="06B1BFFB" w14:textId="076550C3" w:rsidR="002C4A0A" w:rsidRPr="00565990" w:rsidRDefault="003A3FC9" w:rsidP="00565990">
      <w:pPr>
        <w:pStyle w:val="ab"/>
        <w:numPr>
          <w:ilvl w:val="0"/>
          <w:numId w:val="13"/>
        </w:numPr>
        <w:ind w:leftChars="0"/>
        <w:rPr>
          <w:szCs w:val="18"/>
        </w:rPr>
      </w:pPr>
      <w:r w:rsidRPr="002C6557">
        <w:rPr>
          <w:szCs w:val="18"/>
        </w:rPr>
        <w:t xml:space="preserve">Minamoto S, </w:t>
      </w:r>
      <w:proofErr w:type="spellStart"/>
      <w:r w:rsidRPr="002C6557">
        <w:rPr>
          <w:szCs w:val="18"/>
        </w:rPr>
        <w:t>Kadohira</w:t>
      </w:r>
      <w:proofErr w:type="spellEnd"/>
      <w:r w:rsidRPr="002C6557">
        <w:rPr>
          <w:szCs w:val="18"/>
        </w:rPr>
        <w:t xml:space="preserve"> T, Ito K, Watanabe M (2020) Development of the Materials Integration System for Materials Design and Manufacturing. Mater Trans 61:2067-2071</w:t>
      </w:r>
      <w:r>
        <w:rPr>
          <w:szCs w:val="18"/>
        </w:rPr>
        <w:t>.</w:t>
      </w:r>
    </w:p>
    <w:p w14:paraId="6B89CFF2" w14:textId="39C7B12A" w:rsidR="002C6557" w:rsidRPr="002C6557" w:rsidRDefault="002C6557" w:rsidP="002C6557">
      <w:pPr>
        <w:pStyle w:val="ab"/>
        <w:numPr>
          <w:ilvl w:val="0"/>
          <w:numId w:val="13"/>
        </w:numPr>
        <w:ind w:leftChars="0"/>
        <w:rPr>
          <w:szCs w:val="18"/>
        </w:rPr>
      </w:pPr>
      <w:proofErr w:type="spellStart"/>
      <w:r w:rsidRPr="002C6557">
        <w:rPr>
          <w:szCs w:val="18"/>
        </w:rPr>
        <w:t>Electricitè</w:t>
      </w:r>
      <w:proofErr w:type="spellEnd"/>
      <w:r w:rsidRPr="002C6557">
        <w:rPr>
          <w:szCs w:val="18"/>
        </w:rPr>
        <w:t xml:space="preserve"> de France, Finite element </w:t>
      </w:r>
      <w:proofErr w:type="spellStart"/>
      <w:r w:rsidRPr="002C6557">
        <w:rPr>
          <w:szCs w:val="18"/>
        </w:rPr>
        <w:t>code_aster</w:t>
      </w:r>
      <w:proofErr w:type="spellEnd"/>
      <w:r w:rsidRPr="002C6557">
        <w:rPr>
          <w:szCs w:val="18"/>
        </w:rPr>
        <w:t xml:space="preserve">, Analysis of Structures and </w:t>
      </w:r>
      <w:proofErr w:type="spellStart"/>
      <w:r w:rsidRPr="002C6557">
        <w:rPr>
          <w:szCs w:val="18"/>
        </w:rPr>
        <w:t>Thermomechanics</w:t>
      </w:r>
      <w:proofErr w:type="spellEnd"/>
      <w:r w:rsidRPr="002C6557">
        <w:rPr>
          <w:szCs w:val="18"/>
        </w:rPr>
        <w:t xml:space="preserve"> for Studies and Research, Open source on www.code-aster.org, 1989-2017</w:t>
      </w:r>
      <w:r w:rsidR="0030725F">
        <w:rPr>
          <w:szCs w:val="18"/>
        </w:rPr>
        <w:t>.</w:t>
      </w:r>
    </w:p>
    <w:p w14:paraId="2AEE3616" w14:textId="59CC3494" w:rsidR="002C6557" w:rsidRPr="00576632" w:rsidRDefault="002C6557" w:rsidP="002C6557">
      <w:pPr>
        <w:pStyle w:val="ab"/>
        <w:numPr>
          <w:ilvl w:val="0"/>
          <w:numId w:val="13"/>
        </w:numPr>
        <w:ind w:leftChars="0"/>
        <w:rPr>
          <w:szCs w:val="18"/>
        </w:rPr>
      </w:pPr>
      <w:r w:rsidRPr="002C6557">
        <w:rPr>
          <w:szCs w:val="18"/>
        </w:rPr>
        <w:t xml:space="preserve">Watanabe T, Yamazaki M, Hongo H, Kinugawa J, </w:t>
      </w:r>
      <w:proofErr w:type="spellStart"/>
      <w:r w:rsidRPr="002C6557">
        <w:rPr>
          <w:szCs w:val="18"/>
        </w:rPr>
        <w:t>Monma</w:t>
      </w:r>
      <w:proofErr w:type="spellEnd"/>
      <w:r w:rsidRPr="002C6557">
        <w:rPr>
          <w:szCs w:val="18"/>
        </w:rPr>
        <w:t xml:space="preserve"> Y (1996) Multi-Layer Welded 2.25Cr-1Mo Steel: Creep-Rupture Properties and HAZ Microstructure of Large Joints. J Soc Mat Sci Japan 4</w:t>
      </w:r>
      <w:r w:rsidRPr="00576632">
        <w:rPr>
          <w:szCs w:val="18"/>
        </w:rPr>
        <w:t>5:430-436</w:t>
      </w:r>
      <w:r w:rsidR="0030725F" w:rsidRPr="00576632">
        <w:rPr>
          <w:szCs w:val="18"/>
        </w:rPr>
        <w:t>.</w:t>
      </w:r>
    </w:p>
    <w:p w14:paraId="44C580AE" w14:textId="77777777" w:rsidR="0030725F" w:rsidRPr="00576632" w:rsidRDefault="002C4A0A" w:rsidP="008B27A1">
      <w:pPr>
        <w:pStyle w:val="ab"/>
        <w:widowControl/>
        <w:numPr>
          <w:ilvl w:val="0"/>
          <w:numId w:val="13"/>
        </w:numPr>
        <w:ind w:leftChars="0"/>
        <w:jc w:val="left"/>
        <w:rPr>
          <w:rFonts w:ascii="Times New Roman" w:hAnsi="Times New Roman"/>
          <w:u w:val="single"/>
          <w:lang w:val="en-GB"/>
        </w:rPr>
      </w:pPr>
      <w:proofErr w:type="spellStart"/>
      <w:r w:rsidRPr="00576632">
        <w:rPr>
          <w:rFonts w:ascii="Times New Roman" w:hAnsi="Times New Roman"/>
          <w:lang w:val="en-GB"/>
        </w:rPr>
        <w:t>Izuno</w:t>
      </w:r>
      <w:proofErr w:type="spellEnd"/>
      <w:r w:rsidRPr="00576632">
        <w:rPr>
          <w:rFonts w:ascii="Times New Roman" w:hAnsi="Times New Roman"/>
          <w:lang w:val="en-GB"/>
        </w:rPr>
        <w:t xml:space="preserve"> H, </w:t>
      </w:r>
      <w:proofErr w:type="spellStart"/>
      <w:r w:rsidRPr="00576632">
        <w:rPr>
          <w:rFonts w:ascii="Times New Roman" w:hAnsi="Times New Roman"/>
          <w:lang w:val="en-GB"/>
        </w:rPr>
        <w:t>Demura</w:t>
      </w:r>
      <w:proofErr w:type="spellEnd"/>
      <w:r w:rsidRPr="00576632">
        <w:rPr>
          <w:rFonts w:ascii="Times New Roman" w:hAnsi="Times New Roman"/>
          <w:lang w:val="en-GB"/>
        </w:rPr>
        <w:t xml:space="preserve"> M, Yamazaki M, </w:t>
      </w:r>
      <w:proofErr w:type="spellStart"/>
      <w:r w:rsidRPr="00576632">
        <w:rPr>
          <w:rFonts w:ascii="Times New Roman" w:hAnsi="Times New Roman"/>
          <w:lang w:val="en-GB"/>
        </w:rPr>
        <w:t>Tabuchi</w:t>
      </w:r>
      <w:proofErr w:type="spellEnd"/>
      <w:r w:rsidRPr="00576632">
        <w:rPr>
          <w:rFonts w:ascii="Times New Roman" w:hAnsi="Times New Roman"/>
          <w:lang w:val="en-GB"/>
        </w:rPr>
        <w:t xml:space="preserve"> M, Abe D. Torigata K (2020)</w:t>
      </w:r>
      <w:r w:rsidRPr="00576632">
        <w:rPr>
          <w:rFonts w:ascii="Times New Roman" w:hAnsi="Times New Roman"/>
        </w:rPr>
        <w:t xml:space="preserve"> </w:t>
      </w:r>
      <w:r w:rsidRPr="00576632">
        <w:rPr>
          <w:rFonts w:ascii="Times New Roman" w:hAnsi="Times New Roman"/>
          <w:lang w:val="en-GB"/>
        </w:rPr>
        <w:t>Damage Model Determination for Predicting Creep Rupture Time of 2 1/4Cr1Mo Steel Weld Joints Mater Trans 62:1013-1022.</w:t>
      </w:r>
    </w:p>
    <w:p w14:paraId="18260AB7" w14:textId="103E656B" w:rsidR="002C4A0A" w:rsidRPr="0030725F" w:rsidRDefault="002C4A0A" w:rsidP="008B27A1">
      <w:pPr>
        <w:pStyle w:val="ab"/>
        <w:widowControl/>
        <w:numPr>
          <w:ilvl w:val="0"/>
          <w:numId w:val="13"/>
        </w:numPr>
        <w:ind w:leftChars="0"/>
        <w:jc w:val="left"/>
        <w:rPr>
          <w:rStyle w:val="af3"/>
          <w:rFonts w:ascii="Times New Roman" w:hAnsi="Times New Roman"/>
          <w:lang w:val="en-GB"/>
        </w:rPr>
      </w:pPr>
      <w:proofErr w:type="spellStart"/>
      <w:r w:rsidRPr="00576632">
        <w:rPr>
          <w:rFonts w:ascii="Times New Roman" w:hAnsi="Times New Roman"/>
        </w:rPr>
        <w:t>FrontISTR</w:t>
      </w:r>
      <w:proofErr w:type="spellEnd"/>
      <w:r w:rsidRPr="00576632">
        <w:rPr>
          <w:rFonts w:ascii="Times New Roman" w:hAnsi="Times New Roman"/>
        </w:rPr>
        <w:t xml:space="preserve"> C</w:t>
      </w:r>
      <w:r w:rsidRPr="0030725F">
        <w:rPr>
          <w:rFonts w:ascii="Times New Roman" w:hAnsi="Times New Roman"/>
        </w:rPr>
        <w:t xml:space="preserve">ommons, </w:t>
      </w:r>
      <w:hyperlink r:id="rId27" w:history="1">
        <w:r w:rsidRPr="0030725F">
          <w:rPr>
            <w:rStyle w:val="af3"/>
            <w:rFonts w:ascii="Times New Roman" w:hAnsi="Times New Roman"/>
            <w:lang w:val="en-GB"/>
          </w:rPr>
          <w:t>https://www.frontistr.com/index.php</w:t>
        </w:r>
      </w:hyperlink>
      <w:r w:rsidR="0030725F" w:rsidRPr="0030725F">
        <w:rPr>
          <w:rStyle w:val="af3"/>
          <w:rFonts w:ascii="Times New Roman" w:hAnsi="Times New Roman"/>
          <w:lang w:val="en-GB"/>
        </w:rPr>
        <w:t>.</w:t>
      </w:r>
    </w:p>
    <w:p w14:paraId="7C787655" w14:textId="6F24F93D" w:rsidR="002C4A0A" w:rsidRDefault="003A3FC9" w:rsidP="003A3FC9">
      <w:pPr>
        <w:pStyle w:val="ab"/>
        <w:numPr>
          <w:ilvl w:val="0"/>
          <w:numId w:val="13"/>
        </w:numPr>
        <w:ind w:leftChars="0"/>
        <w:rPr>
          <w:szCs w:val="18"/>
        </w:rPr>
      </w:pPr>
      <w:r w:rsidRPr="003A3FC9">
        <w:rPr>
          <w:szCs w:val="18"/>
        </w:rPr>
        <w:t>Huddleston RL (1985) An Improved Multiaxial Creep-Rupture Strength Criterion. J Press Vessel Technol 107:421-429.</w:t>
      </w:r>
    </w:p>
    <w:p w14:paraId="661A25CF" w14:textId="7E6435DD" w:rsidR="008F477B" w:rsidRPr="00576632" w:rsidRDefault="008F477B" w:rsidP="008F477B">
      <w:pPr>
        <w:pStyle w:val="ab"/>
        <w:widowControl/>
        <w:numPr>
          <w:ilvl w:val="0"/>
          <w:numId w:val="13"/>
        </w:numPr>
        <w:ind w:leftChars="0"/>
        <w:jc w:val="left"/>
        <w:rPr>
          <w:rStyle w:val="af3"/>
          <w:rFonts w:ascii="Times New Roman" w:hAnsi="Times New Roman"/>
          <w:color w:val="auto"/>
          <w:u w:val="none"/>
          <w:lang w:val="en-GB"/>
        </w:rPr>
      </w:pPr>
      <w:r w:rsidRPr="00576632">
        <w:rPr>
          <w:rStyle w:val="af3"/>
          <w:rFonts w:ascii="Times New Roman" w:hAnsi="Times New Roman"/>
          <w:color w:val="auto"/>
          <w:u w:val="none"/>
          <w:lang w:val="en-GB"/>
        </w:rPr>
        <w:t xml:space="preserve">Ogata T, </w:t>
      </w:r>
      <w:proofErr w:type="spellStart"/>
      <w:r w:rsidRPr="00576632">
        <w:rPr>
          <w:rStyle w:val="af3"/>
          <w:rFonts w:ascii="Times New Roman" w:hAnsi="Times New Roman"/>
          <w:color w:val="auto"/>
          <w:u w:val="none"/>
          <w:lang w:val="en-GB"/>
        </w:rPr>
        <w:t>Yaguchi</w:t>
      </w:r>
      <w:proofErr w:type="spellEnd"/>
      <w:r w:rsidRPr="00576632">
        <w:rPr>
          <w:rStyle w:val="af3"/>
          <w:rFonts w:ascii="Times New Roman" w:hAnsi="Times New Roman"/>
          <w:color w:val="auto"/>
          <w:u w:val="none"/>
          <w:lang w:val="en-GB"/>
        </w:rPr>
        <w:t xml:space="preserve"> M (1998) High-Temperature Strength Property Evaluation of Heat Affected Zone in Boiler Weldment Parts of 2.25Cr-1Mo Steel. J Soc Mater Sci Japan 47:253-259.</w:t>
      </w:r>
    </w:p>
    <w:p w14:paraId="072EB3F3" w14:textId="444CC74A" w:rsidR="0030725F" w:rsidRDefault="00257A29" w:rsidP="00BC299A">
      <w:pPr>
        <w:pStyle w:val="ab"/>
        <w:numPr>
          <w:ilvl w:val="0"/>
          <w:numId w:val="13"/>
        </w:numPr>
        <w:ind w:leftChars="0"/>
        <w:rPr>
          <w:szCs w:val="18"/>
        </w:rPr>
      </w:pPr>
      <w:proofErr w:type="spellStart"/>
      <w:r w:rsidRPr="002C4A0A">
        <w:rPr>
          <w:szCs w:val="18"/>
        </w:rPr>
        <w:t>Izuno</w:t>
      </w:r>
      <w:proofErr w:type="spellEnd"/>
      <w:r w:rsidRPr="002C4A0A">
        <w:rPr>
          <w:szCs w:val="18"/>
        </w:rPr>
        <w:t xml:space="preserve"> H, </w:t>
      </w:r>
      <w:proofErr w:type="spellStart"/>
      <w:r w:rsidRPr="002C4A0A">
        <w:rPr>
          <w:szCs w:val="18"/>
        </w:rPr>
        <w:t>Demura</w:t>
      </w:r>
      <w:proofErr w:type="spellEnd"/>
      <w:r w:rsidRPr="002C4A0A">
        <w:rPr>
          <w:szCs w:val="18"/>
        </w:rPr>
        <w:t xml:space="preserve"> M, </w:t>
      </w:r>
      <w:proofErr w:type="spellStart"/>
      <w:r w:rsidRPr="002C4A0A">
        <w:rPr>
          <w:szCs w:val="18"/>
        </w:rPr>
        <w:t>Tabuchi</w:t>
      </w:r>
      <w:proofErr w:type="spellEnd"/>
      <w:r w:rsidRPr="002C4A0A">
        <w:rPr>
          <w:szCs w:val="18"/>
        </w:rPr>
        <w:t xml:space="preserve"> M, Mototake Y, Okada M</w:t>
      </w:r>
      <w:r w:rsidR="00A85357">
        <w:rPr>
          <w:szCs w:val="18"/>
        </w:rPr>
        <w:t xml:space="preserve"> (2020)</w:t>
      </w:r>
      <w:r w:rsidRPr="002C4A0A">
        <w:rPr>
          <w:szCs w:val="18"/>
        </w:rPr>
        <w:t>. Data-based selection of creep constitutive models for high-Cr heat-resistant steel. STAM 21 219</w:t>
      </w:r>
      <w:r w:rsidR="0030725F">
        <w:rPr>
          <w:szCs w:val="18"/>
        </w:rPr>
        <w:t>.</w:t>
      </w:r>
    </w:p>
    <w:p w14:paraId="36DCA360" w14:textId="5EC742DD" w:rsidR="00775E7F" w:rsidRDefault="005733B7" w:rsidP="00BC299A">
      <w:pPr>
        <w:pStyle w:val="ab"/>
        <w:numPr>
          <w:ilvl w:val="0"/>
          <w:numId w:val="13"/>
        </w:numPr>
        <w:ind w:leftChars="0"/>
        <w:rPr>
          <w:szCs w:val="18"/>
        </w:rPr>
      </w:pPr>
      <w:r w:rsidRPr="0030725F">
        <w:rPr>
          <w:szCs w:val="18"/>
        </w:rPr>
        <w:t xml:space="preserve">Mototake Y, </w:t>
      </w:r>
      <w:proofErr w:type="spellStart"/>
      <w:r w:rsidRPr="0030725F">
        <w:rPr>
          <w:szCs w:val="18"/>
        </w:rPr>
        <w:t>Izuno</w:t>
      </w:r>
      <w:proofErr w:type="spellEnd"/>
      <w:r w:rsidRPr="0030725F">
        <w:rPr>
          <w:szCs w:val="18"/>
        </w:rPr>
        <w:t xml:space="preserve"> H, Nagata K, </w:t>
      </w:r>
      <w:proofErr w:type="spellStart"/>
      <w:r w:rsidRPr="0030725F">
        <w:rPr>
          <w:szCs w:val="18"/>
        </w:rPr>
        <w:t>Demura</w:t>
      </w:r>
      <w:proofErr w:type="spellEnd"/>
      <w:r w:rsidRPr="0030725F">
        <w:rPr>
          <w:szCs w:val="18"/>
        </w:rPr>
        <w:t xml:space="preserve"> M, Okada M</w:t>
      </w:r>
      <w:r w:rsidR="00A85357">
        <w:rPr>
          <w:szCs w:val="18"/>
        </w:rPr>
        <w:t xml:space="preserve"> (2020)</w:t>
      </w:r>
      <w:r w:rsidRPr="0030725F">
        <w:rPr>
          <w:szCs w:val="18"/>
        </w:rPr>
        <w:t>. A universal Bayesian inference framework for complicated creep constitutive equations. Scientific Reports 10:10437</w:t>
      </w:r>
      <w:r w:rsidR="0030725F" w:rsidRPr="0030725F">
        <w:rPr>
          <w:szCs w:val="18"/>
        </w:rPr>
        <w:t>.</w:t>
      </w:r>
    </w:p>
    <w:p w14:paraId="173BF491" w14:textId="2C42CC61" w:rsidR="004C4ADB" w:rsidRPr="00576632" w:rsidRDefault="004C4ADB" w:rsidP="00A85357">
      <w:pPr>
        <w:pStyle w:val="ab"/>
        <w:numPr>
          <w:ilvl w:val="0"/>
          <w:numId w:val="13"/>
        </w:numPr>
        <w:ind w:leftChars="0"/>
        <w:rPr>
          <w:szCs w:val="18"/>
        </w:rPr>
      </w:pPr>
      <w:proofErr w:type="spellStart"/>
      <w:r w:rsidRPr="00576632">
        <w:rPr>
          <w:szCs w:val="18"/>
        </w:rPr>
        <w:t>Ohji</w:t>
      </w:r>
      <w:proofErr w:type="spellEnd"/>
      <w:r w:rsidRPr="00576632">
        <w:rPr>
          <w:szCs w:val="18"/>
        </w:rPr>
        <w:t xml:space="preserve"> K, Kubo S, </w:t>
      </w:r>
      <w:proofErr w:type="spellStart"/>
      <w:r w:rsidRPr="00576632">
        <w:rPr>
          <w:szCs w:val="18"/>
        </w:rPr>
        <w:t>Nakai</w:t>
      </w:r>
      <w:proofErr w:type="spellEnd"/>
      <w:r w:rsidRPr="00576632">
        <w:rPr>
          <w:szCs w:val="18"/>
        </w:rPr>
        <w:t xml:space="preserve"> Y, </w:t>
      </w:r>
      <w:proofErr w:type="spellStart"/>
      <w:r w:rsidRPr="00576632">
        <w:rPr>
          <w:szCs w:val="18"/>
        </w:rPr>
        <w:t>Ioka</w:t>
      </w:r>
      <w:proofErr w:type="spellEnd"/>
      <w:r w:rsidRPr="00576632">
        <w:rPr>
          <w:szCs w:val="18"/>
        </w:rPr>
        <w:t xml:space="preserve"> S (1992). </w:t>
      </w:r>
      <w:r w:rsidR="00A85357" w:rsidRPr="00576632">
        <w:rPr>
          <w:szCs w:val="18"/>
        </w:rPr>
        <w:t>Free-Edge Stress Singularity Dominated Region in Bonded Dissimilar Materials and Its Disappearance</w:t>
      </w:r>
      <w:r w:rsidRPr="00576632">
        <w:rPr>
          <w:szCs w:val="18"/>
        </w:rPr>
        <w:t>. J Soc Mater Sci Japan 41:1389.</w:t>
      </w:r>
    </w:p>
    <w:p w14:paraId="433F7DD1" w14:textId="0ABA2058" w:rsidR="00643CE1" w:rsidRDefault="00643CE1" w:rsidP="00BC299A">
      <w:pPr>
        <w:rPr>
          <w:szCs w:val="18"/>
        </w:rPr>
      </w:pPr>
    </w:p>
    <w:p w14:paraId="0FD4B7EB" w14:textId="77777777" w:rsidR="00775E7F" w:rsidRDefault="00775E7F" w:rsidP="00BC299A">
      <w:pPr>
        <w:rPr>
          <w:szCs w:val="18"/>
        </w:rPr>
      </w:pPr>
    </w:p>
    <w:p w14:paraId="155B5A69" w14:textId="5A873608" w:rsidR="00643CE1" w:rsidRPr="008A040B" w:rsidRDefault="00643CE1" w:rsidP="00BC299A">
      <w:pPr>
        <w:rPr>
          <w:szCs w:val="18"/>
        </w:rPr>
      </w:pPr>
    </w:p>
    <w:sectPr w:rsidR="00643CE1" w:rsidRPr="008A040B" w:rsidSect="009B290C">
      <w:type w:val="continuous"/>
      <w:pgSz w:w="11906" w:h="16838" w:code="9"/>
      <w:pgMar w:top="1134" w:right="851" w:bottom="851" w:left="1134" w:header="851" w:footer="992" w:gutter="0"/>
      <w:lnNumType w:countBy="1"/>
      <w:cols w:num="2" w:space="281"/>
      <w:docGrid w:type="linesAndChars" w:linePitch="275" w:charSpace="5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CD7BC" w14:textId="77777777" w:rsidR="00620FE5" w:rsidRDefault="00620FE5" w:rsidP="00E70AB7">
      <w:r>
        <w:separator/>
      </w:r>
    </w:p>
  </w:endnote>
  <w:endnote w:type="continuationSeparator" w:id="0">
    <w:p w14:paraId="0CA8B862" w14:textId="77777777" w:rsidR="00620FE5" w:rsidRDefault="00620FE5" w:rsidP="00E7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BB995" w14:textId="77777777" w:rsidR="00620FE5" w:rsidRDefault="00620FE5" w:rsidP="00E70AB7">
      <w:r>
        <w:separator/>
      </w:r>
    </w:p>
  </w:footnote>
  <w:footnote w:type="continuationSeparator" w:id="0">
    <w:p w14:paraId="201EE051" w14:textId="77777777" w:rsidR="00620FE5" w:rsidRDefault="00620FE5" w:rsidP="00E7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B6D53"/>
    <w:multiLevelType w:val="hybridMultilevel"/>
    <w:tmpl w:val="C7C8FE3E"/>
    <w:lvl w:ilvl="0" w:tplc="E6060E2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27121C"/>
    <w:multiLevelType w:val="hybridMultilevel"/>
    <w:tmpl w:val="55CAA414"/>
    <w:lvl w:ilvl="0" w:tplc="04090011">
      <w:start w:val="1"/>
      <w:numFmt w:val="decimalEnclosedCircle"/>
      <w:lvlText w:val="%1"/>
      <w:lvlJc w:val="left"/>
      <w:pPr>
        <w:ind w:left="440" w:hanging="440"/>
      </w:pPr>
      <w:rPr>
        <w:rFont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E92BE0"/>
    <w:multiLevelType w:val="hybridMultilevel"/>
    <w:tmpl w:val="B92656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DAB5A3F"/>
    <w:multiLevelType w:val="hybridMultilevel"/>
    <w:tmpl w:val="AA1464FA"/>
    <w:lvl w:ilvl="0" w:tplc="A60A449C">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6E4FF4"/>
    <w:multiLevelType w:val="hybridMultilevel"/>
    <w:tmpl w:val="239EBBFA"/>
    <w:lvl w:ilvl="0" w:tplc="49B289C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3794ABA"/>
    <w:multiLevelType w:val="hybridMultilevel"/>
    <w:tmpl w:val="F71A34D2"/>
    <w:lvl w:ilvl="0" w:tplc="0409000F">
      <w:start w:val="1"/>
      <w:numFmt w:val="decimal"/>
      <w:lvlText w:val="%1."/>
      <w:lvlJc w:val="left"/>
      <w:pPr>
        <w:ind w:left="840" w:hanging="420"/>
      </w:pPr>
      <w:rPr>
        <w:rFont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0464636"/>
    <w:multiLevelType w:val="hybridMultilevel"/>
    <w:tmpl w:val="3626DD6C"/>
    <w:lvl w:ilvl="0" w:tplc="4D9847E2">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25D760C"/>
    <w:multiLevelType w:val="hybridMultilevel"/>
    <w:tmpl w:val="9F8EBA8A"/>
    <w:lvl w:ilvl="0" w:tplc="BF8CEB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4225FB1"/>
    <w:multiLevelType w:val="hybridMultilevel"/>
    <w:tmpl w:val="7870FEDA"/>
    <w:lvl w:ilvl="0" w:tplc="49D0444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C335E1A"/>
    <w:multiLevelType w:val="hybridMultilevel"/>
    <w:tmpl w:val="B9D6D49E"/>
    <w:lvl w:ilvl="0" w:tplc="4404BF0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7B25FFD"/>
    <w:multiLevelType w:val="hybridMultilevel"/>
    <w:tmpl w:val="C08405F2"/>
    <w:lvl w:ilvl="0" w:tplc="96D4C98C">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0B27FC"/>
    <w:multiLevelType w:val="hybridMultilevel"/>
    <w:tmpl w:val="23EC5BFA"/>
    <w:lvl w:ilvl="0" w:tplc="6C9ACBF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5201182"/>
    <w:multiLevelType w:val="hybridMultilevel"/>
    <w:tmpl w:val="4650CD90"/>
    <w:lvl w:ilvl="0" w:tplc="DD1AAC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A222F82"/>
    <w:multiLevelType w:val="hybridMultilevel"/>
    <w:tmpl w:val="0C440B22"/>
    <w:lvl w:ilvl="0" w:tplc="871251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040633">
    <w:abstractNumId w:val="9"/>
  </w:num>
  <w:num w:numId="2" w16cid:durableId="1798720840">
    <w:abstractNumId w:val="4"/>
  </w:num>
  <w:num w:numId="3" w16cid:durableId="1204638957">
    <w:abstractNumId w:val="11"/>
  </w:num>
  <w:num w:numId="4" w16cid:durableId="1340885684">
    <w:abstractNumId w:val="8"/>
  </w:num>
  <w:num w:numId="5" w16cid:durableId="2073919466">
    <w:abstractNumId w:val="2"/>
  </w:num>
  <w:num w:numId="6" w16cid:durableId="1914045537">
    <w:abstractNumId w:val="0"/>
  </w:num>
  <w:num w:numId="7" w16cid:durableId="36052581">
    <w:abstractNumId w:val="3"/>
  </w:num>
  <w:num w:numId="8" w16cid:durableId="2126848969">
    <w:abstractNumId w:val="6"/>
  </w:num>
  <w:num w:numId="9" w16cid:durableId="858278230">
    <w:abstractNumId w:val="12"/>
  </w:num>
  <w:num w:numId="10" w16cid:durableId="1789350917">
    <w:abstractNumId w:val="13"/>
  </w:num>
  <w:num w:numId="11" w16cid:durableId="316540230">
    <w:abstractNumId w:val="7"/>
  </w:num>
  <w:num w:numId="12" w16cid:durableId="1641766452">
    <w:abstractNumId w:val="1"/>
  </w:num>
  <w:num w:numId="13" w16cid:durableId="69618466">
    <w:abstractNumId w:val="10"/>
  </w:num>
  <w:num w:numId="14" w16cid:durableId="1069303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3"/>
  <w:drawingGridVerticalSpacing w:val="275"/>
  <w:displayHorizontalDrawingGridEvery w:val="0"/>
  <w:characterSpacingControl w:val="compressPunctuation"/>
  <w:hdrShapeDefaults>
    <o:shapedefaults v:ext="edit" spidmax="2050"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B"/>
    <w:rsid w:val="000021FB"/>
    <w:rsid w:val="0000771B"/>
    <w:rsid w:val="00010EFD"/>
    <w:rsid w:val="00010F14"/>
    <w:rsid w:val="000110A2"/>
    <w:rsid w:val="0001521F"/>
    <w:rsid w:val="0002109B"/>
    <w:rsid w:val="00022C76"/>
    <w:rsid w:val="00023AC3"/>
    <w:rsid w:val="00031302"/>
    <w:rsid w:val="00031C9C"/>
    <w:rsid w:val="00035006"/>
    <w:rsid w:val="00035458"/>
    <w:rsid w:val="00043E78"/>
    <w:rsid w:val="000448E8"/>
    <w:rsid w:val="00046925"/>
    <w:rsid w:val="000527BC"/>
    <w:rsid w:val="0005662A"/>
    <w:rsid w:val="000568FE"/>
    <w:rsid w:val="00056C71"/>
    <w:rsid w:val="00062AC6"/>
    <w:rsid w:val="00063115"/>
    <w:rsid w:val="00065B14"/>
    <w:rsid w:val="0006610B"/>
    <w:rsid w:val="0006647F"/>
    <w:rsid w:val="000665AB"/>
    <w:rsid w:val="00067D18"/>
    <w:rsid w:val="00072F28"/>
    <w:rsid w:val="00073738"/>
    <w:rsid w:val="00076F5C"/>
    <w:rsid w:val="00076F94"/>
    <w:rsid w:val="000811F8"/>
    <w:rsid w:val="000835E8"/>
    <w:rsid w:val="00083FC9"/>
    <w:rsid w:val="00086A35"/>
    <w:rsid w:val="00086EF2"/>
    <w:rsid w:val="00087413"/>
    <w:rsid w:val="000900D7"/>
    <w:rsid w:val="00090F16"/>
    <w:rsid w:val="00092393"/>
    <w:rsid w:val="00092B56"/>
    <w:rsid w:val="0009450A"/>
    <w:rsid w:val="00096AC0"/>
    <w:rsid w:val="000A08AB"/>
    <w:rsid w:val="000A128E"/>
    <w:rsid w:val="000A326F"/>
    <w:rsid w:val="000A5953"/>
    <w:rsid w:val="000A6B49"/>
    <w:rsid w:val="000A717E"/>
    <w:rsid w:val="000C0124"/>
    <w:rsid w:val="000C0898"/>
    <w:rsid w:val="000C11B5"/>
    <w:rsid w:val="000C2571"/>
    <w:rsid w:val="000C2B9F"/>
    <w:rsid w:val="000C7696"/>
    <w:rsid w:val="000D0664"/>
    <w:rsid w:val="000D0722"/>
    <w:rsid w:val="000D1537"/>
    <w:rsid w:val="000D24E9"/>
    <w:rsid w:val="000D3E05"/>
    <w:rsid w:val="000D4616"/>
    <w:rsid w:val="000D461E"/>
    <w:rsid w:val="000D7E21"/>
    <w:rsid w:val="000E0180"/>
    <w:rsid w:val="000E4A65"/>
    <w:rsid w:val="000F0441"/>
    <w:rsid w:val="000F0BEE"/>
    <w:rsid w:val="000F0DA0"/>
    <w:rsid w:val="000F28CA"/>
    <w:rsid w:val="000F2E0A"/>
    <w:rsid w:val="000F3097"/>
    <w:rsid w:val="000F4F4F"/>
    <w:rsid w:val="00100860"/>
    <w:rsid w:val="00102D0A"/>
    <w:rsid w:val="001037BA"/>
    <w:rsid w:val="0010439F"/>
    <w:rsid w:val="0010474B"/>
    <w:rsid w:val="00106312"/>
    <w:rsid w:val="00113791"/>
    <w:rsid w:val="00116478"/>
    <w:rsid w:val="00120BE4"/>
    <w:rsid w:val="00126EB0"/>
    <w:rsid w:val="00131E51"/>
    <w:rsid w:val="001375CC"/>
    <w:rsid w:val="00140F96"/>
    <w:rsid w:val="00142BE4"/>
    <w:rsid w:val="001441CD"/>
    <w:rsid w:val="001507B6"/>
    <w:rsid w:val="00155C18"/>
    <w:rsid w:val="00157B5E"/>
    <w:rsid w:val="00163A15"/>
    <w:rsid w:val="00167F32"/>
    <w:rsid w:val="0017138C"/>
    <w:rsid w:val="00174DE4"/>
    <w:rsid w:val="00180A04"/>
    <w:rsid w:val="00181601"/>
    <w:rsid w:val="001817A6"/>
    <w:rsid w:val="00181F55"/>
    <w:rsid w:val="0018239D"/>
    <w:rsid w:val="00184180"/>
    <w:rsid w:val="00186E08"/>
    <w:rsid w:val="001878E1"/>
    <w:rsid w:val="001879FC"/>
    <w:rsid w:val="00192545"/>
    <w:rsid w:val="00192BF3"/>
    <w:rsid w:val="001A1096"/>
    <w:rsid w:val="001A19F8"/>
    <w:rsid w:val="001A2E8B"/>
    <w:rsid w:val="001A6E88"/>
    <w:rsid w:val="001A7016"/>
    <w:rsid w:val="001B0141"/>
    <w:rsid w:val="001B0657"/>
    <w:rsid w:val="001B126E"/>
    <w:rsid w:val="001B61A6"/>
    <w:rsid w:val="001C098C"/>
    <w:rsid w:val="001C5A0E"/>
    <w:rsid w:val="001C75C5"/>
    <w:rsid w:val="001C7AB5"/>
    <w:rsid w:val="001D3838"/>
    <w:rsid w:val="001D41FA"/>
    <w:rsid w:val="001D4453"/>
    <w:rsid w:val="001D546E"/>
    <w:rsid w:val="001E4465"/>
    <w:rsid w:val="001E741F"/>
    <w:rsid w:val="001F0625"/>
    <w:rsid w:val="001F1D7F"/>
    <w:rsid w:val="001F4EB8"/>
    <w:rsid w:val="001F57F5"/>
    <w:rsid w:val="001F6AF3"/>
    <w:rsid w:val="00201EAD"/>
    <w:rsid w:val="00204931"/>
    <w:rsid w:val="002057CB"/>
    <w:rsid w:val="002079BE"/>
    <w:rsid w:val="00210911"/>
    <w:rsid w:val="002122A6"/>
    <w:rsid w:val="00214340"/>
    <w:rsid w:val="0021515D"/>
    <w:rsid w:val="002164E7"/>
    <w:rsid w:val="0022095B"/>
    <w:rsid w:val="00224574"/>
    <w:rsid w:val="00226793"/>
    <w:rsid w:val="00231995"/>
    <w:rsid w:val="00232450"/>
    <w:rsid w:val="00236BA0"/>
    <w:rsid w:val="002373AC"/>
    <w:rsid w:val="002414F0"/>
    <w:rsid w:val="00242E75"/>
    <w:rsid w:val="002449C2"/>
    <w:rsid w:val="00253136"/>
    <w:rsid w:val="00254839"/>
    <w:rsid w:val="00257A29"/>
    <w:rsid w:val="00260A11"/>
    <w:rsid w:val="002643E4"/>
    <w:rsid w:val="002739F5"/>
    <w:rsid w:val="00273EDB"/>
    <w:rsid w:val="002749E1"/>
    <w:rsid w:val="002753F6"/>
    <w:rsid w:val="0027766A"/>
    <w:rsid w:val="00277803"/>
    <w:rsid w:val="00277DE7"/>
    <w:rsid w:val="00284B0A"/>
    <w:rsid w:val="0028793A"/>
    <w:rsid w:val="00287F47"/>
    <w:rsid w:val="0029333B"/>
    <w:rsid w:val="00297664"/>
    <w:rsid w:val="002A26E2"/>
    <w:rsid w:val="002A47A8"/>
    <w:rsid w:val="002A4FF5"/>
    <w:rsid w:val="002B0E10"/>
    <w:rsid w:val="002B27A7"/>
    <w:rsid w:val="002B3FCA"/>
    <w:rsid w:val="002C2343"/>
    <w:rsid w:val="002C4A0A"/>
    <w:rsid w:val="002C551E"/>
    <w:rsid w:val="002C6557"/>
    <w:rsid w:val="002D1E84"/>
    <w:rsid w:val="002D2DC4"/>
    <w:rsid w:val="002D3B63"/>
    <w:rsid w:val="002D479D"/>
    <w:rsid w:val="002D5884"/>
    <w:rsid w:val="002D7940"/>
    <w:rsid w:val="002E608D"/>
    <w:rsid w:val="002E73AF"/>
    <w:rsid w:val="002F0E2D"/>
    <w:rsid w:val="002F282E"/>
    <w:rsid w:val="00303D21"/>
    <w:rsid w:val="0030725F"/>
    <w:rsid w:val="00307569"/>
    <w:rsid w:val="003127D1"/>
    <w:rsid w:val="00321258"/>
    <w:rsid w:val="00324632"/>
    <w:rsid w:val="00324BC1"/>
    <w:rsid w:val="00324EE5"/>
    <w:rsid w:val="00327706"/>
    <w:rsid w:val="00330755"/>
    <w:rsid w:val="003327CD"/>
    <w:rsid w:val="00334359"/>
    <w:rsid w:val="003348B5"/>
    <w:rsid w:val="0033548E"/>
    <w:rsid w:val="00337E5E"/>
    <w:rsid w:val="0034259A"/>
    <w:rsid w:val="00342DCD"/>
    <w:rsid w:val="00352633"/>
    <w:rsid w:val="00354654"/>
    <w:rsid w:val="003566E3"/>
    <w:rsid w:val="00360AD3"/>
    <w:rsid w:val="00363D59"/>
    <w:rsid w:val="00365606"/>
    <w:rsid w:val="00365818"/>
    <w:rsid w:val="00365B61"/>
    <w:rsid w:val="00367F78"/>
    <w:rsid w:val="00370646"/>
    <w:rsid w:val="00371613"/>
    <w:rsid w:val="00371CD2"/>
    <w:rsid w:val="00375AFF"/>
    <w:rsid w:val="003774D0"/>
    <w:rsid w:val="00382F81"/>
    <w:rsid w:val="00386958"/>
    <w:rsid w:val="003933BD"/>
    <w:rsid w:val="0039422D"/>
    <w:rsid w:val="00394955"/>
    <w:rsid w:val="003A1D01"/>
    <w:rsid w:val="003A23FD"/>
    <w:rsid w:val="003A2B90"/>
    <w:rsid w:val="003A3FC9"/>
    <w:rsid w:val="003B4333"/>
    <w:rsid w:val="003B4C27"/>
    <w:rsid w:val="003B58D3"/>
    <w:rsid w:val="003B6AEC"/>
    <w:rsid w:val="003B7F07"/>
    <w:rsid w:val="003C2E8C"/>
    <w:rsid w:val="003C3D01"/>
    <w:rsid w:val="003C4880"/>
    <w:rsid w:val="003C6C86"/>
    <w:rsid w:val="003C6E26"/>
    <w:rsid w:val="003D38B8"/>
    <w:rsid w:val="003D7BB8"/>
    <w:rsid w:val="003E21AF"/>
    <w:rsid w:val="003E54FA"/>
    <w:rsid w:val="003F043A"/>
    <w:rsid w:val="003F403D"/>
    <w:rsid w:val="004006A9"/>
    <w:rsid w:val="00400907"/>
    <w:rsid w:val="00402315"/>
    <w:rsid w:val="00402D3C"/>
    <w:rsid w:val="004046D3"/>
    <w:rsid w:val="00406695"/>
    <w:rsid w:val="00411960"/>
    <w:rsid w:val="00413C94"/>
    <w:rsid w:val="00414620"/>
    <w:rsid w:val="004164A9"/>
    <w:rsid w:val="004235E2"/>
    <w:rsid w:val="004236EA"/>
    <w:rsid w:val="00425B4C"/>
    <w:rsid w:val="00430C99"/>
    <w:rsid w:val="00433341"/>
    <w:rsid w:val="004405E2"/>
    <w:rsid w:val="004414AA"/>
    <w:rsid w:val="00442F6A"/>
    <w:rsid w:val="004436CA"/>
    <w:rsid w:val="004444C3"/>
    <w:rsid w:val="00445D23"/>
    <w:rsid w:val="00446064"/>
    <w:rsid w:val="00447B36"/>
    <w:rsid w:val="00450E7C"/>
    <w:rsid w:val="00457B6C"/>
    <w:rsid w:val="00463920"/>
    <w:rsid w:val="00464233"/>
    <w:rsid w:val="0046572B"/>
    <w:rsid w:val="00475C0A"/>
    <w:rsid w:val="0047678E"/>
    <w:rsid w:val="00480DB1"/>
    <w:rsid w:val="004810ED"/>
    <w:rsid w:val="00481355"/>
    <w:rsid w:val="0048140F"/>
    <w:rsid w:val="00482A2A"/>
    <w:rsid w:val="00482D91"/>
    <w:rsid w:val="004831AF"/>
    <w:rsid w:val="00483C57"/>
    <w:rsid w:val="00484A36"/>
    <w:rsid w:val="0048768B"/>
    <w:rsid w:val="00495FC2"/>
    <w:rsid w:val="004A3E5A"/>
    <w:rsid w:val="004B1B35"/>
    <w:rsid w:val="004B434E"/>
    <w:rsid w:val="004B4BC2"/>
    <w:rsid w:val="004B4BD1"/>
    <w:rsid w:val="004C09EF"/>
    <w:rsid w:val="004C262D"/>
    <w:rsid w:val="004C4ADB"/>
    <w:rsid w:val="004C74E8"/>
    <w:rsid w:val="004C7F2D"/>
    <w:rsid w:val="004D0AE2"/>
    <w:rsid w:val="004D3EE1"/>
    <w:rsid w:val="004E0A4F"/>
    <w:rsid w:val="004E258C"/>
    <w:rsid w:val="004E2E95"/>
    <w:rsid w:val="004E30C2"/>
    <w:rsid w:val="004E7C0C"/>
    <w:rsid w:val="004F16EE"/>
    <w:rsid w:val="004F3ED4"/>
    <w:rsid w:val="00500612"/>
    <w:rsid w:val="00501276"/>
    <w:rsid w:val="00504A36"/>
    <w:rsid w:val="00506930"/>
    <w:rsid w:val="00511A03"/>
    <w:rsid w:val="0051288A"/>
    <w:rsid w:val="0051486D"/>
    <w:rsid w:val="00514F06"/>
    <w:rsid w:val="005218EF"/>
    <w:rsid w:val="005247D2"/>
    <w:rsid w:val="005326E3"/>
    <w:rsid w:val="00536440"/>
    <w:rsid w:val="00536F2C"/>
    <w:rsid w:val="00540569"/>
    <w:rsid w:val="00543088"/>
    <w:rsid w:val="005457CD"/>
    <w:rsid w:val="0054777A"/>
    <w:rsid w:val="00551857"/>
    <w:rsid w:val="00552937"/>
    <w:rsid w:val="005549F9"/>
    <w:rsid w:val="00556D44"/>
    <w:rsid w:val="00557649"/>
    <w:rsid w:val="005601DB"/>
    <w:rsid w:val="00565709"/>
    <w:rsid w:val="00565990"/>
    <w:rsid w:val="00571449"/>
    <w:rsid w:val="005718E8"/>
    <w:rsid w:val="005733B7"/>
    <w:rsid w:val="00575515"/>
    <w:rsid w:val="005757AE"/>
    <w:rsid w:val="00575B36"/>
    <w:rsid w:val="00576632"/>
    <w:rsid w:val="0058022A"/>
    <w:rsid w:val="005832AB"/>
    <w:rsid w:val="00584B32"/>
    <w:rsid w:val="00586F4E"/>
    <w:rsid w:val="00587C25"/>
    <w:rsid w:val="00591B2E"/>
    <w:rsid w:val="00593FE9"/>
    <w:rsid w:val="00595E20"/>
    <w:rsid w:val="005A582C"/>
    <w:rsid w:val="005A64F8"/>
    <w:rsid w:val="005A717D"/>
    <w:rsid w:val="005B1121"/>
    <w:rsid w:val="005B1FB4"/>
    <w:rsid w:val="005B3EB8"/>
    <w:rsid w:val="005B4554"/>
    <w:rsid w:val="005B5A52"/>
    <w:rsid w:val="005B7CCB"/>
    <w:rsid w:val="005C6474"/>
    <w:rsid w:val="005C78AB"/>
    <w:rsid w:val="005D169E"/>
    <w:rsid w:val="005D6B3C"/>
    <w:rsid w:val="005E378E"/>
    <w:rsid w:val="005E5A9D"/>
    <w:rsid w:val="005E6753"/>
    <w:rsid w:val="005E7360"/>
    <w:rsid w:val="005F1634"/>
    <w:rsid w:val="005F1A2C"/>
    <w:rsid w:val="005F2F47"/>
    <w:rsid w:val="00603687"/>
    <w:rsid w:val="006076E6"/>
    <w:rsid w:val="0061196B"/>
    <w:rsid w:val="006139B8"/>
    <w:rsid w:val="00614B64"/>
    <w:rsid w:val="00617B65"/>
    <w:rsid w:val="00620FE5"/>
    <w:rsid w:val="0062252E"/>
    <w:rsid w:val="00623BEB"/>
    <w:rsid w:val="00626A89"/>
    <w:rsid w:val="00627E17"/>
    <w:rsid w:val="0063105B"/>
    <w:rsid w:val="006336FF"/>
    <w:rsid w:val="00633D2D"/>
    <w:rsid w:val="00635123"/>
    <w:rsid w:val="006355BF"/>
    <w:rsid w:val="00636E3C"/>
    <w:rsid w:val="006414DA"/>
    <w:rsid w:val="00642481"/>
    <w:rsid w:val="00643CE1"/>
    <w:rsid w:val="00644626"/>
    <w:rsid w:val="006526C8"/>
    <w:rsid w:val="00652C18"/>
    <w:rsid w:val="0065355E"/>
    <w:rsid w:val="00653D12"/>
    <w:rsid w:val="00654DCF"/>
    <w:rsid w:val="00655193"/>
    <w:rsid w:val="00660AE9"/>
    <w:rsid w:val="00670676"/>
    <w:rsid w:val="00670D1A"/>
    <w:rsid w:val="00671DA7"/>
    <w:rsid w:val="0067238E"/>
    <w:rsid w:val="006736DB"/>
    <w:rsid w:val="00674DA3"/>
    <w:rsid w:val="006804E5"/>
    <w:rsid w:val="006825FE"/>
    <w:rsid w:val="0068450D"/>
    <w:rsid w:val="006865FA"/>
    <w:rsid w:val="00686882"/>
    <w:rsid w:val="006910B3"/>
    <w:rsid w:val="00691DA8"/>
    <w:rsid w:val="00692041"/>
    <w:rsid w:val="006935ED"/>
    <w:rsid w:val="00695449"/>
    <w:rsid w:val="006A273C"/>
    <w:rsid w:val="006A62F6"/>
    <w:rsid w:val="006A7A01"/>
    <w:rsid w:val="006B043F"/>
    <w:rsid w:val="006B123E"/>
    <w:rsid w:val="006B2630"/>
    <w:rsid w:val="006B4A94"/>
    <w:rsid w:val="006B72C9"/>
    <w:rsid w:val="006C23E9"/>
    <w:rsid w:val="006C2DA4"/>
    <w:rsid w:val="006C3B98"/>
    <w:rsid w:val="006C7351"/>
    <w:rsid w:val="006C798F"/>
    <w:rsid w:val="006D22CC"/>
    <w:rsid w:val="006D3117"/>
    <w:rsid w:val="006D44B1"/>
    <w:rsid w:val="006E1399"/>
    <w:rsid w:val="006E33DA"/>
    <w:rsid w:val="006E4295"/>
    <w:rsid w:val="006E7B9C"/>
    <w:rsid w:val="006F2E0F"/>
    <w:rsid w:val="006F4801"/>
    <w:rsid w:val="006F4957"/>
    <w:rsid w:val="006F5242"/>
    <w:rsid w:val="006F77D8"/>
    <w:rsid w:val="006F7BB5"/>
    <w:rsid w:val="00700F3D"/>
    <w:rsid w:val="00703C4B"/>
    <w:rsid w:val="007047F8"/>
    <w:rsid w:val="007074E5"/>
    <w:rsid w:val="00707ED0"/>
    <w:rsid w:val="00710373"/>
    <w:rsid w:val="00711B84"/>
    <w:rsid w:val="007143F7"/>
    <w:rsid w:val="00720452"/>
    <w:rsid w:val="00725B0F"/>
    <w:rsid w:val="00725E35"/>
    <w:rsid w:val="00727433"/>
    <w:rsid w:val="00733380"/>
    <w:rsid w:val="0073479A"/>
    <w:rsid w:val="007404C9"/>
    <w:rsid w:val="007416F9"/>
    <w:rsid w:val="007419A0"/>
    <w:rsid w:val="00741CE6"/>
    <w:rsid w:val="007431EC"/>
    <w:rsid w:val="00743BEB"/>
    <w:rsid w:val="007453D6"/>
    <w:rsid w:val="00746951"/>
    <w:rsid w:val="00747456"/>
    <w:rsid w:val="00751740"/>
    <w:rsid w:val="00751C5A"/>
    <w:rsid w:val="007560D0"/>
    <w:rsid w:val="00757C9B"/>
    <w:rsid w:val="00761A71"/>
    <w:rsid w:val="007620C8"/>
    <w:rsid w:val="00762A58"/>
    <w:rsid w:val="00762E23"/>
    <w:rsid w:val="00764796"/>
    <w:rsid w:val="007664CD"/>
    <w:rsid w:val="00767C07"/>
    <w:rsid w:val="00774690"/>
    <w:rsid w:val="00775523"/>
    <w:rsid w:val="00775E7F"/>
    <w:rsid w:val="00776148"/>
    <w:rsid w:val="00776DFC"/>
    <w:rsid w:val="007775B4"/>
    <w:rsid w:val="00777A05"/>
    <w:rsid w:val="00777CCB"/>
    <w:rsid w:val="00780137"/>
    <w:rsid w:val="00780237"/>
    <w:rsid w:val="00784919"/>
    <w:rsid w:val="00791C58"/>
    <w:rsid w:val="00792013"/>
    <w:rsid w:val="00793CA4"/>
    <w:rsid w:val="007945CB"/>
    <w:rsid w:val="00794E51"/>
    <w:rsid w:val="00797625"/>
    <w:rsid w:val="007A0461"/>
    <w:rsid w:val="007A211E"/>
    <w:rsid w:val="007B0963"/>
    <w:rsid w:val="007B2268"/>
    <w:rsid w:val="007B4799"/>
    <w:rsid w:val="007B6668"/>
    <w:rsid w:val="007B7000"/>
    <w:rsid w:val="007B785F"/>
    <w:rsid w:val="007C3090"/>
    <w:rsid w:val="007C5728"/>
    <w:rsid w:val="007C78FC"/>
    <w:rsid w:val="007D1628"/>
    <w:rsid w:val="007D4B2C"/>
    <w:rsid w:val="007D6A88"/>
    <w:rsid w:val="007D7EE8"/>
    <w:rsid w:val="007E007C"/>
    <w:rsid w:val="007E3D48"/>
    <w:rsid w:val="007F15CD"/>
    <w:rsid w:val="007F4601"/>
    <w:rsid w:val="00802590"/>
    <w:rsid w:val="00804751"/>
    <w:rsid w:val="008205CD"/>
    <w:rsid w:val="00821E16"/>
    <w:rsid w:val="008269AB"/>
    <w:rsid w:val="008301AB"/>
    <w:rsid w:val="008328FA"/>
    <w:rsid w:val="008368C0"/>
    <w:rsid w:val="00837E42"/>
    <w:rsid w:val="008404D0"/>
    <w:rsid w:val="00841116"/>
    <w:rsid w:val="00843E52"/>
    <w:rsid w:val="00845AC0"/>
    <w:rsid w:val="00845E4E"/>
    <w:rsid w:val="00856830"/>
    <w:rsid w:val="00857F32"/>
    <w:rsid w:val="008635F1"/>
    <w:rsid w:val="00870BB3"/>
    <w:rsid w:val="00874495"/>
    <w:rsid w:val="00877176"/>
    <w:rsid w:val="0088058D"/>
    <w:rsid w:val="00882B46"/>
    <w:rsid w:val="008854B8"/>
    <w:rsid w:val="008950E9"/>
    <w:rsid w:val="00895523"/>
    <w:rsid w:val="00896CBD"/>
    <w:rsid w:val="008971DA"/>
    <w:rsid w:val="008973FB"/>
    <w:rsid w:val="008A040B"/>
    <w:rsid w:val="008A285B"/>
    <w:rsid w:val="008A28CB"/>
    <w:rsid w:val="008A4682"/>
    <w:rsid w:val="008B0454"/>
    <w:rsid w:val="008B077B"/>
    <w:rsid w:val="008B2101"/>
    <w:rsid w:val="008B3764"/>
    <w:rsid w:val="008B569F"/>
    <w:rsid w:val="008B63AA"/>
    <w:rsid w:val="008C06AD"/>
    <w:rsid w:val="008C1FC4"/>
    <w:rsid w:val="008C7CB0"/>
    <w:rsid w:val="008D0C5B"/>
    <w:rsid w:val="008D1D1D"/>
    <w:rsid w:val="008D2C4C"/>
    <w:rsid w:val="008D6643"/>
    <w:rsid w:val="008E7C66"/>
    <w:rsid w:val="008F477B"/>
    <w:rsid w:val="008F57BF"/>
    <w:rsid w:val="008F5B80"/>
    <w:rsid w:val="008F6D7F"/>
    <w:rsid w:val="00900FBE"/>
    <w:rsid w:val="00901FD1"/>
    <w:rsid w:val="00903009"/>
    <w:rsid w:val="0090389F"/>
    <w:rsid w:val="009046F5"/>
    <w:rsid w:val="00904C47"/>
    <w:rsid w:val="00910AD5"/>
    <w:rsid w:val="00910FF4"/>
    <w:rsid w:val="00914EEF"/>
    <w:rsid w:val="00914F58"/>
    <w:rsid w:val="009153F3"/>
    <w:rsid w:val="00915FEA"/>
    <w:rsid w:val="00927031"/>
    <w:rsid w:val="00931EEB"/>
    <w:rsid w:val="00931F05"/>
    <w:rsid w:val="00932437"/>
    <w:rsid w:val="0093724D"/>
    <w:rsid w:val="00943E26"/>
    <w:rsid w:val="009444DA"/>
    <w:rsid w:val="00944C5B"/>
    <w:rsid w:val="009516C9"/>
    <w:rsid w:val="00952B47"/>
    <w:rsid w:val="00953190"/>
    <w:rsid w:val="009552C5"/>
    <w:rsid w:val="009619A7"/>
    <w:rsid w:val="0096439E"/>
    <w:rsid w:val="00964D19"/>
    <w:rsid w:val="00964F13"/>
    <w:rsid w:val="00965416"/>
    <w:rsid w:val="00966337"/>
    <w:rsid w:val="009664DA"/>
    <w:rsid w:val="00973189"/>
    <w:rsid w:val="009779C1"/>
    <w:rsid w:val="00980F01"/>
    <w:rsid w:val="009862DF"/>
    <w:rsid w:val="00986893"/>
    <w:rsid w:val="00990825"/>
    <w:rsid w:val="00992B0A"/>
    <w:rsid w:val="0099312E"/>
    <w:rsid w:val="009944B4"/>
    <w:rsid w:val="009950F1"/>
    <w:rsid w:val="00996A2A"/>
    <w:rsid w:val="009A1E50"/>
    <w:rsid w:val="009A262E"/>
    <w:rsid w:val="009A2FC2"/>
    <w:rsid w:val="009A3E98"/>
    <w:rsid w:val="009A5325"/>
    <w:rsid w:val="009A5C63"/>
    <w:rsid w:val="009B035A"/>
    <w:rsid w:val="009B1A89"/>
    <w:rsid w:val="009B290C"/>
    <w:rsid w:val="009B359B"/>
    <w:rsid w:val="009C27FA"/>
    <w:rsid w:val="009C43A1"/>
    <w:rsid w:val="009D2468"/>
    <w:rsid w:val="009D274D"/>
    <w:rsid w:val="009D5A43"/>
    <w:rsid w:val="009D6986"/>
    <w:rsid w:val="009D7D2C"/>
    <w:rsid w:val="009E2529"/>
    <w:rsid w:val="009E3A7F"/>
    <w:rsid w:val="009E4938"/>
    <w:rsid w:val="009F0804"/>
    <w:rsid w:val="009F1C2F"/>
    <w:rsid w:val="009F1CE6"/>
    <w:rsid w:val="009F1E4D"/>
    <w:rsid w:val="009F557C"/>
    <w:rsid w:val="00A00AE3"/>
    <w:rsid w:val="00A013AC"/>
    <w:rsid w:val="00A01731"/>
    <w:rsid w:val="00A01AA8"/>
    <w:rsid w:val="00A035E9"/>
    <w:rsid w:val="00A041F9"/>
    <w:rsid w:val="00A04FC0"/>
    <w:rsid w:val="00A06150"/>
    <w:rsid w:val="00A06970"/>
    <w:rsid w:val="00A14584"/>
    <w:rsid w:val="00A14F6E"/>
    <w:rsid w:val="00A1527D"/>
    <w:rsid w:val="00A15881"/>
    <w:rsid w:val="00A15AFA"/>
    <w:rsid w:val="00A20041"/>
    <w:rsid w:val="00A200E4"/>
    <w:rsid w:val="00A22C7A"/>
    <w:rsid w:val="00A2628B"/>
    <w:rsid w:val="00A264D6"/>
    <w:rsid w:val="00A33DC8"/>
    <w:rsid w:val="00A34081"/>
    <w:rsid w:val="00A35450"/>
    <w:rsid w:val="00A3733D"/>
    <w:rsid w:val="00A40B01"/>
    <w:rsid w:val="00A43E46"/>
    <w:rsid w:val="00A5567B"/>
    <w:rsid w:val="00A55DCE"/>
    <w:rsid w:val="00A57056"/>
    <w:rsid w:val="00A62A09"/>
    <w:rsid w:val="00A70044"/>
    <w:rsid w:val="00A70C13"/>
    <w:rsid w:val="00A72050"/>
    <w:rsid w:val="00A7426C"/>
    <w:rsid w:val="00A76843"/>
    <w:rsid w:val="00A77524"/>
    <w:rsid w:val="00A77D89"/>
    <w:rsid w:val="00A77EC9"/>
    <w:rsid w:val="00A83564"/>
    <w:rsid w:val="00A85357"/>
    <w:rsid w:val="00A87294"/>
    <w:rsid w:val="00A878AD"/>
    <w:rsid w:val="00A92C49"/>
    <w:rsid w:val="00A94BF8"/>
    <w:rsid w:val="00A95C2F"/>
    <w:rsid w:val="00A9764D"/>
    <w:rsid w:val="00AA27DF"/>
    <w:rsid w:val="00AA4B89"/>
    <w:rsid w:val="00AB26B5"/>
    <w:rsid w:val="00AB2A27"/>
    <w:rsid w:val="00AB31B6"/>
    <w:rsid w:val="00AB4BEF"/>
    <w:rsid w:val="00AB6603"/>
    <w:rsid w:val="00AB7FC9"/>
    <w:rsid w:val="00AD7A50"/>
    <w:rsid w:val="00AE2717"/>
    <w:rsid w:val="00AE2B7A"/>
    <w:rsid w:val="00AE3172"/>
    <w:rsid w:val="00AE33AC"/>
    <w:rsid w:val="00AE35B9"/>
    <w:rsid w:val="00AE3770"/>
    <w:rsid w:val="00AE7E2C"/>
    <w:rsid w:val="00AF36BB"/>
    <w:rsid w:val="00AF62C0"/>
    <w:rsid w:val="00AF76FC"/>
    <w:rsid w:val="00B103E7"/>
    <w:rsid w:val="00B14C3B"/>
    <w:rsid w:val="00B209DF"/>
    <w:rsid w:val="00B325E6"/>
    <w:rsid w:val="00B3274F"/>
    <w:rsid w:val="00B51B79"/>
    <w:rsid w:val="00B5320D"/>
    <w:rsid w:val="00B603B5"/>
    <w:rsid w:val="00B6176E"/>
    <w:rsid w:val="00B647D7"/>
    <w:rsid w:val="00B72E61"/>
    <w:rsid w:val="00B735F9"/>
    <w:rsid w:val="00B75EAE"/>
    <w:rsid w:val="00B80AC2"/>
    <w:rsid w:val="00B82078"/>
    <w:rsid w:val="00B83550"/>
    <w:rsid w:val="00B84CBB"/>
    <w:rsid w:val="00B85F5B"/>
    <w:rsid w:val="00B90011"/>
    <w:rsid w:val="00B90425"/>
    <w:rsid w:val="00B927F1"/>
    <w:rsid w:val="00B933D8"/>
    <w:rsid w:val="00BA189C"/>
    <w:rsid w:val="00BA1FB6"/>
    <w:rsid w:val="00BA34EC"/>
    <w:rsid w:val="00BA47E8"/>
    <w:rsid w:val="00BA729A"/>
    <w:rsid w:val="00BB1062"/>
    <w:rsid w:val="00BB1762"/>
    <w:rsid w:val="00BB4D75"/>
    <w:rsid w:val="00BB5135"/>
    <w:rsid w:val="00BB5A16"/>
    <w:rsid w:val="00BB6AF7"/>
    <w:rsid w:val="00BB7067"/>
    <w:rsid w:val="00BC0B84"/>
    <w:rsid w:val="00BC299A"/>
    <w:rsid w:val="00BC2EB7"/>
    <w:rsid w:val="00BC3E5A"/>
    <w:rsid w:val="00BD3451"/>
    <w:rsid w:val="00BD408F"/>
    <w:rsid w:val="00BD615C"/>
    <w:rsid w:val="00BD6455"/>
    <w:rsid w:val="00BE2775"/>
    <w:rsid w:val="00BE3BC8"/>
    <w:rsid w:val="00BF1616"/>
    <w:rsid w:val="00BF4BB2"/>
    <w:rsid w:val="00C00D48"/>
    <w:rsid w:val="00C020A9"/>
    <w:rsid w:val="00C03446"/>
    <w:rsid w:val="00C04CB8"/>
    <w:rsid w:val="00C05620"/>
    <w:rsid w:val="00C073D4"/>
    <w:rsid w:val="00C122E1"/>
    <w:rsid w:val="00C13628"/>
    <w:rsid w:val="00C15198"/>
    <w:rsid w:val="00C176C1"/>
    <w:rsid w:val="00C2255C"/>
    <w:rsid w:val="00C22FC2"/>
    <w:rsid w:val="00C25850"/>
    <w:rsid w:val="00C308DD"/>
    <w:rsid w:val="00C30ED7"/>
    <w:rsid w:val="00C314FD"/>
    <w:rsid w:val="00C35FCB"/>
    <w:rsid w:val="00C364E6"/>
    <w:rsid w:val="00C371AA"/>
    <w:rsid w:val="00C37F4D"/>
    <w:rsid w:val="00C41AFA"/>
    <w:rsid w:val="00C4653A"/>
    <w:rsid w:val="00C46A9F"/>
    <w:rsid w:val="00C503DD"/>
    <w:rsid w:val="00C5071E"/>
    <w:rsid w:val="00C5156F"/>
    <w:rsid w:val="00C53F3F"/>
    <w:rsid w:val="00C5510E"/>
    <w:rsid w:val="00C65EF2"/>
    <w:rsid w:val="00C700D3"/>
    <w:rsid w:val="00C715CA"/>
    <w:rsid w:val="00C744FE"/>
    <w:rsid w:val="00C81C31"/>
    <w:rsid w:val="00C82CBC"/>
    <w:rsid w:val="00C876E8"/>
    <w:rsid w:val="00C90C5A"/>
    <w:rsid w:val="00C936CD"/>
    <w:rsid w:val="00CA0A50"/>
    <w:rsid w:val="00CA7816"/>
    <w:rsid w:val="00CB0953"/>
    <w:rsid w:val="00CB59E6"/>
    <w:rsid w:val="00CC2F23"/>
    <w:rsid w:val="00CC791B"/>
    <w:rsid w:val="00CC7F69"/>
    <w:rsid w:val="00CD4822"/>
    <w:rsid w:val="00CD5900"/>
    <w:rsid w:val="00CD7F2F"/>
    <w:rsid w:val="00CE0D04"/>
    <w:rsid w:val="00CE4113"/>
    <w:rsid w:val="00CE729C"/>
    <w:rsid w:val="00CF1B4D"/>
    <w:rsid w:val="00CF2CC4"/>
    <w:rsid w:val="00CF324B"/>
    <w:rsid w:val="00CF3AAE"/>
    <w:rsid w:val="00CF6454"/>
    <w:rsid w:val="00D00429"/>
    <w:rsid w:val="00D019A1"/>
    <w:rsid w:val="00D02852"/>
    <w:rsid w:val="00D03426"/>
    <w:rsid w:val="00D051EC"/>
    <w:rsid w:val="00D05AA3"/>
    <w:rsid w:val="00D076D1"/>
    <w:rsid w:val="00D10F0E"/>
    <w:rsid w:val="00D118E5"/>
    <w:rsid w:val="00D120E3"/>
    <w:rsid w:val="00D12841"/>
    <w:rsid w:val="00D141ED"/>
    <w:rsid w:val="00D14212"/>
    <w:rsid w:val="00D146BB"/>
    <w:rsid w:val="00D14C92"/>
    <w:rsid w:val="00D15A81"/>
    <w:rsid w:val="00D2200F"/>
    <w:rsid w:val="00D24968"/>
    <w:rsid w:val="00D3043D"/>
    <w:rsid w:val="00D341D9"/>
    <w:rsid w:val="00D45796"/>
    <w:rsid w:val="00D468AB"/>
    <w:rsid w:val="00D541D6"/>
    <w:rsid w:val="00D54348"/>
    <w:rsid w:val="00D56F9D"/>
    <w:rsid w:val="00D6789B"/>
    <w:rsid w:val="00D74536"/>
    <w:rsid w:val="00D77545"/>
    <w:rsid w:val="00D80DE5"/>
    <w:rsid w:val="00D8414B"/>
    <w:rsid w:val="00D86980"/>
    <w:rsid w:val="00D93F74"/>
    <w:rsid w:val="00D94D7E"/>
    <w:rsid w:val="00DA2593"/>
    <w:rsid w:val="00DA2DB4"/>
    <w:rsid w:val="00DA4EFA"/>
    <w:rsid w:val="00DA683F"/>
    <w:rsid w:val="00DB09A7"/>
    <w:rsid w:val="00DB1621"/>
    <w:rsid w:val="00DB304D"/>
    <w:rsid w:val="00DB388E"/>
    <w:rsid w:val="00DC321C"/>
    <w:rsid w:val="00DC38AE"/>
    <w:rsid w:val="00DC508E"/>
    <w:rsid w:val="00DC6C9C"/>
    <w:rsid w:val="00DD3D44"/>
    <w:rsid w:val="00DD4F8B"/>
    <w:rsid w:val="00DD5DBC"/>
    <w:rsid w:val="00DE1BA3"/>
    <w:rsid w:val="00DE704A"/>
    <w:rsid w:val="00DF14A4"/>
    <w:rsid w:val="00DF47F1"/>
    <w:rsid w:val="00DF72D4"/>
    <w:rsid w:val="00E05A36"/>
    <w:rsid w:val="00E07B29"/>
    <w:rsid w:val="00E11F35"/>
    <w:rsid w:val="00E151C2"/>
    <w:rsid w:val="00E16FDC"/>
    <w:rsid w:val="00E211EE"/>
    <w:rsid w:val="00E23991"/>
    <w:rsid w:val="00E30CEF"/>
    <w:rsid w:val="00E34967"/>
    <w:rsid w:val="00E379A9"/>
    <w:rsid w:val="00E41CA5"/>
    <w:rsid w:val="00E42CB3"/>
    <w:rsid w:val="00E44B4A"/>
    <w:rsid w:val="00E52047"/>
    <w:rsid w:val="00E5473A"/>
    <w:rsid w:val="00E57525"/>
    <w:rsid w:val="00E61255"/>
    <w:rsid w:val="00E62B4B"/>
    <w:rsid w:val="00E64A70"/>
    <w:rsid w:val="00E65AE8"/>
    <w:rsid w:val="00E67F69"/>
    <w:rsid w:val="00E70A85"/>
    <w:rsid w:val="00E70AB7"/>
    <w:rsid w:val="00E72F0D"/>
    <w:rsid w:val="00E73126"/>
    <w:rsid w:val="00E7391D"/>
    <w:rsid w:val="00E73977"/>
    <w:rsid w:val="00E837FB"/>
    <w:rsid w:val="00E96C45"/>
    <w:rsid w:val="00E975A6"/>
    <w:rsid w:val="00E97D28"/>
    <w:rsid w:val="00EA4973"/>
    <w:rsid w:val="00EA5DF8"/>
    <w:rsid w:val="00EA6113"/>
    <w:rsid w:val="00EB2F8E"/>
    <w:rsid w:val="00EC081F"/>
    <w:rsid w:val="00EC6BCC"/>
    <w:rsid w:val="00ED2592"/>
    <w:rsid w:val="00ED40C1"/>
    <w:rsid w:val="00ED4942"/>
    <w:rsid w:val="00ED592A"/>
    <w:rsid w:val="00EE2ED5"/>
    <w:rsid w:val="00EE3627"/>
    <w:rsid w:val="00EF1C8E"/>
    <w:rsid w:val="00EF3803"/>
    <w:rsid w:val="00EF3EDD"/>
    <w:rsid w:val="00F00B17"/>
    <w:rsid w:val="00F0394F"/>
    <w:rsid w:val="00F063DE"/>
    <w:rsid w:val="00F10FDB"/>
    <w:rsid w:val="00F10FE1"/>
    <w:rsid w:val="00F14086"/>
    <w:rsid w:val="00F22C96"/>
    <w:rsid w:val="00F24FB5"/>
    <w:rsid w:val="00F2523D"/>
    <w:rsid w:val="00F25E27"/>
    <w:rsid w:val="00F31B8D"/>
    <w:rsid w:val="00F36F71"/>
    <w:rsid w:val="00F43704"/>
    <w:rsid w:val="00F45E1C"/>
    <w:rsid w:val="00F46DD8"/>
    <w:rsid w:val="00F47D2E"/>
    <w:rsid w:val="00F57094"/>
    <w:rsid w:val="00F576F0"/>
    <w:rsid w:val="00F60DFB"/>
    <w:rsid w:val="00F70055"/>
    <w:rsid w:val="00F724DD"/>
    <w:rsid w:val="00F77D97"/>
    <w:rsid w:val="00F806D1"/>
    <w:rsid w:val="00F81891"/>
    <w:rsid w:val="00F835CD"/>
    <w:rsid w:val="00F83DEB"/>
    <w:rsid w:val="00F84A4C"/>
    <w:rsid w:val="00F8550B"/>
    <w:rsid w:val="00F9199C"/>
    <w:rsid w:val="00F974FE"/>
    <w:rsid w:val="00F978FB"/>
    <w:rsid w:val="00FA1AC5"/>
    <w:rsid w:val="00FA4C31"/>
    <w:rsid w:val="00FA4FA9"/>
    <w:rsid w:val="00FA511B"/>
    <w:rsid w:val="00FA5C23"/>
    <w:rsid w:val="00FB1735"/>
    <w:rsid w:val="00FB299B"/>
    <w:rsid w:val="00FB6948"/>
    <w:rsid w:val="00FC0B47"/>
    <w:rsid w:val="00FC60FE"/>
    <w:rsid w:val="00FC7682"/>
    <w:rsid w:val="00FD2B5A"/>
    <w:rsid w:val="00FD43DB"/>
    <w:rsid w:val="00FD48B6"/>
    <w:rsid w:val="00FD6C46"/>
    <w:rsid w:val="00FE2505"/>
    <w:rsid w:val="00FE42D3"/>
    <w:rsid w:val="00FE47F9"/>
    <w:rsid w:val="00FE5B21"/>
    <w:rsid w:val="00FF102E"/>
    <w:rsid w:val="00FF288E"/>
    <w:rsid w:val="00FF42F5"/>
    <w:rsid w:val="00FF4773"/>
    <w:rsid w:val="00FF6F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v:textbox inset="5.85pt,.7pt,5.85pt,.7pt"/>
    </o:shapedefaults>
    <o:shapelayout v:ext="edit">
      <o:idmap v:ext="edit" data="2"/>
    </o:shapelayout>
  </w:shapeDefaults>
  <w:decimalSymbol w:val="."/>
  <w:listSeparator w:val=","/>
  <w14:docId w14:val="77163B4C"/>
  <w15:chartTrackingRefBased/>
  <w15:docId w15:val="{4D68A308-FDEF-46BF-BFB9-09F4A8007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2E0A"/>
    <w:pPr>
      <w:widowControl w:val="0"/>
      <w:jc w:val="both"/>
    </w:pPr>
    <w:rPr>
      <w:kern w:val="2"/>
      <w:sz w:val="1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54DCF"/>
  </w:style>
  <w:style w:type="character" w:customStyle="1" w:styleId="a4">
    <w:name w:val="日付 (文字)"/>
    <w:link w:val="a3"/>
    <w:uiPriority w:val="99"/>
    <w:semiHidden/>
    <w:rsid w:val="00654DCF"/>
    <w:rPr>
      <w:kern w:val="2"/>
      <w:sz w:val="21"/>
      <w:szCs w:val="22"/>
    </w:rPr>
  </w:style>
  <w:style w:type="paragraph" w:styleId="a5">
    <w:name w:val="header"/>
    <w:basedOn w:val="a"/>
    <w:link w:val="a6"/>
    <w:uiPriority w:val="99"/>
    <w:unhideWhenUsed/>
    <w:rsid w:val="00E70AB7"/>
    <w:pPr>
      <w:tabs>
        <w:tab w:val="center" w:pos="4252"/>
        <w:tab w:val="right" w:pos="8504"/>
      </w:tabs>
      <w:snapToGrid w:val="0"/>
    </w:pPr>
  </w:style>
  <w:style w:type="character" w:customStyle="1" w:styleId="a6">
    <w:name w:val="ヘッダー (文字)"/>
    <w:link w:val="a5"/>
    <w:uiPriority w:val="99"/>
    <w:rsid w:val="00E70AB7"/>
    <w:rPr>
      <w:kern w:val="2"/>
      <w:sz w:val="18"/>
      <w:szCs w:val="22"/>
    </w:rPr>
  </w:style>
  <w:style w:type="paragraph" w:styleId="a7">
    <w:name w:val="footer"/>
    <w:basedOn w:val="a"/>
    <w:link w:val="a8"/>
    <w:uiPriority w:val="99"/>
    <w:unhideWhenUsed/>
    <w:rsid w:val="00E70AB7"/>
    <w:pPr>
      <w:tabs>
        <w:tab w:val="center" w:pos="4252"/>
        <w:tab w:val="right" w:pos="8504"/>
      </w:tabs>
      <w:snapToGrid w:val="0"/>
    </w:pPr>
  </w:style>
  <w:style w:type="character" w:customStyle="1" w:styleId="a8">
    <w:name w:val="フッター (文字)"/>
    <w:link w:val="a7"/>
    <w:uiPriority w:val="99"/>
    <w:rsid w:val="00E70AB7"/>
    <w:rPr>
      <w:kern w:val="2"/>
      <w:sz w:val="18"/>
      <w:szCs w:val="22"/>
    </w:rPr>
  </w:style>
  <w:style w:type="character" w:styleId="a9">
    <w:name w:val="line number"/>
    <w:basedOn w:val="a0"/>
    <w:uiPriority w:val="99"/>
    <w:semiHidden/>
    <w:unhideWhenUsed/>
    <w:rsid w:val="00643CE1"/>
  </w:style>
  <w:style w:type="table" w:styleId="aa">
    <w:name w:val="Table Grid"/>
    <w:basedOn w:val="a1"/>
    <w:uiPriority w:val="59"/>
    <w:rsid w:val="003C2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072F28"/>
    <w:pPr>
      <w:ind w:leftChars="400" w:left="840"/>
    </w:pPr>
  </w:style>
  <w:style w:type="character" w:styleId="ac">
    <w:name w:val="Placeholder Text"/>
    <w:basedOn w:val="a0"/>
    <w:uiPriority w:val="99"/>
    <w:semiHidden/>
    <w:rsid w:val="00932437"/>
    <w:rPr>
      <w:color w:val="666666"/>
    </w:rPr>
  </w:style>
  <w:style w:type="table" w:styleId="4">
    <w:name w:val="Plain Table 4"/>
    <w:basedOn w:val="a1"/>
    <w:uiPriority w:val="44"/>
    <w:rsid w:val="00C364E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d">
    <w:name w:val="annotation reference"/>
    <w:basedOn w:val="a0"/>
    <w:uiPriority w:val="99"/>
    <w:semiHidden/>
    <w:unhideWhenUsed/>
    <w:rsid w:val="00A15881"/>
    <w:rPr>
      <w:sz w:val="18"/>
      <w:szCs w:val="18"/>
    </w:rPr>
  </w:style>
  <w:style w:type="paragraph" w:styleId="ae">
    <w:name w:val="annotation text"/>
    <w:basedOn w:val="a"/>
    <w:link w:val="af"/>
    <w:uiPriority w:val="99"/>
    <w:unhideWhenUsed/>
    <w:rsid w:val="00A15881"/>
    <w:pPr>
      <w:jc w:val="left"/>
    </w:pPr>
  </w:style>
  <w:style w:type="character" w:customStyle="1" w:styleId="af">
    <w:name w:val="コメント文字列 (文字)"/>
    <w:basedOn w:val="a0"/>
    <w:link w:val="ae"/>
    <w:uiPriority w:val="99"/>
    <w:rsid w:val="00A15881"/>
    <w:rPr>
      <w:kern w:val="2"/>
      <w:sz w:val="18"/>
      <w:szCs w:val="22"/>
    </w:rPr>
  </w:style>
  <w:style w:type="paragraph" w:styleId="af0">
    <w:name w:val="annotation subject"/>
    <w:basedOn w:val="ae"/>
    <w:next w:val="ae"/>
    <w:link w:val="af1"/>
    <w:uiPriority w:val="99"/>
    <w:semiHidden/>
    <w:unhideWhenUsed/>
    <w:rsid w:val="00A15881"/>
    <w:rPr>
      <w:b/>
      <w:bCs/>
    </w:rPr>
  </w:style>
  <w:style w:type="character" w:customStyle="1" w:styleId="af1">
    <w:name w:val="コメント内容 (文字)"/>
    <w:basedOn w:val="af"/>
    <w:link w:val="af0"/>
    <w:uiPriority w:val="99"/>
    <w:semiHidden/>
    <w:rsid w:val="00A15881"/>
    <w:rPr>
      <w:b/>
      <w:bCs/>
      <w:kern w:val="2"/>
      <w:sz w:val="18"/>
      <w:szCs w:val="22"/>
    </w:rPr>
  </w:style>
  <w:style w:type="paragraph" w:styleId="af2">
    <w:name w:val="Revision"/>
    <w:hidden/>
    <w:uiPriority w:val="99"/>
    <w:semiHidden/>
    <w:rsid w:val="0010439F"/>
    <w:rPr>
      <w:kern w:val="2"/>
      <w:sz w:val="18"/>
      <w:szCs w:val="22"/>
    </w:rPr>
  </w:style>
  <w:style w:type="character" w:styleId="af3">
    <w:name w:val="Hyperlink"/>
    <w:basedOn w:val="a0"/>
    <w:uiPriority w:val="99"/>
    <w:unhideWhenUsed/>
    <w:rsid w:val="002C4A0A"/>
    <w:rPr>
      <w:color w:val="0563C1" w:themeColor="hyperlink"/>
      <w:u w:val="single"/>
    </w:rPr>
  </w:style>
  <w:style w:type="character" w:styleId="af4">
    <w:name w:val="Unresolved Mention"/>
    <w:basedOn w:val="a0"/>
    <w:uiPriority w:val="99"/>
    <w:semiHidden/>
    <w:unhideWhenUsed/>
    <w:rsid w:val="002C4A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163398">
      <w:bodyDiv w:val="1"/>
      <w:marLeft w:val="0"/>
      <w:marRight w:val="0"/>
      <w:marTop w:val="0"/>
      <w:marBottom w:val="0"/>
      <w:divBdr>
        <w:top w:val="none" w:sz="0" w:space="0" w:color="auto"/>
        <w:left w:val="none" w:sz="0" w:space="0" w:color="auto"/>
        <w:bottom w:val="none" w:sz="0" w:space="0" w:color="auto"/>
        <w:right w:val="none" w:sz="0" w:space="0" w:color="auto"/>
      </w:divBdr>
    </w:div>
    <w:div w:id="344866554">
      <w:bodyDiv w:val="1"/>
      <w:marLeft w:val="0"/>
      <w:marRight w:val="0"/>
      <w:marTop w:val="0"/>
      <w:marBottom w:val="0"/>
      <w:divBdr>
        <w:top w:val="none" w:sz="0" w:space="0" w:color="auto"/>
        <w:left w:val="none" w:sz="0" w:space="0" w:color="auto"/>
        <w:bottom w:val="none" w:sz="0" w:space="0" w:color="auto"/>
        <w:right w:val="none" w:sz="0" w:space="0" w:color="auto"/>
      </w:divBdr>
    </w:div>
    <w:div w:id="363754264">
      <w:bodyDiv w:val="1"/>
      <w:marLeft w:val="0"/>
      <w:marRight w:val="0"/>
      <w:marTop w:val="0"/>
      <w:marBottom w:val="0"/>
      <w:divBdr>
        <w:top w:val="none" w:sz="0" w:space="0" w:color="auto"/>
        <w:left w:val="none" w:sz="0" w:space="0" w:color="auto"/>
        <w:bottom w:val="none" w:sz="0" w:space="0" w:color="auto"/>
        <w:right w:val="none" w:sz="0" w:space="0" w:color="auto"/>
      </w:divBdr>
    </w:div>
    <w:div w:id="581568172">
      <w:bodyDiv w:val="1"/>
      <w:marLeft w:val="0"/>
      <w:marRight w:val="0"/>
      <w:marTop w:val="0"/>
      <w:marBottom w:val="0"/>
      <w:divBdr>
        <w:top w:val="none" w:sz="0" w:space="0" w:color="auto"/>
        <w:left w:val="none" w:sz="0" w:space="0" w:color="auto"/>
        <w:bottom w:val="none" w:sz="0" w:space="0" w:color="auto"/>
        <w:right w:val="none" w:sz="0" w:space="0" w:color="auto"/>
      </w:divBdr>
    </w:div>
    <w:div w:id="831261933">
      <w:bodyDiv w:val="1"/>
      <w:marLeft w:val="0"/>
      <w:marRight w:val="0"/>
      <w:marTop w:val="0"/>
      <w:marBottom w:val="0"/>
      <w:divBdr>
        <w:top w:val="none" w:sz="0" w:space="0" w:color="auto"/>
        <w:left w:val="none" w:sz="0" w:space="0" w:color="auto"/>
        <w:bottom w:val="none" w:sz="0" w:space="0" w:color="auto"/>
        <w:right w:val="none" w:sz="0" w:space="0" w:color="auto"/>
      </w:divBdr>
    </w:div>
    <w:div w:id="837578866">
      <w:bodyDiv w:val="1"/>
      <w:marLeft w:val="0"/>
      <w:marRight w:val="0"/>
      <w:marTop w:val="0"/>
      <w:marBottom w:val="0"/>
      <w:divBdr>
        <w:top w:val="none" w:sz="0" w:space="0" w:color="auto"/>
        <w:left w:val="none" w:sz="0" w:space="0" w:color="auto"/>
        <w:bottom w:val="none" w:sz="0" w:space="0" w:color="auto"/>
        <w:right w:val="none" w:sz="0" w:space="0" w:color="auto"/>
      </w:divBdr>
    </w:div>
    <w:div w:id="1346245830">
      <w:bodyDiv w:val="1"/>
      <w:marLeft w:val="0"/>
      <w:marRight w:val="0"/>
      <w:marTop w:val="0"/>
      <w:marBottom w:val="0"/>
      <w:divBdr>
        <w:top w:val="none" w:sz="0" w:space="0" w:color="auto"/>
        <w:left w:val="none" w:sz="0" w:space="0" w:color="auto"/>
        <w:bottom w:val="none" w:sz="0" w:space="0" w:color="auto"/>
        <w:right w:val="none" w:sz="0" w:space="0" w:color="auto"/>
      </w:divBdr>
    </w:div>
    <w:div w:id="1825967459">
      <w:bodyDiv w:val="1"/>
      <w:marLeft w:val="0"/>
      <w:marRight w:val="0"/>
      <w:marTop w:val="0"/>
      <w:marBottom w:val="0"/>
      <w:divBdr>
        <w:top w:val="none" w:sz="0" w:space="0" w:color="auto"/>
        <w:left w:val="none" w:sz="0" w:space="0" w:color="auto"/>
        <w:bottom w:val="none" w:sz="0" w:space="0" w:color="auto"/>
        <w:right w:val="none" w:sz="0" w:space="0" w:color="auto"/>
      </w:divBdr>
    </w:div>
    <w:div w:id="1957103506">
      <w:bodyDiv w:val="1"/>
      <w:marLeft w:val="0"/>
      <w:marRight w:val="0"/>
      <w:marTop w:val="0"/>
      <w:marBottom w:val="0"/>
      <w:divBdr>
        <w:top w:val="none" w:sz="0" w:space="0" w:color="auto"/>
        <w:left w:val="none" w:sz="0" w:space="0" w:color="auto"/>
        <w:bottom w:val="none" w:sz="0" w:space="0" w:color="auto"/>
        <w:right w:val="none" w:sz="0" w:space="0" w:color="auto"/>
      </w:divBdr>
    </w:div>
    <w:div w:id="2060857263">
      <w:bodyDiv w:val="1"/>
      <w:marLeft w:val="0"/>
      <w:marRight w:val="0"/>
      <w:marTop w:val="0"/>
      <w:marBottom w:val="0"/>
      <w:divBdr>
        <w:top w:val="none" w:sz="0" w:space="0" w:color="auto"/>
        <w:left w:val="none" w:sz="0" w:space="0" w:color="auto"/>
        <w:bottom w:val="none" w:sz="0" w:space="0" w:color="auto"/>
        <w:right w:val="none" w:sz="0" w:space="0" w:color="auto"/>
      </w:divBdr>
    </w:div>
    <w:div w:id="209881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www.frontistr.com/index.ph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92B87-B684-4733-B239-E9C322393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2387</Words>
  <Characters>13612</Characters>
  <Application>Microsoft Office Word</Application>
  <DocSecurity>0</DocSecurity>
  <Lines>113</Lines>
  <Paragraphs>31</Paragraphs>
  <ScaleCrop>false</ScaleCrop>
  <HeadingPairs>
    <vt:vector size="2" baseType="variant">
      <vt:variant>
        <vt:lpstr>タイトル</vt:lpstr>
      </vt:variant>
      <vt:variant>
        <vt:i4>1</vt:i4>
      </vt:variant>
    </vt:vector>
  </HeadingPairs>
  <TitlesOfParts>
    <vt:vector size="1" baseType="lpstr">
      <vt:lpstr/>
    </vt:vector>
  </TitlesOfParts>
  <Company>IHIMU 横浜工場</Company>
  <LinksUpToDate>false</LinksUpToDate>
  <CharactersWithSpaces>15968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與倉 隆人</dc:creator>
  <cp:keywords/>
  <cp:lastModifiedBy>Keisuke Torigata (鳥形 啓輔)</cp:lastModifiedBy>
  <cp:revision>2</cp:revision>
  <cp:lastPrinted>2024-02-28T08:22:00Z</cp:lastPrinted>
  <dcterms:created xsi:type="dcterms:W3CDTF">2024-09-12T00:00:00Z</dcterms:created>
  <dcterms:modified xsi:type="dcterms:W3CDTF">2024-09-12T00:00:00Z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97a89a-9189-4899-b564-97c97b2c6c1e_Enabled">
    <vt:lpwstr>true</vt:lpwstr>
  </property>
  <property fmtid="{D5CDD505-2E9C-101B-9397-08002B2CF9AE}" pid="3" name="MSIP_Label_6a97a89a-9189-4899-b564-97c97b2c6c1e_SetDate">
    <vt:lpwstr>2024-01-19T06:48:02Z</vt:lpwstr>
  </property>
  <property fmtid="{D5CDD505-2E9C-101B-9397-08002B2CF9AE}" pid="4" name="MSIP_Label_6a97a89a-9189-4899-b564-97c97b2c6c1e_Method">
    <vt:lpwstr>Standard</vt:lpwstr>
  </property>
  <property fmtid="{D5CDD505-2E9C-101B-9397-08002B2CF9AE}" pid="5" name="MSIP_Label_6a97a89a-9189-4899-b564-97c97b2c6c1e_Name">
    <vt:lpwstr>Unlabeled</vt:lpwstr>
  </property>
  <property fmtid="{D5CDD505-2E9C-101B-9397-08002B2CF9AE}" pid="6" name="MSIP_Label_6a97a89a-9189-4899-b564-97c97b2c6c1e_SiteId">
    <vt:lpwstr>e03e4558-630c-41ca-9c31-cf261fd0ccad</vt:lpwstr>
  </property>
  <property fmtid="{D5CDD505-2E9C-101B-9397-08002B2CF9AE}" pid="7" name="MSIP_Label_6a97a89a-9189-4899-b564-97c97b2c6c1e_ActionId">
    <vt:lpwstr>4c05ab4f-49d0-486d-a437-a6a23e1e9d62</vt:lpwstr>
  </property>
  <property fmtid="{D5CDD505-2E9C-101B-9397-08002B2CF9AE}" pid="8" name="MSIP_Label_6a97a89a-9189-4899-b564-97c97b2c6c1e_ContentBits">
    <vt:lpwstr>0</vt:lpwstr>
  </property>
</Properties>
</file>