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29F25" w14:textId="77777777" w:rsidR="002A6471" w:rsidRDefault="00000000">
      <w:pPr>
        <w:spacing w:line="259" w:lineRule="auto"/>
        <w:ind w:left="0" w:right="56" w:firstLine="0"/>
        <w:jc w:val="center"/>
      </w:pPr>
      <w:r>
        <w:rPr>
          <w:sz w:val="36"/>
        </w:rPr>
        <w:t xml:space="preserve">Supplemental Material </w:t>
      </w:r>
    </w:p>
    <w:p w14:paraId="31D0395E" w14:textId="77777777" w:rsidR="002A6471" w:rsidRDefault="00000000">
      <w:pPr>
        <w:spacing w:after="244" w:line="259" w:lineRule="auto"/>
        <w:ind w:left="0" w:firstLine="0"/>
        <w:jc w:val="left"/>
      </w:pPr>
      <w:r>
        <w:t xml:space="preserve"> </w:t>
      </w:r>
    </w:p>
    <w:p w14:paraId="1C35866B" w14:textId="77777777" w:rsidR="002A6471" w:rsidRDefault="00000000">
      <w:pPr>
        <w:spacing w:line="416" w:lineRule="auto"/>
        <w:ind w:left="-5"/>
        <w:jc w:val="left"/>
      </w:pPr>
      <w:r>
        <w:rPr>
          <w:sz w:val="36"/>
        </w:rPr>
        <w:t>Comparative experimental and theoretical study on anomalous Nernst effect of Heusler alloy Co</w:t>
      </w:r>
      <w:r>
        <w:rPr>
          <w:sz w:val="36"/>
          <w:vertAlign w:val="subscript"/>
        </w:rPr>
        <w:t>2</w:t>
      </w:r>
      <w:r>
        <w:rPr>
          <w:sz w:val="36"/>
        </w:rPr>
        <w:t xml:space="preserve">FeSi thin film: Estimation of on-site Coulomb interaction at Co </w:t>
      </w:r>
    </w:p>
    <w:p w14:paraId="4C728459" w14:textId="77777777" w:rsidR="002A6471" w:rsidRDefault="00000000">
      <w:pPr>
        <w:pStyle w:val="Heading1"/>
        <w:spacing w:after="39"/>
        <w:ind w:left="-5" w:right="0"/>
      </w:pPr>
      <w:r>
        <w:t xml:space="preserve">site </w:t>
      </w:r>
    </w:p>
    <w:p w14:paraId="604C1D20" w14:textId="77777777" w:rsidR="002A6471" w:rsidRDefault="00000000">
      <w:pPr>
        <w:spacing w:after="69" w:line="259" w:lineRule="auto"/>
        <w:ind w:left="0" w:firstLine="0"/>
        <w:jc w:val="left"/>
      </w:pPr>
      <w:r>
        <w:t xml:space="preserve"> </w:t>
      </w:r>
    </w:p>
    <w:p w14:paraId="630649D0" w14:textId="77777777" w:rsidR="002A6471" w:rsidRDefault="00000000">
      <w:pPr>
        <w:spacing w:after="37"/>
        <w:ind w:left="-5" w:right="41"/>
      </w:pPr>
      <w:r>
        <w:t>Weinan Zhou</w:t>
      </w:r>
      <w:r>
        <w:rPr>
          <w:vertAlign w:val="superscript"/>
        </w:rPr>
        <w:t>a</w:t>
      </w:r>
      <w:r>
        <w:t>, Keisuke Masuda</w:t>
      </w:r>
      <w:r>
        <w:rPr>
          <w:vertAlign w:val="superscript"/>
        </w:rPr>
        <w:t>a</w:t>
      </w:r>
      <w:r>
        <w:t>, Kazuki Sumida</w:t>
      </w:r>
      <w:r>
        <w:rPr>
          <w:vertAlign w:val="superscript"/>
        </w:rPr>
        <w:t>b</w:t>
      </w:r>
      <w:r>
        <w:t>, Yuichi Fujita</w:t>
      </w:r>
      <w:r>
        <w:rPr>
          <w:vertAlign w:val="superscript"/>
        </w:rPr>
        <w:t>a*</w:t>
      </w:r>
      <w:r>
        <w:t>, Akio Kimura</w:t>
      </w:r>
      <w:r>
        <w:rPr>
          <w:vertAlign w:val="superscript"/>
        </w:rPr>
        <w:t>c,d,e</w:t>
      </w:r>
      <w:r>
        <w:t>, and Yuya Sakuraba</w:t>
      </w:r>
      <w:r>
        <w:rPr>
          <w:vertAlign w:val="superscript"/>
        </w:rPr>
        <w:t xml:space="preserve">a </w:t>
      </w:r>
    </w:p>
    <w:p w14:paraId="034A8DB4" w14:textId="77777777" w:rsidR="002A6471" w:rsidRDefault="00000000">
      <w:pPr>
        <w:spacing w:after="67" w:line="259" w:lineRule="auto"/>
        <w:ind w:left="0" w:firstLine="0"/>
        <w:jc w:val="left"/>
      </w:pPr>
      <w:r>
        <w:t xml:space="preserve"> </w:t>
      </w:r>
    </w:p>
    <w:p w14:paraId="5E2ADD66" w14:textId="77777777" w:rsidR="002A6471" w:rsidRDefault="00000000">
      <w:pPr>
        <w:ind w:left="-5" w:right="41"/>
      </w:pPr>
      <w:r>
        <w:rPr>
          <w:vertAlign w:val="superscript"/>
        </w:rPr>
        <w:t>a</w:t>
      </w:r>
      <w:r>
        <w:t xml:space="preserve">Research Center for Magnetic and Spintronic Materials (CMSM), National Institute for Materials Science (NIMS), Tsukuba, Ibaraki, Japan; </w:t>
      </w:r>
    </w:p>
    <w:p w14:paraId="2D7C75F0" w14:textId="77777777" w:rsidR="002A6471" w:rsidRDefault="00000000">
      <w:pPr>
        <w:spacing w:after="25"/>
        <w:ind w:left="-5" w:right="41"/>
      </w:pPr>
      <w:r>
        <w:rPr>
          <w:vertAlign w:val="superscript"/>
        </w:rPr>
        <w:t>b</w:t>
      </w:r>
      <w:r>
        <w:t xml:space="preserve">Research Institute for Synchrotron Radiation Science, Hiroshima University, Higashi-Hiroshima, Hiroshima, Japan; </w:t>
      </w:r>
    </w:p>
    <w:p w14:paraId="1AC5478A" w14:textId="77777777" w:rsidR="002A6471" w:rsidRDefault="00000000">
      <w:pPr>
        <w:ind w:left="-5" w:right="41"/>
      </w:pPr>
      <w:r>
        <w:rPr>
          <w:vertAlign w:val="superscript"/>
        </w:rPr>
        <w:t>c</w:t>
      </w:r>
      <w:r>
        <w:t xml:space="preserve">Graduate School of Advanced Science and Engineering, Hiroshima University, HigashiHiroshima, Hiroshima, Japan; </w:t>
      </w:r>
    </w:p>
    <w:p w14:paraId="1D563A53" w14:textId="77777777" w:rsidR="002A6471" w:rsidRDefault="00000000">
      <w:pPr>
        <w:ind w:left="-5" w:right="41"/>
      </w:pPr>
      <w:r>
        <w:rPr>
          <w:vertAlign w:val="superscript"/>
        </w:rPr>
        <w:t>d</w:t>
      </w:r>
      <w:r>
        <w:t>International Institute for Sustainability with Knotted Chiral Meta Matter (WPI-SKCM</w:t>
      </w:r>
      <w:r>
        <w:rPr>
          <w:vertAlign w:val="superscript"/>
        </w:rPr>
        <w:t>2</w:t>
      </w:r>
      <w:r>
        <w:t xml:space="preserve">), Higashi-Hiroshima, Hiroshima, Japan; </w:t>
      </w:r>
    </w:p>
    <w:p w14:paraId="100836AE" w14:textId="77777777" w:rsidR="002A6471" w:rsidRDefault="00000000">
      <w:pPr>
        <w:ind w:left="-5" w:right="41"/>
      </w:pPr>
      <w:r>
        <w:rPr>
          <w:vertAlign w:val="superscript"/>
        </w:rPr>
        <w:t>e</w:t>
      </w:r>
      <w:r>
        <w:t xml:space="preserve">Synchrotron Radiation Research Center, National Institutes for Quantum Science and Technology (QST), Sayo, Hyogo, Japan; </w:t>
      </w:r>
    </w:p>
    <w:p w14:paraId="2626715A" w14:textId="77777777" w:rsidR="002A6471" w:rsidRDefault="00000000">
      <w:pPr>
        <w:spacing w:after="84" w:line="259" w:lineRule="auto"/>
        <w:ind w:left="0" w:firstLine="0"/>
        <w:jc w:val="left"/>
      </w:pPr>
      <w:r>
        <w:t xml:space="preserve"> </w:t>
      </w:r>
    </w:p>
    <w:p w14:paraId="2BD74FC1" w14:textId="77777777" w:rsidR="002A6471" w:rsidRDefault="00000000">
      <w:pPr>
        <w:spacing w:after="84" w:line="259" w:lineRule="auto"/>
        <w:ind w:left="0" w:firstLine="0"/>
        <w:jc w:val="left"/>
      </w:pPr>
      <w:r>
        <w:t xml:space="preserve">Contact: </w:t>
      </w:r>
    </w:p>
    <w:p w14:paraId="7E1B7294" w14:textId="77777777" w:rsidR="002A6471" w:rsidRDefault="00000000">
      <w:pPr>
        <w:spacing w:after="84" w:line="259" w:lineRule="auto"/>
        <w:ind w:left="-5" w:right="41"/>
      </w:pPr>
      <w:r>
        <w:t xml:space="preserve">Weinan Zhou ZHOU.Weinan@nims.go.jp; Yuya Sakuraba SAKURABA.Yuya@nims.go.jp </w:t>
      </w:r>
    </w:p>
    <w:p w14:paraId="7E07A54D" w14:textId="77777777" w:rsidR="002A6471" w:rsidRDefault="00000000">
      <w:pPr>
        <w:ind w:left="-5" w:right="41"/>
      </w:pPr>
      <w:r>
        <w:t xml:space="preserve">Research Center for Magnetic and Spintronic Materials (CMSM), National Institute for Materials Science (NIMS), Tsukuba, Ibaraki 305-0047, Japan </w:t>
      </w:r>
    </w:p>
    <w:p w14:paraId="065D7FD3" w14:textId="77777777" w:rsidR="002A6471" w:rsidRDefault="00000000">
      <w:pPr>
        <w:spacing w:after="84" w:line="259" w:lineRule="auto"/>
        <w:ind w:left="0" w:firstLine="0"/>
        <w:jc w:val="left"/>
      </w:pPr>
      <w:r>
        <w:t xml:space="preserve"> </w:t>
      </w:r>
    </w:p>
    <w:p w14:paraId="4BFD7713" w14:textId="77777777" w:rsidR="002A6471" w:rsidRDefault="00000000">
      <w:pPr>
        <w:ind w:left="-5" w:right="41"/>
      </w:pPr>
      <w:r>
        <w:t xml:space="preserve">*Present address: Global Research and Development Center for Business by Quantum-AI technology (G-QuAT), National Institute of Advanced Industrial Science and Technology (AIST), </w:t>
      </w:r>
    </w:p>
    <w:p w14:paraId="55CE014C" w14:textId="77777777" w:rsidR="002A6471" w:rsidRDefault="00000000">
      <w:pPr>
        <w:spacing w:after="111" w:line="259" w:lineRule="auto"/>
        <w:ind w:left="-5" w:right="41"/>
      </w:pPr>
      <w:r>
        <w:t xml:space="preserve">Tsukuba, Ibaraki 305-8568, Japan </w:t>
      </w:r>
    </w:p>
    <w:p w14:paraId="5B14A1F1" w14:textId="77777777" w:rsidR="002A6471" w:rsidRDefault="00000000">
      <w:pPr>
        <w:spacing w:line="259" w:lineRule="auto"/>
        <w:ind w:left="0" w:firstLine="0"/>
        <w:jc w:val="left"/>
      </w:pPr>
      <w:r>
        <w:t xml:space="preserve"> </w:t>
      </w:r>
      <w:r>
        <w:tab/>
        <w:t xml:space="preserve"> </w:t>
      </w:r>
    </w:p>
    <w:p w14:paraId="41957284" w14:textId="77777777" w:rsidR="002A6471" w:rsidRDefault="00000000">
      <w:pPr>
        <w:spacing w:after="106" w:line="259" w:lineRule="auto"/>
        <w:ind w:left="425" w:firstLine="0"/>
        <w:jc w:val="left"/>
      </w:pPr>
      <w:r>
        <w:rPr>
          <w:noProof/>
        </w:rPr>
        <w:lastRenderedPageBreak/>
        <w:drawing>
          <wp:inline distT="0" distB="0" distL="0" distR="0" wp14:anchorId="7BFCB57F" wp14:editId="28CBB21D">
            <wp:extent cx="4861560" cy="2342388"/>
            <wp:effectExtent l="0" t="0" r="0" b="0"/>
            <wp:docPr id="107" name="Picture 107"/>
            <wp:cNvGraphicFramePr/>
            <a:graphic xmlns:a="http://schemas.openxmlformats.org/drawingml/2006/main">
              <a:graphicData uri="http://schemas.openxmlformats.org/drawingml/2006/picture">
                <pic:pic xmlns:pic="http://schemas.openxmlformats.org/drawingml/2006/picture">
                  <pic:nvPicPr>
                    <pic:cNvPr id="107" name="Picture 107"/>
                    <pic:cNvPicPr/>
                  </pic:nvPicPr>
                  <pic:blipFill>
                    <a:blip r:embed="rId6"/>
                    <a:stretch>
                      <a:fillRect/>
                    </a:stretch>
                  </pic:blipFill>
                  <pic:spPr>
                    <a:xfrm>
                      <a:off x="0" y="0"/>
                      <a:ext cx="4861560" cy="2342388"/>
                    </a:xfrm>
                    <a:prstGeom prst="rect">
                      <a:avLst/>
                    </a:prstGeom>
                  </pic:spPr>
                </pic:pic>
              </a:graphicData>
            </a:graphic>
          </wp:inline>
        </w:drawing>
      </w:r>
    </w:p>
    <w:p w14:paraId="1D57153C" w14:textId="77777777" w:rsidR="002A6471" w:rsidRDefault="00000000">
      <w:pPr>
        <w:spacing w:after="84" w:line="259" w:lineRule="auto"/>
        <w:ind w:left="0" w:firstLine="0"/>
        <w:jc w:val="left"/>
      </w:pPr>
      <w:r>
        <w:t xml:space="preserve"> </w:t>
      </w:r>
    </w:p>
    <w:p w14:paraId="30D66C20" w14:textId="77777777" w:rsidR="002A6471" w:rsidRDefault="00000000">
      <w:pPr>
        <w:ind w:left="-5" w:right="41"/>
      </w:pPr>
      <w:r>
        <w:t>Figure S1. (a) Photograph of the patterned sample, together with the schematic representation of the experimental configuration for the ANE and (b) AHE measurements. The corresponding Cartesian coordinate system is also shown. In (a), V</w:t>
      </w:r>
      <w:r>
        <w:rPr>
          <w:vertAlign w:val="subscript"/>
        </w:rPr>
        <w:t>1</w:t>
      </w:r>
      <w:r>
        <w:t>, V</w:t>
      </w:r>
      <w:r>
        <w:rPr>
          <w:vertAlign w:val="subscript"/>
        </w:rPr>
        <w:t>2</w:t>
      </w:r>
      <w:r>
        <w:t>, V</w:t>
      </w:r>
      <w:r>
        <w:rPr>
          <w:vertAlign w:val="subscript"/>
        </w:rPr>
        <w:t>3</w:t>
      </w:r>
      <w:r>
        <w:t>, and V</w:t>
      </w:r>
      <w:r>
        <w:rPr>
          <w:vertAlign w:val="subscript"/>
        </w:rPr>
        <w:t>4</w:t>
      </w:r>
      <w:r>
        <w:t xml:space="preserve"> represent four nanovoltmeters measuring the longitudinal thermoelectric signal due to SE, the transverse thermoelectric signal due to ANE, the resistance of on-chip thermometers at the hot side and cold side of the sample, respectively. In (b), V</w:t>
      </w:r>
      <w:r>
        <w:rPr>
          <w:vertAlign w:val="subscript"/>
        </w:rPr>
        <w:t>1</w:t>
      </w:r>
      <w:r>
        <w:t xml:space="preserve"> and V</w:t>
      </w:r>
      <w:r>
        <w:rPr>
          <w:vertAlign w:val="subscript"/>
        </w:rPr>
        <w:t>2</w:t>
      </w:r>
      <w:r>
        <w:t xml:space="preserve"> represent 2 nanovoltmeters for measuring the longitudinal and transverse resistance, respectively. The scale bars in (a) and (b) indicate the length of 2 mm. </w:t>
      </w:r>
    </w:p>
    <w:p w14:paraId="2CFECC7C" w14:textId="77777777" w:rsidR="002A6471" w:rsidRDefault="00000000">
      <w:pPr>
        <w:spacing w:after="111" w:line="259" w:lineRule="auto"/>
        <w:ind w:left="0" w:firstLine="0"/>
        <w:jc w:val="left"/>
      </w:pPr>
      <w:r>
        <w:t xml:space="preserve"> </w:t>
      </w:r>
    </w:p>
    <w:p w14:paraId="45F7881D" w14:textId="77777777" w:rsidR="002A6471" w:rsidRDefault="00000000">
      <w:pPr>
        <w:spacing w:line="259" w:lineRule="auto"/>
        <w:ind w:left="0" w:firstLine="0"/>
        <w:jc w:val="left"/>
      </w:pPr>
      <w:r>
        <w:t xml:space="preserve"> </w:t>
      </w:r>
      <w:r>
        <w:tab/>
        <w:t xml:space="preserve"> </w:t>
      </w:r>
    </w:p>
    <w:p w14:paraId="442D9CEC" w14:textId="77777777" w:rsidR="002A6471" w:rsidRDefault="00000000">
      <w:pPr>
        <w:spacing w:after="104" w:line="259" w:lineRule="auto"/>
        <w:ind w:left="1013" w:firstLine="0"/>
        <w:jc w:val="left"/>
      </w:pPr>
      <w:r>
        <w:rPr>
          <w:noProof/>
        </w:rPr>
        <w:lastRenderedPageBreak/>
        <w:drawing>
          <wp:inline distT="0" distB="0" distL="0" distR="0" wp14:anchorId="297CC872" wp14:editId="332282F3">
            <wp:extent cx="4107180" cy="3314700"/>
            <wp:effectExtent l="0" t="0" r="0" b="0"/>
            <wp:docPr id="151" name="Picture 151"/>
            <wp:cNvGraphicFramePr/>
            <a:graphic xmlns:a="http://schemas.openxmlformats.org/drawingml/2006/main">
              <a:graphicData uri="http://schemas.openxmlformats.org/drawingml/2006/picture">
                <pic:pic xmlns:pic="http://schemas.openxmlformats.org/drawingml/2006/picture">
                  <pic:nvPicPr>
                    <pic:cNvPr id="151" name="Picture 151"/>
                    <pic:cNvPicPr/>
                  </pic:nvPicPr>
                  <pic:blipFill>
                    <a:blip r:embed="rId7"/>
                    <a:stretch>
                      <a:fillRect/>
                    </a:stretch>
                  </pic:blipFill>
                  <pic:spPr>
                    <a:xfrm>
                      <a:off x="0" y="0"/>
                      <a:ext cx="4107180" cy="3314700"/>
                    </a:xfrm>
                    <a:prstGeom prst="rect">
                      <a:avLst/>
                    </a:prstGeom>
                  </pic:spPr>
                </pic:pic>
              </a:graphicData>
            </a:graphic>
          </wp:inline>
        </w:drawing>
      </w:r>
    </w:p>
    <w:p w14:paraId="24E9E227" w14:textId="77777777" w:rsidR="002A6471" w:rsidRDefault="00000000">
      <w:pPr>
        <w:spacing w:after="87" w:line="259" w:lineRule="auto"/>
        <w:ind w:left="0" w:firstLine="0"/>
        <w:jc w:val="left"/>
      </w:pPr>
      <w:r>
        <w:t xml:space="preserve"> </w:t>
      </w:r>
    </w:p>
    <w:p w14:paraId="3B95B288" w14:textId="77777777" w:rsidR="002A6471" w:rsidRDefault="00000000">
      <w:pPr>
        <w:ind w:left="-5" w:right="41"/>
      </w:pPr>
      <w:r>
        <w:t>Figure R2. (a) In-plane and out-of-plane M-H curves of the Co</w:t>
      </w:r>
      <w:r>
        <w:rPr>
          <w:vertAlign w:val="subscript"/>
        </w:rPr>
        <w:t>2</w:t>
      </w:r>
      <w:r>
        <w:t>FeSi thin film measured at T = 10.0, (b) 100.0, (c) 200.0, and (d) 300.0 K. The shape of the out-of-plane M-H curves was consistent with the ANE and AHE results shown in Figure 2(a–d). The saturation magnetization (M</w:t>
      </w:r>
      <w:r>
        <w:rPr>
          <w:vertAlign w:val="subscript"/>
        </w:rPr>
        <w:t>s</w:t>
      </w:r>
      <w:r>
        <w:t>) of Co</w:t>
      </w:r>
      <w:r>
        <w:rPr>
          <w:vertAlign w:val="subscript"/>
        </w:rPr>
        <w:t>2</w:t>
      </w:r>
      <w:r>
        <w:t>FeSi slightly increased with decreasing T. At 10 K, μ</w:t>
      </w:r>
      <w:r>
        <w:rPr>
          <w:vertAlign w:val="subscript"/>
        </w:rPr>
        <w:t>0</w:t>
      </w:r>
      <w:r>
        <w:t>M</w:t>
      </w:r>
      <w:r>
        <w:rPr>
          <w:vertAlign w:val="subscript"/>
        </w:rPr>
        <w:t>s</w:t>
      </w:r>
      <w:r>
        <w:t xml:space="preserve"> = 1.1 T, which corresponded to a magnetic moment of ~4.2 μ</w:t>
      </w:r>
      <w:r>
        <w:rPr>
          <w:vertAlign w:val="subscript"/>
        </w:rPr>
        <w:t>B</w:t>
      </w:r>
      <w:r>
        <w:t xml:space="preserve">/f.u. </w:t>
      </w:r>
    </w:p>
    <w:p w14:paraId="78EEE65E" w14:textId="77777777" w:rsidR="002A6471" w:rsidRDefault="00000000">
      <w:pPr>
        <w:spacing w:after="111" w:line="259" w:lineRule="auto"/>
        <w:ind w:left="0" w:firstLine="0"/>
        <w:jc w:val="left"/>
      </w:pPr>
      <w:r>
        <w:t xml:space="preserve"> </w:t>
      </w:r>
    </w:p>
    <w:p w14:paraId="0008919F" w14:textId="77777777" w:rsidR="002A6471" w:rsidRDefault="00000000">
      <w:pPr>
        <w:spacing w:line="259" w:lineRule="auto"/>
        <w:ind w:left="0" w:firstLine="0"/>
        <w:jc w:val="left"/>
      </w:pPr>
      <w:r>
        <w:t xml:space="preserve"> </w:t>
      </w:r>
      <w:r>
        <w:tab/>
        <w:t xml:space="preserve"> </w:t>
      </w:r>
    </w:p>
    <w:p w14:paraId="63C742C6" w14:textId="77777777" w:rsidR="002A6471" w:rsidRDefault="00000000">
      <w:pPr>
        <w:spacing w:after="113" w:line="259" w:lineRule="auto"/>
        <w:ind w:left="1831" w:firstLine="0"/>
        <w:jc w:val="left"/>
      </w:pPr>
      <w:r>
        <w:rPr>
          <w:rFonts w:ascii="Calibri" w:eastAsia="Calibri" w:hAnsi="Calibri" w:cs="Calibri"/>
          <w:noProof/>
        </w:rPr>
        <w:lastRenderedPageBreak/>
        <mc:AlternateContent>
          <mc:Choice Requires="wpg">
            <w:drawing>
              <wp:inline distT="0" distB="0" distL="0" distR="0" wp14:anchorId="4E066D55" wp14:editId="679D338A">
                <wp:extent cx="3075432" cy="4680204"/>
                <wp:effectExtent l="0" t="0" r="0" b="0"/>
                <wp:docPr id="1925" name="Group 1925"/>
                <wp:cNvGraphicFramePr/>
                <a:graphic xmlns:a="http://schemas.openxmlformats.org/drawingml/2006/main">
                  <a:graphicData uri="http://schemas.microsoft.com/office/word/2010/wordprocessingGroup">
                    <wpg:wgp>
                      <wpg:cNvGrpSpPr/>
                      <wpg:grpSpPr>
                        <a:xfrm>
                          <a:off x="0" y="0"/>
                          <a:ext cx="3075432" cy="4680204"/>
                          <a:chOff x="0" y="0"/>
                          <a:chExt cx="3075432" cy="4680204"/>
                        </a:xfrm>
                      </wpg:grpSpPr>
                      <pic:pic xmlns:pic="http://schemas.openxmlformats.org/drawingml/2006/picture">
                        <pic:nvPicPr>
                          <pic:cNvPr id="225" name="Picture 225"/>
                          <pic:cNvPicPr/>
                        </pic:nvPicPr>
                        <pic:blipFill>
                          <a:blip r:embed="rId8"/>
                          <a:stretch>
                            <a:fillRect/>
                          </a:stretch>
                        </pic:blipFill>
                        <pic:spPr>
                          <a:xfrm>
                            <a:off x="0" y="0"/>
                            <a:ext cx="3075432" cy="3121152"/>
                          </a:xfrm>
                          <a:prstGeom prst="rect">
                            <a:avLst/>
                          </a:prstGeom>
                        </pic:spPr>
                      </pic:pic>
                      <pic:pic xmlns:pic="http://schemas.openxmlformats.org/drawingml/2006/picture">
                        <pic:nvPicPr>
                          <pic:cNvPr id="227" name="Picture 227"/>
                          <pic:cNvPicPr/>
                        </pic:nvPicPr>
                        <pic:blipFill>
                          <a:blip r:embed="rId9"/>
                          <a:stretch>
                            <a:fillRect/>
                          </a:stretch>
                        </pic:blipFill>
                        <pic:spPr>
                          <a:xfrm>
                            <a:off x="0" y="3121152"/>
                            <a:ext cx="3075432" cy="1559052"/>
                          </a:xfrm>
                          <a:prstGeom prst="rect">
                            <a:avLst/>
                          </a:prstGeom>
                        </pic:spPr>
                      </pic:pic>
                    </wpg:wgp>
                  </a:graphicData>
                </a:graphic>
              </wp:inline>
            </w:drawing>
          </mc:Choice>
          <mc:Fallback xmlns:a="http://schemas.openxmlformats.org/drawingml/2006/main">
            <w:pict>
              <v:group id="Group 1925" style="width:242.16pt;height:368.52pt;mso-position-horizontal-relative:char;mso-position-vertical-relative:line" coordsize="30754,46802">
                <v:shape id="Picture 225" style="position:absolute;width:30754;height:31211;left:0;top:0;" filled="f">
                  <v:imagedata r:id="rId10"/>
                </v:shape>
                <v:shape id="Picture 227" style="position:absolute;width:30754;height:15590;left:0;top:31211;" filled="f">
                  <v:imagedata r:id="rId11"/>
                </v:shape>
              </v:group>
            </w:pict>
          </mc:Fallback>
        </mc:AlternateContent>
      </w:r>
    </w:p>
    <w:p w14:paraId="6E5980BE" w14:textId="77777777" w:rsidR="002A6471" w:rsidRDefault="00000000">
      <w:pPr>
        <w:spacing w:after="90" w:line="259" w:lineRule="auto"/>
        <w:ind w:left="0" w:firstLine="0"/>
        <w:jc w:val="left"/>
      </w:pPr>
      <w:r>
        <w:t xml:space="preserve"> </w:t>
      </w:r>
    </w:p>
    <w:p w14:paraId="7AACE631" w14:textId="77777777" w:rsidR="002A6471" w:rsidRDefault="00000000">
      <w:pPr>
        <w:spacing w:line="342" w:lineRule="auto"/>
        <w:ind w:left="0" w:firstLine="0"/>
        <w:jc w:val="left"/>
      </w:pPr>
      <w:r>
        <w:t>Figure S3. (a) Spin-resolved DOS values for Co</w:t>
      </w:r>
      <w:r>
        <w:rPr>
          <w:vertAlign w:val="subscript"/>
        </w:rPr>
        <w:t>2</w:t>
      </w:r>
      <w:r>
        <w:t>FeSi with stoichiometric (Stoich.) composition around the Fermi level (E</w:t>
      </w:r>
      <w:r>
        <w:rPr>
          <w:vertAlign w:val="subscript"/>
        </w:rPr>
        <w:t>F</w:t>
      </w:r>
      <w:r>
        <w:t>), with various values for the on-site Coulomb interaction at the Co site (U</w:t>
      </w:r>
      <w:r>
        <w:rPr>
          <w:vertAlign w:val="subscript"/>
        </w:rPr>
        <w:t>Co</w:t>
      </w:r>
      <w:r>
        <w:t>). (b) Calculated σ</w:t>
      </w:r>
      <w:r>
        <w:rPr>
          <w:vertAlign w:val="subscript"/>
        </w:rPr>
        <w:t>xy</w:t>
      </w:r>
      <w:r>
        <w:t xml:space="preserve"> values in the energy window of ±1 eV relative to E</w:t>
      </w:r>
      <w:r>
        <w:rPr>
          <w:vertAlign w:val="subscript"/>
        </w:rPr>
        <w:t>F</w:t>
      </w:r>
      <w:r>
        <w:t xml:space="preserve"> with U</w:t>
      </w:r>
      <w:r>
        <w:rPr>
          <w:vertAlign w:val="subscript"/>
        </w:rPr>
        <w:t>Co</w:t>
      </w:r>
      <w:r>
        <w:t xml:space="preserve"> = 0 eV, (d) U</w:t>
      </w:r>
      <w:r>
        <w:rPr>
          <w:vertAlign w:val="subscript"/>
        </w:rPr>
        <w:t>Co</w:t>
      </w:r>
      <w:r>
        <w:t xml:space="preserve"> = 1 eV, (f) U</w:t>
      </w:r>
      <w:r>
        <w:rPr>
          <w:vertAlign w:val="subscript"/>
        </w:rPr>
        <w:t>Co</w:t>
      </w:r>
      <w:r>
        <w:t xml:space="preserve"> = 2 eV, and (h) U</w:t>
      </w:r>
      <w:r>
        <w:rPr>
          <w:vertAlign w:val="subscript"/>
        </w:rPr>
        <w:t>Co</w:t>
      </w:r>
      <w:r>
        <w:t xml:space="preserve"> = 3 eV. (c) Corresponding α</w:t>
      </w:r>
      <w:r>
        <w:rPr>
          <w:vertAlign w:val="subscript"/>
        </w:rPr>
        <w:t>xy</w:t>
      </w:r>
      <w:r>
        <w:t xml:space="preserve"> values with U</w:t>
      </w:r>
      <w:r>
        <w:rPr>
          <w:vertAlign w:val="subscript"/>
        </w:rPr>
        <w:t>Co</w:t>
      </w:r>
      <w:r>
        <w:t xml:space="preserve"> = 0 eV, (e) U</w:t>
      </w:r>
      <w:r>
        <w:rPr>
          <w:vertAlign w:val="subscript"/>
        </w:rPr>
        <w:t>Co</w:t>
      </w:r>
      <w:r>
        <w:t xml:space="preserve"> = 1 eV, (g) U</w:t>
      </w:r>
      <w:r>
        <w:rPr>
          <w:vertAlign w:val="subscript"/>
        </w:rPr>
        <w:t>Co</w:t>
      </w:r>
      <w:r>
        <w:t xml:space="preserve"> = 2 eV, and (i) U</w:t>
      </w:r>
      <w:r>
        <w:rPr>
          <w:vertAlign w:val="subscript"/>
        </w:rPr>
        <w:t>Co</w:t>
      </w:r>
      <w:r>
        <w:t xml:space="preserve"> = 3 eV. The saturation of colors of the lines indicates the T values of the results, which ranged from 50 to 300 K in 50 K steps. The values of α</w:t>
      </w:r>
      <w:r>
        <w:rPr>
          <w:vertAlign w:val="subscript"/>
        </w:rPr>
        <w:t>xy</w:t>
      </w:r>
      <w:r>
        <w:t xml:space="preserve"> and σ</w:t>
      </w:r>
      <w:r>
        <w:rPr>
          <w:vertAlign w:val="subscript"/>
        </w:rPr>
        <w:t>xy</w:t>
      </w:r>
      <w:r>
        <w:t xml:space="preserve"> at E</w:t>
      </w:r>
      <w:r>
        <w:rPr>
          <w:vertAlign w:val="subscript"/>
        </w:rPr>
        <w:t>F</w:t>
      </w:r>
      <w:r>
        <w:t xml:space="preserve"> in (b)–(i) as functions of T are shown in Figure S4(a, b), respectively. </w:t>
      </w:r>
    </w:p>
    <w:p w14:paraId="5607D8AA" w14:textId="77777777" w:rsidR="002A6471" w:rsidRDefault="00000000">
      <w:pPr>
        <w:spacing w:after="111" w:line="259" w:lineRule="auto"/>
        <w:ind w:left="0" w:firstLine="0"/>
        <w:jc w:val="left"/>
      </w:pPr>
      <w:r>
        <w:t xml:space="preserve"> </w:t>
      </w:r>
    </w:p>
    <w:p w14:paraId="060FDD22" w14:textId="77777777" w:rsidR="002A6471" w:rsidRDefault="00000000">
      <w:pPr>
        <w:spacing w:line="259" w:lineRule="auto"/>
        <w:ind w:left="0" w:firstLine="0"/>
        <w:jc w:val="left"/>
      </w:pPr>
      <w:r>
        <w:t xml:space="preserve"> </w:t>
      </w:r>
      <w:r>
        <w:tab/>
        <w:t xml:space="preserve"> </w:t>
      </w:r>
    </w:p>
    <w:p w14:paraId="29A31FFE" w14:textId="77777777" w:rsidR="002A6471" w:rsidRDefault="00000000">
      <w:pPr>
        <w:spacing w:after="106" w:line="259" w:lineRule="auto"/>
        <w:ind w:left="1013" w:firstLine="0"/>
        <w:jc w:val="left"/>
      </w:pPr>
      <w:r>
        <w:rPr>
          <w:noProof/>
        </w:rPr>
        <w:lastRenderedPageBreak/>
        <w:drawing>
          <wp:inline distT="0" distB="0" distL="0" distR="0" wp14:anchorId="14CF10EC" wp14:editId="66C8F4C4">
            <wp:extent cx="4105656" cy="1621536"/>
            <wp:effectExtent l="0" t="0" r="0" b="0"/>
            <wp:docPr id="262" name="Picture 262"/>
            <wp:cNvGraphicFramePr/>
            <a:graphic xmlns:a="http://schemas.openxmlformats.org/drawingml/2006/main">
              <a:graphicData uri="http://schemas.openxmlformats.org/drawingml/2006/picture">
                <pic:pic xmlns:pic="http://schemas.openxmlformats.org/drawingml/2006/picture">
                  <pic:nvPicPr>
                    <pic:cNvPr id="262" name="Picture 262"/>
                    <pic:cNvPicPr/>
                  </pic:nvPicPr>
                  <pic:blipFill>
                    <a:blip r:embed="rId12"/>
                    <a:stretch>
                      <a:fillRect/>
                    </a:stretch>
                  </pic:blipFill>
                  <pic:spPr>
                    <a:xfrm>
                      <a:off x="0" y="0"/>
                      <a:ext cx="4105656" cy="1621536"/>
                    </a:xfrm>
                    <a:prstGeom prst="rect">
                      <a:avLst/>
                    </a:prstGeom>
                  </pic:spPr>
                </pic:pic>
              </a:graphicData>
            </a:graphic>
          </wp:inline>
        </w:drawing>
      </w:r>
    </w:p>
    <w:p w14:paraId="720F276A" w14:textId="77777777" w:rsidR="002A6471" w:rsidRDefault="00000000">
      <w:pPr>
        <w:spacing w:after="94" w:line="259" w:lineRule="auto"/>
        <w:ind w:left="0" w:firstLine="0"/>
        <w:jc w:val="left"/>
      </w:pPr>
      <w:r>
        <w:t xml:space="preserve"> </w:t>
      </w:r>
    </w:p>
    <w:p w14:paraId="4A680D09" w14:textId="77777777" w:rsidR="002A6471" w:rsidRDefault="00000000">
      <w:pPr>
        <w:ind w:left="-5" w:right="41"/>
      </w:pPr>
      <w:r>
        <w:t>Figure S4. (a) α</w:t>
      </w:r>
      <w:r>
        <w:rPr>
          <w:vertAlign w:val="subscript"/>
        </w:rPr>
        <w:t>xy</w:t>
      </w:r>
      <w:r>
        <w:t xml:space="preserve"> and (b) σ</w:t>
      </w:r>
      <w:r>
        <w:rPr>
          <w:vertAlign w:val="subscript"/>
        </w:rPr>
        <w:t>xy</w:t>
      </w:r>
      <w:r>
        <w:t xml:space="preserve"> values at E</w:t>
      </w:r>
      <w:r>
        <w:rPr>
          <w:vertAlign w:val="subscript"/>
        </w:rPr>
        <w:t>F</w:t>
      </w:r>
      <w:r>
        <w:t xml:space="preserve"> of stoichiometric (Stoich.) Co</w:t>
      </w:r>
      <w:r>
        <w:rPr>
          <w:vertAlign w:val="subscript"/>
        </w:rPr>
        <w:t>2</w:t>
      </w:r>
      <w:r>
        <w:t>FeSi with various values for U</w:t>
      </w:r>
      <w:r>
        <w:rPr>
          <w:vertAlign w:val="subscript"/>
        </w:rPr>
        <w:t>Co</w:t>
      </w:r>
      <w:r>
        <w:t xml:space="preserve">. The inset of (a) shows the calculated results over a wider range for the y-axis. The legends in (b) also apply to (a). </w:t>
      </w:r>
    </w:p>
    <w:p w14:paraId="14C8F21B" w14:textId="77777777" w:rsidR="002A6471" w:rsidRDefault="00000000">
      <w:pPr>
        <w:ind w:left="0" w:right="8507" w:firstLine="0"/>
        <w:jc w:val="left"/>
      </w:pPr>
      <w:r>
        <w:t xml:space="preserve"> </w:t>
      </w:r>
      <w:r>
        <w:rPr>
          <w:sz w:val="21"/>
        </w:rPr>
        <w:t xml:space="preserve"> </w:t>
      </w:r>
    </w:p>
    <w:sectPr w:rsidR="002A6471">
      <w:footerReference w:type="even" r:id="rId13"/>
      <w:footerReference w:type="default" r:id="rId14"/>
      <w:footerReference w:type="first" r:id="rId15"/>
      <w:pgSz w:w="11906" w:h="16838"/>
      <w:pgMar w:top="1987" w:right="1643" w:bottom="2506" w:left="1702" w:header="720" w:footer="10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3B0D7" w14:textId="77777777" w:rsidR="00ED57D4" w:rsidRDefault="00ED57D4">
      <w:pPr>
        <w:spacing w:line="240" w:lineRule="auto"/>
      </w:pPr>
      <w:r>
        <w:separator/>
      </w:r>
    </w:p>
  </w:endnote>
  <w:endnote w:type="continuationSeparator" w:id="0">
    <w:p w14:paraId="1BA1600A" w14:textId="77777777" w:rsidR="00ED57D4" w:rsidRDefault="00ED57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555BD" w14:textId="77777777" w:rsidR="002A6471" w:rsidRDefault="00000000">
    <w:pPr>
      <w:spacing w:after="86" w:line="259" w:lineRule="auto"/>
      <w:ind w:left="0" w:right="57" w:firstLine="0"/>
      <w:jc w:val="center"/>
    </w:pPr>
    <w:r>
      <w:fldChar w:fldCharType="begin"/>
    </w:r>
    <w:r>
      <w:instrText xml:space="preserve"> PAGE   \* MERGEFORMAT </w:instrText>
    </w:r>
    <w:r>
      <w:fldChar w:fldCharType="separate"/>
    </w:r>
    <w:r>
      <w:rPr>
        <w:sz w:val="21"/>
      </w:rPr>
      <w:t>1</w:t>
    </w:r>
    <w:r>
      <w:rPr>
        <w:sz w:val="21"/>
      </w:rPr>
      <w:fldChar w:fldCharType="end"/>
    </w:r>
    <w:r>
      <w:rPr>
        <w:sz w:val="21"/>
      </w:rPr>
      <w:t xml:space="preserve"> </w:t>
    </w:r>
  </w:p>
  <w:p w14:paraId="4D970D46" w14:textId="77777777" w:rsidR="002A6471" w:rsidRDefault="00000000">
    <w:pPr>
      <w:spacing w:line="259" w:lineRule="auto"/>
      <w:ind w:left="0" w:firstLine="0"/>
      <w:jc w:val="left"/>
    </w:pPr>
    <w:r>
      <w:rPr>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268B5" w14:textId="77777777" w:rsidR="002A6471" w:rsidRDefault="00000000">
    <w:pPr>
      <w:spacing w:after="86" w:line="259" w:lineRule="auto"/>
      <w:ind w:left="0" w:right="57" w:firstLine="0"/>
      <w:jc w:val="center"/>
    </w:pPr>
    <w:r>
      <w:fldChar w:fldCharType="begin"/>
    </w:r>
    <w:r>
      <w:instrText xml:space="preserve"> PAGE   \* MERGEFORMAT </w:instrText>
    </w:r>
    <w:r>
      <w:fldChar w:fldCharType="separate"/>
    </w:r>
    <w:r>
      <w:rPr>
        <w:sz w:val="21"/>
      </w:rPr>
      <w:t>1</w:t>
    </w:r>
    <w:r>
      <w:rPr>
        <w:sz w:val="21"/>
      </w:rPr>
      <w:fldChar w:fldCharType="end"/>
    </w:r>
    <w:r>
      <w:rPr>
        <w:sz w:val="21"/>
      </w:rPr>
      <w:t xml:space="preserve"> </w:t>
    </w:r>
  </w:p>
  <w:p w14:paraId="73478E7D" w14:textId="77777777" w:rsidR="002A6471" w:rsidRDefault="00000000">
    <w:pPr>
      <w:spacing w:line="259" w:lineRule="auto"/>
      <w:ind w:left="0" w:firstLine="0"/>
      <w:jc w:val="left"/>
    </w:pPr>
    <w:r>
      <w:rPr>
        <w:sz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AABC8" w14:textId="77777777" w:rsidR="002A6471" w:rsidRDefault="00000000">
    <w:pPr>
      <w:spacing w:after="86" w:line="259" w:lineRule="auto"/>
      <w:ind w:left="0" w:right="57" w:firstLine="0"/>
      <w:jc w:val="center"/>
    </w:pPr>
    <w:r>
      <w:fldChar w:fldCharType="begin"/>
    </w:r>
    <w:r>
      <w:instrText xml:space="preserve"> PAGE   \* MERGEFORMAT </w:instrText>
    </w:r>
    <w:r>
      <w:fldChar w:fldCharType="separate"/>
    </w:r>
    <w:r>
      <w:rPr>
        <w:sz w:val="21"/>
      </w:rPr>
      <w:t>1</w:t>
    </w:r>
    <w:r>
      <w:rPr>
        <w:sz w:val="21"/>
      </w:rPr>
      <w:fldChar w:fldCharType="end"/>
    </w:r>
    <w:r>
      <w:rPr>
        <w:sz w:val="21"/>
      </w:rPr>
      <w:t xml:space="preserve"> </w:t>
    </w:r>
  </w:p>
  <w:p w14:paraId="0CCD1949" w14:textId="77777777" w:rsidR="002A6471" w:rsidRDefault="00000000">
    <w:pPr>
      <w:spacing w:line="259" w:lineRule="auto"/>
      <w:ind w:left="0" w:firstLine="0"/>
      <w:jc w:val="left"/>
    </w:pPr>
    <w:r>
      <w:rPr>
        <w:sz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3A577" w14:textId="77777777" w:rsidR="00ED57D4" w:rsidRDefault="00ED57D4">
      <w:pPr>
        <w:spacing w:line="240" w:lineRule="auto"/>
      </w:pPr>
      <w:r>
        <w:separator/>
      </w:r>
    </w:p>
  </w:footnote>
  <w:footnote w:type="continuationSeparator" w:id="0">
    <w:p w14:paraId="5484B6E4" w14:textId="77777777" w:rsidR="00ED57D4" w:rsidRDefault="00ED57D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471"/>
    <w:rsid w:val="002A6471"/>
    <w:rsid w:val="00616F0B"/>
    <w:rsid w:val="00CB121C"/>
    <w:rsid w:val="00ED5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6E9BA"/>
  <w15:docId w15:val="{DB3AE5BE-EA46-444E-8601-12D56526A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348" w:lineRule="auto"/>
      <w:ind w:left="10" w:hanging="10"/>
      <w:jc w:val="both"/>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0" w:line="259" w:lineRule="auto"/>
      <w:ind w:left="10" w:right="56" w:hanging="10"/>
      <w:outlineLvl w:val="0"/>
    </w:pPr>
    <w:rPr>
      <w:rFonts w:ascii="Times New Roman" w:eastAsia="Times New Roman" w:hAnsi="Times New Roman" w:cs="Times New Roman"/>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30.jpg"/><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image" Target="media/image20.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503</Words>
  <Characters>2872</Characters>
  <Application>Microsoft Office Word</Application>
  <DocSecurity>0</DocSecurity>
  <Lines>23</Lines>
  <Paragraphs>6</Paragraphs>
  <ScaleCrop>false</ScaleCrop>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CFS_manuscript_supplementary_R1_ver1</dc:title>
  <dc:subject/>
  <dc:creator>Junnel Arvie Fernandez</dc:creator>
  <cp:keywords/>
  <cp:lastModifiedBy>Junnel Arvie Fernandez</cp:lastModifiedBy>
  <cp:revision>2</cp:revision>
  <dcterms:created xsi:type="dcterms:W3CDTF">2025-09-17T13:17:00Z</dcterms:created>
  <dcterms:modified xsi:type="dcterms:W3CDTF">2025-09-17T13:17:00Z</dcterms:modified>
</cp:coreProperties>
</file>