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B25C8" w14:textId="77777777" w:rsidR="004E3403" w:rsidRPr="00F76265" w:rsidRDefault="004E3403" w:rsidP="004E3403">
      <w:pPr>
        <w:jc w:val="center"/>
        <w:rPr>
          <w:rFonts w:ascii="Times New Roman" w:eastAsia="DFKai-SB" w:hAnsi="Times New Roman" w:cs="Times New Roman"/>
          <w:b/>
          <w:szCs w:val="24"/>
        </w:rPr>
      </w:pPr>
      <w:bookmarkStart w:id="0" w:name="_Hlk174374958"/>
      <w:r w:rsidRPr="00F76265">
        <w:rPr>
          <w:rFonts w:ascii="Times New Roman" w:eastAsia="DFKai-SB" w:hAnsi="Times New Roman" w:cs="Times New Roman"/>
          <w:b/>
          <w:szCs w:val="24"/>
        </w:rPr>
        <w:t>Invited Speaker at OPTIC 2024</w:t>
      </w:r>
    </w:p>
    <w:p w14:paraId="64E5466A" w14:textId="77777777" w:rsidR="001C0C56" w:rsidRDefault="00154455" w:rsidP="004E3403">
      <w:pPr>
        <w:jc w:val="center"/>
        <w:rPr>
          <w:rFonts w:ascii="Times New Roman" w:eastAsia="DFKai-SB" w:hAnsi="Times New Roman" w:cs="Times New Roman"/>
          <w:szCs w:val="24"/>
        </w:rPr>
      </w:pPr>
      <w:r w:rsidRPr="00154455">
        <w:rPr>
          <w:rFonts w:ascii="Times New Roman" w:eastAsia="DFKai-SB" w:hAnsi="Times New Roman" w:cs="Times New Roman"/>
          <w:szCs w:val="24"/>
        </w:rPr>
        <w:t>S1-Nanophotonic Materials and Devices</w:t>
      </w:r>
    </w:p>
    <w:p w14:paraId="4ACB4BC4" w14:textId="77777777" w:rsidR="00154455" w:rsidRPr="00F76265" w:rsidRDefault="00154455" w:rsidP="004E3403">
      <w:pPr>
        <w:jc w:val="center"/>
        <w:rPr>
          <w:rFonts w:ascii="Times New Roman" w:eastAsia="DFKai-SB" w:hAnsi="Times New Roman" w:cs="Times New Roman"/>
          <w:szCs w:val="24"/>
        </w:rPr>
      </w:pPr>
    </w:p>
    <w:tbl>
      <w:tblPr>
        <w:tblStyle w:val="a3"/>
        <w:tblW w:w="0" w:type="auto"/>
        <w:tblLook w:val="04A0" w:firstRow="1" w:lastRow="0" w:firstColumn="1" w:lastColumn="0" w:noHBand="0" w:noVBand="1"/>
      </w:tblPr>
      <w:tblGrid>
        <w:gridCol w:w="1811"/>
        <w:gridCol w:w="7874"/>
      </w:tblGrid>
      <w:tr w:rsidR="004E3403" w:rsidRPr="00942D03" w14:paraId="40789691" w14:textId="77777777" w:rsidTr="00571C2D">
        <w:trPr>
          <w:trHeight w:val="1466"/>
        </w:trPr>
        <w:tc>
          <w:tcPr>
            <w:tcW w:w="1811" w:type="dxa"/>
            <w:vAlign w:val="center"/>
          </w:tcPr>
          <w:p w14:paraId="74267052" w14:textId="77777777" w:rsidR="004E3403" w:rsidRPr="00942D03" w:rsidRDefault="004E3403" w:rsidP="00FF0FFA">
            <w:pPr>
              <w:pStyle w:val="a4"/>
              <w:numPr>
                <w:ilvl w:val="0"/>
                <w:numId w:val="1"/>
              </w:numPr>
              <w:ind w:leftChars="0"/>
              <w:jc w:val="both"/>
              <w:rPr>
                <w:rFonts w:ascii="Times New Roman" w:eastAsia="DFKai-SB" w:hAnsi="Times New Roman" w:cs="Times New Roman"/>
                <w:szCs w:val="24"/>
              </w:rPr>
            </w:pPr>
            <w:r w:rsidRPr="00942D03">
              <w:rPr>
                <w:rFonts w:ascii="Times New Roman" w:eastAsia="DFKai-SB" w:hAnsi="Times New Roman" w:cs="Times New Roman"/>
                <w:szCs w:val="24"/>
              </w:rPr>
              <w:t>Profile</w:t>
            </w:r>
          </w:p>
        </w:tc>
        <w:tc>
          <w:tcPr>
            <w:tcW w:w="7874" w:type="dxa"/>
            <w:vAlign w:val="center"/>
          </w:tcPr>
          <w:p w14:paraId="01AFFCFE" w14:textId="05A890DF" w:rsidR="00820BF5" w:rsidRDefault="00820BF5" w:rsidP="00820BF5">
            <w:pPr>
              <w:jc w:val="both"/>
              <w:rPr>
                <w:rFonts w:ascii="Times New Roman" w:eastAsia="DFKai-SB" w:hAnsi="Times New Roman" w:cs="Times New Roman"/>
              </w:rPr>
            </w:pPr>
            <w:r w:rsidRPr="00820BF5">
              <w:rPr>
                <w:rFonts w:ascii="Times New Roman" w:eastAsia="DFKai-SB" w:hAnsi="Times New Roman" w:cs="Times New Roman"/>
              </w:rPr>
              <w:t>Dr. Ya-Lun Ho</w:t>
            </w:r>
            <w:r w:rsidR="00940D1A">
              <w:rPr>
                <w:rFonts w:ascii="Times New Roman" w:eastAsia="DFKai-SB" w:hAnsi="Times New Roman" w:cs="Times New Roman" w:hint="eastAsia"/>
              </w:rPr>
              <w:t xml:space="preserve"> </w:t>
            </w:r>
            <w:r w:rsidRPr="00820BF5">
              <w:rPr>
                <w:rFonts w:ascii="Times New Roman" w:eastAsia="DFKai-SB" w:hAnsi="Times New Roman" w:cs="Times New Roman"/>
              </w:rPr>
              <w:t>(</w:t>
            </w:r>
            <w:r w:rsidRPr="00820BF5">
              <w:rPr>
                <w:rFonts w:ascii="Times New Roman" w:eastAsia="DFKai-SB" w:hAnsi="Times New Roman" w:cs="Times New Roman"/>
              </w:rPr>
              <w:t>何</w:t>
            </w:r>
            <w:r w:rsidR="007A35DB">
              <w:rPr>
                <w:rFonts w:ascii="Times New Roman" w:eastAsia="DFKai-SB" w:hAnsi="Times New Roman" w:cs="Times New Roman" w:hint="eastAsia"/>
              </w:rPr>
              <w:t>亜</w:t>
            </w:r>
            <w:r w:rsidRPr="00820BF5">
              <w:rPr>
                <w:rFonts w:ascii="Times New Roman" w:eastAsia="DFKai-SB" w:hAnsi="Times New Roman" w:cs="Times New Roman"/>
              </w:rPr>
              <w:t>倫</w:t>
            </w:r>
            <w:r w:rsidRPr="00820BF5">
              <w:rPr>
                <w:rFonts w:ascii="Times New Roman" w:eastAsia="DFKai-SB" w:hAnsi="Times New Roman" w:cs="Times New Roman"/>
              </w:rPr>
              <w:t>) / Senior Researcher,</w:t>
            </w:r>
          </w:p>
          <w:p w14:paraId="578951D9" w14:textId="77777777" w:rsidR="00976AEA" w:rsidRPr="00820BF5" w:rsidRDefault="00976AEA" w:rsidP="00820BF5">
            <w:pPr>
              <w:jc w:val="both"/>
              <w:rPr>
                <w:rFonts w:ascii="Times New Roman" w:eastAsia="DFKai-SB" w:hAnsi="Times New Roman" w:cs="Times New Roman"/>
              </w:rPr>
            </w:pPr>
            <w:r w:rsidRPr="00976AEA">
              <w:rPr>
                <w:rFonts w:ascii="Times New Roman" w:eastAsia="DFKai-SB" w:hAnsi="Times New Roman" w:cs="Times New Roman"/>
              </w:rPr>
              <w:t>Research Center for Electronic and Optical Materials</w:t>
            </w:r>
            <w:r>
              <w:rPr>
                <w:rFonts w:ascii="Times New Roman" w:eastAsia="DFKai-SB" w:hAnsi="Times New Roman" w:cs="Times New Roman"/>
              </w:rPr>
              <w:t>,</w:t>
            </w:r>
          </w:p>
          <w:p w14:paraId="4A15C6CE" w14:textId="77777777" w:rsidR="004E3403" w:rsidRPr="00820BF5" w:rsidRDefault="00820BF5" w:rsidP="00820BF5">
            <w:pPr>
              <w:jc w:val="both"/>
              <w:rPr>
                <w:rFonts w:ascii="Times New Roman" w:eastAsia="DFKai-SB" w:hAnsi="Times New Roman" w:cs="Times New Roman"/>
                <w:szCs w:val="24"/>
              </w:rPr>
            </w:pPr>
            <w:r w:rsidRPr="00820BF5">
              <w:rPr>
                <w:rFonts w:ascii="Times New Roman" w:eastAsia="DFKai-SB" w:hAnsi="Times New Roman" w:cs="Times New Roman"/>
              </w:rPr>
              <w:t>National Institute for Materials Science, Japan</w:t>
            </w:r>
          </w:p>
        </w:tc>
      </w:tr>
      <w:tr w:rsidR="004E3403" w:rsidRPr="00942D03" w14:paraId="123F498A" w14:textId="77777777" w:rsidTr="00571C2D">
        <w:trPr>
          <w:trHeight w:val="2109"/>
        </w:trPr>
        <w:tc>
          <w:tcPr>
            <w:tcW w:w="1811" w:type="dxa"/>
            <w:vAlign w:val="center"/>
          </w:tcPr>
          <w:p w14:paraId="6D350852" w14:textId="77777777" w:rsidR="004E3403" w:rsidRPr="00942D03" w:rsidRDefault="004E3403" w:rsidP="00FF0FFA">
            <w:pPr>
              <w:pStyle w:val="a4"/>
              <w:numPr>
                <w:ilvl w:val="0"/>
                <w:numId w:val="1"/>
              </w:numPr>
              <w:ind w:leftChars="0"/>
              <w:jc w:val="both"/>
              <w:rPr>
                <w:rFonts w:ascii="Times New Roman" w:eastAsia="DFKai-SB" w:hAnsi="Times New Roman" w:cs="Times New Roman"/>
                <w:szCs w:val="24"/>
              </w:rPr>
            </w:pPr>
            <w:r w:rsidRPr="00942D03">
              <w:rPr>
                <w:rFonts w:ascii="Times New Roman" w:eastAsia="DFKai-SB" w:hAnsi="Times New Roman" w:cs="Times New Roman"/>
                <w:szCs w:val="24"/>
              </w:rPr>
              <w:t xml:space="preserve">Biography </w:t>
            </w:r>
          </w:p>
        </w:tc>
        <w:tc>
          <w:tcPr>
            <w:tcW w:w="7874" w:type="dxa"/>
            <w:vAlign w:val="center"/>
          </w:tcPr>
          <w:p w14:paraId="630A0877" w14:textId="4EC0021C" w:rsidR="00D561F2" w:rsidRPr="00D561F2" w:rsidRDefault="00D561F2" w:rsidP="00D561F2">
            <w:pPr>
              <w:jc w:val="both"/>
              <w:rPr>
                <w:rFonts w:ascii="Times New Roman" w:eastAsia="DFKai-SB" w:hAnsi="Times New Roman" w:cs="Times New Roman"/>
                <w:szCs w:val="24"/>
              </w:rPr>
            </w:pPr>
            <w:r w:rsidRPr="00D561F2">
              <w:rPr>
                <w:rFonts w:ascii="Times New Roman" w:eastAsia="DFKai-SB" w:hAnsi="Times New Roman" w:cs="Times New Roman"/>
                <w:szCs w:val="24"/>
              </w:rPr>
              <w:t>Ya-Lun Ho received his B.S. and M.S. degrees from National Taiwan University in 2009 and 2010, respectively, and his Ph.D. from The University of Tokyo in 2015. From 2014 to 2017, he was a JSPS Research Fellow, followed by his role as an Assistant Professor at The University of Tokyo from 2017 to 2022. Since July 2023, he has been a Senior Researcher at the Research Center for Electronic and Optical Materials, National Institute for Materials Science (NIMS).</w:t>
            </w:r>
          </w:p>
          <w:p w14:paraId="268D3537" w14:textId="0E40E405" w:rsidR="004E3403" w:rsidRPr="00942D03" w:rsidRDefault="00D43D01" w:rsidP="00D561F2">
            <w:pPr>
              <w:jc w:val="both"/>
              <w:rPr>
                <w:rFonts w:ascii="Times New Roman" w:eastAsia="DFKai-SB" w:hAnsi="Times New Roman" w:cs="Times New Roman"/>
                <w:szCs w:val="24"/>
              </w:rPr>
            </w:pPr>
            <w:r w:rsidRPr="00D43D01">
              <w:rPr>
                <w:rFonts w:ascii="Times New Roman" w:eastAsia="DFKai-SB" w:hAnsi="Times New Roman" w:cs="Times New Roman"/>
                <w:szCs w:val="24"/>
              </w:rPr>
              <w:t>Ya-Lun Ho's research focuses on nanophotonics and plasmonics based on 2D and low-dimensional materials, with a current emphasis on atomic-layer and membrane metasurfaces. His expertise lies in the design and fabrication of advanced nanophotonic platforms, optimized for a diverse array of photonic and optoelectronic applications.</w:t>
            </w:r>
          </w:p>
        </w:tc>
      </w:tr>
      <w:tr w:rsidR="004E3403" w:rsidRPr="00942D03" w14:paraId="1B141E57" w14:textId="77777777" w:rsidTr="00571C2D">
        <w:trPr>
          <w:trHeight w:val="1829"/>
        </w:trPr>
        <w:tc>
          <w:tcPr>
            <w:tcW w:w="1811" w:type="dxa"/>
            <w:vAlign w:val="center"/>
          </w:tcPr>
          <w:p w14:paraId="20F4DC58" w14:textId="77777777" w:rsidR="004E3403" w:rsidRPr="00942D03" w:rsidRDefault="004E3403" w:rsidP="00FF0FFA">
            <w:pPr>
              <w:pStyle w:val="a4"/>
              <w:numPr>
                <w:ilvl w:val="0"/>
                <w:numId w:val="1"/>
              </w:numPr>
              <w:ind w:leftChars="0"/>
              <w:jc w:val="both"/>
              <w:rPr>
                <w:rFonts w:ascii="Times New Roman" w:eastAsia="DFKai-SB" w:hAnsi="Times New Roman" w:cs="Times New Roman"/>
                <w:szCs w:val="24"/>
              </w:rPr>
            </w:pPr>
            <w:r w:rsidRPr="00942D03">
              <w:rPr>
                <w:rFonts w:ascii="Times New Roman" w:eastAsia="DFKai-SB" w:hAnsi="Times New Roman" w:cs="Times New Roman"/>
                <w:szCs w:val="24"/>
              </w:rPr>
              <w:t>Title</w:t>
            </w:r>
          </w:p>
        </w:tc>
        <w:tc>
          <w:tcPr>
            <w:tcW w:w="7874" w:type="dxa"/>
            <w:vAlign w:val="center"/>
          </w:tcPr>
          <w:p w14:paraId="6CB5F20F" w14:textId="19402F3C" w:rsidR="004E3403" w:rsidRPr="00942D03" w:rsidRDefault="00D561F2" w:rsidP="00D561F2">
            <w:pPr>
              <w:jc w:val="both"/>
              <w:rPr>
                <w:rFonts w:ascii="Times New Roman" w:eastAsia="DFKai-SB" w:hAnsi="Times New Roman" w:cs="Times New Roman"/>
                <w:szCs w:val="24"/>
              </w:rPr>
            </w:pPr>
            <w:r w:rsidRPr="00D561F2">
              <w:rPr>
                <w:rFonts w:ascii="Times New Roman" w:eastAsia="DFKai-SB" w:hAnsi="Times New Roman" w:cs="Times New Roman"/>
                <w:szCs w:val="24"/>
              </w:rPr>
              <w:t xml:space="preserve">Membrane </w:t>
            </w:r>
            <w:r>
              <w:rPr>
                <w:rFonts w:ascii="Times New Roman" w:eastAsia="DFKai-SB" w:hAnsi="Times New Roman" w:cs="Times New Roman" w:hint="eastAsia"/>
                <w:szCs w:val="24"/>
              </w:rPr>
              <w:t>Nanophotonic Platform</w:t>
            </w:r>
            <w:r w:rsidRPr="00D561F2">
              <w:rPr>
                <w:rFonts w:ascii="Times New Roman" w:eastAsia="DFKai-SB" w:hAnsi="Times New Roman" w:cs="Times New Roman"/>
                <w:szCs w:val="24"/>
              </w:rPr>
              <w:t xml:space="preserve"> for Enhancing Light-Matter Coupling in </w:t>
            </w:r>
            <w:r w:rsidR="00BE1D42">
              <w:rPr>
                <w:rFonts w:ascii="Times New Roman" w:eastAsia="DFKai-SB" w:hAnsi="Times New Roman" w:cs="Times New Roman" w:hint="eastAsia"/>
                <w:szCs w:val="24"/>
              </w:rPr>
              <w:t xml:space="preserve">2D </w:t>
            </w:r>
            <w:r w:rsidRPr="00D561F2">
              <w:rPr>
                <w:rFonts w:ascii="Times New Roman" w:eastAsia="DFKai-SB" w:hAnsi="Times New Roman" w:cs="Times New Roman"/>
                <w:szCs w:val="24"/>
              </w:rPr>
              <w:t>Transition Metal Dichalcogenides</w:t>
            </w:r>
          </w:p>
        </w:tc>
      </w:tr>
      <w:tr w:rsidR="004E3403" w:rsidRPr="00942D03" w14:paraId="54BE3565" w14:textId="77777777" w:rsidTr="00571C2D">
        <w:trPr>
          <w:trHeight w:val="3253"/>
        </w:trPr>
        <w:tc>
          <w:tcPr>
            <w:tcW w:w="1811" w:type="dxa"/>
            <w:vAlign w:val="center"/>
          </w:tcPr>
          <w:p w14:paraId="6DDCB0DE" w14:textId="77777777" w:rsidR="004E3403" w:rsidRPr="00942D03" w:rsidRDefault="004E3403" w:rsidP="00FF0FFA">
            <w:pPr>
              <w:pStyle w:val="a4"/>
              <w:numPr>
                <w:ilvl w:val="0"/>
                <w:numId w:val="1"/>
              </w:numPr>
              <w:ind w:leftChars="0"/>
              <w:jc w:val="both"/>
              <w:rPr>
                <w:rFonts w:ascii="Times New Roman" w:eastAsia="DFKai-SB" w:hAnsi="Times New Roman" w:cs="Times New Roman"/>
                <w:szCs w:val="24"/>
              </w:rPr>
            </w:pPr>
            <w:r w:rsidRPr="00942D03">
              <w:rPr>
                <w:rFonts w:ascii="Times New Roman" w:eastAsia="DFKai-SB" w:hAnsi="Times New Roman" w:cs="Times New Roman"/>
                <w:szCs w:val="24"/>
              </w:rPr>
              <w:t>Abstract</w:t>
            </w:r>
          </w:p>
        </w:tc>
        <w:tc>
          <w:tcPr>
            <w:tcW w:w="7874" w:type="dxa"/>
          </w:tcPr>
          <w:p w14:paraId="467A1681" w14:textId="0954B509" w:rsidR="004E3403" w:rsidRPr="00DD4A6E" w:rsidRDefault="00DD4A6E" w:rsidP="00DD4A6E">
            <w:pPr>
              <w:rPr>
                <w:rFonts w:ascii="Times New Roman" w:eastAsia="DFKai-SB" w:hAnsi="Times New Roman" w:cs="Times New Roman"/>
                <w:szCs w:val="24"/>
              </w:rPr>
            </w:pPr>
            <w:r w:rsidRPr="00DD4A6E">
              <w:rPr>
                <w:rFonts w:ascii="Times New Roman" w:eastAsia="DFKai-SB" w:hAnsi="Times New Roman" w:cs="Times New Roman"/>
                <w:szCs w:val="24"/>
              </w:rPr>
              <w:t>Transition metal dichalcogenides (TMDCs) are at the forefront of nanophotonics due to their remarkable optical properties. Their 2D structure enables efficient light absorption and emission, making them promising candidates for next-generation nanophotonic and quantum devices. However, their atomic thinness limits light-matter interaction. The integration of TMDC monolayers with photonic structures</w:t>
            </w:r>
            <w:r>
              <w:rPr>
                <w:rFonts w:ascii="Times New Roman" w:eastAsia="DFKai-SB" w:hAnsi="Times New Roman" w:cs="Times New Roman" w:hint="eastAsia"/>
                <w:szCs w:val="24"/>
              </w:rPr>
              <w:t xml:space="preserve">, </w:t>
            </w:r>
            <w:r w:rsidRPr="00DD4A6E">
              <w:rPr>
                <w:rFonts w:ascii="Times New Roman" w:eastAsia="DFKai-SB" w:hAnsi="Times New Roman" w:cs="Times New Roman"/>
                <w:szCs w:val="24"/>
              </w:rPr>
              <w:t xml:space="preserve">particularly </w:t>
            </w:r>
            <w:r>
              <w:rPr>
                <w:rFonts w:ascii="Times New Roman" w:eastAsia="DFKai-SB" w:hAnsi="Times New Roman" w:cs="Times New Roman" w:hint="eastAsia"/>
                <w:szCs w:val="24"/>
              </w:rPr>
              <w:t>nanophotonic platforms</w:t>
            </w:r>
            <w:r w:rsidRPr="00DD4A6E">
              <w:rPr>
                <w:rFonts w:ascii="Times New Roman" w:eastAsia="DFKai-SB" w:hAnsi="Times New Roman" w:cs="Times New Roman"/>
                <w:szCs w:val="24"/>
              </w:rPr>
              <w:t xml:space="preserve"> supporting bound states in the continuum (BICs)</w:t>
            </w:r>
            <w:r>
              <w:rPr>
                <w:rFonts w:ascii="Times New Roman" w:eastAsia="DFKai-SB" w:hAnsi="Times New Roman" w:cs="Times New Roman" w:hint="eastAsia"/>
                <w:szCs w:val="24"/>
              </w:rPr>
              <w:t xml:space="preserve">, </w:t>
            </w:r>
            <w:r w:rsidRPr="00DD4A6E">
              <w:rPr>
                <w:rFonts w:ascii="Times New Roman" w:eastAsia="DFKai-SB" w:hAnsi="Times New Roman" w:cs="Times New Roman"/>
                <w:szCs w:val="24"/>
              </w:rPr>
              <w:t xml:space="preserve">enhances light-matter coupling, resulting in high-quality-factor (Q-factor) spontaneous emission. The freestanding finite-area membrane </w:t>
            </w:r>
            <w:r>
              <w:rPr>
                <w:rFonts w:ascii="Times New Roman" w:eastAsia="DFKai-SB" w:hAnsi="Times New Roman" w:cs="Times New Roman" w:hint="eastAsia"/>
                <w:szCs w:val="24"/>
              </w:rPr>
              <w:t>nanophotonic platform</w:t>
            </w:r>
            <w:r w:rsidRPr="00DD4A6E">
              <w:rPr>
                <w:rFonts w:ascii="Times New Roman" w:eastAsia="DFKai-SB" w:hAnsi="Times New Roman" w:cs="Times New Roman"/>
                <w:szCs w:val="24"/>
              </w:rPr>
              <w:t xml:space="preserve"> minimizes radiation loss and amplifies light-matter interaction across a micrometer-scale area while maintaining a high Q-factor. This</w:t>
            </w:r>
            <w:r>
              <w:rPr>
                <w:rFonts w:ascii="Times New Roman" w:eastAsia="DFKai-SB" w:hAnsi="Times New Roman" w:cs="Times New Roman" w:hint="eastAsia"/>
                <w:szCs w:val="24"/>
              </w:rPr>
              <w:t xml:space="preserve"> membrane</w:t>
            </w:r>
            <w:r w:rsidRPr="00DD4A6E">
              <w:rPr>
                <w:rFonts w:ascii="Times New Roman" w:eastAsia="DFKai-SB" w:hAnsi="Times New Roman" w:cs="Times New Roman"/>
                <w:szCs w:val="24"/>
              </w:rPr>
              <w:t xml:space="preserve"> nanophotonic platform opens new possibilities for developing 2D material-based nanophotonic devices.</w:t>
            </w:r>
          </w:p>
        </w:tc>
      </w:tr>
      <w:bookmarkEnd w:id="0"/>
    </w:tbl>
    <w:p w14:paraId="57C112A3" w14:textId="77777777" w:rsidR="00E13D36" w:rsidRPr="004E3403" w:rsidRDefault="00E13D36" w:rsidP="004E3403">
      <w:pPr>
        <w:spacing w:line="20" w:lineRule="exact"/>
      </w:pPr>
    </w:p>
    <w:sectPr w:rsidR="00E13D36" w:rsidRPr="004E3403" w:rsidSect="00000963">
      <w:footerReference w:type="default" r:id="rId8"/>
      <w:pgSz w:w="11906" w:h="16838"/>
      <w:pgMar w:top="1418" w:right="1134"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B4FB1" w14:textId="77777777" w:rsidR="003B4D9B" w:rsidRDefault="003B4D9B" w:rsidP="00000963">
      <w:r>
        <w:separator/>
      </w:r>
    </w:p>
  </w:endnote>
  <w:endnote w:type="continuationSeparator" w:id="0">
    <w:p w14:paraId="30362A39" w14:textId="77777777" w:rsidR="003B4D9B" w:rsidRDefault="003B4D9B" w:rsidP="0000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454B5" w14:textId="77777777" w:rsidR="00000963" w:rsidRPr="00000963" w:rsidRDefault="00000963">
    <w:pPr>
      <w:pStyle w:val="a7"/>
      <w:rPr>
        <w:rFonts w:ascii="Times New Roman" w:hAnsi="Times New Roman" w:cs="Times New Roman"/>
      </w:rPr>
    </w:pPr>
    <w:r w:rsidRPr="00000963">
      <w:rPr>
        <w:rFonts w:ascii="Times New Roman" w:hAnsi="Times New Roman" w:cs="Times New Roman"/>
        <w:i/>
        <w:iCs/>
        <w:color w:val="000000"/>
      </w:rPr>
      <w:t>**The Optics &amp; Photonics Taiwan International Conference will be held on</w:t>
    </w:r>
    <w:r>
      <w:rPr>
        <w:rFonts w:ascii="Times New Roman" w:hAnsi="Times New Roman" w:cs="Times New Roman"/>
        <w:i/>
        <w:iCs/>
        <w:color w:val="000000"/>
      </w:rPr>
      <w:t xml:space="preserve"> </w:t>
    </w:r>
    <w:r w:rsidRPr="00000963">
      <w:rPr>
        <w:rFonts w:ascii="Times New Roman" w:hAnsi="Times New Roman" w:cs="Times New Roman"/>
        <w:b/>
        <w:bCs/>
        <w:i/>
        <w:iCs/>
        <w:color w:val="000000"/>
      </w:rPr>
      <w:t>November 26th to 29th, 2024</w:t>
    </w:r>
    <w:r>
      <w:rPr>
        <w:rFonts w:ascii="Times New Roman" w:hAnsi="Times New Roman" w:cs="Times New Roman"/>
        <w:b/>
        <w:bCs/>
        <w:i/>
        <w:iCs/>
        <w:color w:val="000000"/>
      </w:rPr>
      <w:t xml:space="preserve"> </w:t>
    </w:r>
    <w:r w:rsidRPr="00000963">
      <w:rPr>
        <w:rFonts w:ascii="Times New Roman" w:hAnsi="Times New Roman" w:cs="Times New Roman"/>
        <w:i/>
        <w:iCs/>
        <w:color w:val="000000"/>
      </w:rPr>
      <w:t xml:space="preserve">at Taipei </w:t>
    </w:r>
    <w:proofErr w:type="spellStart"/>
    <w:r w:rsidRPr="00000963">
      <w:rPr>
        <w:rFonts w:ascii="Times New Roman" w:hAnsi="Times New Roman" w:cs="Times New Roman"/>
        <w:i/>
        <w:iCs/>
        <w:color w:val="000000"/>
      </w:rPr>
      <w:t>Nangang</w:t>
    </w:r>
    <w:proofErr w:type="spellEnd"/>
    <w:r w:rsidRPr="00000963">
      <w:rPr>
        <w:rFonts w:ascii="Times New Roman" w:hAnsi="Times New Roman" w:cs="Times New Roman"/>
        <w:i/>
        <w:iCs/>
        <w:color w:val="000000"/>
      </w:rPr>
      <w:t xml:space="preserve"> Exhibition Center, Taipei, Taiwan. (Official website: https://optic2024.rcas.sinica.edu.tw/)</w:t>
    </w:r>
    <w:r>
      <w:rPr>
        <w:rFonts w:ascii="Times New Roman" w:hAnsi="Times New Roman" w:cs="Times New Roman"/>
        <w:i/>
        <w:iCs/>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1CAF6" w14:textId="77777777" w:rsidR="003B4D9B" w:rsidRDefault="003B4D9B" w:rsidP="00000963">
      <w:r>
        <w:separator/>
      </w:r>
    </w:p>
  </w:footnote>
  <w:footnote w:type="continuationSeparator" w:id="0">
    <w:p w14:paraId="1263D81E" w14:textId="77777777" w:rsidR="003B4D9B" w:rsidRDefault="003B4D9B" w:rsidP="0000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A35931"/>
    <w:multiLevelType w:val="hybridMultilevel"/>
    <w:tmpl w:val="21369120"/>
    <w:lvl w:ilvl="0" w:tplc="5FD257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6814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36"/>
    <w:rsid w:val="00000963"/>
    <w:rsid w:val="0001756E"/>
    <w:rsid w:val="00080ACE"/>
    <w:rsid w:val="000A1299"/>
    <w:rsid w:val="000D3451"/>
    <w:rsid w:val="00154455"/>
    <w:rsid w:val="00191EA5"/>
    <w:rsid w:val="001C0C56"/>
    <w:rsid w:val="001F4BEC"/>
    <w:rsid w:val="002A7D73"/>
    <w:rsid w:val="00342519"/>
    <w:rsid w:val="00356A7C"/>
    <w:rsid w:val="00392E17"/>
    <w:rsid w:val="003B4D9B"/>
    <w:rsid w:val="00400BB2"/>
    <w:rsid w:val="00444A9C"/>
    <w:rsid w:val="0049250D"/>
    <w:rsid w:val="004E3403"/>
    <w:rsid w:val="0051314C"/>
    <w:rsid w:val="00571C2D"/>
    <w:rsid w:val="005D1F75"/>
    <w:rsid w:val="006238F8"/>
    <w:rsid w:val="006D3EA6"/>
    <w:rsid w:val="007611D3"/>
    <w:rsid w:val="007A35DB"/>
    <w:rsid w:val="00801C71"/>
    <w:rsid w:val="00820BF5"/>
    <w:rsid w:val="00831715"/>
    <w:rsid w:val="00861971"/>
    <w:rsid w:val="008C4FA6"/>
    <w:rsid w:val="008F3098"/>
    <w:rsid w:val="00940D1A"/>
    <w:rsid w:val="00976AEA"/>
    <w:rsid w:val="00A2192B"/>
    <w:rsid w:val="00A26C73"/>
    <w:rsid w:val="00A773A7"/>
    <w:rsid w:val="00B86BFE"/>
    <w:rsid w:val="00BA0A32"/>
    <w:rsid w:val="00BC3051"/>
    <w:rsid w:val="00BE1D42"/>
    <w:rsid w:val="00C25428"/>
    <w:rsid w:val="00C76C3D"/>
    <w:rsid w:val="00C77BDF"/>
    <w:rsid w:val="00D43D01"/>
    <w:rsid w:val="00D469D3"/>
    <w:rsid w:val="00D561F2"/>
    <w:rsid w:val="00DD4A6E"/>
    <w:rsid w:val="00E13D36"/>
    <w:rsid w:val="00E26BA1"/>
    <w:rsid w:val="00F64110"/>
    <w:rsid w:val="00F767A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02B548"/>
  <w15:chartTrackingRefBased/>
  <w15:docId w15:val="{F0EAC534-F66C-4983-BB02-709D7DC4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D3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13D36"/>
    <w:pPr>
      <w:ind w:leftChars="200" w:left="480"/>
    </w:pPr>
  </w:style>
  <w:style w:type="paragraph" w:styleId="a5">
    <w:name w:val="header"/>
    <w:basedOn w:val="a"/>
    <w:link w:val="a6"/>
    <w:uiPriority w:val="99"/>
    <w:unhideWhenUsed/>
    <w:rsid w:val="00000963"/>
    <w:pPr>
      <w:tabs>
        <w:tab w:val="center" w:pos="4153"/>
        <w:tab w:val="right" w:pos="8306"/>
      </w:tabs>
      <w:snapToGrid w:val="0"/>
    </w:pPr>
    <w:rPr>
      <w:sz w:val="20"/>
      <w:szCs w:val="20"/>
    </w:rPr>
  </w:style>
  <w:style w:type="character" w:customStyle="1" w:styleId="a6">
    <w:name w:val="ヘッダー (文字)"/>
    <w:basedOn w:val="a0"/>
    <w:link w:val="a5"/>
    <w:uiPriority w:val="99"/>
    <w:rsid w:val="00000963"/>
    <w:rPr>
      <w:sz w:val="20"/>
      <w:szCs w:val="20"/>
    </w:rPr>
  </w:style>
  <w:style w:type="paragraph" w:styleId="a7">
    <w:name w:val="footer"/>
    <w:basedOn w:val="a"/>
    <w:link w:val="a8"/>
    <w:uiPriority w:val="99"/>
    <w:unhideWhenUsed/>
    <w:rsid w:val="00000963"/>
    <w:pPr>
      <w:tabs>
        <w:tab w:val="center" w:pos="4153"/>
        <w:tab w:val="right" w:pos="8306"/>
      </w:tabs>
      <w:snapToGrid w:val="0"/>
    </w:pPr>
    <w:rPr>
      <w:sz w:val="20"/>
      <w:szCs w:val="20"/>
    </w:rPr>
  </w:style>
  <w:style w:type="character" w:customStyle="1" w:styleId="a8">
    <w:name w:val="フッター (文字)"/>
    <w:basedOn w:val="a0"/>
    <w:link w:val="a7"/>
    <w:uiPriority w:val="99"/>
    <w:rsid w:val="000009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D31FF-63E2-4D13-B521-3A546BA2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Lin</dc:creator>
  <cp:keywords/>
  <dc:description/>
  <cp:lastModifiedBy>YA-LUN HO</cp:lastModifiedBy>
  <cp:revision>2</cp:revision>
  <dcterms:created xsi:type="dcterms:W3CDTF">2024-12-02T02:58:00Z</dcterms:created>
  <dcterms:modified xsi:type="dcterms:W3CDTF">2024-12-02T02:58:00Z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2bd1da19b862bf6c7a79cb277be6a98c1bd5ea1ea4b878781bf4758c6f02784d</vt:lpwstr>
  </property>
</Properties>
</file>