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7E6E9" w14:textId="37AB0BD3" w:rsidR="009246AD" w:rsidRPr="00FA48BF" w:rsidRDefault="005247B4" w:rsidP="00AB34C5">
      <w:pPr>
        <w:pStyle w:val="BATitle"/>
        <w:jc w:val="left"/>
      </w:pPr>
      <w:r w:rsidRPr="00FA48BF">
        <w:t>Suppressing ZnO-Induced Decomposition in Perovskite Solar Cells via Glycine-Based Chelation Strategy</w:t>
      </w:r>
    </w:p>
    <w:p w14:paraId="4E7CE179" w14:textId="6D908B19" w:rsidR="005247B4" w:rsidRPr="00FA48BF" w:rsidRDefault="005247B4" w:rsidP="00AB34C5">
      <w:pPr>
        <w:pStyle w:val="BCAuthorAddress"/>
        <w:jc w:val="left"/>
        <w:rPr>
          <w:i/>
        </w:rPr>
      </w:pPr>
      <w:r w:rsidRPr="00FA48BF">
        <w:rPr>
          <w:i/>
        </w:rPr>
        <w:t>Jannatul Ferdous</w:t>
      </w:r>
      <w:r w:rsidR="00C079AC" w:rsidRPr="00FA48BF">
        <w:rPr>
          <w:i/>
          <w:vertAlign w:val="superscript"/>
        </w:rPr>
        <w:t>1,2</w:t>
      </w:r>
      <w:r w:rsidRPr="00FA48BF">
        <w:rPr>
          <w:i/>
          <w:vertAlign w:val="superscript"/>
        </w:rPr>
        <w:t>,</w:t>
      </w:r>
      <w:r w:rsidR="00C079AC" w:rsidRPr="00FA48BF">
        <w:rPr>
          <w:i/>
          <w:vertAlign w:val="superscript"/>
        </w:rPr>
        <w:t>3</w:t>
      </w:r>
      <w:r w:rsidRPr="00FA48BF">
        <w:rPr>
          <w:i/>
        </w:rPr>
        <w:t xml:space="preserve">, </w:t>
      </w:r>
      <w:bookmarkStart w:id="0" w:name="_Hlk203137026"/>
      <w:r w:rsidRPr="00FA48BF">
        <w:rPr>
          <w:i/>
        </w:rPr>
        <w:t>Md. Emrul Kayesh</w:t>
      </w:r>
      <w:bookmarkEnd w:id="0"/>
      <w:r w:rsidR="00C079AC" w:rsidRPr="00FA48BF">
        <w:rPr>
          <w:i/>
          <w:vertAlign w:val="superscript"/>
        </w:rPr>
        <w:t>2</w:t>
      </w:r>
      <w:r w:rsidRPr="00FA48BF">
        <w:rPr>
          <w:i/>
        </w:rPr>
        <w:t xml:space="preserve">, </w:t>
      </w:r>
      <w:bookmarkStart w:id="1" w:name="_Hlk203137123"/>
      <w:r w:rsidRPr="00FA48BF">
        <w:rPr>
          <w:i/>
        </w:rPr>
        <w:t>Mostafa F. Abdelbar</w:t>
      </w:r>
      <w:bookmarkEnd w:id="1"/>
      <w:r w:rsidR="00C079AC" w:rsidRPr="00FA48BF">
        <w:rPr>
          <w:i/>
          <w:vertAlign w:val="superscript"/>
        </w:rPr>
        <w:t>4</w:t>
      </w:r>
      <w:r w:rsidRPr="00FA48BF">
        <w:rPr>
          <w:i/>
        </w:rPr>
        <w:t>, Wipakorn Jevasuwan</w:t>
      </w:r>
      <w:r w:rsidR="00C079AC" w:rsidRPr="00FA48BF">
        <w:rPr>
          <w:i/>
          <w:vertAlign w:val="superscript"/>
        </w:rPr>
        <w:t>1</w:t>
      </w:r>
      <w:r w:rsidRPr="00FA48BF">
        <w:rPr>
          <w:i/>
        </w:rPr>
        <w:t>, Ashraful Islam</w:t>
      </w:r>
      <w:r w:rsidR="00C079AC" w:rsidRPr="00FA48BF">
        <w:rPr>
          <w:i/>
          <w:vertAlign w:val="superscript"/>
        </w:rPr>
        <w:t>2</w:t>
      </w:r>
      <w:r w:rsidRPr="00FA48BF">
        <w:rPr>
          <w:i/>
        </w:rPr>
        <w:t>*, Naoki Fukata</w:t>
      </w:r>
      <w:r w:rsidR="00635CDA" w:rsidRPr="00FA48BF">
        <w:rPr>
          <w:i/>
          <w:vertAlign w:val="superscript"/>
        </w:rPr>
        <w:t>1</w:t>
      </w:r>
      <w:r w:rsidRPr="00FA48BF">
        <w:rPr>
          <w:i/>
          <w:vertAlign w:val="superscript"/>
        </w:rPr>
        <w:t>,</w:t>
      </w:r>
      <w:r w:rsidR="00C079AC" w:rsidRPr="00FA48BF">
        <w:rPr>
          <w:i/>
          <w:vertAlign w:val="superscript"/>
        </w:rPr>
        <w:t>5</w:t>
      </w:r>
      <w:r w:rsidRPr="00FA48BF">
        <w:rPr>
          <w:i/>
        </w:rPr>
        <w:t xml:space="preserve">* </w:t>
      </w:r>
    </w:p>
    <w:p w14:paraId="75D4F853" w14:textId="27EF2823" w:rsidR="005247B4" w:rsidRPr="00FA48BF" w:rsidRDefault="00C079AC" w:rsidP="005247B4">
      <w:pPr>
        <w:pStyle w:val="FACorrespondingAuthorFootnote"/>
        <w:spacing w:after="0"/>
        <w:jc w:val="left"/>
      </w:pPr>
      <w:bookmarkStart w:id="2" w:name="_Hlk203136892"/>
      <w:r w:rsidRPr="00FA48BF">
        <w:rPr>
          <w:vertAlign w:val="superscript"/>
        </w:rPr>
        <w:t>1</w:t>
      </w:r>
      <w:r w:rsidR="005247B4" w:rsidRPr="00FA48BF">
        <w:t>Research Center for Materials Nanoarchitectonics (MANA), National Institute for Materials Science (NIMS), Namiki, Tsukuba, Ibaraki</w:t>
      </w:r>
      <w:r w:rsidR="009045C3" w:rsidRPr="00FA48BF">
        <w:t xml:space="preserve"> 305-0044</w:t>
      </w:r>
      <w:r w:rsidR="005247B4" w:rsidRPr="00FA48BF">
        <w:t xml:space="preserve">, Japan </w:t>
      </w:r>
    </w:p>
    <w:p w14:paraId="06478822" w14:textId="1AA3F9A1" w:rsidR="005247B4" w:rsidRPr="00FA48BF" w:rsidRDefault="00C079AC" w:rsidP="005247B4">
      <w:pPr>
        <w:pStyle w:val="FACorrespondingAuthorFootnote"/>
        <w:spacing w:after="0"/>
        <w:jc w:val="left"/>
      </w:pPr>
      <w:r w:rsidRPr="00FA48BF">
        <w:rPr>
          <w:vertAlign w:val="superscript"/>
        </w:rPr>
        <w:t>2</w:t>
      </w:r>
      <w:r w:rsidR="005247B4" w:rsidRPr="00FA48BF">
        <w:t>Photovoltaic Materials Group, Research Center for Energy and Environmental Materials (GREEN), National Institute for Materials Science (NIMS), Sengen, Tsukuba, Ibaraki</w:t>
      </w:r>
      <w:r w:rsidR="009045C3" w:rsidRPr="00FA48BF">
        <w:t xml:space="preserve"> 305-0047</w:t>
      </w:r>
      <w:r w:rsidR="005247B4" w:rsidRPr="00FA48BF">
        <w:t>, Japan</w:t>
      </w:r>
    </w:p>
    <w:p w14:paraId="013E3D1F" w14:textId="720ED8DE" w:rsidR="005247B4" w:rsidRPr="00FA48BF" w:rsidRDefault="00C079AC" w:rsidP="005247B4">
      <w:pPr>
        <w:pStyle w:val="FACorrespondingAuthorFootnote"/>
        <w:spacing w:after="0"/>
        <w:jc w:val="left"/>
      </w:pPr>
      <w:r w:rsidRPr="00FA48BF">
        <w:rPr>
          <w:vertAlign w:val="superscript"/>
        </w:rPr>
        <w:t>3</w:t>
      </w:r>
      <w:r w:rsidR="005247B4" w:rsidRPr="00FA48BF">
        <w:t>Graduate School of Pure and Applied Sciences, University of Tsukuba, Tennodai, Tsukuba, Ibaraki</w:t>
      </w:r>
      <w:r w:rsidR="009045C3" w:rsidRPr="00FA48BF">
        <w:t xml:space="preserve"> 305-8573</w:t>
      </w:r>
      <w:r w:rsidR="005247B4" w:rsidRPr="00FA48BF">
        <w:t>, Japan</w:t>
      </w:r>
    </w:p>
    <w:bookmarkEnd w:id="2"/>
    <w:p w14:paraId="4BBB8DA7" w14:textId="06A4B3F3" w:rsidR="005247B4" w:rsidRPr="00FA48BF" w:rsidRDefault="00C079AC" w:rsidP="005247B4">
      <w:pPr>
        <w:pStyle w:val="FACorrespondingAuthorFootnote"/>
        <w:spacing w:after="0"/>
        <w:jc w:val="left"/>
      </w:pPr>
      <w:r w:rsidRPr="00FA48BF">
        <w:rPr>
          <w:vertAlign w:val="superscript"/>
        </w:rPr>
        <w:t>4</w:t>
      </w:r>
      <w:r w:rsidR="005247B4" w:rsidRPr="00FA48BF">
        <w:t xml:space="preserve">Institute of Nanoscience &amp; Nanotechnology, Kafrelsheikh University, Kafrelsheikh 33516, Egypt   </w:t>
      </w:r>
    </w:p>
    <w:p w14:paraId="271708D2" w14:textId="259B3132" w:rsidR="005247B4" w:rsidRPr="00FA48BF" w:rsidRDefault="00C079AC" w:rsidP="005247B4">
      <w:pPr>
        <w:pStyle w:val="FACorrespondingAuthorFootnote"/>
        <w:spacing w:after="0"/>
        <w:jc w:val="left"/>
      </w:pPr>
      <w:r w:rsidRPr="00FA48BF">
        <w:rPr>
          <w:vertAlign w:val="superscript"/>
        </w:rPr>
        <w:t>5</w:t>
      </w:r>
      <w:r w:rsidR="005247B4" w:rsidRPr="00FA48BF">
        <w:t xml:space="preserve">Faculty of Pure and Applied Sciences, University of Tsukuba, Tsukuba, Ibaraki 305-8573, Japan </w:t>
      </w:r>
    </w:p>
    <w:p w14:paraId="6517F4A8" w14:textId="518DCF8A" w:rsidR="003B61E0" w:rsidRPr="00FA48BF" w:rsidRDefault="00AB34C5" w:rsidP="005247B4">
      <w:pPr>
        <w:pStyle w:val="FACorrespondingAuthorFootnote"/>
        <w:spacing w:after="0"/>
        <w:jc w:val="left"/>
      </w:pPr>
      <w:r w:rsidRPr="00FA48BF">
        <w:t>KEYWORDS</w:t>
      </w:r>
      <w:r w:rsidR="00C079AC" w:rsidRPr="00FA48BF">
        <w:t>.</w:t>
      </w:r>
      <w:r w:rsidRPr="00FA48BF">
        <w:t xml:space="preserve"> </w:t>
      </w:r>
      <w:r w:rsidR="00C079AC" w:rsidRPr="00FA48BF">
        <w:t>perovskite solar cell, decomposition, ZnO passivation, chelating agent, GlyAcid, GlyHCl</w:t>
      </w:r>
    </w:p>
    <w:p w14:paraId="6311B25C" w14:textId="77777777" w:rsidR="000C05CC" w:rsidRPr="00FA48BF" w:rsidRDefault="000C05CC" w:rsidP="00824A69">
      <w:pPr>
        <w:pStyle w:val="FACorrespondingAuthorFootnote"/>
        <w:spacing w:after="240"/>
        <w:jc w:val="left"/>
      </w:pPr>
    </w:p>
    <w:p w14:paraId="38F471C0" w14:textId="17437130" w:rsidR="003B61E0" w:rsidRPr="00FA48BF" w:rsidRDefault="00AB34C5" w:rsidP="003B61E0">
      <w:pPr>
        <w:pStyle w:val="BDAbstract"/>
      </w:pPr>
      <w:r w:rsidRPr="00FA48BF">
        <w:rPr>
          <w:b/>
          <w:bCs/>
        </w:rPr>
        <w:lastRenderedPageBreak/>
        <w:t>ABSTRACT</w:t>
      </w:r>
      <w:r w:rsidR="00C079AC" w:rsidRPr="00FA48BF">
        <w:rPr>
          <w:b/>
          <w:bCs/>
        </w:rPr>
        <w:t>.</w:t>
      </w:r>
      <w:r w:rsidRPr="00FA48BF">
        <w:t xml:space="preserve"> </w:t>
      </w:r>
      <w:r w:rsidR="00C079AC" w:rsidRPr="00FA48BF">
        <w:t xml:space="preserve">Organic-inorganic perovskite solar cells (PSCs) are a promising technology in renewable energy due to their high efficiency and low cost. The electron transport layer (ETL) plays a very important role in improving device performance by minimizing recombination losses and selective electron contact. In solar cells, zinc oxide (ZnO) is </w:t>
      </w:r>
      <w:r w:rsidR="00BA7159" w:rsidRPr="00FA48BF">
        <w:t>the</w:t>
      </w:r>
      <w:r w:rsidR="00C079AC" w:rsidRPr="00FA48BF">
        <w:t xml:space="preserve"> most favored ETL due to its visible transparency, suitable energy level, excellent electron mobility, and structural flexibility. Nevertheless, the current application of ZnO in PSCs is restricted by the undesirable reverse decomposition reaction at ZnO/perovskite (PVK) interface. The presence of surface hydroxyl (-OH) groups and interstitial zinc ions (Zn</w:t>
      </w:r>
      <w:r w:rsidR="00C079AC" w:rsidRPr="00FA48BF">
        <w:rPr>
          <w:vertAlign w:val="superscript"/>
        </w:rPr>
        <w:t>2+</w:t>
      </w:r>
      <w:r w:rsidR="00C079AC" w:rsidRPr="00FA48BF">
        <w:t xml:space="preserve">) speed up the decomposition process. This process deteriorates charge-collecting efficiency and PSC stability. By presenting a simple yet efficient technique for passivating the ZnO surface with chelating agents, glycolic acid (GlyAcid) and glycine hydrochloride (GlyHCl), we successfully addressed the PVK decomposition at the ZnO/PVK interface. These chelating agents effectively passivated the ZnO surface through the </w:t>
      </w:r>
      <w:r w:rsidR="001F7B20" w:rsidRPr="00FA48BF">
        <w:t>suppression</w:t>
      </w:r>
      <w:r w:rsidR="00C079AC" w:rsidRPr="00FA48BF">
        <w:t xml:space="preserve"> of -OH groups and the formation of metal complex</w:t>
      </w:r>
      <w:r w:rsidR="00BA7159" w:rsidRPr="00FA48BF">
        <w:t>es</w:t>
      </w:r>
      <w:r w:rsidR="00C079AC" w:rsidRPr="00FA48BF">
        <w:t xml:space="preserve"> with interstitial Zn</w:t>
      </w:r>
      <w:r w:rsidR="00C079AC" w:rsidRPr="00FA48BF">
        <w:rPr>
          <w:vertAlign w:val="superscript"/>
        </w:rPr>
        <w:t>2+</w:t>
      </w:r>
      <w:r w:rsidR="00C079AC" w:rsidRPr="00FA48BF">
        <w:t>. It is found that, in comparison to GlyHCl, GlyAcid passivat</w:t>
      </w:r>
      <w:r w:rsidR="00BA7159" w:rsidRPr="00FA48BF">
        <w:t>es</w:t>
      </w:r>
      <w:r w:rsidR="00C079AC" w:rsidRPr="00FA48BF">
        <w:t xml:space="preserve"> the ZnO more effectively to form thermally stable optimum PVK on it with improved charge extraction, reduced defect density, larger grain size, and better energy level alignment. As a result, the ZnO/GlyAcid-based PSCs achieved a power conversion efficiency (PCE) of 23.09%, which is the highest PCE among the reported ZnO-based PSCs. Our research establishes a pathway to prevent PVK degradation on ZnO, allowing us to utilize its desirable ETL properties for PSCs.</w:t>
      </w:r>
    </w:p>
    <w:p w14:paraId="14BCB608" w14:textId="77777777" w:rsidR="00AB34C5" w:rsidRPr="00FA48BF" w:rsidRDefault="00AB34C5" w:rsidP="000702AD">
      <w:pPr>
        <w:pStyle w:val="BGKeywords"/>
      </w:pPr>
    </w:p>
    <w:p w14:paraId="2197403A" w14:textId="77777777" w:rsidR="007D769E" w:rsidRPr="00FA48BF" w:rsidRDefault="007D769E" w:rsidP="000702AD">
      <w:pPr>
        <w:pStyle w:val="BGKeywords"/>
      </w:pPr>
    </w:p>
    <w:p w14:paraId="6D524BE5" w14:textId="77777777" w:rsidR="007D769E" w:rsidRPr="00FA48BF" w:rsidRDefault="007D769E" w:rsidP="000B5610">
      <w:pPr>
        <w:pStyle w:val="TAMainText"/>
        <w:spacing w:after="240"/>
        <w:ind w:firstLine="0"/>
        <w:jc w:val="left"/>
      </w:pPr>
    </w:p>
    <w:p w14:paraId="091854DD" w14:textId="709FE1A1" w:rsidR="007D769E" w:rsidRPr="00FA48BF" w:rsidRDefault="007127A5" w:rsidP="007127A5">
      <w:pPr>
        <w:pStyle w:val="TAMainText"/>
        <w:numPr>
          <w:ilvl w:val="0"/>
          <w:numId w:val="9"/>
        </w:numPr>
        <w:spacing w:after="240"/>
        <w:jc w:val="left"/>
        <w:rPr>
          <w:b/>
          <w:bCs/>
        </w:rPr>
      </w:pPr>
      <w:r w:rsidRPr="00FA48BF">
        <w:rPr>
          <w:b/>
          <w:bCs/>
        </w:rPr>
        <w:lastRenderedPageBreak/>
        <w:t>INTRODUCTION</w:t>
      </w:r>
    </w:p>
    <w:p w14:paraId="14913D8C" w14:textId="70C6F678" w:rsidR="007D769E" w:rsidRPr="00FA48BF" w:rsidRDefault="007D769E" w:rsidP="007D769E">
      <w:pPr>
        <w:pStyle w:val="TAMainText"/>
        <w:spacing w:after="240"/>
      </w:pPr>
      <w:r w:rsidRPr="00FA48BF">
        <w:t xml:space="preserve"> Organic-inorganic hybrid perovskite solar cells (PSCs) have become a potential technology for the upcoming generation of solar cells over the last ten years</w:t>
      </w:r>
      <w:r w:rsidR="001949A7" w:rsidRPr="00FA48BF">
        <w:t>.</w:t>
      </w:r>
      <w:r w:rsidRPr="00FA48BF">
        <w:rPr>
          <w:vertAlign w:val="superscript"/>
        </w:rPr>
        <w:t>1-3</w:t>
      </w:r>
      <w:r w:rsidRPr="00FA48BF">
        <w:t xml:space="preserve"> Along with their optimum optical characteristics, such as longer diffusion lengths of charge carriers, high molar extinction coefficients, adjustable band gaps, high mobility of charge carriers, etc., they also have simple-solution processing, low production costs, and high-power conversion efficiency (PCE)</w:t>
      </w:r>
      <w:r w:rsidR="001949A7" w:rsidRPr="00FA48BF">
        <w:t>.</w:t>
      </w:r>
      <w:r w:rsidRPr="00FA48BF">
        <w:rPr>
          <w:vertAlign w:val="superscript"/>
        </w:rPr>
        <w:t>4-7</w:t>
      </w:r>
      <w:r w:rsidRPr="00FA48BF">
        <w:t xml:space="preserve"> Perovskites (PVKs) are excellent materials for photovoltaic applications due to their outstanding characteristics. Among all thin-film photovoltaics, PSCs have the highest PCE, increasing from 3.8% to 2</w:t>
      </w:r>
      <w:r w:rsidR="00596A7F" w:rsidRPr="00FA48BF">
        <w:t>6</w:t>
      </w:r>
      <w:r w:rsidRPr="00FA48BF">
        <w:t>.</w:t>
      </w:r>
      <w:r w:rsidR="00596A7F" w:rsidRPr="00FA48BF">
        <w:t>95</w:t>
      </w:r>
      <w:r w:rsidRPr="00FA48BF">
        <w:t>% since 2009</w:t>
      </w:r>
      <w:r w:rsidR="001949A7" w:rsidRPr="00FA48BF">
        <w:t>.</w:t>
      </w:r>
      <w:r w:rsidRPr="00FA48BF">
        <w:rPr>
          <w:vertAlign w:val="superscript"/>
        </w:rPr>
        <w:t>8, 9</w:t>
      </w:r>
      <w:r w:rsidRPr="00FA48BF">
        <w:t xml:space="preserve"> Apart from their high efficiency, PSCs' instability as a result of their sensitivity to oxygen and moisture, as well as their reactivity with charge transport layers (CTL), has severely restricted their practical use</w:t>
      </w:r>
      <w:r w:rsidR="001949A7" w:rsidRPr="00FA48BF">
        <w:t>.</w:t>
      </w:r>
      <w:r w:rsidRPr="00FA48BF">
        <w:rPr>
          <w:vertAlign w:val="superscript"/>
        </w:rPr>
        <w:t>2, 7, 10</w:t>
      </w:r>
    </w:p>
    <w:p w14:paraId="595DC6B8" w14:textId="11A7A6AF" w:rsidR="007D769E" w:rsidRPr="00FA48BF" w:rsidRDefault="007D769E" w:rsidP="007D769E">
      <w:pPr>
        <w:pStyle w:val="TAMainText"/>
        <w:spacing w:after="240"/>
      </w:pPr>
      <w:r w:rsidRPr="00FA48BF">
        <w:t>An electron transporting layer (ETL) in a PSC contributes significantly to its efficiency and stability. ETL should be transparent in the visible spectrum, match the PVK material's energy level, and exhibit high electron mobility to get excellent device output</w:t>
      </w:r>
      <w:r w:rsidR="001949A7" w:rsidRPr="00FA48BF">
        <w:t>.</w:t>
      </w:r>
      <w:r w:rsidRPr="00FA48BF">
        <w:rPr>
          <w:vertAlign w:val="superscript"/>
        </w:rPr>
        <w:t xml:space="preserve">10 </w:t>
      </w:r>
      <w:r w:rsidRPr="00FA48BF">
        <w:t>Titanium dioxide (TiO</w:t>
      </w:r>
      <w:r w:rsidRPr="00FA48BF">
        <w:rPr>
          <w:vertAlign w:val="subscript"/>
        </w:rPr>
        <w:t>2</w:t>
      </w:r>
      <w:r w:rsidRPr="00FA48BF">
        <w:t>) and tin dioxide (SnO</w:t>
      </w:r>
      <w:r w:rsidRPr="00FA48BF">
        <w:rPr>
          <w:vertAlign w:val="subscript"/>
        </w:rPr>
        <w:t>2</w:t>
      </w:r>
      <w:r w:rsidRPr="00FA48BF">
        <w:t>) are typical ETLs in PSCs, realizing efficiency above 26%</w:t>
      </w:r>
      <w:r w:rsidR="001949A7" w:rsidRPr="00FA48BF">
        <w:t>.</w:t>
      </w:r>
      <w:r w:rsidRPr="00FA48BF">
        <w:rPr>
          <w:vertAlign w:val="superscript"/>
        </w:rPr>
        <w:t>11, 12</w:t>
      </w:r>
      <w:r w:rsidRPr="00FA48BF">
        <w:t xml:space="preserve"> At the PVK layer and CTL interface, efficient photogenerated carrier separation and extraction play an important role in efficient PSCs. The electron mobility of TiO</w:t>
      </w:r>
      <w:r w:rsidRPr="00FA48BF">
        <w:rPr>
          <w:vertAlign w:val="subscript"/>
        </w:rPr>
        <w:t>2</w:t>
      </w:r>
      <w:r w:rsidRPr="00FA48BF">
        <w:t xml:space="preserve"> and SnO</w:t>
      </w:r>
      <w:r w:rsidRPr="00FA48BF">
        <w:rPr>
          <w:vertAlign w:val="subscript"/>
        </w:rPr>
        <w:t>2</w:t>
      </w:r>
      <w:r w:rsidRPr="00FA48BF">
        <w:t>, on the other hand, is poor compared to the hole mobility of commonly used hole-transporting layers such as 2,2′,7,7′-tetrakis[N,N-di(4-methoxyphenyl)amino]-9,9′-spirobifluorene (spiro-OMeTAD) and poly[bis(4-phenyl) (2,4,6-trimethylphenyl)amine (PTAA), which would lead to charge accumulation and deteriorate the functionality of the device. In this regard, ZnO can be a potential candidate because of its low-temperature processability</w:t>
      </w:r>
      <w:r w:rsidR="001949A7" w:rsidRPr="00FA48BF">
        <w:t>,</w:t>
      </w:r>
      <w:r w:rsidRPr="00FA48BF">
        <w:rPr>
          <w:vertAlign w:val="superscript"/>
        </w:rPr>
        <w:t>7</w:t>
      </w:r>
      <w:r w:rsidRPr="00FA48BF">
        <w:t xml:space="preserve"> higher electron mobility (205–300 cm</w:t>
      </w:r>
      <w:r w:rsidRPr="00FA48BF">
        <w:rPr>
          <w:vertAlign w:val="superscript"/>
        </w:rPr>
        <w:t>2</w:t>
      </w:r>
      <w:r w:rsidRPr="00FA48BF">
        <w:t>v</w:t>
      </w:r>
      <w:r w:rsidRPr="00FA48BF">
        <w:rPr>
          <w:vertAlign w:val="superscript"/>
        </w:rPr>
        <w:t>-1</w:t>
      </w:r>
      <w:r w:rsidRPr="00FA48BF">
        <w:t>s</w:t>
      </w:r>
      <w:r w:rsidRPr="00FA48BF">
        <w:rPr>
          <w:vertAlign w:val="superscript"/>
        </w:rPr>
        <w:t>-1</w:t>
      </w:r>
      <w:r w:rsidRPr="00FA48BF">
        <w:t>)</w:t>
      </w:r>
      <w:r w:rsidR="001949A7" w:rsidRPr="00FA48BF">
        <w:t>,</w:t>
      </w:r>
      <w:r w:rsidRPr="00FA48BF">
        <w:rPr>
          <w:vertAlign w:val="superscript"/>
        </w:rPr>
        <w:t>13</w:t>
      </w:r>
      <w:r w:rsidRPr="00FA48BF">
        <w:t xml:space="preserve"> well-matched energy level to that of PVK materials, and high optical transmittance in the visible </w:t>
      </w:r>
      <w:r w:rsidRPr="00FA48BF">
        <w:lastRenderedPageBreak/>
        <w:t>range</w:t>
      </w:r>
      <w:r w:rsidR="001949A7" w:rsidRPr="00FA48BF">
        <w:t>.</w:t>
      </w:r>
      <w:r w:rsidRPr="00FA48BF">
        <w:rPr>
          <w:vertAlign w:val="superscript"/>
        </w:rPr>
        <w:t>14</w:t>
      </w:r>
      <w:r w:rsidRPr="00FA48BF">
        <w:t xml:space="preserve"> Many techniques, including atomic layer deposition (ALD), sol-gel, and RF sputtering, can be used to produce ZnO, which makes it simple to crystallize and dope to enhance its characteristics.</w:t>
      </w:r>
      <w:r w:rsidR="001949A7" w:rsidRPr="00FA48BF">
        <w:rPr>
          <w:vertAlign w:val="superscript"/>
        </w:rPr>
        <w:t>10</w:t>
      </w:r>
    </w:p>
    <w:p w14:paraId="7D9D6A1D" w14:textId="50E9CCB7" w:rsidR="007D769E" w:rsidRPr="00FA48BF" w:rsidRDefault="007D769E" w:rsidP="007D769E">
      <w:pPr>
        <w:pStyle w:val="TAMainText"/>
        <w:spacing w:after="240"/>
      </w:pPr>
      <w:r w:rsidRPr="00FA48BF">
        <w:t xml:space="preserve">Though ZnO has high potential, it is overlooked because the chemical instability of ZnO/PVK contact causes the PVK to decompose quickly. Research indicates that as temperatures rise beyond 90 </w:t>
      </w:r>
      <w:r w:rsidRPr="00FA48BF">
        <w:rPr>
          <w:vertAlign w:val="superscript"/>
        </w:rPr>
        <w:t>o</w:t>
      </w:r>
      <w:r w:rsidRPr="00FA48BF">
        <w:t xml:space="preserve">C, the </w:t>
      </w:r>
      <w:r w:rsidR="00B5110B" w:rsidRPr="00FA48BF">
        <w:t>methylammonium cation</w:t>
      </w:r>
      <w:r w:rsidRPr="00FA48BF">
        <w:t xml:space="preserve"> in PVK thin films deprotonates, releasing methylamine and causing the PVK to decompose</w:t>
      </w:r>
      <w:r w:rsidR="001949A7" w:rsidRPr="00FA48BF">
        <w:t>.</w:t>
      </w:r>
      <w:r w:rsidR="001949A7" w:rsidRPr="00FA48BF">
        <w:rPr>
          <w:vertAlign w:val="superscript"/>
        </w:rPr>
        <w:t xml:space="preserve"> 15</w:t>
      </w:r>
      <w:r w:rsidRPr="00FA48BF">
        <w:rPr>
          <w:vertAlign w:val="superscript"/>
        </w:rPr>
        <w:t xml:space="preserve">, 16 </w:t>
      </w:r>
      <w:r w:rsidRPr="00FA48BF">
        <w:t>The existence of surface hydroxyl (-OH) groups or leftover organic acetate ligands speeds up the breakdown process. The annealing of ZnO films leads to the disappearance of -OH and acetate groups, leaving only a small amount of acetate by 400 °C</w:t>
      </w:r>
      <w:r w:rsidR="00681BAD" w:rsidRPr="00FA48BF">
        <w:t>.</w:t>
      </w:r>
      <w:r w:rsidRPr="00FA48BF">
        <w:rPr>
          <w:vertAlign w:val="superscript"/>
        </w:rPr>
        <w:t>15</w:t>
      </w:r>
      <w:r w:rsidRPr="00FA48BF">
        <w:t xml:space="preserve"> According to Yang et al.</w:t>
      </w:r>
      <w:r w:rsidRPr="00FA48BF">
        <w:rPr>
          <w:vertAlign w:val="superscript"/>
        </w:rPr>
        <w:t>15</w:t>
      </w:r>
      <w:r w:rsidRPr="00FA48BF">
        <w:t>, ZnO/</w:t>
      </w:r>
      <w:proofErr w:type="gramStart"/>
      <w:r w:rsidRPr="00FA48BF">
        <w:t>MA(</w:t>
      </w:r>
      <w:proofErr w:type="gramEnd"/>
      <w:r w:rsidRPr="00FA48BF">
        <w:t>MA = CH</w:t>
      </w:r>
      <w:r w:rsidRPr="00FA48BF">
        <w:rPr>
          <w:vertAlign w:val="subscript"/>
        </w:rPr>
        <w:t>3</w:t>
      </w:r>
      <w:r w:rsidRPr="00FA48BF">
        <w:t>NH</w:t>
      </w:r>
      <w:proofErr w:type="gramStart"/>
      <w:r w:rsidRPr="00FA48BF">
        <w:rPr>
          <w:vertAlign w:val="subscript"/>
        </w:rPr>
        <w:t>3</w:t>
      </w:r>
      <w:r w:rsidRPr="00FA48BF">
        <w:t>)PbI</w:t>
      </w:r>
      <w:proofErr w:type="gramEnd"/>
      <w:r w:rsidRPr="00FA48BF">
        <w:rPr>
          <w:vertAlign w:val="subscript"/>
        </w:rPr>
        <w:t>3</w:t>
      </w:r>
      <w:r w:rsidRPr="00FA48BF">
        <w:t xml:space="preserve"> contact experiences proton-transfer reactions due to the basic characteristics of the ZnO surface, which causes the PVK film to decompose. Thermal treatment of ZnO film at 400 °C increases the stability of the PVK layer; nevertheless, it also causes ZnO nanoparticles to aggregate, which slightly reduces PCE</w:t>
      </w:r>
      <w:r w:rsidR="00681BAD" w:rsidRPr="00FA48BF">
        <w:t>.</w:t>
      </w:r>
      <w:r w:rsidRPr="00FA48BF">
        <w:rPr>
          <w:vertAlign w:val="superscript"/>
        </w:rPr>
        <w:t xml:space="preserve">15 </w:t>
      </w:r>
      <w:r w:rsidRPr="00FA48BF">
        <w:t>Recently, Troshin et al. synthesized ZnO films with acetate, -OH, and amine-terminated groups and found that the -OH terminated ZnO films were more reactive toward MAPbI</w:t>
      </w:r>
      <w:r w:rsidRPr="00FA48BF">
        <w:rPr>
          <w:vertAlign w:val="subscript"/>
        </w:rPr>
        <w:t>3</w:t>
      </w:r>
      <w:r w:rsidRPr="00FA48BF">
        <w:t xml:space="preserve"> and CsFA(FA= CH</w:t>
      </w:r>
      <w:r w:rsidRPr="00FA48BF">
        <w:rPr>
          <w:vertAlign w:val="subscript"/>
        </w:rPr>
        <w:t>5</w:t>
      </w:r>
      <w:r w:rsidRPr="00FA48BF">
        <w:t>N</w:t>
      </w:r>
      <w:r w:rsidRPr="00FA48BF">
        <w:rPr>
          <w:vertAlign w:val="subscript"/>
        </w:rPr>
        <w:t>2</w:t>
      </w:r>
      <w:r w:rsidRPr="00FA48BF">
        <w:t>)PbI</w:t>
      </w:r>
      <w:r w:rsidRPr="00FA48BF">
        <w:rPr>
          <w:vertAlign w:val="subscript"/>
        </w:rPr>
        <w:t>3</w:t>
      </w:r>
      <w:r w:rsidRPr="00FA48BF">
        <w:t xml:space="preserve"> perovskite</w:t>
      </w:r>
      <w:r w:rsidR="00681BAD" w:rsidRPr="00FA48BF">
        <w:t>.</w:t>
      </w:r>
      <w:r w:rsidRPr="00FA48BF">
        <w:rPr>
          <w:vertAlign w:val="superscript"/>
        </w:rPr>
        <w:t>17</w:t>
      </w:r>
      <w:r w:rsidRPr="00FA48BF">
        <w:t xml:space="preserve"> These problems are somewhat resolved by ALD, magnetron sputtering, and combustion synthesis techniques</w:t>
      </w:r>
      <w:r w:rsidR="00681BAD" w:rsidRPr="00FA48BF">
        <w:t>.</w:t>
      </w:r>
      <w:r w:rsidRPr="00FA48BF">
        <w:rPr>
          <w:vertAlign w:val="superscript"/>
        </w:rPr>
        <w:t>18</w:t>
      </w:r>
      <w:r w:rsidRPr="00FA48BF">
        <w:t xml:space="preserve"> Nevertheless, the production cost of PSCs is raised by these methods' lengthy, complex, and costly facilities</w:t>
      </w:r>
      <w:r w:rsidR="00681BAD" w:rsidRPr="00FA48BF">
        <w:t>.</w:t>
      </w:r>
      <w:r w:rsidRPr="00FA48BF">
        <w:rPr>
          <w:vertAlign w:val="superscript"/>
        </w:rPr>
        <w:t>10</w:t>
      </w:r>
      <w:r w:rsidRPr="00FA48BF">
        <w:t xml:space="preserve"> </w:t>
      </w:r>
    </w:p>
    <w:p w14:paraId="1AFCE29C" w14:textId="2CCA70F2" w:rsidR="007D769E" w:rsidRPr="00FA48BF" w:rsidRDefault="007D769E" w:rsidP="007D769E">
      <w:pPr>
        <w:pStyle w:val="TAMainText"/>
        <w:spacing w:after="240"/>
      </w:pPr>
      <w:r w:rsidRPr="00FA48BF">
        <w:t>In addition to these attempts, significant efforts have been undertaken to eradicate these types of interfacial reverse decomposition processes. Doping is an effective approach to modify the surface properties of ZnO, which can enhance the stability of PVK on ZnO while preserving the merits of sol-gel ZnO</w:t>
      </w:r>
      <w:r w:rsidR="00681BAD" w:rsidRPr="00FA48BF">
        <w:t>.</w:t>
      </w:r>
      <w:r w:rsidRPr="00FA48BF">
        <w:rPr>
          <w:vertAlign w:val="superscript"/>
        </w:rPr>
        <w:t>19, 20</w:t>
      </w:r>
      <w:r w:rsidRPr="00FA48BF">
        <w:t xml:space="preserve"> Lin et al. claimed that the deprotonation reaction of MA cations is due to the higher basic nature of ZnO, and they weakened the basic properties by doping with Al and </w:t>
      </w:r>
      <w:r w:rsidRPr="00FA48BF">
        <w:lastRenderedPageBreak/>
        <w:t>successfully prevented the deprotonation reaction</w:t>
      </w:r>
      <w:r w:rsidR="00681BAD" w:rsidRPr="00FA48BF">
        <w:t>.</w:t>
      </w:r>
      <w:r w:rsidRPr="00FA48BF">
        <w:rPr>
          <w:vertAlign w:val="superscript"/>
        </w:rPr>
        <w:t>21</w:t>
      </w:r>
      <w:r w:rsidRPr="00FA48BF">
        <w:t xml:space="preserve"> Miyasaka et al. used Mg as a dopant for ZnO ETL to form Zn-O-Mg, which retard the -OH group formation responsible for thermal instability</w:t>
      </w:r>
      <w:r w:rsidR="00681BAD" w:rsidRPr="00FA48BF">
        <w:t>.</w:t>
      </w:r>
      <w:r w:rsidRPr="00FA48BF">
        <w:rPr>
          <w:vertAlign w:val="superscript"/>
        </w:rPr>
        <w:t>22</w:t>
      </w:r>
      <w:r w:rsidRPr="00FA48BF">
        <w:t xml:space="preserve"> Alkali metals (LiOH, NaOH, and KOH) were used by Ahn et al. to dope ZnO, decreasing surface -OH groups, with increased stability, and produced a PCE of 19.90%</w:t>
      </w:r>
      <w:r w:rsidR="00681BAD" w:rsidRPr="00FA48BF">
        <w:t>.</w:t>
      </w:r>
      <w:r w:rsidRPr="00FA48BF">
        <w:rPr>
          <w:vertAlign w:val="superscript"/>
        </w:rPr>
        <w:t>23</w:t>
      </w:r>
      <w:r w:rsidRPr="00FA48BF">
        <w:t xml:space="preserve"> Another potential way to prevent the deprotonation reaction is to insert a passivation layer between ZnO and PVK. Besides surface modification, the utilization of the passivation layer can influence the morphology and crystallinity of the overlying PVK film needed for better optoelectronic properties. Although polyethylenimine</w:t>
      </w:r>
      <w:r w:rsidRPr="00FA48BF">
        <w:rPr>
          <w:vertAlign w:val="superscript"/>
        </w:rPr>
        <w:t>7</w:t>
      </w:r>
      <w:r w:rsidRPr="00FA48BF">
        <w:t xml:space="preserve"> and polyethyleneimine ethoxylated</w:t>
      </w:r>
      <w:r w:rsidR="00957238" w:rsidRPr="00FA48BF">
        <w:rPr>
          <w:vertAlign w:val="superscript"/>
        </w:rPr>
        <w:t>24</w:t>
      </w:r>
      <w:r w:rsidRPr="00FA48BF">
        <w:t xml:space="preserve"> were employed as ZnO and PVK interfacial modifiers, their insulating qualities may decrease charge transport and PSC’s performance</w:t>
      </w:r>
      <w:r w:rsidR="00957238" w:rsidRPr="00FA48BF">
        <w:t>.</w:t>
      </w:r>
      <w:r w:rsidR="00957238" w:rsidRPr="00FA48BF">
        <w:rPr>
          <w:vertAlign w:val="superscript"/>
        </w:rPr>
        <w:t>25</w:t>
      </w:r>
      <w:r w:rsidRPr="00FA48BF">
        <w:t xml:space="preserve"> </w:t>
      </w:r>
    </w:p>
    <w:p w14:paraId="728E28C0" w14:textId="516E8A82" w:rsidR="007D769E" w:rsidRPr="00FA48BF" w:rsidRDefault="007D769E" w:rsidP="007D769E">
      <w:pPr>
        <w:pStyle w:val="TAMainText"/>
        <w:spacing w:after="240"/>
      </w:pPr>
      <w:r w:rsidRPr="00FA48BF">
        <w:t>Research has been done on organic molecule-based self-assembled monolayers (SAMs) on ETL as a substitute for polymer surface modification. To modify the ZnO film surface, Zuo et al. used a SAM of 3-aminopropionic acid (C3-SAM), which matched the energy level at the ZnO/PVK interface and created a permanent dipole moment</w:t>
      </w:r>
      <w:r w:rsidR="00957238" w:rsidRPr="00FA48BF">
        <w:t>.</w:t>
      </w:r>
      <w:r w:rsidR="00957238" w:rsidRPr="00FA48BF">
        <w:rPr>
          <w:vertAlign w:val="superscript"/>
        </w:rPr>
        <w:t>26</w:t>
      </w:r>
      <w:r w:rsidRPr="00FA48BF">
        <w:t xml:space="preserve"> Numerous organic compounds have been investigated as surface modifiers for ETLs to create SAM layers, including JTCA,</w:t>
      </w:r>
      <w:r w:rsidR="00957238" w:rsidRPr="00FA48BF">
        <w:rPr>
          <w:vertAlign w:val="superscript"/>
        </w:rPr>
        <w:t>27</w:t>
      </w:r>
      <w:r w:rsidRPr="00FA48BF">
        <w:t xml:space="preserve"> 3-(aminopropyl) triethoxysilane [APTES],</w:t>
      </w:r>
      <w:r w:rsidR="00957238" w:rsidRPr="00FA48BF">
        <w:rPr>
          <w:vertAlign w:val="superscript"/>
        </w:rPr>
        <w:t>28</w:t>
      </w:r>
      <w:r w:rsidRPr="00FA48BF">
        <w:t xml:space="preserve"> graphene,</w:t>
      </w:r>
      <w:r w:rsidR="00957238" w:rsidRPr="00FA48BF">
        <w:rPr>
          <w:vertAlign w:val="superscript"/>
        </w:rPr>
        <w:t>29</w:t>
      </w:r>
      <w:r w:rsidRPr="00FA48BF">
        <w:t xml:space="preserve"> 3,4,5-trimethoxybenzoic acid (TMBA),</w:t>
      </w:r>
      <w:r w:rsidR="00957238" w:rsidRPr="00FA48BF">
        <w:rPr>
          <w:vertAlign w:val="superscript"/>
        </w:rPr>
        <w:t>30</w:t>
      </w:r>
      <w:r w:rsidRPr="00FA48BF">
        <w:t xml:space="preserve"> and ethanolamine (EA)</w:t>
      </w:r>
      <w:r w:rsidR="00957238" w:rsidRPr="00FA48BF">
        <w:rPr>
          <w:vertAlign w:val="superscript"/>
        </w:rPr>
        <w:t>2</w:t>
      </w:r>
      <w:r w:rsidRPr="00FA48BF">
        <w:t xml:space="preserve">. </w:t>
      </w:r>
      <w:r w:rsidR="00714D95" w:rsidRPr="00FA48BF">
        <w:t>However, the performance of SAM</w:t>
      </w:r>
      <w:r w:rsidR="005F0DA2" w:rsidRPr="00FA48BF">
        <w:t>-</w:t>
      </w:r>
      <w:r w:rsidR="00714D95" w:rsidRPr="00FA48BF">
        <w:t>modified ZnO</w:t>
      </w:r>
      <w:r w:rsidR="005F0DA2" w:rsidRPr="00FA48BF">
        <w:t>-</w:t>
      </w:r>
      <w:r w:rsidR="00714D95" w:rsidRPr="00FA48BF">
        <w:t xml:space="preserve">based PSCs </w:t>
      </w:r>
      <w:r w:rsidR="005F0DA2" w:rsidRPr="00FA48BF">
        <w:t xml:space="preserve">still </w:t>
      </w:r>
      <w:r w:rsidR="000B4013" w:rsidRPr="00FA48BF">
        <w:t xml:space="preserve">lags </w:t>
      </w:r>
      <w:r w:rsidR="005F0DA2" w:rsidRPr="00FA48BF">
        <w:t>significantly behind that of</w:t>
      </w:r>
      <w:r w:rsidR="00714D95" w:rsidRPr="00FA48BF">
        <w:t xml:space="preserve"> existing </w:t>
      </w:r>
      <w:r w:rsidR="005F0DA2" w:rsidRPr="00FA48BF">
        <w:t>PSCs.</w:t>
      </w:r>
      <w:r w:rsidRPr="00FA48BF">
        <w:t xml:space="preserve"> A chelating agent would be a better option to obtain the full advantages of sol-gel ZnO as ETL. Chelating agents have a strong tendency to coordinate with metal ions and passivate the metal ions to prevent unwanted reactions. Recently, Yang et al. employed ethylene diamine tetraacetic acid (EDTA), a powerful chelating agent, as a dopant in ZnO solution to form EDTA-ZnO complexed ETL.</w:t>
      </w:r>
      <w:r w:rsidR="00957238" w:rsidRPr="00FA48BF">
        <w:rPr>
          <w:vertAlign w:val="superscript"/>
        </w:rPr>
        <w:t>10</w:t>
      </w:r>
      <w:r w:rsidRPr="00FA48BF">
        <w:t xml:space="preserve"> In this case, EDTA nullifies the organic ligands on the ZnO surface responsible for PVK decomposition. However, the EDTA is a large </w:t>
      </w:r>
      <w:r w:rsidRPr="00FA48BF">
        <w:lastRenderedPageBreak/>
        <w:t>chelating molecule, which may hamper the smooth charge transfer from PVK to ETL. Besides the -OH group, some researchers have reported the presence of interstitial zinc ions (Zn</w:t>
      </w:r>
      <w:r w:rsidRPr="00FA48BF">
        <w:rPr>
          <w:vertAlign w:val="superscript"/>
        </w:rPr>
        <w:t>2+</w:t>
      </w:r>
      <w:r w:rsidRPr="00FA48BF">
        <w:t>) on the surface of ZnO</w:t>
      </w:r>
      <w:r w:rsidR="00957238" w:rsidRPr="00FA48BF">
        <w:t>.</w:t>
      </w:r>
      <w:r w:rsidRPr="00FA48BF">
        <w:t xml:space="preserve"> </w:t>
      </w:r>
      <w:r w:rsidRPr="00FA48BF">
        <w:rPr>
          <w:vertAlign w:val="superscript"/>
        </w:rPr>
        <w:t>31</w:t>
      </w:r>
      <w:r w:rsidR="00957238" w:rsidRPr="00FA48BF">
        <w:rPr>
          <w:vertAlign w:val="superscript"/>
        </w:rPr>
        <w:t>-</w:t>
      </w:r>
      <w:r w:rsidRPr="00FA48BF">
        <w:rPr>
          <w:vertAlign w:val="superscript"/>
        </w:rPr>
        <w:t xml:space="preserve"> 33</w:t>
      </w:r>
      <w:r w:rsidRPr="00FA48BF">
        <w:t xml:space="preserve"> These interstitial Zn</w:t>
      </w:r>
      <w:r w:rsidRPr="00FA48BF">
        <w:rPr>
          <w:vertAlign w:val="superscript"/>
        </w:rPr>
        <w:t>2+</w:t>
      </w:r>
      <w:r w:rsidRPr="00FA48BF">
        <w:t xml:space="preserve"> undergo a chemical reaction with perovskite to form non-photoactive materials, thereby hindering device performance</w:t>
      </w:r>
      <w:r w:rsidR="00957238" w:rsidRPr="00FA48BF">
        <w:t>.</w:t>
      </w:r>
      <w:r w:rsidR="00957238" w:rsidRPr="00FA48BF">
        <w:rPr>
          <w:vertAlign w:val="superscript"/>
        </w:rPr>
        <w:t>6</w:t>
      </w:r>
      <w:r w:rsidRPr="00FA48BF">
        <w:rPr>
          <w:vertAlign w:val="superscript"/>
        </w:rPr>
        <w:t xml:space="preserve"> </w:t>
      </w:r>
      <w:r w:rsidRPr="00FA48BF">
        <w:t>Therefore, the potential advantages of smaller chelating molecular agents in selectively chelating the reactive sites of Zn</w:t>
      </w:r>
      <w:r w:rsidRPr="00FA48BF">
        <w:rPr>
          <w:vertAlign w:val="superscript"/>
        </w:rPr>
        <w:t>2+</w:t>
      </w:r>
      <w:r w:rsidRPr="00FA48BF">
        <w:t xml:space="preserve"> and organic molecules on ZnO, without hindering charge transfer, may be beneficial for utilizing the full advantages of ZnO as an ETL.</w:t>
      </w:r>
    </w:p>
    <w:p w14:paraId="52BE42CA" w14:textId="7ABB3EC1" w:rsidR="007D769E" w:rsidRPr="00FA48BF" w:rsidRDefault="007D769E" w:rsidP="007D769E">
      <w:pPr>
        <w:pStyle w:val="TAMainText"/>
        <w:spacing w:after="240"/>
      </w:pPr>
      <w:r w:rsidRPr="00FA48BF">
        <w:t>In this report, we have used two small molecular chelating agents, glycolic acid (GlyAcid) and glycine hydrochloride (GlyHCl), to passivate the ZnO ETL by forming a coordination bond with Zn</w:t>
      </w:r>
      <w:r w:rsidRPr="00FA48BF">
        <w:rPr>
          <w:vertAlign w:val="superscript"/>
        </w:rPr>
        <w:t>2+</w:t>
      </w:r>
      <w:r w:rsidRPr="00FA48BF">
        <w:t xml:space="preserve"> ions. This makes it possible to form thermally stable PVK on ZnO at 150 </w:t>
      </w:r>
      <w:r w:rsidRPr="00FA48BF">
        <w:rPr>
          <w:vertAlign w:val="superscript"/>
        </w:rPr>
        <w:t>o</w:t>
      </w:r>
      <w:r w:rsidRPr="00FA48BF">
        <w:t>C. We found that the passivated ZnO contained a reduced amount of surface -OH groups, which are responsible for PVK decomposition. In addition, the passivated ZnO offered well-matched energy levels with PVK and an optimum surface on which PVK formed with high crystallinity, single-grain structure across the cross-section, and optimal optoelectronic properties. Consequently, the passivated ZnO-based PSCs achieved a PCE of 23.09%, which is among the highest reported for ZnO-based PSCs. Interestingly, the unencapsulated ZnO/GlyAcid-based PSC maintained over 90% of its initial PCE for approximately 1800 h when stored in air at room temperature (23–25</w:t>
      </w:r>
      <w:r w:rsidR="00D84354" w:rsidRPr="00FA48BF">
        <w:t xml:space="preserve"> </w:t>
      </w:r>
      <w:r w:rsidRPr="00FA48BF">
        <w:t>°C) with a relative humidity of 40%–50%. This study demonstrates that the passivation of ZnO by small molecular chelating agents is more appropriate for utilizing the full advantages of sol-gel ZnO as ETL for PSCs.</w:t>
      </w:r>
    </w:p>
    <w:p w14:paraId="4BBD0A44" w14:textId="7DECBC53" w:rsidR="00EE74CB" w:rsidRPr="00FA48BF" w:rsidRDefault="00086D99" w:rsidP="00086D99">
      <w:pPr>
        <w:pStyle w:val="TAMainText"/>
        <w:numPr>
          <w:ilvl w:val="0"/>
          <w:numId w:val="9"/>
        </w:numPr>
        <w:spacing w:after="240"/>
        <w:rPr>
          <w:b/>
          <w:bCs/>
        </w:rPr>
      </w:pPr>
      <w:r w:rsidRPr="00FA48BF">
        <w:rPr>
          <w:b/>
          <w:bCs/>
        </w:rPr>
        <w:t>EXPERIMENTAL SECTION</w:t>
      </w:r>
    </w:p>
    <w:p w14:paraId="2E3FC040" w14:textId="20C71678" w:rsidR="00EE74CB" w:rsidRPr="00FA48BF" w:rsidRDefault="00086D99" w:rsidP="00EE74CB">
      <w:pPr>
        <w:pStyle w:val="TAMainText"/>
        <w:spacing w:after="240"/>
        <w:rPr>
          <w:b/>
          <w:bCs/>
        </w:rPr>
      </w:pPr>
      <w:r w:rsidRPr="00FA48BF">
        <w:rPr>
          <w:b/>
          <w:bCs/>
        </w:rPr>
        <w:t xml:space="preserve">2.1 </w:t>
      </w:r>
      <w:r w:rsidR="00EE74CB" w:rsidRPr="00FA48BF">
        <w:rPr>
          <w:b/>
          <w:bCs/>
        </w:rPr>
        <w:t>Materials</w:t>
      </w:r>
    </w:p>
    <w:p w14:paraId="5EBF2027" w14:textId="22C55CC2" w:rsidR="00EE74CB" w:rsidRPr="00FA48BF" w:rsidRDefault="00EE74CB" w:rsidP="00EE74CB">
      <w:pPr>
        <w:pStyle w:val="TAMainText"/>
        <w:spacing w:after="240"/>
      </w:pPr>
      <w:r w:rsidRPr="00FA48BF">
        <w:lastRenderedPageBreak/>
        <w:t xml:space="preserve">Zinc acetate </w:t>
      </w:r>
      <w:r w:rsidR="00257648" w:rsidRPr="00FA48BF">
        <w:t>dihydrate</w:t>
      </w:r>
      <w:r w:rsidRPr="00FA48BF">
        <w:t xml:space="preserve"> ((</w:t>
      </w:r>
      <w:proofErr w:type="gramStart"/>
      <w:r w:rsidR="00257648" w:rsidRPr="00FA48BF">
        <w:t>Zn(</w:t>
      </w:r>
      <w:proofErr w:type="gramEnd"/>
      <w:r w:rsidRPr="00FA48BF">
        <w:t>CH</w:t>
      </w:r>
      <w:r w:rsidRPr="00FA48BF">
        <w:rPr>
          <w:vertAlign w:val="subscript"/>
        </w:rPr>
        <w:t>3</w:t>
      </w:r>
      <w:r w:rsidRPr="00FA48BF">
        <w:t>COO)</w:t>
      </w:r>
      <w:r w:rsidRPr="00FA48BF">
        <w:rPr>
          <w:vertAlign w:val="subscript"/>
        </w:rPr>
        <w:t>2</w:t>
      </w:r>
      <w:r w:rsidR="00257648" w:rsidRPr="00FA48BF">
        <w:t>.2H</w:t>
      </w:r>
      <w:r w:rsidR="00257648" w:rsidRPr="00FA48BF">
        <w:rPr>
          <w:vertAlign w:val="subscript"/>
        </w:rPr>
        <w:t>2</w:t>
      </w:r>
      <w:r w:rsidR="00257648" w:rsidRPr="00FA48BF">
        <w:t>O</w:t>
      </w:r>
      <w:r w:rsidRPr="00FA48BF">
        <w:t>)</w:t>
      </w:r>
      <w:r w:rsidR="0070199A" w:rsidRPr="00FA48BF">
        <w:t xml:space="preserve"> (ZnAc)</w:t>
      </w:r>
      <w:r w:rsidRPr="00FA48BF">
        <w:t>, 2-aminoethanol (H</w:t>
      </w:r>
      <w:r w:rsidRPr="00FA48BF">
        <w:rPr>
          <w:vertAlign w:val="subscript"/>
        </w:rPr>
        <w:t>2</w:t>
      </w:r>
      <w:r w:rsidRPr="00FA48BF">
        <w:t>NCH</w:t>
      </w:r>
      <w:r w:rsidRPr="00FA48BF">
        <w:rPr>
          <w:vertAlign w:val="subscript"/>
        </w:rPr>
        <w:t>2</w:t>
      </w:r>
      <w:r w:rsidRPr="00FA48BF">
        <w:t>CH</w:t>
      </w:r>
      <w:r w:rsidRPr="00FA48BF">
        <w:rPr>
          <w:vertAlign w:val="subscript"/>
        </w:rPr>
        <w:t>2</w:t>
      </w:r>
      <w:r w:rsidRPr="00FA48BF">
        <w:t>OH), 2-methoxyethanol (CH</w:t>
      </w:r>
      <w:r w:rsidRPr="00FA48BF">
        <w:rPr>
          <w:vertAlign w:val="subscript"/>
        </w:rPr>
        <w:t>3</w:t>
      </w:r>
      <w:r w:rsidRPr="00FA48BF">
        <w:t>OCH</w:t>
      </w:r>
      <w:r w:rsidRPr="00FA48BF">
        <w:rPr>
          <w:vertAlign w:val="subscript"/>
        </w:rPr>
        <w:t>2</w:t>
      </w:r>
      <w:r w:rsidRPr="00FA48BF">
        <w:t>CH</w:t>
      </w:r>
      <w:r w:rsidRPr="00FA48BF">
        <w:rPr>
          <w:vertAlign w:val="subscript"/>
        </w:rPr>
        <w:t>2</w:t>
      </w:r>
      <w:r w:rsidRPr="00FA48BF">
        <w:t xml:space="preserve">OH), </w:t>
      </w:r>
      <w:r w:rsidR="00731EB3" w:rsidRPr="00FA48BF">
        <w:t xml:space="preserve">GlyAcid </w:t>
      </w:r>
      <w:r w:rsidRPr="00FA48BF">
        <w:t>(HOCH</w:t>
      </w:r>
      <w:r w:rsidRPr="00FA48BF">
        <w:rPr>
          <w:vertAlign w:val="subscript"/>
        </w:rPr>
        <w:t>2</w:t>
      </w:r>
      <w:r w:rsidRPr="00FA48BF">
        <w:t xml:space="preserve">COOH), </w:t>
      </w:r>
      <w:r w:rsidR="00731EB3" w:rsidRPr="00FA48BF">
        <w:t xml:space="preserve">GlyHCl </w:t>
      </w:r>
      <w:r w:rsidRPr="00FA48BF">
        <w:t xml:space="preserve">(C₂H₆ClNO₂), </w:t>
      </w:r>
      <w:proofErr w:type="gramStart"/>
      <w:r w:rsidRPr="00FA48BF">
        <w:t>N,N</w:t>
      </w:r>
      <w:proofErr w:type="gramEnd"/>
      <w:r w:rsidRPr="00FA48BF">
        <w:t xml:space="preserve">-dimethyl-formamide (DMF), dimethyl sulfoxide (DMSO), </w:t>
      </w:r>
      <w:r w:rsidR="00257648" w:rsidRPr="00FA48BF">
        <w:t xml:space="preserve">ether, </w:t>
      </w:r>
      <w:r w:rsidRPr="00FA48BF">
        <w:t>acetone, and ethanol were purchased from FUJIFILM Wako Pure Chemical Corporation. Formamidinium iodide (FAI, &gt; 98%), methylamine hydrobromide (MABr, 98%), lead(II) bromide (PbBr</w:t>
      </w:r>
      <w:r w:rsidRPr="00FA48BF">
        <w:rPr>
          <w:vertAlign w:val="subscript"/>
        </w:rPr>
        <w:t>2</w:t>
      </w:r>
      <w:r w:rsidRPr="00FA48BF">
        <w:t>, 98%), lead(II) iodide (PbI</w:t>
      </w:r>
      <w:r w:rsidRPr="00FA48BF">
        <w:rPr>
          <w:vertAlign w:val="subscript"/>
        </w:rPr>
        <w:t>2</w:t>
      </w:r>
      <w:r w:rsidRPr="00FA48BF">
        <w:t>, 99.99%), tris [2-(1H-pyrazol-1-yl)-4-tert butylpyridine]-cobalt- (III) tris[bis(trifluoromethylsulfonyl) imide] (FK209, &gt; 99%), 4-tert-butylpyridine (</w:t>
      </w:r>
      <w:r w:rsidRPr="00FA48BF">
        <w:rPr>
          <w:i/>
          <w:iCs/>
        </w:rPr>
        <w:t>4-tBP</w:t>
      </w:r>
      <w:r w:rsidRPr="00FA48BF">
        <w:t>, &gt; 96%), and bis(trifluoromethane) sulfonimide lithium salt (LiTFSI, &gt; 99%) were purchased from Tokyo Chemical Industry (TCI, Japan). 2,2′,7,</w:t>
      </w:r>
      <w:proofErr w:type="gramStart"/>
      <w:r w:rsidRPr="00FA48BF">
        <w:t>7′-</w:t>
      </w:r>
      <w:proofErr w:type="gramEnd"/>
      <w:r w:rsidRPr="00FA48BF">
        <w:t>Tetrakis (</w:t>
      </w:r>
      <w:proofErr w:type="gramStart"/>
      <w:r w:rsidRPr="00FA48BF">
        <w:t>N,N</w:t>
      </w:r>
      <w:proofErr w:type="gramEnd"/>
      <w:r w:rsidRPr="00FA48BF">
        <w:t>-</w:t>
      </w:r>
      <w:proofErr w:type="gramStart"/>
      <w:r w:rsidRPr="00FA48BF">
        <w:t>di</w:t>
      </w:r>
      <w:proofErr w:type="gramEnd"/>
      <w:r w:rsidRPr="00FA48BF">
        <w:t>-p-methoxyphenylamine)-</w:t>
      </w:r>
      <w:proofErr w:type="gramStart"/>
      <w:r w:rsidRPr="00FA48BF">
        <w:t>9,9′-</w:t>
      </w:r>
      <w:proofErr w:type="gramEnd"/>
      <w:r w:rsidRPr="00FA48BF">
        <w:t xml:space="preserve">spirobifluorene (Spiro-OMeTAD, &gt; 99.5%) was purchased from the Luminescence Technology Corporation, Taiwan. The cesium iodide (CsI, 99%), anhydrous chlorobenzene (CB, 99.5%), and isopropanol (IPA, ≥ 99.8%) were purchased from Sigma-Aldrich. </w:t>
      </w:r>
    </w:p>
    <w:p w14:paraId="65416E41" w14:textId="21734E41" w:rsidR="00EE74CB" w:rsidRPr="00FA48BF" w:rsidRDefault="00086D99" w:rsidP="00EE74CB">
      <w:pPr>
        <w:pStyle w:val="TAMainText"/>
        <w:spacing w:after="240"/>
        <w:rPr>
          <w:b/>
          <w:bCs/>
        </w:rPr>
      </w:pPr>
      <w:r w:rsidRPr="00FA48BF">
        <w:rPr>
          <w:b/>
          <w:bCs/>
        </w:rPr>
        <w:t xml:space="preserve">2.2 </w:t>
      </w:r>
      <w:r w:rsidR="00EE74CB" w:rsidRPr="00FA48BF">
        <w:rPr>
          <w:b/>
          <w:bCs/>
        </w:rPr>
        <w:t>Synthesis of ZnO film passivated by GlyAcid and GlyHCl</w:t>
      </w:r>
    </w:p>
    <w:p w14:paraId="1A2F97A5" w14:textId="35412A34" w:rsidR="00EE74CB" w:rsidRPr="00FA48BF" w:rsidRDefault="00EE74CB" w:rsidP="005D76DD">
      <w:pPr>
        <w:pStyle w:val="TAMainText"/>
        <w:spacing w:after="240"/>
      </w:pPr>
      <w:r w:rsidRPr="00FA48BF">
        <w:t xml:space="preserve">The zinc sol-gel precursor solution was prepared by </w:t>
      </w:r>
      <w:r w:rsidR="005D76DD" w:rsidRPr="00FA48BF">
        <w:t xml:space="preserve">dissolving </w:t>
      </w:r>
      <w:r w:rsidRPr="00FA48BF">
        <w:t xml:space="preserve">250 </w:t>
      </w:r>
      <w:r w:rsidR="008067BA" w:rsidRPr="00FA48BF">
        <w:t>m</w:t>
      </w:r>
      <w:r w:rsidRPr="00FA48BF">
        <w:t>g zinc acetate</w:t>
      </w:r>
      <w:r w:rsidR="00257648" w:rsidRPr="00FA48BF">
        <w:t xml:space="preserve"> dihydrate</w:t>
      </w:r>
      <w:r w:rsidRPr="00FA48BF">
        <w:t xml:space="preserve"> and 64 µl 2-aminoethanol into 3.75 ml 2-methoxyethanol. The solution was then stirred at 60</w:t>
      </w:r>
      <w:r w:rsidR="00D84354" w:rsidRPr="00FA48BF">
        <w:t xml:space="preserve"> </w:t>
      </w:r>
      <w:r w:rsidRPr="00FA48BF">
        <w:t>°C for 1 h and then at room temperature for 24 h. The prepared solution was then spun on the cleaned FTO at 3000 rpm for 30 s. It was then annealed at 150</w:t>
      </w:r>
      <w:r w:rsidR="00D84354" w:rsidRPr="00FA48BF">
        <w:t xml:space="preserve"> </w:t>
      </w:r>
      <w:r w:rsidRPr="00FA48BF">
        <w:t>°C for 20 min. Glycine hydrochloride and glycolic acid of 12.5 mg were dissolved in 50 ml of deionized (DI) water and then stirred until they dissolved. The prepared ZnO substrates were separately dipped into the solutions of glycine hydrochloride and glycolic acid overnight. After being cleaned with deionized water and dried using N</w:t>
      </w:r>
      <w:r w:rsidRPr="00FA48BF">
        <w:rPr>
          <w:vertAlign w:val="subscript"/>
        </w:rPr>
        <w:t>2</w:t>
      </w:r>
      <w:r w:rsidRPr="00FA48BF">
        <w:t xml:space="preserve"> gas, the ZnO substrates were spun for 50 s at 5000 rpm and then annealed at 100</w:t>
      </w:r>
      <w:r w:rsidR="00D84354" w:rsidRPr="00FA48BF">
        <w:t xml:space="preserve"> </w:t>
      </w:r>
      <w:r w:rsidRPr="00FA48BF">
        <w:t>°C for 5 min.</w:t>
      </w:r>
    </w:p>
    <w:p w14:paraId="6DE4D474" w14:textId="19F9B854" w:rsidR="006A29C9" w:rsidRPr="00FA48BF" w:rsidRDefault="006A29C9" w:rsidP="006A29C9">
      <w:pPr>
        <w:pStyle w:val="TAMainText"/>
        <w:spacing w:after="240"/>
        <w:rPr>
          <w:b/>
          <w:bCs/>
        </w:rPr>
      </w:pPr>
      <w:r w:rsidRPr="00FA48BF">
        <w:rPr>
          <w:b/>
          <w:bCs/>
        </w:rPr>
        <w:lastRenderedPageBreak/>
        <w:t xml:space="preserve">2.3 Synthesis of </w:t>
      </w:r>
      <w:r w:rsidR="00065E2C" w:rsidRPr="00FA48BF">
        <w:rPr>
          <w:b/>
          <w:bCs/>
        </w:rPr>
        <w:t>ZnAc</w:t>
      </w:r>
      <w:r w:rsidRPr="00FA48BF">
        <w:rPr>
          <w:b/>
          <w:bCs/>
        </w:rPr>
        <w:t xml:space="preserve"> GlyHCl</w:t>
      </w:r>
      <w:r w:rsidR="00065E2C" w:rsidRPr="00FA48BF">
        <w:rPr>
          <w:b/>
          <w:bCs/>
        </w:rPr>
        <w:t xml:space="preserve"> adduct</w:t>
      </w:r>
    </w:p>
    <w:p w14:paraId="34BE252D" w14:textId="266F15D7" w:rsidR="006A29C9" w:rsidRPr="00FA48BF" w:rsidRDefault="006A29C9" w:rsidP="006A29C9">
      <w:pPr>
        <w:pStyle w:val="TAMainText"/>
        <w:spacing w:after="240"/>
      </w:pPr>
      <w:r w:rsidRPr="00FA48BF">
        <w:t xml:space="preserve">To synthesize the adduct of </w:t>
      </w:r>
      <w:r w:rsidR="005D76DD" w:rsidRPr="00FA48BF">
        <w:t>ZnAc</w:t>
      </w:r>
      <w:r w:rsidRPr="00FA48BF">
        <w:t xml:space="preserve"> and GlyHCl, a GlyHCl solution (2 mmol) </w:t>
      </w:r>
      <w:r w:rsidR="00441CD9" w:rsidRPr="00FA48BF">
        <w:t xml:space="preserve">was made </w:t>
      </w:r>
      <w:r w:rsidRPr="00FA48BF">
        <w:t>by addin</w:t>
      </w:r>
      <w:r w:rsidR="00ED0051" w:rsidRPr="00FA48BF">
        <w:t xml:space="preserve">g </w:t>
      </w:r>
      <w:r w:rsidRPr="00FA48BF">
        <w:t>150 mg of GlyHCl in 5 ml distilled water</w:t>
      </w:r>
      <w:r w:rsidR="00441CD9" w:rsidRPr="00FA48BF">
        <w:t xml:space="preserve"> and a zinc acetate dihydrate solution (1 mmol) was made by adding 220 mg of zinc acetate dihydrate in 2 ml distilled water. After that the GlyHCl solution was added into the zinc acetate solution. The mixed solution was then heated for 2 h at 100 </w:t>
      </w:r>
      <w:r w:rsidR="00441CD9" w:rsidRPr="00FA48BF">
        <w:rPr>
          <w:vertAlign w:val="superscript"/>
        </w:rPr>
        <w:t>o</w:t>
      </w:r>
      <w:r w:rsidR="00441CD9" w:rsidRPr="00FA48BF">
        <w:t xml:space="preserve">C while stirring. The solution was then concentrated using rotary evaporator at low temperature. To precipitate </w:t>
      </w:r>
      <w:r w:rsidR="00ED0051" w:rsidRPr="00FA48BF">
        <w:t>the z</w:t>
      </w:r>
      <w:r w:rsidR="00441CD9" w:rsidRPr="00FA48BF">
        <w:t xml:space="preserve">inc acetate GlyHCl adduct, </w:t>
      </w:r>
      <w:r w:rsidR="00ED0051" w:rsidRPr="00FA48BF">
        <w:t xml:space="preserve">5 ml of acetone was </w:t>
      </w:r>
      <w:r w:rsidR="00441CD9" w:rsidRPr="00FA48BF">
        <w:t xml:space="preserve">added into the concentrated </w:t>
      </w:r>
      <w:r w:rsidR="009E287C" w:rsidRPr="00FA48BF">
        <w:t>mixed solution. Finally</w:t>
      </w:r>
      <w:r w:rsidR="00344C1A" w:rsidRPr="00FA48BF">
        <w:t>,</w:t>
      </w:r>
      <w:r w:rsidR="009E287C" w:rsidRPr="00FA48BF">
        <w:t xml:space="preserve"> the white color adduct was collected and dry in vacuum dryer for 2 h.</w:t>
      </w:r>
    </w:p>
    <w:p w14:paraId="38ABC804" w14:textId="53094FD8" w:rsidR="009E287C" w:rsidRPr="00FA48BF" w:rsidRDefault="009E287C" w:rsidP="006A29C9">
      <w:pPr>
        <w:pStyle w:val="TAMainText"/>
        <w:spacing w:after="240"/>
      </w:pPr>
      <w:r w:rsidRPr="00FA48BF">
        <w:rPr>
          <w:b/>
          <w:bCs/>
        </w:rPr>
        <w:t xml:space="preserve">2.4 Synthesis </w:t>
      </w:r>
      <w:r w:rsidR="005D76DD" w:rsidRPr="00FA48BF">
        <w:rPr>
          <w:b/>
          <w:bCs/>
        </w:rPr>
        <w:t xml:space="preserve">of ZnAc GlyAcid </w:t>
      </w:r>
      <w:r w:rsidRPr="00FA48BF">
        <w:rPr>
          <w:b/>
          <w:bCs/>
        </w:rPr>
        <w:t xml:space="preserve">adduct </w:t>
      </w:r>
    </w:p>
    <w:p w14:paraId="6A7E033F" w14:textId="6BC8756E" w:rsidR="009E287C" w:rsidRPr="00FA48BF" w:rsidRDefault="009E287C" w:rsidP="00EE74CB">
      <w:pPr>
        <w:pStyle w:val="TAMainText"/>
        <w:spacing w:after="240"/>
        <w:rPr>
          <w:b/>
          <w:bCs/>
        </w:rPr>
      </w:pPr>
      <w:r w:rsidRPr="00FA48BF">
        <w:rPr>
          <w:b/>
          <w:bCs/>
        </w:rPr>
        <w:t xml:space="preserve"> </w:t>
      </w:r>
      <w:r w:rsidRPr="00FA48BF">
        <w:t xml:space="preserve">To synthesize the adduct of zinc acetate and GlyAcid, a GlyAcid solution (2 mmol) was made by </w:t>
      </w:r>
      <w:r w:rsidR="00050428" w:rsidRPr="00FA48BF">
        <w:t>adding 152</w:t>
      </w:r>
      <w:r w:rsidRPr="00FA48BF">
        <w:t xml:space="preserve"> mg of GlyAcid in 5 ml distilled water and a zinc acetate dihydrate solution (1 mmol) was made by adding 220 mg of </w:t>
      </w:r>
      <w:r w:rsidR="005D76DD" w:rsidRPr="00FA48BF">
        <w:t>ZnAc</w:t>
      </w:r>
      <w:r w:rsidRPr="00FA48BF">
        <w:t xml:space="preserve"> in 2 ml distilled water. After that</w:t>
      </w:r>
      <w:r w:rsidR="005D76DD" w:rsidRPr="00FA48BF">
        <w:t>,</w:t>
      </w:r>
      <w:r w:rsidRPr="00FA48BF">
        <w:t xml:space="preserve"> the GlyAcid solution was added into the </w:t>
      </w:r>
      <w:r w:rsidR="005D76DD" w:rsidRPr="00FA48BF">
        <w:t>ZnAc</w:t>
      </w:r>
      <w:r w:rsidRPr="00FA48BF">
        <w:t xml:space="preserve"> solution. The mixed solution was then heated for 2 h at 100 </w:t>
      </w:r>
      <w:r w:rsidRPr="00FA48BF">
        <w:rPr>
          <w:vertAlign w:val="superscript"/>
        </w:rPr>
        <w:t>o</w:t>
      </w:r>
      <w:r w:rsidRPr="00FA48BF">
        <w:t xml:space="preserve">C while stirring. The solution was evaporated using rotary </w:t>
      </w:r>
      <w:r w:rsidR="00050428" w:rsidRPr="00FA48BF">
        <w:t>evaporation</w:t>
      </w:r>
      <w:r w:rsidRPr="00FA48BF">
        <w:t xml:space="preserve"> at low temperature until white sediment was produced. Finally, the </w:t>
      </w:r>
      <w:r w:rsidR="008C5029" w:rsidRPr="00FA48BF">
        <w:t>white</w:t>
      </w:r>
      <w:r w:rsidRPr="00FA48BF">
        <w:t xml:space="preserve"> adduct was </w:t>
      </w:r>
      <w:r w:rsidR="00344C1A" w:rsidRPr="00FA48BF">
        <w:t>washed with ether and</w:t>
      </w:r>
      <w:r w:rsidRPr="00FA48BF">
        <w:t xml:space="preserve"> dry in vacuum dryer for 2 h.</w:t>
      </w:r>
    </w:p>
    <w:p w14:paraId="2ED95B3A" w14:textId="37D78725" w:rsidR="00EE74CB" w:rsidRPr="00FA48BF" w:rsidRDefault="00086D99" w:rsidP="00EE74CB">
      <w:pPr>
        <w:pStyle w:val="TAMainText"/>
        <w:spacing w:after="240"/>
        <w:rPr>
          <w:b/>
          <w:bCs/>
        </w:rPr>
      </w:pPr>
      <w:r w:rsidRPr="00FA48BF">
        <w:rPr>
          <w:b/>
          <w:bCs/>
        </w:rPr>
        <w:t>2.</w:t>
      </w:r>
      <w:r w:rsidR="009E287C" w:rsidRPr="00FA48BF">
        <w:rPr>
          <w:b/>
          <w:bCs/>
        </w:rPr>
        <w:t>5</w:t>
      </w:r>
      <w:r w:rsidRPr="00FA48BF">
        <w:rPr>
          <w:b/>
          <w:bCs/>
        </w:rPr>
        <w:t xml:space="preserve"> </w:t>
      </w:r>
      <w:r w:rsidR="00EE74CB" w:rsidRPr="00FA48BF">
        <w:rPr>
          <w:b/>
          <w:bCs/>
        </w:rPr>
        <w:t>Device fabrication</w:t>
      </w:r>
    </w:p>
    <w:p w14:paraId="638D8215" w14:textId="3E6092E1" w:rsidR="00EE74CB" w:rsidRPr="00FA48BF" w:rsidRDefault="00EE74CB" w:rsidP="00EE74CB">
      <w:pPr>
        <w:pStyle w:val="TAMainText"/>
        <w:spacing w:after="240"/>
      </w:pPr>
      <w:r w:rsidRPr="00FA48BF">
        <w:t>FTO glass substrates in the dimension of 2.4 cm × 1.8 cm were patterned by etching with zinc powder and 2 M hydrochloric acid. The substrates were ultrasonically washed with detergent for 20 min and DI water, an IPA and ethanol mixture, IPA, and acetone for 20 min, respectively. After washing, the substrates were blown with N</w:t>
      </w:r>
      <w:r w:rsidRPr="00FA48BF">
        <w:rPr>
          <w:vertAlign w:val="subscript"/>
        </w:rPr>
        <w:t>2</w:t>
      </w:r>
      <w:r w:rsidRPr="00FA48BF">
        <w:t xml:space="preserve"> gas and placed in UV ozone for 30 min. Following that, the passivated ZnO films were moved into the glovebox that was filled with N</w:t>
      </w:r>
      <w:r w:rsidRPr="00FA48BF">
        <w:rPr>
          <w:vertAlign w:val="subscript"/>
        </w:rPr>
        <w:t>2</w:t>
      </w:r>
      <w:r w:rsidRPr="00FA48BF">
        <w:t xml:space="preserve">. A solution </w:t>
      </w:r>
      <w:r w:rsidRPr="00FA48BF">
        <w:lastRenderedPageBreak/>
        <w:t>of perovskite (Cs</w:t>
      </w:r>
      <w:r w:rsidRPr="00FA48BF">
        <w:rPr>
          <w:vertAlign w:val="subscript"/>
        </w:rPr>
        <w:t>0.05</w:t>
      </w:r>
      <w:r w:rsidRPr="00FA48BF">
        <w:t>FA</w:t>
      </w:r>
      <w:r w:rsidRPr="00FA48BF">
        <w:rPr>
          <w:vertAlign w:val="subscript"/>
        </w:rPr>
        <w:t>0.80</w:t>
      </w:r>
      <w:r w:rsidRPr="00FA48BF">
        <w:t>MA</w:t>
      </w:r>
      <w:r w:rsidRPr="00FA48BF">
        <w:rPr>
          <w:vertAlign w:val="subscript"/>
        </w:rPr>
        <w:t>0.15</w:t>
      </w:r>
      <w:r w:rsidRPr="00FA48BF">
        <w:t>PbI</w:t>
      </w:r>
      <w:r w:rsidRPr="00FA48BF">
        <w:rPr>
          <w:vertAlign w:val="subscript"/>
        </w:rPr>
        <w:t>2</w:t>
      </w:r>
      <w:r w:rsidR="008C0FDA" w:rsidRPr="00FA48BF">
        <w:t>.</w:t>
      </w:r>
      <w:r w:rsidRPr="00FA48BF">
        <w:rPr>
          <w:vertAlign w:val="subscript"/>
        </w:rPr>
        <w:t>75</w:t>
      </w:r>
      <w:r w:rsidRPr="00FA48BF">
        <w:t>Br</w:t>
      </w:r>
      <w:r w:rsidRPr="00FA48BF">
        <w:rPr>
          <w:vertAlign w:val="subscript"/>
        </w:rPr>
        <w:t>0.25</w:t>
      </w:r>
      <w:r w:rsidRPr="00FA48BF">
        <w:t>) was made by dissolving CsI (0.1028 mmol), FAI (1.6454 mmol), MABr (0.3085 mmol), PbBr</w:t>
      </w:r>
      <w:r w:rsidRPr="00FA48BF">
        <w:rPr>
          <w:vertAlign w:val="subscript"/>
        </w:rPr>
        <w:t>2</w:t>
      </w:r>
      <w:r w:rsidRPr="00FA48BF">
        <w:t xml:space="preserve"> (0.1028 mmol), and PbI</w:t>
      </w:r>
      <w:r w:rsidRPr="00FA48BF">
        <w:rPr>
          <w:vertAlign w:val="subscript"/>
        </w:rPr>
        <w:t>2</w:t>
      </w:r>
      <w:r w:rsidRPr="00FA48BF">
        <w:t xml:space="preserve"> (2.0439 mmol) in a 3:1 DMF and DMSO mixed solvent and stirring for 1</w:t>
      </w:r>
      <w:r w:rsidR="00D84354" w:rsidRPr="00FA48BF">
        <w:t xml:space="preserve"> </w:t>
      </w:r>
      <w:r w:rsidRPr="00FA48BF">
        <w:t>h in a nitrogen (N</w:t>
      </w:r>
      <w:r w:rsidRPr="00FA48BF">
        <w:rPr>
          <w:vertAlign w:val="subscript"/>
        </w:rPr>
        <w:t>2</w:t>
      </w:r>
      <w:r w:rsidRPr="00FA48BF">
        <w:t>)-filled glovebox. The perovskite solution was spin coated on the passivated ZnO film at 1 s slope, 1000 rpm for 10 s, 5 s slope, 5000 rpm for 20 s. During this spin coating, chlorobenzene was dripped onto the perovskite layer at 28 s and heated at 150</w:t>
      </w:r>
      <w:r w:rsidR="00D84354" w:rsidRPr="00FA48BF">
        <w:t xml:space="preserve"> </w:t>
      </w:r>
      <w:r w:rsidRPr="00FA48BF">
        <w:t xml:space="preserve">°C for 10 min. Spiro-OMeTAD was used as the HTL for the composition of FK209 (0.0018 mmol), LiTSFI (0.0299 mmol), spiro-OMeTAD (0.059 mmol), and </w:t>
      </w:r>
      <w:r w:rsidRPr="00FA48BF">
        <w:rPr>
          <w:i/>
          <w:iCs/>
        </w:rPr>
        <w:t>4-tBP</w:t>
      </w:r>
      <w:r w:rsidRPr="00FA48BF">
        <w:t xml:space="preserve"> (0.3184 mmol) and dissolved in 1 ml of CB. This solution was stirred in the glovebox for 30 min at 70</w:t>
      </w:r>
      <w:r w:rsidR="00D84354" w:rsidRPr="00FA48BF">
        <w:t xml:space="preserve"> </w:t>
      </w:r>
      <w:r w:rsidRPr="00FA48BF">
        <w:t>°C. After that, spiro-OMeTAD was deposited on the perovskite at a slope of 5 s, 4000 rpm for 20 s and a slope of 2 s. Finally, 100 nm of Ag was deposited by vacuum evaporation.</w:t>
      </w:r>
    </w:p>
    <w:p w14:paraId="46C43A71" w14:textId="6A35BCE1" w:rsidR="00EE74CB" w:rsidRPr="00FA48BF" w:rsidRDefault="00086D99" w:rsidP="00EE74CB">
      <w:pPr>
        <w:pStyle w:val="TAMainText"/>
        <w:spacing w:after="240"/>
        <w:rPr>
          <w:b/>
          <w:bCs/>
        </w:rPr>
      </w:pPr>
      <w:r w:rsidRPr="00FA48BF">
        <w:rPr>
          <w:b/>
          <w:bCs/>
        </w:rPr>
        <w:t>2.</w:t>
      </w:r>
      <w:r w:rsidR="009E287C" w:rsidRPr="00FA48BF">
        <w:rPr>
          <w:b/>
          <w:bCs/>
        </w:rPr>
        <w:t>6</w:t>
      </w:r>
      <w:r w:rsidRPr="00FA48BF">
        <w:rPr>
          <w:b/>
          <w:bCs/>
        </w:rPr>
        <w:t xml:space="preserve"> </w:t>
      </w:r>
      <w:r w:rsidR="00EE74CB" w:rsidRPr="00FA48BF">
        <w:rPr>
          <w:b/>
          <w:bCs/>
        </w:rPr>
        <w:t>Characterization</w:t>
      </w:r>
    </w:p>
    <w:p w14:paraId="51BE7548" w14:textId="71A5C3B2" w:rsidR="00EE74CB" w:rsidRPr="00FA48BF" w:rsidRDefault="003D474D" w:rsidP="003D474D">
      <w:pPr>
        <w:pStyle w:val="TAMainText"/>
        <w:spacing w:after="240"/>
      </w:pPr>
      <w:r w:rsidRPr="00FA48BF">
        <w:t xml:space="preserve">The Shimadzu IRTracer-100 Fourier transform infrared (FTIR) spectrophotometer was utilized to measure the IR transmittance spectra. </w:t>
      </w:r>
      <w:r w:rsidR="00EE74CB" w:rsidRPr="00FA48BF">
        <w:t>The JEOL ECS 400 NMR spectrometer, running at 400 MHz, was used to get proton nuclear magnetic resonance (</w:t>
      </w:r>
      <w:r w:rsidR="00EE74CB" w:rsidRPr="00FA48BF">
        <w:rPr>
          <w:vertAlign w:val="superscript"/>
        </w:rPr>
        <w:t>1</w:t>
      </w:r>
      <w:r w:rsidR="00EE74CB" w:rsidRPr="00FA48BF">
        <w:t xml:space="preserve">H NMR) spectra of passivated ZnO films. The X-ray photoelectron spectroscopy (XPS) and ultraviolet photoemission spectroscopy (UPS) measurements were carried out in a PHI VersaProbe 4 (ULVAC PHI). A Hitachi S-8000 field-emission scanning electron microscope (FESEM) was used to view the surface morphology of passivated ZnO film and cross-sectional views of their devices. The atomic force microscopy (AFM) analysis was conducted in a Hitachi AFM-5000. </w:t>
      </w:r>
      <w:r w:rsidR="007125D6" w:rsidRPr="00FA48BF">
        <w:t xml:space="preserve">The ImageJ software was used to analyze </w:t>
      </w:r>
      <w:r w:rsidR="00D84354" w:rsidRPr="00FA48BF">
        <w:t xml:space="preserve">the </w:t>
      </w:r>
      <w:r w:rsidR="007125D6" w:rsidRPr="00FA48BF">
        <w:t xml:space="preserve">SEM images and calculate the perovskite films' grain size. The overall average grain size and its distribution were determined by analyzing a large number of grains. </w:t>
      </w:r>
      <w:r w:rsidR="00EE74CB" w:rsidRPr="00FA48BF">
        <w:t>The XRD pattern of the passivated ZnO films was obtained using a MiniFlex 600 (Rigaku Co., Japan) powder X-ray diffractometer. The optical absorbance measurements were performed using a Shimadzu UV-</w:t>
      </w:r>
      <w:r w:rsidR="00EE74CB" w:rsidRPr="00FA48BF">
        <w:lastRenderedPageBreak/>
        <w:t>visible 3600 spectrophotometer. The PL and TRPL spectra were conducted in the Hamamatsu C12132 fluorescence lifetime spectrometer that used a 1.5 ns pulsed laser (frequency 15 kHz) with an excitation wavelength of λ=532 nm and an excitation power of 0.1 mW. Under ambient conditions, the current-voltage (</w:t>
      </w:r>
      <w:r w:rsidR="00EE74CB" w:rsidRPr="00FA48BF">
        <w:rPr>
          <w:i/>
          <w:iCs/>
        </w:rPr>
        <w:t>J-V</w:t>
      </w:r>
      <w:r w:rsidR="00EE74CB" w:rsidRPr="00FA48BF">
        <w:t xml:space="preserve">) curves were measured using a solar simulator, an AM 1.5 G solar simulator (WXS-155S-10 from Wacom Denso Co., Japan). All devices' </w:t>
      </w:r>
      <w:r w:rsidR="00EE74CB" w:rsidRPr="00FA48BF">
        <w:rPr>
          <w:i/>
          <w:iCs/>
        </w:rPr>
        <w:t>J-V</w:t>
      </w:r>
      <w:r w:rsidR="00EE74CB" w:rsidRPr="00FA48BF">
        <w:t xml:space="preserve"> curves were measured by covering the cells with a metal mask for an active area of 0.09 cm². The incident photon-to-current conversion efficiency (IPCE) analysis was done in a CEP-2000BX, Bunkoukeiki Co., LTD. After the manufactured PSCs' stability (shelf life) was assessed in an ambient setting, they were placed in a glove box filled with N</w:t>
      </w:r>
      <w:r w:rsidR="00EE74CB" w:rsidRPr="00FA48BF">
        <w:rPr>
          <w:vertAlign w:val="subscript"/>
        </w:rPr>
        <w:t>2</w:t>
      </w:r>
      <w:r w:rsidR="00EE74CB" w:rsidRPr="00FA48BF">
        <w:t>. The Nyquist plot, transient photocurrent (TPC), and transient photovoltaic (TPV) decay were determined by the PAIOS apparatus.</w:t>
      </w:r>
    </w:p>
    <w:p w14:paraId="68150EBB" w14:textId="73AD78ED" w:rsidR="007D769E" w:rsidRPr="00FA48BF" w:rsidRDefault="00086D99" w:rsidP="00086D99">
      <w:pPr>
        <w:pStyle w:val="TAMainText"/>
        <w:numPr>
          <w:ilvl w:val="0"/>
          <w:numId w:val="9"/>
        </w:numPr>
        <w:spacing w:after="240"/>
        <w:rPr>
          <w:b/>
          <w:bCs/>
        </w:rPr>
      </w:pPr>
      <w:r w:rsidRPr="00FA48BF">
        <w:rPr>
          <w:b/>
          <w:bCs/>
        </w:rPr>
        <w:t>RESULTS AND DISCUSSION</w:t>
      </w:r>
    </w:p>
    <w:p w14:paraId="0AE3037D" w14:textId="2F7B36C2" w:rsidR="007D769E" w:rsidRPr="00FA48BF" w:rsidRDefault="007D769E" w:rsidP="007D769E">
      <w:pPr>
        <w:pStyle w:val="TAMainText"/>
        <w:spacing w:after="240"/>
      </w:pPr>
      <w:r w:rsidRPr="00FA48BF">
        <w:t>In this report, we selected GlyAcid and GlyHCl as small molecular chelating agents to neutralize Zn²⁺ and lower the -OH levels on the surface of ZnO. GlyAcid and GlyHCl are both classified as bidentate chelating agents because they each possess two coordination groups. They have a strong tendency to interact with Zn²⁺ through different functional groups and form stable complexes. GlyAcid has two functional groups: a carboxyl functional group (-COOH) and a -OH group. When ZnO is dipped into a diluted solution of GlyAcid, GlyAcid (C</w:t>
      </w:r>
      <w:r w:rsidRPr="00FA48BF">
        <w:rPr>
          <w:vertAlign w:val="subscript"/>
        </w:rPr>
        <w:t>2</w:t>
      </w:r>
      <w:r w:rsidRPr="00FA48BF">
        <w:t>H</w:t>
      </w:r>
      <w:r w:rsidRPr="00FA48BF">
        <w:rPr>
          <w:vertAlign w:val="subscript"/>
        </w:rPr>
        <w:t>4</w:t>
      </w:r>
      <w:r w:rsidRPr="00FA48BF">
        <w:t>O</w:t>
      </w:r>
      <w:r w:rsidRPr="00FA48BF">
        <w:rPr>
          <w:vertAlign w:val="subscript"/>
        </w:rPr>
        <w:t>3</w:t>
      </w:r>
      <w:r w:rsidRPr="00FA48BF">
        <w:t>) acts as a chelating agent by sticking to Zn</w:t>
      </w:r>
      <w:r w:rsidRPr="00FA48BF">
        <w:rPr>
          <w:vertAlign w:val="superscript"/>
        </w:rPr>
        <w:t>2+</w:t>
      </w:r>
      <w:r w:rsidRPr="00FA48BF">
        <w:t xml:space="preserve"> and forming a zinc-glycolate (Zn(C</w:t>
      </w:r>
      <w:r w:rsidRPr="00FA48BF">
        <w:rPr>
          <w:vertAlign w:val="subscript"/>
        </w:rPr>
        <w:t>2</w:t>
      </w:r>
      <w:r w:rsidRPr="00FA48BF">
        <w:t>H</w:t>
      </w:r>
      <w:r w:rsidRPr="00FA48BF">
        <w:rPr>
          <w:vertAlign w:val="subscript"/>
        </w:rPr>
        <w:t>4</w:t>
      </w:r>
      <w:r w:rsidRPr="00FA48BF">
        <w:t>O</w:t>
      </w:r>
      <w:r w:rsidRPr="00FA48BF">
        <w:rPr>
          <w:vertAlign w:val="subscript"/>
        </w:rPr>
        <w:t>3</w:t>
      </w:r>
      <w:r w:rsidRPr="00FA48BF">
        <w:t>)</w:t>
      </w:r>
      <w:r w:rsidRPr="00FA48BF">
        <w:rPr>
          <w:vertAlign w:val="subscript"/>
        </w:rPr>
        <w:t>2</w:t>
      </w:r>
      <w:r w:rsidRPr="00FA48BF">
        <w:t>) complex. A stable five</w:t>
      </w:r>
      <w:r w:rsidR="00025BD3">
        <w:t xml:space="preserve"> or six</w:t>
      </w:r>
      <w:r w:rsidRPr="00FA48BF">
        <w:t>-membered ring forms around each Zn²⁺ ion when the oxygen atoms from the -COOH and -OH groups in GlyAcid attach to the Zn²⁺ on the surface of ZnO (</w:t>
      </w:r>
      <w:r w:rsidRPr="00FA48BF">
        <w:rPr>
          <w:b/>
          <w:bCs/>
        </w:rPr>
        <w:t>Fig</w:t>
      </w:r>
      <w:r w:rsidR="007127A5" w:rsidRPr="00FA48BF">
        <w:rPr>
          <w:b/>
          <w:bCs/>
        </w:rPr>
        <w:t xml:space="preserve">ure </w:t>
      </w:r>
      <w:r w:rsidRPr="00FA48BF">
        <w:rPr>
          <w:b/>
          <w:bCs/>
        </w:rPr>
        <w:t>1a</w:t>
      </w:r>
      <w:r w:rsidRPr="00FA48BF">
        <w:t>)</w:t>
      </w:r>
      <w:r w:rsidR="00957238" w:rsidRPr="00FA48BF">
        <w:t>.</w:t>
      </w:r>
      <w:r w:rsidR="00957238" w:rsidRPr="00FA48BF">
        <w:rPr>
          <w:vertAlign w:val="superscript"/>
        </w:rPr>
        <w:t>34</w:t>
      </w:r>
      <w:r w:rsidRPr="00FA48BF">
        <w:t xml:space="preserve"> Besides this, both -COOH and -OH can donate a proton to the ZnO surface, breaking the bond between ZnO and the -OH. The newly formed -COOH and -OH will ionically bond with ZnO to help eliminate the -OH </w:t>
      </w:r>
      <w:r w:rsidRPr="00FA48BF">
        <w:lastRenderedPageBreak/>
        <w:t>groups (</w:t>
      </w:r>
      <w:r w:rsidRPr="00FA48BF">
        <w:rPr>
          <w:b/>
          <w:bCs/>
        </w:rPr>
        <w:t>Fig</w:t>
      </w:r>
      <w:r w:rsidR="007127A5" w:rsidRPr="00FA48BF">
        <w:rPr>
          <w:b/>
          <w:bCs/>
        </w:rPr>
        <w:t>ure</w:t>
      </w:r>
      <w:r w:rsidRPr="00FA48BF">
        <w:rPr>
          <w:b/>
          <w:bCs/>
        </w:rPr>
        <w:t xml:space="preserve"> 1a</w:t>
      </w:r>
      <w:r w:rsidRPr="00FA48BF">
        <w:t>).</w:t>
      </w:r>
      <w:r w:rsidR="00957238" w:rsidRPr="00FA48BF">
        <w:rPr>
          <w:vertAlign w:val="superscript"/>
        </w:rPr>
        <w:t>35</w:t>
      </w:r>
      <w:r w:rsidRPr="00FA48BF">
        <w:t xml:space="preserve"> Meanwhile, the other chelating agent, GlyHCl, also has two functional groups: a -COOH and an amine (-NH</w:t>
      </w:r>
      <w:r w:rsidRPr="00FA48BF">
        <w:rPr>
          <w:vertAlign w:val="subscript"/>
        </w:rPr>
        <w:t>2</w:t>
      </w:r>
      <w:r w:rsidRPr="00FA48BF">
        <w:t>). In this case, glycine can bind to Zn²⁺ ions through both the -NH</w:t>
      </w:r>
      <w:r w:rsidRPr="00FA48BF">
        <w:rPr>
          <w:vertAlign w:val="subscript"/>
        </w:rPr>
        <w:t>2</w:t>
      </w:r>
      <w:r w:rsidRPr="00FA48BF">
        <w:t xml:space="preserve"> and –COOH groups, forming zinc-glycine (Zn(C₂H₅NO</w:t>
      </w:r>
      <w:proofErr w:type="gramStart"/>
      <w:r w:rsidRPr="00FA48BF">
        <w:t>₂)₂</w:t>
      </w:r>
      <w:proofErr w:type="gramEnd"/>
      <w:r w:rsidRPr="00FA48BF">
        <w:t>) complexes. These two functional groups allow glycine to interact with Zn</w:t>
      </w:r>
      <w:r w:rsidRPr="00FA48BF">
        <w:rPr>
          <w:vertAlign w:val="superscript"/>
        </w:rPr>
        <w:t>2+</w:t>
      </w:r>
      <w:r w:rsidRPr="00FA48BF">
        <w:t>, stabilizing it by encircling it with a five-membered ring structure (</w:t>
      </w:r>
      <w:r w:rsidRPr="00FA48BF">
        <w:rPr>
          <w:b/>
          <w:bCs/>
        </w:rPr>
        <w:t>Fig</w:t>
      </w:r>
      <w:r w:rsidR="007127A5" w:rsidRPr="00FA48BF">
        <w:rPr>
          <w:b/>
          <w:bCs/>
        </w:rPr>
        <w:t>ure</w:t>
      </w:r>
      <w:r w:rsidRPr="00FA48BF">
        <w:rPr>
          <w:b/>
          <w:bCs/>
        </w:rPr>
        <w:t xml:space="preserve"> S1</w:t>
      </w:r>
      <w:r w:rsidRPr="00FA48BF">
        <w:t>).</w:t>
      </w:r>
      <w:r w:rsidR="00957238" w:rsidRPr="00FA48BF">
        <w:rPr>
          <w:vertAlign w:val="superscript"/>
        </w:rPr>
        <w:t>36</w:t>
      </w:r>
      <w:r w:rsidRPr="00FA48BF">
        <w:t xml:space="preserve"> However, GlyHCl is less effective in reducing the -OH from the surface of ZnO because of the presence of the -NH</w:t>
      </w:r>
      <w:r w:rsidRPr="00FA48BF">
        <w:rPr>
          <w:vertAlign w:val="subscript"/>
        </w:rPr>
        <w:t>2</w:t>
      </w:r>
      <w:r w:rsidRPr="00FA48BF">
        <w:t xml:space="preserve"> group. Typically, the -NH</w:t>
      </w:r>
      <w:r w:rsidRPr="00FA48BF">
        <w:rPr>
          <w:vertAlign w:val="subscript"/>
        </w:rPr>
        <w:t>2</w:t>
      </w:r>
      <w:r w:rsidRPr="00FA48BF">
        <w:t xml:space="preserve"> group does not participate in the reaction that breaks the ZnO-OH bond; rather, it inhibits the -COOH group due to the hindrance effect from donating a proton to the ZnO surface, which is necessary for breaking the bond between ZnO and the -OH (</w:t>
      </w:r>
      <w:r w:rsidRPr="00FA48BF">
        <w:rPr>
          <w:b/>
          <w:bCs/>
        </w:rPr>
        <w:t>Fig</w:t>
      </w:r>
      <w:r w:rsidR="007127A5" w:rsidRPr="00FA48BF">
        <w:rPr>
          <w:b/>
          <w:bCs/>
        </w:rPr>
        <w:t>ure</w:t>
      </w:r>
      <w:r w:rsidRPr="00FA48BF">
        <w:rPr>
          <w:b/>
          <w:bCs/>
        </w:rPr>
        <w:t xml:space="preserve"> S1</w:t>
      </w:r>
      <w:r w:rsidRPr="00FA48BF">
        <w:t>)</w:t>
      </w:r>
      <w:r w:rsidR="00957238" w:rsidRPr="00FA48BF">
        <w:t>.</w:t>
      </w:r>
      <w:r w:rsidR="00957238" w:rsidRPr="00FA48BF">
        <w:rPr>
          <w:vertAlign w:val="superscript"/>
        </w:rPr>
        <w:t>37</w:t>
      </w:r>
      <w:r w:rsidRPr="00FA48BF">
        <w:t xml:space="preserve"> </w:t>
      </w:r>
    </w:p>
    <w:p w14:paraId="3E3EC544" w14:textId="2E05001C" w:rsidR="00E17E91" w:rsidRPr="00FA48BF" w:rsidRDefault="00123C51" w:rsidP="00A50D2A">
      <w:pPr>
        <w:pStyle w:val="TAMainText"/>
        <w:spacing w:after="240"/>
      </w:pPr>
      <w:r w:rsidRPr="00FA48BF">
        <w:rPr>
          <w:rFonts w:ascii="Times New Roman" w:hAnsi="Times New Roman"/>
        </w:rPr>
        <w:t>To observe the chemical interaction between</w:t>
      </w:r>
      <w:r w:rsidR="00731EB3" w:rsidRPr="00FA48BF">
        <w:rPr>
          <w:rFonts w:ascii="Times New Roman" w:hAnsi="Times New Roman"/>
        </w:rPr>
        <w:t xml:space="preserve"> </w:t>
      </w:r>
      <w:r w:rsidRPr="00FA48BF">
        <w:rPr>
          <w:rFonts w:ascii="Times New Roman" w:hAnsi="Times New Roman"/>
        </w:rPr>
        <w:t>ZnAc and GlyHCl and ZnAc and GlyAcid,</w:t>
      </w:r>
      <w:r w:rsidR="00E17E91" w:rsidRPr="00FA48BF">
        <w:rPr>
          <w:rFonts w:ascii="Times New Roman" w:hAnsi="Times New Roman"/>
        </w:rPr>
        <w:t xml:space="preserve"> the FTIR spectra were performed </w:t>
      </w:r>
      <w:r w:rsidRPr="00FA48BF">
        <w:rPr>
          <w:rFonts w:ascii="Times New Roman" w:hAnsi="Times New Roman"/>
        </w:rPr>
        <w:t>(</w:t>
      </w:r>
      <w:r w:rsidR="00E17E91" w:rsidRPr="00FA48BF">
        <w:rPr>
          <w:rFonts w:ascii="Times New Roman" w:hAnsi="Times New Roman"/>
          <w:b/>
          <w:bCs/>
        </w:rPr>
        <w:t>Figure 1b</w:t>
      </w:r>
      <w:r w:rsidRPr="00FA48BF">
        <w:rPr>
          <w:rFonts w:ascii="Times New Roman" w:hAnsi="Times New Roman"/>
        </w:rPr>
        <w:t>)</w:t>
      </w:r>
      <w:r w:rsidR="00E17E91" w:rsidRPr="00FA48BF">
        <w:rPr>
          <w:rFonts w:ascii="Times New Roman" w:hAnsi="Times New Roman"/>
        </w:rPr>
        <w:t>. The distinctive FTIR peaks of GlyHCl at 1735 cm</w:t>
      </w:r>
      <w:r w:rsidR="00E17E91" w:rsidRPr="00FA48BF">
        <w:rPr>
          <w:rFonts w:ascii="Times New Roman" w:hAnsi="Times New Roman"/>
          <w:vertAlign w:val="superscript"/>
        </w:rPr>
        <w:t>-1</w:t>
      </w:r>
      <w:r w:rsidR="00E17E91" w:rsidRPr="00FA48BF">
        <w:rPr>
          <w:rFonts w:ascii="Times New Roman" w:hAnsi="Times New Roman"/>
        </w:rPr>
        <w:t xml:space="preserve"> and 1420 cm</w:t>
      </w:r>
      <w:r w:rsidR="00E17E91" w:rsidRPr="00FA48BF">
        <w:rPr>
          <w:rFonts w:ascii="Times New Roman" w:hAnsi="Times New Roman"/>
          <w:vertAlign w:val="superscript"/>
        </w:rPr>
        <w:t>-1</w:t>
      </w:r>
      <w:r w:rsidR="00E17E91" w:rsidRPr="00FA48BF">
        <w:rPr>
          <w:rFonts w:ascii="Times New Roman" w:hAnsi="Times New Roman"/>
        </w:rPr>
        <w:t xml:space="preserve"> correspond to C=O and C–O stretching vibrations, respectively.</w:t>
      </w:r>
      <w:r w:rsidR="00E17E91" w:rsidRPr="00FA48BF">
        <w:rPr>
          <w:rFonts w:ascii="MS PGothic" w:eastAsia="MS PGothic" w:hAnsi="MS PGothic" w:cs="MS PGothic"/>
        </w:rPr>
        <w:t xml:space="preserve"> </w:t>
      </w:r>
      <w:r w:rsidR="00E17E91" w:rsidRPr="00FA48BF">
        <w:rPr>
          <w:rFonts w:ascii="Times New Roman" w:hAnsi="Times New Roman"/>
        </w:rPr>
        <w:t>Adduct formation using ZnAc causes the C–O band to move to a lower wavenumber at 1403 cm</w:t>
      </w:r>
      <w:r w:rsidR="00E17E91" w:rsidRPr="00FA48BF">
        <w:rPr>
          <w:rFonts w:ascii="Times New Roman" w:hAnsi="Times New Roman"/>
          <w:vertAlign w:val="superscript"/>
        </w:rPr>
        <w:t>-1</w:t>
      </w:r>
      <w:r w:rsidR="00E17E91" w:rsidRPr="00FA48BF">
        <w:rPr>
          <w:rFonts w:ascii="Times New Roman" w:hAnsi="Times New Roman"/>
        </w:rPr>
        <w:t>, while the 1735 cm</w:t>
      </w:r>
      <w:r w:rsidR="00E17E91" w:rsidRPr="00FA48BF">
        <w:rPr>
          <w:rFonts w:ascii="Times New Roman" w:hAnsi="Times New Roman"/>
          <w:vertAlign w:val="superscript"/>
        </w:rPr>
        <w:t>-1</w:t>
      </w:r>
      <w:r w:rsidR="00E17E91" w:rsidRPr="00FA48BF">
        <w:rPr>
          <w:rFonts w:ascii="Times New Roman" w:hAnsi="Times New Roman"/>
        </w:rPr>
        <w:t xml:space="preserve"> band vanishes and a new band arises at 1557 cm</w:t>
      </w:r>
      <w:r w:rsidR="00E17E91" w:rsidRPr="00FA48BF">
        <w:rPr>
          <w:rFonts w:ascii="Times New Roman" w:hAnsi="Times New Roman"/>
          <w:vertAlign w:val="superscript"/>
        </w:rPr>
        <w:t>-1</w:t>
      </w:r>
      <w:r w:rsidR="00E17E91" w:rsidRPr="00FA48BF">
        <w:rPr>
          <w:rFonts w:ascii="Times New Roman" w:hAnsi="Times New Roman"/>
        </w:rPr>
        <w:t xml:space="preserve"> for </w:t>
      </w:r>
      <w:r w:rsidR="000B48EA" w:rsidRPr="00FA48BF">
        <w:rPr>
          <w:rFonts w:ascii="Times New Roman" w:hAnsi="Times New Roman"/>
        </w:rPr>
        <w:t xml:space="preserve">the </w:t>
      </w:r>
      <w:r w:rsidR="00E17E91" w:rsidRPr="00FA48BF">
        <w:rPr>
          <w:rFonts w:ascii="Times New Roman" w:hAnsi="Times New Roman"/>
        </w:rPr>
        <w:t>C=O stretching bond.</w:t>
      </w:r>
      <w:r w:rsidR="007E270D" w:rsidRPr="00FA48BF">
        <w:rPr>
          <w:rFonts w:ascii="Times New Roman" w:hAnsi="Times New Roman"/>
          <w:vertAlign w:val="superscript"/>
        </w:rPr>
        <w:t>38</w:t>
      </w:r>
      <w:r w:rsidR="00E17E91" w:rsidRPr="00FA48BF">
        <w:rPr>
          <w:rFonts w:ascii="MS PGothic" w:eastAsia="MS PGothic" w:hAnsi="MS PGothic" w:cs="MS PGothic"/>
        </w:rPr>
        <w:t xml:space="preserve"> </w:t>
      </w:r>
      <w:r w:rsidR="00E17E91" w:rsidRPr="00FA48BF">
        <w:rPr>
          <w:rFonts w:ascii="Times New Roman" w:hAnsi="Times New Roman"/>
        </w:rPr>
        <w:t>GlyAcid also shows peaks at 1703 cm</w:t>
      </w:r>
      <w:r w:rsidR="00E17E91" w:rsidRPr="00FA48BF">
        <w:rPr>
          <w:rFonts w:ascii="Times New Roman" w:hAnsi="Times New Roman"/>
          <w:vertAlign w:val="superscript"/>
        </w:rPr>
        <w:t>-1</w:t>
      </w:r>
      <w:r w:rsidR="00E17E91" w:rsidRPr="00FA48BF">
        <w:rPr>
          <w:rFonts w:ascii="Times New Roman" w:hAnsi="Times New Roman"/>
        </w:rPr>
        <w:t xml:space="preserve"> (C=O stretching) and 1082 cm</w:t>
      </w:r>
      <w:r w:rsidR="00E17E91" w:rsidRPr="00FA48BF">
        <w:rPr>
          <w:rFonts w:ascii="Times New Roman" w:hAnsi="Times New Roman"/>
          <w:vertAlign w:val="superscript"/>
        </w:rPr>
        <w:t>-1</w:t>
      </w:r>
      <w:r w:rsidR="00E17E91" w:rsidRPr="00FA48BF">
        <w:rPr>
          <w:rFonts w:ascii="Times New Roman" w:hAnsi="Times New Roman"/>
        </w:rPr>
        <w:t xml:space="preserve"> (C–O stretching) in its free molecule.</w:t>
      </w:r>
      <w:r w:rsidR="007E270D" w:rsidRPr="00FA48BF">
        <w:rPr>
          <w:rFonts w:ascii="Times New Roman" w:hAnsi="Times New Roman"/>
          <w:vertAlign w:val="superscript"/>
        </w:rPr>
        <w:t>39</w:t>
      </w:r>
      <w:r w:rsidR="00E17E91" w:rsidRPr="00FA48BF">
        <w:rPr>
          <w:rFonts w:ascii="MS PGothic" w:eastAsia="MS PGothic" w:hAnsi="MS PGothic" w:cs="MS PGothic"/>
        </w:rPr>
        <w:t xml:space="preserve"> </w:t>
      </w:r>
      <w:r w:rsidR="00E17E91" w:rsidRPr="00FA48BF">
        <w:rPr>
          <w:rFonts w:ascii="Times New Roman" w:hAnsi="Times New Roman"/>
        </w:rPr>
        <w:t>In the ZnAc+GlyAcid adduct, the band at 1703 cm</w:t>
      </w:r>
      <w:r w:rsidR="00E17E91" w:rsidRPr="00FA48BF">
        <w:rPr>
          <w:rFonts w:ascii="Times New Roman" w:hAnsi="Times New Roman"/>
          <w:vertAlign w:val="superscript"/>
        </w:rPr>
        <w:t>-1</w:t>
      </w:r>
      <w:r w:rsidR="00E17E91" w:rsidRPr="00FA48BF">
        <w:rPr>
          <w:rFonts w:ascii="Times New Roman" w:hAnsi="Times New Roman"/>
        </w:rPr>
        <w:t xml:space="preserve"> disappears, giving rise to a new peak at 1577 cm</w:t>
      </w:r>
      <w:r w:rsidR="00E17E91" w:rsidRPr="00FA48BF">
        <w:rPr>
          <w:rFonts w:ascii="Times New Roman" w:hAnsi="Times New Roman"/>
          <w:vertAlign w:val="superscript"/>
        </w:rPr>
        <w:t>-1</w:t>
      </w:r>
      <w:r w:rsidR="00E17E91" w:rsidRPr="00FA48BF">
        <w:rPr>
          <w:rFonts w:ascii="Times New Roman" w:hAnsi="Times New Roman"/>
        </w:rPr>
        <w:t>, while the C–O band shifts to 1058 cm</w:t>
      </w:r>
      <w:r w:rsidR="00E17E91" w:rsidRPr="00FA48BF">
        <w:rPr>
          <w:rFonts w:ascii="Times New Roman" w:hAnsi="Times New Roman"/>
          <w:vertAlign w:val="superscript"/>
        </w:rPr>
        <w:t>-1</w:t>
      </w:r>
      <w:r w:rsidR="00FC7CAD" w:rsidRPr="00FA48BF">
        <w:rPr>
          <w:rFonts w:ascii="Times New Roman" w:hAnsi="Times New Roman"/>
        </w:rPr>
        <w:t>.</w:t>
      </w:r>
      <w:r w:rsidR="007E270D" w:rsidRPr="00FA48BF">
        <w:rPr>
          <w:rFonts w:ascii="Times New Roman" w:hAnsi="Times New Roman"/>
          <w:vertAlign w:val="superscript"/>
        </w:rPr>
        <w:t>40</w:t>
      </w:r>
      <w:r w:rsidR="00E17E91" w:rsidRPr="00FA48BF">
        <w:rPr>
          <w:rFonts w:ascii="MS PGothic" w:eastAsia="MS PGothic" w:hAnsi="MS PGothic" w:cs="MS PGothic"/>
        </w:rPr>
        <w:t xml:space="preserve"> </w:t>
      </w:r>
      <w:r w:rsidR="00E17E91" w:rsidRPr="00FA48BF">
        <w:rPr>
          <w:rFonts w:ascii="Times New Roman" w:hAnsi="Times New Roman"/>
        </w:rPr>
        <w:t>The decrease of the C–O stretching vibrations (to 1403 and 1058 cm</w:t>
      </w:r>
      <w:r w:rsidR="00E17E91" w:rsidRPr="00FA48BF">
        <w:rPr>
          <w:rFonts w:ascii="Times New Roman" w:hAnsi="Times New Roman"/>
          <w:vertAlign w:val="superscript"/>
        </w:rPr>
        <w:t>-1</w:t>
      </w:r>
      <w:r w:rsidR="00E17E91" w:rsidRPr="00FA48BF">
        <w:rPr>
          <w:rFonts w:ascii="Times New Roman" w:hAnsi="Times New Roman"/>
        </w:rPr>
        <w:t>, respectively), the appearance of new peaks at 1557 and 1577 cm</w:t>
      </w:r>
      <w:r w:rsidR="00E17E91" w:rsidRPr="00FA48BF">
        <w:rPr>
          <w:rFonts w:ascii="Times New Roman" w:hAnsi="Times New Roman"/>
          <w:vertAlign w:val="superscript"/>
        </w:rPr>
        <w:t>-1</w:t>
      </w:r>
      <w:r w:rsidR="00E17E91" w:rsidRPr="00FA48BF">
        <w:rPr>
          <w:rFonts w:ascii="Times New Roman" w:hAnsi="Times New Roman"/>
        </w:rPr>
        <w:t>, and the disappearance of the original carbonyl peaks in both ZnAc+GlyHCl and ZnAc+GlyAcid adducts offer compelling evidence of complex formation between Zn²⁺ and the ligand molecules.</w:t>
      </w:r>
    </w:p>
    <w:p w14:paraId="7F5B9DA7" w14:textId="3A3C6B02" w:rsidR="007D769E" w:rsidRPr="00FA48BF" w:rsidRDefault="007D769E" w:rsidP="00A50D2A">
      <w:pPr>
        <w:pStyle w:val="TAMainText"/>
        <w:spacing w:after="240"/>
      </w:pPr>
      <w:r w:rsidRPr="00FA48BF">
        <w:t>To validate the coordination among GlyAcid, GlyHCl, and Zn</w:t>
      </w:r>
      <w:r w:rsidRPr="00FA48BF">
        <w:rPr>
          <w:vertAlign w:val="superscript"/>
        </w:rPr>
        <w:t>2+</w:t>
      </w:r>
      <w:r w:rsidRPr="00FA48BF">
        <w:t xml:space="preserve">, we performed liquid-state </w:t>
      </w:r>
      <w:r w:rsidRPr="00FA48BF">
        <w:rPr>
          <w:vertAlign w:val="superscript"/>
        </w:rPr>
        <w:t>1</w:t>
      </w:r>
      <w:r w:rsidRPr="00FA48BF">
        <w:t xml:space="preserve">H NMR measurements for GlyAcid, GlyHCl, and ZnAc solution, as shown in </w:t>
      </w:r>
      <w:r w:rsidRPr="00FA48BF">
        <w:rPr>
          <w:b/>
          <w:bCs/>
        </w:rPr>
        <w:t>Fig</w:t>
      </w:r>
      <w:r w:rsidR="007127A5" w:rsidRPr="00FA48BF">
        <w:rPr>
          <w:b/>
          <w:bCs/>
        </w:rPr>
        <w:t>ure</w:t>
      </w:r>
      <w:r w:rsidRPr="00FA48BF">
        <w:rPr>
          <w:b/>
          <w:bCs/>
        </w:rPr>
        <w:t xml:space="preserve"> 1</w:t>
      </w:r>
      <w:r w:rsidR="000500EB" w:rsidRPr="00FA48BF">
        <w:rPr>
          <w:b/>
          <w:bCs/>
        </w:rPr>
        <w:t>c</w:t>
      </w:r>
      <w:r w:rsidRPr="00FA48BF">
        <w:t xml:space="preserve">. The proton </w:t>
      </w:r>
      <w:r w:rsidRPr="00FA48BF">
        <w:lastRenderedPageBreak/>
        <w:t xml:space="preserve">resonance peaks that appeared in ZnAc, GlyHCl, ZnAc+GlyHCl, GlyAcid, and ZnAc+GlyAcid solutions are assigned in </w:t>
      </w:r>
      <w:r w:rsidRPr="00FA48BF">
        <w:rPr>
          <w:b/>
          <w:bCs/>
        </w:rPr>
        <w:t>Fig</w:t>
      </w:r>
      <w:r w:rsidR="007127A5" w:rsidRPr="00FA48BF">
        <w:rPr>
          <w:b/>
          <w:bCs/>
        </w:rPr>
        <w:t>ure</w:t>
      </w:r>
      <w:r w:rsidRPr="00FA48BF">
        <w:rPr>
          <w:b/>
          <w:bCs/>
        </w:rPr>
        <w:t xml:space="preserve"> S2</w:t>
      </w:r>
      <w:r w:rsidR="00AD257B" w:rsidRPr="00FA48BF">
        <w:rPr>
          <w:b/>
          <w:bCs/>
        </w:rPr>
        <w:t xml:space="preserve">, </w:t>
      </w:r>
      <w:r w:rsidRPr="00FA48BF">
        <w:rPr>
          <w:b/>
          <w:bCs/>
        </w:rPr>
        <w:t>S3</w:t>
      </w:r>
      <w:r w:rsidRPr="00FA48BF">
        <w:t xml:space="preserve">. From the </w:t>
      </w:r>
      <w:r w:rsidRPr="00FA48BF">
        <w:rPr>
          <w:vertAlign w:val="superscript"/>
        </w:rPr>
        <w:t>1</w:t>
      </w:r>
      <w:r w:rsidRPr="00FA48BF">
        <w:t>H NMR spectra, we observed that the proton resonance peak of acetate from Zn</w:t>
      </w:r>
      <w:r w:rsidR="00123C51" w:rsidRPr="00FA48BF">
        <w:t>A</w:t>
      </w:r>
      <w:r w:rsidRPr="00FA48BF">
        <w:t>c appeared at 1.8 ppm. The proton resonance peak of acetate at 1.80 ppm shifted to 1.86 ppm and 1.89 ppm with the addition of GlyAcid and GlyHCl in ZnAc solution. This indicates that GlyAcid and GlyHCl are effectively coordinated with ZnAc</w:t>
      </w:r>
      <w:r w:rsidR="000500EB" w:rsidRPr="00FA48BF">
        <w:t>.</w:t>
      </w:r>
      <w:r w:rsidRPr="00FA48BF">
        <w:t xml:space="preserve"> Moreover, the peak intensity of acetate was reduced by up to 2 and 4 times when it interacted with GlyAcid and GlyHCl, respectively. These reductions in peak intensity are due to the slowing down of motion in the acetate molecule within ZnAc, indicating strong coordination with GlyAcid and GlyHCl.</w:t>
      </w:r>
      <w:r w:rsidR="007E270D" w:rsidRPr="00FA48BF">
        <w:rPr>
          <w:vertAlign w:val="superscript"/>
        </w:rPr>
        <w:t>41</w:t>
      </w:r>
      <w:r w:rsidR="003017BC" w:rsidRPr="00FA48BF">
        <w:t xml:space="preserve"> Moreover</w:t>
      </w:r>
      <w:r w:rsidR="00552646" w:rsidRPr="00FA48BF">
        <w:t xml:space="preserve">, </w:t>
      </w:r>
      <w:r w:rsidR="003017BC" w:rsidRPr="00FA48BF">
        <w:t>the proton resonance peaks</w:t>
      </w:r>
      <w:r w:rsidR="00FC6145" w:rsidRPr="00FA48BF">
        <w:t xml:space="preserve"> of G</w:t>
      </w:r>
      <w:r w:rsidR="00313494" w:rsidRPr="00FA48BF">
        <w:t>l</w:t>
      </w:r>
      <w:r w:rsidR="00FC6145" w:rsidRPr="00FA48BF">
        <w:t>yHCl and GlyAcid at 3.65 and 3.90 ppm are for -CH</w:t>
      </w:r>
      <w:r w:rsidR="00FC6145" w:rsidRPr="00FA48BF">
        <w:rPr>
          <w:vertAlign w:val="subscript"/>
        </w:rPr>
        <w:t>2</w:t>
      </w:r>
      <w:r w:rsidR="00FC6145" w:rsidRPr="00FA48BF">
        <w:t>-</w:t>
      </w:r>
      <w:r w:rsidR="009F14ED" w:rsidRPr="00FA48BF">
        <w:t>,</w:t>
      </w:r>
      <w:r w:rsidR="00FC6145" w:rsidRPr="00FA48BF">
        <w:t xml:space="preserve"> respectively. After combining with ZnAc, these two peaks shifted to 3.35 and 3.69 ppm</w:t>
      </w:r>
      <w:r w:rsidR="009F14ED" w:rsidRPr="00FA48BF">
        <w:t>,</w:t>
      </w:r>
      <w:r w:rsidR="00FC6145" w:rsidRPr="00FA48BF">
        <w:t xml:space="preserve"> respectively. It is </w:t>
      </w:r>
      <w:r w:rsidR="009F14ED" w:rsidRPr="00FA48BF">
        <w:t>noteworthy that combining ZnAc resulted in a greater decrease in the proton resonance peak intensity of -CH</w:t>
      </w:r>
      <w:r w:rsidR="009F14ED" w:rsidRPr="00FA48BF">
        <w:rPr>
          <w:vertAlign w:val="subscript"/>
        </w:rPr>
        <w:t>2</w:t>
      </w:r>
      <w:r w:rsidR="009F14ED" w:rsidRPr="00FA48BF">
        <w:t>- for GlyHCl compared to</w:t>
      </w:r>
      <w:r w:rsidR="000E6ECD" w:rsidRPr="00FA48BF">
        <w:t xml:space="preserve"> GlyAcid. This may be due to the </w:t>
      </w:r>
      <w:r w:rsidR="009F14ED" w:rsidRPr="00FA48BF">
        <w:t>higher</w:t>
      </w:r>
      <w:r w:rsidR="000E6ECD" w:rsidRPr="00FA48BF">
        <w:t xml:space="preserve"> coordination ability of GlyHCl than GlyAcid. </w:t>
      </w:r>
      <w:r w:rsidR="00026CF2" w:rsidRPr="00FA48BF">
        <w:t xml:space="preserve">This observation is also supported by the FTIR results, where the ZnAc+GlyHCl adduct exhibited a </w:t>
      </w:r>
      <w:r w:rsidR="009F14ED" w:rsidRPr="00FA48BF">
        <w:t>greater</w:t>
      </w:r>
      <w:r w:rsidR="00026CF2" w:rsidRPr="00FA48BF">
        <w:t xml:space="preserve"> shift in the C=O bond compared to the ZnAc+GlyAcid adduct</w:t>
      </w:r>
      <w:r w:rsidR="0010785A" w:rsidRPr="00FA48BF">
        <w:t xml:space="preserve"> (</w:t>
      </w:r>
      <w:r w:rsidR="0010785A" w:rsidRPr="00FA48BF">
        <w:rPr>
          <w:b/>
          <w:bCs/>
        </w:rPr>
        <w:t>Figure 1b</w:t>
      </w:r>
      <w:r w:rsidR="0010785A" w:rsidRPr="00FA48BF">
        <w:t>)</w:t>
      </w:r>
      <w:r w:rsidR="00026CF2" w:rsidRPr="00FA48BF">
        <w:t>.</w:t>
      </w:r>
      <w:r w:rsidR="00FC6145" w:rsidRPr="00FA48BF">
        <w:t xml:space="preserve"> </w:t>
      </w:r>
      <w:r w:rsidR="003017BC" w:rsidRPr="00FA48BF">
        <w:rPr>
          <w:b/>
          <w:bCs/>
        </w:rPr>
        <w:t xml:space="preserve"> </w:t>
      </w:r>
      <w:r w:rsidRPr="00FA48BF">
        <w:rPr>
          <w:b/>
          <w:bCs/>
        </w:rPr>
        <w:t>Fig</w:t>
      </w:r>
      <w:r w:rsidR="007127A5" w:rsidRPr="00FA48BF">
        <w:rPr>
          <w:b/>
          <w:bCs/>
        </w:rPr>
        <w:t>ure</w:t>
      </w:r>
      <w:r w:rsidRPr="00FA48BF">
        <w:rPr>
          <w:b/>
          <w:bCs/>
        </w:rPr>
        <w:t xml:space="preserve"> 1</w:t>
      </w:r>
      <w:r w:rsidR="000500EB" w:rsidRPr="00FA48BF">
        <w:rPr>
          <w:b/>
          <w:bCs/>
        </w:rPr>
        <w:t>d</w:t>
      </w:r>
      <w:r w:rsidRPr="00FA48BF">
        <w:t xml:space="preserve"> represents an expanded picture of the n-i-p (where n is the ETL, i is the PVK layer, and p is the hole transport layer (HTL)) Pb-PSC structure showing how GlyAcid interacts with ZnO ETLs.</w:t>
      </w:r>
    </w:p>
    <w:p w14:paraId="69FD906F" w14:textId="3D79DF9F" w:rsidR="007D769E" w:rsidRPr="00FA48BF" w:rsidRDefault="00E16D61" w:rsidP="007D769E">
      <w:pPr>
        <w:pStyle w:val="VAFigureCaption"/>
        <w:spacing w:after="240"/>
        <w:jc w:val="left"/>
      </w:pPr>
      <w:r w:rsidRPr="00FA48BF">
        <w:rPr>
          <w:noProof/>
        </w:rPr>
        <w:lastRenderedPageBreak/>
        <w:drawing>
          <wp:inline distT="0" distB="0" distL="0" distR="0" wp14:anchorId="5F1BB54B" wp14:editId="732340D3">
            <wp:extent cx="5943600" cy="3745865"/>
            <wp:effectExtent l="0" t="0" r="0" b="6985"/>
            <wp:docPr id="1091311574" name="Picture 2"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311574" name="Picture 2" descr="A close-up of a computer scree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745865"/>
                    </a:xfrm>
                    <a:prstGeom prst="rect">
                      <a:avLst/>
                    </a:prstGeom>
                    <a:noFill/>
                    <a:ln>
                      <a:noFill/>
                    </a:ln>
                  </pic:spPr>
                </pic:pic>
              </a:graphicData>
            </a:graphic>
          </wp:inline>
        </w:drawing>
      </w:r>
    </w:p>
    <w:p w14:paraId="3F9AF287" w14:textId="7E14C3E1" w:rsidR="007D769E" w:rsidRPr="00FA48BF" w:rsidRDefault="007D769E" w:rsidP="00C87239">
      <w:pPr>
        <w:pStyle w:val="VAFigureCaption"/>
        <w:spacing w:after="240"/>
      </w:pPr>
      <w:r w:rsidRPr="00FA48BF">
        <w:rPr>
          <w:b/>
          <w:bCs/>
        </w:rPr>
        <w:t>Figure</w:t>
      </w:r>
      <w:r w:rsidR="00352B43" w:rsidRPr="00FA48BF">
        <w:rPr>
          <w:b/>
          <w:bCs/>
        </w:rPr>
        <w:t xml:space="preserve"> </w:t>
      </w:r>
      <w:r w:rsidRPr="00FA48BF">
        <w:rPr>
          <w:b/>
          <w:bCs/>
        </w:rPr>
        <w:t>1</w:t>
      </w:r>
      <w:r w:rsidR="00352B43" w:rsidRPr="00FA48BF">
        <w:rPr>
          <w:b/>
          <w:bCs/>
        </w:rPr>
        <w:t>.</w:t>
      </w:r>
      <w:r w:rsidRPr="00FA48BF">
        <w:t xml:space="preserve"> a) Probable reaction mechanism occurring during the surface modification of ZnO with GlyAcid.</w:t>
      </w:r>
      <w:r w:rsidR="00751562" w:rsidRPr="00FA48BF">
        <w:t xml:space="preserve"> b)</w:t>
      </w:r>
      <w:r w:rsidR="00FC0AA6" w:rsidRPr="00FA48BF">
        <w:t xml:space="preserve"> FTIR</w:t>
      </w:r>
      <w:r w:rsidR="00751562" w:rsidRPr="00FA48BF">
        <w:t xml:space="preserve"> spectra of</w:t>
      </w:r>
      <w:r w:rsidR="00FC0AA6" w:rsidRPr="00FA48BF">
        <w:t xml:space="preserve"> </w:t>
      </w:r>
      <w:r w:rsidR="00751562" w:rsidRPr="00FA48BF">
        <w:t>GlyHCl, ZnAc+GlyHCl, GlyAcid, and ZnAc+GlyAcid</w:t>
      </w:r>
      <w:r w:rsidR="00FC0AA6" w:rsidRPr="00FA48BF">
        <w:t>.</w:t>
      </w:r>
      <w:bookmarkStart w:id="3" w:name="_Hlk207878977"/>
      <w:r w:rsidR="00FC0AA6" w:rsidRPr="00FA48BF">
        <w:t xml:space="preserve"> </w:t>
      </w:r>
      <w:r w:rsidR="00751562" w:rsidRPr="00FA48BF">
        <w:t>c</w:t>
      </w:r>
      <w:r w:rsidRPr="00FA48BF">
        <w:t>)</w:t>
      </w:r>
      <w:r w:rsidRPr="00FA48BF">
        <w:rPr>
          <w:vertAlign w:val="superscript"/>
        </w:rPr>
        <w:t>1</w:t>
      </w:r>
      <w:r w:rsidRPr="00FA48BF">
        <w:t>H NMR spectra of ZnAc, GlyHCl, ZnAc+GlyHCl, GlyAcid, and ZnAc+GlyAcid in DMSO-d</w:t>
      </w:r>
      <w:r w:rsidRPr="00FA48BF">
        <w:rPr>
          <w:vertAlign w:val="subscript"/>
        </w:rPr>
        <w:t>6</w:t>
      </w:r>
      <w:r w:rsidRPr="00FA48BF">
        <w:t xml:space="preserve"> solution. </w:t>
      </w:r>
      <w:bookmarkEnd w:id="3"/>
      <w:r w:rsidR="00751562" w:rsidRPr="00FA48BF">
        <w:t>d</w:t>
      </w:r>
      <w:r w:rsidRPr="00FA48BF">
        <w:t xml:space="preserve">) Schematic representation of the n-i-p Pb-PSC structure with enlarged illustration showing how GlyAcid interacts with ZnO ETLs. </w:t>
      </w:r>
    </w:p>
    <w:p w14:paraId="3656F6B7" w14:textId="55F83811" w:rsidR="007D769E" w:rsidRPr="00FA48BF" w:rsidRDefault="007D769E" w:rsidP="00A50D2A">
      <w:pPr>
        <w:pStyle w:val="VAFigureCaption"/>
        <w:spacing w:after="240"/>
        <w:ind w:firstLine="202"/>
      </w:pPr>
      <w:r w:rsidRPr="00FA48BF">
        <w:t>The presence of surface -OH groups on ZnO accelerates the PVK decomposition process of the PVK film deposited on ZnO.</w:t>
      </w:r>
      <w:r w:rsidR="00957238" w:rsidRPr="00FA48BF">
        <w:rPr>
          <w:vertAlign w:val="superscript"/>
        </w:rPr>
        <w:t>24</w:t>
      </w:r>
      <w:r w:rsidRPr="00FA48BF">
        <w:t xml:space="preserve"> Therefore, the -OH groups need to be reduced for stable PVK. The impact of these chelating agents on deactivating the -OH groups present on the ZnO films was assessed using X-ray photoelectron spectroscopy (XPS) measurements. A primary core level binding energy (BE) of Zn2P</w:t>
      </w:r>
      <w:r w:rsidRPr="00FA48BF">
        <w:rPr>
          <w:vertAlign w:val="subscript"/>
        </w:rPr>
        <w:t xml:space="preserve">3/2 </w:t>
      </w:r>
      <w:r w:rsidRPr="00FA48BF">
        <w:t>is visible in the XPS spectra at 1022 eV. The XPS peaks of Zn2P</w:t>
      </w:r>
      <w:r w:rsidRPr="00FA48BF">
        <w:rPr>
          <w:vertAlign w:val="subscript"/>
        </w:rPr>
        <w:t xml:space="preserve">3/2 </w:t>
      </w:r>
      <w:r w:rsidRPr="00FA48BF">
        <w:t xml:space="preserve">can be deconvoluted into two components by fitting with the Gaussian function located at 1020.93 </w:t>
      </w:r>
      <w:r w:rsidRPr="00FA48BF">
        <w:lastRenderedPageBreak/>
        <w:t>eV and 1020.58 eV.</w:t>
      </w:r>
      <w:r w:rsidR="00AF70A7" w:rsidRPr="00FA48BF">
        <w:rPr>
          <w:vertAlign w:val="superscript"/>
        </w:rPr>
        <w:t>42</w:t>
      </w:r>
      <w:r w:rsidRPr="00FA48BF">
        <w:t xml:space="preserve"> ZnO is represented by the peak with the lower binding energy (1020.58 eV), while </w:t>
      </w:r>
      <w:proofErr w:type="gramStart"/>
      <w:r w:rsidRPr="00FA48BF">
        <w:t>Zn(</w:t>
      </w:r>
      <w:proofErr w:type="gramEnd"/>
      <w:r w:rsidRPr="00FA48BF">
        <w:t>OH)</w:t>
      </w:r>
      <w:r w:rsidRPr="00FA48BF">
        <w:rPr>
          <w:vertAlign w:val="subscript"/>
        </w:rPr>
        <w:t>2</w:t>
      </w:r>
      <w:r w:rsidRPr="00FA48BF">
        <w:t xml:space="preserve"> is responsible for the other peak (1020.93 eV). The passivation of GlyHCl and GlyAcid on ZnO causes the -OH percentages in the </w:t>
      </w:r>
      <w:proofErr w:type="gramStart"/>
      <w:r w:rsidRPr="00FA48BF">
        <w:t>Zn(</w:t>
      </w:r>
      <w:proofErr w:type="gramEnd"/>
      <w:r w:rsidRPr="00FA48BF">
        <w:t>OH)</w:t>
      </w:r>
      <w:r w:rsidRPr="00FA48BF">
        <w:rPr>
          <w:vertAlign w:val="subscript"/>
        </w:rPr>
        <w:t>2</w:t>
      </w:r>
      <w:r w:rsidRPr="00FA48BF">
        <w:t xml:space="preserve"> to drop from 31.62% to 1</w:t>
      </w:r>
      <w:r w:rsidR="009674F3" w:rsidRPr="00FA48BF">
        <w:t>7</w:t>
      </w:r>
      <w:r w:rsidRPr="00FA48BF">
        <w:t>.</w:t>
      </w:r>
      <w:r w:rsidR="009674F3" w:rsidRPr="00FA48BF">
        <w:t>05</w:t>
      </w:r>
      <w:r w:rsidRPr="00FA48BF">
        <w:t xml:space="preserve">% and </w:t>
      </w:r>
      <w:r w:rsidR="009674F3" w:rsidRPr="00FA48BF">
        <w:t>6.72</w:t>
      </w:r>
      <w:r w:rsidRPr="00FA48BF">
        <w:t>%, respectively (</w:t>
      </w:r>
      <w:r w:rsidRPr="00FA48BF">
        <w:rPr>
          <w:b/>
          <w:bCs/>
        </w:rPr>
        <w:t>Fig</w:t>
      </w:r>
      <w:r w:rsidR="007127A5" w:rsidRPr="00FA48BF">
        <w:rPr>
          <w:b/>
          <w:bCs/>
        </w:rPr>
        <w:t>ure</w:t>
      </w:r>
      <w:r w:rsidRPr="00FA48BF">
        <w:rPr>
          <w:b/>
          <w:bCs/>
        </w:rPr>
        <w:t xml:space="preserve"> 2a</w:t>
      </w:r>
      <w:r w:rsidR="007127A5" w:rsidRPr="00FA48BF">
        <w:rPr>
          <w:b/>
          <w:bCs/>
        </w:rPr>
        <w:t>-</w:t>
      </w:r>
      <w:r w:rsidRPr="00FA48BF">
        <w:rPr>
          <w:b/>
          <w:bCs/>
        </w:rPr>
        <w:t>c</w:t>
      </w:r>
      <w:r w:rsidRPr="00FA48BF">
        <w:t xml:space="preserve">). </w:t>
      </w:r>
      <w:r w:rsidR="009266D7" w:rsidRPr="00FA48BF">
        <w:t xml:space="preserve">To observe the aging effect, we </w:t>
      </w:r>
      <w:r w:rsidR="008743DF" w:rsidRPr="00FA48BF">
        <w:t>exposed</w:t>
      </w:r>
      <w:r w:rsidR="009266D7" w:rsidRPr="00FA48BF">
        <w:t xml:space="preserve"> the passivated ZnO in air for 3 h and measured the XPS for Zn2P</w:t>
      </w:r>
      <w:r w:rsidR="009266D7" w:rsidRPr="00FA48BF">
        <w:rPr>
          <w:vertAlign w:val="subscript"/>
        </w:rPr>
        <w:t>3/2</w:t>
      </w:r>
      <w:r w:rsidR="009266D7" w:rsidRPr="00FA48BF">
        <w:t>.</w:t>
      </w:r>
      <w:r w:rsidR="009266D7" w:rsidRPr="00FA48BF">
        <w:rPr>
          <w:vertAlign w:val="subscript"/>
        </w:rPr>
        <w:t xml:space="preserve"> </w:t>
      </w:r>
      <w:r w:rsidR="009266D7" w:rsidRPr="00FA48BF">
        <w:t xml:space="preserve">After </w:t>
      </w:r>
      <w:r w:rsidR="008743DF" w:rsidRPr="00FA48BF">
        <w:t xml:space="preserve">exposing the passivated ZnO to air, we observed an increase in the proportion of -OH groups on both passivated ZnO samples, but the amount of -OH groups was significantly lower for ZnO/GlyAcid than for </w:t>
      </w:r>
      <w:r w:rsidR="009266D7" w:rsidRPr="00FA48BF">
        <w:t>ZnO/GlyHCl (</w:t>
      </w:r>
      <w:r w:rsidR="009266D7" w:rsidRPr="00FA48BF">
        <w:rPr>
          <w:b/>
          <w:bCs/>
        </w:rPr>
        <w:t>Figure</w:t>
      </w:r>
      <w:r w:rsidR="009266D7" w:rsidRPr="00FA48BF">
        <w:t xml:space="preserve"> </w:t>
      </w:r>
      <w:r w:rsidR="00B00CF0" w:rsidRPr="00FA48BF">
        <w:rPr>
          <w:b/>
          <w:bCs/>
        </w:rPr>
        <w:t>S4</w:t>
      </w:r>
      <w:r w:rsidR="009266D7" w:rsidRPr="00FA48BF">
        <w:t xml:space="preserve">). </w:t>
      </w:r>
      <w:r w:rsidRPr="00FA48BF">
        <w:t xml:space="preserve">Besides the </w:t>
      </w:r>
      <w:bookmarkStart w:id="4" w:name="_Hlk207963387"/>
      <w:r w:rsidRPr="00FA48BF">
        <w:t>-OH group</w:t>
      </w:r>
      <w:bookmarkEnd w:id="4"/>
      <w:r w:rsidRPr="00FA48BF">
        <w:t>, the amphoteric ZnO surface abstracts H</w:t>
      </w:r>
      <w:r w:rsidRPr="00FA48BF">
        <w:rPr>
          <w:vertAlign w:val="superscript"/>
        </w:rPr>
        <w:t>+</w:t>
      </w:r>
      <w:r w:rsidRPr="00FA48BF">
        <w:t xml:space="preserve"> ions from organic cations (MA from PVK precursor), which triggers the degradation process of PVK.</w:t>
      </w:r>
      <w:r w:rsidR="00957238" w:rsidRPr="00FA48BF">
        <w:rPr>
          <w:vertAlign w:val="superscript"/>
        </w:rPr>
        <w:t>4</w:t>
      </w:r>
      <w:r w:rsidR="008B19DD" w:rsidRPr="00FA48BF">
        <w:rPr>
          <w:vertAlign w:val="superscript"/>
        </w:rPr>
        <w:t>3</w:t>
      </w:r>
      <w:r w:rsidRPr="00FA48BF">
        <w:t xml:space="preserve"> So, the reduction of -OH groups on the ZnO surface </w:t>
      </w:r>
      <w:r w:rsidR="00FC3E2C" w:rsidRPr="00FA48BF">
        <w:t>is</w:t>
      </w:r>
      <w:r w:rsidRPr="00FA48BF">
        <w:t xml:space="preserve"> not enough to stop the PVK degradation,</w:t>
      </w:r>
      <w:r w:rsidR="00FC3E2C" w:rsidRPr="00FA48BF">
        <w:t xml:space="preserve"> </w:t>
      </w:r>
      <w:r w:rsidRPr="00FA48BF">
        <w:t xml:space="preserve">effective passivation of the amphoteric ZnO surface is </w:t>
      </w:r>
      <w:r w:rsidR="00FC3E2C" w:rsidRPr="00FA48BF">
        <w:t xml:space="preserve">also </w:t>
      </w:r>
      <w:r w:rsidRPr="00FA48BF">
        <w:t xml:space="preserve">needed for a stable PVK film on ZnO.  The </w:t>
      </w:r>
      <w:r w:rsidR="00B00CF0" w:rsidRPr="00FA48BF">
        <w:t xml:space="preserve">FTIR and </w:t>
      </w:r>
      <w:r w:rsidRPr="00FA48BF">
        <w:rPr>
          <w:vertAlign w:val="superscript"/>
        </w:rPr>
        <w:t>1</w:t>
      </w:r>
      <w:r w:rsidRPr="00FA48BF">
        <w:t>H NMR results indicate that GlyHCl and GlyAcid effectively coordinate with ZnAc, providing direct evidence of their coordination ability with interstitial Zn</w:t>
      </w:r>
      <w:r w:rsidRPr="00FA48BF">
        <w:rPr>
          <w:vertAlign w:val="superscript"/>
        </w:rPr>
        <w:t>2+</w:t>
      </w:r>
      <w:r w:rsidRPr="00FA48BF">
        <w:t xml:space="preserve"> on the ZnO surface. After the surface modification of ZnO with GlyHCl and GlyAcid, the pristine ZnO's root-mean-square (RMS) value dropped from 40.47 nm to 30.74 and 30.26 nm, respectively (</w:t>
      </w:r>
      <w:r w:rsidRPr="00FA48BF">
        <w:rPr>
          <w:b/>
          <w:bCs/>
        </w:rPr>
        <w:t>Fig</w:t>
      </w:r>
      <w:r w:rsidR="007127A5" w:rsidRPr="00FA48BF">
        <w:rPr>
          <w:b/>
          <w:bCs/>
        </w:rPr>
        <w:t>ure</w:t>
      </w:r>
      <w:r w:rsidRPr="00FA48BF">
        <w:rPr>
          <w:b/>
          <w:bCs/>
        </w:rPr>
        <w:t xml:space="preserve"> S</w:t>
      </w:r>
      <w:r w:rsidR="008663C9" w:rsidRPr="00FA48BF">
        <w:rPr>
          <w:b/>
          <w:bCs/>
        </w:rPr>
        <w:t>5</w:t>
      </w:r>
      <w:r w:rsidRPr="00FA48BF">
        <w:t xml:space="preserve">).  This indicates that the -COOH and -OH groups were successfully anchored to the ZnO surface, resulting in a smoother surface that facilitates better contact and </w:t>
      </w:r>
      <w:r w:rsidR="00B5110B" w:rsidRPr="00FA48BF">
        <w:t>needs</w:t>
      </w:r>
      <w:r w:rsidRPr="00FA48BF">
        <w:t xml:space="preserve"> improved PSC performance. </w:t>
      </w:r>
    </w:p>
    <w:p w14:paraId="1AC8BF3E" w14:textId="7307DFA5" w:rsidR="00352B43" w:rsidRPr="00FA48BF" w:rsidRDefault="007D769E" w:rsidP="00A50D2A">
      <w:pPr>
        <w:pStyle w:val="VAFigureCaption"/>
        <w:spacing w:after="240"/>
        <w:ind w:firstLine="202"/>
      </w:pPr>
      <w:r w:rsidRPr="00FA48BF">
        <w:rPr>
          <w:b/>
          <w:bCs/>
        </w:rPr>
        <w:t>Fig</w:t>
      </w:r>
      <w:r w:rsidR="007127A5" w:rsidRPr="00FA48BF">
        <w:rPr>
          <w:b/>
          <w:bCs/>
        </w:rPr>
        <w:t>ure</w:t>
      </w:r>
      <w:r w:rsidRPr="00FA48BF">
        <w:rPr>
          <w:b/>
          <w:bCs/>
        </w:rPr>
        <w:t xml:space="preserve"> 2d</w:t>
      </w:r>
      <w:r w:rsidR="007127A5" w:rsidRPr="00FA48BF">
        <w:rPr>
          <w:b/>
          <w:bCs/>
        </w:rPr>
        <w:t>-</w:t>
      </w:r>
      <w:r w:rsidRPr="00FA48BF">
        <w:rPr>
          <w:b/>
          <w:bCs/>
        </w:rPr>
        <w:t>f</w:t>
      </w:r>
      <w:r w:rsidRPr="00FA48BF">
        <w:t xml:space="preserve"> display scanning electron microscopy (SEM) images of PVK films deposited on ZnO, ZnO/GlyHCl, and ZnO/GlyAcid films. The PVK film deposited on ZnO initially formed a black film (the characteristic color of PVK), but when it was annealed at 150 </w:t>
      </w:r>
      <w:r w:rsidRPr="00FA48BF">
        <w:rPr>
          <w:vertAlign w:val="superscript"/>
        </w:rPr>
        <w:t>o</w:t>
      </w:r>
      <w:r w:rsidRPr="00FA48BF">
        <w:t>C, the PVK film started to degrade into a yellow color (the characteristic color of PbI</w:t>
      </w:r>
      <w:r w:rsidRPr="00FA48BF">
        <w:rPr>
          <w:vertAlign w:val="subscript"/>
        </w:rPr>
        <w:t>2</w:t>
      </w:r>
      <w:r w:rsidRPr="00FA48BF">
        <w:t>) (</w:t>
      </w:r>
      <w:r w:rsidRPr="00FA48BF">
        <w:rPr>
          <w:b/>
          <w:bCs/>
        </w:rPr>
        <w:t>Fig</w:t>
      </w:r>
      <w:r w:rsidR="007127A5" w:rsidRPr="00FA48BF">
        <w:rPr>
          <w:b/>
          <w:bCs/>
        </w:rPr>
        <w:t>ure</w:t>
      </w:r>
      <w:r w:rsidRPr="00FA48BF">
        <w:rPr>
          <w:b/>
          <w:bCs/>
        </w:rPr>
        <w:t xml:space="preserve"> 2d</w:t>
      </w:r>
      <w:r w:rsidRPr="00FA48BF">
        <w:t>).</w:t>
      </w:r>
      <w:r w:rsidR="00957238" w:rsidRPr="00FA48BF">
        <w:rPr>
          <w:vertAlign w:val="superscript"/>
        </w:rPr>
        <w:t>40</w:t>
      </w:r>
      <w:r w:rsidRPr="00FA48BF">
        <w:t xml:space="preserve"> The optical images of PVK films on ZnO, ZnO/GlyHCl, and ZnO/GlyAcid at different annealing (at 150</w:t>
      </w:r>
      <w:r w:rsidR="00D84354" w:rsidRPr="00FA48BF">
        <w:t xml:space="preserve"> </w:t>
      </w:r>
      <w:r w:rsidRPr="00FA48BF">
        <w:t>°C) time intervals show changes in color over time (</w:t>
      </w:r>
      <w:r w:rsidRPr="00FA48BF">
        <w:rPr>
          <w:b/>
          <w:bCs/>
        </w:rPr>
        <w:t>Fig</w:t>
      </w:r>
      <w:r w:rsidR="007127A5" w:rsidRPr="00FA48BF">
        <w:rPr>
          <w:b/>
          <w:bCs/>
        </w:rPr>
        <w:t>ure</w:t>
      </w:r>
      <w:r w:rsidRPr="00FA48BF">
        <w:rPr>
          <w:b/>
          <w:bCs/>
        </w:rPr>
        <w:t xml:space="preserve"> S</w:t>
      </w:r>
      <w:r w:rsidR="008663C9" w:rsidRPr="00FA48BF">
        <w:rPr>
          <w:b/>
          <w:bCs/>
        </w:rPr>
        <w:t>6</w:t>
      </w:r>
      <w:r w:rsidRPr="00FA48BF">
        <w:t xml:space="preserve">). As the PVK decomposes on the ZnO, </w:t>
      </w:r>
      <w:r w:rsidRPr="00FA48BF">
        <w:lastRenderedPageBreak/>
        <w:t>the film's morphology differs from the characteristics of the PVK grain structure. The degradation of the PVK films has been found to be accelerated by -OH groups and/or residual acetate ligands on the ZnO surface.</w:t>
      </w:r>
      <w:r w:rsidR="00957238" w:rsidRPr="00FA48BF">
        <w:rPr>
          <w:vertAlign w:val="superscript"/>
        </w:rPr>
        <w:t>4</w:t>
      </w:r>
      <w:r w:rsidR="008B19DD" w:rsidRPr="00FA48BF">
        <w:rPr>
          <w:vertAlign w:val="superscript"/>
        </w:rPr>
        <w:t>4</w:t>
      </w:r>
      <w:r w:rsidRPr="00FA48BF">
        <w:t xml:space="preserve"> On the other hand, the PVK film on ZnO/GlyHCl and ZnO/GlyAcid forms a compact and fully covered, pinhole-free PVK, maintaining its characteristic black color without degradation. This may be due to the reduction of -OH groups on the ZnO surface by the chelating agents GlyHCl and GlyAcid, as observed from the XPS results. Besides the reduction of -OH on the ZnO surface, the chelating agents such as GlyHCl and GlyAcid are firmly coordinated with interstitial Zn</w:t>
      </w:r>
      <w:r w:rsidRPr="00FA48BF">
        <w:rPr>
          <w:vertAlign w:val="superscript"/>
        </w:rPr>
        <w:t>2+</w:t>
      </w:r>
      <w:r w:rsidRPr="00FA48BF">
        <w:t xml:space="preserve"> to passivate it, which is needed to stop the degradation of PVK completely.</w:t>
      </w:r>
    </w:p>
    <w:p w14:paraId="3057D0F7" w14:textId="388A120B" w:rsidR="00352B43" w:rsidRPr="00FA48BF" w:rsidRDefault="0049525A" w:rsidP="00221EC7">
      <w:pPr>
        <w:pStyle w:val="VAFigureCaption"/>
        <w:spacing w:after="240"/>
        <w:jc w:val="center"/>
      </w:pPr>
      <w:r w:rsidRPr="00FA48BF">
        <w:rPr>
          <w:noProof/>
        </w:rPr>
        <w:drawing>
          <wp:inline distT="0" distB="0" distL="0" distR="0" wp14:anchorId="5C991816" wp14:editId="42A3664D">
            <wp:extent cx="5979013" cy="3441700"/>
            <wp:effectExtent l="0" t="0" r="0" b="6350"/>
            <wp:docPr id="1149244333" name="Picture 1" descr="A collage of images of different types of ener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44333" name="Picture 1" descr="A collage of images of different types of energy&#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0475" cy="3471323"/>
                    </a:xfrm>
                    <a:prstGeom prst="rect">
                      <a:avLst/>
                    </a:prstGeom>
                    <a:noFill/>
                    <a:ln>
                      <a:noFill/>
                    </a:ln>
                  </pic:spPr>
                </pic:pic>
              </a:graphicData>
            </a:graphic>
          </wp:inline>
        </w:drawing>
      </w:r>
    </w:p>
    <w:p w14:paraId="21C89FEA" w14:textId="2C76576A" w:rsidR="007D769E" w:rsidRPr="00FA48BF" w:rsidRDefault="007D769E" w:rsidP="00C87239">
      <w:pPr>
        <w:pStyle w:val="VAFigureCaption"/>
        <w:spacing w:after="240"/>
      </w:pPr>
      <w:r w:rsidRPr="00FA48BF">
        <w:rPr>
          <w:b/>
          <w:bCs/>
        </w:rPr>
        <w:t>Fig</w:t>
      </w:r>
      <w:r w:rsidR="00352B43" w:rsidRPr="00FA48BF">
        <w:rPr>
          <w:b/>
          <w:bCs/>
        </w:rPr>
        <w:t>ure 2.</w:t>
      </w:r>
      <w:r w:rsidRPr="00FA48BF">
        <w:t xml:space="preserve"> </w:t>
      </w:r>
      <w:bookmarkStart w:id="5" w:name="_Hlk207882210"/>
      <w:r w:rsidRPr="00FA48BF">
        <w:t>XPS deconvolution spectra for a) Pristine ZnO film, b) ZnO/GlyHCl film, and c) ZnO/GlyAcid film</w:t>
      </w:r>
      <w:bookmarkEnd w:id="5"/>
      <w:r w:rsidRPr="00FA48BF">
        <w:t>. SEM images (with insets showing the optical images of respective films) of PVK films deposited on d) Pristine ZnO, e) ZnO/GlyHCl, and f) ZnO/GlyAcid.</w:t>
      </w:r>
    </w:p>
    <w:p w14:paraId="28AB9FFD" w14:textId="46E08321" w:rsidR="007D769E" w:rsidRPr="00FA48BF" w:rsidRDefault="007D769E" w:rsidP="00A50D2A">
      <w:pPr>
        <w:pStyle w:val="VAFigureCaption"/>
        <w:spacing w:after="240"/>
        <w:ind w:firstLine="202"/>
      </w:pPr>
      <w:r w:rsidRPr="00FA48BF">
        <w:lastRenderedPageBreak/>
        <w:t xml:space="preserve">The passivated ZnO interacts with the PVK precursor solution and modifies the nucleation and growth dynamics of the PVK crystal. This modification can lead to a slower and more controlled crystallization process, resulting in improved film uniformity and stability. All films exhibit typical PVK morphologies when deposited on ZnO/GlyAcid and ZnO/GlyHCl, as shown in </w:t>
      </w:r>
      <w:r w:rsidRPr="00FA48BF">
        <w:rPr>
          <w:b/>
          <w:bCs/>
        </w:rPr>
        <w:t>Fig</w:t>
      </w:r>
      <w:r w:rsidR="007127A5" w:rsidRPr="00FA48BF">
        <w:rPr>
          <w:b/>
          <w:bCs/>
        </w:rPr>
        <w:t>ure</w:t>
      </w:r>
      <w:r w:rsidRPr="00FA48BF">
        <w:rPr>
          <w:b/>
          <w:bCs/>
        </w:rPr>
        <w:t xml:space="preserve"> 2</w:t>
      </w:r>
      <w:proofErr w:type="gramStart"/>
      <w:r w:rsidRPr="00FA48BF">
        <w:rPr>
          <w:b/>
          <w:bCs/>
        </w:rPr>
        <w:t>e</w:t>
      </w:r>
      <w:r w:rsidR="00E72AFA" w:rsidRPr="00FA48BF">
        <w:t>,</w:t>
      </w:r>
      <w:r w:rsidRPr="00FA48BF">
        <w:rPr>
          <w:b/>
          <w:bCs/>
        </w:rPr>
        <w:t>f</w:t>
      </w:r>
      <w:r w:rsidRPr="00FA48BF">
        <w:t>.</w:t>
      </w:r>
      <w:proofErr w:type="gramEnd"/>
      <w:r w:rsidRPr="00FA48BF">
        <w:t xml:space="preserve"> Additionally, the films formed on ZnO/GlyAcid have typical grain sizes of 500 nm, which are significantly larger than those on ZnO/GlyHCl (352 nm). </w:t>
      </w:r>
      <w:r w:rsidRPr="00FA48BF">
        <w:rPr>
          <w:b/>
          <w:bCs/>
        </w:rPr>
        <w:t>Fig</w:t>
      </w:r>
      <w:r w:rsidR="007127A5" w:rsidRPr="00FA48BF">
        <w:rPr>
          <w:b/>
          <w:bCs/>
        </w:rPr>
        <w:t>ure</w:t>
      </w:r>
      <w:r w:rsidRPr="00FA48BF">
        <w:rPr>
          <w:b/>
          <w:bCs/>
        </w:rPr>
        <w:t xml:space="preserve"> S</w:t>
      </w:r>
      <w:r w:rsidR="008663C9" w:rsidRPr="00FA48BF">
        <w:rPr>
          <w:b/>
          <w:bCs/>
        </w:rPr>
        <w:t>7</w:t>
      </w:r>
      <w:r w:rsidRPr="00FA48BF">
        <w:t xml:space="preserve"> displays the grain size distribution diagrams. </w:t>
      </w:r>
      <w:r w:rsidR="00916200" w:rsidRPr="00D91673">
        <w:rPr>
          <w:highlight w:val="yellow"/>
        </w:rPr>
        <w:t>Although the chloride ions are known to have an influential effect on the growth of perovskite film</w:t>
      </w:r>
      <w:r w:rsidR="00B33D8E" w:rsidRPr="00D91673">
        <w:rPr>
          <w:highlight w:val="yellow"/>
        </w:rPr>
        <w:t>, in this study, we didn’t find any appreciable change in the surface morphology of PVK film when comparing</w:t>
      </w:r>
      <w:r w:rsidR="00916200" w:rsidRPr="00D91673">
        <w:rPr>
          <w:highlight w:val="yellow"/>
        </w:rPr>
        <w:t xml:space="preserve"> the two perovskite films deposited on GlyHCL and GlyAcid passivated ZnO.</w:t>
      </w:r>
      <w:r w:rsidR="00B33D8E" w:rsidRPr="00D91673">
        <w:rPr>
          <w:rFonts w:ascii="Times New Roman" w:hAnsi="Times New Roman"/>
        </w:rPr>
        <w:t xml:space="preserve"> </w:t>
      </w:r>
      <w:r w:rsidR="00B33D8E" w:rsidRPr="00D91673">
        <w:rPr>
          <w:rFonts w:ascii="Times New Roman" w:hAnsi="Times New Roman"/>
          <w:highlight w:val="yellow"/>
        </w:rPr>
        <w:t>This may be due to the insufficient chloride content on the GlyHCl passivated ZnO’s surface.</w:t>
      </w:r>
      <w:r w:rsidR="00916200" w:rsidRPr="00B33D8E">
        <w:rPr>
          <w:color w:val="FF0000"/>
        </w:rPr>
        <w:t xml:space="preserve"> </w:t>
      </w:r>
      <w:r w:rsidR="00916200">
        <w:rPr>
          <w:color w:val="FF0000"/>
        </w:rPr>
        <w:t xml:space="preserve"> </w:t>
      </w:r>
      <w:r w:rsidR="0041268B" w:rsidRPr="00FA48BF">
        <w:t xml:space="preserve">To evaluate the impact of </w:t>
      </w:r>
      <w:r w:rsidR="00E165B3" w:rsidRPr="00FA48BF">
        <w:t xml:space="preserve">ZnO </w:t>
      </w:r>
      <w:r w:rsidR="0041268B" w:rsidRPr="00FA48BF">
        <w:t xml:space="preserve">surface passivation </w:t>
      </w:r>
      <w:r w:rsidR="00E165B3" w:rsidRPr="00FA48BF">
        <w:t>with</w:t>
      </w:r>
      <w:r w:rsidR="0041268B" w:rsidRPr="00FA48BF">
        <w:t xml:space="preserve"> GlyHCl and GlyAcid on the roughness of perovskite </w:t>
      </w:r>
      <w:r w:rsidR="00141E2C" w:rsidRPr="00FA48BF">
        <w:t>film</w:t>
      </w:r>
      <w:r w:rsidR="0041268B" w:rsidRPr="00FA48BF">
        <w:t>, AFM measurement</w:t>
      </w:r>
      <w:r w:rsidR="00141E2C" w:rsidRPr="00FA48BF">
        <w:t>s</w:t>
      </w:r>
      <w:r w:rsidR="0041268B" w:rsidRPr="00FA48BF">
        <w:t xml:space="preserve"> w</w:t>
      </w:r>
      <w:r w:rsidR="00141E2C" w:rsidRPr="00FA48BF">
        <w:t>ere</w:t>
      </w:r>
      <w:r w:rsidR="0041268B" w:rsidRPr="00FA48BF">
        <w:t xml:space="preserve"> performed. </w:t>
      </w:r>
      <w:r w:rsidR="00141E2C" w:rsidRPr="00FA48BF">
        <w:t xml:space="preserve">As shown in </w:t>
      </w:r>
      <w:r w:rsidR="00A94AAE" w:rsidRPr="00FA48BF">
        <w:rPr>
          <w:b/>
          <w:bCs/>
        </w:rPr>
        <w:t>F</w:t>
      </w:r>
      <w:r w:rsidR="0041268B" w:rsidRPr="00FA48BF">
        <w:rPr>
          <w:b/>
          <w:bCs/>
        </w:rPr>
        <w:t>igure S</w:t>
      </w:r>
      <w:r w:rsidR="008663C9" w:rsidRPr="00FA48BF">
        <w:rPr>
          <w:b/>
          <w:bCs/>
        </w:rPr>
        <w:t>8</w:t>
      </w:r>
      <w:r w:rsidR="00141E2C" w:rsidRPr="00FA48BF">
        <w:t>, the perovskite film on</w:t>
      </w:r>
      <w:r w:rsidR="0041268B" w:rsidRPr="00FA48BF">
        <w:t xml:space="preserve"> GlyAcid passivat</w:t>
      </w:r>
      <w:r w:rsidR="00141E2C" w:rsidRPr="00FA48BF">
        <w:t xml:space="preserve">ed ZnO exhibited </w:t>
      </w:r>
      <w:r w:rsidR="0041268B" w:rsidRPr="00FA48BF">
        <w:t xml:space="preserve">lower roughness as </w:t>
      </w:r>
      <w:r w:rsidR="006D5C6B" w:rsidRPr="00FA48BF">
        <w:t>compared</w:t>
      </w:r>
      <w:r w:rsidR="0041268B" w:rsidRPr="00FA48BF">
        <w:t xml:space="preserve"> </w:t>
      </w:r>
      <w:r w:rsidR="00141E2C" w:rsidRPr="00FA48BF">
        <w:t>to that on</w:t>
      </w:r>
      <w:r w:rsidR="0041268B" w:rsidRPr="00FA48BF">
        <w:t xml:space="preserve"> GlyHCl passivated</w:t>
      </w:r>
      <w:r w:rsidR="00141E2C" w:rsidRPr="00FA48BF">
        <w:t xml:space="preserve"> ZnO.</w:t>
      </w:r>
      <w:r w:rsidR="00F92971" w:rsidRPr="00FA48BF">
        <w:t xml:space="preserve"> </w:t>
      </w:r>
      <w:r w:rsidRPr="00FA48BF">
        <w:t>Furthermore, the PVK fabricated on ZnO/GlyAcid exhibited a greater water contact angle compared to PVK on ZnO/GlyHCl (</w:t>
      </w:r>
      <w:r w:rsidRPr="00FA48BF">
        <w:rPr>
          <w:b/>
          <w:bCs/>
        </w:rPr>
        <w:t>Fig</w:t>
      </w:r>
      <w:r w:rsidR="007127A5" w:rsidRPr="00FA48BF">
        <w:rPr>
          <w:b/>
          <w:bCs/>
        </w:rPr>
        <w:t>ure</w:t>
      </w:r>
      <w:r w:rsidRPr="00FA48BF">
        <w:rPr>
          <w:b/>
          <w:bCs/>
        </w:rPr>
        <w:t xml:space="preserve"> S</w:t>
      </w:r>
      <w:r w:rsidR="008663C9" w:rsidRPr="00FA48BF">
        <w:rPr>
          <w:b/>
          <w:bCs/>
        </w:rPr>
        <w:t>9</w:t>
      </w:r>
      <w:r w:rsidRPr="00FA48BF">
        <w:t>).  This outcome signifies the increased hydrophobicity of PVK on ZnO/GlyAcid.  This aligns with the SEM observations, as the PVK on ZnO/GlyAcid exhibits a larger grain structure with fewer grain boundaries.</w:t>
      </w:r>
    </w:p>
    <w:p w14:paraId="5B25676E" w14:textId="11352218" w:rsidR="007D769E" w:rsidRPr="00FA48BF" w:rsidRDefault="007D769E" w:rsidP="007D35E9">
      <w:pPr>
        <w:pStyle w:val="VAFigureCaption"/>
        <w:spacing w:after="240"/>
        <w:ind w:firstLine="202"/>
        <w:rPr>
          <w:lang w:val="en-GB"/>
        </w:rPr>
      </w:pPr>
      <w:r w:rsidRPr="00FA48BF">
        <w:t xml:space="preserve">An X-ray diffraction (XRD) analysis was conducted to examine the crystallographic properties of the PVK deposited on both pristine and passivated ZnO, as depicted in </w:t>
      </w:r>
      <w:r w:rsidRPr="00FA48BF">
        <w:rPr>
          <w:b/>
          <w:bCs/>
        </w:rPr>
        <w:t>Fig</w:t>
      </w:r>
      <w:r w:rsidR="007127A5" w:rsidRPr="00FA48BF">
        <w:rPr>
          <w:b/>
          <w:bCs/>
        </w:rPr>
        <w:t>ure</w:t>
      </w:r>
      <w:r w:rsidRPr="00FA48BF">
        <w:rPr>
          <w:b/>
          <w:bCs/>
        </w:rPr>
        <w:t xml:space="preserve"> 3a</w:t>
      </w:r>
      <w:r w:rsidRPr="00FA48BF">
        <w:t>. For pristine ZnO, we observed peaks only for PbI</w:t>
      </w:r>
      <w:r w:rsidRPr="00FA48BF">
        <w:rPr>
          <w:vertAlign w:val="subscript"/>
        </w:rPr>
        <w:t>2</w:t>
      </w:r>
      <w:r w:rsidRPr="00FA48BF">
        <w:t xml:space="preserve">, indicating the decomposition of PVK during annealing at 150 </w:t>
      </w:r>
      <w:r w:rsidRPr="00FA48BF">
        <w:rPr>
          <w:vertAlign w:val="superscript"/>
        </w:rPr>
        <w:t>o</w:t>
      </w:r>
      <w:r w:rsidRPr="00FA48BF">
        <w:t>C. This result is also consistent with the SEM observation (</w:t>
      </w:r>
      <w:r w:rsidRPr="00FA48BF">
        <w:rPr>
          <w:b/>
          <w:bCs/>
        </w:rPr>
        <w:t>Fig</w:t>
      </w:r>
      <w:r w:rsidR="007127A5" w:rsidRPr="00FA48BF">
        <w:rPr>
          <w:b/>
          <w:bCs/>
        </w:rPr>
        <w:t>ure</w:t>
      </w:r>
      <w:r w:rsidRPr="00FA48BF">
        <w:rPr>
          <w:b/>
          <w:bCs/>
        </w:rPr>
        <w:t xml:space="preserve"> 2d</w:t>
      </w:r>
      <w:r w:rsidRPr="00FA48BF">
        <w:t>). We observed a yellow-colored film on pristine ZnO, showing a characteristic color of PbI</w:t>
      </w:r>
      <w:r w:rsidRPr="00FA48BF">
        <w:rPr>
          <w:vertAlign w:val="subscript"/>
        </w:rPr>
        <w:t>2</w:t>
      </w:r>
      <w:r w:rsidRPr="00FA48BF">
        <w:t xml:space="preserve">. On the other hand, the </w:t>
      </w:r>
      <w:r w:rsidRPr="00FA48BF">
        <w:lastRenderedPageBreak/>
        <w:t>XRD pattern of the PVK on passivated ZnO shows strong diffraction peaks at 14.1° and 28.3°, which can be attributed to the orthorhombic phase of the PVK's (110) and (220) crystal planes.</w:t>
      </w:r>
      <w:r w:rsidR="00957238" w:rsidRPr="00FA48BF">
        <w:rPr>
          <w:vertAlign w:val="superscript"/>
        </w:rPr>
        <w:t>4</w:t>
      </w:r>
      <w:r w:rsidR="00AD74D5" w:rsidRPr="00FA48BF">
        <w:rPr>
          <w:vertAlign w:val="superscript"/>
        </w:rPr>
        <w:t>5</w:t>
      </w:r>
      <w:r w:rsidRPr="00FA48BF">
        <w:t xml:space="preserve"> The chelating agents, GlyHCl and GlyAcid, passivate the ZnO layer, facilitating the growth of a more crystalline PVK phase without degradation.</w:t>
      </w:r>
      <w:r w:rsidR="00AD57A1" w:rsidRPr="00FA48BF">
        <w:t xml:space="preserve"> </w:t>
      </w:r>
      <w:r w:rsidR="007D35E9" w:rsidRPr="00FA48BF">
        <w:rPr>
          <w:lang w:val="en-GB"/>
        </w:rPr>
        <w:t xml:space="preserve">To evaluate the thermal stability of perovskite films deposited on ZnO/GlyHCl and ZnO/GlyAcid, XRD measurements were conducted before and after annealing at 70 </w:t>
      </w:r>
      <w:r w:rsidR="007D35E9" w:rsidRPr="00FA48BF">
        <w:rPr>
          <w:vertAlign w:val="superscript"/>
          <w:lang w:val="en-GB"/>
        </w:rPr>
        <w:t>o</w:t>
      </w:r>
      <w:r w:rsidR="007D35E9" w:rsidRPr="00FA48BF">
        <w:rPr>
          <w:lang w:val="en-GB"/>
        </w:rPr>
        <w:t>C for 300 h inside the glovebox</w:t>
      </w:r>
      <w:r w:rsidR="008743DF" w:rsidRPr="00FA48BF">
        <w:rPr>
          <w:lang w:val="en-GB"/>
        </w:rPr>
        <w:t xml:space="preserve"> (</w:t>
      </w:r>
      <w:r w:rsidR="008743DF" w:rsidRPr="00FA48BF">
        <w:rPr>
          <w:b/>
          <w:bCs/>
          <w:lang w:val="en-GB"/>
        </w:rPr>
        <w:t>Figure S10</w:t>
      </w:r>
      <w:r w:rsidR="008743DF" w:rsidRPr="00FA48BF">
        <w:rPr>
          <w:lang w:val="en-GB"/>
        </w:rPr>
        <w:t>)</w:t>
      </w:r>
      <w:r w:rsidR="007D35E9" w:rsidRPr="00FA48BF">
        <w:rPr>
          <w:lang w:val="en-GB"/>
        </w:rPr>
        <w:t>. The perovskite on ZnO/GlyAcid retained its initial state as evidenced by nearly unchanged PbI</w:t>
      </w:r>
      <w:r w:rsidR="007D35E9" w:rsidRPr="00FA48BF">
        <w:rPr>
          <w:vertAlign w:val="subscript"/>
          <w:lang w:val="en-GB"/>
        </w:rPr>
        <w:t>2</w:t>
      </w:r>
      <w:r w:rsidR="007D35E9" w:rsidRPr="00FA48BF">
        <w:rPr>
          <w:lang w:val="en-GB"/>
        </w:rPr>
        <w:t xml:space="preserve"> peak intensity.  In contrast, the perovskite film on ZnO/GlyHCl exhibited a noticeable increase in the PbI</w:t>
      </w:r>
      <w:r w:rsidR="00CC4B76" w:rsidRPr="00FA48BF">
        <w:rPr>
          <w:vertAlign w:val="subscript"/>
          <w:lang w:val="en-GB"/>
        </w:rPr>
        <w:t>2</w:t>
      </w:r>
      <w:r w:rsidR="007D35E9" w:rsidRPr="00FA48BF">
        <w:rPr>
          <w:lang w:val="en-GB"/>
        </w:rPr>
        <w:t xml:space="preserve"> peak intensity</w:t>
      </w:r>
      <w:r w:rsidR="008743DF" w:rsidRPr="00FA48BF">
        <w:rPr>
          <w:lang w:val="en-GB"/>
        </w:rPr>
        <w:t>,</w:t>
      </w:r>
      <w:r w:rsidR="007D35E9" w:rsidRPr="00FA48BF">
        <w:rPr>
          <w:lang w:val="en-GB"/>
        </w:rPr>
        <w:t xml:space="preserve"> indicating partial degradation of its original phase. This difference can be attributed to the presence of </w:t>
      </w:r>
      <w:r w:rsidR="008743DF" w:rsidRPr="00FA48BF">
        <w:rPr>
          <w:lang w:val="en-GB"/>
        </w:rPr>
        <w:t xml:space="preserve">a </w:t>
      </w:r>
      <w:r w:rsidR="007D35E9" w:rsidRPr="00FA48BF">
        <w:rPr>
          <w:lang w:val="en-GB"/>
        </w:rPr>
        <w:t>high density of -OH groups on the fresh ZnO/GlyHCl surface, as confirmed by XPS analysis (</w:t>
      </w:r>
      <w:r w:rsidR="007D35E9" w:rsidRPr="00FA48BF">
        <w:rPr>
          <w:b/>
          <w:bCs/>
          <w:lang w:val="en-GB"/>
        </w:rPr>
        <w:t>Figure 2b</w:t>
      </w:r>
      <w:r w:rsidR="007D35E9" w:rsidRPr="00FA48BF">
        <w:rPr>
          <w:lang w:val="en-GB"/>
        </w:rPr>
        <w:t xml:space="preserve">). These results suggested that the surface modification of ZnO by using GlyAcid is more effective than GlyHCl to enhance the stability of </w:t>
      </w:r>
      <w:r w:rsidR="008743DF" w:rsidRPr="00FA48BF">
        <w:rPr>
          <w:lang w:val="en-GB"/>
        </w:rPr>
        <w:t xml:space="preserve">the </w:t>
      </w:r>
      <w:r w:rsidR="007D35E9" w:rsidRPr="00FA48BF">
        <w:rPr>
          <w:lang w:val="en-GB"/>
        </w:rPr>
        <w:t>perovskite layer.</w:t>
      </w:r>
    </w:p>
    <w:p w14:paraId="1C94A350" w14:textId="3CFD71AF" w:rsidR="009508AF" w:rsidRPr="00FA48BF" w:rsidRDefault="009508AF" w:rsidP="009508AF">
      <w:pPr>
        <w:pStyle w:val="VAFigureCaption"/>
        <w:spacing w:after="240"/>
        <w:ind w:firstLine="202"/>
      </w:pPr>
      <w:r w:rsidRPr="00FA48BF">
        <w:t>To investigate the transportation of photogenerated carriers from PVK to passivated ZnO, photoluminescence (PL) measurements were conducted (</w:t>
      </w:r>
      <w:r w:rsidRPr="00FA48BF">
        <w:rPr>
          <w:b/>
          <w:bCs/>
        </w:rPr>
        <w:t>Fig</w:t>
      </w:r>
      <w:r w:rsidR="007127A5" w:rsidRPr="00FA48BF">
        <w:rPr>
          <w:b/>
          <w:bCs/>
        </w:rPr>
        <w:t>ure</w:t>
      </w:r>
      <w:r w:rsidRPr="00FA48BF">
        <w:rPr>
          <w:b/>
          <w:bCs/>
        </w:rPr>
        <w:t xml:space="preserve"> 3b</w:t>
      </w:r>
      <w:r w:rsidRPr="00FA48BF">
        <w:t>). We observed rigorous PL quenching in the steady-state PL for the PVK films deposited on passivated ZnO in comparison with the PVK deposited on glass. This is due to the rapid charge transfer from the PVK to the passivated ZnO. The PL intensity of ZnO/GlyAcid/PVK is the lowest in comparison to ZnO/GlyHCl/PVK. According to this, ZnO/GlyAcid suppresses interface recombination and enhances electron transport at the ETL/PVK interface more effectively than ZnO/GlyHCl/PVK.</w:t>
      </w:r>
      <w:r w:rsidRPr="00FA48BF">
        <w:rPr>
          <w:vertAlign w:val="superscript"/>
        </w:rPr>
        <w:t>4</w:t>
      </w:r>
      <w:r w:rsidR="000B1ED6" w:rsidRPr="00FA48BF">
        <w:rPr>
          <w:vertAlign w:val="superscript"/>
        </w:rPr>
        <w:t>6</w:t>
      </w:r>
      <w:r w:rsidRPr="00FA48BF">
        <w:t xml:space="preserve"> We also performed time-resolved PL (TRPL) to gain a deeper understanding of the source of the PL quenching effect (</w:t>
      </w:r>
      <w:r w:rsidRPr="00FA48BF">
        <w:rPr>
          <w:b/>
          <w:bCs/>
        </w:rPr>
        <w:t>Fig</w:t>
      </w:r>
      <w:r w:rsidR="007127A5" w:rsidRPr="00FA48BF">
        <w:rPr>
          <w:b/>
          <w:bCs/>
        </w:rPr>
        <w:t>ure</w:t>
      </w:r>
      <w:r w:rsidRPr="00FA48BF">
        <w:rPr>
          <w:b/>
          <w:bCs/>
        </w:rPr>
        <w:t xml:space="preserve"> 3c</w:t>
      </w:r>
      <w:r w:rsidRPr="00FA48BF">
        <w:t>). Trends in the steady-state PL and the TRPL spectra are comparable. The TRPL curves were fitted using a biexponential decay function, which consists of a fast decay (τ</w:t>
      </w:r>
      <w:r w:rsidRPr="00FA48BF">
        <w:rPr>
          <w:vertAlign w:val="subscript"/>
        </w:rPr>
        <w:t>1</w:t>
      </w:r>
      <w:r w:rsidRPr="00FA48BF">
        <w:t>) and a slow decay (τ</w:t>
      </w:r>
      <w:r w:rsidRPr="00FA48BF">
        <w:rPr>
          <w:vertAlign w:val="subscript"/>
        </w:rPr>
        <w:t>2</w:t>
      </w:r>
      <w:r w:rsidRPr="00FA48BF">
        <w:t xml:space="preserve">) (Equation S1). </w:t>
      </w:r>
      <w:r w:rsidRPr="00FA48BF">
        <w:rPr>
          <w:b/>
          <w:bCs/>
        </w:rPr>
        <w:t>Table S1</w:t>
      </w:r>
      <w:r w:rsidRPr="00FA48BF">
        <w:t xml:space="preserve"> includes the corresponding fitting </w:t>
      </w:r>
      <w:r w:rsidRPr="00FA48BF">
        <w:lastRenderedPageBreak/>
        <w:t>parameters. The calculated carrier lifetime (51.16 ns) for ZnO/GlyAcid/PVK is shorter than that of ZnO/GlyHCl/PVK (83.51 ns), as observed in the TRPL measurements. In this instance, it suggests effective electron transport at the interface, whereas a shorter TRPL lifetime often indicates faster recombination of charge carriers.</w:t>
      </w:r>
      <w:r w:rsidRPr="00FA48BF">
        <w:rPr>
          <w:vertAlign w:val="superscript"/>
        </w:rPr>
        <w:t>4</w:t>
      </w:r>
      <w:r w:rsidR="000B1ED6" w:rsidRPr="00FA48BF">
        <w:rPr>
          <w:vertAlign w:val="superscript"/>
        </w:rPr>
        <w:t>7</w:t>
      </w:r>
      <w:r w:rsidRPr="00FA48BF">
        <w:t xml:space="preserve"> Faster recombination in ZnO/GlyAcid/PVK is likely occurring at the interface, where enhanced electron transport prevents charge carriers from accumulating and prevents undesired recombination in the bulk of the PVK material. This is needed for enhanced photovoltaic device performance.</w:t>
      </w:r>
    </w:p>
    <w:p w14:paraId="44FDBB7B" w14:textId="6BCC97FC" w:rsidR="007D769E" w:rsidRPr="00FA48BF" w:rsidRDefault="006E28AE" w:rsidP="00F9035F">
      <w:pPr>
        <w:pStyle w:val="VAFigureCaption"/>
        <w:spacing w:after="240"/>
      </w:pPr>
      <w:r w:rsidRPr="00FA48BF">
        <w:rPr>
          <w:noProof/>
        </w:rPr>
        <w:drawing>
          <wp:inline distT="0" distB="0" distL="0" distR="0" wp14:anchorId="5E0389A7" wp14:editId="30A90229">
            <wp:extent cx="5943600" cy="3234690"/>
            <wp:effectExtent l="0" t="0" r="0" b="3810"/>
            <wp:docPr id="422818638" name="Picture 1"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18638" name="Picture 1" descr="A collage of graphs and diagram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34690"/>
                    </a:xfrm>
                    <a:prstGeom prst="rect">
                      <a:avLst/>
                    </a:prstGeom>
                    <a:noFill/>
                    <a:ln>
                      <a:noFill/>
                    </a:ln>
                  </pic:spPr>
                </pic:pic>
              </a:graphicData>
            </a:graphic>
          </wp:inline>
        </w:drawing>
      </w:r>
    </w:p>
    <w:p w14:paraId="550E3353" w14:textId="6D8AF20B" w:rsidR="007D769E" w:rsidRPr="00FA48BF" w:rsidRDefault="007D769E" w:rsidP="00C87239">
      <w:pPr>
        <w:pStyle w:val="VAFigureCaption"/>
        <w:spacing w:after="240"/>
      </w:pPr>
      <w:r w:rsidRPr="00FA48BF">
        <w:rPr>
          <w:b/>
          <w:bCs/>
        </w:rPr>
        <w:t>Fig</w:t>
      </w:r>
      <w:r w:rsidR="00352B43" w:rsidRPr="00FA48BF">
        <w:rPr>
          <w:b/>
          <w:bCs/>
        </w:rPr>
        <w:t>ure 3</w:t>
      </w:r>
      <w:r w:rsidRPr="00FA48BF">
        <w:rPr>
          <w:b/>
          <w:bCs/>
        </w:rPr>
        <w:t>.</w:t>
      </w:r>
      <w:r w:rsidR="00352B43" w:rsidRPr="00FA48BF">
        <w:t xml:space="preserve"> </w:t>
      </w:r>
      <w:r w:rsidRPr="00FA48BF">
        <w:t>a) XRD patterns of PVK films coated on Pristine ZnO, ZnO/GlyHCl, and ZnO/GlyAcid. b) Steady-state PL. c) TRPL of PVK on glass, ZnO/GlyHCl, and ZnO/GlyAcid</w:t>
      </w:r>
      <w:r w:rsidR="00BC7F51" w:rsidRPr="00FA48BF">
        <w:t xml:space="preserve"> from the FTO substrate side</w:t>
      </w:r>
      <w:r w:rsidRPr="00FA48BF">
        <w:t xml:space="preserve">. d) SCLC measurements of ZnO/GlyHCl and ZnO/GlyAcid-based electron-only devices. e) UPS spectra of </w:t>
      </w:r>
      <w:r w:rsidR="00E54321" w:rsidRPr="00FA48BF">
        <w:t xml:space="preserve">ZnO, </w:t>
      </w:r>
      <w:r w:rsidRPr="00FA48BF">
        <w:t xml:space="preserve">ZnO/GlyHCl and ZnO/GlyAcid film. f) Schematic illustration of energy diagrams of PVK, </w:t>
      </w:r>
      <w:r w:rsidR="00E54321" w:rsidRPr="00FA48BF">
        <w:t xml:space="preserve">ZnO, </w:t>
      </w:r>
      <w:r w:rsidRPr="00FA48BF">
        <w:t>ZnO/GlyHCl, and ZnO/GlyAcid films.</w:t>
      </w:r>
    </w:p>
    <w:p w14:paraId="088EE936" w14:textId="6A5554B4" w:rsidR="007D769E" w:rsidRPr="00FA48BF" w:rsidRDefault="007D769E" w:rsidP="00A50D2A">
      <w:pPr>
        <w:pStyle w:val="VAFigureCaption"/>
        <w:spacing w:after="240"/>
        <w:ind w:firstLine="202"/>
      </w:pPr>
      <w:r w:rsidRPr="00FA48BF">
        <w:rPr>
          <w:b/>
          <w:bCs/>
        </w:rPr>
        <w:lastRenderedPageBreak/>
        <w:t>Fig</w:t>
      </w:r>
      <w:r w:rsidR="007127A5" w:rsidRPr="00FA48BF">
        <w:rPr>
          <w:b/>
          <w:bCs/>
        </w:rPr>
        <w:t>ure</w:t>
      </w:r>
      <w:r w:rsidRPr="00FA48BF">
        <w:rPr>
          <w:b/>
          <w:bCs/>
        </w:rPr>
        <w:t xml:space="preserve"> 3d</w:t>
      </w:r>
      <w:r w:rsidRPr="00FA48BF">
        <w:t xml:space="preserve"> shows typical dark current density vs. voltage (</w:t>
      </w:r>
      <w:r w:rsidRPr="00FA48BF">
        <w:rPr>
          <w:i/>
          <w:iCs/>
        </w:rPr>
        <w:t>J-V</w:t>
      </w:r>
      <w:r w:rsidRPr="00FA48BF">
        <w:t>) curves for ZnO/GlyHCl- and ZnO/GlyAcid-based electron-only devices used to assess the defect density (N</w:t>
      </w:r>
      <w:r w:rsidRPr="00FA48BF">
        <w:rPr>
          <w:vertAlign w:val="subscript"/>
        </w:rPr>
        <w:t>t</w:t>
      </w:r>
      <w:r w:rsidRPr="00FA48BF">
        <w:t>) in PVK films deposited on passivated ZnO using the Space-Charge-Limited Current (SCLC) method. The trap-filling limit voltage (V</w:t>
      </w:r>
      <w:r w:rsidRPr="00FA48BF">
        <w:rPr>
          <w:vertAlign w:val="subscript"/>
        </w:rPr>
        <w:t>TFL</w:t>
      </w:r>
      <w:r w:rsidRPr="00FA48BF">
        <w:t xml:space="preserve">) was determined from the intersection of the trap-filling zone and the ohmic conduction zone. The supporting information describes the formula used to calculate defect density (Equation S2). The results in </w:t>
      </w:r>
      <w:r w:rsidRPr="00FA48BF">
        <w:rPr>
          <w:b/>
          <w:bCs/>
        </w:rPr>
        <w:t>Fig</w:t>
      </w:r>
      <w:r w:rsidR="007127A5" w:rsidRPr="00FA48BF">
        <w:rPr>
          <w:b/>
          <w:bCs/>
        </w:rPr>
        <w:t>ure</w:t>
      </w:r>
      <w:r w:rsidRPr="00FA48BF">
        <w:rPr>
          <w:b/>
          <w:bCs/>
        </w:rPr>
        <w:t xml:space="preserve"> 3d</w:t>
      </w:r>
      <w:r w:rsidRPr="00FA48BF">
        <w:t xml:space="preserve"> indicate that the ZnO/GlyAcid-based device (0.36 V) has a lower V</w:t>
      </w:r>
      <w:r w:rsidRPr="00FA48BF">
        <w:rPr>
          <w:vertAlign w:val="subscript"/>
        </w:rPr>
        <w:t>TFL</w:t>
      </w:r>
      <w:r w:rsidRPr="00FA48BF">
        <w:t xml:space="preserve"> value than ZnO/GlyHCl (0.43 V). Therefore, the corresponding N</w:t>
      </w:r>
      <w:r w:rsidRPr="00FA48BF">
        <w:rPr>
          <w:vertAlign w:val="subscript"/>
        </w:rPr>
        <w:t>t</w:t>
      </w:r>
      <w:r w:rsidRPr="00FA48BF">
        <w:t xml:space="preserve"> values for the ZnO/GlyAcid- and ZnO/GlyHCl-based devices are 6.76 × 10</w:t>
      </w:r>
      <w:r w:rsidRPr="00FA48BF">
        <w:rPr>
          <w:vertAlign w:val="superscript"/>
        </w:rPr>
        <w:t>15</w:t>
      </w:r>
      <w:r w:rsidRPr="00FA48BF">
        <w:t xml:space="preserve"> cm</w:t>
      </w:r>
      <w:r w:rsidRPr="00FA48BF">
        <w:rPr>
          <w:vertAlign w:val="superscript"/>
        </w:rPr>
        <w:t>-3</w:t>
      </w:r>
      <w:r w:rsidRPr="00FA48BF">
        <w:t xml:space="preserve"> and 8.08 × 10</w:t>
      </w:r>
      <w:r w:rsidRPr="00FA48BF">
        <w:rPr>
          <w:vertAlign w:val="superscript"/>
        </w:rPr>
        <w:t>15</w:t>
      </w:r>
      <w:r w:rsidRPr="00FA48BF">
        <w:t xml:space="preserve"> cm</w:t>
      </w:r>
      <w:r w:rsidRPr="00FA48BF">
        <w:rPr>
          <w:vertAlign w:val="superscript"/>
        </w:rPr>
        <w:t>-3</w:t>
      </w:r>
      <w:r w:rsidRPr="00FA48BF">
        <w:t>, respectively. These findings suggest that GlyAcid effectively passivates ZnO to form PVK with optimum photovoltaic properties. This result is also consistent with the SEM, PL, and TRPL results. This property is crucial for PVK on ZnO to minimize loss during carrier transfer and improve the open circuit voltage (</w:t>
      </w:r>
      <w:r w:rsidRPr="00FA48BF">
        <w:rPr>
          <w:i/>
          <w:iCs/>
        </w:rPr>
        <w:t>V</w:t>
      </w:r>
      <w:r w:rsidRPr="00FA48BF">
        <w:rPr>
          <w:i/>
          <w:iCs/>
          <w:vertAlign w:val="subscript"/>
        </w:rPr>
        <w:t>OC</w:t>
      </w:r>
      <w:r w:rsidRPr="00FA48BF">
        <w:t>) of the PSC.</w:t>
      </w:r>
    </w:p>
    <w:p w14:paraId="6D9575DC" w14:textId="3432D675" w:rsidR="007D769E" w:rsidRPr="00FA48BF" w:rsidRDefault="007D769E" w:rsidP="00A50D2A">
      <w:pPr>
        <w:pStyle w:val="VAFigureCaption"/>
        <w:spacing w:after="240"/>
        <w:ind w:firstLine="202"/>
      </w:pPr>
      <w:r w:rsidRPr="00FA48BF">
        <w:t>The effects of passivation using chelating agents, GlyHCl and GlyAcid, on the energy levels of ZnO were evaluated through ultraviolet photoelectron spectroscopy (UPS) measurements (</w:t>
      </w:r>
      <w:r w:rsidRPr="00FA48BF">
        <w:rPr>
          <w:b/>
          <w:bCs/>
        </w:rPr>
        <w:t>Fig</w:t>
      </w:r>
      <w:r w:rsidR="007127A5" w:rsidRPr="00FA48BF">
        <w:rPr>
          <w:b/>
          <w:bCs/>
        </w:rPr>
        <w:t>ure</w:t>
      </w:r>
      <w:r w:rsidRPr="00FA48BF">
        <w:t xml:space="preserve"> </w:t>
      </w:r>
      <w:r w:rsidRPr="00FA48BF">
        <w:rPr>
          <w:b/>
          <w:bCs/>
        </w:rPr>
        <w:t>3e</w:t>
      </w:r>
      <w:r w:rsidRPr="00FA48BF">
        <w:t>). The band gaps of ZnO/GlyAcid and ZnO/GlyHCl were both found to be 4.08 eV in accordance with the absorption spectrum's Tauc plot (</w:t>
      </w:r>
      <w:r w:rsidRPr="00FA48BF">
        <w:rPr>
          <w:b/>
          <w:bCs/>
        </w:rPr>
        <w:t>Fig</w:t>
      </w:r>
      <w:r w:rsidR="007127A5" w:rsidRPr="00FA48BF">
        <w:rPr>
          <w:b/>
          <w:bCs/>
        </w:rPr>
        <w:t>ure</w:t>
      </w:r>
      <w:r w:rsidRPr="00FA48BF">
        <w:rPr>
          <w:b/>
          <w:bCs/>
        </w:rPr>
        <w:t xml:space="preserve"> S</w:t>
      </w:r>
      <w:r w:rsidR="00135187" w:rsidRPr="00FA48BF">
        <w:rPr>
          <w:b/>
          <w:bCs/>
        </w:rPr>
        <w:t>1</w:t>
      </w:r>
      <w:r w:rsidR="008663C9" w:rsidRPr="00FA48BF">
        <w:rPr>
          <w:b/>
          <w:bCs/>
        </w:rPr>
        <w:t>1</w:t>
      </w:r>
      <w:proofErr w:type="gramStart"/>
      <w:r w:rsidR="00F25B80" w:rsidRPr="00FA48BF">
        <w:rPr>
          <w:b/>
          <w:bCs/>
        </w:rPr>
        <w:t>a,b</w:t>
      </w:r>
      <w:proofErr w:type="gramEnd"/>
      <w:r w:rsidRPr="00FA48BF">
        <w:t>). ZnO/GlyHCl has an E</w:t>
      </w:r>
      <w:r w:rsidRPr="00FA48BF">
        <w:rPr>
          <w:vertAlign w:val="subscript"/>
        </w:rPr>
        <w:t>cutoff</w:t>
      </w:r>
      <w:r w:rsidRPr="00FA48BF">
        <w:t xml:space="preserve"> value of 16.90 eV, whereas ZnO/GlyAcid exhibits a slight shift to 16.94 eV. The work functions for </w:t>
      </w:r>
      <w:r w:rsidR="00601321" w:rsidRPr="00FA48BF">
        <w:t xml:space="preserve">ZnO, </w:t>
      </w:r>
      <w:r w:rsidR="00752B84" w:rsidRPr="00FA48BF">
        <w:t xml:space="preserve">ZnO/GlyHCl, and </w:t>
      </w:r>
      <w:r w:rsidRPr="00FA48BF">
        <w:t xml:space="preserve">ZnO/GlyAcid were determined to be </w:t>
      </w:r>
      <w:bookmarkStart w:id="6" w:name="_Hlk207963101"/>
      <w:r w:rsidR="00601321" w:rsidRPr="00FA48BF">
        <w:t>-4.</w:t>
      </w:r>
      <w:r w:rsidR="00752B84" w:rsidRPr="00FA48BF">
        <w:t>4</w:t>
      </w:r>
      <w:r w:rsidR="00601321" w:rsidRPr="00FA48BF">
        <w:t xml:space="preserve">8, </w:t>
      </w:r>
      <w:r w:rsidR="00752B84" w:rsidRPr="00FA48BF">
        <w:t xml:space="preserve">-4.32 </w:t>
      </w:r>
      <w:bookmarkEnd w:id="6"/>
      <w:r w:rsidRPr="00FA48BF">
        <w:t>and</w:t>
      </w:r>
      <w:r w:rsidR="00752B84" w:rsidRPr="00FA48BF">
        <w:t xml:space="preserve"> -4.28 </w:t>
      </w:r>
      <w:r w:rsidRPr="00FA48BF">
        <w:t xml:space="preserve">eV, respectively. Consequently, </w:t>
      </w:r>
      <w:r w:rsidR="00752B84" w:rsidRPr="00FA48BF">
        <w:t xml:space="preserve">ZnO, ZnO/GlyHCl and </w:t>
      </w:r>
      <w:r w:rsidRPr="00FA48BF">
        <w:t xml:space="preserve">ZnO/GlyAcid have valence band maximums (VBMs) of </w:t>
      </w:r>
      <w:r w:rsidR="00752B84" w:rsidRPr="00FA48BF">
        <w:t xml:space="preserve">-8.29 eV, -8.08 eV, and </w:t>
      </w:r>
      <w:r w:rsidRPr="00FA48BF">
        <w:t xml:space="preserve">-7.96 eV, respectively. As illustrated in </w:t>
      </w:r>
      <w:r w:rsidRPr="00FA48BF">
        <w:rPr>
          <w:b/>
          <w:bCs/>
        </w:rPr>
        <w:t>Fig</w:t>
      </w:r>
      <w:r w:rsidR="007127A5" w:rsidRPr="00FA48BF">
        <w:rPr>
          <w:b/>
          <w:bCs/>
        </w:rPr>
        <w:t>ure</w:t>
      </w:r>
      <w:r w:rsidRPr="00FA48BF">
        <w:rPr>
          <w:b/>
          <w:bCs/>
        </w:rPr>
        <w:t xml:space="preserve"> 3f</w:t>
      </w:r>
      <w:r w:rsidRPr="00FA48BF">
        <w:t>, the ZnO/GlyAcid conduction band minimum (CBM) is at -3.88 eV, which is somewhat higher than the</w:t>
      </w:r>
      <w:r w:rsidR="00976C54" w:rsidRPr="00FA48BF">
        <w:t xml:space="preserve"> CBM of</w:t>
      </w:r>
      <w:r w:rsidRPr="00FA48BF">
        <w:t xml:space="preserve"> ZnO/GlyHCl </w:t>
      </w:r>
      <w:r w:rsidR="00976C54" w:rsidRPr="00FA48BF">
        <w:t>(</w:t>
      </w:r>
      <w:r w:rsidRPr="00FA48BF">
        <w:t>-4.00 eV</w:t>
      </w:r>
      <w:r w:rsidR="00976C54" w:rsidRPr="00FA48BF">
        <w:t>)</w:t>
      </w:r>
      <w:r w:rsidRPr="00FA48BF">
        <w:t xml:space="preserve">. This brings the ZnO/GlyAcid CBM much closer to the PVK conduction band at -3.82 eV, reducing energy loss in PVK devices. These variations in the CBM imply that </w:t>
      </w:r>
      <w:r w:rsidRPr="00FA48BF">
        <w:lastRenderedPageBreak/>
        <w:t xml:space="preserve">ZnO/GlyAcid enables more effective charge transfer, which reduces recombination. This is needed to improve the </w:t>
      </w:r>
      <w:r w:rsidRPr="00FA48BF">
        <w:rPr>
          <w:i/>
          <w:iCs/>
        </w:rPr>
        <w:t>V</w:t>
      </w:r>
      <w:r w:rsidRPr="00FA48BF">
        <w:rPr>
          <w:i/>
          <w:iCs/>
          <w:vertAlign w:val="subscript"/>
        </w:rPr>
        <w:t>OC</w:t>
      </w:r>
      <w:r w:rsidRPr="00FA48BF">
        <w:t xml:space="preserve"> in devices.</w:t>
      </w:r>
      <w:r w:rsidR="00957238" w:rsidRPr="00FA48BF">
        <w:rPr>
          <w:vertAlign w:val="superscript"/>
        </w:rPr>
        <w:t>4</w:t>
      </w:r>
      <w:r w:rsidR="000B1ED6" w:rsidRPr="00FA48BF">
        <w:rPr>
          <w:vertAlign w:val="superscript"/>
        </w:rPr>
        <w:t>8</w:t>
      </w:r>
      <w:r w:rsidRPr="00FA48BF">
        <w:t xml:space="preserve"> </w:t>
      </w:r>
    </w:p>
    <w:p w14:paraId="42805F4D" w14:textId="77777777" w:rsidR="007D769E" w:rsidRPr="00FA48BF" w:rsidRDefault="007D769E" w:rsidP="007D769E">
      <w:pPr>
        <w:pStyle w:val="VAFigureCaption"/>
        <w:spacing w:after="240"/>
        <w:jc w:val="left"/>
      </w:pPr>
      <w:r w:rsidRPr="00FA48BF">
        <w:rPr>
          <w:b/>
          <w:bCs/>
        </w:rPr>
        <w:t>Table 1.</w:t>
      </w:r>
      <w:r w:rsidRPr="00FA48BF">
        <w:t xml:space="preserve"> Performance parameters of ZnO/GlyHCl and ZnO/GlyAcid-based PSCs.</w:t>
      </w:r>
    </w:p>
    <w:tbl>
      <w:tblPr>
        <w:tblStyle w:val="TableGrid"/>
        <w:tblW w:w="0" w:type="auto"/>
        <w:tblLook w:val="04A0" w:firstRow="1" w:lastRow="0" w:firstColumn="1" w:lastColumn="0" w:noHBand="0" w:noVBand="1"/>
      </w:tblPr>
      <w:tblGrid>
        <w:gridCol w:w="1617"/>
        <w:gridCol w:w="1734"/>
        <w:gridCol w:w="1440"/>
        <w:gridCol w:w="1350"/>
        <w:gridCol w:w="1339"/>
        <w:gridCol w:w="1464"/>
      </w:tblGrid>
      <w:tr w:rsidR="00352B43" w:rsidRPr="00FA48BF" w14:paraId="0CF84999" w14:textId="77777777" w:rsidTr="00C04A7A">
        <w:tc>
          <w:tcPr>
            <w:tcW w:w="1617" w:type="dxa"/>
            <w:tcBorders>
              <w:top w:val="single" w:sz="12" w:space="0" w:color="auto"/>
              <w:left w:val="nil"/>
              <w:bottom w:val="single" w:sz="12" w:space="0" w:color="auto"/>
              <w:right w:val="nil"/>
            </w:tcBorders>
          </w:tcPr>
          <w:p w14:paraId="261DE3C7" w14:textId="77777777"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szCs w:val="24"/>
                <w:lang w:bidi="bn-IN"/>
              </w:rPr>
              <w:t>ETL</w:t>
            </w:r>
          </w:p>
        </w:tc>
        <w:tc>
          <w:tcPr>
            <w:tcW w:w="1734" w:type="dxa"/>
            <w:tcBorders>
              <w:top w:val="single" w:sz="12" w:space="0" w:color="auto"/>
              <w:left w:val="nil"/>
              <w:bottom w:val="single" w:sz="12" w:space="0" w:color="auto"/>
              <w:right w:val="nil"/>
            </w:tcBorders>
          </w:tcPr>
          <w:p w14:paraId="63B80ED3" w14:textId="77777777"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szCs w:val="24"/>
                <w:lang w:bidi="bn-IN"/>
              </w:rPr>
              <w:t>Scan Direction</w:t>
            </w:r>
          </w:p>
        </w:tc>
        <w:tc>
          <w:tcPr>
            <w:tcW w:w="1440" w:type="dxa"/>
            <w:tcBorders>
              <w:top w:val="single" w:sz="12" w:space="0" w:color="auto"/>
              <w:left w:val="nil"/>
              <w:bottom w:val="single" w:sz="12" w:space="0" w:color="auto"/>
              <w:right w:val="nil"/>
            </w:tcBorders>
          </w:tcPr>
          <w:p w14:paraId="271DA413" w14:textId="77777777"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i/>
                <w:iCs/>
                <w:szCs w:val="24"/>
                <w:lang w:bidi="bn-IN"/>
              </w:rPr>
              <w:t>J</w:t>
            </w:r>
            <w:r w:rsidRPr="00FA48BF">
              <w:rPr>
                <w:rFonts w:ascii="Times New Roman" w:eastAsia="Times New Roman" w:hAnsi="Times New Roman" w:cs="Times New Roman"/>
                <w:b/>
                <w:bCs/>
                <w:i/>
                <w:iCs/>
                <w:szCs w:val="24"/>
                <w:vertAlign w:val="subscript"/>
                <w:lang w:bidi="bn-IN"/>
              </w:rPr>
              <w:t>SC</w:t>
            </w:r>
            <w:r w:rsidRPr="00FA48BF">
              <w:rPr>
                <w:rFonts w:ascii="Times New Roman" w:eastAsia="Times New Roman" w:hAnsi="Times New Roman" w:cs="Times New Roman"/>
                <w:b/>
                <w:bCs/>
                <w:szCs w:val="24"/>
                <w:lang w:bidi="bn-IN"/>
              </w:rPr>
              <w:t xml:space="preserve"> (mA/cm</w:t>
            </w:r>
            <w:r w:rsidRPr="00FA48BF">
              <w:rPr>
                <w:rFonts w:ascii="Times New Roman" w:eastAsia="Times New Roman" w:hAnsi="Times New Roman" w:cs="Times New Roman"/>
                <w:b/>
                <w:bCs/>
                <w:szCs w:val="24"/>
                <w:vertAlign w:val="superscript"/>
                <w:lang w:bidi="bn-IN"/>
              </w:rPr>
              <w:t>2</w:t>
            </w:r>
            <w:r w:rsidRPr="00FA48BF">
              <w:rPr>
                <w:rFonts w:ascii="Times New Roman" w:eastAsia="Times New Roman" w:hAnsi="Times New Roman" w:cs="Times New Roman"/>
                <w:b/>
                <w:bCs/>
                <w:szCs w:val="24"/>
                <w:lang w:bidi="bn-IN"/>
              </w:rPr>
              <w:t>)</w:t>
            </w:r>
          </w:p>
        </w:tc>
        <w:tc>
          <w:tcPr>
            <w:tcW w:w="1350" w:type="dxa"/>
            <w:tcBorders>
              <w:top w:val="single" w:sz="12" w:space="0" w:color="auto"/>
              <w:left w:val="nil"/>
              <w:bottom w:val="single" w:sz="12" w:space="0" w:color="auto"/>
              <w:right w:val="nil"/>
            </w:tcBorders>
          </w:tcPr>
          <w:p w14:paraId="372C2433" w14:textId="77777777" w:rsidR="00352B43" w:rsidRPr="00FA48BF" w:rsidRDefault="00352B43" w:rsidP="007D04F3">
            <w:pPr>
              <w:tabs>
                <w:tab w:val="left" w:pos="5067"/>
              </w:tabs>
              <w:spacing w:line="360" w:lineRule="auto"/>
              <w:jc w:val="center"/>
              <w:rPr>
                <w:rFonts w:ascii="Times New Roman" w:eastAsia="Times New Roman" w:hAnsi="Times New Roman" w:cs="Times New Roman"/>
                <w:b/>
                <w:bCs/>
                <w:i/>
                <w:iCs/>
                <w:szCs w:val="24"/>
                <w:lang w:bidi="bn-IN"/>
              </w:rPr>
            </w:pPr>
            <w:r w:rsidRPr="00FA48BF">
              <w:rPr>
                <w:rFonts w:ascii="Times New Roman" w:eastAsia="Times New Roman" w:hAnsi="Times New Roman" w:cs="Times New Roman"/>
                <w:b/>
                <w:bCs/>
                <w:i/>
                <w:iCs/>
                <w:szCs w:val="24"/>
                <w:lang w:bidi="bn-IN"/>
              </w:rPr>
              <w:t>V</w:t>
            </w:r>
            <w:r w:rsidRPr="00FA48BF">
              <w:rPr>
                <w:rFonts w:ascii="Times New Roman" w:eastAsia="Times New Roman" w:hAnsi="Times New Roman" w:cs="Times New Roman"/>
                <w:b/>
                <w:bCs/>
                <w:i/>
                <w:iCs/>
                <w:szCs w:val="24"/>
                <w:vertAlign w:val="subscript"/>
                <w:lang w:bidi="bn-IN"/>
              </w:rPr>
              <w:t>OC</w:t>
            </w:r>
          </w:p>
          <w:p w14:paraId="33759451" w14:textId="77777777"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szCs w:val="24"/>
                <w:lang w:bidi="bn-IN"/>
              </w:rPr>
              <w:t>(V)</w:t>
            </w:r>
          </w:p>
        </w:tc>
        <w:tc>
          <w:tcPr>
            <w:tcW w:w="1339" w:type="dxa"/>
            <w:tcBorders>
              <w:top w:val="single" w:sz="12" w:space="0" w:color="auto"/>
              <w:left w:val="nil"/>
              <w:bottom w:val="single" w:sz="12" w:space="0" w:color="auto"/>
              <w:right w:val="nil"/>
            </w:tcBorders>
          </w:tcPr>
          <w:p w14:paraId="40C7AE75" w14:textId="77777777"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szCs w:val="24"/>
                <w:lang w:bidi="bn-IN"/>
              </w:rPr>
              <w:t>FF</w:t>
            </w:r>
          </w:p>
          <w:p w14:paraId="477C9FD6" w14:textId="6AB1AEEE"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szCs w:val="24"/>
                <w:lang w:bidi="bn-IN"/>
              </w:rPr>
              <w:t>(%)</w:t>
            </w:r>
          </w:p>
        </w:tc>
        <w:tc>
          <w:tcPr>
            <w:tcW w:w="1464" w:type="dxa"/>
            <w:tcBorders>
              <w:top w:val="single" w:sz="12" w:space="0" w:color="auto"/>
              <w:left w:val="nil"/>
              <w:bottom w:val="single" w:sz="12" w:space="0" w:color="auto"/>
              <w:right w:val="nil"/>
            </w:tcBorders>
          </w:tcPr>
          <w:p w14:paraId="130CACB6" w14:textId="3D90CBFC"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szCs w:val="24"/>
                <w:lang w:bidi="bn-IN"/>
              </w:rPr>
              <w:t>PCE</w:t>
            </w:r>
          </w:p>
          <w:p w14:paraId="684A7F08" w14:textId="77777777"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szCs w:val="24"/>
                <w:lang w:bidi="bn-IN"/>
              </w:rPr>
              <w:t>(%)</w:t>
            </w:r>
          </w:p>
        </w:tc>
      </w:tr>
      <w:tr w:rsidR="00C04A7A" w:rsidRPr="00FA48BF" w14:paraId="6A064098" w14:textId="77777777" w:rsidTr="00C04A7A">
        <w:tc>
          <w:tcPr>
            <w:tcW w:w="1617" w:type="dxa"/>
            <w:tcBorders>
              <w:top w:val="single" w:sz="12" w:space="0" w:color="auto"/>
              <w:left w:val="nil"/>
              <w:bottom w:val="single" w:sz="12" w:space="0" w:color="auto"/>
              <w:right w:val="nil"/>
            </w:tcBorders>
          </w:tcPr>
          <w:p w14:paraId="74D20F52" w14:textId="3CF70B46" w:rsidR="00C04A7A" w:rsidRPr="00FA48BF" w:rsidRDefault="00C04A7A" w:rsidP="007D04F3">
            <w:pPr>
              <w:tabs>
                <w:tab w:val="left" w:pos="5067"/>
              </w:tabs>
              <w:spacing w:line="360" w:lineRule="auto"/>
              <w:jc w:val="center"/>
              <w:rPr>
                <w:rFonts w:ascii="Times New Roman" w:eastAsia="Times New Roman" w:hAnsi="Times New Roman"/>
                <w:b/>
                <w:bCs/>
                <w:szCs w:val="24"/>
                <w:lang w:bidi="bn-IN"/>
              </w:rPr>
            </w:pPr>
            <w:r w:rsidRPr="00FA48BF">
              <w:rPr>
                <w:rFonts w:ascii="Times New Roman" w:eastAsia="Times New Roman" w:hAnsi="Times New Roman"/>
                <w:b/>
                <w:bCs/>
                <w:szCs w:val="24"/>
                <w:lang w:bidi="bn-IN"/>
              </w:rPr>
              <w:t>ZnO</w:t>
            </w:r>
          </w:p>
        </w:tc>
        <w:tc>
          <w:tcPr>
            <w:tcW w:w="1734" w:type="dxa"/>
            <w:tcBorders>
              <w:top w:val="single" w:sz="12" w:space="0" w:color="auto"/>
              <w:left w:val="nil"/>
              <w:bottom w:val="single" w:sz="12" w:space="0" w:color="auto"/>
              <w:right w:val="nil"/>
            </w:tcBorders>
          </w:tcPr>
          <w:p w14:paraId="39A2A8E9" w14:textId="5006232F" w:rsidR="00C04A7A" w:rsidRPr="00FA48BF" w:rsidRDefault="00C04A7A" w:rsidP="007D04F3">
            <w:pPr>
              <w:tabs>
                <w:tab w:val="left" w:pos="5067"/>
              </w:tabs>
              <w:spacing w:line="360" w:lineRule="auto"/>
              <w:jc w:val="center"/>
              <w:rPr>
                <w:rFonts w:ascii="Times New Roman" w:eastAsia="Times New Roman" w:hAnsi="Times New Roman"/>
                <w:szCs w:val="24"/>
                <w:lang w:bidi="bn-IN"/>
              </w:rPr>
            </w:pPr>
            <w:r w:rsidRPr="00FA48BF">
              <w:rPr>
                <w:rFonts w:ascii="Times New Roman" w:eastAsia="Times New Roman" w:hAnsi="Times New Roman"/>
                <w:szCs w:val="24"/>
                <w:lang w:bidi="bn-IN"/>
              </w:rPr>
              <w:t>Reverse</w:t>
            </w:r>
          </w:p>
        </w:tc>
        <w:tc>
          <w:tcPr>
            <w:tcW w:w="1440" w:type="dxa"/>
            <w:tcBorders>
              <w:top w:val="single" w:sz="12" w:space="0" w:color="auto"/>
              <w:left w:val="nil"/>
              <w:bottom w:val="single" w:sz="12" w:space="0" w:color="auto"/>
              <w:right w:val="nil"/>
            </w:tcBorders>
          </w:tcPr>
          <w:p w14:paraId="3036D0AE" w14:textId="59E64D11" w:rsidR="00C04A7A" w:rsidRPr="00FA48BF" w:rsidRDefault="00C04A7A" w:rsidP="007D04F3">
            <w:pPr>
              <w:tabs>
                <w:tab w:val="left" w:pos="5067"/>
              </w:tabs>
              <w:spacing w:line="360" w:lineRule="auto"/>
              <w:jc w:val="center"/>
              <w:rPr>
                <w:rFonts w:ascii="Times New Roman" w:eastAsia="Times New Roman" w:hAnsi="Times New Roman"/>
                <w:szCs w:val="24"/>
                <w:lang w:bidi="bn-IN"/>
              </w:rPr>
            </w:pPr>
            <w:r w:rsidRPr="00FA48BF">
              <w:rPr>
                <w:rFonts w:ascii="Times New Roman" w:eastAsia="Times New Roman" w:hAnsi="Times New Roman"/>
                <w:szCs w:val="24"/>
                <w:lang w:bidi="bn-IN"/>
              </w:rPr>
              <w:t>12.47</w:t>
            </w:r>
          </w:p>
        </w:tc>
        <w:tc>
          <w:tcPr>
            <w:tcW w:w="1350" w:type="dxa"/>
            <w:tcBorders>
              <w:top w:val="single" w:sz="12" w:space="0" w:color="auto"/>
              <w:left w:val="nil"/>
              <w:bottom w:val="single" w:sz="12" w:space="0" w:color="auto"/>
              <w:right w:val="nil"/>
            </w:tcBorders>
          </w:tcPr>
          <w:p w14:paraId="41F07B7A" w14:textId="4D0044CC" w:rsidR="00C04A7A" w:rsidRPr="00FA48BF" w:rsidRDefault="00C04A7A" w:rsidP="007D04F3">
            <w:pPr>
              <w:tabs>
                <w:tab w:val="left" w:pos="5067"/>
              </w:tabs>
              <w:spacing w:line="360" w:lineRule="auto"/>
              <w:jc w:val="center"/>
              <w:rPr>
                <w:rFonts w:ascii="Times New Roman" w:eastAsia="Times New Roman" w:hAnsi="Times New Roman"/>
                <w:szCs w:val="24"/>
                <w:lang w:bidi="bn-IN"/>
              </w:rPr>
            </w:pPr>
            <w:r w:rsidRPr="00FA48BF">
              <w:rPr>
                <w:rFonts w:ascii="Times New Roman" w:eastAsia="Times New Roman" w:hAnsi="Times New Roman"/>
                <w:szCs w:val="24"/>
                <w:lang w:bidi="bn-IN"/>
              </w:rPr>
              <w:t>0.13</w:t>
            </w:r>
          </w:p>
        </w:tc>
        <w:tc>
          <w:tcPr>
            <w:tcW w:w="1339" w:type="dxa"/>
            <w:tcBorders>
              <w:top w:val="single" w:sz="12" w:space="0" w:color="auto"/>
              <w:left w:val="nil"/>
              <w:bottom w:val="single" w:sz="12" w:space="0" w:color="auto"/>
              <w:right w:val="nil"/>
            </w:tcBorders>
          </w:tcPr>
          <w:p w14:paraId="41BDD01C" w14:textId="48D93A07" w:rsidR="00C04A7A" w:rsidRPr="00FA48BF" w:rsidRDefault="00C04A7A" w:rsidP="007D04F3">
            <w:pPr>
              <w:tabs>
                <w:tab w:val="left" w:pos="5067"/>
              </w:tabs>
              <w:spacing w:line="360" w:lineRule="auto"/>
              <w:jc w:val="center"/>
              <w:rPr>
                <w:rFonts w:ascii="Times New Roman" w:eastAsia="Times New Roman" w:hAnsi="Times New Roman"/>
                <w:szCs w:val="24"/>
                <w:lang w:bidi="bn-IN"/>
              </w:rPr>
            </w:pPr>
            <w:r w:rsidRPr="00FA48BF">
              <w:rPr>
                <w:rFonts w:ascii="Times New Roman" w:eastAsia="Times New Roman" w:hAnsi="Times New Roman"/>
                <w:szCs w:val="24"/>
                <w:lang w:bidi="bn-IN"/>
              </w:rPr>
              <w:t>27.97</w:t>
            </w:r>
          </w:p>
        </w:tc>
        <w:tc>
          <w:tcPr>
            <w:tcW w:w="1464" w:type="dxa"/>
            <w:tcBorders>
              <w:top w:val="single" w:sz="12" w:space="0" w:color="auto"/>
              <w:left w:val="nil"/>
              <w:bottom w:val="single" w:sz="12" w:space="0" w:color="auto"/>
              <w:right w:val="nil"/>
            </w:tcBorders>
          </w:tcPr>
          <w:p w14:paraId="29E5A561" w14:textId="0948E0AC" w:rsidR="00C04A7A" w:rsidRPr="00FA48BF" w:rsidRDefault="00C04A7A" w:rsidP="007D04F3">
            <w:pPr>
              <w:tabs>
                <w:tab w:val="left" w:pos="5067"/>
              </w:tabs>
              <w:spacing w:line="360" w:lineRule="auto"/>
              <w:jc w:val="center"/>
              <w:rPr>
                <w:rFonts w:ascii="Times New Roman" w:eastAsia="Times New Roman" w:hAnsi="Times New Roman"/>
                <w:szCs w:val="24"/>
                <w:lang w:bidi="bn-IN"/>
              </w:rPr>
            </w:pPr>
            <w:r w:rsidRPr="00FA48BF">
              <w:rPr>
                <w:rFonts w:ascii="Times New Roman" w:eastAsia="Times New Roman" w:hAnsi="Times New Roman"/>
                <w:szCs w:val="24"/>
                <w:lang w:bidi="bn-IN"/>
              </w:rPr>
              <w:t>0.45</w:t>
            </w:r>
          </w:p>
        </w:tc>
      </w:tr>
      <w:tr w:rsidR="00352B43" w:rsidRPr="00FA48BF" w14:paraId="1FA8138C" w14:textId="77777777" w:rsidTr="00C04A7A">
        <w:tc>
          <w:tcPr>
            <w:tcW w:w="1617" w:type="dxa"/>
            <w:vMerge w:val="restart"/>
            <w:tcBorders>
              <w:top w:val="single" w:sz="12" w:space="0" w:color="auto"/>
              <w:left w:val="nil"/>
              <w:bottom w:val="nil"/>
              <w:right w:val="nil"/>
            </w:tcBorders>
          </w:tcPr>
          <w:p w14:paraId="2C2C3771" w14:textId="76EE4F1F"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szCs w:val="24"/>
                <w:lang w:bidi="bn-IN"/>
              </w:rPr>
              <w:t>ZnO/GlyHCl</w:t>
            </w:r>
          </w:p>
        </w:tc>
        <w:tc>
          <w:tcPr>
            <w:tcW w:w="1734" w:type="dxa"/>
            <w:tcBorders>
              <w:top w:val="single" w:sz="12" w:space="0" w:color="auto"/>
              <w:left w:val="nil"/>
              <w:bottom w:val="nil"/>
              <w:right w:val="nil"/>
            </w:tcBorders>
          </w:tcPr>
          <w:p w14:paraId="3757C11E"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Forward</w:t>
            </w:r>
          </w:p>
        </w:tc>
        <w:tc>
          <w:tcPr>
            <w:tcW w:w="1440" w:type="dxa"/>
            <w:tcBorders>
              <w:top w:val="single" w:sz="12" w:space="0" w:color="auto"/>
              <w:left w:val="nil"/>
              <w:bottom w:val="nil"/>
              <w:right w:val="nil"/>
            </w:tcBorders>
          </w:tcPr>
          <w:p w14:paraId="3C987849"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22.74</w:t>
            </w:r>
          </w:p>
        </w:tc>
        <w:tc>
          <w:tcPr>
            <w:tcW w:w="1350" w:type="dxa"/>
            <w:tcBorders>
              <w:top w:val="single" w:sz="12" w:space="0" w:color="auto"/>
              <w:left w:val="nil"/>
              <w:bottom w:val="nil"/>
              <w:right w:val="nil"/>
            </w:tcBorders>
          </w:tcPr>
          <w:p w14:paraId="404B60EF"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1.07</w:t>
            </w:r>
          </w:p>
        </w:tc>
        <w:tc>
          <w:tcPr>
            <w:tcW w:w="1339" w:type="dxa"/>
            <w:tcBorders>
              <w:top w:val="single" w:sz="12" w:space="0" w:color="auto"/>
              <w:left w:val="nil"/>
              <w:bottom w:val="nil"/>
              <w:right w:val="nil"/>
            </w:tcBorders>
          </w:tcPr>
          <w:p w14:paraId="26D2978E"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74.51</w:t>
            </w:r>
          </w:p>
        </w:tc>
        <w:tc>
          <w:tcPr>
            <w:tcW w:w="1464" w:type="dxa"/>
            <w:tcBorders>
              <w:top w:val="single" w:sz="12" w:space="0" w:color="auto"/>
              <w:left w:val="nil"/>
              <w:bottom w:val="nil"/>
              <w:right w:val="nil"/>
            </w:tcBorders>
          </w:tcPr>
          <w:p w14:paraId="780CD72F"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18.13</w:t>
            </w:r>
          </w:p>
        </w:tc>
      </w:tr>
      <w:tr w:rsidR="00352B43" w:rsidRPr="00FA48BF" w14:paraId="06D11B9D" w14:textId="77777777" w:rsidTr="00C04A7A">
        <w:tc>
          <w:tcPr>
            <w:tcW w:w="1617" w:type="dxa"/>
            <w:vMerge/>
            <w:tcBorders>
              <w:top w:val="nil"/>
              <w:left w:val="nil"/>
              <w:bottom w:val="nil"/>
              <w:right w:val="nil"/>
            </w:tcBorders>
          </w:tcPr>
          <w:p w14:paraId="0E02A3E0" w14:textId="77777777"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p>
        </w:tc>
        <w:tc>
          <w:tcPr>
            <w:tcW w:w="1734" w:type="dxa"/>
            <w:tcBorders>
              <w:top w:val="nil"/>
              <w:left w:val="nil"/>
              <w:bottom w:val="nil"/>
              <w:right w:val="nil"/>
            </w:tcBorders>
          </w:tcPr>
          <w:p w14:paraId="16557CD4"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Reverse</w:t>
            </w:r>
          </w:p>
        </w:tc>
        <w:tc>
          <w:tcPr>
            <w:tcW w:w="1440" w:type="dxa"/>
            <w:tcBorders>
              <w:top w:val="nil"/>
              <w:left w:val="nil"/>
              <w:bottom w:val="nil"/>
              <w:right w:val="nil"/>
            </w:tcBorders>
          </w:tcPr>
          <w:p w14:paraId="68A28A2F"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22.69</w:t>
            </w:r>
          </w:p>
        </w:tc>
        <w:tc>
          <w:tcPr>
            <w:tcW w:w="1350" w:type="dxa"/>
            <w:tcBorders>
              <w:top w:val="nil"/>
              <w:left w:val="nil"/>
              <w:bottom w:val="nil"/>
              <w:right w:val="nil"/>
            </w:tcBorders>
          </w:tcPr>
          <w:p w14:paraId="3E9C1D9E"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1.10</w:t>
            </w:r>
          </w:p>
        </w:tc>
        <w:tc>
          <w:tcPr>
            <w:tcW w:w="1339" w:type="dxa"/>
            <w:tcBorders>
              <w:top w:val="nil"/>
              <w:left w:val="nil"/>
              <w:bottom w:val="nil"/>
              <w:right w:val="nil"/>
            </w:tcBorders>
          </w:tcPr>
          <w:p w14:paraId="0629097F"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80.90</w:t>
            </w:r>
          </w:p>
        </w:tc>
        <w:tc>
          <w:tcPr>
            <w:tcW w:w="1464" w:type="dxa"/>
            <w:tcBorders>
              <w:top w:val="nil"/>
              <w:left w:val="nil"/>
              <w:bottom w:val="nil"/>
              <w:right w:val="nil"/>
            </w:tcBorders>
          </w:tcPr>
          <w:p w14:paraId="6F5E1178"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20.19</w:t>
            </w:r>
          </w:p>
        </w:tc>
      </w:tr>
      <w:tr w:rsidR="00A50D2A" w:rsidRPr="00FA48BF" w14:paraId="670037B2" w14:textId="77777777" w:rsidTr="00C04A7A">
        <w:tc>
          <w:tcPr>
            <w:tcW w:w="1617" w:type="dxa"/>
            <w:vMerge w:val="restart"/>
            <w:tcBorders>
              <w:top w:val="nil"/>
              <w:left w:val="nil"/>
              <w:bottom w:val="nil"/>
              <w:right w:val="nil"/>
            </w:tcBorders>
          </w:tcPr>
          <w:p w14:paraId="1F1D029F" w14:textId="77777777" w:rsidR="00352B43" w:rsidRPr="00FA48BF" w:rsidRDefault="00352B43" w:rsidP="007D04F3">
            <w:pPr>
              <w:tabs>
                <w:tab w:val="left" w:pos="5067"/>
              </w:tabs>
              <w:spacing w:line="360" w:lineRule="auto"/>
              <w:jc w:val="center"/>
              <w:rPr>
                <w:rFonts w:ascii="Times New Roman" w:eastAsia="Times New Roman" w:hAnsi="Times New Roman" w:cs="Times New Roman"/>
                <w:b/>
                <w:bCs/>
                <w:szCs w:val="24"/>
                <w:lang w:bidi="bn-IN"/>
              </w:rPr>
            </w:pPr>
            <w:r w:rsidRPr="00FA48BF">
              <w:rPr>
                <w:rFonts w:ascii="Times New Roman" w:eastAsia="Times New Roman" w:hAnsi="Times New Roman" w:cs="Times New Roman"/>
                <w:b/>
                <w:bCs/>
                <w:szCs w:val="24"/>
                <w:lang w:bidi="bn-IN"/>
              </w:rPr>
              <w:t>ZnO/GlyAcid</w:t>
            </w:r>
          </w:p>
        </w:tc>
        <w:tc>
          <w:tcPr>
            <w:tcW w:w="1734" w:type="dxa"/>
            <w:tcBorders>
              <w:top w:val="nil"/>
              <w:left w:val="nil"/>
              <w:bottom w:val="nil"/>
              <w:right w:val="nil"/>
            </w:tcBorders>
          </w:tcPr>
          <w:p w14:paraId="36FA4429"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Forward</w:t>
            </w:r>
          </w:p>
        </w:tc>
        <w:tc>
          <w:tcPr>
            <w:tcW w:w="1440" w:type="dxa"/>
            <w:tcBorders>
              <w:top w:val="nil"/>
              <w:left w:val="nil"/>
              <w:bottom w:val="nil"/>
              <w:right w:val="nil"/>
            </w:tcBorders>
          </w:tcPr>
          <w:p w14:paraId="3A15ADCA"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23.91</w:t>
            </w:r>
          </w:p>
        </w:tc>
        <w:tc>
          <w:tcPr>
            <w:tcW w:w="1350" w:type="dxa"/>
            <w:tcBorders>
              <w:top w:val="nil"/>
              <w:left w:val="nil"/>
              <w:bottom w:val="nil"/>
              <w:right w:val="nil"/>
            </w:tcBorders>
          </w:tcPr>
          <w:p w14:paraId="6CB8F080"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1.15</w:t>
            </w:r>
          </w:p>
        </w:tc>
        <w:tc>
          <w:tcPr>
            <w:tcW w:w="1339" w:type="dxa"/>
            <w:tcBorders>
              <w:top w:val="nil"/>
              <w:left w:val="nil"/>
              <w:bottom w:val="nil"/>
              <w:right w:val="nil"/>
            </w:tcBorders>
          </w:tcPr>
          <w:p w14:paraId="0DEF61B4"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81.04</w:t>
            </w:r>
          </w:p>
        </w:tc>
        <w:tc>
          <w:tcPr>
            <w:tcW w:w="1464" w:type="dxa"/>
            <w:tcBorders>
              <w:top w:val="nil"/>
              <w:left w:val="nil"/>
              <w:bottom w:val="nil"/>
              <w:right w:val="nil"/>
            </w:tcBorders>
          </w:tcPr>
          <w:p w14:paraId="3383EBF7"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22.28</w:t>
            </w:r>
          </w:p>
        </w:tc>
      </w:tr>
      <w:tr w:rsidR="00352B43" w:rsidRPr="00FA48BF" w14:paraId="6D3E0579" w14:textId="77777777" w:rsidTr="00C04A7A">
        <w:tc>
          <w:tcPr>
            <w:tcW w:w="1617" w:type="dxa"/>
            <w:vMerge/>
            <w:tcBorders>
              <w:top w:val="nil"/>
              <w:left w:val="nil"/>
              <w:bottom w:val="single" w:sz="12" w:space="0" w:color="auto"/>
              <w:right w:val="nil"/>
            </w:tcBorders>
          </w:tcPr>
          <w:p w14:paraId="0E65A71F"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p>
        </w:tc>
        <w:tc>
          <w:tcPr>
            <w:tcW w:w="1734" w:type="dxa"/>
            <w:tcBorders>
              <w:top w:val="nil"/>
              <w:left w:val="nil"/>
              <w:bottom w:val="single" w:sz="12" w:space="0" w:color="auto"/>
              <w:right w:val="nil"/>
            </w:tcBorders>
          </w:tcPr>
          <w:p w14:paraId="6CC9029C"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Reverse</w:t>
            </w:r>
          </w:p>
        </w:tc>
        <w:tc>
          <w:tcPr>
            <w:tcW w:w="1440" w:type="dxa"/>
            <w:tcBorders>
              <w:top w:val="nil"/>
              <w:left w:val="nil"/>
              <w:bottom w:val="single" w:sz="12" w:space="0" w:color="auto"/>
              <w:right w:val="nil"/>
            </w:tcBorders>
          </w:tcPr>
          <w:p w14:paraId="76761D45"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23.94</w:t>
            </w:r>
          </w:p>
        </w:tc>
        <w:tc>
          <w:tcPr>
            <w:tcW w:w="1350" w:type="dxa"/>
            <w:tcBorders>
              <w:top w:val="nil"/>
              <w:left w:val="nil"/>
              <w:bottom w:val="single" w:sz="12" w:space="0" w:color="auto"/>
              <w:right w:val="nil"/>
            </w:tcBorders>
          </w:tcPr>
          <w:p w14:paraId="2C4DD0FC"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1.16</w:t>
            </w:r>
          </w:p>
        </w:tc>
        <w:tc>
          <w:tcPr>
            <w:tcW w:w="1339" w:type="dxa"/>
            <w:tcBorders>
              <w:top w:val="nil"/>
              <w:left w:val="nil"/>
              <w:bottom w:val="single" w:sz="12" w:space="0" w:color="auto"/>
              <w:right w:val="nil"/>
            </w:tcBorders>
          </w:tcPr>
          <w:p w14:paraId="40572332"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83.14</w:t>
            </w:r>
          </w:p>
        </w:tc>
        <w:tc>
          <w:tcPr>
            <w:tcW w:w="1464" w:type="dxa"/>
            <w:tcBorders>
              <w:top w:val="nil"/>
              <w:left w:val="nil"/>
              <w:bottom w:val="single" w:sz="12" w:space="0" w:color="auto"/>
              <w:right w:val="nil"/>
            </w:tcBorders>
          </w:tcPr>
          <w:p w14:paraId="69EE1239" w14:textId="77777777" w:rsidR="00352B43" w:rsidRPr="00FA48BF" w:rsidRDefault="00352B43" w:rsidP="007D04F3">
            <w:pPr>
              <w:tabs>
                <w:tab w:val="left" w:pos="5067"/>
              </w:tabs>
              <w:spacing w:line="360" w:lineRule="auto"/>
              <w:jc w:val="center"/>
              <w:rPr>
                <w:rFonts w:ascii="Times New Roman" w:eastAsia="Times New Roman" w:hAnsi="Times New Roman" w:cs="Times New Roman"/>
                <w:szCs w:val="24"/>
                <w:lang w:bidi="bn-IN"/>
              </w:rPr>
            </w:pPr>
            <w:r w:rsidRPr="00FA48BF">
              <w:rPr>
                <w:rFonts w:ascii="Times New Roman" w:eastAsia="Times New Roman" w:hAnsi="Times New Roman" w:cs="Times New Roman"/>
                <w:szCs w:val="24"/>
                <w:lang w:bidi="bn-IN"/>
              </w:rPr>
              <w:t>23.09</w:t>
            </w:r>
          </w:p>
        </w:tc>
      </w:tr>
    </w:tbl>
    <w:p w14:paraId="77ABB059" w14:textId="77777777" w:rsidR="00352B43" w:rsidRPr="00FA48BF" w:rsidRDefault="00352B43" w:rsidP="00352B43"/>
    <w:p w14:paraId="20E9589E" w14:textId="1669F607" w:rsidR="007D04F3" w:rsidRPr="00FA48BF" w:rsidRDefault="007D04F3" w:rsidP="00A50D2A">
      <w:pPr>
        <w:tabs>
          <w:tab w:val="left" w:pos="5067"/>
        </w:tabs>
        <w:spacing w:after="160" w:line="480" w:lineRule="auto"/>
        <w:ind w:firstLine="202"/>
        <w:rPr>
          <w:rFonts w:ascii="Times New Roman" w:eastAsia="Yu Mincho" w:hAnsi="Times New Roman"/>
          <w:kern w:val="2"/>
          <w:szCs w:val="24"/>
          <w:lang w:eastAsia="ja-JP"/>
          <w14:ligatures w14:val="standardContextual"/>
        </w:rPr>
      </w:pPr>
      <w:r w:rsidRPr="00FA48BF">
        <w:rPr>
          <w:rFonts w:ascii="Times New Roman" w:hAnsi="Times New Roman"/>
          <w:kern w:val="2"/>
          <w:szCs w:val="24"/>
          <w:lang w:eastAsia="ja-JP" w:bidi="bn-IN"/>
          <w14:ligatures w14:val="standardContextual"/>
        </w:rPr>
        <w:t>After fabricating the stable PVK layer onto the passivated ZnO, we proceeded to fabricate the PSC with the planar structure of</w:t>
      </w:r>
      <w:r w:rsidRPr="00FA48BF">
        <w:rPr>
          <w:rFonts w:ascii="Calibri" w:eastAsia="Yu Mincho" w:hAnsi="Calibri" w:cs="Vrinda"/>
          <w:kern w:val="2"/>
          <w:sz w:val="22"/>
          <w:szCs w:val="22"/>
          <w:lang w:eastAsia="ja-JP"/>
          <w14:ligatures w14:val="standardContextual"/>
        </w:rPr>
        <w:t xml:space="preserve"> </w:t>
      </w:r>
      <w:r w:rsidRPr="00FA48BF">
        <w:rPr>
          <w:rFonts w:ascii="Times New Roman" w:hAnsi="Times New Roman"/>
          <w:kern w:val="2"/>
          <w:szCs w:val="24"/>
          <w:lang w:eastAsia="ja-JP" w:bidi="bn-IN"/>
          <w14:ligatures w14:val="standardContextual"/>
        </w:rPr>
        <w:t>FTO/passivated ZnO/PVK/spiro-OMeTAD/Ag.</w:t>
      </w:r>
      <w:r w:rsidRPr="00FA48BF">
        <w:rPr>
          <w:rFonts w:ascii="Times New Roman" w:hAnsi="Times New Roman"/>
          <w:color w:val="FF0000"/>
          <w:kern w:val="2"/>
          <w:szCs w:val="24"/>
          <w:lang w:eastAsia="ja-JP" w:bidi="bn-IN"/>
          <w14:ligatures w14:val="standardContextual"/>
        </w:rPr>
        <w:t xml:space="preserve"> </w:t>
      </w:r>
      <w:r w:rsidRPr="00FA48BF">
        <w:rPr>
          <w:rFonts w:ascii="Times New Roman" w:hAnsi="Times New Roman"/>
          <w:kern w:val="2"/>
          <w:szCs w:val="24"/>
          <w:lang w:eastAsia="ja-JP" w:bidi="bn-IN"/>
          <w14:ligatures w14:val="standardContextual"/>
        </w:rPr>
        <w:t xml:space="preserve">The cross-sectional SEM images of this configuration for ZnO/GlyHCl- and ZnO/GlyAcid-based devices are shown in </w:t>
      </w:r>
      <w:r w:rsidRPr="00FA48BF">
        <w:rPr>
          <w:rFonts w:ascii="Times New Roman" w:hAnsi="Times New Roman"/>
          <w:b/>
          <w:bCs/>
          <w:kern w:val="2"/>
          <w:szCs w:val="24"/>
          <w:lang w:eastAsia="ja-JP" w:bidi="bn-IN"/>
          <w14:ligatures w14:val="standardContextual"/>
        </w:rPr>
        <w:t>Fig</w:t>
      </w:r>
      <w:r w:rsidR="007127A5" w:rsidRPr="00FA48BF">
        <w:rPr>
          <w:rFonts w:ascii="Times New Roman" w:hAnsi="Times New Roman"/>
          <w:b/>
          <w:bCs/>
          <w:kern w:val="2"/>
          <w:szCs w:val="24"/>
          <w:lang w:eastAsia="ja-JP" w:bidi="bn-IN"/>
          <w14:ligatures w14:val="standardContextual"/>
        </w:rPr>
        <w:t>ure</w:t>
      </w:r>
      <w:r w:rsidRPr="00FA48BF">
        <w:rPr>
          <w:rFonts w:ascii="Times New Roman" w:hAnsi="Times New Roman"/>
          <w:b/>
          <w:bCs/>
          <w:kern w:val="2"/>
          <w:szCs w:val="24"/>
          <w:lang w:eastAsia="ja-JP" w:bidi="bn-IN"/>
          <w14:ligatures w14:val="standardContextual"/>
        </w:rPr>
        <w:t xml:space="preserve"> 4</w:t>
      </w:r>
      <w:proofErr w:type="gramStart"/>
      <w:r w:rsidRPr="00FA48BF">
        <w:rPr>
          <w:rFonts w:ascii="Times New Roman" w:hAnsi="Times New Roman"/>
          <w:b/>
          <w:bCs/>
          <w:kern w:val="2"/>
          <w:szCs w:val="24"/>
          <w:lang w:eastAsia="ja-JP" w:bidi="bn-IN"/>
          <w14:ligatures w14:val="standardContextual"/>
        </w:rPr>
        <w:t>a</w:t>
      </w:r>
      <w:r w:rsidR="00AD257B" w:rsidRPr="00FA48BF">
        <w:rPr>
          <w:rFonts w:ascii="Times New Roman" w:hAnsi="Times New Roman"/>
          <w:kern w:val="2"/>
          <w:szCs w:val="24"/>
          <w:lang w:eastAsia="ja-JP" w:bidi="bn-IN"/>
          <w14:ligatures w14:val="standardContextual"/>
        </w:rPr>
        <w:t>,</w:t>
      </w:r>
      <w:r w:rsidRPr="00FA48BF">
        <w:rPr>
          <w:rFonts w:ascii="Times New Roman" w:hAnsi="Times New Roman"/>
          <w:b/>
          <w:bCs/>
          <w:kern w:val="2"/>
          <w:szCs w:val="24"/>
          <w:lang w:eastAsia="ja-JP" w:bidi="bn-IN"/>
          <w14:ligatures w14:val="standardContextual"/>
        </w:rPr>
        <w:t>b</w:t>
      </w:r>
      <w:proofErr w:type="gramEnd"/>
      <w:r w:rsidRPr="00FA48BF">
        <w:rPr>
          <w:rFonts w:ascii="Times New Roman" w:hAnsi="Times New Roman"/>
          <w:kern w:val="2"/>
          <w:szCs w:val="24"/>
          <w:lang w:eastAsia="ja-JP" w:bidi="bn-IN"/>
          <w14:ligatures w14:val="standardContextual"/>
        </w:rPr>
        <w:t xml:space="preserve">, respectively. For the ZnO/GlyHCl-based device, the orientation of the grain is random across the cross-section of the device. This causes a disturbance in electron flow through the device due to the presence of grain boundaries, which are regarded as recombination centers. </w:t>
      </w:r>
      <w:r w:rsidR="004E2ADF" w:rsidRPr="00FA48BF">
        <w:rPr>
          <w:rFonts w:ascii="Times New Roman" w:hAnsi="Times New Roman"/>
          <w:kern w:val="2"/>
          <w:szCs w:val="24"/>
          <w:lang w:eastAsia="ja-JP" w:bidi="bn-IN"/>
          <w14:ligatures w14:val="standardContextual"/>
        </w:rPr>
        <w:t>ZnO</w:t>
      </w:r>
      <w:r w:rsidRPr="00FA48BF">
        <w:rPr>
          <w:rFonts w:ascii="Times New Roman" w:hAnsi="Times New Roman"/>
          <w:kern w:val="2"/>
          <w:szCs w:val="24"/>
          <w:lang w:eastAsia="ja-JP" w:bidi="bn-IN"/>
          <w14:ligatures w14:val="standardContextual"/>
        </w:rPr>
        <w:t>/GlyAcid-based devices possess only vertically oriented grain structures, which facilitate electron flow without obstruction from grain boundaries (</w:t>
      </w:r>
      <w:r w:rsidRPr="00FA48BF">
        <w:rPr>
          <w:rFonts w:ascii="Times New Roman" w:hAnsi="Times New Roman"/>
          <w:b/>
          <w:bCs/>
          <w:kern w:val="2"/>
          <w:szCs w:val="24"/>
          <w:lang w:eastAsia="ja-JP" w:bidi="bn-IN"/>
          <w14:ligatures w14:val="standardContextual"/>
        </w:rPr>
        <w:t>Fig</w:t>
      </w:r>
      <w:r w:rsidR="00AD257B" w:rsidRPr="00FA48BF">
        <w:rPr>
          <w:rFonts w:ascii="Times New Roman" w:hAnsi="Times New Roman"/>
          <w:b/>
          <w:bCs/>
          <w:kern w:val="2"/>
          <w:szCs w:val="24"/>
          <w:lang w:eastAsia="ja-JP" w:bidi="bn-IN"/>
          <w14:ligatures w14:val="standardContextual"/>
        </w:rPr>
        <w:t>ure</w:t>
      </w:r>
      <w:r w:rsidRPr="00FA48BF">
        <w:rPr>
          <w:rFonts w:ascii="Times New Roman" w:hAnsi="Times New Roman"/>
          <w:b/>
          <w:bCs/>
          <w:kern w:val="2"/>
          <w:szCs w:val="24"/>
          <w:lang w:eastAsia="ja-JP" w:bidi="bn-IN"/>
          <w14:ligatures w14:val="standardContextual"/>
        </w:rPr>
        <w:t xml:space="preserve"> 4b</w:t>
      </w:r>
      <w:r w:rsidRPr="00FA48BF">
        <w:rPr>
          <w:rFonts w:ascii="Times New Roman" w:hAnsi="Times New Roman"/>
          <w:kern w:val="2"/>
          <w:szCs w:val="24"/>
          <w:lang w:eastAsia="ja-JP" w:bidi="bn-IN"/>
          <w14:ligatures w14:val="standardContextual"/>
        </w:rPr>
        <w:t>). This is necessary for efficient device performance.</w:t>
      </w:r>
      <w:r w:rsidRPr="00FA48BF">
        <w:rPr>
          <w:rFonts w:ascii="Times New Roman" w:hAnsi="Times New Roman"/>
          <w:color w:val="FF0000"/>
          <w:kern w:val="2"/>
          <w:szCs w:val="24"/>
          <w:lang w:eastAsia="ja-JP" w:bidi="bn-IN"/>
          <w14:ligatures w14:val="standardContextual"/>
        </w:rPr>
        <w:t xml:space="preserve"> </w:t>
      </w:r>
      <w:r w:rsidRPr="00FA48BF">
        <w:rPr>
          <w:rFonts w:ascii="Times New Roman" w:hAnsi="Times New Roman"/>
          <w:b/>
          <w:bCs/>
          <w:kern w:val="2"/>
          <w:szCs w:val="24"/>
          <w:lang w:eastAsia="ja-JP" w:bidi="bn-IN"/>
          <w14:ligatures w14:val="standardContextual"/>
        </w:rPr>
        <w:t>Fig</w:t>
      </w:r>
      <w:r w:rsidR="00AD257B" w:rsidRPr="00FA48BF">
        <w:rPr>
          <w:rFonts w:ascii="Times New Roman" w:hAnsi="Times New Roman"/>
          <w:b/>
          <w:bCs/>
          <w:kern w:val="2"/>
          <w:szCs w:val="24"/>
          <w:lang w:eastAsia="ja-JP" w:bidi="bn-IN"/>
          <w14:ligatures w14:val="standardContextual"/>
        </w:rPr>
        <w:t>ure</w:t>
      </w:r>
      <w:r w:rsidRPr="00FA48BF">
        <w:rPr>
          <w:rFonts w:ascii="Times New Roman" w:hAnsi="Times New Roman"/>
          <w:b/>
          <w:bCs/>
          <w:kern w:val="2"/>
          <w:szCs w:val="24"/>
          <w:lang w:eastAsia="ja-JP" w:bidi="bn-IN"/>
          <w14:ligatures w14:val="standardContextual"/>
        </w:rPr>
        <w:t xml:space="preserve"> 4c</w:t>
      </w:r>
      <w:r w:rsidRPr="00FA48BF">
        <w:rPr>
          <w:rFonts w:ascii="Times New Roman" w:hAnsi="Times New Roman"/>
          <w:kern w:val="2"/>
          <w:szCs w:val="24"/>
          <w:lang w:eastAsia="ja-JP" w:bidi="bn-IN"/>
          <w14:ligatures w14:val="standardContextual"/>
        </w:rPr>
        <w:t xml:space="preserve"> displays the best </w:t>
      </w:r>
      <w:r w:rsidRPr="00FA48BF">
        <w:rPr>
          <w:rFonts w:ascii="Times New Roman" w:hAnsi="Times New Roman"/>
          <w:i/>
          <w:iCs/>
          <w:kern w:val="2"/>
          <w:szCs w:val="24"/>
          <w:lang w:eastAsia="ja-JP" w:bidi="bn-IN"/>
          <w14:ligatures w14:val="standardContextual"/>
        </w:rPr>
        <w:t>J-V</w:t>
      </w:r>
      <w:r w:rsidRPr="00FA48BF">
        <w:rPr>
          <w:rFonts w:ascii="Times New Roman" w:hAnsi="Times New Roman"/>
          <w:kern w:val="2"/>
          <w:szCs w:val="24"/>
          <w:lang w:eastAsia="ja-JP" w:bidi="bn-IN"/>
          <w14:ligatures w14:val="standardContextual"/>
        </w:rPr>
        <w:t xml:space="preserve"> curve of PSCs based on ZnO</w:t>
      </w:r>
      <w:r w:rsidR="00EB120A" w:rsidRPr="00FA48BF">
        <w:rPr>
          <w:rFonts w:ascii="Times New Roman" w:hAnsi="Times New Roman"/>
          <w:kern w:val="2"/>
          <w:szCs w:val="24"/>
          <w:lang w:eastAsia="ja-JP" w:bidi="bn-IN"/>
          <w14:ligatures w14:val="standardContextual"/>
        </w:rPr>
        <w:t xml:space="preserve"> and ZnO</w:t>
      </w:r>
      <w:r w:rsidRPr="00FA48BF">
        <w:rPr>
          <w:rFonts w:ascii="Times New Roman" w:hAnsi="Times New Roman"/>
          <w:kern w:val="2"/>
          <w:szCs w:val="24"/>
          <w:lang w:eastAsia="ja-JP" w:bidi="bn-IN"/>
          <w14:ligatures w14:val="standardContextual"/>
        </w:rPr>
        <w:t xml:space="preserve"> passivated with GlyAcid and GlyHCl, measured in the reverse scan under one-sun conditions. The characteristics of photovoltaic (PV) parameters are summarized in </w:t>
      </w:r>
      <w:r w:rsidRPr="00FA48BF">
        <w:rPr>
          <w:rFonts w:ascii="Times New Roman" w:hAnsi="Times New Roman"/>
          <w:b/>
          <w:bCs/>
          <w:kern w:val="2"/>
          <w:szCs w:val="24"/>
          <w:lang w:eastAsia="ja-JP" w:bidi="bn-IN"/>
          <w14:ligatures w14:val="standardContextual"/>
        </w:rPr>
        <w:t>Table 1</w:t>
      </w:r>
      <w:r w:rsidRPr="00FA48BF">
        <w:rPr>
          <w:rFonts w:ascii="Times New Roman" w:hAnsi="Times New Roman"/>
          <w:kern w:val="2"/>
          <w:szCs w:val="24"/>
          <w:lang w:eastAsia="ja-JP" w:bidi="bn-IN"/>
          <w14:ligatures w14:val="standardContextual"/>
        </w:rPr>
        <w:t xml:space="preserve">. </w:t>
      </w:r>
      <w:r w:rsidR="00EB120A" w:rsidRPr="00FA48BF">
        <w:rPr>
          <w:rFonts w:ascii="Times New Roman" w:hAnsi="Times New Roman"/>
          <w:kern w:val="2"/>
          <w:szCs w:val="24"/>
          <w:lang w:eastAsia="ja-JP" w:bidi="bn-IN"/>
          <w14:ligatures w14:val="standardContextual"/>
        </w:rPr>
        <w:t>The bare</w:t>
      </w:r>
      <w:r w:rsidR="000B245C" w:rsidRPr="00FA48BF">
        <w:rPr>
          <w:rFonts w:ascii="Times New Roman" w:hAnsi="Times New Roman"/>
          <w:kern w:val="2"/>
          <w:szCs w:val="24"/>
          <w:lang w:eastAsia="ja-JP" w:bidi="bn-IN"/>
          <w14:ligatures w14:val="standardContextual"/>
        </w:rPr>
        <w:t>-</w:t>
      </w:r>
      <w:r w:rsidR="00EB120A" w:rsidRPr="00FA48BF">
        <w:rPr>
          <w:rFonts w:ascii="Times New Roman" w:hAnsi="Times New Roman"/>
          <w:kern w:val="2"/>
          <w:szCs w:val="24"/>
          <w:lang w:eastAsia="ja-JP" w:bidi="bn-IN"/>
          <w14:ligatures w14:val="standardContextual"/>
        </w:rPr>
        <w:t xml:space="preserve">ZnO </w:t>
      </w:r>
      <w:r w:rsidR="00EB120A" w:rsidRPr="00FA48BF">
        <w:rPr>
          <w:rFonts w:ascii="Times New Roman" w:hAnsi="Times New Roman"/>
          <w:kern w:val="2"/>
          <w:szCs w:val="24"/>
          <w:lang w:eastAsia="ja-JP" w:bidi="bn-IN"/>
          <w14:ligatures w14:val="standardContextual"/>
        </w:rPr>
        <w:lastRenderedPageBreak/>
        <w:t xml:space="preserve">based device displayed a very low PCE of 0.45%, a </w:t>
      </w:r>
      <w:r w:rsidR="00EB120A" w:rsidRPr="00FA48BF">
        <w:rPr>
          <w:rFonts w:ascii="Times New Roman" w:hAnsi="Times New Roman"/>
          <w:i/>
          <w:iCs/>
          <w:kern w:val="2"/>
          <w:szCs w:val="24"/>
          <w:lang w:eastAsia="ja-JP" w:bidi="bn-IN"/>
          <w14:ligatures w14:val="standardContextual"/>
        </w:rPr>
        <w:t>V</w:t>
      </w:r>
      <w:r w:rsidR="00EB120A" w:rsidRPr="00FA48BF">
        <w:rPr>
          <w:rFonts w:ascii="Times New Roman" w:hAnsi="Times New Roman"/>
          <w:i/>
          <w:iCs/>
          <w:kern w:val="2"/>
          <w:szCs w:val="24"/>
          <w:vertAlign w:val="subscript"/>
          <w:lang w:eastAsia="ja-JP" w:bidi="bn-IN"/>
          <w14:ligatures w14:val="standardContextual"/>
        </w:rPr>
        <w:t>OC</w:t>
      </w:r>
      <w:r w:rsidR="00EB120A" w:rsidRPr="00FA48BF">
        <w:rPr>
          <w:rFonts w:ascii="Times New Roman" w:hAnsi="Times New Roman"/>
          <w:kern w:val="2"/>
          <w:szCs w:val="24"/>
          <w:lang w:eastAsia="ja-JP" w:bidi="bn-IN"/>
          <w14:ligatures w14:val="standardContextual"/>
        </w:rPr>
        <w:t xml:space="preserve"> of 0.13 V, a </w:t>
      </w:r>
      <w:r w:rsidR="00EB120A" w:rsidRPr="00FA48BF">
        <w:rPr>
          <w:rFonts w:ascii="Times New Roman" w:hAnsi="Times New Roman"/>
          <w:i/>
          <w:iCs/>
          <w:kern w:val="2"/>
          <w:szCs w:val="24"/>
          <w:lang w:eastAsia="ja-JP" w:bidi="bn-IN"/>
          <w14:ligatures w14:val="standardContextual"/>
        </w:rPr>
        <w:t>J</w:t>
      </w:r>
      <w:r w:rsidR="00EB120A" w:rsidRPr="00FA48BF">
        <w:rPr>
          <w:rFonts w:ascii="Times New Roman" w:hAnsi="Times New Roman"/>
          <w:i/>
          <w:iCs/>
          <w:kern w:val="2"/>
          <w:szCs w:val="24"/>
          <w:vertAlign w:val="subscript"/>
          <w:lang w:eastAsia="ja-JP" w:bidi="bn-IN"/>
          <w14:ligatures w14:val="standardContextual"/>
        </w:rPr>
        <w:t>SC</w:t>
      </w:r>
      <w:r w:rsidR="00EB120A" w:rsidRPr="00FA48BF">
        <w:rPr>
          <w:rFonts w:ascii="Times New Roman" w:hAnsi="Times New Roman"/>
          <w:kern w:val="2"/>
          <w:szCs w:val="24"/>
          <w:lang w:eastAsia="ja-JP" w:bidi="bn-IN"/>
          <w14:ligatures w14:val="standardContextual"/>
        </w:rPr>
        <w:t xml:space="preserve"> of 12.47 mA cm</w:t>
      </w:r>
      <w:r w:rsidR="00EB120A" w:rsidRPr="00FA48BF">
        <w:rPr>
          <w:rFonts w:ascii="Times New Roman" w:hAnsi="Times New Roman"/>
          <w:kern w:val="2"/>
          <w:szCs w:val="24"/>
          <w:vertAlign w:val="superscript"/>
          <w:lang w:eastAsia="ja-JP" w:bidi="bn-IN"/>
          <w14:ligatures w14:val="standardContextual"/>
        </w:rPr>
        <w:t>-2</w:t>
      </w:r>
      <w:r w:rsidR="00EB120A" w:rsidRPr="00FA48BF">
        <w:rPr>
          <w:rFonts w:ascii="Times New Roman" w:hAnsi="Times New Roman"/>
          <w:kern w:val="2"/>
          <w:szCs w:val="24"/>
          <w:lang w:eastAsia="ja-JP" w:bidi="bn-IN"/>
          <w14:ligatures w14:val="standardContextual"/>
        </w:rPr>
        <w:t>, and an FF of 27.97%.</w:t>
      </w:r>
      <w:r w:rsidR="00D12D9B" w:rsidRPr="00FA48BF">
        <w:rPr>
          <w:rFonts w:ascii="Times New Roman" w:hAnsi="Times New Roman"/>
        </w:rPr>
        <w:t xml:space="preserve"> This extremely poor </w:t>
      </w:r>
      <w:r w:rsidR="00B87B2F" w:rsidRPr="00FA48BF">
        <w:rPr>
          <w:rFonts w:ascii="Times New Roman" w:hAnsi="Times New Roman"/>
        </w:rPr>
        <w:t>performance</w:t>
      </w:r>
      <w:r w:rsidR="00D12D9B" w:rsidRPr="00FA48BF">
        <w:rPr>
          <w:rFonts w:ascii="Times New Roman" w:hAnsi="Times New Roman"/>
        </w:rPr>
        <w:t xml:space="preserve"> was due to the instability of perovskite on bare ZnO. Upon annealing the perovskite precursor layer on bare-ZnO </w:t>
      </w:r>
      <w:r w:rsidR="00D12D9B" w:rsidRPr="00FA48BF">
        <w:rPr>
          <w:rFonts w:ascii="Times New Roman" w:hAnsi="Times New Roman"/>
          <w:lang w:val="en-GB"/>
        </w:rPr>
        <w:t>(a necessary step for perovskite formation)</w:t>
      </w:r>
      <w:r w:rsidR="00D12D9B" w:rsidRPr="00FA48BF">
        <w:rPr>
          <w:rFonts w:ascii="Times New Roman" w:hAnsi="Times New Roman"/>
        </w:rPr>
        <w:t>, initially</w:t>
      </w:r>
      <w:r w:rsidR="002F1163" w:rsidRPr="00FA48BF">
        <w:rPr>
          <w:rFonts w:ascii="Times New Roman" w:hAnsi="Times New Roman"/>
        </w:rPr>
        <w:t xml:space="preserve">, it forms a </w:t>
      </w:r>
      <w:r w:rsidR="00D12D9B" w:rsidRPr="00FA48BF">
        <w:rPr>
          <w:rFonts w:ascii="Times New Roman" w:hAnsi="Times New Roman"/>
        </w:rPr>
        <w:t>black perovskite phase. But, during annealing, this phase start</w:t>
      </w:r>
      <w:r w:rsidR="00822935" w:rsidRPr="00FA48BF">
        <w:rPr>
          <w:rFonts w:ascii="Times New Roman" w:hAnsi="Times New Roman"/>
        </w:rPr>
        <w:t>s</w:t>
      </w:r>
      <w:r w:rsidR="00D12D9B" w:rsidRPr="00FA48BF">
        <w:rPr>
          <w:rFonts w:ascii="Times New Roman" w:hAnsi="Times New Roman"/>
        </w:rPr>
        <w:t xml:space="preserve"> to decompose</w:t>
      </w:r>
      <w:r w:rsidR="002F1163" w:rsidRPr="00FA48BF">
        <w:rPr>
          <w:rFonts w:ascii="Times New Roman" w:hAnsi="Times New Roman"/>
        </w:rPr>
        <w:t xml:space="preserve">, and within 5 minutes it is </w:t>
      </w:r>
      <w:r w:rsidR="00D12D9B" w:rsidRPr="00FA48BF">
        <w:rPr>
          <w:rFonts w:ascii="Times New Roman" w:hAnsi="Times New Roman"/>
        </w:rPr>
        <w:t>completely converted to PbI</w:t>
      </w:r>
      <w:r w:rsidR="00D12D9B" w:rsidRPr="00FA48BF">
        <w:rPr>
          <w:rFonts w:ascii="Times New Roman" w:hAnsi="Times New Roman"/>
          <w:vertAlign w:val="subscript"/>
        </w:rPr>
        <w:t>2</w:t>
      </w:r>
      <w:r w:rsidR="00D12D9B" w:rsidRPr="00FA48BF">
        <w:rPr>
          <w:rFonts w:ascii="Times New Roman" w:hAnsi="Times New Roman"/>
        </w:rPr>
        <w:t xml:space="preserve"> as evidenced by the dominant PbI</w:t>
      </w:r>
      <w:r w:rsidR="00D12D9B" w:rsidRPr="00FA48BF">
        <w:rPr>
          <w:rFonts w:ascii="Times New Roman" w:hAnsi="Times New Roman"/>
          <w:vertAlign w:val="subscript"/>
        </w:rPr>
        <w:t>2</w:t>
      </w:r>
      <w:r w:rsidR="00D12D9B" w:rsidRPr="00FA48BF">
        <w:rPr>
          <w:rFonts w:ascii="Times New Roman" w:hAnsi="Times New Roman"/>
        </w:rPr>
        <w:t xml:space="preserve"> peaks observed in </w:t>
      </w:r>
      <w:r w:rsidR="00822935" w:rsidRPr="00FA48BF">
        <w:rPr>
          <w:rFonts w:ascii="Times New Roman" w:hAnsi="Times New Roman"/>
          <w:b/>
          <w:bCs/>
        </w:rPr>
        <w:t>F</w:t>
      </w:r>
      <w:r w:rsidR="00D12D9B" w:rsidRPr="00FA48BF">
        <w:rPr>
          <w:rFonts w:ascii="Times New Roman" w:hAnsi="Times New Roman"/>
          <w:b/>
          <w:bCs/>
        </w:rPr>
        <w:t>igure 3a</w:t>
      </w:r>
      <w:r w:rsidR="00D12D9B" w:rsidRPr="00FA48BF">
        <w:rPr>
          <w:rFonts w:ascii="Times New Roman" w:hAnsi="Times New Roman"/>
        </w:rPr>
        <w:t xml:space="preserve">. </w:t>
      </w:r>
      <w:r w:rsidRPr="00FA48BF">
        <w:rPr>
          <w:rFonts w:ascii="Times New Roman" w:hAnsi="Times New Roman"/>
          <w:kern w:val="2"/>
          <w:szCs w:val="24"/>
          <w:lang w:eastAsia="ja-JP" w:bidi="bn-IN"/>
          <w14:ligatures w14:val="standardContextual"/>
        </w:rPr>
        <w:t>The device with GlyAcid-passivated ZnO achieved the highest efficiency of 23.09% with a short circuit current density (</w:t>
      </w:r>
      <w:r w:rsidRPr="00FA48BF">
        <w:rPr>
          <w:rFonts w:ascii="Times New Roman" w:hAnsi="Times New Roman"/>
          <w:i/>
          <w:iCs/>
          <w:kern w:val="2"/>
          <w:szCs w:val="24"/>
          <w:lang w:eastAsia="ja-JP" w:bidi="bn-IN"/>
          <w14:ligatures w14:val="standardContextual"/>
        </w:rPr>
        <w:t>J</w:t>
      </w:r>
      <w:r w:rsidRPr="00FA48BF">
        <w:rPr>
          <w:rFonts w:ascii="Times New Roman" w:hAnsi="Times New Roman"/>
          <w:i/>
          <w:iCs/>
          <w:kern w:val="2"/>
          <w:szCs w:val="24"/>
          <w:vertAlign w:val="subscript"/>
          <w:lang w:eastAsia="ja-JP" w:bidi="bn-IN"/>
          <w14:ligatures w14:val="standardContextual"/>
        </w:rPr>
        <w:t>SC</w:t>
      </w:r>
      <w:r w:rsidRPr="00FA48BF">
        <w:rPr>
          <w:rFonts w:ascii="Times New Roman" w:hAnsi="Times New Roman"/>
          <w:kern w:val="2"/>
          <w:szCs w:val="24"/>
          <w:lang w:eastAsia="ja-JP" w:bidi="bn-IN"/>
          <w14:ligatures w14:val="standardContextual"/>
        </w:rPr>
        <w:t xml:space="preserve">) of 23.94 </w:t>
      </w:r>
      <w:bookmarkStart w:id="7" w:name="_Hlk208322459"/>
      <w:r w:rsidRPr="00FA48BF">
        <w:rPr>
          <w:rFonts w:ascii="Times New Roman" w:hAnsi="Times New Roman"/>
          <w:kern w:val="2"/>
          <w:szCs w:val="24"/>
          <w:lang w:eastAsia="ja-JP" w:bidi="bn-IN"/>
          <w14:ligatures w14:val="standardContextual"/>
        </w:rPr>
        <w:t>mAcm</w:t>
      </w:r>
      <w:r w:rsidRPr="00FA48BF">
        <w:rPr>
          <w:rFonts w:ascii="Times New Roman" w:hAnsi="Times New Roman"/>
          <w:kern w:val="2"/>
          <w:szCs w:val="24"/>
          <w:vertAlign w:val="superscript"/>
          <w:lang w:eastAsia="ja-JP" w:bidi="bn-IN"/>
          <w14:ligatures w14:val="standardContextual"/>
        </w:rPr>
        <w:t>-2</w:t>
      </w:r>
      <w:bookmarkEnd w:id="7"/>
      <w:r w:rsidRPr="00FA48BF">
        <w:rPr>
          <w:rFonts w:ascii="Times New Roman" w:hAnsi="Times New Roman"/>
          <w:kern w:val="2"/>
          <w:szCs w:val="24"/>
          <w:lang w:eastAsia="ja-JP" w:bidi="bn-IN"/>
          <w14:ligatures w14:val="standardContextual"/>
        </w:rPr>
        <w:t xml:space="preserve">, a </w:t>
      </w:r>
      <w:r w:rsidRPr="00FA48BF">
        <w:rPr>
          <w:rFonts w:ascii="Times New Roman" w:hAnsi="Times New Roman"/>
          <w:i/>
          <w:iCs/>
          <w:kern w:val="2"/>
          <w:szCs w:val="24"/>
          <w:lang w:eastAsia="ja-JP" w:bidi="bn-IN"/>
          <w14:ligatures w14:val="standardContextual"/>
        </w:rPr>
        <w:t>V</w:t>
      </w:r>
      <w:r w:rsidRPr="00FA48BF">
        <w:rPr>
          <w:rFonts w:ascii="Times New Roman" w:hAnsi="Times New Roman"/>
          <w:i/>
          <w:iCs/>
          <w:kern w:val="2"/>
          <w:szCs w:val="24"/>
          <w:vertAlign w:val="subscript"/>
          <w:lang w:eastAsia="ja-JP" w:bidi="bn-IN"/>
          <w14:ligatures w14:val="standardContextual"/>
        </w:rPr>
        <w:t>OC</w:t>
      </w:r>
      <w:r w:rsidRPr="00FA48BF">
        <w:rPr>
          <w:rFonts w:ascii="Times New Roman" w:hAnsi="Times New Roman"/>
          <w:kern w:val="2"/>
          <w:szCs w:val="24"/>
          <w:lang w:eastAsia="ja-JP" w:bidi="bn-IN"/>
          <w14:ligatures w14:val="standardContextual"/>
        </w:rPr>
        <w:t xml:space="preserve"> of 1.16 V, and a fill factor (FF) of 83.14%. On the other hand, the optimum ZnO/GlyHCl-based device</w:t>
      </w:r>
      <w:r w:rsidRPr="00FA48BF">
        <w:rPr>
          <w:rFonts w:ascii="Calibri" w:eastAsia="Yu Mincho" w:hAnsi="Calibri" w:cs="Vrinda"/>
          <w:kern w:val="2"/>
          <w:sz w:val="22"/>
          <w:szCs w:val="22"/>
          <w:lang w:eastAsia="ja-JP"/>
          <w14:ligatures w14:val="standardContextual"/>
        </w:rPr>
        <w:t xml:space="preserve"> </w:t>
      </w:r>
      <w:r w:rsidRPr="00FA48BF">
        <w:rPr>
          <w:rFonts w:ascii="Times New Roman" w:hAnsi="Times New Roman"/>
          <w:kern w:val="2"/>
          <w:szCs w:val="24"/>
          <w:lang w:eastAsia="ja-JP" w:bidi="bn-IN"/>
          <w14:ligatures w14:val="standardContextual"/>
        </w:rPr>
        <w:t xml:space="preserve">demonstrated performance with a PCE of 20.19%, </w:t>
      </w:r>
      <w:r w:rsidRPr="00FA48BF">
        <w:rPr>
          <w:rFonts w:ascii="Times New Roman" w:hAnsi="Times New Roman"/>
          <w:i/>
          <w:iCs/>
          <w:kern w:val="2"/>
          <w:szCs w:val="24"/>
          <w:lang w:eastAsia="ja-JP" w:bidi="bn-IN"/>
          <w14:ligatures w14:val="standardContextual"/>
        </w:rPr>
        <w:t>J</w:t>
      </w:r>
      <w:r w:rsidRPr="00FA48BF">
        <w:rPr>
          <w:rFonts w:ascii="Times New Roman" w:hAnsi="Times New Roman"/>
          <w:i/>
          <w:iCs/>
          <w:kern w:val="2"/>
          <w:szCs w:val="24"/>
          <w:vertAlign w:val="subscript"/>
          <w:lang w:eastAsia="ja-JP" w:bidi="bn-IN"/>
          <w14:ligatures w14:val="standardContextual"/>
        </w:rPr>
        <w:t>SC</w:t>
      </w:r>
      <w:r w:rsidRPr="00FA48BF">
        <w:rPr>
          <w:rFonts w:ascii="Times New Roman" w:hAnsi="Times New Roman"/>
          <w:i/>
          <w:iCs/>
          <w:kern w:val="2"/>
          <w:szCs w:val="24"/>
          <w:lang w:eastAsia="ja-JP" w:bidi="bn-IN"/>
          <w14:ligatures w14:val="standardContextual"/>
        </w:rPr>
        <w:t xml:space="preserve"> </w:t>
      </w:r>
      <w:r w:rsidRPr="00FA48BF">
        <w:rPr>
          <w:rFonts w:ascii="Times New Roman" w:hAnsi="Times New Roman"/>
          <w:kern w:val="2"/>
          <w:szCs w:val="24"/>
          <w:lang w:eastAsia="ja-JP" w:bidi="bn-IN"/>
          <w14:ligatures w14:val="standardContextual"/>
        </w:rPr>
        <w:t xml:space="preserve">of 22.69 </w:t>
      </w:r>
      <w:r w:rsidR="004E2ADF" w:rsidRPr="00FA48BF">
        <w:rPr>
          <w:rFonts w:ascii="Times New Roman" w:hAnsi="Times New Roman"/>
          <w:kern w:val="2"/>
          <w:szCs w:val="24"/>
          <w:lang w:eastAsia="ja-JP" w:bidi="bn-IN"/>
          <w14:ligatures w14:val="standardContextual"/>
        </w:rPr>
        <w:t>mAcm</w:t>
      </w:r>
      <w:r w:rsidR="004E2ADF" w:rsidRPr="00FA48BF">
        <w:rPr>
          <w:rFonts w:ascii="Times New Roman" w:hAnsi="Times New Roman"/>
          <w:kern w:val="2"/>
          <w:szCs w:val="24"/>
          <w:vertAlign w:val="superscript"/>
          <w:lang w:eastAsia="ja-JP" w:bidi="bn-IN"/>
          <w14:ligatures w14:val="standardContextual"/>
        </w:rPr>
        <w:t>-2</w:t>
      </w:r>
      <w:r w:rsidRPr="00FA48BF">
        <w:rPr>
          <w:rFonts w:ascii="Times New Roman" w:hAnsi="Times New Roman"/>
          <w:kern w:val="2"/>
          <w:szCs w:val="24"/>
          <w:lang w:eastAsia="ja-JP" w:bidi="bn-IN"/>
          <w14:ligatures w14:val="standardContextual"/>
        </w:rPr>
        <w:t>, FF of 80.90</w:t>
      </w:r>
      <w:r w:rsidR="004E2ADF" w:rsidRPr="00FA48BF">
        <w:rPr>
          <w:rFonts w:ascii="Times New Roman" w:hAnsi="Times New Roman"/>
          <w:kern w:val="2"/>
          <w:szCs w:val="24"/>
          <w:lang w:eastAsia="ja-JP" w:bidi="bn-IN"/>
          <w14:ligatures w14:val="standardContextual"/>
        </w:rPr>
        <w:t>%</w:t>
      </w:r>
      <w:r w:rsidRPr="00FA48BF">
        <w:rPr>
          <w:rFonts w:ascii="Times New Roman" w:hAnsi="Times New Roman"/>
          <w:kern w:val="2"/>
          <w:szCs w:val="24"/>
          <w:lang w:eastAsia="ja-JP" w:bidi="bn-IN"/>
          <w14:ligatures w14:val="standardContextual"/>
        </w:rPr>
        <w:t xml:space="preserve">, and </w:t>
      </w:r>
      <w:r w:rsidRPr="00FA48BF">
        <w:rPr>
          <w:rFonts w:ascii="Times New Roman" w:hAnsi="Times New Roman"/>
          <w:i/>
          <w:iCs/>
          <w:kern w:val="2"/>
          <w:szCs w:val="24"/>
          <w:lang w:eastAsia="ja-JP" w:bidi="bn-IN"/>
          <w14:ligatures w14:val="standardContextual"/>
        </w:rPr>
        <w:t>V</w:t>
      </w:r>
      <w:r w:rsidRPr="00FA48BF">
        <w:rPr>
          <w:rFonts w:ascii="Times New Roman" w:hAnsi="Times New Roman"/>
          <w:i/>
          <w:iCs/>
          <w:kern w:val="2"/>
          <w:szCs w:val="24"/>
          <w:vertAlign w:val="subscript"/>
          <w:lang w:eastAsia="ja-JP" w:bidi="bn-IN"/>
          <w14:ligatures w14:val="standardContextual"/>
        </w:rPr>
        <w:t>OC</w:t>
      </w:r>
      <w:r w:rsidRPr="00FA48BF">
        <w:rPr>
          <w:rFonts w:ascii="Times New Roman" w:hAnsi="Times New Roman"/>
          <w:kern w:val="2"/>
          <w:szCs w:val="24"/>
          <w:lang w:eastAsia="ja-JP" w:bidi="bn-IN"/>
          <w14:ligatures w14:val="standardContextual"/>
        </w:rPr>
        <w:t xml:space="preserve"> of 1.10 V. </w:t>
      </w:r>
      <w:r w:rsidRPr="00FA48BF">
        <w:rPr>
          <w:rFonts w:ascii="Times New Roman" w:eastAsia="Yu Mincho" w:hAnsi="Times New Roman"/>
          <w:kern w:val="2"/>
          <w:szCs w:val="24"/>
          <w:lang w:eastAsia="ja-JP"/>
          <w14:ligatures w14:val="standardContextual"/>
        </w:rPr>
        <w:t>Furthermore, the hysteresis index (HI) is calculated using equation S3 to evaluate interfacial charge accumulation based on the PCE for both forward and reverse scans (</w:t>
      </w:r>
      <w:r w:rsidRPr="00FA48BF">
        <w:rPr>
          <w:rFonts w:ascii="Times New Roman" w:eastAsia="Yu Mincho" w:hAnsi="Times New Roman"/>
          <w:b/>
          <w:bCs/>
          <w:kern w:val="2"/>
          <w:szCs w:val="24"/>
          <w:lang w:eastAsia="ja-JP"/>
          <w14:ligatures w14:val="standardContextual"/>
        </w:rPr>
        <w:t>Fig</w:t>
      </w:r>
      <w:r w:rsidR="00AD257B" w:rsidRPr="00FA48BF">
        <w:rPr>
          <w:rFonts w:ascii="Times New Roman" w:eastAsia="Yu Mincho" w:hAnsi="Times New Roman"/>
          <w:b/>
          <w:bCs/>
          <w:kern w:val="2"/>
          <w:szCs w:val="24"/>
          <w:lang w:eastAsia="ja-JP"/>
          <w14:ligatures w14:val="standardContextual"/>
        </w:rPr>
        <w:t>ure</w:t>
      </w:r>
      <w:r w:rsidRPr="00FA48BF">
        <w:rPr>
          <w:rFonts w:ascii="Times New Roman" w:eastAsia="Yu Mincho" w:hAnsi="Times New Roman"/>
          <w:b/>
          <w:bCs/>
          <w:kern w:val="2"/>
          <w:szCs w:val="24"/>
          <w:lang w:eastAsia="ja-JP"/>
          <w14:ligatures w14:val="standardContextual"/>
        </w:rPr>
        <w:t xml:space="preserve"> 4</w:t>
      </w:r>
      <w:proofErr w:type="gramStart"/>
      <w:r w:rsidRPr="00FA48BF">
        <w:rPr>
          <w:rFonts w:ascii="Times New Roman" w:eastAsia="Yu Mincho" w:hAnsi="Times New Roman"/>
          <w:b/>
          <w:bCs/>
          <w:kern w:val="2"/>
          <w:szCs w:val="24"/>
          <w:lang w:eastAsia="ja-JP"/>
          <w14:ligatures w14:val="standardContextual"/>
        </w:rPr>
        <w:t>d,e</w:t>
      </w:r>
      <w:proofErr w:type="gramEnd"/>
      <w:r w:rsidRPr="00FA48BF">
        <w:rPr>
          <w:rFonts w:ascii="Times New Roman" w:eastAsia="Yu Mincho" w:hAnsi="Times New Roman"/>
          <w:kern w:val="2"/>
          <w:szCs w:val="24"/>
          <w:lang w:eastAsia="ja-JP"/>
          <w14:ligatures w14:val="standardContextual"/>
        </w:rPr>
        <w:t>).</w:t>
      </w:r>
      <w:r w:rsidRPr="00FA48BF">
        <w:rPr>
          <w:rFonts w:ascii="MS PGothic" w:eastAsia="MS PGothic" w:hAnsi="MS PGothic" w:cs="MS PGothic"/>
          <w:szCs w:val="24"/>
          <w:lang w:eastAsia="ja-JP"/>
        </w:rPr>
        <w:t xml:space="preserve"> </w:t>
      </w:r>
      <w:r w:rsidRPr="00FA48BF">
        <w:rPr>
          <w:rFonts w:ascii="Times New Roman" w:eastAsia="Yu Mincho" w:hAnsi="Times New Roman"/>
          <w:kern w:val="2"/>
          <w:szCs w:val="24"/>
          <w:lang w:eastAsia="ja-JP"/>
          <w14:ligatures w14:val="standardContextual"/>
        </w:rPr>
        <w:t xml:space="preserve">The HI decreases from 0.10 (ZnO/GlyHCl) to 0.04 (ZnO/GlyAcid), indicating that GlyAcid effectively passivates ZnO, resulting in a reduction in </w:t>
      </w:r>
      <w:r w:rsidRPr="00FA48BF">
        <w:rPr>
          <w:rFonts w:ascii="Times New Roman" w:eastAsia="Yu Mincho" w:hAnsi="Times New Roman"/>
          <w:i/>
          <w:iCs/>
          <w:kern w:val="2"/>
          <w:szCs w:val="24"/>
          <w:lang w:eastAsia="ja-JP"/>
          <w14:ligatures w14:val="standardContextual"/>
        </w:rPr>
        <w:t>J-V</w:t>
      </w:r>
      <w:r w:rsidRPr="00FA48BF">
        <w:rPr>
          <w:rFonts w:ascii="Times New Roman" w:eastAsia="Yu Mincho" w:hAnsi="Times New Roman"/>
          <w:kern w:val="2"/>
          <w:szCs w:val="24"/>
          <w:lang w:eastAsia="ja-JP"/>
          <w14:ligatures w14:val="standardContextual"/>
        </w:rPr>
        <w:t xml:space="preserve"> hysteresis.</w:t>
      </w:r>
    </w:p>
    <w:p w14:paraId="32F9707A" w14:textId="77777777" w:rsidR="007D04F3" w:rsidRPr="00FA48BF" w:rsidRDefault="007D04F3" w:rsidP="007D04F3">
      <w:pPr>
        <w:tabs>
          <w:tab w:val="left" w:pos="5067"/>
        </w:tabs>
        <w:spacing w:after="160" w:line="480" w:lineRule="auto"/>
        <w:rPr>
          <w:rFonts w:ascii="Times New Roman" w:hAnsi="Times New Roman"/>
          <w:kern w:val="2"/>
          <w:szCs w:val="24"/>
          <w:lang w:eastAsia="ja-JP" w:bidi="bn-IN"/>
          <w14:ligatures w14:val="standardContextual"/>
        </w:rPr>
      </w:pPr>
      <w:r w:rsidRPr="00FA48BF">
        <w:rPr>
          <w:rFonts w:ascii="Times New Roman" w:hAnsi="Times New Roman"/>
          <w:b/>
          <w:bCs/>
          <w:kern w:val="2"/>
          <w:szCs w:val="24"/>
          <w:lang w:eastAsia="ja-JP" w:bidi="bn-IN"/>
          <w14:ligatures w14:val="standardContextual"/>
        </w:rPr>
        <w:t>Table 2.</w:t>
      </w:r>
      <w:r w:rsidRPr="00FA48BF">
        <w:rPr>
          <w:rFonts w:ascii="Times New Roman" w:hAnsi="Times New Roman"/>
          <w:kern w:val="2"/>
          <w:szCs w:val="24"/>
          <w:lang w:eastAsia="ja-JP" w:bidi="bn-IN"/>
          <w14:ligatures w14:val="standardContextual"/>
        </w:rPr>
        <w:t xml:space="preserve"> Comparison of PV performance parameters of the present work with reported ZnO-based PSCs.</w:t>
      </w:r>
    </w:p>
    <w:tbl>
      <w:tblPr>
        <w:tblStyle w:val="TableGrid"/>
        <w:tblW w:w="8359" w:type="dxa"/>
        <w:jc w:val="center"/>
        <w:tblLayout w:type="fixed"/>
        <w:tblLook w:val="04A0" w:firstRow="1" w:lastRow="0" w:firstColumn="1" w:lastColumn="0" w:noHBand="0" w:noVBand="1"/>
      </w:tblPr>
      <w:tblGrid>
        <w:gridCol w:w="1555"/>
        <w:gridCol w:w="2126"/>
        <w:gridCol w:w="992"/>
        <w:gridCol w:w="994"/>
        <w:gridCol w:w="1117"/>
        <w:gridCol w:w="711"/>
        <w:gridCol w:w="864"/>
      </w:tblGrid>
      <w:tr w:rsidR="00BA681A" w:rsidRPr="00FA48BF" w14:paraId="5676A4B6" w14:textId="77777777" w:rsidTr="00FB1C19">
        <w:trPr>
          <w:jc w:val="center"/>
        </w:trPr>
        <w:tc>
          <w:tcPr>
            <w:tcW w:w="1555" w:type="dxa"/>
            <w:tcBorders>
              <w:top w:val="single" w:sz="12" w:space="0" w:color="auto"/>
              <w:left w:val="nil"/>
              <w:bottom w:val="single" w:sz="12" w:space="0" w:color="auto"/>
              <w:right w:val="nil"/>
            </w:tcBorders>
          </w:tcPr>
          <w:p w14:paraId="264B892E" w14:textId="77777777" w:rsidR="00BA681A" w:rsidRPr="00FA48BF" w:rsidRDefault="00BA681A" w:rsidP="00BA681A">
            <w:pPr>
              <w:tabs>
                <w:tab w:val="left" w:pos="5067"/>
              </w:tabs>
              <w:spacing w:after="160" w:line="360" w:lineRule="auto"/>
              <w:jc w:val="center"/>
              <w:rPr>
                <w:rFonts w:ascii="Times New Roman" w:hAnsi="Times New Roman"/>
                <w:b/>
                <w:bCs/>
                <w:szCs w:val="24"/>
                <w:lang w:bidi="bn-IN"/>
              </w:rPr>
            </w:pPr>
            <w:r w:rsidRPr="00FA48BF">
              <w:rPr>
                <w:rFonts w:ascii="Times New Roman" w:hAnsi="Times New Roman"/>
                <w:b/>
                <w:bCs/>
                <w:szCs w:val="24"/>
                <w:lang w:bidi="bn-IN"/>
              </w:rPr>
              <w:t>ETL</w:t>
            </w:r>
          </w:p>
          <w:p w14:paraId="3ADA7FF4"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hAnsi="Times New Roman"/>
                <w:b/>
                <w:bCs/>
                <w:szCs w:val="24"/>
                <w:lang w:bidi="bn-IN"/>
              </w:rPr>
              <w:t>Modification</w:t>
            </w:r>
          </w:p>
        </w:tc>
        <w:tc>
          <w:tcPr>
            <w:tcW w:w="2126" w:type="dxa"/>
            <w:tcBorders>
              <w:top w:val="single" w:sz="12" w:space="0" w:color="auto"/>
              <w:left w:val="nil"/>
              <w:bottom w:val="single" w:sz="12" w:space="0" w:color="auto"/>
              <w:right w:val="nil"/>
            </w:tcBorders>
          </w:tcPr>
          <w:p w14:paraId="6B6B901A"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b/>
                <w:bCs/>
                <w:sz w:val="22"/>
              </w:rPr>
              <w:t>PVK</w:t>
            </w:r>
          </w:p>
        </w:tc>
        <w:tc>
          <w:tcPr>
            <w:tcW w:w="992" w:type="dxa"/>
            <w:tcBorders>
              <w:top w:val="single" w:sz="12" w:space="0" w:color="auto"/>
              <w:left w:val="nil"/>
              <w:bottom w:val="single" w:sz="12" w:space="0" w:color="auto"/>
              <w:right w:val="nil"/>
            </w:tcBorders>
          </w:tcPr>
          <w:p w14:paraId="188414D5" w14:textId="77777777" w:rsidR="00BA681A" w:rsidRPr="00FA48BF" w:rsidRDefault="00BA681A" w:rsidP="00BA681A">
            <w:pPr>
              <w:tabs>
                <w:tab w:val="left" w:pos="5067"/>
              </w:tabs>
              <w:spacing w:after="160" w:line="360" w:lineRule="auto"/>
              <w:jc w:val="center"/>
              <w:rPr>
                <w:rFonts w:ascii="Times New Roman" w:eastAsia="Yu Mincho" w:hAnsi="Times New Roman"/>
                <w:b/>
                <w:bCs/>
                <w:sz w:val="22"/>
              </w:rPr>
            </w:pPr>
            <w:r w:rsidRPr="00FA48BF">
              <w:rPr>
                <w:rFonts w:ascii="Times New Roman" w:eastAsia="Yu Mincho" w:hAnsi="Times New Roman"/>
                <w:b/>
                <w:bCs/>
                <w:sz w:val="22"/>
              </w:rPr>
              <w:t>PCE (%)</w:t>
            </w:r>
          </w:p>
        </w:tc>
        <w:tc>
          <w:tcPr>
            <w:tcW w:w="994" w:type="dxa"/>
            <w:tcBorders>
              <w:top w:val="single" w:sz="12" w:space="0" w:color="auto"/>
              <w:left w:val="nil"/>
              <w:bottom w:val="single" w:sz="12" w:space="0" w:color="auto"/>
              <w:right w:val="nil"/>
            </w:tcBorders>
          </w:tcPr>
          <w:p w14:paraId="7D46608D" w14:textId="77777777" w:rsidR="009F09BE" w:rsidRPr="00FA48BF" w:rsidRDefault="00BA681A" w:rsidP="009F09BE">
            <w:pPr>
              <w:tabs>
                <w:tab w:val="left" w:pos="5067"/>
              </w:tabs>
              <w:spacing w:after="0" w:line="360" w:lineRule="auto"/>
              <w:jc w:val="center"/>
              <w:rPr>
                <w:rFonts w:ascii="Times New Roman" w:eastAsia="Yu Mincho" w:hAnsi="Times New Roman"/>
                <w:b/>
                <w:bCs/>
                <w:i/>
                <w:iCs/>
                <w:sz w:val="22"/>
              </w:rPr>
            </w:pPr>
            <w:r w:rsidRPr="00FA48BF">
              <w:rPr>
                <w:rFonts w:ascii="Times New Roman" w:eastAsia="Yu Mincho" w:hAnsi="Times New Roman"/>
                <w:b/>
                <w:bCs/>
                <w:i/>
                <w:iCs/>
                <w:sz w:val="22"/>
              </w:rPr>
              <w:t>V</w:t>
            </w:r>
            <w:r w:rsidRPr="00FA48BF">
              <w:rPr>
                <w:rFonts w:ascii="Times New Roman" w:eastAsia="Yu Mincho" w:hAnsi="Times New Roman"/>
                <w:b/>
                <w:bCs/>
                <w:i/>
                <w:iCs/>
                <w:sz w:val="22"/>
                <w:vertAlign w:val="subscript"/>
              </w:rPr>
              <w:t>OC</w:t>
            </w:r>
            <w:r w:rsidRPr="00FA48BF">
              <w:rPr>
                <w:rFonts w:ascii="Times New Roman" w:eastAsia="Yu Mincho" w:hAnsi="Times New Roman"/>
                <w:b/>
                <w:bCs/>
                <w:i/>
                <w:iCs/>
                <w:sz w:val="22"/>
              </w:rPr>
              <w:t xml:space="preserve"> </w:t>
            </w:r>
          </w:p>
          <w:p w14:paraId="49A1EDF8" w14:textId="1CF850F4" w:rsidR="00BA681A" w:rsidRPr="00FA48BF" w:rsidRDefault="00BA681A" w:rsidP="009F09BE">
            <w:pPr>
              <w:tabs>
                <w:tab w:val="left" w:pos="5067"/>
              </w:tabs>
              <w:spacing w:after="0" w:line="360" w:lineRule="auto"/>
              <w:jc w:val="center"/>
              <w:rPr>
                <w:rFonts w:ascii="Times New Roman" w:eastAsia="Yu Mincho" w:hAnsi="Times New Roman"/>
                <w:b/>
                <w:bCs/>
                <w:i/>
                <w:iCs/>
                <w:sz w:val="22"/>
              </w:rPr>
            </w:pPr>
            <w:r w:rsidRPr="00FA48BF">
              <w:rPr>
                <w:rFonts w:ascii="Times New Roman" w:eastAsia="Yu Mincho" w:hAnsi="Times New Roman"/>
                <w:b/>
                <w:bCs/>
                <w:sz w:val="22"/>
              </w:rPr>
              <w:t>(V)</w:t>
            </w:r>
          </w:p>
        </w:tc>
        <w:tc>
          <w:tcPr>
            <w:tcW w:w="1117" w:type="dxa"/>
            <w:tcBorders>
              <w:top w:val="single" w:sz="12" w:space="0" w:color="auto"/>
              <w:left w:val="nil"/>
              <w:bottom w:val="single" w:sz="12" w:space="0" w:color="auto"/>
              <w:right w:val="nil"/>
            </w:tcBorders>
          </w:tcPr>
          <w:p w14:paraId="643328EB"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b/>
                <w:bCs/>
                <w:i/>
                <w:iCs/>
                <w:sz w:val="22"/>
              </w:rPr>
              <w:t>J</w:t>
            </w:r>
            <w:r w:rsidRPr="00FA48BF">
              <w:rPr>
                <w:rFonts w:ascii="Times New Roman" w:eastAsia="Yu Mincho" w:hAnsi="Times New Roman"/>
                <w:b/>
                <w:bCs/>
                <w:i/>
                <w:iCs/>
                <w:sz w:val="22"/>
                <w:vertAlign w:val="subscript"/>
              </w:rPr>
              <w:t xml:space="preserve">SC </w:t>
            </w:r>
            <w:r w:rsidRPr="00FA48BF">
              <w:rPr>
                <w:rFonts w:ascii="Times New Roman" w:eastAsia="Yu Mincho" w:hAnsi="Times New Roman"/>
                <w:b/>
                <w:bCs/>
                <w:sz w:val="22"/>
              </w:rPr>
              <w:t>(mA/cm</w:t>
            </w:r>
            <w:r w:rsidRPr="00FA48BF">
              <w:rPr>
                <w:rFonts w:ascii="Times New Roman" w:eastAsia="Yu Mincho" w:hAnsi="Times New Roman"/>
                <w:b/>
                <w:bCs/>
                <w:sz w:val="22"/>
                <w:vertAlign w:val="superscript"/>
              </w:rPr>
              <w:t>2</w:t>
            </w:r>
            <w:r w:rsidRPr="00FA48BF">
              <w:rPr>
                <w:rFonts w:ascii="Times New Roman" w:eastAsia="Yu Mincho" w:hAnsi="Times New Roman"/>
                <w:b/>
                <w:bCs/>
                <w:sz w:val="22"/>
              </w:rPr>
              <w:t>)</w:t>
            </w:r>
          </w:p>
        </w:tc>
        <w:tc>
          <w:tcPr>
            <w:tcW w:w="711" w:type="dxa"/>
            <w:tcBorders>
              <w:top w:val="single" w:sz="12" w:space="0" w:color="auto"/>
              <w:left w:val="nil"/>
              <w:bottom w:val="single" w:sz="12" w:space="0" w:color="auto"/>
              <w:right w:val="nil"/>
            </w:tcBorders>
          </w:tcPr>
          <w:p w14:paraId="19B5B9CE"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b/>
                <w:bCs/>
                <w:sz w:val="22"/>
              </w:rPr>
              <w:t>FF (%)</w:t>
            </w:r>
          </w:p>
        </w:tc>
        <w:tc>
          <w:tcPr>
            <w:tcW w:w="864" w:type="dxa"/>
            <w:tcBorders>
              <w:top w:val="single" w:sz="12" w:space="0" w:color="auto"/>
              <w:left w:val="nil"/>
              <w:bottom w:val="single" w:sz="12" w:space="0" w:color="auto"/>
              <w:right w:val="nil"/>
            </w:tcBorders>
          </w:tcPr>
          <w:p w14:paraId="6BA5E608"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b/>
                <w:bCs/>
                <w:sz w:val="22"/>
              </w:rPr>
              <w:t>Ref.</w:t>
            </w:r>
          </w:p>
        </w:tc>
      </w:tr>
      <w:tr w:rsidR="00BA681A" w:rsidRPr="00FA48BF" w14:paraId="645EF22C" w14:textId="77777777" w:rsidTr="00FB1C19">
        <w:trPr>
          <w:jc w:val="center"/>
        </w:trPr>
        <w:tc>
          <w:tcPr>
            <w:tcW w:w="1555" w:type="dxa"/>
            <w:tcBorders>
              <w:top w:val="single" w:sz="12" w:space="0" w:color="auto"/>
              <w:left w:val="nil"/>
              <w:bottom w:val="nil"/>
              <w:right w:val="nil"/>
            </w:tcBorders>
          </w:tcPr>
          <w:p w14:paraId="2099B1DC"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ZnO/MAI passivation</w:t>
            </w:r>
          </w:p>
        </w:tc>
        <w:tc>
          <w:tcPr>
            <w:tcW w:w="2126" w:type="dxa"/>
            <w:tcBorders>
              <w:top w:val="single" w:sz="12" w:space="0" w:color="auto"/>
              <w:left w:val="nil"/>
              <w:bottom w:val="nil"/>
              <w:right w:val="nil"/>
            </w:tcBorders>
          </w:tcPr>
          <w:p w14:paraId="4349134C" w14:textId="77777777" w:rsidR="00BA681A" w:rsidRPr="00FA48BF" w:rsidRDefault="00BA681A" w:rsidP="00BA681A">
            <w:pPr>
              <w:tabs>
                <w:tab w:val="left" w:pos="5067"/>
              </w:tabs>
              <w:spacing w:after="160" w:line="360" w:lineRule="auto"/>
              <w:jc w:val="center"/>
              <w:rPr>
                <w:rFonts w:ascii="Times New Roman" w:eastAsia="Yu Mincho" w:hAnsi="Times New Roman"/>
                <w:sz w:val="22"/>
                <w:vertAlign w:val="subscript"/>
              </w:rPr>
            </w:pPr>
            <w:r w:rsidRPr="00FA48BF">
              <w:rPr>
                <w:rFonts w:ascii="Times New Roman" w:eastAsia="Yu Mincho" w:hAnsi="Times New Roman"/>
                <w:sz w:val="22"/>
              </w:rPr>
              <w:t>CsFAPbI</w:t>
            </w:r>
            <w:r w:rsidRPr="00FA48BF">
              <w:rPr>
                <w:rFonts w:ascii="Times New Roman" w:eastAsia="Yu Mincho" w:hAnsi="Times New Roman"/>
                <w:sz w:val="22"/>
                <w:vertAlign w:val="subscript"/>
              </w:rPr>
              <w:t>3</w:t>
            </w:r>
          </w:p>
          <w:p w14:paraId="6576244C"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hAnsi="Times New Roman"/>
                <w:szCs w:val="24"/>
                <w:lang w:bidi="bn-IN"/>
              </w:rPr>
              <w:t>(MA free)</w:t>
            </w:r>
          </w:p>
        </w:tc>
        <w:tc>
          <w:tcPr>
            <w:tcW w:w="992" w:type="dxa"/>
            <w:tcBorders>
              <w:top w:val="single" w:sz="12" w:space="0" w:color="auto"/>
              <w:left w:val="nil"/>
              <w:bottom w:val="nil"/>
              <w:right w:val="nil"/>
            </w:tcBorders>
          </w:tcPr>
          <w:p w14:paraId="005B61B6"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18.80</w:t>
            </w:r>
          </w:p>
        </w:tc>
        <w:tc>
          <w:tcPr>
            <w:tcW w:w="994" w:type="dxa"/>
            <w:tcBorders>
              <w:top w:val="single" w:sz="12" w:space="0" w:color="auto"/>
              <w:left w:val="nil"/>
              <w:bottom w:val="nil"/>
              <w:right w:val="nil"/>
            </w:tcBorders>
          </w:tcPr>
          <w:p w14:paraId="4CC03E63"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 xml:space="preserve">1.07 </w:t>
            </w:r>
          </w:p>
        </w:tc>
        <w:tc>
          <w:tcPr>
            <w:tcW w:w="1117" w:type="dxa"/>
            <w:tcBorders>
              <w:top w:val="single" w:sz="12" w:space="0" w:color="auto"/>
              <w:left w:val="nil"/>
              <w:bottom w:val="nil"/>
              <w:right w:val="nil"/>
            </w:tcBorders>
          </w:tcPr>
          <w:p w14:paraId="06262972"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23.80</w:t>
            </w:r>
          </w:p>
        </w:tc>
        <w:tc>
          <w:tcPr>
            <w:tcW w:w="711" w:type="dxa"/>
            <w:tcBorders>
              <w:top w:val="single" w:sz="12" w:space="0" w:color="auto"/>
              <w:left w:val="nil"/>
              <w:bottom w:val="nil"/>
              <w:right w:val="nil"/>
            </w:tcBorders>
          </w:tcPr>
          <w:p w14:paraId="0110B53D"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75.00</w:t>
            </w:r>
          </w:p>
        </w:tc>
        <w:tc>
          <w:tcPr>
            <w:tcW w:w="864" w:type="dxa"/>
            <w:tcBorders>
              <w:top w:val="single" w:sz="12" w:space="0" w:color="auto"/>
              <w:left w:val="nil"/>
              <w:bottom w:val="nil"/>
              <w:right w:val="nil"/>
            </w:tcBorders>
          </w:tcPr>
          <w:p w14:paraId="790588D3" w14:textId="7DF8AA39"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6</w:t>
            </w:r>
          </w:p>
        </w:tc>
      </w:tr>
      <w:tr w:rsidR="00BA681A" w:rsidRPr="00FA48BF" w14:paraId="3F5638ED" w14:textId="77777777" w:rsidTr="00FB1C19">
        <w:trPr>
          <w:jc w:val="center"/>
        </w:trPr>
        <w:tc>
          <w:tcPr>
            <w:tcW w:w="1555" w:type="dxa"/>
            <w:tcBorders>
              <w:top w:val="nil"/>
              <w:left w:val="nil"/>
              <w:bottom w:val="nil"/>
              <w:right w:val="nil"/>
            </w:tcBorders>
          </w:tcPr>
          <w:p w14:paraId="297D808A"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ZnO-Cl</w:t>
            </w:r>
          </w:p>
        </w:tc>
        <w:tc>
          <w:tcPr>
            <w:tcW w:w="2126" w:type="dxa"/>
            <w:tcBorders>
              <w:top w:val="nil"/>
              <w:left w:val="nil"/>
              <w:bottom w:val="nil"/>
              <w:right w:val="nil"/>
            </w:tcBorders>
          </w:tcPr>
          <w:p w14:paraId="4EB8FFF4"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CH</w:t>
            </w:r>
            <w:r w:rsidRPr="00FA48BF">
              <w:rPr>
                <w:rFonts w:ascii="Times New Roman" w:eastAsia="Yu Mincho" w:hAnsi="Times New Roman"/>
                <w:sz w:val="22"/>
                <w:vertAlign w:val="subscript"/>
              </w:rPr>
              <w:t>3</w:t>
            </w:r>
            <w:r w:rsidRPr="00FA48BF">
              <w:rPr>
                <w:rFonts w:ascii="Times New Roman" w:eastAsia="Yu Mincho" w:hAnsi="Times New Roman"/>
                <w:sz w:val="22"/>
              </w:rPr>
              <w:t>NH</w:t>
            </w:r>
            <w:r w:rsidRPr="00FA48BF">
              <w:rPr>
                <w:rFonts w:ascii="Times New Roman" w:eastAsia="Yu Mincho" w:hAnsi="Times New Roman"/>
                <w:sz w:val="22"/>
                <w:vertAlign w:val="subscript"/>
              </w:rPr>
              <w:t>3</w:t>
            </w:r>
            <w:r w:rsidRPr="00FA48BF">
              <w:rPr>
                <w:rFonts w:ascii="Times New Roman" w:eastAsia="Yu Mincho" w:hAnsi="Times New Roman"/>
                <w:sz w:val="22"/>
              </w:rPr>
              <w:t>PbI</w:t>
            </w:r>
            <w:r w:rsidRPr="00FA48BF">
              <w:rPr>
                <w:rFonts w:ascii="Times New Roman" w:eastAsia="Yu Mincho" w:hAnsi="Times New Roman"/>
                <w:sz w:val="22"/>
                <w:vertAlign w:val="subscript"/>
              </w:rPr>
              <w:t>3</w:t>
            </w:r>
          </w:p>
        </w:tc>
        <w:tc>
          <w:tcPr>
            <w:tcW w:w="992" w:type="dxa"/>
            <w:tcBorders>
              <w:top w:val="nil"/>
              <w:left w:val="nil"/>
              <w:bottom w:val="nil"/>
              <w:right w:val="nil"/>
            </w:tcBorders>
          </w:tcPr>
          <w:p w14:paraId="2A401AF8"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19.04</w:t>
            </w:r>
          </w:p>
        </w:tc>
        <w:tc>
          <w:tcPr>
            <w:tcW w:w="994" w:type="dxa"/>
            <w:tcBorders>
              <w:top w:val="nil"/>
              <w:left w:val="nil"/>
              <w:bottom w:val="nil"/>
              <w:right w:val="nil"/>
            </w:tcBorders>
          </w:tcPr>
          <w:p w14:paraId="78576213"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1.10</w:t>
            </w:r>
          </w:p>
        </w:tc>
        <w:tc>
          <w:tcPr>
            <w:tcW w:w="1117" w:type="dxa"/>
            <w:tcBorders>
              <w:top w:val="nil"/>
              <w:left w:val="nil"/>
              <w:bottom w:val="nil"/>
              <w:right w:val="nil"/>
            </w:tcBorders>
          </w:tcPr>
          <w:p w14:paraId="4B5A65C4"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22.19</w:t>
            </w:r>
          </w:p>
        </w:tc>
        <w:tc>
          <w:tcPr>
            <w:tcW w:w="711" w:type="dxa"/>
            <w:tcBorders>
              <w:top w:val="nil"/>
              <w:left w:val="nil"/>
              <w:bottom w:val="nil"/>
              <w:right w:val="nil"/>
            </w:tcBorders>
          </w:tcPr>
          <w:p w14:paraId="65FEFB93"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77.73</w:t>
            </w:r>
          </w:p>
        </w:tc>
        <w:tc>
          <w:tcPr>
            <w:tcW w:w="864" w:type="dxa"/>
            <w:tcBorders>
              <w:top w:val="nil"/>
              <w:left w:val="nil"/>
              <w:bottom w:val="nil"/>
              <w:right w:val="nil"/>
            </w:tcBorders>
          </w:tcPr>
          <w:p w14:paraId="02061B69" w14:textId="7A90C3FE" w:rsidR="00BA681A" w:rsidRPr="00FA48BF" w:rsidRDefault="009A3CB6"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50</w:t>
            </w:r>
          </w:p>
        </w:tc>
      </w:tr>
      <w:tr w:rsidR="00BA681A" w:rsidRPr="00FA48BF" w14:paraId="3E09FBB9" w14:textId="77777777" w:rsidTr="00FB1C19">
        <w:trPr>
          <w:jc w:val="center"/>
        </w:trPr>
        <w:tc>
          <w:tcPr>
            <w:tcW w:w="1555" w:type="dxa"/>
            <w:tcBorders>
              <w:top w:val="nil"/>
              <w:left w:val="nil"/>
              <w:bottom w:val="nil"/>
              <w:right w:val="nil"/>
            </w:tcBorders>
          </w:tcPr>
          <w:p w14:paraId="69D2B543"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Combustion Synthesized ZnO</w:t>
            </w:r>
          </w:p>
        </w:tc>
        <w:tc>
          <w:tcPr>
            <w:tcW w:w="2126" w:type="dxa"/>
            <w:tcBorders>
              <w:top w:val="nil"/>
              <w:left w:val="nil"/>
              <w:bottom w:val="nil"/>
              <w:right w:val="nil"/>
            </w:tcBorders>
          </w:tcPr>
          <w:p w14:paraId="5380C206" w14:textId="77777777" w:rsidR="00BA681A" w:rsidRPr="00FA48BF" w:rsidRDefault="00BA681A" w:rsidP="00BA681A">
            <w:pPr>
              <w:tabs>
                <w:tab w:val="left" w:pos="5067"/>
              </w:tabs>
              <w:spacing w:after="160" w:line="360" w:lineRule="auto"/>
              <w:jc w:val="center"/>
              <w:rPr>
                <w:rFonts w:ascii="Times New Roman" w:eastAsia="Yu Mincho" w:hAnsi="Times New Roman"/>
                <w:color w:val="000000"/>
                <w:szCs w:val="24"/>
                <w:vertAlign w:val="subscript"/>
              </w:rPr>
            </w:pPr>
            <w:r w:rsidRPr="00FA48BF">
              <w:rPr>
                <w:rFonts w:ascii="Times New Roman" w:eastAsia="Yu Mincho" w:hAnsi="Times New Roman"/>
                <w:color w:val="000000"/>
                <w:szCs w:val="24"/>
              </w:rPr>
              <w:t>CsFAPbI</w:t>
            </w:r>
            <w:r w:rsidRPr="00FA48BF">
              <w:rPr>
                <w:rFonts w:ascii="Times New Roman" w:eastAsia="Yu Mincho" w:hAnsi="Times New Roman"/>
                <w:color w:val="000000"/>
                <w:szCs w:val="24"/>
                <w:vertAlign w:val="subscript"/>
              </w:rPr>
              <w:t>3</w:t>
            </w:r>
          </w:p>
          <w:p w14:paraId="0DA05599"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color w:val="000000"/>
                <w:szCs w:val="24"/>
              </w:rPr>
              <w:t>(MA free)</w:t>
            </w:r>
          </w:p>
        </w:tc>
        <w:tc>
          <w:tcPr>
            <w:tcW w:w="992" w:type="dxa"/>
            <w:tcBorders>
              <w:top w:val="nil"/>
              <w:left w:val="nil"/>
              <w:bottom w:val="nil"/>
              <w:right w:val="nil"/>
            </w:tcBorders>
          </w:tcPr>
          <w:p w14:paraId="5B0073E5"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19.84</w:t>
            </w:r>
          </w:p>
        </w:tc>
        <w:tc>
          <w:tcPr>
            <w:tcW w:w="994" w:type="dxa"/>
            <w:tcBorders>
              <w:top w:val="nil"/>
              <w:left w:val="nil"/>
              <w:bottom w:val="nil"/>
              <w:right w:val="nil"/>
            </w:tcBorders>
          </w:tcPr>
          <w:p w14:paraId="3B6B0390"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1.08</w:t>
            </w:r>
          </w:p>
        </w:tc>
        <w:tc>
          <w:tcPr>
            <w:tcW w:w="1117" w:type="dxa"/>
            <w:tcBorders>
              <w:top w:val="nil"/>
              <w:left w:val="nil"/>
              <w:bottom w:val="nil"/>
              <w:right w:val="nil"/>
            </w:tcBorders>
          </w:tcPr>
          <w:p w14:paraId="13749052"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24.67</w:t>
            </w:r>
          </w:p>
        </w:tc>
        <w:tc>
          <w:tcPr>
            <w:tcW w:w="711" w:type="dxa"/>
            <w:tcBorders>
              <w:top w:val="nil"/>
              <w:left w:val="nil"/>
              <w:bottom w:val="nil"/>
              <w:right w:val="nil"/>
            </w:tcBorders>
          </w:tcPr>
          <w:p w14:paraId="79D14791"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74.49</w:t>
            </w:r>
          </w:p>
        </w:tc>
        <w:tc>
          <w:tcPr>
            <w:tcW w:w="864" w:type="dxa"/>
            <w:tcBorders>
              <w:top w:val="nil"/>
              <w:left w:val="nil"/>
              <w:bottom w:val="nil"/>
              <w:right w:val="nil"/>
            </w:tcBorders>
          </w:tcPr>
          <w:p w14:paraId="6CB38534" w14:textId="2D6D85B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17</w:t>
            </w:r>
          </w:p>
        </w:tc>
      </w:tr>
      <w:tr w:rsidR="00BA681A" w:rsidRPr="00FA48BF" w14:paraId="4304FDAC" w14:textId="77777777" w:rsidTr="00FB1C19">
        <w:trPr>
          <w:jc w:val="center"/>
        </w:trPr>
        <w:tc>
          <w:tcPr>
            <w:tcW w:w="1555" w:type="dxa"/>
            <w:tcBorders>
              <w:top w:val="nil"/>
              <w:left w:val="nil"/>
              <w:bottom w:val="nil"/>
              <w:right w:val="nil"/>
            </w:tcBorders>
          </w:tcPr>
          <w:p w14:paraId="200ACE56"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lastRenderedPageBreak/>
              <w:t>ZnO/EDTA</w:t>
            </w:r>
          </w:p>
        </w:tc>
        <w:tc>
          <w:tcPr>
            <w:tcW w:w="2126" w:type="dxa"/>
            <w:tcBorders>
              <w:top w:val="nil"/>
              <w:left w:val="nil"/>
              <w:bottom w:val="nil"/>
              <w:right w:val="nil"/>
            </w:tcBorders>
          </w:tcPr>
          <w:p w14:paraId="599A82D2"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color w:val="000000"/>
                <w:szCs w:val="24"/>
              </w:rPr>
              <w:t>MAPbI</w:t>
            </w:r>
            <w:r w:rsidRPr="00FA48BF">
              <w:rPr>
                <w:rFonts w:ascii="Times New Roman" w:eastAsia="Yu Mincho" w:hAnsi="Times New Roman"/>
                <w:color w:val="000000"/>
                <w:szCs w:val="24"/>
                <w:vertAlign w:val="subscript"/>
              </w:rPr>
              <w:t>3</w:t>
            </w:r>
          </w:p>
        </w:tc>
        <w:tc>
          <w:tcPr>
            <w:tcW w:w="992" w:type="dxa"/>
            <w:tcBorders>
              <w:top w:val="nil"/>
              <w:left w:val="nil"/>
              <w:bottom w:val="nil"/>
              <w:right w:val="nil"/>
            </w:tcBorders>
          </w:tcPr>
          <w:p w14:paraId="17999A5E"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20.39</w:t>
            </w:r>
          </w:p>
        </w:tc>
        <w:tc>
          <w:tcPr>
            <w:tcW w:w="994" w:type="dxa"/>
            <w:tcBorders>
              <w:top w:val="nil"/>
              <w:left w:val="nil"/>
              <w:bottom w:val="nil"/>
              <w:right w:val="nil"/>
            </w:tcBorders>
          </w:tcPr>
          <w:p w14:paraId="7AC3C716"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 xml:space="preserve">1.11 </w:t>
            </w:r>
          </w:p>
        </w:tc>
        <w:tc>
          <w:tcPr>
            <w:tcW w:w="1117" w:type="dxa"/>
            <w:tcBorders>
              <w:top w:val="nil"/>
              <w:left w:val="nil"/>
              <w:bottom w:val="nil"/>
              <w:right w:val="nil"/>
            </w:tcBorders>
          </w:tcPr>
          <w:p w14:paraId="43B98703"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23.59</w:t>
            </w:r>
          </w:p>
        </w:tc>
        <w:tc>
          <w:tcPr>
            <w:tcW w:w="711" w:type="dxa"/>
            <w:tcBorders>
              <w:top w:val="nil"/>
              <w:left w:val="nil"/>
              <w:bottom w:val="nil"/>
              <w:right w:val="nil"/>
            </w:tcBorders>
          </w:tcPr>
          <w:p w14:paraId="3F7D46D8"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76.2</w:t>
            </w:r>
          </w:p>
        </w:tc>
        <w:tc>
          <w:tcPr>
            <w:tcW w:w="864" w:type="dxa"/>
            <w:tcBorders>
              <w:top w:val="nil"/>
              <w:left w:val="nil"/>
              <w:bottom w:val="nil"/>
              <w:right w:val="nil"/>
            </w:tcBorders>
          </w:tcPr>
          <w:p w14:paraId="4413B49F" w14:textId="309B5803"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10</w:t>
            </w:r>
          </w:p>
        </w:tc>
      </w:tr>
      <w:tr w:rsidR="00BA681A" w:rsidRPr="00FA48BF" w14:paraId="4F1ADFEC" w14:textId="77777777" w:rsidTr="00FB1C19">
        <w:trPr>
          <w:jc w:val="center"/>
        </w:trPr>
        <w:tc>
          <w:tcPr>
            <w:tcW w:w="1555" w:type="dxa"/>
            <w:tcBorders>
              <w:top w:val="nil"/>
              <w:left w:val="nil"/>
              <w:bottom w:val="nil"/>
              <w:right w:val="nil"/>
            </w:tcBorders>
          </w:tcPr>
          <w:p w14:paraId="31847505"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ZnO/ MgO–EA</w:t>
            </w:r>
            <w:r w:rsidRPr="00FA48BF">
              <w:rPr>
                <w:rFonts w:ascii="Times New Roman" w:eastAsia="Yu Mincho" w:hAnsi="Times New Roman"/>
                <w:sz w:val="22"/>
                <w:vertAlign w:val="superscript"/>
              </w:rPr>
              <w:t>+</w:t>
            </w:r>
          </w:p>
        </w:tc>
        <w:tc>
          <w:tcPr>
            <w:tcW w:w="2126" w:type="dxa"/>
            <w:tcBorders>
              <w:top w:val="nil"/>
              <w:left w:val="nil"/>
              <w:bottom w:val="nil"/>
              <w:right w:val="nil"/>
            </w:tcBorders>
          </w:tcPr>
          <w:p w14:paraId="418A09DF"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color w:val="000000"/>
                <w:szCs w:val="24"/>
              </w:rPr>
              <w:t>CsFAMAPbBr</w:t>
            </w:r>
            <w:r w:rsidRPr="00FA48BF">
              <w:rPr>
                <w:rFonts w:ascii="Times New Roman" w:eastAsia="Yu Mincho" w:hAnsi="Times New Roman"/>
                <w:color w:val="000000"/>
                <w:szCs w:val="24"/>
                <w:vertAlign w:val="subscript"/>
              </w:rPr>
              <w:t xml:space="preserve">X </w:t>
            </w:r>
            <w:r w:rsidRPr="00FA48BF">
              <w:rPr>
                <w:rFonts w:ascii="Times New Roman" w:eastAsia="Yu Mincho" w:hAnsi="Times New Roman"/>
                <w:color w:val="000000"/>
                <w:szCs w:val="24"/>
              </w:rPr>
              <w:t>I</w:t>
            </w:r>
            <w:r w:rsidRPr="00FA48BF">
              <w:rPr>
                <w:rFonts w:ascii="Times New Roman" w:eastAsia="Yu Mincho" w:hAnsi="Times New Roman"/>
                <w:color w:val="000000"/>
                <w:szCs w:val="24"/>
                <w:vertAlign w:val="subscript"/>
              </w:rPr>
              <w:t>3-X</w:t>
            </w:r>
          </w:p>
        </w:tc>
        <w:tc>
          <w:tcPr>
            <w:tcW w:w="992" w:type="dxa"/>
            <w:tcBorders>
              <w:top w:val="nil"/>
              <w:left w:val="nil"/>
              <w:bottom w:val="nil"/>
              <w:right w:val="nil"/>
            </w:tcBorders>
          </w:tcPr>
          <w:p w14:paraId="67A98DAC"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21.08</w:t>
            </w:r>
          </w:p>
        </w:tc>
        <w:tc>
          <w:tcPr>
            <w:tcW w:w="994" w:type="dxa"/>
            <w:tcBorders>
              <w:top w:val="nil"/>
              <w:left w:val="nil"/>
              <w:bottom w:val="nil"/>
              <w:right w:val="nil"/>
            </w:tcBorders>
          </w:tcPr>
          <w:p w14:paraId="6EACDB45"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 xml:space="preserve">1.12 </w:t>
            </w:r>
          </w:p>
        </w:tc>
        <w:tc>
          <w:tcPr>
            <w:tcW w:w="1117" w:type="dxa"/>
            <w:tcBorders>
              <w:top w:val="nil"/>
              <w:left w:val="nil"/>
              <w:bottom w:val="nil"/>
              <w:right w:val="nil"/>
            </w:tcBorders>
          </w:tcPr>
          <w:p w14:paraId="7864D375"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23.86</w:t>
            </w:r>
          </w:p>
        </w:tc>
        <w:tc>
          <w:tcPr>
            <w:tcW w:w="711" w:type="dxa"/>
            <w:tcBorders>
              <w:top w:val="nil"/>
              <w:left w:val="nil"/>
              <w:bottom w:val="nil"/>
              <w:right w:val="nil"/>
            </w:tcBorders>
          </w:tcPr>
          <w:p w14:paraId="4F113733" w14:textId="77777777"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78.91</w:t>
            </w:r>
          </w:p>
        </w:tc>
        <w:tc>
          <w:tcPr>
            <w:tcW w:w="864" w:type="dxa"/>
            <w:tcBorders>
              <w:top w:val="nil"/>
              <w:left w:val="nil"/>
              <w:bottom w:val="nil"/>
              <w:right w:val="nil"/>
            </w:tcBorders>
          </w:tcPr>
          <w:p w14:paraId="627F7791" w14:textId="6AC729EC" w:rsidR="00BA681A" w:rsidRPr="00FA48BF" w:rsidRDefault="00BA681A" w:rsidP="00BA681A">
            <w:pPr>
              <w:tabs>
                <w:tab w:val="left" w:pos="5067"/>
              </w:tabs>
              <w:spacing w:after="160" w:line="360" w:lineRule="auto"/>
              <w:jc w:val="center"/>
              <w:rPr>
                <w:rFonts w:ascii="Times New Roman" w:hAnsi="Times New Roman"/>
                <w:szCs w:val="24"/>
                <w:lang w:bidi="bn-IN"/>
              </w:rPr>
            </w:pPr>
            <w:r w:rsidRPr="00FA48BF">
              <w:rPr>
                <w:rFonts w:ascii="Times New Roman" w:eastAsia="Yu Mincho" w:hAnsi="Times New Roman"/>
                <w:sz w:val="22"/>
              </w:rPr>
              <w:t>2</w:t>
            </w:r>
          </w:p>
        </w:tc>
      </w:tr>
      <w:tr w:rsidR="00BA681A" w:rsidRPr="00FA48BF" w14:paraId="20863727" w14:textId="77777777" w:rsidTr="00FB1C19">
        <w:trPr>
          <w:jc w:val="center"/>
        </w:trPr>
        <w:tc>
          <w:tcPr>
            <w:tcW w:w="1555" w:type="dxa"/>
            <w:tcBorders>
              <w:top w:val="nil"/>
              <w:left w:val="nil"/>
              <w:bottom w:val="nil"/>
              <w:right w:val="nil"/>
            </w:tcBorders>
          </w:tcPr>
          <w:p w14:paraId="550D504D"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ZnO</w:t>
            </w:r>
          </w:p>
        </w:tc>
        <w:tc>
          <w:tcPr>
            <w:tcW w:w="2126" w:type="dxa"/>
            <w:tcBorders>
              <w:top w:val="nil"/>
              <w:left w:val="nil"/>
              <w:bottom w:val="nil"/>
              <w:right w:val="nil"/>
            </w:tcBorders>
          </w:tcPr>
          <w:p w14:paraId="7ACE8591" w14:textId="77777777" w:rsidR="00BA681A" w:rsidRPr="00FA48BF" w:rsidRDefault="00BA681A" w:rsidP="00BA681A">
            <w:pPr>
              <w:tabs>
                <w:tab w:val="left" w:pos="5067"/>
              </w:tabs>
              <w:spacing w:after="160" w:line="360" w:lineRule="auto"/>
              <w:jc w:val="center"/>
              <w:rPr>
                <w:rFonts w:ascii="Times New Roman" w:eastAsia="Yu Mincho" w:hAnsi="Times New Roman"/>
                <w:color w:val="000000"/>
                <w:szCs w:val="24"/>
                <w:vertAlign w:val="subscript"/>
              </w:rPr>
            </w:pPr>
            <w:r w:rsidRPr="00FA48BF">
              <w:rPr>
                <w:rFonts w:ascii="Times New Roman" w:eastAsia="Yu Mincho" w:hAnsi="Times New Roman"/>
                <w:color w:val="000000"/>
                <w:szCs w:val="24"/>
              </w:rPr>
              <w:t>CsFAPbI</w:t>
            </w:r>
            <w:r w:rsidRPr="00FA48BF">
              <w:rPr>
                <w:rFonts w:ascii="Times New Roman" w:eastAsia="Yu Mincho" w:hAnsi="Times New Roman"/>
                <w:color w:val="000000"/>
                <w:szCs w:val="24"/>
                <w:vertAlign w:val="subscript"/>
              </w:rPr>
              <w:t>X</w:t>
            </w:r>
            <w:r w:rsidRPr="00FA48BF">
              <w:rPr>
                <w:rFonts w:ascii="Times New Roman" w:eastAsia="Yu Mincho" w:hAnsi="Times New Roman"/>
                <w:color w:val="000000"/>
                <w:szCs w:val="24"/>
              </w:rPr>
              <w:t>Br</w:t>
            </w:r>
            <w:r w:rsidRPr="00FA48BF">
              <w:rPr>
                <w:rFonts w:ascii="Times New Roman" w:eastAsia="Yu Mincho" w:hAnsi="Times New Roman"/>
                <w:color w:val="000000"/>
                <w:szCs w:val="24"/>
                <w:vertAlign w:val="subscript"/>
              </w:rPr>
              <w:t>3-X</w:t>
            </w:r>
          </w:p>
          <w:p w14:paraId="5FE70595"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color w:val="000000"/>
                <w:szCs w:val="24"/>
              </w:rPr>
              <w:t>(MA free)</w:t>
            </w:r>
          </w:p>
        </w:tc>
        <w:tc>
          <w:tcPr>
            <w:tcW w:w="992" w:type="dxa"/>
            <w:tcBorders>
              <w:top w:val="nil"/>
              <w:left w:val="nil"/>
              <w:bottom w:val="nil"/>
              <w:right w:val="nil"/>
            </w:tcBorders>
          </w:tcPr>
          <w:p w14:paraId="3CCE1359"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21.10</w:t>
            </w:r>
          </w:p>
        </w:tc>
        <w:tc>
          <w:tcPr>
            <w:tcW w:w="994" w:type="dxa"/>
            <w:tcBorders>
              <w:top w:val="nil"/>
              <w:left w:val="nil"/>
              <w:bottom w:val="nil"/>
              <w:right w:val="nil"/>
            </w:tcBorders>
          </w:tcPr>
          <w:p w14:paraId="48C91E97"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1.20</w:t>
            </w:r>
          </w:p>
        </w:tc>
        <w:tc>
          <w:tcPr>
            <w:tcW w:w="1117" w:type="dxa"/>
            <w:tcBorders>
              <w:top w:val="nil"/>
              <w:left w:val="nil"/>
              <w:bottom w:val="nil"/>
              <w:right w:val="nil"/>
            </w:tcBorders>
          </w:tcPr>
          <w:p w14:paraId="66A757DA"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22.50</w:t>
            </w:r>
          </w:p>
        </w:tc>
        <w:tc>
          <w:tcPr>
            <w:tcW w:w="711" w:type="dxa"/>
            <w:tcBorders>
              <w:top w:val="nil"/>
              <w:left w:val="nil"/>
              <w:bottom w:val="nil"/>
              <w:right w:val="nil"/>
            </w:tcBorders>
          </w:tcPr>
          <w:p w14:paraId="3CE22D99"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78.01</w:t>
            </w:r>
          </w:p>
        </w:tc>
        <w:tc>
          <w:tcPr>
            <w:tcW w:w="864" w:type="dxa"/>
            <w:tcBorders>
              <w:top w:val="nil"/>
              <w:left w:val="nil"/>
              <w:bottom w:val="nil"/>
              <w:right w:val="nil"/>
            </w:tcBorders>
          </w:tcPr>
          <w:p w14:paraId="4BFC1388" w14:textId="1F3D8E0F"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3</w:t>
            </w:r>
            <w:r w:rsidR="00FD7767" w:rsidRPr="00FA48BF">
              <w:rPr>
                <w:rFonts w:ascii="Times New Roman" w:eastAsia="Yu Mincho" w:hAnsi="Times New Roman"/>
                <w:sz w:val="22"/>
              </w:rPr>
              <w:t>4</w:t>
            </w:r>
          </w:p>
        </w:tc>
      </w:tr>
      <w:tr w:rsidR="00BA681A" w:rsidRPr="00FA48BF" w14:paraId="77762E05" w14:textId="77777777" w:rsidTr="00FB1C19">
        <w:trPr>
          <w:jc w:val="center"/>
        </w:trPr>
        <w:tc>
          <w:tcPr>
            <w:tcW w:w="1555" w:type="dxa"/>
            <w:tcBorders>
              <w:top w:val="nil"/>
              <w:left w:val="nil"/>
              <w:bottom w:val="nil"/>
              <w:right w:val="nil"/>
            </w:tcBorders>
          </w:tcPr>
          <w:p w14:paraId="57FE987A"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ZnO/GlyHCL</w:t>
            </w:r>
          </w:p>
        </w:tc>
        <w:tc>
          <w:tcPr>
            <w:tcW w:w="2126" w:type="dxa"/>
            <w:vMerge w:val="restart"/>
            <w:tcBorders>
              <w:top w:val="nil"/>
              <w:left w:val="nil"/>
              <w:bottom w:val="nil"/>
              <w:right w:val="nil"/>
            </w:tcBorders>
          </w:tcPr>
          <w:p w14:paraId="5D2C5AD5" w14:textId="77777777" w:rsidR="00BA681A" w:rsidRPr="00FA48BF" w:rsidRDefault="00BA681A" w:rsidP="00BA681A">
            <w:pPr>
              <w:tabs>
                <w:tab w:val="left" w:pos="5067"/>
              </w:tabs>
              <w:spacing w:after="160" w:line="360" w:lineRule="auto"/>
              <w:jc w:val="center"/>
              <w:rPr>
                <w:rFonts w:ascii="Times New Roman" w:eastAsia="Yu Mincho" w:hAnsi="Times New Roman"/>
                <w:color w:val="000000"/>
                <w:szCs w:val="24"/>
              </w:rPr>
            </w:pPr>
            <w:r w:rsidRPr="00FA48BF">
              <w:rPr>
                <w:rFonts w:ascii="Times New Roman" w:eastAsia="Yu Mincho" w:hAnsi="Times New Roman"/>
                <w:color w:val="000000"/>
                <w:szCs w:val="24"/>
              </w:rPr>
              <w:t>CsFAMABr</w:t>
            </w:r>
            <w:r w:rsidRPr="00FA48BF">
              <w:rPr>
                <w:rFonts w:ascii="Times New Roman" w:eastAsia="Yu Mincho" w:hAnsi="Times New Roman"/>
                <w:color w:val="000000"/>
                <w:szCs w:val="24"/>
                <w:vertAlign w:val="subscript"/>
              </w:rPr>
              <w:t>X</w:t>
            </w:r>
            <w:r w:rsidRPr="00FA48BF">
              <w:rPr>
                <w:rFonts w:ascii="Times New Roman" w:eastAsia="Yu Mincho" w:hAnsi="Times New Roman"/>
                <w:color w:val="000000"/>
                <w:szCs w:val="24"/>
              </w:rPr>
              <w:t>I</w:t>
            </w:r>
            <w:r w:rsidRPr="00FA48BF">
              <w:rPr>
                <w:rFonts w:ascii="Times New Roman" w:eastAsia="Yu Mincho" w:hAnsi="Times New Roman"/>
                <w:color w:val="000000"/>
                <w:szCs w:val="24"/>
                <w:vertAlign w:val="subscript"/>
              </w:rPr>
              <w:t>3-X</w:t>
            </w:r>
          </w:p>
        </w:tc>
        <w:tc>
          <w:tcPr>
            <w:tcW w:w="992" w:type="dxa"/>
            <w:tcBorders>
              <w:top w:val="nil"/>
              <w:left w:val="nil"/>
              <w:bottom w:val="nil"/>
              <w:right w:val="nil"/>
            </w:tcBorders>
          </w:tcPr>
          <w:p w14:paraId="09A58768"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20.19</w:t>
            </w:r>
          </w:p>
        </w:tc>
        <w:tc>
          <w:tcPr>
            <w:tcW w:w="994" w:type="dxa"/>
            <w:tcBorders>
              <w:top w:val="nil"/>
              <w:left w:val="nil"/>
              <w:bottom w:val="nil"/>
              <w:right w:val="nil"/>
            </w:tcBorders>
          </w:tcPr>
          <w:p w14:paraId="2E485515"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1.10</w:t>
            </w:r>
          </w:p>
        </w:tc>
        <w:tc>
          <w:tcPr>
            <w:tcW w:w="1117" w:type="dxa"/>
            <w:tcBorders>
              <w:top w:val="nil"/>
              <w:left w:val="nil"/>
              <w:bottom w:val="nil"/>
              <w:right w:val="nil"/>
            </w:tcBorders>
          </w:tcPr>
          <w:p w14:paraId="27F4D83A"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22.69</w:t>
            </w:r>
          </w:p>
        </w:tc>
        <w:tc>
          <w:tcPr>
            <w:tcW w:w="711" w:type="dxa"/>
            <w:tcBorders>
              <w:top w:val="nil"/>
              <w:left w:val="nil"/>
              <w:bottom w:val="nil"/>
              <w:right w:val="nil"/>
            </w:tcBorders>
          </w:tcPr>
          <w:p w14:paraId="7717FB7D"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80.90</w:t>
            </w:r>
          </w:p>
        </w:tc>
        <w:tc>
          <w:tcPr>
            <w:tcW w:w="864" w:type="dxa"/>
            <w:vMerge w:val="restart"/>
            <w:tcBorders>
              <w:top w:val="nil"/>
              <w:left w:val="nil"/>
              <w:bottom w:val="nil"/>
              <w:right w:val="nil"/>
            </w:tcBorders>
          </w:tcPr>
          <w:p w14:paraId="6E17E31E"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Present</w:t>
            </w:r>
          </w:p>
          <w:p w14:paraId="2570E7B7"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work</w:t>
            </w:r>
          </w:p>
        </w:tc>
      </w:tr>
      <w:tr w:rsidR="00BA681A" w:rsidRPr="00FA48BF" w14:paraId="1443B44C" w14:textId="77777777" w:rsidTr="00FB1C19">
        <w:trPr>
          <w:jc w:val="center"/>
        </w:trPr>
        <w:tc>
          <w:tcPr>
            <w:tcW w:w="1555" w:type="dxa"/>
            <w:tcBorders>
              <w:top w:val="nil"/>
              <w:left w:val="nil"/>
              <w:bottom w:val="single" w:sz="12" w:space="0" w:color="auto"/>
              <w:right w:val="nil"/>
            </w:tcBorders>
          </w:tcPr>
          <w:p w14:paraId="0BD06E28"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ZnO/GlyAcid</w:t>
            </w:r>
          </w:p>
        </w:tc>
        <w:tc>
          <w:tcPr>
            <w:tcW w:w="2126" w:type="dxa"/>
            <w:vMerge/>
            <w:tcBorders>
              <w:top w:val="nil"/>
              <w:left w:val="nil"/>
              <w:bottom w:val="single" w:sz="12" w:space="0" w:color="auto"/>
              <w:right w:val="nil"/>
            </w:tcBorders>
          </w:tcPr>
          <w:p w14:paraId="561E9D37" w14:textId="77777777" w:rsidR="00BA681A" w:rsidRPr="00FA48BF" w:rsidRDefault="00BA681A" w:rsidP="00BA681A">
            <w:pPr>
              <w:tabs>
                <w:tab w:val="left" w:pos="5067"/>
              </w:tabs>
              <w:spacing w:after="160" w:line="360" w:lineRule="auto"/>
              <w:jc w:val="center"/>
              <w:rPr>
                <w:rFonts w:ascii="Times New Roman" w:eastAsia="Yu Mincho" w:hAnsi="Times New Roman"/>
                <w:color w:val="000000"/>
                <w:szCs w:val="24"/>
              </w:rPr>
            </w:pPr>
          </w:p>
        </w:tc>
        <w:tc>
          <w:tcPr>
            <w:tcW w:w="992" w:type="dxa"/>
            <w:tcBorders>
              <w:top w:val="nil"/>
              <w:left w:val="nil"/>
              <w:bottom w:val="single" w:sz="12" w:space="0" w:color="auto"/>
              <w:right w:val="nil"/>
            </w:tcBorders>
          </w:tcPr>
          <w:p w14:paraId="6F823905"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23.09</w:t>
            </w:r>
          </w:p>
        </w:tc>
        <w:tc>
          <w:tcPr>
            <w:tcW w:w="994" w:type="dxa"/>
            <w:tcBorders>
              <w:top w:val="nil"/>
              <w:left w:val="nil"/>
              <w:bottom w:val="single" w:sz="12" w:space="0" w:color="auto"/>
              <w:right w:val="nil"/>
            </w:tcBorders>
          </w:tcPr>
          <w:p w14:paraId="71D26030"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1.16</w:t>
            </w:r>
          </w:p>
        </w:tc>
        <w:tc>
          <w:tcPr>
            <w:tcW w:w="1117" w:type="dxa"/>
            <w:tcBorders>
              <w:top w:val="nil"/>
              <w:left w:val="nil"/>
              <w:bottom w:val="single" w:sz="12" w:space="0" w:color="auto"/>
              <w:right w:val="nil"/>
            </w:tcBorders>
          </w:tcPr>
          <w:p w14:paraId="2EC0F684"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23.94</w:t>
            </w:r>
          </w:p>
        </w:tc>
        <w:tc>
          <w:tcPr>
            <w:tcW w:w="711" w:type="dxa"/>
            <w:tcBorders>
              <w:top w:val="nil"/>
              <w:left w:val="nil"/>
              <w:bottom w:val="single" w:sz="12" w:space="0" w:color="auto"/>
              <w:right w:val="nil"/>
            </w:tcBorders>
          </w:tcPr>
          <w:p w14:paraId="3BBE0124"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r w:rsidRPr="00FA48BF">
              <w:rPr>
                <w:rFonts w:ascii="Times New Roman" w:eastAsia="Yu Mincho" w:hAnsi="Times New Roman"/>
                <w:sz w:val="22"/>
              </w:rPr>
              <w:t>83.14</w:t>
            </w:r>
          </w:p>
        </w:tc>
        <w:tc>
          <w:tcPr>
            <w:tcW w:w="864" w:type="dxa"/>
            <w:vMerge/>
            <w:tcBorders>
              <w:top w:val="nil"/>
              <w:left w:val="nil"/>
              <w:bottom w:val="single" w:sz="12" w:space="0" w:color="auto"/>
              <w:right w:val="nil"/>
            </w:tcBorders>
          </w:tcPr>
          <w:p w14:paraId="033E9E18" w14:textId="77777777" w:rsidR="00BA681A" w:rsidRPr="00FA48BF" w:rsidRDefault="00BA681A" w:rsidP="00BA681A">
            <w:pPr>
              <w:tabs>
                <w:tab w:val="left" w:pos="5067"/>
              </w:tabs>
              <w:spacing w:after="160" w:line="360" w:lineRule="auto"/>
              <w:jc w:val="center"/>
              <w:rPr>
                <w:rFonts w:ascii="Times New Roman" w:eastAsia="Yu Mincho" w:hAnsi="Times New Roman"/>
                <w:sz w:val="22"/>
              </w:rPr>
            </w:pPr>
          </w:p>
        </w:tc>
      </w:tr>
    </w:tbl>
    <w:p w14:paraId="261EF437" w14:textId="77777777" w:rsidR="007D04F3" w:rsidRPr="00FA48BF" w:rsidRDefault="007D04F3" w:rsidP="00352B43"/>
    <w:p w14:paraId="29A2CCAE" w14:textId="13741E8B" w:rsidR="00BA681A" w:rsidRPr="00FA48BF" w:rsidRDefault="00BA681A" w:rsidP="00A50D2A">
      <w:pPr>
        <w:spacing w:line="480" w:lineRule="auto"/>
        <w:ind w:firstLine="202"/>
      </w:pPr>
      <w:r w:rsidRPr="00FA48BF">
        <w:t xml:space="preserve">The PV performances of the various ZnO-based PSC modifications are summarized in </w:t>
      </w:r>
      <w:r w:rsidRPr="00FA48BF">
        <w:rPr>
          <w:b/>
          <w:bCs/>
        </w:rPr>
        <w:t>Table 2</w:t>
      </w:r>
      <w:r w:rsidRPr="00FA48BF">
        <w:t>. In contrast to other treatments on ZnO-based PSCs, the ZnO/GlyAcid-based PSCs attained the highest PCE of 23.09%. A total of twenty-five cells were enumerated for each batch. The ZnO/GlyAcid-based devices demonstrated markedly enhanced reproducibility compared to those ZnO/GlyHCl-based devices (</w:t>
      </w:r>
      <w:r w:rsidRPr="00FA48BF">
        <w:rPr>
          <w:b/>
          <w:bCs/>
        </w:rPr>
        <w:t>Fig</w:t>
      </w:r>
      <w:r w:rsidR="00AD257B" w:rsidRPr="00FA48BF">
        <w:rPr>
          <w:b/>
          <w:bCs/>
        </w:rPr>
        <w:t>ure</w:t>
      </w:r>
      <w:r w:rsidRPr="00FA48BF">
        <w:rPr>
          <w:b/>
          <w:bCs/>
        </w:rPr>
        <w:t xml:space="preserve"> 4f</w:t>
      </w:r>
      <w:r w:rsidRPr="00FA48BF">
        <w:t xml:space="preserve">). The enhancement in performance for the ZnO/GlyAcid-based devices was attributed to simultaneous improvements in </w:t>
      </w:r>
      <w:r w:rsidRPr="00FA48BF">
        <w:rPr>
          <w:i/>
          <w:iCs/>
        </w:rPr>
        <w:t>V</w:t>
      </w:r>
      <w:r w:rsidRPr="00FA48BF">
        <w:rPr>
          <w:i/>
          <w:iCs/>
          <w:vertAlign w:val="subscript"/>
        </w:rPr>
        <w:t>OC</w:t>
      </w:r>
      <w:r w:rsidRPr="00FA48BF">
        <w:t xml:space="preserve">, </w:t>
      </w:r>
      <w:r w:rsidRPr="00FA48BF">
        <w:rPr>
          <w:i/>
          <w:iCs/>
        </w:rPr>
        <w:t>J</w:t>
      </w:r>
      <w:r w:rsidRPr="00FA48BF">
        <w:rPr>
          <w:i/>
          <w:iCs/>
          <w:vertAlign w:val="subscript"/>
        </w:rPr>
        <w:t>SC</w:t>
      </w:r>
      <w:r w:rsidRPr="00FA48BF">
        <w:t xml:space="preserve">, and FF. </w:t>
      </w:r>
    </w:p>
    <w:p w14:paraId="27634562" w14:textId="68353E83" w:rsidR="00BA681A" w:rsidRPr="00FA48BF" w:rsidRDefault="00BA681A" w:rsidP="00A50D2A">
      <w:pPr>
        <w:spacing w:line="480" w:lineRule="auto"/>
        <w:ind w:firstLine="202"/>
      </w:pPr>
      <w:r w:rsidRPr="00FA48BF">
        <w:t xml:space="preserve">To justify the </w:t>
      </w:r>
      <w:r w:rsidRPr="00FA48BF">
        <w:rPr>
          <w:i/>
          <w:iCs/>
        </w:rPr>
        <w:t>J</w:t>
      </w:r>
      <w:r w:rsidRPr="00FA48BF">
        <w:rPr>
          <w:i/>
          <w:iCs/>
          <w:vertAlign w:val="subscript"/>
        </w:rPr>
        <w:t>SC</w:t>
      </w:r>
      <w:r w:rsidRPr="00FA48BF">
        <w:t>, we also measured incident photon to current efficiency (IPCE), and from the IPCE measurement (</w:t>
      </w:r>
      <w:r w:rsidRPr="00FA48BF">
        <w:rPr>
          <w:b/>
          <w:bCs/>
        </w:rPr>
        <w:t>Fig</w:t>
      </w:r>
      <w:r w:rsidR="00AD257B" w:rsidRPr="00FA48BF">
        <w:rPr>
          <w:b/>
          <w:bCs/>
        </w:rPr>
        <w:t>ure</w:t>
      </w:r>
      <w:r w:rsidRPr="00FA48BF">
        <w:rPr>
          <w:b/>
          <w:bCs/>
        </w:rPr>
        <w:t xml:space="preserve"> 5a</w:t>
      </w:r>
      <w:r w:rsidRPr="00FA48BF">
        <w:t xml:space="preserve">), we calculated the short </w:t>
      </w:r>
      <w:r w:rsidRPr="00FA48BF">
        <w:rPr>
          <w:i/>
          <w:iCs/>
        </w:rPr>
        <w:t>J</w:t>
      </w:r>
      <w:r w:rsidRPr="00FA48BF">
        <w:rPr>
          <w:i/>
          <w:iCs/>
          <w:vertAlign w:val="subscript"/>
        </w:rPr>
        <w:t>SC</w:t>
      </w:r>
      <w:r w:rsidRPr="00FA48BF">
        <w:t xml:space="preserve"> of 23.50 </w:t>
      </w:r>
      <w:r w:rsidR="00AF7952" w:rsidRPr="00FA48BF">
        <w:t>mAcm</w:t>
      </w:r>
      <w:r w:rsidR="00AF7952" w:rsidRPr="00FA48BF">
        <w:rPr>
          <w:vertAlign w:val="superscript"/>
        </w:rPr>
        <w:t xml:space="preserve">-2 </w:t>
      </w:r>
      <w:r w:rsidRPr="00FA48BF">
        <w:t xml:space="preserve">and 22.23 </w:t>
      </w:r>
      <w:r w:rsidR="00AF7952" w:rsidRPr="00FA48BF">
        <w:t>mAcm</w:t>
      </w:r>
      <w:r w:rsidR="00AF7952" w:rsidRPr="00FA48BF">
        <w:rPr>
          <w:vertAlign w:val="superscript"/>
        </w:rPr>
        <w:t>-2</w:t>
      </w:r>
      <w:r w:rsidR="00AF7952" w:rsidRPr="00FA48BF">
        <w:t xml:space="preserve"> </w:t>
      </w:r>
      <w:r w:rsidRPr="00FA48BF">
        <w:t xml:space="preserve">for GlyAcid and GlyHCl passivated ZnO-based PSCs, respectively, which is consistent with the </w:t>
      </w:r>
      <w:r w:rsidRPr="00FA48BF">
        <w:rPr>
          <w:i/>
          <w:iCs/>
        </w:rPr>
        <w:t>J</w:t>
      </w:r>
      <w:r w:rsidRPr="00FA48BF">
        <w:rPr>
          <w:i/>
          <w:iCs/>
          <w:vertAlign w:val="subscript"/>
        </w:rPr>
        <w:t>SC</w:t>
      </w:r>
      <w:r w:rsidRPr="00FA48BF">
        <w:t xml:space="preserve"> measurement from the </w:t>
      </w:r>
      <w:r w:rsidRPr="00FA48BF">
        <w:rPr>
          <w:i/>
          <w:iCs/>
        </w:rPr>
        <w:t>J-V</w:t>
      </w:r>
      <w:r w:rsidRPr="00FA48BF">
        <w:t xml:space="preserve"> curve. As shown by the SCLC measurement for the electron-only device, the trap density decreases from 8.08 × 10</w:t>
      </w:r>
      <w:r w:rsidRPr="00FA48BF">
        <w:rPr>
          <w:vertAlign w:val="superscript"/>
        </w:rPr>
        <w:t>15</w:t>
      </w:r>
      <w:r w:rsidRPr="00FA48BF">
        <w:t xml:space="preserve"> (ZnO/GlyHCl/PVK) to 6.76 × 10</w:t>
      </w:r>
      <w:r w:rsidRPr="00FA48BF">
        <w:rPr>
          <w:vertAlign w:val="superscript"/>
        </w:rPr>
        <w:t>15</w:t>
      </w:r>
      <w:r w:rsidRPr="00FA48BF">
        <w:t xml:space="preserve"> cm</w:t>
      </w:r>
      <w:r w:rsidRPr="00FA48BF">
        <w:rPr>
          <w:vertAlign w:val="superscript"/>
        </w:rPr>
        <w:t>-3</w:t>
      </w:r>
      <w:r w:rsidRPr="00FA48BF">
        <w:t xml:space="preserve"> (ZnO/GlyAcid/PVK). This suggests that the passivation of ZnO by GlyAcid can reduce electron traps and enhance carrier transport, which may be a reason for improved </w:t>
      </w:r>
      <w:r w:rsidRPr="00FA48BF">
        <w:rPr>
          <w:i/>
          <w:iCs/>
        </w:rPr>
        <w:t>Jsc</w:t>
      </w:r>
      <w:r w:rsidRPr="00FA48BF">
        <w:t xml:space="preserve"> and FF.</w:t>
      </w:r>
      <w:r w:rsidR="004C0C69" w:rsidRPr="00FA48BF">
        <w:rPr>
          <w:vertAlign w:val="superscript"/>
        </w:rPr>
        <w:t>4</w:t>
      </w:r>
      <w:r w:rsidR="009A3CB6" w:rsidRPr="00FA48BF">
        <w:rPr>
          <w:vertAlign w:val="superscript"/>
        </w:rPr>
        <w:t>9</w:t>
      </w:r>
      <w:r w:rsidRPr="00FA48BF">
        <w:t xml:space="preserve"> This result aligns with the formation of single-grain PVK structures throughout the device cross-section in ZnO/GlyAcid-based PSCs. On the other hand, the improved energy level alignment of </w:t>
      </w:r>
      <w:r w:rsidRPr="00FA48BF">
        <w:lastRenderedPageBreak/>
        <w:t xml:space="preserve">ZnO/GlyAcid and PVK, as well as a decreased defect density of ZnO/GlyAcid/PVK film, could be the cause of the </w:t>
      </w:r>
      <w:r w:rsidRPr="00FA48BF">
        <w:rPr>
          <w:i/>
          <w:iCs/>
        </w:rPr>
        <w:t>V</w:t>
      </w:r>
      <w:r w:rsidRPr="00FA48BF">
        <w:rPr>
          <w:i/>
          <w:iCs/>
          <w:vertAlign w:val="subscript"/>
        </w:rPr>
        <w:t>OC</w:t>
      </w:r>
      <w:r w:rsidRPr="00FA48BF">
        <w:t xml:space="preserve"> enhancement.</w:t>
      </w:r>
    </w:p>
    <w:p w14:paraId="0D5C73A0" w14:textId="6A7193E6" w:rsidR="00BA681A" w:rsidRPr="00FA48BF" w:rsidRDefault="00221EC7" w:rsidP="00BA681A">
      <w:pPr>
        <w:spacing w:line="480" w:lineRule="auto"/>
      </w:pPr>
      <w:r w:rsidRPr="00FA48BF">
        <w:rPr>
          <w:noProof/>
        </w:rPr>
        <w:drawing>
          <wp:inline distT="0" distB="0" distL="0" distR="0" wp14:anchorId="15C3C85A" wp14:editId="5488CCA9">
            <wp:extent cx="5887825" cy="3028950"/>
            <wp:effectExtent l="0" t="0" r="0" b="0"/>
            <wp:docPr id="2013737462" name="Picture 6" descr="A collage of images of different types of miner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37462" name="Picture 6" descr="A collage of images of different types of mineral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7666" cy="3034013"/>
                    </a:xfrm>
                    <a:prstGeom prst="rect">
                      <a:avLst/>
                    </a:prstGeom>
                    <a:noFill/>
                    <a:ln>
                      <a:noFill/>
                    </a:ln>
                  </pic:spPr>
                </pic:pic>
              </a:graphicData>
            </a:graphic>
          </wp:inline>
        </w:drawing>
      </w:r>
    </w:p>
    <w:p w14:paraId="7132C294" w14:textId="1B950BA6" w:rsidR="00BA681A" w:rsidRPr="00FA48BF" w:rsidRDefault="00BA681A" w:rsidP="00C87239">
      <w:pPr>
        <w:spacing w:line="480" w:lineRule="auto"/>
      </w:pPr>
      <w:r w:rsidRPr="00FA48BF">
        <w:rPr>
          <w:b/>
          <w:bCs/>
        </w:rPr>
        <w:t>Figure 4.</w:t>
      </w:r>
      <w:r w:rsidRPr="00FA48BF">
        <w:t xml:space="preserve"> Cross-sectional SEM images of a) ZnO/GlyHCl- and b) ZnO/GlyAcid-based PSC. c) J–V curve of </w:t>
      </w:r>
      <w:r w:rsidR="00E54321" w:rsidRPr="00FA48BF">
        <w:t xml:space="preserve">ZnO, </w:t>
      </w:r>
      <w:r w:rsidRPr="00FA48BF">
        <w:t xml:space="preserve">ZnO/GlyHCl- and ZnO/GlyAcid-based PSCs in reverse scan. J−V curve of (d) ZnO/GlyHCl- and (e) ZnO/GlyAcid-based PSCs in both forward and reverse scans. f) statistical distribution of PCE.  </w:t>
      </w:r>
    </w:p>
    <w:p w14:paraId="49C5F927" w14:textId="70543F7F" w:rsidR="00BA681A" w:rsidRPr="00FA48BF" w:rsidRDefault="00BA681A" w:rsidP="00A50D2A">
      <w:pPr>
        <w:spacing w:line="480" w:lineRule="auto"/>
        <w:ind w:firstLine="202"/>
      </w:pPr>
      <w:r w:rsidRPr="00FA48BF">
        <w:t xml:space="preserve">To justify the increase in </w:t>
      </w:r>
      <w:r w:rsidRPr="00FA48BF">
        <w:rPr>
          <w:i/>
          <w:iCs/>
        </w:rPr>
        <w:t>V</w:t>
      </w:r>
      <w:r w:rsidRPr="00FA48BF">
        <w:rPr>
          <w:i/>
          <w:iCs/>
          <w:vertAlign w:val="subscript"/>
        </w:rPr>
        <w:t>OC</w:t>
      </w:r>
      <w:r w:rsidRPr="00FA48BF">
        <w:t xml:space="preserve">, we conducted Mott-Schottky analysis of the PSC and investigated how the passivated ZnO layer affects charge transportation behavior. According to </w:t>
      </w:r>
      <w:r w:rsidRPr="00FA48BF">
        <w:rPr>
          <w:b/>
          <w:bCs/>
        </w:rPr>
        <w:t>Fig</w:t>
      </w:r>
      <w:r w:rsidR="00AD257B" w:rsidRPr="00FA48BF">
        <w:rPr>
          <w:b/>
          <w:bCs/>
        </w:rPr>
        <w:t>ure</w:t>
      </w:r>
      <w:r w:rsidRPr="00FA48BF">
        <w:rPr>
          <w:b/>
          <w:bCs/>
        </w:rPr>
        <w:t xml:space="preserve"> 5b</w:t>
      </w:r>
      <w:r w:rsidRPr="00FA48BF">
        <w:t>, the built-in potential (V</w:t>
      </w:r>
      <w:r w:rsidRPr="00FA48BF">
        <w:rPr>
          <w:vertAlign w:val="subscript"/>
        </w:rPr>
        <w:t>bi</w:t>
      </w:r>
      <w:r w:rsidRPr="00FA48BF">
        <w:t>) of the ZnO/GlyAcid device is 1.10 V, which is higher than that of the ZnO/GlyHCl device (1.05 V). This increased V</w:t>
      </w:r>
      <w:r w:rsidRPr="00FA48BF">
        <w:rPr>
          <w:vertAlign w:val="subscript"/>
        </w:rPr>
        <w:t>bi</w:t>
      </w:r>
      <w:r w:rsidRPr="00FA48BF">
        <w:t xml:space="preserve"> indicates improved charge transport, which prevents carrier recombination and increases the </w:t>
      </w:r>
      <w:r w:rsidRPr="00FA48BF">
        <w:rPr>
          <w:i/>
          <w:iCs/>
        </w:rPr>
        <w:t>V</w:t>
      </w:r>
      <w:r w:rsidRPr="00FA48BF">
        <w:rPr>
          <w:i/>
          <w:iCs/>
          <w:vertAlign w:val="subscript"/>
        </w:rPr>
        <w:t>OC</w:t>
      </w:r>
      <w:r w:rsidRPr="00FA48BF">
        <w:t>.</w:t>
      </w:r>
      <w:r w:rsidR="005438D4" w:rsidRPr="00FA48BF">
        <w:rPr>
          <w:vertAlign w:val="superscript"/>
        </w:rPr>
        <w:t>51</w:t>
      </w:r>
      <w:r w:rsidR="004C0C69" w:rsidRPr="00FA48BF">
        <w:rPr>
          <w:vertAlign w:val="superscript"/>
        </w:rPr>
        <w:t xml:space="preserve">, </w:t>
      </w:r>
      <w:r w:rsidR="005438D4" w:rsidRPr="00FA48BF">
        <w:rPr>
          <w:vertAlign w:val="superscript"/>
        </w:rPr>
        <w:t>52</w:t>
      </w:r>
      <w:r w:rsidRPr="00FA48BF">
        <w:t xml:space="preserve"> To gain a thorough understanding of trap-assisted recombination, particularly Shockley–Read–Hall (SRH) recombination, an experimental study was conducted to investigate how light intensity affects changes in </w:t>
      </w:r>
      <w:r w:rsidRPr="00FA48BF">
        <w:rPr>
          <w:i/>
          <w:iCs/>
        </w:rPr>
        <w:t>J</w:t>
      </w:r>
      <w:r w:rsidRPr="00FA48BF">
        <w:rPr>
          <w:i/>
          <w:iCs/>
          <w:vertAlign w:val="subscript"/>
        </w:rPr>
        <w:t>SC</w:t>
      </w:r>
      <w:r w:rsidRPr="00FA48BF">
        <w:t xml:space="preserve"> and </w:t>
      </w:r>
      <w:r w:rsidRPr="00FA48BF">
        <w:rPr>
          <w:i/>
          <w:iCs/>
        </w:rPr>
        <w:t>V</w:t>
      </w:r>
      <w:r w:rsidRPr="00FA48BF">
        <w:rPr>
          <w:i/>
          <w:iCs/>
          <w:vertAlign w:val="subscript"/>
        </w:rPr>
        <w:t>OC</w:t>
      </w:r>
      <w:r w:rsidRPr="00FA48BF">
        <w:t xml:space="preserve"> </w:t>
      </w:r>
      <w:r w:rsidRPr="00FA48BF">
        <w:lastRenderedPageBreak/>
        <w:t>(</w:t>
      </w:r>
      <w:r w:rsidRPr="00FA48BF">
        <w:rPr>
          <w:b/>
          <w:bCs/>
        </w:rPr>
        <w:t>Fig</w:t>
      </w:r>
      <w:r w:rsidR="00AD257B" w:rsidRPr="00FA48BF">
        <w:rPr>
          <w:b/>
          <w:bCs/>
        </w:rPr>
        <w:t>ure</w:t>
      </w:r>
      <w:r w:rsidRPr="00FA48BF">
        <w:rPr>
          <w:b/>
          <w:bCs/>
        </w:rPr>
        <w:t xml:space="preserve"> 5c</w:t>
      </w:r>
      <w:r w:rsidRPr="00FA48BF">
        <w:t>). The slope of the curve was derived from curve fitting using the equation S4. The slope value is known as the ideality factor (n</w:t>
      </w:r>
      <w:r w:rsidRPr="00FA48BF">
        <w:rPr>
          <w:vertAlign w:val="subscript"/>
        </w:rPr>
        <w:t>id</w:t>
      </w:r>
      <w:r w:rsidRPr="00FA48BF">
        <w:t>), representing the trap-assisted SRH recombination. We have calculated the n</w:t>
      </w:r>
      <w:r w:rsidRPr="00FA48BF">
        <w:rPr>
          <w:vertAlign w:val="subscript"/>
        </w:rPr>
        <w:t>id</w:t>
      </w:r>
      <w:r w:rsidRPr="00FA48BF">
        <w:t xml:space="preserve"> value to be 1.42 and 1.31 for ZnO/GlyHCl- and ZnO/GlyAcid-based PSCs, respectively. A reduced n</w:t>
      </w:r>
      <w:r w:rsidRPr="00FA48BF">
        <w:rPr>
          <w:vertAlign w:val="subscript"/>
        </w:rPr>
        <w:t>id</w:t>
      </w:r>
      <w:r w:rsidRPr="00FA48BF">
        <w:t xml:space="preserve"> value indicates diminished SRH recombination attributable to defects. Moreover, there is an inverse relationship between </w:t>
      </w:r>
      <w:r w:rsidRPr="00FA48BF">
        <w:rPr>
          <w:i/>
          <w:iCs/>
        </w:rPr>
        <w:t>V</w:t>
      </w:r>
      <w:r w:rsidRPr="00FA48BF">
        <w:rPr>
          <w:i/>
          <w:iCs/>
          <w:vertAlign w:val="subscript"/>
        </w:rPr>
        <w:t>OC</w:t>
      </w:r>
      <w:r w:rsidRPr="00FA48BF">
        <w:t xml:space="preserve"> and dark current density (J</w:t>
      </w:r>
      <w:r w:rsidRPr="00FA48BF">
        <w:rPr>
          <w:vertAlign w:val="subscript"/>
        </w:rPr>
        <w:t>0</w:t>
      </w:r>
      <w:r w:rsidRPr="00FA48BF">
        <w:t xml:space="preserve">), indicating that an increase in </w:t>
      </w:r>
      <w:r w:rsidRPr="00FA48BF">
        <w:rPr>
          <w:i/>
          <w:iCs/>
        </w:rPr>
        <w:t>V</w:t>
      </w:r>
      <w:r w:rsidRPr="00FA48BF">
        <w:rPr>
          <w:i/>
          <w:iCs/>
          <w:vertAlign w:val="subscript"/>
        </w:rPr>
        <w:t>OC</w:t>
      </w:r>
      <w:r w:rsidRPr="00FA48BF">
        <w:t xml:space="preserve"> requires a decrease in leakage current.  </w:t>
      </w:r>
    </w:p>
    <w:p w14:paraId="1B0249F4" w14:textId="35D1736E" w:rsidR="00BA681A" w:rsidRPr="00FA48BF" w:rsidRDefault="00BA681A" w:rsidP="00BA681A">
      <w:pPr>
        <w:spacing w:line="480" w:lineRule="auto"/>
      </w:pPr>
      <w:r w:rsidRPr="00FA48BF">
        <w:rPr>
          <w:noProof/>
        </w:rPr>
        <w:drawing>
          <wp:inline distT="0" distB="0" distL="0" distR="0" wp14:anchorId="3F46069F" wp14:editId="7C78DC6C">
            <wp:extent cx="5612130" cy="3070860"/>
            <wp:effectExtent l="0" t="0" r="7620" b="0"/>
            <wp:docPr id="170886522" name="Picture 3" descr="A collage of different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6522" name="Picture 3" descr="A collage of different graph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3070860"/>
                    </a:xfrm>
                    <a:prstGeom prst="rect">
                      <a:avLst/>
                    </a:prstGeom>
                    <a:noFill/>
                    <a:ln>
                      <a:noFill/>
                    </a:ln>
                  </pic:spPr>
                </pic:pic>
              </a:graphicData>
            </a:graphic>
          </wp:inline>
        </w:drawing>
      </w:r>
    </w:p>
    <w:p w14:paraId="495989C5" w14:textId="5B439B55" w:rsidR="00BA681A" w:rsidRPr="00FA48BF" w:rsidRDefault="00BA681A" w:rsidP="00C87239">
      <w:pPr>
        <w:spacing w:line="480" w:lineRule="auto"/>
      </w:pPr>
      <w:r w:rsidRPr="00FA48BF">
        <w:rPr>
          <w:b/>
          <w:bCs/>
        </w:rPr>
        <w:t>Figure 5.</w:t>
      </w:r>
      <w:r w:rsidRPr="00FA48BF">
        <w:t xml:space="preserve"> a) IPCE spectra, b) Mott-Schottky analysis, c) </w:t>
      </w:r>
      <w:r w:rsidRPr="00FA48BF">
        <w:rPr>
          <w:i/>
          <w:iCs/>
        </w:rPr>
        <w:t>V</w:t>
      </w:r>
      <w:r w:rsidRPr="00FA48BF">
        <w:rPr>
          <w:i/>
          <w:iCs/>
          <w:vertAlign w:val="subscript"/>
        </w:rPr>
        <w:t>OC</w:t>
      </w:r>
      <w:r w:rsidRPr="00FA48BF">
        <w:t xml:space="preserve"> vs incident light intensity plot, d) dark </w:t>
      </w:r>
      <w:r w:rsidRPr="00FA48BF">
        <w:rPr>
          <w:i/>
          <w:iCs/>
        </w:rPr>
        <w:t>J-V</w:t>
      </w:r>
      <w:r w:rsidRPr="00FA48BF">
        <w:t xml:space="preserve">, e) MPPT for 600 s, and f) Normalized storage stability of the ZnO/GlyHCl- and ZnO/GlyAcid-based PSCs. </w:t>
      </w:r>
    </w:p>
    <w:p w14:paraId="0B0715DF" w14:textId="462A77D3" w:rsidR="00BA681A" w:rsidRPr="00FA48BF" w:rsidRDefault="00BA681A" w:rsidP="00D12BA3">
      <w:pPr>
        <w:spacing w:line="480" w:lineRule="auto"/>
        <w:ind w:firstLine="202"/>
      </w:pPr>
      <w:r w:rsidRPr="00FA48BF">
        <w:rPr>
          <w:b/>
          <w:bCs/>
        </w:rPr>
        <w:t>Fig</w:t>
      </w:r>
      <w:r w:rsidR="00AD257B" w:rsidRPr="00FA48BF">
        <w:rPr>
          <w:b/>
          <w:bCs/>
        </w:rPr>
        <w:t>ure</w:t>
      </w:r>
      <w:r w:rsidRPr="00FA48BF">
        <w:rPr>
          <w:b/>
          <w:bCs/>
        </w:rPr>
        <w:t xml:space="preserve"> 5d</w:t>
      </w:r>
      <w:r w:rsidRPr="00FA48BF">
        <w:t xml:space="preserve"> depicts the dark </w:t>
      </w:r>
      <w:r w:rsidRPr="00FA48BF">
        <w:rPr>
          <w:i/>
          <w:iCs/>
        </w:rPr>
        <w:t>J-V</w:t>
      </w:r>
      <w:r w:rsidRPr="00FA48BF">
        <w:t xml:space="preserve"> associated with ZnO/GlyHCl- and ZnO/GlyAcid-based PSCs. An order-of-magnitude reduction in J</w:t>
      </w:r>
      <w:r w:rsidRPr="00FA48BF">
        <w:rPr>
          <w:vertAlign w:val="subscript"/>
        </w:rPr>
        <w:t>0</w:t>
      </w:r>
      <w:r w:rsidRPr="00FA48BF">
        <w:t xml:space="preserve"> was observed for ZnO/GlyAcid-based PSCs compared to ZnO/Gly/HCl-based PSCs. The decrease in leakage current resulted from the efficient passivation of ZnO and the growth of single-grain PVK structures across the device's cross-section by GlyAcid. </w:t>
      </w:r>
      <w:r w:rsidRPr="00FA48BF">
        <w:lastRenderedPageBreak/>
        <w:t>The transient photovoltage (TPV) decay of PSCs utilizing ZnO/GlyHCl and ZnO/GlyAcid ETL materials was examined to gain a deeper understanding of recombination kinetics. TPV measurements revealed that ZnO/GlyAcid-based PSCs had a delayed TPV decay (2.15 ms) compared to ZnO/GlyHCl-based PSCs (1.49 ms) (</w:t>
      </w:r>
      <w:r w:rsidRPr="00FA48BF">
        <w:rPr>
          <w:b/>
          <w:bCs/>
        </w:rPr>
        <w:t>Fig</w:t>
      </w:r>
      <w:r w:rsidR="00AD257B" w:rsidRPr="00FA48BF">
        <w:rPr>
          <w:b/>
          <w:bCs/>
        </w:rPr>
        <w:t>ure</w:t>
      </w:r>
      <w:r w:rsidRPr="00FA48BF">
        <w:rPr>
          <w:b/>
          <w:bCs/>
        </w:rPr>
        <w:t xml:space="preserve"> S</w:t>
      </w:r>
      <w:r w:rsidR="00135187" w:rsidRPr="00FA48BF">
        <w:rPr>
          <w:b/>
          <w:bCs/>
        </w:rPr>
        <w:t>1</w:t>
      </w:r>
      <w:r w:rsidR="008663C9" w:rsidRPr="00FA48BF">
        <w:rPr>
          <w:b/>
          <w:bCs/>
        </w:rPr>
        <w:t>2</w:t>
      </w:r>
      <w:r w:rsidRPr="00FA48BF">
        <w:t>). The delayed decay of TPV indicates a longer lifespan of charge carriers and a decreased rate of recombination in ZnO/GlyAcid-based PSCs.</w:t>
      </w:r>
      <w:r w:rsidR="004C0C69" w:rsidRPr="00FA48BF">
        <w:rPr>
          <w:vertAlign w:val="superscript"/>
        </w:rPr>
        <w:t>5</w:t>
      </w:r>
      <w:r w:rsidR="005438D4" w:rsidRPr="00FA48BF">
        <w:rPr>
          <w:vertAlign w:val="superscript"/>
        </w:rPr>
        <w:t>3</w:t>
      </w:r>
      <w:r w:rsidRPr="00FA48BF">
        <w:t xml:space="preserve"> Furthermore, the examination of transient photocurrent (TPC) can provide information about the carrier transit mechanism in PSCs. According to </w:t>
      </w:r>
      <w:r w:rsidRPr="00FA48BF">
        <w:rPr>
          <w:b/>
          <w:bCs/>
        </w:rPr>
        <w:t>Fig</w:t>
      </w:r>
      <w:r w:rsidR="00AD257B" w:rsidRPr="00FA48BF">
        <w:rPr>
          <w:b/>
          <w:bCs/>
        </w:rPr>
        <w:t>ure</w:t>
      </w:r>
      <w:r w:rsidRPr="00FA48BF">
        <w:rPr>
          <w:b/>
          <w:bCs/>
        </w:rPr>
        <w:t xml:space="preserve"> S1</w:t>
      </w:r>
      <w:r w:rsidR="008663C9" w:rsidRPr="00FA48BF">
        <w:rPr>
          <w:b/>
          <w:bCs/>
        </w:rPr>
        <w:t>3</w:t>
      </w:r>
      <w:r w:rsidRPr="00FA48BF">
        <w:t>, the ZnO/GlyAcid-based PSCs exhibit faster carrier transit, as indicated by their faster photocurrent decay (1.19 μs) compared to the ZnO/GlyHCl-based PSCs (3.11 μs). The reduced defect density in PVK film on ZnO/GlyAcid increased V</w:t>
      </w:r>
      <w:r w:rsidRPr="00FA48BF">
        <w:rPr>
          <w:vertAlign w:val="subscript"/>
        </w:rPr>
        <w:t>bi</w:t>
      </w:r>
      <w:r w:rsidRPr="00FA48BF">
        <w:t xml:space="preserve">, which may have contributed to the improved carrier transport rate in ZnO/GlyAcid ETL-based PSCs. </w:t>
      </w:r>
      <w:r w:rsidRPr="00FA48BF">
        <w:rPr>
          <w:b/>
          <w:bCs/>
        </w:rPr>
        <w:t>Fig</w:t>
      </w:r>
      <w:r w:rsidR="00AD257B" w:rsidRPr="00FA48BF">
        <w:rPr>
          <w:b/>
          <w:bCs/>
        </w:rPr>
        <w:t>ure</w:t>
      </w:r>
      <w:r w:rsidRPr="00FA48BF">
        <w:rPr>
          <w:b/>
          <w:bCs/>
        </w:rPr>
        <w:t xml:space="preserve"> S1</w:t>
      </w:r>
      <w:r w:rsidR="008663C9" w:rsidRPr="00FA48BF">
        <w:rPr>
          <w:b/>
          <w:bCs/>
        </w:rPr>
        <w:t>4</w:t>
      </w:r>
      <w:r w:rsidRPr="00FA48BF">
        <w:t xml:space="preserve"> shows the Nyquist plot for ZnO/GlyHCl- and ZnO/GlyAcid-based PSCs. The Nyquist plot consists of two arcs, large arcs at low frequency and small arcs at higher frequency. These arcs were fitted with the equivalent circuit, as shown in the inset of </w:t>
      </w:r>
      <w:r w:rsidRPr="00FA48BF">
        <w:rPr>
          <w:b/>
          <w:bCs/>
        </w:rPr>
        <w:t>Fig</w:t>
      </w:r>
      <w:r w:rsidR="00AD257B" w:rsidRPr="00FA48BF">
        <w:rPr>
          <w:b/>
          <w:bCs/>
        </w:rPr>
        <w:t>ure</w:t>
      </w:r>
      <w:r w:rsidRPr="00FA48BF">
        <w:rPr>
          <w:b/>
          <w:bCs/>
        </w:rPr>
        <w:t xml:space="preserve"> S1</w:t>
      </w:r>
      <w:r w:rsidR="008663C9" w:rsidRPr="00FA48BF">
        <w:rPr>
          <w:b/>
          <w:bCs/>
        </w:rPr>
        <w:t>4</w:t>
      </w:r>
      <w:r w:rsidRPr="00FA48BF">
        <w:t>. The large arc is associated with recombination resistance (R</w:t>
      </w:r>
      <w:r w:rsidRPr="00FA48BF">
        <w:rPr>
          <w:vertAlign w:val="subscript"/>
        </w:rPr>
        <w:t>re</w:t>
      </w:r>
      <w:r w:rsidRPr="00FA48BF">
        <w:t>), which is caused by charge recombination at the interface between the PVK and ETL. ZnO/GlyAcid-based PSCs consist of a large arc as compared to ZnO/GlyHCl-based PSCs, implying a longer recombination time, aligned with the respective device performance. This may be due to the effective passivation of ZnO and the optimum growth of PVK film on the ZnO/GlyAcid surface. On the other hand, a smaller arc (R</w:t>
      </w:r>
      <w:r w:rsidRPr="00FA48BF">
        <w:rPr>
          <w:vertAlign w:val="subscript"/>
        </w:rPr>
        <w:t>ct</w:t>
      </w:r>
      <w:r w:rsidRPr="00FA48BF">
        <w:t>) at higher frequency was observed for ZnO/GlyAcid-based PSCs, indicating better n-type characteristics of ZnO/GlyAcid ETL and better conduction band alignment between the PVK/ ZnO/GlyAcid interface.</w:t>
      </w:r>
      <w:r w:rsidR="004C0C69" w:rsidRPr="00FA48BF">
        <w:rPr>
          <w:vertAlign w:val="superscript"/>
        </w:rPr>
        <w:t>5</w:t>
      </w:r>
      <w:r w:rsidR="00B816F7" w:rsidRPr="00FA48BF">
        <w:rPr>
          <w:vertAlign w:val="superscript"/>
        </w:rPr>
        <w:t>4</w:t>
      </w:r>
    </w:p>
    <w:p w14:paraId="29DED48B" w14:textId="100462DA" w:rsidR="00BA681A" w:rsidRPr="00FA48BF" w:rsidRDefault="00BA681A" w:rsidP="00D12BA3">
      <w:pPr>
        <w:spacing w:line="480" w:lineRule="auto"/>
        <w:ind w:firstLine="202"/>
      </w:pPr>
      <w:r w:rsidRPr="00FA48BF">
        <w:t xml:space="preserve">Another crucial aspect of PSCs' overall performance is their long-term stability. To evaluate photostability, we, therefore, measured the stabilized PCE at the Maximum Power Point Tracking </w:t>
      </w:r>
      <w:r w:rsidRPr="00FA48BF">
        <w:lastRenderedPageBreak/>
        <w:t>(MPPT) condition (</w:t>
      </w:r>
      <w:r w:rsidRPr="00FA48BF">
        <w:rPr>
          <w:b/>
          <w:bCs/>
        </w:rPr>
        <w:t>Fig</w:t>
      </w:r>
      <w:r w:rsidR="00AD257B" w:rsidRPr="00FA48BF">
        <w:rPr>
          <w:b/>
          <w:bCs/>
        </w:rPr>
        <w:t>ure</w:t>
      </w:r>
      <w:r w:rsidRPr="00FA48BF">
        <w:rPr>
          <w:b/>
          <w:bCs/>
        </w:rPr>
        <w:t xml:space="preserve"> 5e</w:t>
      </w:r>
      <w:r w:rsidRPr="00FA48BF">
        <w:t xml:space="preserve">). After being exposed to constant light illumination for 600 s, the unencapsulated ZnO/GlyAcid-based device's PCE drops from 22.65% to 21.95%, or 97% of the initial values. In contrast, the ZnO/GlyHCl-based device retains only 87% (19.27% to 16.67%) of its initial values. Furthermore, the long-term self-stability was evaluated by storing unencapsulated ZnO/GlyHCl- and ZnO/GlyAcid-based devices in ambient conditions (in air, at 24-26 </w:t>
      </w:r>
      <w:r w:rsidRPr="00FA48BF">
        <w:rPr>
          <w:vertAlign w:val="superscript"/>
        </w:rPr>
        <w:t>o</w:t>
      </w:r>
      <w:r w:rsidRPr="00FA48BF">
        <w:t>C and Relative humidity (RH) of 40-50%). The findings demonstrate that the ZnO/GlyAcid-based PSCs sustain an initial PCE of over 90% (</w:t>
      </w:r>
      <w:r w:rsidRPr="00FA48BF">
        <w:rPr>
          <w:b/>
          <w:bCs/>
        </w:rPr>
        <w:t>Fig</w:t>
      </w:r>
      <w:r w:rsidR="00AD257B" w:rsidRPr="00FA48BF">
        <w:rPr>
          <w:b/>
          <w:bCs/>
        </w:rPr>
        <w:t>ure</w:t>
      </w:r>
      <w:r w:rsidRPr="00FA48BF">
        <w:rPr>
          <w:b/>
          <w:bCs/>
        </w:rPr>
        <w:t xml:space="preserve"> 5f</w:t>
      </w:r>
      <w:r w:rsidRPr="00FA48BF">
        <w:t>) for 1800 h of storage in the open air. Nonetheless, the ZnO/GlyHCl-based PSCs maintain an initial PCE of 80%. This is primarily due to the effective passivation of the ZnO surface by the chelating GlyAcid and the growth of a large-grain structure, and the hydrophobic nature of the PVK film on passivated ZnO. Moreover, the SEM, and water contact angle results indicate that the GlyAcid-passivated ZnO surface helps to grow larger single-grain structures and hydrophobic PVK film. These beneficial impacts of ZnO passivation by GlyAcid assist the PVK film in achieving improved stability against the ambient environment.</w:t>
      </w:r>
    </w:p>
    <w:p w14:paraId="648CABBD" w14:textId="3ACF037E" w:rsidR="00BA681A" w:rsidRPr="00FA48BF" w:rsidRDefault="00086D99" w:rsidP="00086D99">
      <w:pPr>
        <w:pStyle w:val="ListParagraph"/>
        <w:numPr>
          <w:ilvl w:val="0"/>
          <w:numId w:val="9"/>
        </w:numPr>
        <w:spacing w:line="480" w:lineRule="auto"/>
        <w:rPr>
          <w:b/>
          <w:bCs/>
        </w:rPr>
      </w:pPr>
      <w:r w:rsidRPr="00FA48BF">
        <w:rPr>
          <w:b/>
          <w:bCs/>
        </w:rPr>
        <w:t>CONCLUSION</w:t>
      </w:r>
    </w:p>
    <w:p w14:paraId="03A56A4C" w14:textId="77777777" w:rsidR="00BA681A" w:rsidRPr="00FA48BF" w:rsidRDefault="00BA681A" w:rsidP="00D12BA3">
      <w:pPr>
        <w:spacing w:line="480" w:lineRule="auto"/>
        <w:ind w:firstLine="202"/>
      </w:pPr>
      <w:r w:rsidRPr="00FA48BF">
        <w:t>This study demonstrated an effective surface passivation strategy using chelating agents (GlyAcid and GlyHCl) to prevent the degradation of PVK at the ZnO ETL/PVK interface. GlyAcid and GlyHCl form a stable metal complex with interstitial Zn</w:t>
      </w:r>
      <w:r w:rsidRPr="00FA48BF">
        <w:rPr>
          <w:vertAlign w:val="superscript"/>
        </w:rPr>
        <w:t>2+</w:t>
      </w:r>
      <w:r w:rsidRPr="00FA48BF">
        <w:t xml:space="preserve"> and reduce -OH at ZnO surface, which prevents the PVK degradation on ZnO. The passivation of ZnO by GlyAcid produces superior ZnO films with better energy level alignment with PVK and makes an optimum surface for the growth of single-grained structure across the cross-section of PSCs. This enhances electron extraction capacity and suppresses recombination losses. All these improvements resulted in an increase in PCE up to 23.09% for the ZnO/GlyAcid device, signifying a major breakthrough in the use of ZnO as a reliable ETL in high-performance PSCs. This demonstrates how well the </w:t>
      </w:r>
      <w:r w:rsidRPr="00FA48BF">
        <w:lastRenderedPageBreak/>
        <w:t>passivation process maximizes ZnO as an ETL, leading to significant improvements in the stability and efficiency of PSCs.</w:t>
      </w:r>
    </w:p>
    <w:p w14:paraId="12FCC393" w14:textId="77777777" w:rsidR="00086D99" w:rsidRPr="00FA48BF" w:rsidRDefault="00086D99" w:rsidP="00086D99">
      <w:pPr>
        <w:pStyle w:val="FACorrespondingAuthorFootnote"/>
        <w:spacing w:after="0"/>
        <w:jc w:val="left"/>
        <w:rPr>
          <w:b/>
          <w:bCs/>
          <w:lang w:eastAsia="zh-CN"/>
        </w:rPr>
      </w:pPr>
      <w:r w:rsidRPr="00FA48BF">
        <w:rPr>
          <w:rFonts w:hint="eastAsia"/>
          <w:b/>
          <w:bCs/>
          <w:lang w:eastAsia="zh-CN"/>
        </w:rPr>
        <w:t>ASSOCIATED CONTENT</w:t>
      </w:r>
    </w:p>
    <w:p w14:paraId="05E791A9" w14:textId="77777777" w:rsidR="00086D99" w:rsidRPr="00FA48BF" w:rsidRDefault="00086D99" w:rsidP="00086D99">
      <w:pPr>
        <w:pStyle w:val="TAMainText"/>
        <w:ind w:firstLine="0"/>
        <w:rPr>
          <w:b/>
          <w:bCs/>
          <w:lang w:eastAsia="zh-CN"/>
        </w:rPr>
      </w:pPr>
      <w:r w:rsidRPr="00FA48BF">
        <w:rPr>
          <w:rFonts w:hint="eastAsia"/>
          <w:b/>
          <w:bCs/>
          <w:lang w:eastAsia="zh-CN"/>
        </w:rPr>
        <w:t>Supporting Information</w:t>
      </w:r>
    </w:p>
    <w:p w14:paraId="50536DEA" w14:textId="47AE796F" w:rsidR="00086D99" w:rsidRPr="00FA48BF" w:rsidRDefault="00431D1B" w:rsidP="001A1D09">
      <w:pPr>
        <w:pStyle w:val="TAMainText"/>
        <w:rPr>
          <w:rFonts w:ascii="Times New Roman" w:hAnsi="Times New Roman"/>
          <w:lang w:bidi="bn-IN"/>
        </w:rPr>
      </w:pPr>
      <w:r w:rsidRPr="00FA48BF">
        <w:rPr>
          <w:rFonts w:ascii="Times New Roman" w:hAnsi="Times New Roman"/>
          <w:lang w:bidi="bn-IN"/>
        </w:rPr>
        <w:t>Probable reaction mechanism,</w:t>
      </w:r>
      <w:r w:rsidRPr="00FA48BF">
        <w:rPr>
          <w:rFonts w:ascii="Times New Roman" w:hAnsi="Times New Roman"/>
          <w:vertAlign w:val="superscript"/>
        </w:rPr>
        <w:t xml:space="preserve"> 1</w:t>
      </w:r>
      <w:r w:rsidRPr="00FA48BF">
        <w:rPr>
          <w:rFonts w:ascii="Times New Roman" w:hAnsi="Times New Roman"/>
        </w:rPr>
        <w:t xml:space="preserve">H NMR spectrum, </w:t>
      </w:r>
      <w:r w:rsidR="003D02B6" w:rsidRPr="00FA48BF">
        <w:rPr>
          <w:rFonts w:ascii="Times New Roman" w:hAnsi="Times New Roman"/>
        </w:rPr>
        <w:t xml:space="preserve">XPS deconvolution spectra, </w:t>
      </w:r>
      <w:r w:rsidRPr="00FA48BF">
        <w:rPr>
          <w:rFonts w:ascii="Times New Roman" w:hAnsi="Times New Roman"/>
        </w:rPr>
        <w:t xml:space="preserve">AFM images, </w:t>
      </w:r>
      <w:r w:rsidR="001A1D09" w:rsidRPr="00FA48BF">
        <w:rPr>
          <w:rFonts w:ascii="Times New Roman" w:hAnsi="Times New Roman"/>
        </w:rPr>
        <w:t>o</w:t>
      </w:r>
      <w:r w:rsidRPr="00FA48BF">
        <w:rPr>
          <w:rFonts w:ascii="Times New Roman" w:hAnsi="Times New Roman"/>
        </w:rPr>
        <w:t>ptical images,</w:t>
      </w:r>
      <w:r w:rsidR="001A1D09" w:rsidRPr="00FA48BF">
        <w:rPr>
          <w:rFonts w:ascii="Times New Roman" w:hAnsi="Times New Roman"/>
          <w:lang w:bidi="bn-IN"/>
        </w:rPr>
        <w:t xml:space="preserve"> grain size distribution, contact angle, </w:t>
      </w:r>
      <w:r w:rsidR="003D02B6" w:rsidRPr="00FA48BF">
        <w:rPr>
          <w:rFonts w:ascii="Times New Roman" w:hAnsi="Times New Roman"/>
          <w:lang w:bidi="bn-IN"/>
        </w:rPr>
        <w:t xml:space="preserve">XRD spectra, </w:t>
      </w:r>
      <w:r w:rsidR="001A1D09" w:rsidRPr="00FA48BF">
        <w:rPr>
          <w:rFonts w:ascii="Times New Roman" w:hAnsi="Times New Roman"/>
          <w:lang w:bidi="bn-IN"/>
        </w:rPr>
        <w:t>UV-vis absorption spectra, TPV plots, TPC plots, Nyquist plots,</w:t>
      </w:r>
      <w:r w:rsidR="001A1D09" w:rsidRPr="00FA48BF">
        <w:t xml:space="preserve"> </w:t>
      </w:r>
      <w:r w:rsidR="001A1D09" w:rsidRPr="00FA48BF">
        <w:rPr>
          <w:rFonts w:ascii="Times New Roman" w:hAnsi="Times New Roman"/>
          <w:lang w:bidi="bn-IN"/>
        </w:rPr>
        <w:t>TRPL lifetime calculation,</w:t>
      </w:r>
      <w:r w:rsidR="001A1D09" w:rsidRPr="00FA48BF">
        <w:t xml:space="preserve"> </w:t>
      </w:r>
      <w:r w:rsidR="001A1D09" w:rsidRPr="00FA48BF">
        <w:rPr>
          <w:rFonts w:ascii="Times New Roman" w:hAnsi="Times New Roman"/>
          <w:lang w:bidi="bn-IN"/>
        </w:rPr>
        <w:t>Defect density calculation, Hysteresis Index calculation and</w:t>
      </w:r>
      <w:r w:rsidR="001A1D09" w:rsidRPr="00FA48BF">
        <w:t xml:space="preserve"> </w:t>
      </w:r>
      <w:r w:rsidR="001A1D09" w:rsidRPr="00FA48BF">
        <w:rPr>
          <w:rFonts w:ascii="Times New Roman" w:hAnsi="Times New Roman"/>
          <w:lang w:bidi="bn-IN"/>
        </w:rPr>
        <w:t>Shockley–Read–Hall (SRH) recombination.</w:t>
      </w:r>
    </w:p>
    <w:p w14:paraId="108F068A" w14:textId="77777777" w:rsidR="001A1D09" w:rsidRPr="00FA48BF" w:rsidRDefault="001A1D09" w:rsidP="001A1D09">
      <w:pPr>
        <w:pStyle w:val="TAMainText"/>
        <w:rPr>
          <w:b/>
          <w:bCs/>
          <w:lang w:eastAsia="zh-CN"/>
        </w:rPr>
      </w:pPr>
    </w:p>
    <w:p w14:paraId="42973D14" w14:textId="77777777" w:rsidR="00D12BA3" w:rsidRPr="00FA48BF" w:rsidRDefault="00D12BA3" w:rsidP="00D12BA3">
      <w:pPr>
        <w:spacing w:after="0" w:line="480" w:lineRule="auto"/>
        <w:jc w:val="left"/>
        <w:rPr>
          <w:b/>
          <w:bCs/>
        </w:rPr>
      </w:pPr>
      <w:r w:rsidRPr="00FA48BF">
        <w:rPr>
          <w:b/>
          <w:bCs/>
        </w:rPr>
        <w:t>AUTHOR INFORMATION</w:t>
      </w:r>
    </w:p>
    <w:p w14:paraId="3F0EF3A5" w14:textId="16485EDB" w:rsidR="00D12BA3" w:rsidRPr="00FA48BF" w:rsidRDefault="00D12BA3" w:rsidP="00D12BA3">
      <w:pPr>
        <w:spacing w:before="120" w:after="60" w:line="480" w:lineRule="auto"/>
        <w:jc w:val="left"/>
        <w:rPr>
          <w:b/>
        </w:rPr>
      </w:pPr>
      <w:r w:rsidRPr="00FA48BF">
        <w:rPr>
          <w:b/>
        </w:rPr>
        <w:t xml:space="preserve">Corresponding </w:t>
      </w:r>
      <w:bookmarkStart w:id="8" w:name="_Hlk203136793"/>
      <w:r w:rsidRPr="00FA48BF">
        <w:rPr>
          <w:b/>
        </w:rPr>
        <w:t>Author</w:t>
      </w:r>
      <w:r w:rsidR="00541334" w:rsidRPr="00FA48BF">
        <w:rPr>
          <w:b/>
        </w:rPr>
        <w:t>s</w:t>
      </w:r>
    </w:p>
    <w:bookmarkEnd w:id="8"/>
    <w:p w14:paraId="24DB041C" w14:textId="771BB47B" w:rsidR="00541334" w:rsidRPr="00FA48BF" w:rsidRDefault="00D12BA3" w:rsidP="00C1142B">
      <w:pPr>
        <w:spacing w:after="240" w:line="480" w:lineRule="auto"/>
        <w:rPr>
          <w:lang w:eastAsia="zh-CN"/>
        </w:rPr>
      </w:pPr>
      <w:r w:rsidRPr="00FA48BF">
        <w:rPr>
          <w:b/>
          <w:bCs/>
        </w:rPr>
        <w:t>Naoki Fukata</w:t>
      </w:r>
      <w:r w:rsidR="00541334" w:rsidRPr="00FA48BF">
        <w:rPr>
          <w:b/>
          <w:bCs/>
        </w:rPr>
        <w:t xml:space="preserve"> </w:t>
      </w:r>
      <w:r w:rsidRPr="00FA48BF">
        <w:rPr>
          <w:rFonts w:hint="eastAsia"/>
          <w:lang w:eastAsia="zh-CN"/>
        </w:rPr>
        <w:t>-</w:t>
      </w:r>
      <w:r w:rsidR="00541334" w:rsidRPr="00FA48BF">
        <w:rPr>
          <w:lang w:eastAsia="zh-CN"/>
        </w:rPr>
        <w:t xml:space="preserve"> Research Center for Materials Nanoarchitectonics (MANA), National Institute for Materials Science (NIMS), Namiki, Tsukuba, Ibaraki, Japan; Faculty of Pure and Applied Sciences, University of Tsukuba, Tsukuba, Ibaraki 305-8573, Japan;</w:t>
      </w:r>
      <w:r w:rsidR="00541334" w:rsidRPr="00FA48BF">
        <w:t xml:space="preserve"> </w:t>
      </w:r>
      <w:hyperlink r:id="rId13" w:history="1">
        <w:r w:rsidR="00541334" w:rsidRPr="00FA48BF">
          <w:rPr>
            <w:rStyle w:val="Hyperlink"/>
            <w:lang w:eastAsia="zh-CN"/>
          </w:rPr>
          <w:t>https://orcid.org/0000-0002-0986-8485</w:t>
        </w:r>
      </w:hyperlink>
      <w:r w:rsidR="00541334" w:rsidRPr="00FA48BF">
        <w:rPr>
          <w:lang w:eastAsia="zh-CN"/>
        </w:rPr>
        <w:t>;</w:t>
      </w:r>
    </w:p>
    <w:p w14:paraId="3BA5D071" w14:textId="63E315A0" w:rsidR="00D12BA3" w:rsidRPr="00FA48BF" w:rsidRDefault="00541334" w:rsidP="00D12BA3">
      <w:pPr>
        <w:spacing w:after="240" w:line="480" w:lineRule="auto"/>
        <w:jc w:val="left"/>
        <w:rPr>
          <w:lang w:eastAsia="zh-CN"/>
        </w:rPr>
      </w:pPr>
      <w:r w:rsidRPr="00FA48BF">
        <w:rPr>
          <w:lang w:eastAsia="zh-CN"/>
        </w:rPr>
        <w:t xml:space="preserve">Email: </w:t>
      </w:r>
      <w:r w:rsidR="00D12BA3" w:rsidRPr="00FA48BF">
        <w:t>fukata.naoki@nims.go.jp</w:t>
      </w:r>
    </w:p>
    <w:p w14:paraId="215A4E13" w14:textId="493A95AE" w:rsidR="00541334" w:rsidRPr="00FA48BF" w:rsidRDefault="00D12BA3" w:rsidP="00C1142B">
      <w:pPr>
        <w:spacing w:after="240" w:line="480" w:lineRule="auto"/>
      </w:pPr>
      <w:r w:rsidRPr="00FA48BF">
        <w:rPr>
          <w:b/>
          <w:bCs/>
        </w:rPr>
        <w:t>Ashraful Islam</w:t>
      </w:r>
      <w:r w:rsidRPr="00FA48BF">
        <w:rPr>
          <w:rFonts w:hint="eastAsia"/>
          <w:lang w:eastAsia="zh-CN"/>
        </w:rPr>
        <w:t xml:space="preserve"> -</w:t>
      </w:r>
      <w:r w:rsidRPr="00FA48BF">
        <w:t xml:space="preserve"> </w:t>
      </w:r>
      <w:bookmarkStart w:id="9" w:name="_Hlk203137067"/>
      <w:r w:rsidR="00541334" w:rsidRPr="00FA48BF">
        <w:t>Photovoltaic Materials Group, Research Center for Energy and Environmental Materials (GREEN), National Institute for Materials Science (NIMS), Sengen, Tsukuba, Ibaraki, Japan;</w:t>
      </w:r>
      <w:bookmarkEnd w:id="9"/>
      <w:r w:rsidR="00541334" w:rsidRPr="00FA48BF">
        <w:t xml:space="preserve"> </w:t>
      </w:r>
      <w:hyperlink r:id="rId14" w:history="1">
        <w:r w:rsidR="00541334" w:rsidRPr="00FA48BF">
          <w:rPr>
            <w:rStyle w:val="Hyperlink"/>
          </w:rPr>
          <w:t>https://orcid.org/0000-0002-1633-1432</w:t>
        </w:r>
      </w:hyperlink>
      <w:r w:rsidR="00541334" w:rsidRPr="00FA48BF">
        <w:t>;</w:t>
      </w:r>
    </w:p>
    <w:p w14:paraId="633A4E2C" w14:textId="5BCAEA8B" w:rsidR="00D12BA3" w:rsidRPr="00FA48BF" w:rsidRDefault="00541334" w:rsidP="00541334">
      <w:pPr>
        <w:spacing w:after="240" w:line="480" w:lineRule="auto"/>
        <w:jc w:val="left"/>
        <w:rPr>
          <w:lang w:eastAsia="zh-CN"/>
        </w:rPr>
      </w:pPr>
      <w:r w:rsidRPr="00FA48BF">
        <w:t xml:space="preserve">Email: </w:t>
      </w:r>
      <w:hyperlink r:id="rId15" w:history="1">
        <w:r w:rsidRPr="00FA48BF">
          <w:rPr>
            <w:rStyle w:val="Hyperlink"/>
          </w:rPr>
          <w:t>islam.ashraful@nims.go</w:t>
        </w:r>
        <w:r w:rsidRPr="00FA48BF">
          <w:rPr>
            <w:rStyle w:val="Hyperlink"/>
            <w:rFonts w:hint="eastAsia"/>
            <w:lang w:eastAsia="zh-CN"/>
          </w:rPr>
          <w:t>.jp</w:t>
        </w:r>
      </w:hyperlink>
    </w:p>
    <w:p w14:paraId="780A06AA" w14:textId="77777777" w:rsidR="00541334" w:rsidRPr="00FA48BF" w:rsidRDefault="00541334" w:rsidP="00541334">
      <w:pPr>
        <w:spacing w:before="120" w:after="60" w:line="480" w:lineRule="auto"/>
        <w:jc w:val="left"/>
        <w:rPr>
          <w:b/>
        </w:rPr>
      </w:pPr>
      <w:r w:rsidRPr="00FA48BF">
        <w:rPr>
          <w:b/>
        </w:rPr>
        <w:t>Authors</w:t>
      </w:r>
    </w:p>
    <w:p w14:paraId="08A31CDA" w14:textId="065619B1" w:rsidR="00541334" w:rsidRPr="00FA48BF" w:rsidRDefault="00541334" w:rsidP="00C1142B">
      <w:pPr>
        <w:pStyle w:val="FACorrespondingAuthorFootnote"/>
        <w:spacing w:after="0"/>
      </w:pPr>
      <w:r w:rsidRPr="00FA48BF">
        <w:rPr>
          <w:b/>
        </w:rPr>
        <w:lastRenderedPageBreak/>
        <w:t xml:space="preserve">Jannatul Ferdous - </w:t>
      </w:r>
      <w:r w:rsidRPr="00FA48BF">
        <w:t xml:space="preserve">Research Center for Materials Nanoarchitectonics (MANA), National Institute for Materials Science (NIMS), Namiki, Tsukuba, Ibaraki, Japan; Photovoltaic Materials Group, Research Center for Energy and Environmental Materials (GREEN), National Institute for Materials Science (NIMS), Sengen, Tsukuba, Ibaraki, Japan; Graduate School of Pure and Applied Sciences, University of Tsukuba, Tennodai, Tsukuba, Ibaraki, Japan; </w:t>
      </w:r>
      <w:hyperlink r:id="rId16" w:history="1">
        <w:r w:rsidRPr="00FA48BF">
          <w:rPr>
            <w:rStyle w:val="Hyperlink"/>
          </w:rPr>
          <w:t>https://orcid.org/0009-0000-1089-5010</w:t>
        </w:r>
      </w:hyperlink>
    </w:p>
    <w:p w14:paraId="0E563B22" w14:textId="13F1EC27" w:rsidR="00541334" w:rsidRPr="00FA48BF" w:rsidRDefault="00541334" w:rsidP="00541334">
      <w:pPr>
        <w:pStyle w:val="TAMainText"/>
      </w:pPr>
      <w:r w:rsidRPr="00FA48BF">
        <w:rPr>
          <w:b/>
          <w:bCs/>
        </w:rPr>
        <w:t>Md. Emrul Kayesh</w:t>
      </w:r>
      <w:r w:rsidR="006E2A7F" w:rsidRPr="00FA48BF">
        <w:rPr>
          <w:b/>
          <w:bCs/>
        </w:rPr>
        <w:t xml:space="preserve"> - </w:t>
      </w:r>
      <w:r w:rsidR="006E2A7F" w:rsidRPr="00FA48BF">
        <w:t xml:space="preserve">Photovoltaic Materials Group, Research Center for Energy and Environmental Materials (GREEN), National Institute for Materials Science (NIMS), Sengen, Tsukuba, Ibaraki, Japan; </w:t>
      </w:r>
      <w:hyperlink r:id="rId17" w:history="1">
        <w:r w:rsidR="006E2A7F" w:rsidRPr="00FA48BF">
          <w:rPr>
            <w:rStyle w:val="Hyperlink"/>
          </w:rPr>
          <w:t>https://orcid.org/0000-0003-3737-819X</w:t>
        </w:r>
      </w:hyperlink>
    </w:p>
    <w:p w14:paraId="46A73EF6" w14:textId="097DCC2E" w:rsidR="006E2A7F" w:rsidRPr="00FA48BF" w:rsidRDefault="006E2A7F" w:rsidP="00541334">
      <w:pPr>
        <w:pStyle w:val="TAMainText"/>
      </w:pPr>
      <w:r w:rsidRPr="00FA48BF">
        <w:rPr>
          <w:b/>
          <w:bCs/>
        </w:rPr>
        <w:t xml:space="preserve">Mostafa F. Abdelbar - </w:t>
      </w:r>
      <w:r w:rsidRPr="00FA48BF">
        <w:t xml:space="preserve">Institute of Nanoscience &amp; Nanotechnology, Kafrelsheikh University, Kafrelsheikh 33516, Egypt; </w:t>
      </w:r>
      <w:hyperlink r:id="rId18" w:history="1">
        <w:r w:rsidRPr="00FA48BF">
          <w:rPr>
            <w:rStyle w:val="Hyperlink"/>
          </w:rPr>
          <w:t>https://orcid.org/0000-0001-7286-4236</w:t>
        </w:r>
      </w:hyperlink>
    </w:p>
    <w:p w14:paraId="32DCF069" w14:textId="3903E110" w:rsidR="00541334" w:rsidRPr="00FA48BF" w:rsidRDefault="006E2A7F" w:rsidP="006E2A7F">
      <w:pPr>
        <w:pStyle w:val="TAMainText"/>
      </w:pPr>
      <w:r w:rsidRPr="00FA48BF">
        <w:rPr>
          <w:b/>
          <w:bCs/>
        </w:rPr>
        <w:t xml:space="preserve">Wipakorn Jevasuwan - </w:t>
      </w:r>
      <w:r w:rsidRPr="00FA48BF">
        <w:t xml:space="preserve">Research Center for Materials Nanoarchitectonics (MANA), National Institute for Materials Science (NIMS), Namiki, Tsukuba, Ibaraki, Japan; </w:t>
      </w:r>
      <w:hyperlink r:id="rId19" w:history="1">
        <w:r w:rsidRPr="00FA48BF">
          <w:rPr>
            <w:rStyle w:val="Hyperlink"/>
          </w:rPr>
          <w:t>https://orcid.org/0000-0001-9117-2497</w:t>
        </w:r>
      </w:hyperlink>
    </w:p>
    <w:p w14:paraId="4ED5E6FE" w14:textId="77777777" w:rsidR="00D12BA3" w:rsidRPr="00FA48BF" w:rsidRDefault="00D12BA3" w:rsidP="00D12BA3">
      <w:pPr>
        <w:spacing w:before="120" w:after="60" w:line="480" w:lineRule="auto"/>
        <w:jc w:val="left"/>
        <w:rPr>
          <w:b/>
        </w:rPr>
      </w:pPr>
      <w:r w:rsidRPr="00FA48BF">
        <w:rPr>
          <w:b/>
        </w:rPr>
        <w:t>Author Contributions</w:t>
      </w:r>
    </w:p>
    <w:p w14:paraId="7F0B8585" w14:textId="77777777" w:rsidR="00D12BA3" w:rsidRPr="00FA48BF" w:rsidRDefault="00D12BA3" w:rsidP="00D12BA3">
      <w:pPr>
        <w:spacing w:after="240" w:line="480" w:lineRule="auto"/>
        <w:jc w:val="left"/>
      </w:pPr>
      <w:r w:rsidRPr="00FA48BF">
        <w:t xml:space="preserve">The manuscript was written through contributions of all authors. All authors have given approval to the final version of the manuscript. </w:t>
      </w:r>
    </w:p>
    <w:p w14:paraId="780E4B0E" w14:textId="77777777" w:rsidR="00D12BA3" w:rsidRPr="00FA48BF" w:rsidRDefault="00D12BA3" w:rsidP="00D12BA3">
      <w:pPr>
        <w:spacing w:before="120" w:after="60" w:line="480" w:lineRule="auto"/>
        <w:jc w:val="left"/>
        <w:rPr>
          <w:b/>
        </w:rPr>
      </w:pPr>
      <w:r w:rsidRPr="00FA48BF">
        <w:rPr>
          <w:b/>
        </w:rPr>
        <w:t>Funding Sources</w:t>
      </w:r>
    </w:p>
    <w:p w14:paraId="57624F25" w14:textId="77777777" w:rsidR="00D12BA3" w:rsidRPr="00FA48BF" w:rsidRDefault="00D12BA3" w:rsidP="00D12BA3">
      <w:pPr>
        <w:spacing w:after="240" w:line="480" w:lineRule="auto"/>
        <w:jc w:val="left"/>
      </w:pPr>
      <w:r w:rsidRPr="00FA48BF">
        <w:t>Any funds used to support the research of the manuscript should be placed here (per journal style).</w:t>
      </w:r>
    </w:p>
    <w:p w14:paraId="71833068" w14:textId="77777777" w:rsidR="00D12BA3" w:rsidRPr="00FA48BF" w:rsidRDefault="00D12BA3" w:rsidP="00D12BA3">
      <w:pPr>
        <w:spacing w:before="120" w:after="60" w:line="480" w:lineRule="auto"/>
        <w:jc w:val="left"/>
        <w:rPr>
          <w:b/>
        </w:rPr>
      </w:pPr>
      <w:r w:rsidRPr="00FA48BF">
        <w:rPr>
          <w:b/>
        </w:rPr>
        <w:t>Notes</w:t>
      </w:r>
    </w:p>
    <w:p w14:paraId="50E4EA2F" w14:textId="77777777" w:rsidR="00D12BA3" w:rsidRPr="00FA48BF" w:rsidRDefault="00D12BA3" w:rsidP="00D12BA3">
      <w:pPr>
        <w:spacing w:after="240" w:line="480" w:lineRule="auto"/>
        <w:jc w:val="left"/>
      </w:pPr>
      <w:r w:rsidRPr="00FA48BF">
        <w:t>The authors declare no competing financial interest.</w:t>
      </w:r>
    </w:p>
    <w:p w14:paraId="78F8F632" w14:textId="77777777" w:rsidR="00D12BA3" w:rsidRPr="00FA48BF" w:rsidRDefault="00D12BA3" w:rsidP="00D12BA3">
      <w:pPr>
        <w:spacing w:after="0" w:line="480" w:lineRule="auto"/>
        <w:jc w:val="left"/>
        <w:rPr>
          <w:b/>
          <w:bCs/>
        </w:rPr>
      </w:pPr>
      <w:r w:rsidRPr="00FA48BF">
        <w:rPr>
          <w:b/>
          <w:bCs/>
        </w:rPr>
        <w:lastRenderedPageBreak/>
        <w:t>ACKNOWLEDGMENT</w:t>
      </w:r>
    </w:p>
    <w:p w14:paraId="2C1A22D9" w14:textId="1784A65E" w:rsidR="00C9097C" w:rsidRPr="00FA48BF" w:rsidRDefault="00C9097C" w:rsidP="00BA681A">
      <w:pPr>
        <w:spacing w:line="480" w:lineRule="auto"/>
      </w:pPr>
      <w:r w:rsidRPr="00FA48BF">
        <w:rPr>
          <w:lang w:eastAsia="zh-CN"/>
        </w:rPr>
        <w:t>A.I. expresses gratitude to JSPS KAKENHI grant number 22H02190 for its financial support. A. I. also conveys appreciation the financial support from the JST-Mirai Program (grant number: JPMJMI21E6) and the JST-ALCANext Program (grant number: JPMJAN23B2) in Japan. This research was also funded by the World Premier International Center (WPI) for Materials Nanoarchitectonics (MANA), NIMS, and the Advanced Research Infrastructure for Materials and Nanotechnology (ARIM) of the Ministry of Education, Culture, Sports, Science and Technology (MEXT), Japan.</w:t>
      </w:r>
    </w:p>
    <w:p w14:paraId="6B83DCED" w14:textId="7FC17553" w:rsidR="00BA681A" w:rsidRPr="00FA48BF" w:rsidRDefault="00C9097C" w:rsidP="00BA681A">
      <w:pPr>
        <w:spacing w:line="480" w:lineRule="auto"/>
        <w:rPr>
          <w:b/>
          <w:bCs/>
        </w:rPr>
      </w:pPr>
      <w:r w:rsidRPr="00FA48BF">
        <w:rPr>
          <w:b/>
          <w:bCs/>
        </w:rPr>
        <w:t>REFERENCES</w:t>
      </w:r>
    </w:p>
    <w:p w14:paraId="3CBF5AA5" w14:textId="741AE19E" w:rsidR="00BA681A" w:rsidRPr="00FA48BF" w:rsidRDefault="00BA681A" w:rsidP="00BA681A">
      <w:pPr>
        <w:spacing w:line="480" w:lineRule="auto"/>
      </w:pPr>
      <w:r w:rsidRPr="00FA48BF">
        <w:t>1.</w:t>
      </w:r>
      <w:r w:rsidRPr="00FA48BF">
        <w:tab/>
      </w:r>
      <w:r w:rsidR="00C9097C" w:rsidRPr="00FA48BF">
        <w:t xml:space="preserve">Azmi, </w:t>
      </w:r>
      <w:r w:rsidRPr="00FA48BF">
        <w:t>R.</w:t>
      </w:r>
      <w:r w:rsidR="00C9097C" w:rsidRPr="00FA48BF">
        <w:t>;</w:t>
      </w:r>
      <w:r w:rsidRPr="00FA48BF">
        <w:t xml:space="preserve"> </w:t>
      </w:r>
      <w:r w:rsidR="00C9097C" w:rsidRPr="00FA48BF">
        <w:t xml:space="preserve">Lee, </w:t>
      </w:r>
      <w:r w:rsidRPr="00FA48BF">
        <w:t>C.-L.</w:t>
      </w:r>
      <w:r w:rsidR="00C9097C" w:rsidRPr="00FA48BF">
        <w:t>;</w:t>
      </w:r>
      <w:r w:rsidRPr="00FA48BF">
        <w:t xml:space="preserve"> </w:t>
      </w:r>
      <w:r w:rsidR="00C9097C" w:rsidRPr="00FA48BF">
        <w:t xml:space="preserve">Jung, </w:t>
      </w:r>
      <w:r w:rsidRPr="00FA48BF">
        <w:t>I. H.</w:t>
      </w:r>
      <w:r w:rsidR="00C9097C" w:rsidRPr="00FA48BF">
        <w:t>;</w:t>
      </w:r>
      <w:r w:rsidRPr="00FA48BF">
        <w:t xml:space="preserve"> </w:t>
      </w:r>
      <w:r w:rsidR="00C9097C" w:rsidRPr="00FA48BF">
        <w:t xml:space="preserve">Jang, </w:t>
      </w:r>
      <w:r w:rsidRPr="00FA48BF">
        <w:t>S.-Y. Simultaneous Improvement in Efficiency and Stability of Low-Temperature-Processed Perovskite Solar Cells by Interfacial Control</w:t>
      </w:r>
      <w:r w:rsidR="00AB299F" w:rsidRPr="00FA48BF">
        <w:t>.</w:t>
      </w:r>
      <w:r w:rsidRPr="00FA48BF">
        <w:t xml:space="preserve"> </w:t>
      </w:r>
      <w:r w:rsidRPr="00FA48BF">
        <w:rPr>
          <w:i/>
          <w:iCs/>
        </w:rPr>
        <w:t>Adv. Energy Mater.</w:t>
      </w:r>
      <w:r w:rsidRPr="00FA48BF">
        <w:t xml:space="preserve"> </w:t>
      </w:r>
      <w:r w:rsidR="00AB299F" w:rsidRPr="00FA48BF">
        <w:rPr>
          <w:b/>
          <w:bCs/>
        </w:rPr>
        <w:t>2018</w:t>
      </w:r>
      <w:r w:rsidR="00AB299F" w:rsidRPr="00FA48BF">
        <w:t xml:space="preserve">, </w:t>
      </w:r>
      <w:r w:rsidRPr="00FA48BF">
        <w:rPr>
          <w:i/>
          <w:iCs/>
        </w:rPr>
        <w:t>8</w:t>
      </w:r>
      <w:r w:rsidR="00B47CFC" w:rsidRPr="00FA48BF">
        <w:rPr>
          <w:i/>
          <w:iCs/>
        </w:rPr>
        <w:t>(14)</w:t>
      </w:r>
      <w:r w:rsidR="00AB299F" w:rsidRPr="00FA48BF">
        <w:t xml:space="preserve">, </w:t>
      </w:r>
      <w:r w:rsidRPr="00FA48BF">
        <w:t>1702934.</w:t>
      </w:r>
      <w:r w:rsidR="00AB299F" w:rsidRPr="00FA48BF">
        <w:t xml:space="preserve"> https://doi.org/10.1002/aenm.201702934</w:t>
      </w:r>
      <w:r w:rsidR="005C696B" w:rsidRPr="00FA48BF">
        <w:t>.</w:t>
      </w:r>
    </w:p>
    <w:p w14:paraId="1405512C" w14:textId="67FF730D" w:rsidR="00BA681A" w:rsidRPr="00FA48BF" w:rsidRDefault="00BA681A" w:rsidP="00BA681A">
      <w:pPr>
        <w:spacing w:line="480" w:lineRule="auto"/>
      </w:pPr>
      <w:r w:rsidRPr="00FA48BF">
        <w:t>2.</w:t>
      </w:r>
      <w:r w:rsidRPr="00FA48BF">
        <w:tab/>
      </w:r>
      <w:r w:rsidR="00AB299F" w:rsidRPr="00FA48BF">
        <w:t xml:space="preserve">Cao, </w:t>
      </w:r>
      <w:r w:rsidRPr="00FA48BF">
        <w:t>J.</w:t>
      </w:r>
      <w:r w:rsidR="00AB299F" w:rsidRPr="00FA48BF">
        <w:t>;</w:t>
      </w:r>
      <w:r w:rsidRPr="00FA48BF">
        <w:t xml:space="preserve"> </w:t>
      </w:r>
      <w:r w:rsidR="00AB299F" w:rsidRPr="00FA48BF">
        <w:t xml:space="preserve">Wu, </w:t>
      </w:r>
      <w:r w:rsidRPr="00FA48BF">
        <w:t>B.</w:t>
      </w:r>
      <w:r w:rsidR="00AB299F" w:rsidRPr="00FA48BF">
        <w:t>;</w:t>
      </w:r>
      <w:r w:rsidRPr="00FA48BF">
        <w:t xml:space="preserve"> </w:t>
      </w:r>
      <w:r w:rsidR="00AB299F" w:rsidRPr="00FA48BF">
        <w:t xml:space="preserve">Chen, </w:t>
      </w:r>
      <w:r w:rsidRPr="00FA48BF">
        <w:t>R.</w:t>
      </w:r>
      <w:r w:rsidR="00AB299F" w:rsidRPr="00FA48BF">
        <w:t>;</w:t>
      </w:r>
      <w:r w:rsidRPr="00FA48BF">
        <w:t xml:space="preserve"> </w:t>
      </w:r>
      <w:r w:rsidR="00AB299F" w:rsidRPr="00FA48BF">
        <w:t xml:space="preserve">Wu, </w:t>
      </w:r>
      <w:r w:rsidRPr="00FA48BF">
        <w:t>Y.</w:t>
      </w:r>
      <w:r w:rsidR="00AB299F" w:rsidRPr="00FA48BF">
        <w:t>;</w:t>
      </w:r>
      <w:r w:rsidRPr="00FA48BF">
        <w:t xml:space="preserve"> </w:t>
      </w:r>
      <w:r w:rsidR="00AB299F" w:rsidRPr="00FA48BF">
        <w:t xml:space="preserve">Hui, </w:t>
      </w:r>
      <w:r w:rsidRPr="00FA48BF">
        <w:t>Y.</w:t>
      </w:r>
      <w:r w:rsidR="00AB299F" w:rsidRPr="00FA48BF">
        <w:t>;</w:t>
      </w:r>
      <w:r w:rsidRPr="00FA48BF">
        <w:t xml:space="preserve"> </w:t>
      </w:r>
      <w:r w:rsidR="00AB299F" w:rsidRPr="00FA48BF">
        <w:t xml:space="preserve">Mao, </w:t>
      </w:r>
      <w:r w:rsidRPr="00FA48BF">
        <w:t>B.-W.</w:t>
      </w:r>
      <w:r w:rsidR="00AB299F" w:rsidRPr="00FA48BF">
        <w:t>;</w:t>
      </w:r>
      <w:r w:rsidRPr="00FA48BF">
        <w:t xml:space="preserve"> </w:t>
      </w:r>
      <w:r w:rsidR="00AB299F" w:rsidRPr="00FA48BF">
        <w:t xml:space="preserve">Zheng, </w:t>
      </w:r>
      <w:r w:rsidRPr="00FA48BF">
        <w:t>N. Efficient, Hysteresis-Free, and Stable Perovskite Solar Cells with ZnO as Electron-Transport Layer: Effect of Surface Passivation</w:t>
      </w:r>
      <w:r w:rsidR="005C696B" w:rsidRPr="00FA48BF">
        <w:t>.</w:t>
      </w:r>
      <w:r w:rsidRPr="00FA48BF">
        <w:t xml:space="preserve"> </w:t>
      </w:r>
      <w:r w:rsidRPr="00FA48BF">
        <w:rPr>
          <w:i/>
          <w:iCs/>
        </w:rPr>
        <w:t>Adv. Mater.</w:t>
      </w:r>
      <w:r w:rsidRPr="00FA48BF">
        <w:t xml:space="preserve"> </w:t>
      </w:r>
      <w:r w:rsidR="005C696B" w:rsidRPr="00FA48BF">
        <w:rPr>
          <w:b/>
          <w:bCs/>
        </w:rPr>
        <w:t>2018</w:t>
      </w:r>
      <w:r w:rsidR="005C696B" w:rsidRPr="00FA48BF">
        <w:t xml:space="preserve">, </w:t>
      </w:r>
      <w:r w:rsidRPr="00FA48BF">
        <w:rPr>
          <w:i/>
          <w:iCs/>
        </w:rPr>
        <w:t>30</w:t>
      </w:r>
      <w:r w:rsidR="00B47CFC" w:rsidRPr="00FA48BF">
        <w:rPr>
          <w:i/>
          <w:iCs/>
        </w:rPr>
        <w:t>(11)</w:t>
      </w:r>
      <w:r w:rsidR="005C696B" w:rsidRPr="00FA48BF">
        <w:t>,</w:t>
      </w:r>
      <w:r w:rsidRPr="00FA48BF">
        <w:t xml:space="preserve"> 1705596. </w:t>
      </w:r>
      <w:r w:rsidR="005C696B" w:rsidRPr="00FA48BF">
        <w:t>https://doi.org/10.1002/adma.201705596.</w:t>
      </w:r>
    </w:p>
    <w:p w14:paraId="2B07C7AC" w14:textId="6D15B322" w:rsidR="00BA681A" w:rsidRPr="00FA48BF" w:rsidRDefault="00BA681A" w:rsidP="00BA681A">
      <w:pPr>
        <w:spacing w:line="480" w:lineRule="auto"/>
      </w:pPr>
      <w:r w:rsidRPr="00FA48BF">
        <w:t>3.</w:t>
      </w:r>
      <w:r w:rsidRPr="00FA48BF">
        <w:tab/>
      </w:r>
      <w:r w:rsidR="005C696B" w:rsidRPr="00FA48BF">
        <w:t xml:space="preserve">Ko, </w:t>
      </w:r>
      <w:r w:rsidRPr="00FA48BF">
        <w:t>Y.</w:t>
      </w:r>
      <w:r w:rsidR="005C696B" w:rsidRPr="00FA48BF">
        <w:t>;</w:t>
      </w:r>
      <w:r w:rsidRPr="00FA48BF">
        <w:t xml:space="preserve"> </w:t>
      </w:r>
      <w:r w:rsidR="005C696B" w:rsidRPr="00FA48BF">
        <w:t xml:space="preserve">Kim, </w:t>
      </w:r>
      <w:r w:rsidRPr="00FA48BF">
        <w:t>Y.</w:t>
      </w:r>
      <w:r w:rsidR="005C696B" w:rsidRPr="00FA48BF">
        <w:t>;</w:t>
      </w:r>
      <w:r w:rsidRPr="00FA48BF">
        <w:t xml:space="preserve"> </w:t>
      </w:r>
      <w:r w:rsidR="005C696B" w:rsidRPr="00FA48BF">
        <w:t xml:space="preserve">Kong, </w:t>
      </w:r>
      <w:r w:rsidRPr="00FA48BF">
        <w:t>S. Y.</w:t>
      </w:r>
      <w:r w:rsidR="005C696B" w:rsidRPr="00FA48BF">
        <w:t>;</w:t>
      </w:r>
      <w:r w:rsidRPr="00FA48BF">
        <w:t xml:space="preserve"> </w:t>
      </w:r>
      <w:r w:rsidR="005C696B" w:rsidRPr="00FA48BF">
        <w:t xml:space="preserve">Kunnan, </w:t>
      </w:r>
      <w:r w:rsidRPr="00FA48BF">
        <w:t>S. C.</w:t>
      </w:r>
      <w:r w:rsidR="005C696B" w:rsidRPr="00FA48BF">
        <w:t>;</w:t>
      </w:r>
      <w:r w:rsidRPr="00FA48BF">
        <w:t xml:space="preserve"> </w:t>
      </w:r>
      <w:r w:rsidR="005C696B" w:rsidRPr="00FA48BF">
        <w:t xml:space="preserve">Jun, </w:t>
      </w:r>
      <w:r w:rsidRPr="00FA48BF">
        <w:t>Y. Improved performance of sol–gel ZnO-based perovskite solar cells via TiCl</w:t>
      </w:r>
      <w:r w:rsidRPr="00FA48BF">
        <w:rPr>
          <w:vertAlign w:val="subscript"/>
        </w:rPr>
        <w:t>4</w:t>
      </w:r>
      <w:r w:rsidRPr="00FA48BF">
        <w:t xml:space="preserve"> interfacial modification</w:t>
      </w:r>
      <w:r w:rsidR="005C696B" w:rsidRPr="00FA48BF">
        <w:t>.</w:t>
      </w:r>
      <w:r w:rsidRPr="00FA48BF">
        <w:t xml:space="preserve"> </w:t>
      </w:r>
      <w:r w:rsidRPr="00FA48BF">
        <w:rPr>
          <w:i/>
          <w:iCs/>
        </w:rPr>
        <w:t>Solar Energy Materials and Solar Cells</w:t>
      </w:r>
      <w:r w:rsidR="005C696B" w:rsidRPr="00FA48BF">
        <w:t xml:space="preserve"> </w:t>
      </w:r>
      <w:r w:rsidR="005C696B" w:rsidRPr="00FA48BF">
        <w:rPr>
          <w:b/>
          <w:bCs/>
        </w:rPr>
        <w:t>2018</w:t>
      </w:r>
      <w:r w:rsidR="005C696B" w:rsidRPr="00FA48BF">
        <w:t xml:space="preserve">, </w:t>
      </w:r>
      <w:r w:rsidRPr="00FA48BF">
        <w:rPr>
          <w:i/>
          <w:iCs/>
        </w:rPr>
        <w:t>183</w:t>
      </w:r>
      <w:r w:rsidR="005C696B" w:rsidRPr="00FA48BF">
        <w:t xml:space="preserve">, </w:t>
      </w:r>
      <w:r w:rsidRPr="00FA48BF">
        <w:t>157–163.</w:t>
      </w:r>
      <w:r w:rsidR="005C696B" w:rsidRPr="00FA48BF">
        <w:t xml:space="preserve"> https://doi.org/10.1016/j.solmat.2018.04.021.</w:t>
      </w:r>
    </w:p>
    <w:p w14:paraId="6483DE49" w14:textId="1B415EB9" w:rsidR="00BA681A" w:rsidRPr="00FA48BF" w:rsidRDefault="00BA681A" w:rsidP="00BA681A">
      <w:pPr>
        <w:spacing w:line="480" w:lineRule="auto"/>
      </w:pPr>
      <w:r w:rsidRPr="00FA48BF">
        <w:t>4.</w:t>
      </w:r>
      <w:r w:rsidRPr="00FA48BF">
        <w:tab/>
      </w:r>
      <w:r w:rsidR="007B4B1C" w:rsidRPr="00FA48BF">
        <w:t xml:space="preserve">Han, </w:t>
      </w:r>
      <w:r w:rsidRPr="00FA48BF">
        <w:t>G. S.</w:t>
      </w:r>
      <w:r w:rsidR="007B4B1C" w:rsidRPr="00FA48BF">
        <w:t>;</w:t>
      </w:r>
      <w:r w:rsidRPr="00FA48BF">
        <w:t xml:space="preserve"> </w:t>
      </w:r>
      <w:r w:rsidR="007B4B1C" w:rsidRPr="00FA48BF">
        <w:t xml:space="preserve">Shim, </w:t>
      </w:r>
      <w:r w:rsidRPr="00FA48BF">
        <w:t>H.-W.</w:t>
      </w:r>
      <w:r w:rsidR="007B4B1C" w:rsidRPr="00FA48BF">
        <w:t>;</w:t>
      </w:r>
      <w:r w:rsidRPr="00FA48BF">
        <w:t xml:space="preserve"> </w:t>
      </w:r>
      <w:r w:rsidR="007B4B1C" w:rsidRPr="00FA48BF">
        <w:t xml:space="preserve">Lee, </w:t>
      </w:r>
      <w:r w:rsidRPr="00FA48BF">
        <w:t>S.</w:t>
      </w:r>
      <w:r w:rsidR="007B4B1C" w:rsidRPr="00FA48BF">
        <w:t>;</w:t>
      </w:r>
      <w:r w:rsidRPr="00FA48BF">
        <w:t xml:space="preserve"> </w:t>
      </w:r>
      <w:r w:rsidR="007B4B1C" w:rsidRPr="00FA48BF">
        <w:t xml:space="preserve">Duff, </w:t>
      </w:r>
      <w:r w:rsidRPr="00FA48BF">
        <w:t>M. L.</w:t>
      </w:r>
      <w:r w:rsidR="007B4B1C" w:rsidRPr="00FA48BF">
        <w:t>;</w:t>
      </w:r>
      <w:r w:rsidRPr="00FA48BF">
        <w:t xml:space="preserve"> </w:t>
      </w:r>
      <w:r w:rsidR="007B4B1C" w:rsidRPr="00FA48BF">
        <w:t xml:space="preserve">Lee, </w:t>
      </w:r>
      <w:r w:rsidRPr="00FA48BF">
        <w:t>J.-K. Low-Temperature Modification of ZnO Nanoparticles Film for Electron-Transport Layers in Perovskite Solar Cells</w:t>
      </w:r>
      <w:r w:rsidR="007B4B1C" w:rsidRPr="00FA48BF">
        <w:t>.</w:t>
      </w:r>
      <w:r w:rsidRPr="00FA48BF">
        <w:t xml:space="preserve"> </w:t>
      </w:r>
      <w:r w:rsidRPr="00FA48BF">
        <w:rPr>
          <w:i/>
          <w:iCs/>
        </w:rPr>
        <w:t>ChemSusChem</w:t>
      </w:r>
      <w:r w:rsidRPr="00FA48BF">
        <w:t xml:space="preserve"> </w:t>
      </w:r>
      <w:r w:rsidR="007B4B1C" w:rsidRPr="00FA48BF">
        <w:rPr>
          <w:b/>
          <w:bCs/>
        </w:rPr>
        <w:t>2017</w:t>
      </w:r>
      <w:r w:rsidR="007B4B1C" w:rsidRPr="00FA48BF">
        <w:t xml:space="preserve">, </w:t>
      </w:r>
      <w:r w:rsidRPr="00FA48BF">
        <w:rPr>
          <w:i/>
          <w:iCs/>
        </w:rPr>
        <w:t>10</w:t>
      </w:r>
      <w:r w:rsidR="00B47CFC" w:rsidRPr="00FA48BF">
        <w:rPr>
          <w:i/>
          <w:iCs/>
        </w:rPr>
        <w:t>(11)</w:t>
      </w:r>
      <w:r w:rsidR="007B4B1C" w:rsidRPr="00FA48BF">
        <w:t xml:space="preserve">, </w:t>
      </w:r>
      <w:r w:rsidRPr="00FA48BF">
        <w:t>2425 – 2430.</w:t>
      </w:r>
      <w:r w:rsidR="007B4B1C" w:rsidRPr="00FA48BF">
        <w:t xml:space="preserve"> https://doi.org/10.1002/cssc.201700029.</w:t>
      </w:r>
    </w:p>
    <w:p w14:paraId="31F37754" w14:textId="1341E621" w:rsidR="00BA681A" w:rsidRPr="00FA48BF" w:rsidRDefault="00BA681A" w:rsidP="00BA681A">
      <w:pPr>
        <w:spacing w:line="480" w:lineRule="auto"/>
      </w:pPr>
      <w:r w:rsidRPr="00FA48BF">
        <w:lastRenderedPageBreak/>
        <w:t>5.</w:t>
      </w:r>
      <w:r w:rsidRPr="00FA48BF">
        <w:tab/>
      </w:r>
      <w:r w:rsidR="007B4B1C" w:rsidRPr="00FA48BF">
        <w:t xml:space="preserve">Sadegh, </w:t>
      </w:r>
      <w:r w:rsidRPr="00FA48BF">
        <w:t>F.</w:t>
      </w:r>
      <w:r w:rsidR="007B4B1C" w:rsidRPr="00FA48BF">
        <w:t>;</w:t>
      </w:r>
      <w:r w:rsidRPr="00FA48BF">
        <w:t xml:space="preserve"> </w:t>
      </w:r>
      <w:r w:rsidR="007B4B1C" w:rsidRPr="00FA48BF">
        <w:t xml:space="preserve">Akin, </w:t>
      </w:r>
      <w:r w:rsidRPr="00FA48BF">
        <w:t>S.</w:t>
      </w:r>
      <w:r w:rsidR="007B4B1C" w:rsidRPr="00FA48BF">
        <w:t>;</w:t>
      </w:r>
      <w:r w:rsidRPr="00FA48BF">
        <w:t xml:space="preserve"> </w:t>
      </w:r>
      <w:r w:rsidR="007B4B1C" w:rsidRPr="00FA48BF">
        <w:t xml:space="preserve">Moghadam, </w:t>
      </w:r>
      <w:r w:rsidRPr="00FA48BF">
        <w:t>M.</w:t>
      </w:r>
      <w:r w:rsidR="007B4B1C" w:rsidRPr="00FA48BF">
        <w:t>;</w:t>
      </w:r>
      <w:r w:rsidRPr="00FA48BF">
        <w:t xml:space="preserve"> </w:t>
      </w:r>
      <w:r w:rsidR="007B4B1C" w:rsidRPr="00FA48BF">
        <w:t xml:space="preserve">Mirkhani, </w:t>
      </w:r>
      <w:r w:rsidRPr="00FA48BF">
        <w:t>V.</w:t>
      </w:r>
      <w:r w:rsidR="007B4B1C" w:rsidRPr="00FA48BF">
        <w:t>;</w:t>
      </w:r>
      <w:r w:rsidRPr="00FA48BF">
        <w:t xml:space="preserve"> </w:t>
      </w:r>
      <w:r w:rsidR="007B4B1C" w:rsidRPr="00FA48BF">
        <w:t xml:space="preserve">Preciado, </w:t>
      </w:r>
      <w:r w:rsidRPr="00FA48BF">
        <w:t>M. A. R.</w:t>
      </w:r>
      <w:r w:rsidR="007B4B1C" w:rsidRPr="00FA48BF">
        <w:t>;</w:t>
      </w:r>
      <w:r w:rsidRPr="00FA48BF">
        <w:t xml:space="preserve"> </w:t>
      </w:r>
      <w:r w:rsidR="007B4B1C" w:rsidRPr="00FA48BF">
        <w:t xml:space="preserve">Wang, </w:t>
      </w:r>
      <w:r w:rsidRPr="00FA48BF">
        <w:t>Z.</w:t>
      </w:r>
      <w:r w:rsidR="007B4B1C" w:rsidRPr="00FA48BF">
        <w:t>;</w:t>
      </w:r>
      <w:r w:rsidRPr="00FA48BF">
        <w:t xml:space="preserve"> </w:t>
      </w:r>
      <w:r w:rsidR="007B4B1C" w:rsidRPr="00FA48BF">
        <w:t xml:space="preserve">Tavakoli, </w:t>
      </w:r>
      <w:r w:rsidRPr="00FA48BF">
        <w:t>M. M.</w:t>
      </w:r>
      <w:r w:rsidR="007B4B1C" w:rsidRPr="00FA48BF">
        <w:t>;</w:t>
      </w:r>
      <w:r w:rsidRPr="00FA48BF">
        <w:t xml:space="preserve"> </w:t>
      </w:r>
      <w:r w:rsidR="007B4B1C" w:rsidRPr="00FA48BF">
        <w:t xml:space="preserve">Graetzel, </w:t>
      </w:r>
      <w:r w:rsidRPr="00FA48BF">
        <w:t>M.</w:t>
      </w:r>
      <w:r w:rsidR="007B4B1C" w:rsidRPr="00FA48BF">
        <w:t>;</w:t>
      </w:r>
      <w:r w:rsidRPr="00FA48BF">
        <w:t xml:space="preserve"> </w:t>
      </w:r>
      <w:r w:rsidR="007B4B1C" w:rsidRPr="00FA48BF">
        <w:t xml:space="preserve">Hagfeldt, </w:t>
      </w:r>
      <w:r w:rsidRPr="00FA48BF">
        <w:t>A.</w:t>
      </w:r>
      <w:r w:rsidR="007B4B1C" w:rsidRPr="00FA48BF">
        <w:t>;</w:t>
      </w:r>
      <w:r w:rsidRPr="00FA48BF">
        <w:t xml:space="preserve"> </w:t>
      </w:r>
      <w:r w:rsidR="007B4B1C" w:rsidRPr="00FA48BF">
        <w:t xml:space="preserve">Tress, </w:t>
      </w:r>
      <w:r w:rsidRPr="00FA48BF">
        <w:t>W. Highly efficient, stable and hysteresis‒less planar perovskite solar cell based on chemical bath treated Zn</w:t>
      </w:r>
      <w:r w:rsidRPr="00FA48BF">
        <w:rPr>
          <w:vertAlign w:val="subscript"/>
        </w:rPr>
        <w:t>2</w:t>
      </w:r>
      <w:r w:rsidRPr="00FA48BF">
        <w:t>SnO</w:t>
      </w:r>
      <w:r w:rsidRPr="00FA48BF">
        <w:rPr>
          <w:vertAlign w:val="subscript"/>
        </w:rPr>
        <w:t>4</w:t>
      </w:r>
      <w:r w:rsidRPr="00FA48BF">
        <w:t xml:space="preserve"> electron transport layer</w:t>
      </w:r>
      <w:r w:rsidR="007B4B1C" w:rsidRPr="00FA48BF">
        <w:t>.</w:t>
      </w:r>
      <w:r w:rsidRPr="00FA48BF">
        <w:t xml:space="preserve"> </w:t>
      </w:r>
      <w:r w:rsidRPr="00FA48BF">
        <w:rPr>
          <w:i/>
          <w:iCs/>
        </w:rPr>
        <w:t>Nano Energy</w:t>
      </w:r>
      <w:r w:rsidRPr="00FA48BF">
        <w:t xml:space="preserve"> </w:t>
      </w:r>
      <w:r w:rsidR="007B4B1C" w:rsidRPr="00FA48BF">
        <w:rPr>
          <w:b/>
          <w:bCs/>
        </w:rPr>
        <w:t>2020</w:t>
      </w:r>
      <w:r w:rsidR="007B4B1C" w:rsidRPr="00FA48BF">
        <w:t xml:space="preserve">, </w:t>
      </w:r>
      <w:r w:rsidRPr="00FA48BF">
        <w:rPr>
          <w:i/>
          <w:iCs/>
        </w:rPr>
        <w:t>75</w:t>
      </w:r>
      <w:r w:rsidR="007B4B1C" w:rsidRPr="00FA48BF">
        <w:t xml:space="preserve">, </w:t>
      </w:r>
      <w:r w:rsidRPr="00FA48BF">
        <w:t>105038.</w:t>
      </w:r>
      <w:r w:rsidR="00F9616D" w:rsidRPr="00FA48BF">
        <w:t xml:space="preserve"> https://doi.org/10.1016/j.nanoen.2020.105038.</w:t>
      </w:r>
    </w:p>
    <w:p w14:paraId="64359F11" w14:textId="08B63287" w:rsidR="00BA681A" w:rsidRPr="00FA48BF" w:rsidRDefault="00BA681A" w:rsidP="00BA681A">
      <w:pPr>
        <w:spacing w:line="480" w:lineRule="auto"/>
      </w:pPr>
      <w:r w:rsidRPr="00FA48BF">
        <w:t>6.</w:t>
      </w:r>
      <w:r w:rsidRPr="00FA48BF">
        <w:tab/>
      </w:r>
      <w:r w:rsidR="00A72321" w:rsidRPr="00FA48BF">
        <w:t xml:space="preserve">Tsarev, </w:t>
      </w:r>
      <w:r w:rsidRPr="00FA48BF">
        <w:t>S.</w:t>
      </w:r>
      <w:r w:rsidR="00A72321" w:rsidRPr="00FA48BF">
        <w:t xml:space="preserve">; Olthof, </w:t>
      </w:r>
      <w:r w:rsidRPr="00FA48BF">
        <w:t>S.</w:t>
      </w:r>
      <w:r w:rsidR="00A72321" w:rsidRPr="00FA48BF">
        <w:t>;</w:t>
      </w:r>
      <w:r w:rsidRPr="00FA48BF">
        <w:t xml:space="preserve"> </w:t>
      </w:r>
      <w:r w:rsidR="00A72321" w:rsidRPr="00FA48BF">
        <w:t xml:space="preserve">Boldyreva, </w:t>
      </w:r>
      <w:r w:rsidRPr="00FA48BF">
        <w:t>A. G.</w:t>
      </w:r>
      <w:r w:rsidR="00A72321" w:rsidRPr="00FA48BF">
        <w:t>;</w:t>
      </w:r>
      <w:r w:rsidRPr="00FA48BF">
        <w:t xml:space="preserve"> </w:t>
      </w:r>
      <w:r w:rsidR="00A72321" w:rsidRPr="00FA48BF">
        <w:t xml:space="preserve">Aldoshin, </w:t>
      </w:r>
      <w:r w:rsidRPr="00FA48BF">
        <w:t>S. M.</w:t>
      </w:r>
      <w:r w:rsidR="00A72321" w:rsidRPr="00FA48BF">
        <w:t>;</w:t>
      </w:r>
      <w:r w:rsidRPr="00FA48BF">
        <w:t xml:space="preserve"> </w:t>
      </w:r>
      <w:r w:rsidR="00A72321" w:rsidRPr="00FA48BF">
        <w:t xml:space="preserve">Stevenson, </w:t>
      </w:r>
      <w:r w:rsidRPr="00FA48BF">
        <w:t>K. J.</w:t>
      </w:r>
      <w:r w:rsidR="00A72321" w:rsidRPr="00FA48BF">
        <w:t>;</w:t>
      </w:r>
      <w:r w:rsidRPr="00FA48BF">
        <w:t xml:space="preserve"> </w:t>
      </w:r>
      <w:r w:rsidR="00A72321" w:rsidRPr="00FA48BF">
        <w:t xml:space="preserve">Troshin, </w:t>
      </w:r>
      <w:r w:rsidRPr="00FA48BF">
        <w:t>P. A. Reactive modification of zinc oxide with methylammonium iodide boosts the operational stability of perovskite solar cells</w:t>
      </w:r>
      <w:r w:rsidR="00A72321" w:rsidRPr="00FA48BF">
        <w:t>.</w:t>
      </w:r>
      <w:r w:rsidRPr="00FA48BF">
        <w:t xml:space="preserve"> </w:t>
      </w:r>
      <w:r w:rsidRPr="00FA48BF">
        <w:rPr>
          <w:i/>
          <w:iCs/>
        </w:rPr>
        <w:t>Nano Energy</w:t>
      </w:r>
      <w:r w:rsidRPr="00FA48BF">
        <w:t xml:space="preserve"> </w:t>
      </w:r>
      <w:r w:rsidR="00A72321" w:rsidRPr="00FA48BF">
        <w:rPr>
          <w:b/>
          <w:bCs/>
        </w:rPr>
        <w:t>2021</w:t>
      </w:r>
      <w:r w:rsidR="00A72321" w:rsidRPr="00FA48BF">
        <w:t xml:space="preserve">, </w:t>
      </w:r>
      <w:r w:rsidRPr="00FA48BF">
        <w:rPr>
          <w:i/>
          <w:iCs/>
        </w:rPr>
        <w:t>83</w:t>
      </w:r>
      <w:r w:rsidR="00A72321" w:rsidRPr="00FA48BF">
        <w:t>,</w:t>
      </w:r>
      <w:r w:rsidR="00615751" w:rsidRPr="00FA48BF">
        <w:t xml:space="preserve"> </w:t>
      </w:r>
      <w:r w:rsidRPr="00FA48BF">
        <w:t>105774.</w:t>
      </w:r>
      <w:r w:rsidR="00A72321" w:rsidRPr="00FA48BF">
        <w:t xml:space="preserve"> https://doi.org/10.1016/j.nanoen.2021.105774. </w:t>
      </w:r>
    </w:p>
    <w:p w14:paraId="782428F0" w14:textId="1054AB5F" w:rsidR="00BA681A" w:rsidRPr="00FA48BF" w:rsidRDefault="00BA681A" w:rsidP="00BA681A">
      <w:pPr>
        <w:spacing w:line="480" w:lineRule="auto"/>
      </w:pPr>
      <w:r w:rsidRPr="00FA48BF">
        <w:t>7.</w:t>
      </w:r>
      <w:r w:rsidRPr="00FA48BF">
        <w:tab/>
      </w:r>
      <w:r w:rsidR="00A72321" w:rsidRPr="00FA48BF">
        <w:t xml:space="preserve">Qin, </w:t>
      </w:r>
      <w:r w:rsidRPr="00FA48BF">
        <w:t>F.</w:t>
      </w:r>
      <w:r w:rsidR="00A72321" w:rsidRPr="00FA48BF">
        <w:t>;</w:t>
      </w:r>
      <w:r w:rsidRPr="00FA48BF">
        <w:t xml:space="preserve"> </w:t>
      </w:r>
      <w:r w:rsidR="00A72321" w:rsidRPr="00FA48BF">
        <w:t xml:space="preserve">Meng, </w:t>
      </w:r>
      <w:r w:rsidRPr="00FA48BF">
        <w:t>W.</w:t>
      </w:r>
      <w:r w:rsidR="00A72321" w:rsidRPr="00FA48BF">
        <w:t>;</w:t>
      </w:r>
      <w:r w:rsidRPr="00FA48BF">
        <w:t xml:space="preserve"> </w:t>
      </w:r>
      <w:r w:rsidR="00A72321" w:rsidRPr="00FA48BF">
        <w:t xml:space="preserve">Fan, </w:t>
      </w:r>
      <w:r w:rsidRPr="00FA48BF">
        <w:t>J.</w:t>
      </w:r>
      <w:r w:rsidR="00A72321" w:rsidRPr="00FA48BF">
        <w:t>;</w:t>
      </w:r>
      <w:r w:rsidRPr="00FA48BF">
        <w:t xml:space="preserve"> </w:t>
      </w:r>
      <w:r w:rsidR="00A72321" w:rsidRPr="00FA48BF">
        <w:t xml:space="preserve">Ge, </w:t>
      </w:r>
      <w:r w:rsidRPr="00FA48BF">
        <w:t>C.</w:t>
      </w:r>
      <w:r w:rsidR="00A72321" w:rsidRPr="00FA48BF">
        <w:t>;</w:t>
      </w:r>
      <w:r w:rsidRPr="00FA48BF">
        <w:t xml:space="preserve"> </w:t>
      </w:r>
      <w:r w:rsidR="00A72321" w:rsidRPr="00FA48BF">
        <w:t xml:space="preserve">Luo, </w:t>
      </w:r>
      <w:r w:rsidRPr="00FA48BF">
        <w:t>B.</w:t>
      </w:r>
      <w:r w:rsidR="00A72321" w:rsidRPr="00FA48BF">
        <w:t>;</w:t>
      </w:r>
      <w:r w:rsidRPr="00FA48BF">
        <w:t xml:space="preserve"> </w:t>
      </w:r>
      <w:r w:rsidR="00A72321" w:rsidRPr="00FA48BF">
        <w:t xml:space="preserve">Ge, </w:t>
      </w:r>
      <w:r w:rsidRPr="00FA48BF">
        <w:t>R.</w:t>
      </w:r>
      <w:r w:rsidR="00A72321" w:rsidRPr="00FA48BF">
        <w:t>;</w:t>
      </w:r>
      <w:r w:rsidRPr="00FA48BF">
        <w:t xml:space="preserve"> </w:t>
      </w:r>
      <w:r w:rsidR="00A72321" w:rsidRPr="00FA48BF">
        <w:t xml:space="preserve">Hu, </w:t>
      </w:r>
      <w:r w:rsidRPr="00FA48BF">
        <w:t>L.</w:t>
      </w:r>
      <w:r w:rsidR="00A72321" w:rsidRPr="00FA48BF">
        <w:t>;</w:t>
      </w:r>
      <w:r w:rsidRPr="00FA48BF">
        <w:t xml:space="preserve"> </w:t>
      </w:r>
      <w:r w:rsidR="00A72321" w:rsidRPr="00FA48BF">
        <w:t xml:space="preserve">Jiang, </w:t>
      </w:r>
      <w:r w:rsidRPr="00FA48BF">
        <w:t>F.</w:t>
      </w:r>
      <w:r w:rsidR="00A72321" w:rsidRPr="00FA48BF">
        <w:t>;</w:t>
      </w:r>
      <w:r w:rsidRPr="00FA48BF">
        <w:t xml:space="preserve"> </w:t>
      </w:r>
      <w:r w:rsidR="00A72321" w:rsidRPr="00FA48BF">
        <w:t xml:space="preserve">Liu, </w:t>
      </w:r>
      <w:r w:rsidRPr="00FA48BF">
        <w:t>T.</w:t>
      </w:r>
      <w:r w:rsidR="00A72321" w:rsidRPr="00FA48BF">
        <w:t>;</w:t>
      </w:r>
      <w:r w:rsidRPr="00FA48BF">
        <w:t xml:space="preserve"> </w:t>
      </w:r>
      <w:r w:rsidR="00A72321" w:rsidRPr="00FA48BF">
        <w:t xml:space="preserve">Jiang, </w:t>
      </w:r>
      <w:r w:rsidRPr="00FA48BF">
        <w:t>Y.</w:t>
      </w:r>
      <w:r w:rsidR="00A72321" w:rsidRPr="00FA48BF">
        <w:t>;</w:t>
      </w:r>
      <w:r w:rsidRPr="00FA48BF">
        <w:t xml:space="preserve"> </w:t>
      </w:r>
      <w:r w:rsidR="00A72321" w:rsidRPr="00FA48BF">
        <w:t xml:space="preserve">Zhou, </w:t>
      </w:r>
      <w:r w:rsidRPr="00FA48BF">
        <w:t>Y. Enhanced Thermochemical Stability of CH</w:t>
      </w:r>
      <w:r w:rsidRPr="00FA48BF">
        <w:rPr>
          <w:vertAlign w:val="subscript"/>
        </w:rPr>
        <w:t>3</w:t>
      </w:r>
      <w:r w:rsidRPr="00FA48BF">
        <w:t>NH</w:t>
      </w:r>
      <w:r w:rsidRPr="00FA48BF">
        <w:rPr>
          <w:vertAlign w:val="subscript"/>
        </w:rPr>
        <w:t>3</w:t>
      </w:r>
      <w:r w:rsidRPr="00FA48BF">
        <w:t>PbI</w:t>
      </w:r>
      <w:r w:rsidRPr="00FA48BF">
        <w:rPr>
          <w:vertAlign w:val="subscript"/>
        </w:rPr>
        <w:t>3</w:t>
      </w:r>
      <w:r w:rsidRPr="00FA48BF">
        <w:t xml:space="preserve"> Perovskite Films on Zinc Oxides via New Precursors and Surface Engineering</w:t>
      </w:r>
      <w:r w:rsidR="00A72321" w:rsidRPr="00FA48BF">
        <w:t>.</w:t>
      </w:r>
      <w:r w:rsidRPr="00FA48BF">
        <w:t xml:space="preserve"> </w:t>
      </w:r>
      <w:r w:rsidRPr="00FA48BF">
        <w:rPr>
          <w:i/>
          <w:iCs/>
        </w:rPr>
        <w:t>ACS Appl. Mater. Interfaces</w:t>
      </w:r>
      <w:r w:rsidRPr="00FA48BF">
        <w:t xml:space="preserve"> </w:t>
      </w:r>
      <w:r w:rsidR="00A72321" w:rsidRPr="00FA48BF">
        <w:rPr>
          <w:b/>
          <w:bCs/>
        </w:rPr>
        <w:t>2017</w:t>
      </w:r>
      <w:r w:rsidR="00A72321" w:rsidRPr="00FA48BF">
        <w:t xml:space="preserve">, </w:t>
      </w:r>
      <w:r w:rsidRPr="00FA48BF">
        <w:rPr>
          <w:i/>
          <w:iCs/>
        </w:rPr>
        <w:t>9</w:t>
      </w:r>
      <w:r w:rsidR="00B47CFC" w:rsidRPr="00FA48BF">
        <w:rPr>
          <w:i/>
          <w:iCs/>
        </w:rPr>
        <w:t>(31)</w:t>
      </w:r>
      <w:r w:rsidR="00A72321" w:rsidRPr="00FA48BF">
        <w:t xml:space="preserve">, </w:t>
      </w:r>
      <w:r w:rsidRPr="00FA48BF">
        <w:t>26045−26051.</w:t>
      </w:r>
      <w:r w:rsidR="00830E3C" w:rsidRPr="00FA48BF">
        <w:t xml:space="preserve"> https://doi.org/10.1021/acsami.7b07192.</w:t>
      </w:r>
    </w:p>
    <w:p w14:paraId="1E437042" w14:textId="36B3269C" w:rsidR="00BA681A" w:rsidRPr="00FA48BF" w:rsidRDefault="00BA681A" w:rsidP="00BA681A">
      <w:pPr>
        <w:spacing w:line="480" w:lineRule="auto"/>
      </w:pPr>
      <w:r w:rsidRPr="00FA48BF">
        <w:t>8.</w:t>
      </w:r>
      <w:r w:rsidRPr="00FA48BF">
        <w:tab/>
      </w:r>
      <w:r w:rsidR="00830E3C" w:rsidRPr="00FA48BF">
        <w:t xml:space="preserve">Kojima, </w:t>
      </w:r>
      <w:r w:rsidRPr="00FA48BF">
        <w:t>A.</w:t>
      </w:r>
      <w:r w:rsidR="00830E3C" w:rsidRPr="00FA48BF">
        <w:t>;</w:t>
      </w:r>
      <w:r w:rsidRPr="00FA48BF">
        <w:t xml:space="preserve"> </w:t>
      </w:r>
      <w:r w:rsidR="00830E3C" w:rsidRPr="00FA48BF">
        <w:t xml:space="preserve">Teshima, </w:t>
      </w:r>
      <w:r w:rsidRPr="00FA48BF">
        <w:t>K.</w:t>
      </w:r>
      <w:r w:rsidR="00830E3C" w:rsidRPr="00FA48BF">
        <w:t>;</w:t>
      </w:r>
      <w:r w:rsidRPr="00FA48BF">
        <w:t xml:space="preserve"> </w:t>
      </w:r>
      <w:r w:rsidR="00830E3C" w:rsidRPr="00FA48BF">
        <w:t xml:space="preserve">Shirai, </w:t>
      </w:r>
      <w:r w:rsidRPr="00FA48BF">
        <w:t>Y.</w:t>
      </w:r>
      <w:r w:rsidR="00830E3C" w:rsidRPr="00FA48BF">
        <w:t>;</w:t>
      </w:r>
      <w:r w:rsidRPr="00FA48BF">
        <w:t xml:space="preserve"> </w:t>
      </w:r>
      <w:r w:rsidR="00830E3C" w:rsidRPr="00FA48BF">
        <w:t xml:space="preserve">Miyasaka, </w:t>
      </w:r>
      <w:r w:rsidRPr="00FA48BF">
        <w:t>T. Organometal Halide Perovskites as Visible-Light Sensitizers for Photovoltaic Cells</w:t>
      </w:r>
      <w:r w:rsidR="00830E3C" w:rsidRPr="00FA48BF">
        <w:t>.</w:t>
      </w:r>
      <w:r w:rsidRPr="00FA48BF">
        <w:t xml:space="preserve"> </w:t>
      </w:r>
      <w:r w:rsidRPr="00FA48BF">
        <w:rPr>
          <w:i/>
          <w:iCs/>
        </w:rPr>
        <w:t>J. Am. Chem. Soc.</w:t>
      </w:r>
      <w:r w:rsidRPr="00FA48BF">
        <w:t xml:space="preserve"> </w:t>
      </w:r>
      <w:r w:rsidR="00830E3C" w:rsidRPr="00FA48BF">
        <w:rPr>
          <w:b/>
          <w:bCs/>
        </w:rPr>
        <w:t>2009</w:t>
      </w:r>
      <w:r w:rsidR="00830E3C" w:rsidRPr="00FA48BF">
        <w:t xml:space="preserve">, </w:t>
      </w:r>
      <w:r w:rsidRPr="00FA48BF">
        <w:rPr>
          <w:i/>
          <w:iCs/>
        </w:rPr>
        <w:t>131 (17)</w:t>
      </w:r>
      <w:r w:rsidR="00830E3C" w:rsidRPr="00FA48BF">
        <w:t xml:space="preserve">, </w:t>
      </w:r>
      <w:r w:rsidRPr="00FA48BF">
        <w:t>6050-6051.</w:t>
      </w:r>
      <w:r w:rsidR="00830E3C" w:rsidRPr="00FA48BF">
        <w:t xml:space="preserve"> https://doi.org/10.1021/ja809598r.</w:t>
      </w:r>
    </w:p>
    <w:p w14:paraId="1C364B34" w14:textId="30522D79" w:rsidR="00BA681A" w:rsidRPr="00FA48BF" w:rsidRDefault="00BA681A" w:rsidP="00BA681A">
      <w:pPr>
        <w:spacing w:line="480" w:lineRule="auto"/>
      </w:pPr>
      <w:r w:rsidRPr="00FA48BF">
        <w:t>9.</w:t>
      </w:r>
      <w:r w:rsidRPr="00FA48BF">
        <w:tab/>
        <w:t xml:space="preserve">NREL Chart, n.d. </w:t>
      </w:r>
      <w:hyperlink r:id="rId20" w:history="1">
        <w:r w:rsidR="00BA7159" w:rsidRPr="00FA48BF">
          <w:rPr>
            <w:rStyle w:val="Hyperlink"/>
          </w:rPr>
          <w:t>https://www.nrel.gov/pv/cell-efficiency.html</w:t>
        </w:r>
      </w:hyperlink>
      <w:r w:rsidR="00BA7159" w:rsidRPr="00FA48BF">
        <w:t xml:space="preserve">, </w:t>
      </w:r>
      <w:r w:rsidR="00BA7159" w:rsidRPr="00FA48BF">
        <w:rPr>
          <w:b/>
          <w:bCs/>
        </w:rPr>
        <w:t>2025</w:t>
      </w:r>
      <w:r w:rsidR="00BA7159" w:rsidRPr="00FA48BF">
        <w:t>.</w:t>
      </w:r>
    </w:p>
    <w:p w14:paraId="69EFB858" w14:textId="2A6E1935" w:rsidR="00BA681A" w:rsidRPr="00FA48BF" w:rsidRDefault="00BA681A" w:rsidP="00BA681A">
      <w:pPr>
        <w:spacing w:line="480" w:lineRule="auto"/>
      </w:pPr>
      <w:r w:rsidRPr="00FA48BF">
        <w:t>10.</w:t>
      </w:r>
      <w:r w:rsidRPr="00FA48BF">
        <w:tab/>
      </w:r>
      <w:r w:rsidR="00830E3C" w:rsidRPr="00FA48BF">
        <w:t xml:space="preserve">Wang, </w:t>
      </w:r>
      <w:r w:rsidRPr="00FA48BF">
        <w:t>Z.</w:t>
      </w:r>
      <w:r w:rsidR="00830E3C" w:rsidRPr="00FA48BF">
        <w:t>;</w:t>
      </w:r>
      <w:r w:rsidRPr="00FA48BF">
        <w:t xml:space="preserve"> </w:t>
      </w:r>
      <w:r w:rsidR="00830E3C" w:rsidRPr="00FA48BF">
        <w:t xml:space="preserve">Zhu, </w:t>
      </w:r>
      <w:r w:rsidRPr="00FA48BF">
        <w:t>X.</w:t>
      </w:r>
      <w:r w:rsidR="00830E3C" w:rsidRPr="00FA48BF">
        <w:t>;</w:t>
      </w:r>
      <w:r w:rsidRPr="00FA48BF">
        <w:t xml:space="preserve"> </w:t>
      </w:r>
      <w:r w:rsidR="00830E3C" w:rsidRPr="00FA48BF">
        <w:t xml:space="preserve">Feng, </w:t>
      </w:r>
      <w:r w:rsidRPr="00FA48BF">
        <w:t>J.</w:t>
      </w:r>
      <w:r w:rsidR="00830E3C" w:rsidRPr="00FA48BF">
        <w:t>;</w:t>
      </w:r>
      <w:r w:rsidRPr="00FA48BF">
        <w:t xml:space="preserve"> </w:t>
      </w:r>
      <w:r w:rsidR="00830E3C" w:rsidRPr="00FA48BF">
        <w:t xml:space="preserve">Wang, </w:t>
      </w:r>
      <w:r w:rsidRPr="00FA48BF">
        <w:t>C.</w:t>
      </w:r>
      <w:r w:rsidR="00830E3C" w:rsidRPr="00FA48BF">
        <w:t>;</w:t>
      </w:r>
      <w:r w:rsidRPr="00FA48BF">
        <w:t xml:space="preserve"> </w:t>
      </w:r>
      <w:r w:rsidR="00830E3C" w:rsidRPr="00FA48BF">
        <w:t xml:space="preserve">Zhang, </w:t>
      </w:r>
      <w:r w:rsidRPr="00FA48BF">
        <w:t>C.</w:t>
      </w:r>
      <w:r w:rsidR="00830E3C" w:rsidRPr="00FA48BF">
        <w:t>;</w:t>
      </w:r>
      <w:r w:rsidRPr="00FA48BF">
        <w:t xml:space="preserve"> </w:t>
      </w:r>
      <w:r w:rsidR="00830E3C" w:rsidRPr="00FA48BF">
        <w:t xml:space="preserve">Ren, </w:t>
      </w:r>
      <w:r w:rsidRPr="00FA48BF">
        <w:t>X.</w:t>
      </w:r>
      <w:r w:rsidR="00830E3C" w:rsidRPr="00FA48BF">
        <w:t>;</w:t>
      </w:r>
      <w:r w:rsidRPr="00FA48BF">
        <w:t xml:space="preserve"> </w:t>
      </w:r>
      <w:r w:rsidR="00830E3C" w:rsidRPr="00FA48BF">
        <w:t xml:space="preserve">Priya, </w:t>
      </w:r>
      <w:r w:rsidRPr="00FA48BF">
        <w:t>S.</w:t>
      </w:r>
      <w:r w:rsidR="00830E3C" w:rsidRPr="00FA48BF">
        <w:t>;</w:t>
      </w:r>
      <w:r w:rsidRPr="00FA48BF">
        <w:t xml:space="preserve"> </w:t>
      </w:r>
      <w:r w:rsidR="00830E3C" w:rsidRPr="00FA48BF">
        <w:t xml:space="preserve">Liu, </w:t>
      </w:r>
      <w:r w:rsidRPr="00FA48BF">
        <w:t>S. (F)</w:t>
      </w:r>
      <w:r w:rsidR="00830E3C" w:rsidRPr="00FA48BF">
        <w:t>;</w:t>
      </w:r>
      <w:r w:rsidRPr="00FA48BF">
        <w:t xml:space="preserve"> </w:t>
      </w:r>
      <w:r w:rsidR="00830E3C" w:rsidRPr="00FA48BF">
        <w:t xml:space="preserve">Yang, </w:t>
      </w:r>
      <w:r w:rsidRPr="00FA48BF">
        <w:t>D. Antisolvent- and Annealing-Free Deposition for Highly Stable Efficient Perovskite Solar Cells via Modified ZnO</w:t>
      </w:r>
      <w:r w:rsidR="00830E3C" w:rsidRPr="00FA48BF">
        <w:t>.</w:t>
      </w:r>
      <w:r w:rsidRPr="00FA48BF">
        <w:t xml:space="preserve"> </w:t>
      </w:r>
      <w:r w:rsidRPr="00FA48BF">
        <w:rPr>
          <w:i/>
          <w:iCs/>
        </w:rPr>
        <w:t>Adv. Sci.</w:t>
      </w:r>
      <w:r w:rsidRPr="00FA48BF">
        <w:t xml:space="preserve"> </w:t>
      </w:r>
      <w:r w:rsidR="00830E3C" w:rsidRPr="00FA48BF">
        <w:rPr>
          <w:b/>
          <w:bCs/>
        </w:rPr>
        <w:t>2021</w:t>
      </w:r>
      <w:r w:rsidR="00830E3C" w:rsidRPr="00FA48BF">
        <w:t xml:space="preserve">, </w:t>
      </w:r>
      <w:r w:rsidRPr="00FA48BF">
        <w:rPr>
          <w:i/>
          <w:iCs/>
        </w:rPr>
        <w:t>8</w:t>
      </w:r>
      <w:r w:rsidR="00B47CFC" w:rsidRPr="00FA48BF">
        <w:rPr>
          <w:i/>
          <w:iCs/>
        </w:rPr>
        <w:t>(13)</w:t>
      </w:r>
      <w:r w:rsidR="00615751" w:rsidRPr="00FA48BF">
        <w:t>,</w:t>
      </w:r>
      <w:r w:rsidR="00830E3C" w:rsidRPr="00FA48BF">
        <w:t xml:space="preserve"> </w:t>
      </w:r>
      <w:r w:rsidRPr="00FA48BF">
        <w:t>2002860.</w:t>
      </w:r>
      <w:r w:rsidR="00BB46BA" w:rsidRPr="00FA48BF">
        <w:t xml:space="preserve"> https://doi.org/10.1002/advs.202002860.</w:t>
      </w:r>
    </w:p>
    <w:p w14:paraId="2C7FF97D" w14:textId="329D039B" w:rsidR="00BA681A" w:rsidRPr="00FA48BF" w:rsidRDefault="00BA681A" w:rsidP="00BA681A">
      <w:pPr>
        <w:spacing w:line="480" w:lineRule="auto"/>
      </w:pPr>
      <w:r w:rsidRPr="00FA48BF">
        <w:t>11.</w:t>
      </w:r>
      <w:r w:rsidRPr="00FA48BF">
        <w:tab/>
      </w:r>
      <w:r w:rsidR="005C7808" w:rsidRPr="00FA48BF">
        <w:t xml:space="preserve">Li, </w:t>
      </w:r>
      <w:r w:rsidRPr="00FA48BF">
        <w:t>Y.</w:t>
      </w:r>
      <w:r w:rsidR="005C7808" w:rsidRPr="00FA48BF">
        <w:t>;</w:t>
      </w:r>
      <w:r w:rsidRPr="00FA48BF">
        <w:t xml:space="preserve"> </w:t>
      </w:r>
      <w:r w:rsidR="005C7808" w:rsidRPr="00FA48BF">
        <w:t xml:space="preserve">Xie, </w:t>
      </w:r>
      <w:r w:rsidRPr="00FA48BF">
        <w:t>Z.</w:t>
      </w:r>
      <w:r w:rsidR="005C7808" w:rsidRPr="00FA48BF">
        <w:t>;</w:t>
      </w:r>
      <w:r w:rsidRPr="00FA48BF">
        <w:t xml:space="preserve"> </w:t>
      </w:r>
      <w:r w:rsidR="005C7808" w:rsidRPr="00FA48BF">
        <w:t xml:space="preserve">Duan, </w:t>
      </w:r>
      <w:r w:rsidRPr="00FA48BF">
        <w:t>Y.</w:t>
      </w:r>
      <w:r w:rsidR="005C7808" w:rsidRPr="00FA48BF">
        <w:t>;</w:t>
      </w:r>
      <w:r w:rsidRPr="00FA48BF">
        <w:t xml:space="preserve"> </w:t>
      </w:r>
      <w:r w:rsidR="005C7808" w:rsidRPr="00FA48BF">
        <w:t xml:space="preserve">Li, </w:t>
      </w:r>
      <w:r w:rsidRPr="00FA48BF">
        <w:t>Y.</w:t>
      </w:r>
      <w:r w:rsidR="005C7808" w:rsidRPr="00FA48BF">
        <w:t>;</w:t>
      </w:r>
      <w:r w:rsidRPr="00FA48BF">
        <w:t xml:space="preserve"> </w:t>
      </w:r>
      <w:r w:rsidR="005C7808" w:rsidRPr="00FA48BF">
        <w:t xml:space="preserve">Sun, </w:t>
      </w:r>
      <w:r w:rsidRPr="00FA48BF">
        <w:t>Y.</w:t>
      </w:r>
      <w:r w:rsidR="005C7808" w:rsidRPr="00FA48BF">
        <w:t>;</w:t>
      </w:r>
      <w:r w:rsidRPr="00FA48BF">
        <w:t xml:space="preserve"> </w:t>
      </w:r>
      <w:r w:rsidR="005C7808" w:rsidRPr="00FA48BF">
        <w:t xml:space="preserve">Su, </w:t>
      </w:r>
      <w:r w:rsidRPr="00FA48BF">
        <w:t>C.</w:t>
      </w:r>
      <w:r w:rsidR="005C7808" w:rsidRPr="00FA48BF">
        <w:t>;</w:t>
      </w:r>
      <w:r w:rsidRPr="00FA48BF">
        <w:t xml:space="preserve"> </w:t>
      </w:r>
      <w:r w:rsidR="005C7808" w:rsidRPr="00FA48BF">
        <w:t xml:space="preserve">Li, </w:t>
      </w:r>
      <w:r w:rsidRPr="00FA48BF">
        <w:t>H.</w:t>
      </w:r>
      <w:r w:rsidR="005C7808" w:rsidRPr="00FA48BF">
        <w:t>;</w:t>
      </w:r>
      <w:r w:rsidRPr="00FA48BF">
        <w:t xml:space="preserve"> </w:t>
      </w:r>
      <w:r w:rsidR="005C7808" w:rsidRPr="00FA48BF">
        <w:t xml:space="preserve">Sun, </w:t>
      </w:r>
      <w:r w:rsidRPr="00FA48BF">
        <w:t>R.</w:t>
      </w:r>
      <w:r w:rsidR="005C7808" w:rsidRPr="00FA48BF">
        <w:t>;</w:t>
      </w:r>
      <w:r w:rsidRPr="00FA48BF">
        <w:t xml:space="preserve"> </w:t>
      </w:r>
      <w:r w:rsidR="005C7808" w:rsidRPr="00FA48BF">
        <w:t xml:space="preserve">Cheng, </w:t>
      </w:r>
      <w:r w:rsidRPr="00FA48BF">
        <w:t>M.</w:t>
      </w:r>
      <w:r w:rsidR="005C7808" w:rsidRPr="00FA48BF">
        <w:t>;</w:t>
      </w:r>
      <w:r w:rsidRPr="00FA48BF">
        <w:t xml:space="preserve"> </w:t>
      </w:r>
      <w:r w:rsidR="005C7808" w:rsidRPr="00FA48BF">
        <w:t xml:space="preserve">Wang, </w:t>
      </w:r>
      <w:r w:rsidRPr="00FA48BF">
        <w:t>H.</w:t>
      </w:r>
      <w:r w:rsidR="005C7808" w:rsidRPr="00FA48BF">
        <w:t>;</w:t>
      </w:r>
      <w:r w:rsidRPr="00FA48BF">
        <w:t xml:space="preserve"> </w:t>
      </w:r>
      <w:r w:rsidR="005C7808" w:rsidRPr="00FA48BF">
        <w:t xml:space="preserve">Xu, </w:t>
      </w:r>
      <w:r w:rsidRPr="00FA48BF">
        <w:t>D.</w:t>
      </w:r>
      <w:r w:rsidR="005C7808" w:rsidRPr="00FA48BF">
        <w:t>;</w:t>
      </w:r>
      <w:r w:rsidRPr="00FA48BF">
        <w:t xml:space="preserve"> </w:t>
      </w:r>
      <w:r w:rsidR="005C7808" w:rsidRPr="00FA48BF">
        <w:t xml:space="preserve">Zhang, </w:t>
      </w:r>
      <w:r w:rsidRPr="00FA48BF">
        <w:t>K.</w:t>
      </w:r>
      <w:r w:rsidR="005C7808" w:rsidRPr="00FA48BF">
        <w:t>;</w:t>
      </w:r>
      <w:r w:rsidRPr="00FA48BF">
        <w:t xml:space="preserve"> </w:t>
      </w:r>
      <w:r w:rsidR="005C7808" w:rsidRPr="00FA48BF">
        <w:t xml:space="preserve">Wang, </w:t>
      </w:r>
      <w:r w:rsidRPr="00FA48BF">
        <w:t>Y.</w:t>
      </w:r>
      <w:r w:rsidR="005C7808" w:rsidRPr="00FA48BF">
        <w:t>;</w:t>
      </w:r>
      <w:r w:rsidRPr="00FA48BF">
        <w:t xml:space="preserve"> </w:t>
      </w:r>
      <w:r w:rsidR="005C7808" w:rsidRPr="00FA48BF">
        <w:t xml:space="preserve">Lei, </w:t>
      </w:r>
      <w:r w:rsidRPr="00FA48BF">
        <w:t>H.</w:t>
      </w:r>
      <w:r w:rsidR="005C7808" w:rsidRPr="00FA48BF">
        <w:t>;</w:t>
      </w:r>
      <w:r w:rsidRPr="00FA48BF">
        <w:t xml:space="preserve"> </w:t>
      </w:r>
      <w:r w:rsidR="005C7808" w:rsidRPr="00FA48BF">
        <w:t xml:space="preserve">Peng, </w:t>
      </w:r>
      <w:r w:rsidRPr="00FA48BF">
        <w:t>Q.</w:t>
      </w:r>
      <w:r w:rsidR="005C7808" w:rsidRPr="00FA48BF">
        <w:t>;</w:t>
      </w:r>
      <w:r w:rsidRPr="00FA48BF">
        <w:t xml:space="preserve"> </w:t>
      </w:r>
      <w:r w:rsidR="005C7808" w:rsidRPr="00FA48BF">
        <w:t xml:space="preserve">Guo, </w:t>
      </w:r>
      <w:r w:rsidRPr="00FA48BF">
        <w:t>K.</w:t>
      </w:r>
      <w:r w:rsidR="005C7808" w:rsidRPr="00FA48BF">
        <w:t>;</w:t>
      </w:r>
      <w:r w:rsidRPr="00FA48BF">
        <w:t xml:space="preserve"> </w:t>
      </w:r>
      <w:r w:rsidR="005C7808" w:rsidRPr="00FA48BF">
        <w:t xml:space="preserve">Liu, </w:t>
      </w:r>
      <w:r w:rsidRPr="00FA48BF">
        <w:t>S.</w:t>
      </w:r>
      <w:r w:rsidR="005C7808" w:rsidRPr="00FA48BF">
        <w:t>;</w:t>
      </w:r>
      <w:r w:rsidRPr="00FA48BF">
        <w:t xml:space="preserve"> </w:t>
      </w:r>
      <w:r w:rsidR="005C7808" w:rsidRPr="00FA48BF">
        <w:t xml:space="preserve">Liu, </w:t>
      </w:r>
      <w:r w:rsidRPr="00FA48BF">
        <w:t xml:space="preserve">Z. Successive Reactions of </w:t>
      </w:r>
      <w:r w:rsidRPr="00FA48BF">
        <w:lastRenderedPageBreak/>
        <w:t>Trimethylgermanium Chloride to Achieve &gt; 26% Eﬃciency MA-Free Perovskite Solar Cell With 3000-Hour Unattenuated Operation</w:t>
      </w:r>
      <w:r w:rsidR="005C7808" w:rsidRPr="00FA48BF">
        <w:t>.</w:t>
      </w:r>
      <w:r w:rsidRPr="00FA48BF">
        <w:t xml:space="preserve"> </w:t>
      </w:r>
      <w:r w:rsidRPr="00FA48BF">
        <w:rPr>
          <w:i/>
          <w:iCs/>
        </w:rPr>
        <w:t>Adv. Mater.</w:t>
      </w:r>
      <w:r w:rsidRPr="00FA48BF">
        <w:t xml:space="preserve"> </w:t>
      </w:r>
      <w:r w:rsidR="005C7808" w:rsidRPr="00FA48BF">
        <w:rPr>
          <w:b/>
          <w:bCs/>
        </w:rPr>
        <w:t>2025</w:t>
      </w:r>
      <w:r w:rsidR="005C7808" w:rsidRPr="00FA48BF">
        <w:t xml:space="preserve">, </w:t>
      </w:r>
      <w:r w:rsidRPr="00FA48BF">
        <w:rPr>
          <w:i/>
          <w:iCs/>
        </w:rPr>
        <w:t>37</w:t>
      </w:r>
      <w:r w:rsidR="00B47CFC" w:rsidRPr="00FA48BF">
        <w:rPr>
          <w:i/>
          <w:iCs/>
        </w:rPr>
        <w:t>(7)</w:t>
      </w:r>
      <w:r w:rsidR="005C7808" w:rsidRPr="00FA48BF">
        <w:t xml:space="preserve">, </w:t>
      </w:r>
      <w:r w:rsidRPr="00FA48BF">
        <w:t>2414354.</w:t>
      </w:r>
      <w:r w:rsidR="005C7808" w:rsidRPr="00FA48BF">
        <w:t xml:space="preserve"> https://doi.org/10.1002/adma.202414354.</w:t>
      </w:r>
    </w:p>
    <w:p w14:paraId="4492EB01" w14:textId="5BB2FC78" w:rsidR="00BA681A" w:rsidRPr="00FA48BF" w:rsidRDefault="00BA681A" w:rsidP="00BA681A">
      <w:pPr>
        <w:spacing w:line="480" w:lineRule="auto"/>
      </w:pPr>
      <w:r w:rsidRPr="00FA48BF">
        <w:t>12.</w:t>
      </w:r>
      <w:r w:rsidRPr="00FA48BF">
        <w:tab/>
      </w:r>
      <w:r w:rsidR="005C7808" w:rsidRPr="00FA48BF">
        <w:t>Omrani,</w:t>
      </w:r>
      <w:r w:rsidRPr="00FA48BF">
        <w:t xml:space="preserve"> M.</w:t>
      </w:r>
      <w:r w:rsidR="005C7808" w:rsidRPr="00FA48BF">
        <w:t>;</w:t>
      </w:r>
      <w:r w:rsidRPr="00FA48BF">
        <w:t xml:space="preserve"> </w:t>
      </w:r>
      <w:r w:rsidR="005C7808" w:rsidRPr="00FA48BF">
        <w:t xml:space="preserve">Keshavarzi, </w:t>
      </w:r>
      <w:r w:rsidRPr="00FA48BF">
        <w:t>R.</w:t>
      </w:r>
      <w:r w:rsidR="005C7808" w:rsidRPr="00FA48BF">
        <w:t>;</w:t>
      </w:r>
      <w:r w:rsidRPr="00FA48BF">
        <w:t xml:space="preserve"> </w:t>
      </w:r>
      <w:r w:rsidR="005C7808" w:rsidRPr="00FA48BF">
        <w:t xml:space="preserve">Abdi‑Jalebi, </w:t>
      </w:r>
      <w:r w:rsidRPr="00FA48BF">
        <w:t>M.</w:t>
      </w:r>
      <w:r w:rsidR="005C7808" w:rsidRPr="00FA48BF">
        <w:t>;</w:t>
      </w:r>
      <w:r w:rsidRPr="00FA48BF">
        <w:t xml:space="preserve"> </w:t>
      </w:r>
      <w:r w:rsidR="005C7808" w:rsidRPr="00FA48BF">
        <w:t xml:space="preserve">Gao, </w:t>
      </w:r>
      <w:r w:rsidRPr="00FA48BF">
        <w:t xml:space="preserve">P. Impacts of plasmonic nanoparticles incorporation and interface energy alignment for highly efficient </w:t>
      </w:r>
      <w:proofErr w:type="gramStart"/>
      <w:r w:rsidRPr="00FA48BF">
        <w:t>carbon based</w:t>
      </w:r>
      <w:proofErr w:type="gramEnd"/>
      <w:r w:rsidRPr="00FA48BF">
        <w:t xml:space="preserve"> perovskite solar cells</w:t>
      </w:r>
      <w:r w:rsidR="005C7808" w:rsidRPr="00FA48BF">
        <w:t>.</w:t>
      </w:r>
      <w:r w:rsidRPr="00FA48BF">
        <w:t xml:space="preserve"> </w:t>
      </w:r>
      <w:r w:rsidRPr="00FA48BF">
        <w:rPr>
          <w:i/>
          <w:iCs/>
        </w:rPr>
        <w:t>Scientifc Reports</w:t>
      </w:r>
      <w:r w:rsidRPr="00FA48BF">
        <w:t xml:space="preserve"> </w:t>
      </w:r>
      <w:r w:rsidR="005C7808" w:rsidRPr="00FA48BF">
        <w:rPr>
          <w:b/>
          <w:bCs/>
        </w:rPr>
        <w:t>2022</w:t>
      </w:r>
      <w:r w:rsidR="005C7808" w:rsidRPr="00FA48BF">
        <w:t xml:space="preserve">, </w:t>
      </w:r>
      <w:r w:rsidRPr="00FA48BF">
        <w:rPr>
          <w:i/>
          <w:iCs/>
        </w:rPr>
        <w:t>12</w:t>
      </w:r>
      <w:r w:rsidR="005C7808" w:rsidRPr="00FA48BF">
        <w:t xml:space="preserve">, </w:t>
      </w:r>
      <w:r w:rsidRPr="00FA48BF">
        <w:t>5367.</w:t>
      </w:r>
      <w:r w:rsidR="005C7808" w:rsidRPr="00FA48BF">
        <w:t xml:space="preserve"> https://doi.org/10.1038/s41598-022-09284-9.</w:t>
      </w:r>
    </w:p>
    <w:p w14:paraId="534E60DA" w14:textId="5DF0FF88" w:rsidR="00BA681A" w:rsidRPr="00FA48BF" w:rsidRDefault="00BA681A" w:rsidP="00BA681A">
      <w:pPr>
        <w:spacing w:line="480" w:lineRule="auto"/>
      </w:pPr>
      <w:r w:rsidRPr="00FA48BF">
        <w:t>13.</w:t>
      </w:r>
      <w:r w:rsidRPr="00FA48BF">
        <w:tab/>
      </w:r>
      <w:r w:rsidR="00CB4871" w:rsidRPr="00FA48BF">
        <w:t xml:space="preserve">Chandiran, </w:t>
      </w:r>
      <w:r w:rsidRPr="00FA48BF">
        <w:t>A. K.</w:t>
      </w:r>
      <w:r w:rsidR="00CB4871" w:rsidRPr="00FA48BF">
        <w:t>;</w:t>
      </w:r>
      <w:r w:rsidRPr="00FA48BF">
        <w:t xml:space="preserve"> </w:t>
      </w:r>
      <w:r w:rsidR="00CB4871" w:rsidRPr="00FA48BF">
        <w:t xml:space="preserve">Jalebi, </w:t>
      </w:r>
      <w:r w:rsidRPr="00FA48BF">
        <w:t>M. A.-</w:t>
      </w:r>
      <w:r w:rsidR="00CB4871" w:rsidRPr="00FA48BF">
        <w:t>;</w:t>
      </w:r>
      <w:r w:rsidRPr="00FA48BF">
        <w:t xml:space="preserve"> </w:t>
      </w:r>
      <w:r w:rsidR="00CB4871" w:rsidRPr="00FA48BF">
        <w:t xml:space="preserve">Nazeeruddin, </w:t>
      </w:r>
      <w:r w:rsidRPr="00FA48BF">
        <w:t>M.K.</w:t>
      </w:r>
      <w:r w:rsidR="00CB4871" w:rsidRPr="00FA48BF">
        <w:t>;</w:t>
      </w:r>
      <w:r w:rsidRPr="00FA48BF">
        <w:t xml:space="preserve"> </w:t>
      </w:r>
      <w:r w:rsidR="00CB4871" w:rsidRPr="00FA48BF">
        <w:t xml:space="preserve">Gratzel, </w:t>
      </w:r>
      <w:r w:rsidRPr="00FA48BF">
        <w:t>M. Analysis of electron transfer properties of ZnO and TiO</w:t>
      </w:r>
      <w:r w:rsidRPr="00FA48BF">
        <w:rPr>
          <w:vertAlign w:val="subscript"/>
        </w:rPr>
        <w:t>2</w:t>
      </w:r>
      <w:r w:rsidRPr="00FA48BF">
        <w:t xml:space="preserve"> photoanodes for dye-sensitized solar cells</w:t>
      </w:r>
      <w:r w:rsidR="00CB4871" w:rsidRPr="00FA48BF">
        <w:t>.</w:t>
      </w:r>
      <w:r w:rsidRPr="00FA48BF">
        <w:t xml:space="preserve"> </w:t>
      </w:r>
      <w:r w:rsidRPr="00FA48BF">
        <w:rPr>
          <w:i/>
          <w:iCs/>
        </w:rPr>
        <w:t>ACS Nano</w:t>
      </w:r>
      <w:r w:rsidRPr="00FA48BF">
        <w:t xml:space="preserve"> </w:t>
      </w:r>
      <w:r w:rsidR="00CB4871" w:rsidRPr="00FA48BF">
        <w:rPr>
          <w:b/>
          <w:bCs/>
        </w:rPr>
        <w:t>2014</w:t>
      </w:r>
      <w:r w:rsidR="00CB4871" w:rsidRPr="00FA48BF">
        <w:t xml:space="preserve">, </w:t>
      </w:r>
      <w:r w:rsidRPr="00FA48BF">
        <w:rPr>
          <w:i/>
          <w:iCs/>
        </w:rPr>
        <w:t>8</w:t>
      </w:r>
      <w:r w:rsidR="00B47CFC" w:rsidRPr="00FA48BF">
        <w:rPr>
          <w:i/>
          <w:iCs/>
        </w:rPr>
        <w:t>(3)</w:t>
      </w:r>
      <w:r w:rsidR="00CB4871" w:rsidRPr="00FA48BF">
        <w:t xml:space="preserve">, </w:t>
      </w:r>
      <w:r w:rsidRPr="00FA48BF">
        <w:t>2261–2268.</w:t>
      </w:r>
      <w:r w:rsidR="00CB4871" w:rsidRPr="00FA48BF">
        <w:t xml:space="preserve"> https://doi.org/10.1021/nn405535j.</w:t>
      </w:r>
    </w:p>
    <w:p w14:paraId="00E65CB9" w14:textId="4F5886CB" w:rsidR="00BA681A" w:rsidRPr="00FA48BF" w:rsidRDefault="00BA681A" w:rsidP="00BA681A">
      <w:pPr>
        <w:spacing w:line="480" w:lineRule="auto"/>
      </w:pPr>
      <w:r w:rsidRPr="00FA48BF">
        <w:t>14.</w:t>
      </w:r>
      <w:r w:rsidRPr="00FA48BF">
        <w:tab/>
      </w:r>
      <w:r w:rsidR="00CB4871" w:rsidRPr="00FA48BF">
        <w:t xml:space="preserve">Kobra, </w:t>
      </w:r>
      <w:r w:rsidRPr="00FA48BF">
        <w:t>V.</w:t>
      </w:r>
      <w:r w:rsidR="00CB4871" w:rsidRPr="00FA48BF">
        <w:t>;</w:t>
      </w:r>
      <w:r w:rsidRPr="00FA48BF">
        <w:t xml:space="preserve"> </w:t>
      </w:r>
      <w:r w:rsidR="00CB4871" w:rsidRPr="00FA48BF">
        <w:t xml:space="preserve">Saideh, </w:t>
      </w:r>
      <w:r w:rsidRPr="00FA48BF">
        <w:t>G.</w:t>
      </w:r>
      <w:r w:rsidR="00CB4871" w:rsidRPr="00FA48BF">
        <w:t>;</w:t>
      </w:r>
      <w:r w:rsidRPr="00FA48BF">
        <w:t xml:space="preserve"> </w:t>
      </w:r>
      <w:r w:rsidR="00CB4871" w:rsidRPr="00FA48BF">
        <w:t xml:space="preserve">Reza, </w:t>
      </w:r>
      <w:r w:rsidRPr="00FA48BF">
        <w:t>T.‑L.</w:t>
      </w:r>
      <w:r w:rsidR="00CB4871" w:rsidRPr="00FA48BF">
        <w:t>;</w:t>
      </w:r>
      <w:r w:rsidRPr="00FA48BF">
        <w:t xml:space="preserve"> </w:t>
      </w:r>
      <w:r w:rsidR="00CB4871" w:rsidRPr="00FA48BF">
        <w:t xml:space="preserve">Seckin, </w:t>
      </w:r>
      <w:r w:rsidRPr="00FA48BF">
        <w:t>A.</w:t>
      </w:r>
      <w:r w:rsidR="00CB4871" w:rsidRPr="00FA48BF">
        <w:t>;</w:t>
      </w:r>
      <w:r w:rsidRPr="00FA48BF">
        <w:t xml:space="preserve"> </w:t>
      </w:r>
      <w:r w:rsidR="00CB4871" w:rsidRPr="00FA48BF">
        <w:t xml:space="preserve">Ali, </w:t>
      </w:r>
      <w:r w:rsidRPr="00FA48BF">
        <w:t>M.</w:t>
      </w:r>
      <w:r w:rsidR="00CB4871" w:rsidRPr="00FA48BF">
        <w:t>;</w:t>
      </w:r>
      <w:r w:rsidRPr="00FA48BF">
        <w:t xml:space="preserve"> </w:t>
      </w:r>
      <w:r w:rsidR="00CB4871" w:rsidRPr="00FA48BF">
        <w:t xml:space="preserve">Ahmed, </w:t>
      </w:r>
      <w:r w:rsidRPr="00FA48BF">
        <w:t>E. S. Metal oxide electron transport materials for perovskite solar cells: a review</w:t>
      </w:r>
      <w:r w:rsidR="00CB4871" w:rsidRPr="00FA48BF">
        <w:t>.</w:t>
      </w:r>
      <w:r w:rsidRPr="00FA48BF">
        <w:t xml:space="preserve"> </w:t>
      </w:r>
      <w:r w:rsidRPr="00FA48BF">
        <w:rPr>
          <w:i/>
          <w:iCs/>
        </w:rPr>
        <w:t>Environmental Chemistry Letters</w:t>
      </w:r>
      <w:r w:rsidRPr="00FA48BF">
        <w:t xml:space="preserve"> </w:t>
      </w:r>
      <w:r w:rsidR="00CB4871" w:rsidRPr="00FA48BF">
        <w:rPr>
          <w:b/>
          <w:bCs/>
        </w:rPr>
        <w:t>2021</w:t>
      </w:r>
      <w:r w:rsidR="00CB4871" w:rsidRPr="00FA48BF">
        <w:t xml:space="preserve">, </w:t>
      </w:r>
      <w:r w:rsidRPr="00FA48BF">
        <w:rPr>
          <w:i/>
          <w:iCs/>
        </w:rPr>
        <w:t>19</w:t>
      </w:r>
      <w:r w:rsidR="00CB4871" w:rsidRPr="00FA48BF">
        <w:t xml:space="preserve">, </w:t>
      </w:r>
      <w:r w:rsidRPr="00FA48BF">
        <w:t>2185–2207.</w:t>
      </w:r>
      <w:r w:rsidR="00CB4871" w:rsidRPr="00FA48BF">
        <w:t xml:space="preserve"> https://doi.org/10.1007/s10311-020-01171-x.</w:t>
      </w:r>
    </w:p>
    <w:p w14:paraId="207FCA4C" w14:textId="094BFA35" w:rsidR="00BA681A" w:rsidRPr="00FA48BF" w:rsidRDefault="00BA681A" w:rsidP="00BA681A">
      <w:pPr>
        <w:spacing w:line="480" w:lineRule="auto"/>
      </w:pPr>
      <w:r w:rsidRPr="00FA48BF">
        <w:t>15.</w:t>
      </w:r>
      <w:r w:rsidRPr="00FA48BF">
        <w:tab/>
      </w:r>
      <w:r w:rsidR="00CB4871" w:rsidRPr="00FA48BF">
        <w:t xml:space="preserve">Yang, </w:t>
      </w:r>
      <w:r w:rsidRPr="00FA48BF">
        <w:t>J.</w:t>
      </w:r>
      <w:r w:rsidR="00CB4871" w:rsidRPr="00FA48BF">
        <w:t>;</w:t>
      </w:r>
      <w:r w:rsidRPr="00FA48BF">
        <w:t xml:space="preserve"> </w:t>
      </w:r>
      <w:r w:rsidR="00CB4871" w:rsidRPr="00FA48BF">
        <w:t xml:space="preserve">Siempelkamp, </w:t>
      </w:r>
      <w:r w:rsidRPr="00FA48BF">
        <w:t>B. D.</w:t>
      </w:r>
      <w:r w:rsidR="00CB4871" w:rsidRPr="00FA48BF">
        <w:t>;</w:t>
      </w:r>
      <w:r w:rsidRPr="00FA48BF">
        <w:t xml:space="preserve"> </w:t>
      </w:r>
      <w:r w:rsidR="00CB4871" w:rsidRPr="00FA48BF">
        <w:t xml:space="preserve">Mosconi, </w:t>
      </w:r>
      <w:r w:rsidRPr="00FA48BF">
        <w:t>E.</w:t>
      </w:r>
      <w:r w:rsidR="00CB4871" w:rsidRPr="00FA48BF">
        <w:t>;</w:t>
      </w:r>
      <w:r w:rsidRPr="00FA48BF">
        <w:t xml:space="preserve"> </w:t>
      </w:r>
      <w:r w:rsidR="00CB4871" w:rsidRPr="00FA48BF">
        <w:t xml:space="preserve">Angelis, </w:t>
      </w:r>
      <w:r w:rsidRPr="00FA48BF">
        <w:t>F. D.</w:t>
      </w:r>
      <w:r w:rsidR="00CB4871" w:rsidRPr="00FA48BF">
        <w:t>;</w:t>
      </w:r>
      <w:r w:rsidRPr="00FA48BF">
        <w:t xml:space="preserve"> </w:t>
      </w:r>
      <w:r w:rsidR="00CB4871" w:rsidRPr="00FA48BF">
        <w:t xml:space="preserve">Kelly, </w:t>
      </w:r>
      <w:r w:rsidRPr="00FA48BF">
        <w:t>T. L. Origin of the Thermal Instability in CH</w:t>
      </w:r>
      <w:r w:rsidRPr="00FA48BF">
        <w:rPr>
          <w:vertAlign w:val="subscript"/>
        </w:rPr>
        <w:t>3</w:t>
      </w:r>
      <w:r w:rsidRPr="00FA48BF">
        <w:t>NH</w:t>
      </w:r>
      <w:r w:rsidRPr="00FA48BF">
        <w:rPr>
          <w:vertAlign w:val="subscript"/>
        </w:rPr>
        <w:t>3</w:t>
      </w:r>
      <w:r w:rsidRPr="00FA48BF">
        <w:t>PbI</w:t>
      </w:r>
      <w:r w:rsidRPr="00FA48BF">
        <w:rPr>
          <w:vertAlign w:val="subscript"/>
        </w:rPr>
        <w:t>3</w:t>
      </w:r>
      <w:r w:rsidRPr="00FA48BF">
        <w:t xml:space="preserve"> Thin Films Deposited on ZnO</w:t>
      </w:r>
      <w:r w:rsidR="00470FD7" w:rsidRPr="00FA48BF">
        <w:t>.</w:t>
      </w:r>
      <w:r w:rsidRPr="00FA48BF">
        <w:t xml:space="preserve"> </w:t>
      </w:r>
      <w:r w:rsidRPr="00FA48BF">
        <w:rPr>
          <w:i/>
          <w:iCs/>
        </w:rPr>
        <w:t>Chem. Mater.</w:t>
      </w:r>
      <w:r w:rsidRPr="00FA48BF">
        <w:t xml:space="preserve"> </w:t>
      </w:r>
      <w:r w:rsidR="00470FD7" w:rsidRPr="00FA48BF">
        <w:rPr>
          <w:b/>
          <w:bCs/>
        </w:rPr>
        <w:t>2015</w:t>
      </w:r>
      <w:r w:rsidR="00470FD7" w:rsidRPr="00FA48BF">
        <w:t xml:space="preserve">, </w:t>
      </w:r>
      <w:r w:rsidRPr="00FA48BF">
        <w:rPr>
          <w:i/>
          <w:iCs/>
        </w:rPr>
        <w:t>27</w:t>
      </w:r>
      <w:r w:rsidR="00CD5ABC" w:rsidRPr="00FA48BF">
        <w:rPr>
          <w:i/>
          <w:iCs/>
        </w:rPr>
        <w:t>(12)</w:t>
      </w:r>
      <w:r w:rsidR="00470FD7" w:rsidRPr="00FA48BF">
        <w:t xml:space="preserve">, </w:t>
      </w:r>
      <w:r w:rsidRPr="00FA48BF">
        <w:t>4229−4236.</w:t>
      </w:r>
      <w:r w:rsidR="00470FD7" w:rsidRPr="00FA48BF">
        <w:t xml:space="preserve"> https://doi.org/10.1021/acs.chemmater.5b01598.</w:t>
      </w:r>
    </w:p>
    <w:p w14:paraId="61809C13" w14:textId="31C46C03" w:rsidR="00BA681A" w:rsidRPr="00FA48BF" w:rsidRDefault="00BA681A" w:rsidP="00BA681A">
      <w:pPr>
        <w:spacing w:line="480" w:lineRule="auto"/>
      </w:pPr>
      <w:r w:rsidRPr="00FA48BF">
        <w:t>16.</w:t>
      </w:r>
      <w:r w:rsidRPr="00FA48BF">
        <w:tab/>
      </w:r>
      <w:r w:rsidR="00F06D16" w:rsidRPr="00FA48BF">
        <w:t xml:space="preserve">Yin, </w:t>
      </w:r>
      <w:r w:rsidRPr="00FA48BF">
        <w:t>X.</w:t>
      </w:r>
      <w:r w:rsidR="00F06D16" w:rsidRPr="00FA48BF">
        <w:t>;</w:t>
      </w:r>
      <w:r w:rsidRPr="00FA48BF">
        <w:t xml:space="preserve"> </w:t>
      </w:r>
      <w:r w:rsidR="00F06D16" w:rsidRPr="00FA48BF">
        <w:t xml:space="preserve">Xu, </w:t>
      </w:r>
      <w:r w:rsidRPr="00FA48BF">
        <w:t>Z.</w:t>
      </w:r>
      <w:r w:rsidR="00F06D16" w:rsidRPr="00FA48BF">
        <w:t>;</w:t>
      </w:r>
      <w:r w:rsidRPr="00FA48BF">
        <w:t xml:space="preserve"> </w:t>
      </w:r>
      <w:r w:rsidR="00F06D16" w:rsidRPr="00FA48BF">
        <w:t xml:space="preserve">Guo, </w:t>
      </w:r>
      <w:r w:rsidRPr="00FA48BF">
        <w:t>Y.</w:t>
      </w:r>
      <w:r w:rsidR="00F06D16" w:rsidRPr="00FA48BF">
        <w:t>;</w:t>
      </w:r>
      <w:r w:rsidRPr="00FA48BF">
        <w:t xml:space="preserve"> </w:t>
      </w:r>
      <w:r w:rsidR="00F06D16" w:rsidRPr="00FA48BF">
        <w:t xml:space="preserve">Xu, </w:t>
      </w:r>
      <w:r w:rsidRPr="00FA48BF">
        <w:t>P.</w:t>
      </w:r>
      <w:r w:rsidR="00F06D16" w:rsidRPr="00FA48BF">
        <w:t>;</w:t>
      </w:r>
      <w:r w:rsidRPr="00FA48BF">
        <w:t xml:space="preserve"> </w:t>
      </w:r>
      <w:r w:rsidR="00F06D16" w:rsidRPr="00FA48BF">
        <w:t xml:space="preserve">He, </w:t>
      </w:r>
      <w:r w:rsidRPr="00FA48BF">
        <w:t>M. Ternary Oxides in the TiO</w:t>
      </w:r>
      <w:r w:rsidRPr="00FA48BF">
        <w:rPr>
          <w:vertAlign w:val="subscript"/>
        </w:rPr>
        <w:t>2</w:t>
      </w:r>
      <w:r w:rsidRPr="00FA48BF">
        <w:t>−ZnO System as Eﬃcient Electron-Transport Layers for Perovskite Solar Cells with Eﬃciency over 15%</w:t>
      </w:r>
      <w:r w:rsidR="00F06D16" w:rsidRPr="00FA48BF">
        <w:t>.</w:t>
      </w:r>
      <w:r w:rsidRPr="00FA48BF">
        <w:t xml:space="preserve"> </w:t>
      </w:r>
      <w:r w:rsidRPr="00FA48BF">
        <w:rPr>
          <w:i/>
          <w:iCs/>
        </w:rPr>
        <w:t>ACS Appl. Mater. Interfaces</w:t>
      </w:r>
      <w:r w:rsidRPr="00FA48BF">
        <w:t xml:space="preserve"> </w:t>
      </w:r>
      <w:r w:rsidR="00F06D16" w:rsidRPr="00FA48BF">
        <w:rPr>
          <w:b/>
          <w:bCs/>
        </w:rPr>
        <w:t>2016</w:t>
      </w:r>
      <w:r w:rsidR="00F06D16" w:rsidRPr="00FA48BF">
        <w:t xml:space="preserve">, </w:t>
      </w:r>
      <w:r w:rsidRPr="00FA48BF">
        <w:rPr>
          <w:i/>
          <w:iCs/>
        </w:rPr>
        <w:t>8</w:t>
      </w:r>
      <w:r w:rsidR="00CD5ABC" w:rsidRPr="00FA48BF">
        <w:rPr>
          <w:i/>
          <w:iCs/>
        </w:rPr>
        <w:t>(43)</w:t>
      </w:r>
      <w:r w:rsidR="00F06D16" w:rsidRPr="00FA48BF">
        <w:t xml:space="preserve">, </w:t>
      </w:r>
      <w:r w:rsidRPr="00FA48BF">
        <w:t>29580−29587.</w:t>
      </w:r>
      <w:r w:rsidR="00F06D16" w:rsidRPr="00FA48BF">
        <w:t xml:space="preserve"> https://doi.org/10.1021/acsami.6b09326.</w:t>
      </w:r>
    </w:p>
    <w:p w14:paraId="1DF081C6" w14:textId="6901A8D2" w:rsidR="00BA681A" w:rsidRPr="00FA48BF" w:rsidRDefault="00BA681A" w:rsidP="00BA681A">
      <w:pPr>
        <w:spacing w:line="480" w:lineRule="auto"/>
      </w:pPr>
      <w:r w:rsidRPr="00FA48BF">
        <w:t>17.</w:t>
      </w:r>
      <w:r w:rsidRPr="00FA48BF">
        <w:tab/>
      </w:r>
      <w:r w:rsidR="00F06D16" w:rsidRPr="00FA48BF">
        <w:t xml:space="preserve">Akbulatov, </w:t>
      </w:r>
      <w:r w:rsidRPr="00FA48BF">
        <w:t>A. F.</w:t>
      </w:r>
      <w:r w:rsidR="00F06D16" w:rsidRPr="00FA48BF">
        <w:t>;</w:t>
      </w:r>
      <w:r w:rsidRPr="00FA48BF">
        <w:t xml:space="preserve"> </w:t>
      </w:r>
      <w:r w:rsidR="00F06D16" w:rsidRPr="00FA48BF">
        <w:t xml:space="preserve">Zhidkov, </w:t>
      </w:r>
      <w:r w:rsidRPr="00FA48BF">
        <w:t>I. S.</w:t>
      </w:r>
      <w:r w:rsidR="00F06D16" w:rsidRPr="00FA48BF">
        <w:t>;</w:t>
      </w:r>
      <w:r w:rsidRPr="00FA48BF">
        <w:t xml:space="preserve"> </w:t>
      </w:r>
      <w:r w:rsidR="00F06D16" w:rsidRPr="00FA48BF">
        <w:t xml:space="preserve">Gutsev, </w:t>
      </w:r>
      <w:r w:rsidRPr="00FA48BF">
        <w:t>L. G.</w:t>
      </w:r>
      <w:r w:rsidR="00F06D16" w:rsidRPr="00FA48BF">
        <w:t>;</w:t>
      </w:r>
      <w:r w:rsidRPr="00FA48BF">
        <w:t xml:space="preserve"> </w:t>
      </w:r>
      <w:r w:rsidR="00F06D16" w:rsidRPr="00FA48BF">
        <w:t xml:space="preserve">Kraevaya, </w:t>
      </w:r>
      <w:r w:rsidRPr="00FA48BF">
        <w:t>O. A.</w:t>
      </w:r>
      <w:r w:rsidR="00F06D16" w:rsidRPr="00FA48BF">
        <w:t>;</w:t>
      </w:r>
      <w:r w:rsidRPr="00FA48BF">
        <w:t xml:space="preserve"> </w:t>
      </w:r>
      <w:r w:rsidR="00F06D16" w:rsidRPr="00FA48BF">
        <w:t xml:space="preserve">Emelianov, </w:t>
      </w:r>
      <w:r w:rsidRPr="00FA48BF">
        <w:t>N. A.</w:t>
      </w:r>
      <w:r w:rsidR="00F06D16" w:rsidRPr="00FA48BF">
        <w:t>;</w:t>
      </w:r>
      <w:r w:rsidRPr="00FA48BF">
        <w:t xml:space="preserve"> </w:t>
      </w:r>
      <w:r w:rsidR="00F06D16" w:rsidRPr="00FA48BF">
        <w:t xml:space="preserve">Shilov, </w:t>
      </w:r>
      <w:r w:rsidRPr="00FA48BF">
        <w:t>G. V.</w:t>
      </w:r>
      <w:r w:rsidR="00F06D16" w:rsidRPr="00FA48BF">
        <w:t>;</w:t>
      </w:r>
      <w:r w:rsidRPr="00FA48BF">
        <w:t xml:space="preserve"> </w:t>
      </w:r>
      <w:r w:rsidR="00F06D16" w:rsidRPr="00FA48BF">
        <w:t xml:space="preserve">Ozerova, </w:t>
      </w:r>
      <w:r w:rsidRPr="00FA48BF">
        <w:t>V. V.</w:t>
      </w:r>
      <w:r w:rsidR="00F06D16" w:rsidRPr="00FA48BF">
        <w:t>;</w:t>
      </w:r>
      <w:r w:rsidRPr="00FA48BF">
        <w:t xml:space="preserve"> </w:t>
      </w:r>
      <w:r w:rsidR="00F06D16" w:rsidRPr="00FA48BF">
        <w:t xml:space="preserve">Dremova, </w:t>
      </w:r>
      <w:r w:rsidRPr="00FA48BF">
        <w:t>N. N.</w:t>
      </w:r>
      <w:r w:rsidR="00F06D16" w:rsidRPr="00FA48BF">
        <w:t>;</w:t>
      </w:r>
      <w:r w:rsidRPr="00FA48BF">
        <w:t xml:space="preserve"> </w:t>
      </w:r>
      <w:r w:rsidR="00F06D16" w:rsidRPr="00FA48BF">
        <w:t xml:space="preserve">Kurmaev, </w:t>
      </w:r>
      <w:r w:rsidRPr="00FA48BF">
        <w:t>E. Z.</w:t>
      </w:r>
      <w:r w:rsidR="00F06D16" w:rsidRPr="00FA48BF">
        <w:t>;</w:t>
      </w:r>
      <w:r w:rsidRPr="00FA48BF">
        <w:t xml:space="preserve"> </w:t>
      </w:r>
      <w:r w:rsidR="00F06D16" w:rsidRPr="00FA48BF">
        <w:t xml:space="preserve">Troshin, </w:t>
      </w:r>
      <w:r w:rsidRPr="00FA48BF">
        <w:t xml:space="preserve">P. A. The impact of ZnO on the </w:t>
      </w:r>
      <w:r w:rsidRPr="00FA48BF">
        <w:lastRenderedPageBreak/>
        <w:t xml:space="preserve">stability of perovskite films and solar cells: Surface chemistry rules the </w:t>
      </w:r>
      <w:proofErr w:type="gramStart"/>
      <w:r w:rsidRPr="00FA48BF">
        <w:t>game!.</w:t>
      </w:r>
      <w:proofErr w:type="gramEnd"/>
      <w:r w:rsidRPr="00FA48BF">
        <w:t xml:space="preserve"> </w:t>
      </w:r>
      <w:r w:rsidRPr="00FA48BF">
        <w:rPr>
          <w:i/>
          <w:iCs/>
        </w:rPr>
        <w:t>Materials Today Energy</w:t>
      </w:r>
      <w:r w:rsidR="00F06D16" w:rsidRPr="00FA48BF">
        <w:t xml:space="preserve"> </w:t>
      </w:r>
      <w:r w:rsidR="00F06D16" w:rsidRPr="00FA48BF">
        <w:rPr>
          <w:b/>
          <w:bCs/>
        </w:rPr>
        <w:t>2025</w:t>
      </w:r>
      <w:r w:rsidR="00F06D16" w:rsidRPr="00FA48BF">
        <w:t xml:space="preserve">, </w:t>
      </w:r>
      <w:r w:rsidRPr="00FA48BF">
        <w:rPr>
          <w:i/>
          <w:iCs/>
        </w:rPr>
        <w:t>47</w:t>
      </w:r>
      <w:r w:rsidR="00F06D16" w:rsidRPr="00FA48BF">
        <w:t xml:space="preserve">, </w:t>
      </w:r>
      <w:r w:rsidRPr="00FA48BF">
        <w:t>101747.</w:t>
      </w:r>
      <w:r w:rsidR="00F06D16" w:rsidRPr="00FA48BF">
        <w:t xml:space="preserve"> https://doi.org/10.1016/j.mtener.2024.101747.</w:t>
      </w:r>
    </w:p>
    <w:p w14:paraId="2EAF4446" w14:textId="45547C86" w:rsidR="00BA681A" w:rsidRPr="00FA48BF" w:rsidRDefault="00BA681A" w:rsidP="00BA681A">
      <w:pPr>
        <w:spacing w:line="480" w:lineRule="auto"/>
      </w:pPr>
      <w:r w:rsidRPr="00FA48BF">
        <w:t>18.</w:t>
      </w:r>
      <w:r w:rsidRPr="00FA48BF">
        <w:tab/>
      </w:r>
      <w:r w:rsidR="00F06D16" w:rsidRPr="00FA48BF">
        <w:t xml:space="preserve">Zheng, </w:t>
      </w:r>
      <w:r w:rsidRPr="00FA48BF">
        <w:t>D.</w:t>
      </w:r>
      <w:r w:rsidR="00F06D16" w:rsidRPr="00FA48BF">
        <w:t>;</w:t>
      </w:r>
      <w:r w:rsidRPr="00FA48BF">
        <w:t xml:space="preserve"> </w:t>
      </w:r>
      <w:r w:rsidR="00F06D16" w:rsidRPr="00FA48BF">
        <w:t xml:space="preserve">Wang, </w:t>
      </w:r>
      <w:r w:rsidRPr="00FA48BF">
        <w:t>G.</w:t>
      </w:r>
      <w:r w:rsidR="00F06D16" w:rsidRPr="00FA48BF">
        <w:t>;</w:t>
      </w:r>
      <w:r w:rsidRPr="00FA48BF">
        <w:t xml:space="preserve"> </w:t>
      </w:r>
      <w:r w:rsidR="00F06D16" w:rsidRPr="00FA48BF">
        <w:t xml:space="preserve">Huang, </w:t>
      </w:r>
      <w:r w:rsidRPr="00FA48BF">
        <w:t>W.</w:t>
      </w:r>
      <w:r w:rsidR="00F06D16" w:rsidRPr="00FA48BF">
        <w:t>;</w:t>
      </w:r>
      <w:r w:rsidRPr="00FA48BF">
        <w:t xml:space="preserve"> </w:t>
      </w:r>
      <w:r w:rsidR="00F06D16" w:rsidRPr="00FA48BF">
        <w:t xml:space="preserve">Wang, </w:t>
      </w:r>
      <w:r w:rsidRPr="00FA48BF">
        <w:t>B.</w:t>
      </w:r>
      <w:r w:rsidR="00F06D16" w:rsidRPr="00FA48BF">
        <w:t>;</w:t>
      </w:r>
      <w:r w:rsidRPr="00FA48BF">
        <w:t xml:space="preserve"> </w:t>
      </w:r>
      <w:r w:rsidR="00F06D16" w:rsidRPr="00FA48BF">
        <w:t xml:space="preserve">Ke, </w:t>
      </w:r>
      <w:r w:rsidRPr="00FA48BF">
        <w:t>W.</w:t>
      </w:r>
      <w:r w:rsidR="00F06D16" w:rsidRPr="00FA48BF">
        <w:t>;</w:t>
      </w:r>
      <w:r w:rsidRPr="00FA48BF">
        <w:t xml:space="preserve"> </w:t>
      </w:r>
      <w:r w:rsidR="00F06D16" w:rsidRPr="00FA48BF">
        <w:t xml:space="preserve">Logsdon, </w:t>
      </w:r>
      <w:r w:rsidRPr="00FA48BF">
        <w:t>J. L.</w:t>
      </w:r>
      <w:r w:rsidR="00F06D16" w:rsidRPr="00FA48BF">
        <w:t>;</w:t>
      </w:r>
      <w:r w:rsidRPr="00FA48BF">
        <w:t xml:space="preserve"> </w:t>
      </w:r>
      <w:r w:rsidR="00F06D16" w:rsidRPr="00FA48BF">
        <w:t xml:space="preserve">Wang, </w:t>
      </w:r>
      <w:r w:rsidRPr="00FA48BF">
        <w:t>H.</w:t>
      </w:r>
      <w:r w:rsidR="00F06D16" w:rsidRPr="00FA48BF">
        <w:t>;</w:t>
      </w:r>
      <w:r w:rsidRPr="00FA48BF">
        <w:t xml:space="preserve"> </w:t>
      </w:r>
      <w:r w:rsidR="00F06D16" w:rsidRPr="00FA48BF">
        <w:t xml:space="preserve">Wang, </w:t>
      </w:r>
      <w:r w:rsidRPr="00FA48BF">
        <w:t>Z.</w:t>
      </w:r>
      <w:r w:rsidR="00F06D16" w:rsidRPr="00FA48BF">
        <w:t>;</w:t>
      </w:r>
      <w:r w:rsidRPr="00FA48BF">
        <w:t xml:space="preserve"> </w:t>
      </w:r>
      <w:r w:rsidR="00F06D16" w:rsidRPr="00FA48BF">
        <w:t xml:space="preserve">Zhu, </w:t>
      </w:r>
      <w:r w:rsidRPr="00FA48BF">
        <w:t>W.</w:t>
      </w:r>
      <w:r w:rsidR="00F06D16" w:rsidRPr="00FA48BF">
        <w:t>;</w:t>
      </w:r>
      <w:r w:rsidRPr="00FA48BF">
        <w:t xml:space="preserve"> </w:t>
      </w:r>
      <w:r w:rsidR="00F06D16" w:rsidRPr="00FA48BF">
        <w:t xml:space="preserve">Yu, </w:t>
      </w:r>
      <w:r w:rsidRPr="00FA48BF">
        <w:t>J.</w:t>
      </w:r>
      <w:r w:rsidR="00F06D16" w:rsidRPr="00FA48BF">
        <w:t>;</w:t>
      </w:r>
      <w:r w:rsidRPr="00FA48BF">
        <w:t xml:space="preserve"> </w:t>
      </w:r>
      <w:r w:rsidR="00F06D16" w:rsidRPr="00FA48BF">
        <w:t xml:space="preserve">Wasielewski, </w:t>
      </w:r>
      <w:r w:rsidRPr="00FA48BF">
        <w:t>M. R.</w:t>
      </w:r>
      <w:r w:rsidR="00F06D16" w:rsidRPr="00FA48BF">
        <w:t>;</w:t>
      </w:r>
      <w:r w:rsidRPr="00FA48BF">
        <w:t xml:space="preserve"> </w:t>
      </w:r>
      <w:r w:rsidR="00F06D16" w:rsidRPr="00FA48BF">
        <w:t xml:space="preserve">Kanatzidis, </w:t>
      </w:r>
      <w:r w:rsidRPr="00FA48BF">
        <w:t>M. G.</w:t>
      </w:r>
      <w:r w:rsidR="00F06D16" w:rsidRPr="00FA48BF">
        <w:t>;</w:t>
      </w:r>
      <w:r w:rsidRPr="00FA48BF">
        <w:t xml:space="preserve"> </w:t>
      </w:r>
      <w:r w:rsidR="00F06D16" w:rsidRPr="00FA48BF">
        <w:t xml:space="preserve">Marks, </w:t>
      </w:r>
      <w:r w:rsidRPr="00FA48BF">
        <w:t>T. J.</w:t>
      </w:r>
      <w:r w:rsidR="00F06D16" w:rsidRPr="00FA48BF">
        <w:t>;</w:t>
      </w:r>
      <w:r w:rsidRPr="00FA48BF">
        <w:t xml:space="preserve"> </w:t>
      </w:r>
      <w:r w:rsidR="00F06D16" w:rsidRPr="00FA48BF">
        <w:t xml:space="preserve">Facchetti, </w:t>
      </w:r>
      <w:r w:rsidRPr="00FA48BF">
        <w:t>A. Combustion Synthesized Zinc Oxide Electron-Transport Layers for Efficient and Stable Perovskite Solar Cells</w:t>
      </w:r>
      <w:r w:rsidR="00F06D16" w:rsidRPr="00FA48BF">
        <w:t>.</w:t>
      </w:r>
      <w:r w:rsidRPr="00FA48BF">
        <w:t xml:space="preserve"> </w:t>
      </w:r>
      <w:r w:rsidRPr="00FA48BF">
        <w:rPr>
          <w:i/>
          <w:iCs/>
        </w:rPr>
        <w:t>Adv. Funct. Mater.</w:t>
      </w:r>
      <w:r w:rsidRPr="00FA48BF">
        <w:t xml:space="preserve"> </w:t>
      </w:r>
      <w:r w:rsidR="00F06D16" w:rsidRPr="00FA48BF">
        <w:rPr>
          <w:b/>
          <w:bCs/>
        </w:rPr>
        <w:t>2019</w:t>
      </w:r>
      <w:r w:rsidR="00F06D16" w:rsidRPr="00FA48BF">
        <w:t xml:space="preserve">, </w:t>
      </w:r>
      <w:r w:rsidRPr="00FA48BF">
        <w:rPr>
          <w:i/>
          <w:iCs/>
        </w:rPr>
        <w:t>29</w:t>
      </w:r>
      <w:r w:rsidR="00CD5ABC" w:rsidRPr="00FA48BF">
        <w:rPr>
          <w:i/>
          <w:iCs/>
        </w:rPr>
        <w:t>(16)</w:t>
      </w:r>
      <w:r w:rsidR="00F06D16" w:rsidRPr="00FA48BF">
        <w:t xml:space="preserve">, </w:t>
      </w:r>
      <w:r w:rsidRPr="00FA48BF">
        <w:t>1900265.</w:t>
      </w:r>
      <w:r w:rsidR="00F06D16" w:rsidRPr="00FA48BF">
        <w:t xml:space="preserve"> https://doi.org/10.1002/adfm.201900265.</w:t>
      </w:r>
    </w:p>
    <w:p w14:paraId="14DB05E0" w14:textId="5B8F6B9A" w:rsidR="00BA681A" w:rsidRPr="00FA48BF" w:rsidRDefault="00BA681A" w:rsidP="00BA681A">
      <w:pPr>
        <w:spacing w:line="480" w:lineRule="auto"/>
      </w:pPr>
      <w:r w:rsidRPr="00FA48BF">
        <w:t>19.</w:t>
      </w:r>
      <w:r w:rsidRPr="00FA48BF">
        <w:tab/>
      </w:r>
      <w:r w:rsidR="00F46A64" w:rsidRPr="00FA48BF">
        <w:t xml:space="preserve">An, </w:t>
      </w:r>
      <w:r w:rsidRPr="00FA48BF">
        <w:t xml:space="preserve">Q. </w:t>
      </w:r>
      <w:r w:rsidR="00F46A64" w:rsidRPr="00FA48BF">
        <w:t xml:space="preserve">Fassl, </w:t>
      </w:r>
      <w:r w:rsidRPr="00FA48BF">
        <w:t>P.</w:t>
      </w:r>
      <w:r w:rsidR="00F46A64" w:rsidRPr="00FA48BF">
        <w:t>;</w:t>
      </w:r>
      <w:r w:rsidRPr="00FA48BF">
        <w:t xml:space="preserve"> </w:t>
      </w:r>
      <w:r w:rsidR="00F46A64" w:rsidRPr="00FA48BF">
        <w:t xml:space="preserve">Hofstetter, </w:t>
      </w:r>
      <w:r w:rsidRPr="00FA48BF">
        <w:t>Y. J.</w:t>
      </w:r>
      <w:r w:rsidR="00F46A64" w:rsidRPr="00FA48BF">
        <w:t>;</w:t>
      </w:r>
      <w:r w:rsidRPr="00FA48BF">
        <w:t xml:space="preserve"> </w:t>
      </w:r>
      <w:r w:rsidR="00F46A64" w:rsidRPr="00FA48BF">
        <w:t xml:space="preserve">Becker-Koch, </w:t>
      </w:r>
      <w:r w:rsidRPr="00FA48BF">
        <w:t>D.</w:t>
      </w:r>
      <w:r w:rsidR="00F46A64" w:rsidRPr="00FA48BF">
        <w:t>;</w:t>
      </w:r>
      <w:r w:rsidRPr="00FA48BF">
        <w:t xml:space="preserve"> </w:t>
      </w:r>
      <w:r w:rsidR="00F46A64" w:rsidRPr="00FA48BF">
        <w:t xml:space="preserve">Bausch, </w:t>
      </w:r>
      <w:r w:rsidRPr="00FA48BF">
        <w:t>A.</w:t>
      </w:r>
      <w:r w:rsidR="00F46A64" w:rsidRPr="00FA48BF">
        <w:t>;</w:t>
      </w:r>
      <w:r w:rsidRPr="00FA48BF">
        <w:t xml:space="preserve"> </w:t>
      </w:r>
      <w:r w:rsidR="00F46A64" w:rsidRPr="00FA48BF">
        <w:t xml:space="preserve">Hopkinson, </w:t>
      </w:r>
      <w:r w:rsidRPr="00FA48BF">
        <w:t>P. E.</w:t>
      </w:r>
      <w:r w:rsidR="00F46A64" w:rsidRPr="00FA48BF">
        <w:t>;</w:t>
      </w:r>
      <w:r w:rsidRPr="00FA48BF">
        <w:t xml:space="preserve"> </w:t>
      </w:r>
      <w:r w:rsidR="00F46A64" w:rsidRPr="00FA48BF">
        <w:t xml:space="preserve">Vaynzof, </w:t>
      </w:r>
      <w:r w:rsidRPr="00FA48BF">
        <w:t>Y. High performance planar perovskite solar cells by ZnO electron transport layer engineering</w:t>
      </w:r>
      <w:r w:rsidR="00F46A64" w:rsidRPr="00FA48BF">
        <w:t>.</w:t>
      </w:r>
      <w:r w:rsidRPr="00FA48BF">
        <w:t xml:space="preserve"> </w:t>
      </w:r>
      <w:r w:rsidRPr="00FA48BF">
        <w:rPr>
          <w:i/>
          <w:iCs/>
        </w:rPr>
        <w:t>Nano Energy</w:t>
      </w:r>
      <w:r w:rsidR="00F46A64" w:rsidRPr="00FA48BF">
        <w:t xml:space="preserve"> </w:t>
      </w:r>
      <w:r w:rsidR="00F46A64" w:rsidRPr="00FA48BF">
        <w:rPr>
          <w:b/>
          <w:bCs/>
        </w:rPr>
        <w:t>2017</w:t>
      </w:r>
      <w:r w:rsidR="00F46A64" w:rsidRPr="00FA48BF">
        <w:t xml:space="preserve">, </w:t>
      </w:r>
      <w:r w:rsidRPr="00FA48BF">
        <w:rPr>
          <w:i/>
          <w:iCs/>
        </w:rPr>
        <w:t>39</w:t>
      </w:r>
      <w:r w:rsidR="00F46A64" w:rsidRPr="00FA48BF">
        <w:t xml:space="preserve">, </w:t>
      </w:r>
      <w:r w:rsidRPr="00FA48BF">
        <w:t>400.</w:t>
      </w:r>
      <w:r w:rsidR="00DB540D" w:rsidRPr="00FA48BF">
        <w:t xml:space="preserve"> https://doi.org/10.1016/j.nanoen.2017.07.013.</w:t>
      </w:r>
    </w:p>
    <w:p w14:paraId="317D310D" w14:textId="1720EE36" w:rsidR="00BA681A" w:rsidRPr="00FA48BF" w:rsidRDefault="00BA681A" w:rsidP="00BA681A">
      <w:pPr>
        <w:spacing w:line="480" w:lineRule="auto"/>
      </w:pPr>
      <w:r w:rsidRPr="00FA48BF">
        <w:t>20.</w:t>
      </w:r>
      <w:r w:rsidRPr="00FA48BF">
        <w:tab/>
      </w:r>
      <w:r w:rsidR="009815E4" w:rsidRPr="00FA48BF">
        <w:t xml:space="preserve">Tseng, </w:t>
      </w:r>
      <w:r w:rsidRPr="00FA48BF">
        <w:t>Z.-L.</w:t>
      </w:r>
      <w:r w:rsidR="009815E4" w:rsidRPr="00FA48BF">
        <w:t>;</w:t>
      </w:r>
      <w:r w:rsidRPr="00FA48BF">
        <w:t xml:space="preserve"> </w:t>
      </w:r>
      <w:r w:rsidR="009815E4" w:rsidRPr="00FA48BF">
        <w:t xml:space="preserve">Chiang, </w:t>
      </w:r>
      <w:r w:rsidRPr="00FA48BF">
        <w:t>C.-H.</w:t>
      </w:r>
      <w:r w:rsidR="009815E4" w:rsidRPr="00FA48BF">
        <w:t>;</w:t>
      </w:r>
      <w:r w:rsidRPr="00FA48BF">
        <w:t xml:space="preserve"> </w:t>
      </w:r>
      <w:r w:rsidR="009815E4" w:rsidRPr="00FA48BF">
        <w:t xml:space="preserve">Chang, </w:t>
      </w:r>
      <w:r w:rsidRPr="00FA48BF">
        <w:t>S.-H.</w:t>
      </w:r>
      <w:r w:rsidR="009815E4" w:rsidRPr="00FA48BF">
        <w:t>;</w:t>
      </w:r>
      <w:r w:rsidRPr="00FA48BF">
        <w:t xml:space="preserve"> </w:t>
      </w:r>
      <w:r w:rsidR="009815E4" w:rsidRPr="00FA48BF">
        <w:t xml:space="preserve">Wu, </w:t>
      </w:r>
      <w:r w:rsidRPr="00FA48BF">
        <w:t>C.-G. Surface engineering of ZnO electron transporting layer via Al doping for high efficiency planar perovskite solar cells</w:t>
      </w:r>
      <w:r w:rsidR="009815E4" w:rsidRPr="00FA48BF">
        <w:t>.</w:t>
      </w:r>
      <w:r w:rsidRPr="00FA48BF">
        <w:t xml:space="preserve"> </w:t>
      </w:r>
      <w:r w:rsidRPr="00FA48BF">
        <w:rPr>
          <w:i/>
          <w:iCs/>
        </w:rPr>
        <w:t>Nano Energy</w:t>
      </w:r>
      <w:r w:rsidRPr="00FA48BF">
        <w:t xml:space="preserve"> </w:t>
      </w:r>
      <w:r w:rsidR="009815E4" w:rsidRPr="00FA48BF">
        <w:rPr>
          <w:b/>
          <w:bCs/>
        </w:rPr>
        <w:t>2016</w:t>
      </w:r>
      <w:r w:rsidR="009815E4" w:rsidRPr="00FA48BF">
        <w:t xml:space="preserve">, </w:t>
      </w:r>
      <w:r w:rsidRPr="00FA48BF">
        <w:rPr>
          <w:i/>
          <w:iCs/>
        </w:rPr>
        <w:t>28</w:t>
      </w:r>
      <w:r w:rsidR="009815E4" w:rsidRPr="00FA48BF">
        <w:t xml:space="preserve">, </w:t>
      </w:r>
      <w:r w:rsidRPr="00FA48BF">
        <w:t>311.</w:t>
      </w:r>
      <w:r w:rsidR="009815E4" w:rsidRPr="00FA48BF">
        <w:t xml:space="preserve"> https://doi.org/10.1016/j.nanoen.2016.08.035.</w:t>
      </w:r>
    </w:p>
    <w:p w14:paraId="2ACF8EEC" w14:textId="7DD6CBB7" w:rsidR="00BA681A" w:rsidRPr="00FA48BF" w:rsidRDefault="00BA681A" w:rsidP="00BA681A">
      <w:pPr>
        <w:spacing w:line="480" w:lineRule="auto"/>
      </w:pPr>
      <w:r w:rsidRPr="00FA48BF">
        <w:t>21.</w:t>
      </w:r>
      <w:r w:rsidRPr="00FA48BF">
        <w:tab/>
      </w:r>
      <w:r w:rsidR="009815E4" w:rsidRPr="00FA48BF">
        <w:t xml:space="preserve">Zhao, </w:t>
      </w:r>
      <w:r w:rsidRPr="00FA48BF">
        <w:t>X.</w:t>
      </w:r>
      <w:r w:rsidR="009815E4" w:rsidRPr="00FA48BF">
        <w:t>;</w:t>
      </w:r>
      <w:r w:rsidRPr="00FA48BF">
        <w:t xml:space="preserve"> </w:t>
      </w:r>
      <w:r w:rsidR="009815E4" w:rsidRPr="00FA48BF">
        <w:t xml:space="preserve">Shen, </w:t>
      </w:r>
      <w:r w:rsidRPr="00FA48BF">
        <w:t>H.</w:t>
      </w:r>
      <w:r w:rsidR="009815E4" w:rsidRPr="00FA48BF">
        <w:t>;</w:t>
      </w:r>
      <w:r w:rsidRPr="00FA48BF">
        <w:t xml:space="preserve"> </w:t>
      </w:r>
      <w:r w:rsidR="009815E4" w:rsidRPr="00FA48BF">
        <w:t xml:space="preserve">Zhang, </w:t>
      </w:r>
      <w:r w:rsidRPr="00FA48BF">
        <w:t>Y.</w:t>
      </w:r>
      <w:r w:rsidR="009815E4" w:rsidRPr="00FA48BF">
        <w:t>;</w:t>
      </w:r>
      <w:r w:rsidRPr="00FA48BF">
        <w:t xml:space="preserve"> </w:t>
      </w:r>
      <w:r w:rsidR="009815E4" w:rsidRPr="00FA48BF">
        <w:t xml:space="preserve">Li, </w:t>
      </w:r>
      <w:r w:rsidRPr="00FA48BF">
        <w:t>X.</w:t>
      </w:r>
      <w:r w:rsidR="009815E4" w:rsidRPr="00FA48BF">
        <w:t>;</w:t>
      </w:r>
      <w:r w:rsidRPr="00FA48BF">
        <w:t xml:space="preserve"> </w:t>
      </w:r>
      <w:r w:rsidR="009815E4" w:rsidRPr="00FA48BF">
        <w:t xml:space="preserve">Zhao, </w:t>
      </w:r>
      <w:r w:rsidRPr="00FA48BF">
        <w:t>X.</w:t>
      </w:r>
      <w:r w:rsidR="009815E4" w:rsidRPr="00FA48BF">
        <w:t>;</w:t>
      </w:r>
      <w:r w:rsidRPr="00FA48BF">
        <w:t xml:space="preserve"> </w:t>
      </w:r>
      <w:r w:rsidR="009815E4" w:rsidRPr="00FA48BF">
        <w:t xml:space="preserve">Tai, </w:t>
      </w:r>
      <w:r w:rsidRPr="00FA48BF">
        <w:t>M.</w:t>
      </w:r>
      <w:r w:rsidR="009815E4" w:rsidRPr="00FA48BF">
        <w:t>;</w:t>
      </w:r>
      <w:r w:rsidRPr="00FA48BF">
        <w:t xml:space="preserve"> </w:t>
      </w:r>
      <w:r w:rsidR="009815E4" w:rsidRPr="00FA48BF">
        <w:t xml:space="preserve">Li, </w:t>
      </w:r>
      <w:r w:rsidRPr="00FA48BF">
        <w:t>J.</w:t>
      </w:r>
      <w:r w:rsidR="009815E4" w:rsidRPr="00FA48BF">
        <w:t>;</w:t>
      </w:r>
      <w:r w:rsidRPr="00FA48BF">
        <w:t xml:space="preserve"> </w:t>
      </w:r>
      <w:r w:rsidR="009815E4" w:rsidRPr="00FA48BF">
        <w:t xml:space="preserve">Li, </w:t>
      </w:r>
      <w:r w:rsidRPr="00FA48BF">
        <w:t>J.</w:t>
      </w:r>
      <w:r w:rsidR="009815E4" w:rsidRPr="00FA48BF">
        <w:t>;</w:t>
      </w:r>
      <w:r w:rsidRPr="00FA48BF">
        <w:t xml:space="preserve"> </w:t>
      </w:r>
      <w:r w:rsidR="009815E4" w:rsidRPr="00FA48BF">
        <w:t xml:space="preserve">Li, </w:t>
      </w:r>
      <w:r w:rsidRPr="00FA48BF">
        <w:t>X.</w:t>
      </w:r>
      <w:r w:rsidR="009815E4" w:rsidRPr="00FA48BF">
        <w:t>;</w:t>
      </w:r>
      <w:r w:rsidRPr="00FA48BF">
        <w:t xml:space="preserve"> </w:t>
      </w:r>
      <w:r w:rsidR="009815E4" w:rsidRPr="00FA48BF">
        <w:t xml:space="preserve">Lin, </w:t>
      </w:r>
      <w:r w:rsidRPr="00FA48BF">
        <w:t>H. Aluminum-Doped Zinc Oxide as Highly Stable Electron Collection Layer for Perovskite Solar Cells</w:t>
      </w:r>
      <w:r w:rsidR="009815E4" w:rsidRPr="00FA48BF">
        <w:t>.</w:t>
      </w:r>
      <w:r w:rsidRPr="00FA48BF">
        <w:t xml:space="preserve"> </w:t>
      </w:r>
      <w:r w:rsidRPr="00FA48BF">
        <w:rPr>
          <w:i/>
          <w:iCs/>
        </w:rPr>
        <w:t>ACS Appl. Mater. Interfaces</w:t>
      </w:r>
      <w:r w:rsidRPr="00FA48BF">
        <w:t xml:space="preserve"> </w:t>
      </w:r>
      <w:r w:rsidR="009815E4" w:rsidRPr="00FA48BF">
        <w:rPr>
          <w:b/>
          <w:bCs/>
        </w:rPr>
        <w:t>2016</w:t>
      </w:r>
      <w:r w:rsidR="009815E4" w:rsidRPr="00FA48BF">
        <w:t xml:space="preserve">, </w:t>
      </w:r>
      <w:r w:rsidRPr="00FA48BF">
        <w:rPr>
          <w:i/>
          <w:iCs/>
        </w:rPr>
        <w:t>8</w:t>
      </w:r>
      <w:r w:rsidR="00CD5ABC" w:rsidRPr="00FA48BF">
        <w:rPr>
          <w:i/>
          <w:iCs/>
        </w:rPr>
        <w:t>(12)</w:t>
      </w:r>
      <w:r w:rsidR="009815E4" w:rsidRPr="00FA48BF">
        <w:t xml:space="preserve">, </w:t>
      </w:r>
      <w:r w:rsidRPr="00FA48BF">
        <w:t>7826−7833.</w:t>
      </w:r>
      <w:r w:rsidR="009815E4" w:rsidRPr="00FA48BF">
        <w:t xml:space="preserve"> https://doi.org/10.1021/acsami.6b00520.</w:t>
      </w:r>
    </w:p>
    <w:p w14:paraId="77AACD58" w14:textId="116CF7A4" w:rsidR="00BA681A" w:rsidRPr="00FA48BF" w:rsidRDefault="00BA681A" w:rsidP="00BA681A">
      <w:pPr>
        <w:spacing w:line="480" w:lineRule="auto"/>
      </w:pPr>
      <w:r w:rsidRPr="00FA48BF">
        <w:t>22.</w:t>
      </w:r>
      <w:r w:rsidRPr="00FA48BF">
        <w:tab/>
      </w:r>
      <w:r w:rsidR="009815E4" w:rsidRPr="00FA48BF">
        <w:t xml:space="preserve">Song, </w:t>
      </w:r>
      <w:r w:rsidRPr="00FA48BF">
        <w:t>J.</w:t>
      </w:r>
      <w:r w:rsidR="009815E4" w:rsidRPr="00FA48BF">
        <w:t>;</w:t>
      </w:r>
      <w:r w:rsidRPr="00FA48BF">
        <w:t xml:space="preserve"> </w:t>
      </w:r>
      <w:r w:rsidR="009815E4" w:rsidRPr="00FA48BF">
        <w:t xml:space="preserve">Zheng, </w:t>
      </w:r>
      <w:r w:rsidRPr="00FA48BF">
        <w:t>E.</w:t>
      </w:r>
      <w:r w:rsidR="009815E4" w:rsidRPr="00FA48BF">
        <w:t>;</w:t>
      </w:r>
      <w:r w:rsidRPr="00FA48BF">
        <w:t xml:space="preserve"> </w:t>
      </w:r>
      <w:r w:rsidR="009815E4" w:rsidRPr="00FA48BF">
        <w:t xml:space="preserve">Liu, </w:t>
      </w:r>
      <w:r w:rsidRPr="00FA48BF">
        <w:t>L.</w:t>
      </w:r>
      <w:r w:rsidR="009815E4" w:rsidRPr="00FA48BF">
        <w:t>;</w:t>
      </w:r>
      <w:r w:rsidRPr="00FA48BF">
        <w:t xml:space="preserve"> </w:t>
      </w:r>
      <w:r w:rsidR="009815E4" w:rsidRPr="00FA48BF">
        <w:t xml:space="preserve">Wang, </w:t>
      </w:r>
      <w:r w:rsidRPr="00FA48BF">
        <w:t>X.-F.</w:t>
      </w:r>
      <w:r w:rsidR="009815E4" w:rsidRPr="00FA48BF">
        <w:t>;</w:t>
      </w:r>
      <w:r w:rsidRPr="00FA48BF">
        <w:t xml:space="preserve"> </w:t>
      </w:r>
      <w:r w:rsidR="009815E4" w:rsidRPr="00FA48BF">
        <w:t xml:space="preserve">Chen, </w:t>
      </w:r>
      <w:r w:rsidRPr="00FA48BF">
        <w:t>G.</w:t>
      </w:r>
      <w:r w:rsidR="009815E4" w:rsidRPr="00FA48BF">
        <w:t>;</w:t>
      </w:r>
      <w:r w:rsidRPr="00FA48BF">
        <w:t xml:space="preserve"> </w:t>
      </w:r>
      <w:r w:rsidR="009815E4" w:rsidRPr="00FA48BF">
        <w:t xml:space="preserve">Tian, </w:t>
      </w:r>
      <w:r w:rsidRPr="00FA48BF">
        <w:t>W.</w:t>
      </w:r>
      <w:r w:rsidR="009815E4" w:rsidRPr="00FA48BF">
        <w:t>;</w:t>
      </w:r>
      <w:r w:rsidRPr="00FA48BF">
        <w:t xml:space="preserve"> </w:t>
      </w:r>
      <w:r w:rsidR="009815E4" w:rsidRPr="00FA48BF">
        <w:t xml:space="preserve">Miyasaka, </w:t>
      </w:r>
      <w:r w:rsidRPr="00FA48BF">
        <w:t>T. Magnesium-doped Zinc Oxide as Electron Selective Contact Layers for Efficient Perovskite Solar Cells</w:t>
      </w:r>
      <w:r w:rsidR="009815E4" w:rsidRPr="00FA48BF">
        <w:t>.</w:t>
      </w:r>
      <w:r w:rsidRPr="00FA48BF">
        <w:t xml:space="preserve"> </w:t>
      </w:r>
      <w:r w:rsidRPr="00FA48BF">
        <w:rPr>
          <w:i/>
          <w:iCs/>
        </w:rPr>
        <w:t>ChemSusChem</w:t>
      </w:r>
      <w:r w:rsidRPr="00FA48BF">
        <w:t xml:space="preserve"> </w:t>
      </w:r>
      <w:r w:rsidR="009815E4" w:rsidRPr="00FA48BF">
        <w:rPr>
          <w:b/>
          <w:bCs/>
        </w:rPr>
        <w:t>2016</w:t>
      </w:r>
      <w:r w:rsidR="009815E4" w:rsidRPr="00FA48BF">
        <w:t xml:space="preserve">, </w:t>
      </w:r>
      <w:r w:rsidRPr="00FA48BF">
        <w:rPr>
          <w:i/>
          <w:iCs/>
        </w:rPr>
        <w:t>9</w:t>
      </w:r>
      <w:r w:rsidR="00CD5ABC" w:rsidRPr="00FA48BF">
        <w:rPr>
          <w:i/>
          <w:iCs/>
        </w:rPr>
        <w:t>(18)</w:t>
      </w:r>
      <w:r w:rsidR="009815E4" w:rsidRPr="00FA48BF">
        <w:t xml:space="preserve">, </w:t>
      </w:r>
      <w:r w:rsidRPr="00FA48BF">
        <w:t>2640 – 2647.</w:t>
      </w:r>
      <w:r w:rsidR="009815E4" w:rsidRPr="00FA48BF">
        <w:t xml:space="preserve"> https://doi.org/10.1002/cssc.201600860.</w:t>
      </w:r>
    </w:p>
    <w:p w14:paraId="6E94B276" w14:textId="414B250E" w:rsidR="00BA681A" w:rsidRPr="00FA48BF" w:rsidRDefault="00BA681A" w:rsidP="00BA681A">
      <w:pPr>
        <w:spacing w:line="480" w:lineRule="auto"/>
      </w:pPr>
      <w:r w:rsidRPr="00FA48BF">
        <w:t>23.</w:t>
      </w:r>
      <w:r w:rsidRPr="00FA48BF">
        <w:tab/>
      </w:r>
      <w:r w:rsidR="009815E4" w:rsidRPr="00FA48BF">
        <w:t xml:space="preserve">Azmi, </w:t>
      </w:r>
      <w:r w:rsidRPr="00FA48BF">
        <w:t>R.</w:t>
      </w:r>
      <w:r w:rsidR="009815E4" w:rsidRPr="00FA48BF">
        <w:t>;</w:t>
      </w:r>
      <w:r w:rsidRPr="00FA48BF">
        <w:t xml:space="preserve"> </w:t>
      </w:r>
      <w:r w:rsidR="009815E4" w:rsidRPr="00FA48BF">
        <w:t xml:space="preserve">Hwang, </w:t>
      </w:r>
      <w:r w:rsidRPr="00FA48BF">
        <w:t>S.</w:t>
      </w:r>
      <w:r w:rsidR="009815E4" w:rsidRPr="00FA48BF">
        <w:t>;</w:t>
      </w:r>
      <w:r w:rsidRPr="00FA48BF">
        <w:t xml:space="preserve"> </w:t>
      </w:r>
      <w:r w:rsidR="009815E4" w:rsidRPr="00FA48BF">
        <w:t xml:space="preserve">Yin, </w:t>
      </w:r>
      <w:r w:rsidRPr="00FA48BF">
        <w:t>W.</w:t>
      </w:r>
      <w:r w:rsidR="009815E4" w:rsidRPr="00FA48BF">
        <w:t>;</w:t>
      </w:r>
      <w:r w:rsidRPr="00FA48BF">
        <w:t xml:space="preserve"> </w:t>
      </w:r>
      <w:r w:rsidR="009815E4" w:rsidRPr="00FA48BF">
        <w:t xml:space="preserve">Kim, </w:t>
      </w:r>
      <w:r w:rsidRPr="00FA48BF">
        <w:t>T.-W.</w:t>
      </w:r>
      <w:r w:rsidR="009815E4" w:rsidRPr="00FA48BF">
        <w:t>;</w:t>
      </w:r>
      <w:r w:rsidRPr="00FA48BF">
        <w:t xml:space="preserve"> </w:t>
      </w:r>
      <w:r w:rsidR="009815E4" w:rsidRPr="00FA48BF">
        <w:t xml:space="preserve">Ahn, </w:t>
      </w:r>
      <w:r w:rsidRPr="00FA48BF">
        <w:t>T. K.</w:t>
      </w:r>
      <w:r w:rsidR="009815E4" w:rsidRPr="00FA48BF">
        <w:t>;</w:t>
      </w:r>
      <w:r w:rsidRPr="00FA48BF">
        <w:t xml:space="preserve"> </w:t>
      </w:r>
      <w:r w:rsidR="009815E4" w:rsidRPr="00FA48BF">
        <w:t xml:space="preserve">Jang, </w:t>
      </w:r>
      <w:r w:rsidRPr="00FA48BF">
        <w:t xml:space="preserve">S.-Y. High Eﬃciency Low-Temperature Processed Perovskite Solar Cells Integrated with Alkali Metal Doped ZnO Electron </w:t>
      </w:r>
      <w:r w:rsidRPr="00FA48BF">
        <w:lastRenderedPageBreak/>
        <w:t>Transport Layers</w:t>
      </w:r>
      <w:r w:rsidR="009815E4" w:rsidRPr="00FA48BF">
        <w:t>.</w:t>
      </w:r>
      <w:r w:rsidRPr="00FA48BF">
        <w:t xml:space="preserve"> </w:t>
      </w:r>
      <w:r w:rsidRPr="00FA48BF">
        <w:rPr>
          <w:i/>
          <w:iCs/>
        </w:rPr>
        <w:t>ACS Energy Lett.</w:t>
      </w:r>
      <w:r w:rsidRPr="00FA48BF">
        <w:t xml:space="preserve"> </w:t>
      </w:r>
      <w:r w:rsidR="009815E4" w:rsidRPr="00FA48BF">
        <w:rPr>
          <w:b/>
          <w:bCs/>
        </w:rPr>
        <w:t>2018</w:t>
      </w:r>
      <w:r w:rsidR="009815E4" w:rsidRPr="00FA48BF">
        <w:t xml:space="preserve">, </w:t>
      </w:r>
      <w:r w:rsidRPr="00FA48BF">
        <w:rPr>
          <w:i/>
          <w:iCs/>
        </w:rPr>
        <w:t>3</w:t>
      </w:r>
      <w:r w:rsidR="00CD5ABC" w:rsidRPr="00FA48BF">
        <w:rPr>
          <w:i/>
          <w:iCs/>
        </w:rPr>
        <w:t>(6)</w:t>
      </w:r>
      <w:r w:rsidR="009815E4" w:rsidRPr="00FA48BF">
        <w:t xml:space="preserve">, </w:t>
      </w:r>
      <w:r w:rsidRPr="00FA48BF">
        <w:t>1241.</w:t>
      </w:r>
      <w:r w:rsidR="009815E4" w:rsidRPr="00FA48BF">
        <w:t xml:space="preserve"> https://doi.org/10.1021/acsenergylett.8b00493.</w:t>
      </w:r>
    </w:p>
    <w:p w14:paraId="598F3EB2" w14:textId="26B27E2D" w:rsidR="00BA681A" w:rsidRPr="00FA48BF" w:rsidRDefault="00BA681A" w:rsidP="00BA681A">
      <w:pPr>
        <w:spacing w:line="480" w:lineRule="auto"/>
      </w:pPr>
      <w:r w:rsidRPr="00FA48BF">
        <w:t>24.</w:t>
      </w:r>
      <w:r w:rsidRPr="00FA48BF">
        <w:tab/>
      </w:r>
      <w:r w:rsidR="009815E4" w:rsidRPr="00FA48BF">
        <w:t xml:space="preserve">Lim, </w:t>
      </w:r>
      <w:r w:rsidRPr="00FA48BF">
        <w:t>J. W.</w:t>
      </w:r>
      <w:r w:rsidR="009815E4" w:rsidRPr="00FA48BF">
        <w:t>;</w:t>
      </w:r>
      <w:r w:rsidRPr="00FA48BF">
        <w:t xml:space="preserve"> </w:t>
      </w:r>
      <w:r w:rsidR="009815E4" w:rsidRPr="00FA48BF">
        <w:t xml:space="preserve">Wang, </w:t>
      </w:r>
      <w:r w:rsidRPr="00FA48BF">
        <w:t>H.</w:t>
      </w:r>
      <w:r w:rsidR="009815E4" w:rsidRPr="00FA48BF">
        <w:t>;</w:t>
      </w:r>
      <w:r w:rsidRPr="00FA48BF">
        <w:t xml:space="preserve"> </w:t>
      </w:r>
      <w:r w:rsidR="009815E4" w:rsidRPr="00FA48BF">
        <w:t xml:space="preserve">Choi, </w:t>
      </w:r>
      <w:r w:rsidRPr="00FA48BF">
        <w:t>C. H.</w:t>
      </w:r>
      <w:r w:rsidR="009815E4" w:rsidRPr="00FA48BF">
        <w:t>;</w:t>
      </w:r>
      <w:r w:rsidRPr="00FA48BF">
        <w:t xml:space="preserve"> </w:t>
      </w:r>
      <w:r w:rsidR="009815E4" w:rsidRPr="00FA48BF">
        <w:t xml:space="preserve">Quan, </w:t>
      </w:r>
      <w:r w:rsidRPr="00FA48BF">
        <w:t>L. N.</w:t>
      </w:r>
      <w:r w:rsidR="009815E4" w:rsidRPr="00FA48BF">
        <w:t>;</w:t>
      </w:r>
      <w:r w:rsidRPr="00FA48BF">
        <w:t xml:space="preserve"> </w:t>
      </w:r>
      <w:r w:rsidR="009815E4" w:rsidRPr="00FA48BF">
        <w:t xml:space="preserve">Chung, </w:t>
      </w:r>
      <w:r w:rsidRPr="00FA48BF">
        <w:t>K.</w:t>
      </w:r>
      <w:r w:rsidR="009815E4" w:rsidRPr="00FA48BF">
        <w:t>;</w:t>
      </w:r>
      <w:r w:rsidRPr="00FA48BF">
        <w:t xml:space="preserve"> </w:t>
      </w:r>
      <w:r w:rsidR="009815E4" w:rsidRPr="00FA48BF">
        <w:t xml:space="preserve">Park, </w:t>
      </w:r>
      <w:r w:rsidRPr="00FA48BF">
        <w:t>W.</w:t>
      </w:r>
      <w:r w:rsidR="009815E4" w:rsidRPr="00FA48BF">
        <w:t>;</w:t>
      </w:r>
      <w:r w:rsidRPr="00FA48BF">
        <w:t xml:space="preserve"> </w:t>
      </w:r>
      <w:r w:rsidR="009815E4" w:rsidRPr="00FA48BF">
        <w:t xml:space="preserve">Noh, </w:t>
      </w:r>
      <w:r w:rsidRPr="00FA48BF">
        <w:t>Y.-Y.</w:t>
      </w:r>
      <w:r w:rsidR="009815E4" w:rsidRPr="00FA48BF">
        <w:t>;</w:t>
      </w:r>
      <w:r w:rsidRPr="00FA48BF">
        <w:t xml:space="preserve"> </w:t>
      </w:r>
      <w:r w:rsidR="009815E4" w:rsidRPr="00FA48BF">
        <w:t xml:space="preserve">Kim, </w:t>
      </w:r>
      <w:r w:rsidRPr="00FA48BF">
        <w:t>D. H. Polyethylenimine ethoxylated interlayer-mediated ZnO interfacial engineering for high-performance and low-temperature processed flexible perovskite solar cells: A simple and viable route for one-step processed CH</w:t>
      </w:r>
      <w:r w:rsidRPr="00FA48BF">
        <w:rPr>
          <w:vertAlign w:val="subscript"/>
        </w:rPr>
        <w:t>3</w:t>
      </w:r>
      <w:r w:rsidRPr="00FA48BF">
        <w:t>NH</w:t>
      </w:r>
      <w:r w:rsidRPr="00FA48BF">
        <w:rPr>
          <w:vertAlign w:val="subscript"/>
        </w:rPr>
        <w:t>3</w:t>
      </w:r>
      <w:r w:rsidRPr="00FA48BF">
        <w:t>PbI</w:t>
      </w:r>
      <w:r w:rsidRPr="00FA48BF">
        <w:rPr>
          <w:vertAlign w:val="subscript"/>
        </w:rPr>
        <w:t>3</w:t>
      </w:r>
      <w:r w:rsidRPr="00FA48BF">
        <w:t xml:space="preserve">, </w:t>
      </w:r>
      <w:r w:rsidRPr="00FA48BF">
        <w:rPr>
          <w:i/>
          <w:iCs/>
        </w:rPr>
        <w:t>Journal of Power Sources</w:t>
      </w:r>
      <w:r w:rsidRPr="00FA48BF">
        <w:t xml:space="preserve"> </w:t>
      </w:r>
      <w:r w:rsidR="009815E4" w:rsidRPr="00FA48BF">
        <w:rPr>
          <w:b/>
          <w:bCs/>
        </w:rPr>
        <w:t>2019</w:t>
      </w:r>
      <w:r w:rsidR="009815E4" w:rsidRPr="00FA48BF">
        <w:t xml:space="preserve">, </w:t>
      </w:r>
      <w:r w:rsidRPr="00FA48BF">
        <w:rPr>
          <w:i/>
          <w:iCs/>
        </w:rPr>
        <w:t>438</w:t>
      </w:r>
      <w:r w:rsidR="009815E4" w:rsidRPr="00FA48BF">
        <w:t xml:space="preserve">, </w:t>
      </w:r>
      <w:r w:rsidRPr="00FA48BF">
        <w:t>226956.</w:t>
      </w:r>
      <w:r w:rsidR="009815E4" w:rsidRPr="00FA48BF">
        <w:t xml:space="preserve"> https://doi.org/10.1016/j.jpowsour.2019.226956.</w:t>
      </w:r>
    </w:p>
    <w:p w14:paraId="676506CE" w14:textId="2848801F" w:rsidR="00BA681A" w:rsidRPr="00FA48BF" w:rsidRDefault="00BA681A" w:rsidP="00BA681A">
      <w:pPr>
        <w:spacing w:line="480" w:lineRule="auto"/>
      </w:pPr>
      <w:r w:rsidRPr="00FA48BF">
        <w:t>25.</w:t>
      </w:r>
      <w:r w:rsidRPr="00FA48BF">
        <w:tab/>
      </w:r>
      <w:r w:rsidR="009815E4" w:rsidRPr="00FA48BF">
        <w:t xml:space="preserve">Choi, </w:t>
      </w:r>
      <w:r w:rsidRPr="00FA48BF">
        <w:t>K.</w:t>
      </w:r>
      <w:r w:rsidR="009815E4" w:rsidRPr="00FA48BF">
        <w:t>;</w:t>
      </w:r>
      <w:r w:rsidRPr="00FA48BF">
        <w:t xml:space="preserve"> </w:t>
      </w:r>
      <w:r w:rsidR="009815E4" w:rsidRPr="00FA48BF">
        <w:t>Lee,</w:t>
      </w:r>
      <w:r w:rsidR="00EE6077" w:rsidRPr="00FA48BF">
        <w:t xml:space="preserve"> J.;</w:t>
      </w:r>
      <w:r w:rsidR="009815E4" w:rsidRPr="00FA48BF">
        <w:t xml:space="preserve"> Kim, </w:t>
      </w:r>
      <w:r w:rsidRPr="00FA48BF">
        <w:t>J. H.</w:t>
      </w:r>
      <w:r w:rsidR="009815E4" w:rsidRPr="00FA48BF">
        <w:t>;</w:t>
      </w:r>
      <w:r w:rsidRPr="00FA48BF">
        <w:t xml:space="preserve"> </w:t>
      </w:r>
      <w:r w:rsidR="009815E4" w:rsidRPr="00FA48BF">
        <w:t xml:space="preserve">Park, </w:t>
      </w:r>
      <w:r w:rsidRPr="00FA48BF">
        <w:t>C.</w:t>
      </w:r>
      <w:r w:rsidR="00EE6077" w:rsidRPr="00FA48BF">
        <w:t xml:space="preserve"> W.</w:t>
      </w:r>
      <w:r w:rsidR="009815E4" w:rsidRPr="00FA48BF">
        <w:t>;</w:t>
      </w:r>
      <w:r w:rsidRPr="00FA48BF">
        <w:t xml:space="preserve"> </w:t>
      </w:r>
      <w:r w:rsidR="009815E4" w:rsidRPr="00FA48BF">
        <w:t xml:space="preserve">Kim, </w:t>
      </w:r>
      <w:r w:rsidRPr="00FA48BF">
        <w:t>G.-W.</w:t>
      </w:r>
      <w:r w:rsidR="009815E4" w:rsidRPr="00FA48BF">
        <w:t>;</w:t>
      </w:r>
      <w:r w:rsidRPr="00FA48BF">
        <w:t xml:space="preserve"> </w:t>
      </w:r>
      <w:r w:rsidR="009815E4" w:rsidRPr="00FA48BF">
        <w:t xml:space="preserve">Choi, </w:t>
      </w:r>
      <w:r w:rsidRPr="00FA48BF">
        <w:t>H.</w:t>
      </w:r>
      <w:r w:rsidR="009815E4" w:rsidRPr="00FA48BF">
        <w:t>;</w:t>
      </w:r>
      <w:r w:rsidRPr="00FA48BF">
        <w:t xml:space="preserve"> </w:t>
      </w:r>
      <w:r w:rsidR="009815E4" w:rsidRPr="00FA48BF">
        <w:t xml:space="preserve">Park, </w:t>
      </w:r>
      <w:r w:rsidRPr="00FA48BF">
        <w:t>S.</w:t>
      </w:r>
      <w:r w:rsidR="009815E4" w:rsidRPr="00FA48BF">
        <w:t>;</w:t>
      </w:r>
      <w:r w:rsidRPr="00FA48BF">
        <w:t xml:space="preserve"> </w:t>
      </w:r>
      <w:r w:rsidR="009815E4" w:rsidRPr="00FA48BF">
        <w:t xml:space="preserve">Park, </w:t>
      </w:r>
      <w:r w:rsidRPr="00FA48BF">
        <w:t>S. A.</w:t>
      </w:r>
      <w:r w:rsidR="009815E4" w:rsidRPr="00FA48BF">
        <w:t>;</w:t>
      </w:r>
      <w:r w:rsidRPr="00FA48BF">
        <w:t xml:space="preserve"> </w:t>
      </w:r>
      <w:r w:rsidR="009815E4" w:rsidRPr="00FA48BF">
        <w:t xml:space="preserve">Park, </w:t>
      </w:r>
      <w:r w:rsidRPr="00FA48BF">
        <w:t>T. Thermally stable, planar hybrid perovskite solar cells with high efficiency</w:t>
      </w:r>
      <w:r w:rsidR="00EE6077" w:rsidRPr="00FA48BF">
        <w:t>.</w:t>
      </w:r>
      <w:r w:rsidRPr="00FA48BF">
        <w:t xml:space="preserve"> </w:t>
      </w:r>
      <w:r w:rsidRPr="00FA48BF">
        <w:rPr>
          <w:i/>
          <w:iCs/>
        </w:rPr>
        <w:t>Energy Environ. Sci.</w:t>
      </w:r>
      <w:r w:rsidRPr="00FA48BF">
        <w:t xml:space="preserve"> </w:t>
      </w:r>
      <w:r w:rsidR="00EE6077" w:rsidRPr="00FA48BF">
        <w:rPr>
          <w:b/>
          <w:bCs/>
        </w:rPr>
        <w:t>2018</w:t>
      </w:r>
      <w:r w:rsidR="00615751" w:rsidRPr="00FA48BF">
        <w:t xml:space="preserve">, </w:t>
      </w:r>
      <w:r w:rsidRPr="00FA48BF">
        <w:rPr>
          <w:i/>
          <w:iCs/>
        </w:rPr>
        <w:t>11</w:t>
      </w:r>
      <w:r w:rsidR="00CD5ABC" w:rsidRPr="00FA48BF">
        <w:rPr>
          <w:i/>
          <w:iCs/>
        </w:rPr>
        <w:t>(11)</w:t>
      </w:r>
      <w:r w:rsidR="00EE6077" w:rsidRPr="00FA48BF">
        <w:t xml:space="preserve">, </w:t>
      </w:r>
      <w:r w:rsidRPr="00FA48BF">
        <w:t>3238-3247.</w:t>
      </w:r>
      <w:r w:rsidR="00EE6077" w:rsidRPr="00FA48BF">
        <w:t xml:space="preserve"> https://doi.org/10.1039/C8EE02242A.</w:t>
      </w:r>
    </w:p>
    <w:p w14:paraId="29C30C5E" w14:textId="3AFEC8E6" w:rsidR="00BA681A" w:rsidRPr="00FA48BF" w:rsidRDefault="00BA681A" w:rsidP="00BA681A">
      <w:pPr>
        <w:spacing w:line="480" w:lineRule="auto"/>
      </w:pPr>
      <w:r w:rsidRPr="00FA48BF">
        <w:t>26.</w:t>
      </w:r>
      <w:r w:rsidRPr="00FA48BF">
        <w:tab/>
      </w:r>
      <w:r w:rsidR="00854005" w:rsidRPr="00FA48BF">
        <w:t xml:space="preserve">Zuo, </w:t>
      </w:r>
      <w:r w:rsidRPr="00FA48BF">
        <w:t>L.</w:t>
      </w:r>
      <w:r w:rsidR="00854005" w:rsidRPr="00FA48BF">
        <w:t>;</w:t>
      </w:r>
      <w:r w:rsidRPr="00FA48BF">
        <w:t xml:space="preserve"> </w:t>
      </w:r>
      <w:r w:rsidR="00854005" w:rsidRPr="00FA48BF">
        <w:t xml:space="preserve">Gu, </w:t>
      </w:r>
      <w:r w:rsidRPr="00FA48BF">
        <w:t>Z.</w:t>
      </w:r>
      <w:r w:rsidR="00854005" w:rsidRPr="00FA48BF">
        <w:t>;</w:t>
      </w:r>
      <w:r w:rsidRPr="00FA48BF">
        <w:t xml:space="preserve"> </w:t>
      </w:r>
      <w:r w:rsidR="00854005" w:rsidRPr="00FA48BF">
        <w:t xml:space="preserve">Ye, </w:t>
      </w:r>
      <w:r w:rsidRPr="00FA48BF">
        <w:t>T.</w:t>
      </w:r>
      <w:r w:rsidR="00854005" w:rsidRPr="00FA48BF">
        <w:t>;</w:t>
      </w:r>
      <w:r w:rsidRPr="00FA48BF">
        <w:t xml:space="preserve"> </w:t>
      </w:r>
      <w:r w:rsidR="00854005" w:rsidRPr="00FA48BF">
        <w:t xml:space="preserve">Fu, </w:t>
      </w:r>
      <w:r w:rsidRPr="00FA48BF">
        <w:t>W.</w:t>
      </w:r>
      <w:r w:rsidR="00854005" w:rsidRPr="00FA48BF">
        <w:t>;</w:t>
      </w:r>
      <w:r w:rsidRPr="00FA48BF">
        <w:t xml:space="preserve"> </w:t>
      </w:r>
      <w:r w:rsidR="00854005" w:rsidRPr="00FA48BF">
        <w:t xml:space="preserve">Wu, </w:t>
      </w:r>
      <w:r w:rsidRPr="00FA48BF">
        <w:t>G.</w:t>
      </w:r>
      <w:r w:rsidR="00854005" w:rsidRPr="00FA48BF">
        <w:t>;</w:t>
      </w:r>
      <w:r w:rsidRPr="00FA48BF">
        <w:t xml:space="preserve"> </w:t>
      </w:r>
      <w:r w:rsidR="00854005" w:rsidRPr="00FA48BF">
        <w:t xml:space="preserve">Li, </w:t>
      </w:r>
      <w:r w:rsidRPr="00FA48BF">
        <w:t>H.</w:t>
      </w:r>
      <w:r w:rsidR="00854005" w:rsidRPr="00FA48BF">
        <w:t>;</w:t>
      </w:r>
      <w:r w:rsidRPr="00FA48BF">
        <w:t xml:space="preserve"> </w:t>
      </w:r>
      <w:r w:rsidR="00854005" w:rsidRPr="00FA48BF">
        <w:t xml:space="preserve">Chen, </w:t>
      </w:r>
      <w:r w:rsidRPr="00FA48BF">
        <w:t>H. Enhanced Photovoltaic Performance of CH</w:t>
      </w:r>
      <w:r w:rsidRPr="00FA48BF">
        <w:rPr>
          <w:vertAlign w:val="subscript"/>
        </w:rPr>
        <w:t>3</w:t>
      </w:r>
      <w:r w:rsidRPr="00FA48BF">
        <w:t>NH</w:t>
      </w:r>
      <w:r w:rsidRPr="00FA48BF">
        <w:rPr>
          <w:vertAlign w:val="subscript"/>
        </w:rPr>
        <w:t>3</w:t>
      </w:r>
      <w:r w:rsidRPr="00FA48BF">
        <w:t>PbI</w:t>
      </w:r>
      <w:r w:rsidRPr="00FA48BF">
        <w:rPr>
          <w:vertAlign w:val="subscript"/>
        </w:rPr>
        <w:t>3</w:t>
      </w:r>
      <w:r w:rsidRPr="00FA48BF">
        <w:t xml:space="preserve"> Perovskite Solar Cells through Interfacial Engineering Using Self-Assembling Monolayer</w:t>
      </w:r>
      <w:r w:rsidR="00854005" w:rsidRPr="00FA48BF">
        <w:t>.</w:t>
      </w:r>
      <w:r w:rsidRPr="00FA48BF">
        <w:t xml:space="preserve"> </w:t>
      </w:r>
      <w:r w:rsidRPr="00FA48BF">
        <w:rPr>
          <w:i/>
          <w:iCs/>
        </w:rPr>
        <w:t>J. Am. Chem. Soc.</w:t>
      </w:r>
      <w:r w:rsidRPr="00FA48BF">
        <w:t xml:space="preserve"> </w:t>
      </w:r>
      <w:r w:rsidR="00854005" w:rsidRPr="00FA48BF">
        <w:rPr>
          <w:b/>
          <w:bCs/>
        </w:rPr>
        <w:t>2015</w:t>
      </w:r>
      <w:r w:rsidR="00854005" w:rsidRPr="00FA48BF">
        <w:t xml:space="preserve">, </w:t>
      </w:r>
      <w:r w:rsidRPr="00FA48BF">
        <w:rPr>
          <w:i/>
          <w:iCs/>
        </w:rPr>
        <w:t>137</w:t>
      </w:r>
      <w:r w:rsidR="00CD5ABC" w:rsidRPr="00FA48BF">
        <w:rPr>
          <w:i/>
          <w:iCs/>
        </w:rPr>
        <w:t>(7)</w:t>
      </w:r>
      <w:r w:rsidR="00854005" w:rsidRPr="00FA48BF">
        <w:t xml:space="preserve">, </w:t>
      </w:r>
      <w:r w:rsidRPr="00FA48BF">
        <w:t>2674−2679.</w:t>
      </w:r>
      <w:r w:rsidR="00854005" w:rsidRPr="00FA48BF">
        <w:t xml:space="preserve"> https://doi.org/10.1021/ja512518r.</w:t>
      </w:r>
    </w:p>
    <w:p w14:paraId="3ABE2B78" w14:textId="1382CBA5" w:rsidR="00BA681A" w:rsidRPr="00FA48BF" w:rsidRDefault="00BA681A" w:rsidP="00BA681A">
      <w:pPr>
        <w:spacing w:line="480" w:lineRule="auto"/>
      </w:pPr>
      <w:r w:rsidRPr="00FA48BF">
        <w:t>27.</w:t>
      </w:r>
      <w:r w:rsidRPr="00FA48BF">
        <w:tab/>
      </w:r>
      <w:r w:rsidR="00854005" w:rsidRPr="00FA48BF">
        <w:t xml:space="preserve">Azmi, </w:t>
      </w:r>
      <w:r w:rsidRPr="00FA48BF">
        <w:t>R.</w:t>
      </w:r>
      <w:r w:rsidR="00854005" w:rsidRPr="00FA48BF">
        <w:t>;</w:t>
      </w:r>
      <w:r w:rsidRPr="00FA48BF">
        <w:t xml:space="preserve"> </w:t>
      </w:r>
      <w:r w:rsidR="00854005" w:rsidRPr="00FA48BF">
        <w:t xml:space="preserve">Hadmojo, </w:t>
      </w:r>
      <w:r w:rsidRPr="00FA48BF">
        <w:t>W. T.</w:t>
      </w:r>
      <w:r w:rsidR="00854005" w:rsidRPr="00FA48BF">
        <w:t>;</w:t>
      </w:r>
      <w:r w:rsidRPr="00FA48BF">
        <w:t xml:space="preserve"> </w:t>
      </w:r>
      <w:r w:rsidR="00854005" w:rsidRPr="00FA48BF">
        <w:t xml:space="preserve">Sinaga, </w:t>
      </w:r>
      <w:r w:rsidRPr="00FA48BF">
        <w:t>S.</w:t>
      </w:r>
      <w:r w:rsidR="00854005" w:rsidRPr="00FA48BF">
        <w:t>;</w:t>
      </w:r>
      <w:r w:rsidRPr="00FA48BF">
        <w:t xml:space="preserve"> </w:t>
      </w:r>
      <w:r w:rsidR="00854005" w:rsidRPr="00FA48BF">
        <w:t xml:space="preserve">Lee, </w:t>
      </w:r>
      <w:r w:rsidRPr="00FA48BF">
        <w:t>C.-L.</w:t>
      </w:r>
      <w:r w:rsidR="00854005" w:rsidRPr="00FA48BF">
        <w:t>;</w:t>
      </w:r>
      <w:r w:rsidRPr="00FA48BF">
        <w:t xml:space="preserve"> </w:t>
      </w:r>
      <w:r w:rsidR="00854005" w:rsidRPr="00FA48BF">
        <w:t xml:space="preserve">Yoon, </w:t>
      </w:r>
      <w:r w:rsidRPr="00FA48BF">
        <w:t>S. C.</w:t>
      </w:r>
      <w:r w:rsidR="00854005" w:rsidRPr="00FA48BF">
        <w:t>;</w:t>
      </w:r>
      <w:r w:rsidRPr="00FA48BF">
        <w:t xml:space="preserve"> </w:t>
      </w:r>
      <w:r w:rsidR="00854005" w:rsidRPr="00FA48BF">
        <w:t xml:space="preserve">Jung, </w:t>
      </w:r>
      <w:r w:rsidRPr="00FA48BF">
        <w:t>I. H.</w:t>
      </w:r>
      <w:r w:rsidR="00854005" w:rsidRPr="00FA48BF">
        <w:t>;</w:t>
      </w:r>
      <w:r w:rsidRPr="00FA48BF">
        <w:t xml:space="preserve"> </w:t>
      </w:r>
      <w:r w:rsidR="00854005" w:rsidRPr="00FA48BF">
        <w:t xml:space="preserve">Jang, </w:t>
      </w:r>
      <w:r w:rsidRPr="00FA48BF">
        <w:t>S.-Y. High-Efficiency Low-Temperature ZnO Based Perovskite Solar Cells Based on Highly Polar, Nonwetting Self-Assembled Molecular Layers</w:t>
      </w:r>
      <w:r w:rsidR="00854005" w:rsidRPr="00FA48BF">
        <w:t>.</w:t>
      </w:r>
      <w:r w:rsidRPr="00FA48BF">
        <w:t xml:space="preserve"> </w:t>
      </w:r>
      <w:r w:rsidRPr="00FA48BF">
        <w:rPr>
          <w:i/>
          <w:iCs/>
        </w:rPr>
        <w:t>Adv. Energy Mater.</w:t>
      </w:r>
      <w:r w:rsidRPr="00FA48BF">
        <w:t xml:space="preserve"> </w:t>
      </w:r>
      <w:r w:rsidR="00854005" w:rsidRPr="00FA48BF">
        <w:rPr>
          <w:b/>
          <w:bCs/>
        </w:rPr>
        <w:t>2018</w:t>
      </w:r>
      <w:r w:rsidR="00854005" w:rsidRPr="00FA48BF">
        <w:t xml:space="preserve">, </w:t>
      </w:r>
      <w:r w:rsidRPr="00FA48BF">
        <w:rPr>
          <w:i/>
          <w:iCs/>
        </w:rPr>
        <w:t>8</w:t>
      </w:r>
      <w:r w:rsidR="00CD5ABC" w:rsidRPr="00FA48BF">
        <w:rPr>
          <w:i/>
          <w:iCs/>
        </w:rPr>
        <w:t>(5)</w:t>
      </w:r>
      <w:r w:rsidR="00854005" w:rsidRPr="00FA48BF">
        <w:t xml:space="preserve">, </w:t>
      </w:r>
      <w:r w:rsidRPr="00FA48BF">
        <w:t>1701683.</w:t>
      </w:r>
      <w:r w:rsidR="00854005" w:rsidRPr="00FA48BF">
        <w:t xml:space="preserve"> https://doi.org/10.1002/aenm.201701683.</w:t>
      </w:r>
    </w:p>
    <w:p w14:paraId="2C9672B6" w14:textId="2EDF4146" w:rsidR="00BA681A" w:rsidRPr="00FA48BF" w:rsidRDefault="00BA681A" w:rsidP="00BA681A">
      <w:pPr>
        <w:spacing w:line="480" w:lineRule="auto"/>
      </w:pPr>
      <w:r w:rsidRPr="00FA48BF">
        <w:t>28.</w:t>
      </w:r>
      <w:r w:rsidRPr="00FA48BF">
        <w:tab/>
      </w:r>
      <w:r w:rsidR="00854005" w:rsidRPr="00FA48BF">
        <w:t xml:space="preserve">Liu, </w:t>
      </w:r>
      <w:r w:rsidRPr="00FA48BF">
        <w:t>D.</w:t>
      </w:r>
      <w:r w:rsidR="00854005" w:rsidRPr="00FA48BF">
        <w:t>;</w:t>
      </w:r>
      <w:r w:rsidRPr="00FA48BF">
        <w:t xml:space="preserve"> </w:t>
      </w:r>
      <w:r w:rsidR="00854005" w:rsidRPr="00FA48BF">
        <w:t xml:space="preserve">Wang, </w:t>
      </w:r>
      <w:r w:rsidRPr="00FA48BF">
        <w:t>Y.</w:t>
      </w:r>
      <w:r w:rsidR="00854005" w:rsidRPr="00FA48BF">
        <w:t>;</w:t>
      </w:r>
      <w:r w:rsidRPr="00FA48BF">
        <w:t xml:space="preserve"> </w:t>
      </w:r>
      <w:r w:rsidR="00854005" w:rsidRPr="00FA48BF">
        <w:t xml:space="preserve">She, </w:t>
      </w:r>
      <w:r w:rsidRPr="00FA48BF">
        <w:t>Z.</w:t>
      </w:r>
      <w:r w:rsidR="00854005" w:rsidRPr="00FA48BF">
        <w:t>;</w:t>
      </w:r>
      <w:r w:rsidRPr="00FA48BF">
        <w:t xml:space="preserve"> </w:t>
      </w:r>
      <w:r w:rsidR="00854005" w:rsidRPr="00FA48BF">
        <w:t xml:space="preserve">Zheng, </w:t>
      </w:r>
      <w:r w:rsidRPr="00FA48BF">
        <w:t>H.</w:t>
      </w:r>
      <w:r w:rsidR="00854005" w:rsidRPr="00FA48BF">
        <w:t>;</w:t>
      </w:r>
      <w:r w:rsidRPr="00FA48BF">
        <w:t xml:space="preserve"> </w:t>
      </w:r>
      <w:r w:rsidR="00854005" w:rsidRPr="00FA48BF">
        <w:t xml:space="preserve">Zhang, </w:t>
      </w:r>
      <w:r w:rsidRPr="00FA48BF">
        <w:t>P.</w:t>
      </w:r>
      <w:r w:rsidR="00854005" w:rsidRPr="00FA48BF">
        <w:t>;</w:t>
      </w:r>
      <w:r w:rsidRPr="00FA48BF">
        <w:t xml:space="preserve"> </w:t>
      </w:r>
      <w:r w:rsidR="00854005" w:rsidRPr="00FA48BF">
        <w:t xml:space="preserve">Wang, </w:t>
      </w:r>
      <w:r w:rsidRPr="00FA48BF">
        <w:t>F.</w:t>
      </w:r>
      <w:r w:rsidR="00854005" w:rsidRPr="00FA48BF">
        <w:t>;</w:t>
      </w:r>
      <w:r w:rsidRPr="00FA48BF">
        <w:t xml:space="preserve"> </w:t>
      </w:r>
      <w:r w:rsidR="00854005" w:rsidRPr="00FA48BF">
        <w:t xml:space="preserve">Wu, </w:t>
      </w:r>
      <w:r w:rsidRPr="00FA48BF">
        <w:t>J.</w:t>
      </w:r>
      <w:r w:rsidR="00854005" w:rsidRPr="00FA48BF">
        <w:t>;</w:t>
      </w:r>
      <w:r w:rsidRPr="00FA48BF">
        <w:t xml:space="preserve"> </w:t>
      </w:r>
      <w:r w:rsidR="00854005" w:rsidRPr="00FA48BF">
        <w:t xml:space="preserve">Chen, </w:t>
      </w:r>
      <w:r w:rsidRPr="00FA48BF">
        <w:t>Z.</w:t>
      </w:r>
      <w:r w:rsidR="00854005" w:rsidRPr="00FA48BF">
        <w:t>;</w:t>
      </w:r>
      <w:r w:rsidRPr="00FA48BF">
        <w:t xml:space="preserve"> </w:t>
      </w:r>
      <w:r w:rsidR="00854005" w:rsidRPr="00FA48BF">
        <w:t xml:space="preserve">Li, </w:t>
      </w:r>
      <w:r w:rsidRPr="00FA48BF">
        <w:t>S. Suppressed Decomposition of Perovskite Film on ZnO Via a Self-Assembly Monolayer of Methoxysilane</w:t>
      </w:r>
      <w:r w:rsidR="00854005" w:rsidRPr="00FA48BF">
        <w:t>.</w:t>
      </w:r>
      <w:r w:rsidRPr="00FA48BF">
        <w:t xml:space="preserve"> </w:t>
      </w:r>
      <w:r w:rsidRPr="00FA48BF">
        <w:rPr>
          <w:i/>
          <w:iCs/>
        </w:rPr>
        <w:t>Sol. RRL</w:t>
      </w:r>
      <w:r w:rsidRPr="00FA48BF">
        <w:t xml:space="preserve"> </w:t>
      </w:r>
      <w:r w:rsidR="00854005" w:rsidRPr="00FA48BF">
        <w:rPr>
          <w:b/>
          <w:bCs/>
        </w:rPr>
        <w:t>2018</w:t>
      </w:r>
      <w:r w:rsidR="00854005" w:rsidRPr="00FA48BF">
        <w:t xml:space="preserve">, </w:t>
      </w:r>
      <w:r w:rsidRPr="00FA48BF">
        <w:rPr>
          <w:i/>
          <w:iCs/>
        </w:rPr>
        <w:t>2</w:t>
      </w:r>
      <w:r w:rsidR="00CD5ABC" w:rsidRPr="00FA48BF">
        <w:rPr>
          <w:i/>
          <w:iCs/>
        </w:rPr>
        <w:t>(12)</w:t>
      </w:r>
      <w:r w:rsidR="00854005" w:rsidRPr="00FA48BF">
        <w:t xml:space="preserve">, </w:t>
      </w:r>
      <w:r w:rsidRPr="00FA48BF">
        <w:t>1800240</w:t>
      </w:r>
      <w:r w:rsidR="00854005" w:rsidRPr="00FA48BF">
        <w:t>. https://doi.org/10.1002/solr.201800240.</w:t>
      </w:r>
    </w:p>
    <w:p w14:paraId="22BB7AF9" w14:textId="71E6AB54" w:rsidR="00BA681A" w:rsidRPr="00FA48BF" w:rsidRDefault="00BA681A" w:rsidP="00BA681A">
      <w:pPr>
        <w:spacing w:line="480" w:lineRule="auto"/>
      </w:pPr>
      <w:r w:rsidRPr="00FA48BF">
        <w:lastRenderedPageBreak/>
        <w:t>29.</w:t>
      </w:r>
      <w:r w:rsidRPr="00FA48BF">
        <w:tab/>
      </w:r>
      <w:r w:rsidR="00854005" w:rsidRPr="00FA48BF">
        <w:t xml:space="preserve">Tavakoli, </w:t>
      </w:r>
      <w:r w:rsidRPr="00FA48BF">
        <w:t>M. M.</w:t>
      </w:r>
      <w:r w:rsidR="00854005" w:rsidRPr="00FA48BF">
        <w:t>;</w:t>
      </w:r>
      <w:r w:rsidRPr="00FA48BF">
        <w:t xml:space="preserve"> </w:t>
      </w:r>
      <w:r w:rsidR="00854005" w:rsidRPr="00FA48BF">
        <w:t xml:space="preserve">Tavakoli, </w:t>
      </w:r>
      <w:r w:rsidRPr="00FA48BF">
        <w:t>R.</w:t>
      </w:r>
      <w:r w:rsidR="00854005" w:rsidRPr="00FA48BF">
        <w:t>;</w:t>
      </w:r>
      <w:r w:rsidRPr="00FA48BF">
        <w:t xml:space="preserve"> </w:t>
      </w:r>
      <w:r w:rsidR="00854005" w:rsidRPr="00FA48BF">
        <w:t xml:space="preserve">Yadav, </w:t>
      </w:r>
      <w:r w:rsidRPr="00FA48BF">
        <w:t>P.</w:t>
      </w:r>
      <w:r w:rsidR="00854005" w:rsidRPr="00FA48BF">
        <w:t>;</w:t>
      </w:r>
      <w:r w:rsidRPr="00FA48BF">
        <w:t xml:space="preserve"> </w:t>
      </w:r>
      <w:r w:rsidR="00854005" w:rsidRPr="00FA48BF">
        <w:t xml:space="preserve">Kong, </w:t>
      </w:r>
      <w:r w:rsidRPr="00FA48BF">
        <w:t>J. A. Graphene/ZnO electron transfer layer together with perovskite passivation enables highly efficient and stable perovskite solar cells</w:t>
      </w:r>
      <w:r w:rsidR="00854005" w:rsidRPr="00FA48BF">
        <w:t>.</w:t>
      </w:r>
      <w:r w:rsidRPr="00FA48BF">
        <w:t xml:space="preserve"> </w:t>
      </w:r>
      <w:r w:rsidRPr="00FA48BF">
        <w:rPr>
          <w:i/>
          <w:iCs/>
        </w:rPr>
        <w:t>J. Mater. Chem. A</w:t>
      </w:r>
      <w:r w:rsidR="00854005" w:rsidRPr="00FA48BF">
        <w:t xml:space="preserve"> </w:t>
      </w:r>
      <w:r w:rsidR="00854005" w:rsidRPr="00FA48BF">
        <w:rPr>
          <w:b/>
          <w:bCs/>
        </w:rPr>
        <w:t>2019</w:t>
      </w:r>
      <w:r w:rsidRPr="00FA48BF">
        <w:t xml:space="preserve">, </w:t>
      </w:r>
      <w:r w:rsidRPr="00FA48BF">
        <w:rPr>
          <w:i/>
          <w:iCs/>
        </w:rPr>
        <w:t>7</w:t>
      </w:r>
      <w:r w:rsidR="00854005" w:rsidRPr="00FA48BF">
        <w:t xml:space="preserve">, </w:t>
      </w:r>
      <w:r w:rsidRPr="00FA48BF">
        <w:t>679.</w:t>
      </w:r>
      <w:r w:rsidR="00854005" w:rsidRPr="00FA48BF">
        <w:t xml:space="preserve"> https://doi.org/10.1039/C8TA10857A.</w:t>
      </w:r>
    </w:p>
    <w:p w14:paraId="0D69678B" w14:textId="57AE4F76" w:rsidR="00BA681A" w:rsidRPr="00FA48BF" w:rsidRDefault="00BA681A" w:rsidP="00BA681A">
      <w:pPr>
        <w:spacing w:line="480" w:lineRule="auto"/>
      </w:pPr>
      <w:r w:rsidRPr="00FA48BF">
        <w:t>30.</w:t>
      </w:r>
      <w:r w:rsidRPr="00FA48BF">
        <w:tab/>
      </w:r>
      <w:r w:rsidR="00854005" w:rsidRPr="00FA48BF">
        <w:t xml:space="preserve">Han, </w:t>
      </w:r>
      <w:r w:rsidRPr="00FA48BF">
        <w:t>J.</w:t>
      </w:r>
      <w:r w:rsidR="00854005" w:rsidRPr="00FA48BF">
        <w:t>;</w:t>
      </w:r>
      <w:r w:rsidRPr="00FA48BF">
        <w:t xml:space="preserve"> </w:t>
      </w:r>
      <w:r w:rsidR="00854005" w:rsidRPr="00FA48BF">
        <w:t xml:space="preserve">Kwon, </w:t>
      </w:r>
      <w:r w:rsidRPr="00FA48BF">
        <w:t>H.</w:t>
      </w:r>
      <w:r w:rsidR="00854005" w:rsidRPr="00FA48BF">
        <w:t>;</w:t>
      </w:r>
      <w:r w:rsidRPr="00FA48BF">
        <w:t xml:space="preserve"> </w:t>
      </w:r>
      <w:r w:rsidR="00854005" w:rsidRPr="00FA48BF">
        <w:t xml:space="preserve">Kim, </w:t>
      </w:r>
      <w:r w:rsidRPr="00FA48BF">
        <w:t>E.</w:t>
      </w:r>
      <w:r w:rsidR="00854005" w:rsidRPr="00FA48BF">
        <w:t>;</w:t>
      </w:r>
      <w:r w:rsidRPr="00FA48BF">
        <w:t xml:space="preserve"> </w:t>
      </w:r>
      <w:r w:rsidR="00631CDD" w:rsidRPr="00FA48BF">
        <w:t xml:space="preserve">Kim, </w:t>
      </w:r>
      <w:r w:rsidRPr="00FA48BF">
        <w:t>D.-W.</w:t>
      </w:r>
      <w:r w:rsidR="00631CDD" w:rsidRPr="00FA48BF">
        <w:t>;</w:t>
      </w:r>
      <w:r w:rsidRPr="00FA48BF">
        <w:t xml:space="preserve"> H. </w:t>
      </w:r>
      <w:r w:rsidR="00631CDD" w:rsidRPr="00FA48BF">
        <w:t xml:space="preserve">Son, </w:t>
      </w:r>
      <w:r w:rsidRPr="00FA48BF">
        <w:t>J. D.</w:t>
      </w:r>
      <w:r w:rsidR="00631CDD" w:rsidRPr="00FA48BF">
        <w:t>;</w:t>
      </w:r>
      <w:r w:rsidRPr="00FA48BF">
        <w:t xml:space="preserve"> </w:t>
      </w:r>
      <w:r w:rsidR="00631CDD" w:rsidRPr="00FA48BF">
        <w:t xml:space="preserve">Kim, </w:t>
      </w:r>
      <w:r w:rsidRPr="00FA48BF">
        <w:t>H. Interfacial engineering of a ZnO electron transporting layer using self-assembled monolayers for high performance and stable perovskite solar cells</w:t>
      </w:r>
      <w:r w:rsidR="00631CDD" w:rsidRPr="00FA48BF">
        <w:t>.</w:t>
      </w:r>
      <w:r w:rsidRPr="00FA48BF">
        <w:t xml:space="preserve"> </w:t>
      </w:r>
      <w:r w:rsidRPr="00FA48BF">
        <w:rPr>
          <w:i/>
          <w:iCs/>
        </w:rPr>
        <w:t>J. Mater. Chem. A</w:t>
      </w:r>
      <w:r w:rsidR="00631CDD" w:rsidRPr="00FA48BF">
        <w:t xml:space="preserve"> </w:t>
      </w:r>
      <w:r w:rsidR="00631CDD" w:rsidRPr="00FA48BF">
        <w:rPr>
          <w:b/>
          <w:bCs/>
        </w:rPr>
        <w:t>2020</w:t>
      </w:r>
      <w:r w:rsidRPr="00FA48BF">
        <w:t xml:space="preserve">, </w:t>
      </w:r>
      <w:r w:rsidRPr="00FA48BF">
        <w:rPr>
          <w:i/>
          <w:iCs/>
        </w:rPr>
        <w:t>8</w:t>
      </w:r>
      <w:r w:rsidR="00CD5ABC" w:rsidRPr="00FA48BF">
        <w:rPr>
          <w:i/>
          <w:iCs/>
        </w:rPr>
        <w:t>(4)</w:t>
      </w:r>
      <w:r w:rsidRPr="00FA48BF">
        <w:t>, 2105–2113.</w:t>
      </w:r>
      <w:r w:rsidR="00631CDD" w:rsidRPr="00FA48BF">
        <w:t xml:space="preserve"> https://doi.org/10.1039/C9TA12750J.</w:t>
      </w:r>
    </w:p>
    <w:p w14:paraId="1FB6051B" w14:textId="5718245A" w:rsidR="00BA681A" w:rsidRPr="00FA48BF" w:rsidRDefault="00BA681A" w:rsidP="00BA681A">
      <w:pPr>
        <w:spacing w:line="480" w:lineRule="auto"/>
      </w:pPr>
      <w:r w:rsidRPr="00FA48BF">
        <w:t>31.</w:t>
      </w:r>
      <w:r w:rsidRPr="00FA48BF">
        <w:tab/>
      </w:r>
      <w:r w:rsidR="00A7306E" w:rsidRPr="00FA48BF">
        <w:t xml:space="preserve">Sakthivel, </w:t>
      </w:r>
      <w:r w:rsidRPr="00FA48BF">
        <w:t>R.</w:t>
      </w:r>
      <w:r w:rsidR="00A7306E" w:rsidRPr="00FA48BF">
        <w:t>;</w:t>
      </w:r>
      <w:r w:rsidRPr="00FA48BF">
        <w:t xml:space="preserve"> </w:t>
      </w:r>
      <w:r w:rsidR="00A7306E" w:rsidRPr="00FA48BF">
        <w:t xml:space="preserve">Anandh, </w:t>
      </w:r>
      <w:r w:rsidRPr="00FA48BF">
        <w:t>B.</w:t>
      </w:r>
      <w:r w:rsidR="00A7306E" w:rsidRPr="00FA48BF">
        <w:t>;</w:t>
      </w:r>
      <w:r w:rsidRPr="00FA48BF">
        <w:t xml:space="preserve"> </w:t>
      </w:r>
      <w:r w:rsidR="00A7306E" w:rsidRPr="00FA48BF">
        <w:t xml:space="preserve">Kannusamy, </w:t>
      </w:r>
      <w:r w:rsidRPr="00FA48BF">
        <w:t>R.</w:t>
      </w:r>
      <w:r w:rsidR="00A7306E" w:rsidRPr="00FA48BF">
        <w:t>;</w:t>
      </w:r>
      <w:r w:rsidRPr="00FA48BF">
        <w:t xml:space="preserve"> </w:t>
      </w:r>
      <w:r w:rsidR="00A7306E" w:rsidRPr="00FA48BF">
        <w:t xml:space="preserve">Tamilselvan, </w:t>
      </w:r>
      <w:r w:rsidRPr="00FA48BF">
        <w:t>K.</w:t>
      </w:r>
      <w:r w:rsidR="00A7306E" w:rsidRPr="00FA48BF">
        <w:t>;</w:t>
      </w:r>
      <w:r w:rsidRPr="00FA48BF">
        <w:t xml:space="preserve"> </w:t>
      </w:r>
      <w:r w:rsidR="00A7306E" w:rsidRPr="00FA48BF">
        <w:t xml:space="preserve">Geetha, </w:t>
      </w:r>
      <w:r w:rsidRPr="00FA48BF">
        <w:t xml:space="preserve">A. Effect of post annealing on antibacterial activity of zno thin films prepared by modified silar technique. </w:t>
      </w:r>
      <w:r w:rsidRPr="00FA48BF">
        <w:rPr>
          <w:i/>
          <w:iCs/>
        </w:rPr>
        <w:t>Oriental Journal of Chemistry</w:t>
      </w:r>
      <w:r w:rsidR="00A7306E" w:rsidRPr="00FA48BF">
        <w:t xml:space="preserve"> </w:t>
      </w:r>
      <w:r w:rsidR="00A7306E" w:rsidRPr="00FA48BF">
        <w:rPr>
          <w:b/>
          <w:bCs/>
        </w:rPr>
        <w:t>2017</w:t>
      </w:r>
      <w:r w:rsidRPr="00FA48BF">
        <w:t xml:space="preserve">, </w:t>
      </w:r>
      <w:r w:rsidRPr="00FA48BF">
        <w:rPr>
          <w:i/>
          <w:iCs/>
        </w:rPr>
        <w:t>33(1)</w:t>
      </w:r>
      <w:r w:rsidR="00A7306E" w:rsidRPr="00FA48BF">
        <w:t xml:space="preserve">, </w:t>
      </w:r>
      <w:r w:rsidRPr="00FA48BF">
        <w:t>355-362.</w:t>
      </w:r>
      <w:r w:rsidR="00A7306E" w:rsidRPr="00FA48BF">
        <w:t xml:space="preserve"> http://dx.doi.org/10.13005/ojc/330142.</w:t>
      </w:r>
    </w:p>
    <w:p w14:paraId="24EEACD6" w14:textId="124CF40D" w:rsidR="00BA681A" w:rsidRPr="00FA48BF" w:rsidRDefault="00BA681A" w:rsidP="00BA681A">
      <w:pPr>
        <w:spacing w:line="480" w:lineRule="auto"/>
      </w:pPr>
      <w:r w:rsidRPr="00FA48BF">
        <w:t>32.</w:t>
      </w:r>
      <w:r w:rsidRPr="00FA48BF">
        <w:tab/>
      </w:r>
      <w:r w:rsidR="008B4AC9" w:rsidRPr="00FA48BF">
        <w:t xml:space="preserve">Palani, </w:t>
      </w:r>
      <w:r w:rsidRPr="00FA48BF">
        <w:t>I.A.</w:t>
      </w:r>
      <w:r w:rsidR="008B4AC9" w:rsidRPr="00FA48BF">
        <w:t>;</w:t>
      </w:r>
      <w:r w:rsidRPr="00FA48BF">
        <w:t xml:space="preserve"> </w:t>
      </w:r>
      <w:r w:rsidR="008B4AC9" w:rsidRPr="00FA48BF">
        <w:t xml:space="preserve">Nakamura, </w:t>
      </w:r>
      <w:r w:rsidRPr="00FA48BF">
        <w:t>D.</w:t>
      </w:r>
      <w:r w:rsidR="008B4AC9" w:rsidRPr="00FA48BF">
        <w:t>;</w:t>
      </w:r>
      <w:r w:rsidRPr="00FA48BF">
        <w:t xml:space="preserve"> </w:t>
      </w:r>
      <w:r w:rsidR="008B4AC9" w:rsidRPr="00FA48BF">
        <w:t>Okazaki, K.;</w:t>
      </w:r>
      <w:r w:rsidRPr="00FA48BF">
        <w:t xml:space="preserve"> </w:t>
      </w:r>
      <w:r w:rsidR="008B4AC9" w:rsidRPr="00FA48BF">
        <w:t xml:space="preserve">Higashihata, </w:t>
      </w:r>
      <w:r w:rsidRPr="00FA48BF">
        <w:t>M.</w:t>
      </w:r>
      <w:r w:rsidR="008B4AC9" w:rsidRPr="00FA48BF">
        <w:t>;</w:t>
      </w:r>
      <w:r w:rsidRPr="00FA48BF">
        <w:t xml:space="preserve"> </w:t>
      </w:r>
      <w:r w:rsidR="008B4AC9" w:rsidRPr="00FA48BF">
        <w:t xml:space="preserve">Okada, </w:t>
      </w:r>
      <w:r w:rsidRPr="00FA48BF">
        <w:t>T. Influence of Sb as a catalyst in the growth of ZnO nano wires and nano sheets using Nanoparticle assisted Pulsed Laser Deposition (NAPLD)</w:t>
      </w:r>
      <w:r w:rsidR="008B4AC9" w:rsidRPr="00FA48BF">
        <w:t>.</w:t>
      </w:r>
      <w:r w:rsidRPr="00FA48BF">
        <w:t xml:space="preserve"> </w:t>
      </w:r>
      <w:r w:rsidRPr="00FA48BF">
        <w:rPr>
          <w:i/>
          <w:iCs/>
        </w:rPr>
        <w:t>Materials Science and Engineering</w:t>
      </w:r>
      <w:r w:rsidR="008B4AC9" w:rsidRPr="00FA48BF">
        <w:t xml:space="preserve"> </w:t>
      </w:r>
      <w:r w:rsidR="008B4AC9" w:rsidRPr="00FA48BF">
        <w:rPr>
          <w:b/>
          <w:bCs/>
        </w:rPr>
        <w:t>2011</w:t>
      </w:r>
      <w:r w:rsidRPr="00FA48BF">
        <w:t xml:space="preserve">, </w:t>
      </w:r>
      <w:r w:rsidRPr="00FA48BF">
        <w:rPr>
          <w:i/>
          <w:iCs/>
        </w:rPr>
        <w:t>176</w:t>
      </w:r>
      <w:r w:rsidR="009A785E" w:rsidRPr="00FA48BF">
        <w:rPr>
          <w:i/>
          <w:iCs/>
        </w:rPr>
        <w:t>(18)</w:t>
      </w:r>
      <w:r w:rsidR="008B4AC9" w:rsidRPr="00FA48BF">
        <w:t xml:space="preserve">, </w:t>
      </w:r>
      <w:r w:rsidRPr="00FA48BF">
        <w:t>1526– 1530.</w:t>
      </w:r>
      <w:r w:rsidR="008B4AC9" w:rsidRPr="00FA48BF">
        <w:t xml:space="preserve"> https://doi.org/10.1016/j.mseb.2011.09.017.</w:t>
      </w:r>
    </w:p>
    <w:p w14:paraId="736940EA" w14:textId="39B20D62" w:rsidR="00BA681A" w:rsidRPr="00FA48BF" w:rsidRDefault="00BA681A" w:rsidP="00BA681A">
      <w:pPr>
        <w:spacing w:line="480" w:lineRule="auto"/>
      </w:pPr>
      <w:r w:rsidRPr="00FA48BF">
        <w:t>33.</w:t>
      </w:r>
      <w:r w:rsidRPr="00FA48BF">
        <w:tab/>
      </w:r>
      <w:r w:rsidR="008B4AC9" w:rsidRPr="00FA48BF">
        <w:t xml:space="preserve">Farag, </w:t>
      </w:r>
      <w:r w:rsidRPr="00FA48BF">
        <w:t>A.A.M.</w:t>
      </w:r>
      <w:r w:rsidR="008B4AC9" w:rsidRPr="00FA48BF">
        <w:t>;</w:t>
      </w:r>
      <w:r w:rsidRPr="00FA48BF">
        <w:t xml:space="preserve"> </w:t>
      </w:r>
      <w:r w:rsidR="008B4AC9" w:rsidRPr="00FA48BF">
        <w:t xml:space="preserve">Cavas¸ </w:t>
      </w:r>
      <w:r w:rsidRPr="00FA48BF">
        <w:t>M.</w:t>
      </w:r>
      <w:r w:rsidR="008B4AC9" w:rsidRPr="00FA48BF">
        <w:t>;</w:t>
      </w:r>
      <w:r w:rsidRPr="00FA48BF">
        <w:t xml:space="preserve"> </w:t>
      </w:r>
      <w:r w:rsidR="008B4AC9" w:rsidRPr="00FA48BF">
        <w:t xml:space="preserve">Yakuphanoglu, </w:t>
      </w:r>
      <w:r w:rsidRPr="00FA48BF">
        <w:t>F.</w:t>
      </w:r>
      <w:r w:rsidR="008B4AC9" w:rsidRPr="00FA48BF">
        <w:t>;</w:t>
      </w:r>
      <w:r w:rsidRPr="00FA48BF">
        <w:t xml:space="preserve"> </w:t>
      </w:r>
      <w:r w:rsidR="008B4AC9" w:rsidRPr="00FA48BF">
        <w:t xml:space="preserve">Amanullah, </w:t>
      </w:r>
      <w:r w:rsidRPr="00FA48BF">
        <w:t>F.M. Photoluminescence and optical properties of nanostructure Ni doped ZnO thin films prepared by sol–gel spin coating technique</w:t>
      </w:r>
      <w:r w:rsidR="008B4AC9" w:rsidRPr="00FA48BF">
        <w:t>.</w:t>
      </w:r>
      <w:r w:rsidRPr="00FA48BF">
        <w:t xml:space="preserve"> </w:t>
      </w:r>
      <w:r w:rsidRPr="00FA48BF">
        <w:rPr>
          <w:i/>
          <w:iCs/>
        </w:rPr>
        <w:t>Journal of Alloys and Compounds</w:t>
      </w:r>
      <w:r w:rsidR="008B4AC9" w:rsidRPr="00FA48BF">
        <w:t xml:space="preserve"> </w:t>
      </w:r>
      <w:r w:rsidR="008B4AC9" w:rsidRPr="00FA48BF">
        <w:rPr>
          <w:b/>
          <w:bCs/>
        </w:rPr>
        <w:t>2011</w:t>
      </w:r>
      <w:r w:rsidRPr="00FA48BF">
        <w:t xml:space="preserve">, </w:t>
      </w:r>
      <w:r w:rsidRPr="00FA48BF">
        <w:rPr>
          <w:i/>
          <w:iCs/>
        </w:rPr>
        <w:t>509</w:t>
      </w:r>
      <w:r w:rsidR="009A785E" w:rsidRPr="00FA48BF">
        <w:rPr>
          <w:i/>
          <w:iCs/>
        </w:rPr>
        <w:t>(30)</w:t>
      </w:r>
      <w:r w:rsidR="008B4AC9" w:rsidRPr="00FA48BF">
        <w:t xml:space="preserve">, </w:t>
      </w:r>
      <w:r w:rsidRPr="00FA48BF">
        <w:t>7900–7908.</w:t>
      </w:r>
      <w:r w:rsidR="008B4AC9" w:rsidRPr="00FA48BF">
        <w:t xml:space="preserve"> https://doi.org/10.1016/j.jallcom.2011.05.009.</w:t>
      </w:r>
    </w:p>
    <w:p w14:paraId="304D726E" w14:textId="7BE3F04C" w:rsidR="00BA681A" w:rsidRPr="00FA48BF" w:rsidRDefault="00BA681A" w:rsidP="00BA681A">
      <w:pPr>
        <w:spacing w:line="480" w:lineRule="auto"/>
      </w:pPr>
      <w:r w:rsidRPr="00FA48BF">
        <w:t>3</w:t>
      </w:r>
      <w:r w:rsidR="008B4AC9" w:rsidRPr="00FA48BF">
        <w:t>4</w:t>
      </w:r>
      <w:r w:rsidRPr="00FA48BF">
        <w:t>.</w:t>
      </w:r>
      <w:r w:rsidRPr="00FA48BF">
        <w:tab/>
      </w:r>
      <w:r w:rsidR="009554C8" w:rsidRPr="00FA48BF">
        <w:t xml:space="preserve">Kabir, </w:t>
      </w:r>
      <w:r w:rsidRPr="00FA48BF">
        <w:t>S.M.M.</w:t>
      </w:r>
      <w:r w:rsidR="009554C8" w:rsidRPr="00FA48BF">
        <w:t>;</w:t>
      </w:r>
      <w:r w:rsidRPr="00FA48BF">
        <w:t xml:space="preserve"> </w:t>
      </w:r>
      <w:r w:rsidR="009554C8" w:rsidRPr="00FA48BF">
        <w:t xml:space="preserve">Koh, </w:t>
      </w:r>
      <w:r w:rsidRPr="00FA48BF">
        <w:t xml:space="preserve">J. Effect of chelating agent in disperse dye dyeing on polyester fabric. </w:t>
      </w:r>
      <w:r w:rsidRPr="00FA48BF">
        <w:rPr>
          <w:i/>
          <w:iCs/>
        </w:rPr>
        <w:t>Fibers and Polymers</w:t>
      </w:r>
      <w:r w:rsidRPr="00FA48BF">
        <w:t xml:space="preserve"> </w:t>
      </w:r>
      <w:r w:rsidR="009554C8" w:rsidRPr="00FA48BF">
        <w:rPr>
          <w:b/>
          <w:bCs/>
        </w:rPr>
        <w:t>2017</w:t>
      </w:r>
      <w:r w:rsidR="009554C8" w:rsidRPr="00FA48BF">
        <w:t xml:space="preserve">, </w:t>
      </w:r>
      <w:r w:rsidRPr="00FA48BF">
        <w:rPr>
          <w:i/>
          <w:iCs/>
        </w:rPr>
        <w:t>18</w:t>
      </w:r>
      <w:r w:rsidR="009554C8" w:rsidRPr="00FA48BF">
        <w:t xml:space="preserve">, </w:t>
      </w:r>
      <w:r w:rsidRPr="00FA48BF">
        <w:t>2315-2321.</w:t>
      </w:r>
      <w:r w:rsidR="009554C8" w:rsidRPr="00FA48BF">
        <w:t xml:space="preserve"> https://doi.org/10.1007/s12221-017-7481-4.</w:t>
      </w:r>
    </w:p>
    <w:p w14:paraId="262BC0A0" w14:textId="5F722405" w:rsidR="00BA681A" w:rsidRPr="00FA48BF" w:rsidRDefault="00BA681A" w:rsidP="00BA681A">
      <w:pPr>
        <w:spacing w:line="480" w:lineRule="auto"/>
      </w:pPr>
      <w:r w:rsidRPr="00FA48BF">
        <w:lastRenderedPageBreak/>
        <w:t>3</w:t>
      </w:r>
      <w:r w:rsidR="008B4AC9" w:rsidRPr="00FA48BF">
        <w:t>5</w:t>
      </w:r>
      <w:r w:rsidRPr="00FA48BF">
        <w:t>.</w:t>
      </w:r>
      <w:r w:rsidRPr="00FA48BF">
        <w:tab/>
      </w:r>
      <w:r w:rsidR="00282FCA" w:rsidRPr="00FA48BF">
        <w:t xml:space="preserve">Kolodziejczak-Radzimska, </w:t>
      </w:r>
      <w:r w:rsidRPr="00FA48BF">
        <w:t>A.</w:t>
      </w:r>
      <w:r w:rsidR="00282FCA" w:rsidRPr="00FA48BF">
        <w:t>;</w:t>
      </w:r>
      <w:r w:rsidRPr="00FA48BF">
        <w:t xml:space="preserve"> </w:t>
      </w:r>
      <w:r w:rsidR="00282FCA" w:rsidRPr="00FA48BF">
        <w:t xml:space="preserve">Jesionowski, </w:t>
      </w:r>
      <w:r w:rsidRPr="00FA48BF">
        <w:t>T.</w:t>
      </w:r>
      <w:r w:rsidR="00282FCA" w:rsidRPr="00FA48BF">
        <w:t>;</w:t>
      </w:r>
      <w:r w:rsidRPr="00FA48BF">
        <w:t xml:space="preserve"> </w:t>
      </w:r>
      <w:r w:rsidR="00282FCA" w:rsidRPr="00FA48BF">
        <w:t xml:space="preserve">Maciejewska, </w:t>
      </w:r>
      <w:r w:rsidRPr="00FA48BF">
        <w:t>M.</w:t>
      </w:r>
      <w:r w:rsidR="00282FCA" w:rsidRPr="00FA48BF">
        <w:t>;</w:t>
      </w:r>
      <w:r w:rsidRPr="00FA48BF">
        <w:t xml:space="preserve"> </w:t>
      </w:r>
      <w:r w:rsidR="00282FCA" w:rsidRPr="00FA48BF">
        <w:t xml:space="preserve">Zaborski, </w:t>
      </w:r>
      <w:r w:rsidRPr="00FA48BF">
        <w:t xml:space="preserve">M. Modified and unmodified zinc oxide as coagent in elastomer compounds. </w:t>
      </w:r>
      <w:r w:rsidRPr="00FA48BF">
        <w:rPr>
          <w:i/>
          <w:iCs/>
        </w:rPr>
        <w:t>Polish Journal of Chemical Technology</w:t>
      </w:r>
      <w:r w:rsidR="00282FCA" w:rsidRPr="00FA48BF">
        <w:t xml:space="preserve"> </w:t>
      </w:r>
      <w:r w:rsidR="00282FCA" w:rsidRPr="00FA48BF">
        <w:rPr>
          <w:b/>
          <w:bCs/>
        </w:rPr>
        <w:t>2014</w:t>
      </w:r>
      <w:r w:rsidRPr="00FA48BF">
        <w:t xml:space="preserve">, </w:t>
      </w:r>
      <w:r w:rsidRPr="00FA48BF">
        <w:rPr>
          <w:i/>
          <w:iCs/>
        </w:rPr>
        <w:t>16(3)</w:t>
      </w:r>
      <w:r w:rsidR="00282FCA" w:rsidRPr="00FA48BF">
        <w:t xml:space="preserve">, </w:t>
      </w:r>
      <w:r w:rsidRPr="00FA48BF">
        <w:t>63.</w:t>
      </w:r>
      <w:r w:rsidR="00282FCA" w:rsidRPr="00FA48BF">
        <w:t xml:space="preserve"> https://doi.org/10.2478/pjct-2014-0052.</w:t>
      </w:r>
    </w:p>
    <w:p w14:paraId="77898BB8" w14:textId="2217A862" w:rsidR="00BA681A" w:rsidRPr="00FA48BF" w:rsidRDefault="00BA681A" w:rsidP="00BA681A">
      <w:pPr>
        <w:spacing w:line="480" w:lineRule="auto"/>
      </w:pPr>
      <w:r w:rsidRPr="00FA48BF">
        <w:t>3</w:t>
      </w:r>
      <w:r w:rsidR="008B4AC9" w:rsidRPr="00FA48BF">
        <w:t>6</w:t>
      </w:r>
      <w:r w:rsidRPr="00FA48BF">
        <w:t>.</w:t>
      </w:r>
      <w:r w:rsidRPr="00FA48BF">
        <w:tab/>
      </w:r>
      <w:r w:rsidR="00282FCA" w:rsidRPr="00FA48BF">
        <w:t xml:space="preserve">Jesús, </w:t>
      </w:r>
      <w:r w:rsidRPr="00FA48BF">
        <w:t>G.</w:t>
      </w:r>
      <w:r w:rsidR="00282FCA" w:rsidRPr="00FA48BF">
        <w:t>;</w:t>
      </w:r>
      <w:r w:rsidRPr="00FA48BF">
        <w:t xml:space="preserve"> </w:t>
      </w:r>
      <w:r w:rsidR="00282FCA" w:rsidRPr="00FA48BF">
        <w:t xml:space="preserve">Elpidio, </w:t>
      </w:r>
      <w:r w:rsidRPr="00FA48BF">
        <w:t>M.</w:t>
      </w:r>
      <w:r w:rsidR="00282FCA" w:rsidRPr="00FA48BF">
        <w:t>;</w:t>
      </w:r>
      <w:r w:rsidRPr="00FA48BF">
        <w:t xml:space="preserve"> </w:t>
      </w:r>
      <w:r w:rsidR="00282FCA" w:rsidRPr="00FA48BF">
        <w:t xml:space="preserve">Francisco, </w:t>
      </w:r>
      <w:r w:rsidRPr="00FA48BF">
        <w:t>L.</w:t>
      </w:r>
      <w:r w:rsidR="00282FCA" w:rsidRPr="00FA48BF">
        <w:t>;</w:t>
      </w:r>
      <w:r w:rsidRPr="00FA48BF">
        <w:t xml:space="preserve"> </w:t>
      </w:r>
      <w:r w:rsidR="00282FCA" w:rsidRPr="00FA48BF">
        <w:t xml:space="preserve">Cristina, </w:t>
      </w:r>
      <w:r w:rsidRPr="00FA48BF">
        <w:t>Q.</w:t>
      </w:r>
      <w:r w:rsidR="00282FCA" w:rsidRPr="00FA48BF">
        <w:t>;</w:t>
      </w:r>
      <w:r w:rsidRPr="00FA48BF">
        <w:t xml:space="preserve"> </w:t>
      </w:r>
      <w:r w:rsidR="00282FCA" w:rsidRPr="00FA48BF">
        <w:t xml:space="preserve">Martha, </w:t>
      </w:r>
      <w:r w:rsidRPr="00FA48BF">
        <w:t>C.</w:t>
      </w:r>
      <w:r w:rsidR="00282FCA" w:rsidRPr="00FA48BF">
        <w:t>;</w:t>
      </w:r>
      <w:r w:rsidRPr="00FA48BF">
        <w:t xml:space="preserve"> </w:t>
      </w:r>
      <w:r w:rsidR="00282FCA" w:rsidRPr="00FA48BF">
        <w:t xml:space="preserve">María-Eugenia, </w:t>
      </w:r>
      <w:r w:rsidRPr="00FA48BF">
        <w:t>N.</w:t>
      </w:r>
      <w:r w:rsidR="00282FCA" w:rsidRPr="00FA48BF">
        <w:t>;</w:t>
      </w:r>
      <w:r w:rsidRPr="00FA48BF">
        <w:t xml:space="preserve"> </w:t>
      </w:r>
      <w:r w:rsidR="00282FCA" w:rsidRPr="00FA48BF">
        <w:t xml:space="preserve">Jesús, </w:t>
      </w:r>
      <w:r w:rsidRPr="00FA48BF">
        <w:t>G.</w:t>
      </w:r>
      <w:r w:rsidR="00282FCA" w:rsidRPr="00FA48BF">
        <w:t xml:space="preserve">; Facundo, </w:t>
      </w:r>
      <w:r w:rsidRPr="00FA48BF">
        <w:t>R. A Comparative Study of the Chelating Effect Between Textured Soya Aqueous Extract and EDTA on Fe</w:t>
      </w:r>
      <w:r w:rsidRPr="00FA48BF">
        <w:rPr>
          <w:vertAlign w:val="superscript"/>
        </w:rPr>
        <w:t>3+</w:t>
      </w:r>
      <w:r w:rsidRPr="00FA48BF">
        <w:t>, Pb</w:t>
      </w:r>
      <w:r w:rsidRPr="00FA48BF">
        <w:rPr>
          <w:vertAlign w:val="superscript"/>
        </w:rPr>
        <w:t>2+</w:t>
      </w:r>
      <w:r w:rsidRPr="00FA48BF">
        <w:t>, Hg</w:t>
      </w:r>
      <w:r w:rsidRPr="00FA48BF">
        <w:rPr>
          <w:vertAlign w:val="superscript"/>
        </w:rPr>
        <w:t>2+</w:t>
      </w:r>
      <w:r w:rsidRPr="00FA48BF">
        <w:t>, Cd</w:t>
      </w:r>
      <w:r w:rsidRPr="00FA48BF">
        <w:rPr>
          <w:vertAlign w:val="superscript"/>
        </w:rPr>
        <w:t>2+</w:t>
      </w:r>
      <w:r w:rsidRPr="00FA48BF">
        <w:t xml:space="preserve"> and Ni</w:t>
      </w:r>
      <w:r w:rsidRPr="00FA48BF">
        <w:rPr>
          <w:vertAlign w:val="superscript"/>
        </w:rPr>
        <w:t>2+</w:t>
      </w:r>
      <w:r w:rsidRPr="00FA48BF">
        <w:t xml:space="preserve"> Ions. </w:t>
      </w:r>
      <w:r w:rsidRPr="00FA48BF">
        <w:rPr>
          <w:i/>
          <w:iCs/>
        </w:rPr>
        <w:t>Soybean Physiology and Biochemistry. IntechOpen.</w:t>
      </w:r>
      <w:r w:rsidRPr="00FA48BF">
        <w:t xml:space="preserve"> </w:t>
      </w:r>
      <w:r w:rsidRPr="00FA48BF">
        <w:rPr>
          <w:b/>
          <w:bCs/>
        </w:rPr>
        <w:t>2011</w:t>
      </w:r>
      <w:r w:rsidR="00A173F2" w:rsidRPr="00FA48BF">
        <w:rPr>
          <w:b/>
          <w:bCs/>
        </w:rPr>
        <w:t xml:space="preserve">, </w:t>
      </w:r>
      <w:r w:rsidR="00A173F2" w:rsidRPr="00FA48BF">
        <w:t>313-330</w:t>
      </w:r>
      <w:r w:rsidRPr="00FA48BF">
        <w:t>.</w:t>
      </w:r>
      <w:r w:rsidR="00A173F2" w:rsidRPr="00FA48BF">
        <w:t xml:space="preserve"> https://doi.org/10.5772/21343.</w:t>
      </w:r>
    </w:p>
    <w:p w14:paraId="3F0C828C" w14:textId="77777777" w:rsidR="00B05B51" w:rsidRPr="00FA48BF" w:rsidRDefault="00BA681A" w:rsidP="00B05B51">
      <w:pPr>
        <w:spacing w:line="480" w:lineRule="auto"/>
        <w:rPr>
          <w:color w:val="000000" w:themeColor="text1"/>
        </w:rPr>
      </w:pPr>
      <w:r w:rsidRPr="00FA48BF">
        <w:t>3</w:t>
      </w:r>
      <w:r w:rsidR="008B4AC9" w:rsidRPr="00FA48BF">
        <w:t>7</w:t>
      </w:r>
      <w:r w:rsidRPr="00FA48BF">
        <w:t>.</w:t>
      </w:r>
      <w:r w:rsidRPr="00FA48BF">
        <w:tab/>
      </w:r>
      <w:r w:rsidR="009E33C0" w:rsidRPr="00FA48BF">
        <w:t xml:space="preserve">Siyanbola, </w:t>
      </w:r>
      <w:r w:rsidRPr="00FA48BF">
        <w:t>T.O.</w:t>
      </w:r>
      <w:r w:rsidR="009E33C0" w:rsidRPr="00FA48BF">
        <w:t>;</w:t>
      </w:r>
      <w:r w:rsidRPr="00FA48BF">
        <w:t xml:space="preserve"> </w:t>
      </w:r>
      <w:r w:rsidR="009E33C0" w:rsidRPr="00FA48BF">
        <w:t xml:space="preserve">Akinsola, </w:t>
      </w:r>
      <w:r w:rsidRPr="00FA48BF">
        <w:t>A.F.</w:t>
      </w:r>
      <w:r w:rsidR="009E33C0" w:rsidRPr="00FA48BF">
        <w:t>;</w:t>
      </w:r>
      <w:r w:rsidRPr="00FA48BF">
        <w:t xml:space="preserve"> </w:t>
      </w:r>
      <w:r w:rsidR="009E33C0" w:rsidRPr="00FA48BF">
        <w:t xml:space="preserve">Adekoya, </w:t>
      </w:r>
      <w:r w:rsidRPr="00FA48BF">
        <w:t>J.A.</w:t>
      </w:r>
      <w:r w:rsidR="009E33C0" w:rsidRPr="00FA48BF">
        <w:t>;</w:t>
      </w:r>
      <w:r w:rsidRPr="00FA48BF">
        <w:t xml:space="preserve"> </w:t>
      </w:r>
      <w:r w:rsidR="009E33C0" w:rsidRPr="00FA48BF">
        <w:t xml:space="preserve">Ajani, </w:t>
      </w:r>
      <w:r w:rsidRPr="00FA48BF">
        <w:t>O.O.</w:t>
      </w:r>
      <w:r w:rsidR="009E33C0" w:rsidRPr="00FA48BF">
        <w:t>;</w:t>
      </w:r>
      <w:r w:rsidRPr="00FA48BF">
        <w:t xml:space="preserve"> </w:t>
      </w:r>
      <w:r w:rsidR="009E33C0" w:rsidRPr="00FA48BF">
        <w:t xml:space="preserve">Ehi-Eromosele, </w:t>
      </w:r>
      <w:r w:rsidRPr="00FA48BF">
        <w:t>C.O.</w:t>
      </w:r>
      <w:r w:rsidR="009E33C0" w:rsidRPr="00FA48BF">
        <w:t>;</w:t>
      </w:r>
      <w:r w:rsidRPr="00FA48BF">
        <w:t xml:space="preserve"> </w:t>
      </w:r>
      <w:r w:rsidR="009E33C0" w:rsidRPr="00FA48BF">
        <w:t xml:space="preserve">Olasehinde, </w:t>
      </w:r>
      <w:r w:rsidRPr="00FA48BF">
        <w:t>G.I.</w:t>
      </w:r>
      <w:r w:rsidR="009E33C0" w:rsidRPr="00FA48BF">
        <w:t>;</w:t>
      </w:r>
      <w:r w:rsidRPr="00FA48BF">
        <w:t xml:space="preserve"> </w:t>
      </w:r>
      <w:r w:rsidR="009E33C0" w:rsidRPr="00FA48BF">
        <w:t xml:space="preserve">Ajayi, </w:t>
      </w:r>
      <w:r w:rsidRPr="00FA48BF">
        <w:t xml:space="preserve">A.A. Antimicrobial and thermal properties of coating systems modified with ZnO nanoparticle and its hybrid forms:(a review). </w:t>
      </w:r>
      <w:r w:rsidRPr="00FA48BF">
        <w:rPr>
          <w:i/>
          <w:iCs/>
        </w:rPr>
        <w:t>Orient J. Chem</w:t>
      </w:r>
      <w:r w:rsidR="009E33C0" w:rsidRPr="00FA48BF">
        <w:t xml:space="preserve"> </w:t>
      </w:r>
      <w:r w:rsidR="009E33C0" w:rsidRPr="00FA48BF">
        <w:rPr>
          <w:b/>
          <w:bCs/>
        </w:rPr>
        <w:t>2017</w:t>
      </w:r>
      <w:r w:rsidRPr="00FA48BF">
        <w:t xml:space="preserve">, </w:t>
      </w:r>
      <w:r w:rsidRPr="00FA48BF">
        <w:rPr>
          <w:i/>
          <w:iCs/>
        </w:rPr>
        <w:t>33(1)</w:t>
      </w:r>
      <w:r w:rsidR="009E33C0" w:rsidRPr="00FA48BF">
        <w:t xml:space="preserve">, </w:t>
      </w:r>
      <w:r w:rsidRPr="00FA48BF">
        <w:t>09-16.</w:t>
      </w:r>
      <w:r w:rsidR="009E33C0" w:rsidRPr="00FA48BF">
        <w:t xml:space="preserve"> </w:t>
      </w:r>
      <w:hyperlink r:id="rId21" w:history="1">
        <w:r w:rsidR="00E56D91" w:rsidRPr="00FA48BF">
          <w:rPr>
            <w:rStyle w:val="Hyperlink"/>
            <w:color w:val="000000" w:themeColor="text1"/>
            <w:u w:val="none"/>
          </w:rPr>
          <w:t>http://dx.doi.org/10.13005/ojc/330102</w:t>
        </w:r>
      </w:hyperlink>
      <w:r w:rsidR="009E33C0" w:rsidRPr="00FA48BF">
        <w:rPr>
          <w:color w:val="000000" w:themeColor="text1"/>
        </w:rPr>
        <w:t>.</w:t>
      </w:r>
    </w:p>
    <w:p w14:paraId="3903ADA8" w14:textId="0F806C45" w:rsidR="00E56D91" w:rsidRPr="00FA48BF" w:rsidRDefault="00B05B51" w:rsidP="00B05B51">
      <w:pPr>
        <w:spacing w:line="480" w:lineRule="auto"/>
      </w:pPr>
      <w:r w:rsidRPr="00FA48BF">
        <w:rPr>
          <w:color w:val="000000" w:themeColor="text1"/>
        </w:rPr>
        <w:t>38</w:t>
      </w:r>
      <w:r w:rsidR="00E56D91" w:rsidRPr="00FA48BF">
        <w:t>. Nastiti</w:t>
      </w:r>
      <w:r w:rsidR="007B1DB3" w:rsidRPr="00FA48BF">
        <w:t>,</w:t>
      </w:r>
      <w:r w:rsidR="00E56D91" w:rsidRPr="00FA48BF">
        <w:t xml:space="preserve"> S</w:t>
      </w:r>
      <w:r w:rsidR="007B1DB3" w:rsidRPr="00FA48BF">
        <w:t>.</w:t>
      </w:r>
      <w:r w:rsidR="00E56D91" w:rsidRPr="00FA48BF">
        <w:t>A</w:t>
      </w:r>
      <w:r w:rsidR="007B1DB3" w:rsidRPr="00FA48BF">
        <w:t>.;</w:t>
      </w:r>
      <w:r w:rsidR="00E56D91" w:rsidRPr="00FA48BF">
        <w:t xml:space="preserve"> </w:t>
      </w:r>
      <w:r w:rsidR="007B1DB3" w:rsidRPr="00FA48BF">
        <w:t xml:space="preserve">Harmita; </w:t>
      </w:r>
      <w:r w:rsidR="00E56D91" w:rsidRPr="00FA48BF">
        <w:t>Jatmika</w:t>
      </w:r>
      <w:r w:rsidR="007B1DB3" w:rsidRPr="00FA48BF">
        <w:t>,</w:t>
      </w:r>
      <w:r w:rsidR="00E56D91" w:rsidRPr="00FA48BF">
        <w:t xml:space="preserve"> C. Synthesis and analysis of zinc methionine, zinc glycine, copper leucine, and copper glycine complexes using atomic absorption spectrophotometry. </w:t>
      </w:r>
      <w:r w:rsidR="00E56D91" w:rsidRPr="00FA48BF">
        <w:rPr>
          <w:i/>
          <w:iCs/>
        </w:rPr>
        <w:t>Int. J. Appl. Pharm.</w:t>
      </w:r>
      <w:r w:rsidR="00E56D91" w:rsidRPr="00FA48BF">
        <w:t xml:space="preserve"> </w:t>
      </w:r>
      <w:r w:rsidR="00E56D91" w:rsidRPr="00FA48BF">
        <w:rPr>
          <w:b/>
          <w:bCs/>
        </w:rPr>
        <w:t>2018,</w:t>
      </w:r>
      <w:r w:rsidR="00E56D91" w:rsidRPr="00FA48BF">
        <w:t xml:space="preserve"> </w:t>
      </w:r>
      <w:r w:rsidR="00E56D91" w:rsidRPr="00FA48BF">
        <w:rPr>
          <w:i/>
          <w:iCs/>
        </w:rPr>
        <w:t>10(1)</w:t>
      </w:r>
      <w:r w:rsidR="00E56D91" w:rsidRPr="00FA48BF">
        <w:t>, 388-</w:t>
      </w:r>
      <w:r w:rsidR="007B1DB3" w:rsidRPr="00FA48BF">
        <w:t>3</w:t>
      </w:r>
      <w:r w:rsidR="00E56D91" w:rsidRPr="00FA48BF">
        <w:t>91.</w:t>
      </w:r>
      <w:r w:rsidR="00E56D91" w:rsidRPr="00FA48BF">
        <w:rPr>
          <w:rFonts w:ascii="Arial" w:hAnsi="Arial" w:cs="Arial"/>
          <w:color w:val="666666"/>
          <w:shd w:val="clear" w:color="auto" w:fill="FFFFFF"/>
        </w:rPr>
        <w:t xml:space="preserve"> </w:t>
      </w:r>
      <w:r w:rsidR="00E56D91" w:rsidRPr="00FA48BF">
        <w:t>https://doi.org/10.22159/ijap.2018.v10s1.86.</w:t>
      </w:r>
    </w:p>
    <w:p w14:paraId="5D29E916" w14:textId="51A5B80A" w:rsidR="00E56D91" w:rsidRPr="00FA48BF" w:rsidRDefault="00B05B51" w:rsidP="00E56D91">
      <w:pPr>
        <w:pStyle w:val="SNSynopsisTOC"/>
        <w:spacing w:after="240"/>
      </w:pPr>
      <w:r w:rsidRPr="00FA48BF">
        <w:t>39</w:t>
      </w:r>
      <w:r w:rsidR="00E56D91" w:rsidRPr="00FA48BF">
        <w:t>. Sheena</w:t>
      </w:r>
      <w:r w:rsidR="0088100F" w:rsidRPr="00FA48BF">
        <w:t>,</w:t>
      </w:r>
      <w:r w:rsidR="00E56D91" w:rsidRPr="00FA48BF">
        <w:t xml:space="preserve"> M</w:t>
      </w:r>
      <w:r w:rsidR="0088100F" w:rsidRPr="00FA48BF">
        <w:t>.</w:t>
      </w:r>
      <w:r w:rsidR="00E56D91" w:rsidRPr="00FA48BF">
        <w:t>Y</w:t>
      </w:r>
      <w:r w:rsidR="0088100F" w:rsidRPr="00FA48BF">
        <w:t>.;</w:t>
      </w:r>
      <w:r w:rsidR="00E56D91" w:rsidRPr="00FA48BF">
        <w:t xml:space="preserve"> Suprabhan</w:t>
      </w:r>
      <w:r w:rsidR="0088100F" w:rsidRPr="00FA48BF">
        <w:t>,</w:t>
      </w:r>
      <w:r w:rsidR="00E56D91" w:rsidRPr="00FA48BF">
        <w:t xml:space="preserve"> S</w:t>
      </w:r>
      <w:r w:rsidR="0088100F" w:rsidRPr="00FA48BF">
        <w:t>.;</w:t>
      </w:r>
      <w:r w:rsidR="00E56D91" w:rsidRPr="00FA48BF">
        <w:t xml:space="preserve"> Varghese</w:t>
      </w:r>
      <w:r w:rsidR="0088100F" w:rsidRPr="00FA48BF">
        <w:t>,</w:t>
      </w:r>
      <w:r w:rsidR="00E56D91" w:rsidRPr="00FA48BF">
        <w:t xml:space="preserve"> H</w:t>
      </w:r>
      <w:r w:rsidR="0088100F" w:rsidRPr="00FA48BF">
        <w:t>.</w:t>
      </w:r>
      <w:r w:rsidR="00E56D91" w:rsidRPr="00FA48BF">
        <w:t>T</w:t>
      </w:r>
      <w:r w:rsidR="0088100F" w:rsidRPr="00FA48BF">
        <w:t>.</w:t>
      </w:r>
      <w:r w:rsidR="00E56D91" w:rsidRPr="00FA48BF">
        <w:t>, Panicke</w:t>
      </w:r>
      <w:r w:rsidR="0088100F" w:rsidRPr="00FA48BF">
        <w:t>,</w:t>
      </w:r>
      <w:r w:rsidR="00E56D91" w:rsidRPr="00FA48BF">
        <w:t xml:space="preserve"> C</w:t>
      </w:r>
      <w:r w:rsidR="0088100F" w:rsidRPr="00FA48BF">
        <w:t>.</w:t>
      </w:r>
      <w:r w:rsidR="00E56D91" w:rsidRPr="00FA48BF">
        <w:t xml:space="preserve">Y. IR, Raman and Ab-initio </w:t>
      </w:r>
      <w:r w:rsidR="0088100F" w:rsidRPr="00FA48BF">
        <w:t>Calculations</w:t>
      </w:r>
      <w:r w:rsidR="00E56D91" w:rsidRPr="00FA48BF">
        <w:t xml:space="preserve"> of glycolic acid. </w:t>
      </w:r>
      <w:r w:rsidR="00E56D91" w:rsidRPr="00FA48BF">
        <w:rPr>
          <w:i/>
          <w:iCs/>
        </w:rPr>
        <w:t>Orient. J. Chem.</w:t>
      </w:r>
      <w:r w:rsidR="00E56D91" w:rsidRPr="00FA48BF">
        <w:t xml:space="preserve"> </w:t>
      </w:r>
      <w:r w:rsidR="00E56D91" w:rsidRPr="00FA48BF">
        <w:rPr>
          <w:b/>
          <w:bCs/>
        </w:rPr>
        <w:t>2011</w:t>
      </w:r>
      <w:r w:rsidR="00E56D91" w:rsidRPr="00FA48BF">
        <w:t xml:space="preserve">, </w:t>
      </w:r>
      <w:r w:rsidR="00E56D91" w:rsidRPr="00FA48BF">
        <w:rPr>
          <w:i/>
          <w:iCs/>
        </w:rPr>
        <w:t>27(1)</w:t>
      </w:r>
      <w:r w:rsidR="00E56D91" w:rsidRPr="00FA48BF">
        <w:t xml:space="preserve">, 215-220. </w:t>
      </w:r>
    </w:p>
    <w:p w14:paraId="1269F3E2" w14:textId="5B464576" w:rsidR="00B05B51" w:rsidRPr="00FA48BF" w:rsidRDefault="00B05B51" w:rsidP="00B05B51">
      <w:pPr>
        <w:pStyle w:val="SNSynopsisTOC"/>
        <w:spacing w:after="240"/>
        <w:jc w:val="left"/>
      </w:pPr>
      <w:r w:rsidRPr="00FA48BF">
        <w:t>40</w:t>
      </w:r>
      <w:r w:rsidR="00E56D91" w:rsidRPr="00FA48BF">
        <w:t>. Das</w:t>
      </w:r>
      <w:r w:rsidR="0088100F" w:rsidRPr="00FA48BF">
        <w:t>,</w:t>
      </w:r>
      <w:r w:rsidR="00E56D91" w:rsidRPr="00FA48BF">
        <w:t xml:space="preserve"> J</w:t>
      </w:r>
      <w:r w:rsidR="0088100F" w:rsidRPr="00FA48BF">
        <w:t>l</w:t>
      </w:r>
      <w:r w:rsidR="00E56D91" w:rsidRPr="00FA48BF">
        <w:t xml:space="preserve"> Evans</w:t>
      </w:r>
      <w:r w:rsidR="0088100F" w:rsidRPr="00FA48BF">
        <w:t>,</w:t>
      </w:r>
      <w:r w:rsidR="00E56D91" w:rsidRPr="00FA48BF">
        <w:t xml:space="preserve"> I</w:t>
      </w:r>
      <w:r w:rsidR="0088100F" w:rsidRPr="00FA48BF">
        <w:t>.</w:t>
      </w:r>
      <w:r w:rsidR="00E56D91" w:rsidRPr="00FA48BF">
        <w:t>R</w:t>
      </w:r>
      <w:r w:rsidR="0088100F" w:rsidRPr="00FA48BF">
        <w:t>.;</w:t>
      </w:r>
      <w:r w:rsidR="00E56D91" w:rsidRPr="00FA48BF">
        <w:t xml:space="preserve"> Khushalani</w:t>
      </w:r>
      <w:r w:rsidR="0088100F" w:rsidRPr="00FA48BF">
        <w:t>,</w:t>
      </w:r>
      <w:r w:rsidR="00E56D91" w:rsidRPr="00FA48BF">
        <w:t xml:space="preserve"> D. Zinc glycolate: a precursor to ZnO. </w:t>
      </w:r>
      <w:r w:rsidR="00E56D91" w:rsidRPr="00FA48BF">
        <w:rPr>
          <w:i/>
          <w:iCs/>
        </w:rPr>
        <w:t>Inorg. Chem.</w:t>
      </w:r>
      <w:r w:rsidR="00E56D91" w:rsidRPr="00FA48BF">
        <w:t xml:space="preserve"> </w:t>
      </w:r>
      <w:r w:rsidR="00E56D91" w:rsidRPr="00FA48BF">
        <w:rPr>
          <w:b/>
          <w:bCs/>
        </w:rPr>
        <w:t>2009</w:t>
      </w:r>
      <w:r w:rsidR="00E56D91" w:rsidRPr="00FA48BF">
        <w:t xml:space="preserve">, </w:t>
      </w:r>
      <w:r w:rsidR="00E56D91" w:rsidRPr="00FA48BF">
        <w:rPr>
          <w:i/>
          <w:iCs/>
        </w:rPr>
        <w:t>48(8)</w:t>
      </w:r>
      <w:r w:rsidR="00E56D91" w:rsidRPr="00FA48BF">
        <w:t>, 3508-</w:t>
      </w:r>
      <w:r w:rsidR="0088100F" w:rsidRPr="00FA48BF">
        <w:t>35</w:t>
      </w:r>
      <w:r w:rsidR="00E56D91" w:rsidRPr="00FA48BF">
        <w:t xml:space="preserve">10. </w:t>
      </w:r>
      <w:hyperlink r:id="rId22" w:history="1">
        <w:r w:rsidRPr="00FA48BF">
          <w:rPr>
            <w:rStyle w:val="Hyperlink"/>
            <w:color w:val="000000" w:themeColor="text1"/>
            <w:u w:val="none"/>
          </w:rPr>
          <w:t>https://doi.org/10.1021/ic900067w</w:t>
        </w:r>
      </w:hyperlink>
      <w:r w:rsidR="00E56D91" w:rsidRPr="00FA48BF">
        <w:rPr>
          <w:color w:val="000000" w:themeColor="text1"/>
        </w:rPr>
        <w:t>.</w:t>
      </w:r>
    </w:p>
    <w:p w14:paraId="191E94D6" w14:textId="5C2A6CA5" w:rsidR="00BA681A" w:rsidRPr="00FA48BF" w:rsidRDefault="00B05B51" w:rsidP="00B05B51">
      <w:pPr>
        <w:pStyle w:val="SNSynopsisTOC"/>
        <w:spacing w:after="240"/>
        <w:jc w:val="left"/>
      </w:pPr>
      <w:r w:rsidRPr="00FA48BF">
        <w:t xml:space="preserve">41. </w:t>
      </w:r>
      <w:r w:rsidR="009E33C0" w:rsidRPr="00FA48BF">
        <w:t xml:space="preserve">Meng, </w:t>
      </w:r>
      <w:r w:rsidR="00BA681A" w:rsidRPr="00FA48BF">
        <w:t>X.</w:t>
      </w:r>
      <w:r w:rsidR="009E33C0" w:rsidRPr="00FA48BF">
        <w:t>;</w:t>
      </w:r>
      <w:r w:rsidR="00BA681A" w:rsidRPr="00FA48BF">
        <w:t xml:space="preserve"> </w:t>
      </w:r>
      <w:r w:rsidR="009E33C0" w:rsidRPr="00FA48BF">
        <w:t xml:space="preserve">Lin, </w:t>
      </w:r>
      <w:r w:rsidR="00BA681A" w:rsidRPr="00FA48BF">
        <w:t>J.</w:t>
      </w:r>
      <w:r w:rsidR="009E33C0" w:rsidRPr="00FA48BF">
        <w:t>;</w:t>
      </w:r>
      <w:r w:rsidR="00BA681A" w:rsidRPr="00FA48BF">
        <w:t xml:space="preserve"> </w:t>
      </w:r>
      <w:r w:rsidR="009E33C0" w:rsidRPr="00FA48BF">
        <w:t xml:space="preserve">Liu, </w:t>
      </w:r>
      <w:r w:rsidR="00BA681A" w:rsidRPr="00FA48BF">
        <w:t>X.</w:t>
      </w:r>
      <w:r w:rsidR="009E33C0" w:rsidRPr="00FA48BF">
        <w:t>;</w:t>
      </w:r>
      <w:r w:rsidR="00BA681A" w:rsidRPr="00FA48BF">
        <w:t xml:space="preserve"> </w:t>
      </w:r>
      <w:r w:rsidR="009E33C0" w:rsidRPr="00FA48BF">
        <w:t xml:space="preserve">He, </w:t>
      </w:r>
      <w:r w:rsidR="00BA681A" w:rsidRPr="00FA48BF">
        <w:t>X.</w:t>
      </w:r>
      <w:r w:rsidR="009E33C0" w:rsidRPr="00FA48BF">
        <w:t>;</w:t>
      </w:r>
      <w:r w:rsidR="00BA681A" w:rsidRPr="00FA48BF">
        <w:t xml:space="preserve"> </w:t>
      </w:r>
      <w:r w:rsidR="009E33C0" w:rsidRPr="00FA48BF">
        <w:t xml:space="preserve">Wang, </w:t>
      </w:r>
      <w:r w:rsidR="00BA681A" w:rsidRPr="00FA48BF">
        <w:t>Y.</w:t>
      </w:r>
      <w:r w:rsidR="009E33C0" w:rsidRPr="00FA48BF">
        <w:t>;</w:t>
      </w:r>
      <w:r w:rsidR="00BA681A" w:rsidRPr="00FA48BF">
        <w:t xml:space="preserve"> </w:t>
      </w:r>
      <w:r w:rsidR="009E33C0" w:rsidRPr="00FA48BF">
        <w:t xml:space="preserve">Noda, </w:t>
      </w:r>
      <w:r w:rsidR="00BA681A" w:rsidRPr="00FA48BF">
        <w:t>T.</w:t>
      </w:r>
      <w:r w:rsidR="009E33C0" w:rsidRPr="00FA48BF">
        <w:t>;</w:t>
      </w:r>
      <w:r w:rsidR="00BA681A" w:rsidRPr="00FA48BF">
        <w:t xml:space="preserve"> </w:t>
      </w:r>
      <w:r w:rsidR="009E33C0" w:rsidRPr="00FA48BF">
        <w:t xml:space="preserve">Wu, </w:t>
      </w:r>
      <w:r w:rsidR="00BA681A" w:rsidRPr="00FA48BF">
        <w:t>T.</w:t>
      </w:r>
      <w:r w:rsidR="009E33C0" w:rsidRPr="00FA48BF">
        <w:t>;</w:t>
      </w:r>
      <w:r w:rsidR="00BA681A" w:rsidRPr="00FA48BF">
        <w:t xml:space="preserve"> </w:t>
      </w:r>
      <w:r w:rsidR="009E33C0" w:rsidRPr="00FA48BF">
        <w:t xml:space="preserve">Yang, </w:t>
      </w:r>
      <w:r w:rsidR="00BA681A" w:rsidRPr="00FA48BF">
        <w:t>X.</w:t>
      </w:r>
      <w:r w:rsidR="009E33C0" w:rsidRPr="00FA48BF">
        <w:t>;</w:t>
      </w:r>
      <w:r w:rsidR="00BA681A" w:rsidRPr="00FA48BF">
        <w:t xml:space="preserve"> </w:t>
      </w:r>
      <w:r w:rsidR="009E33C0" w:rsidRPr="00FA48BF">
        <w:t xml:space="preserve">Han, </w:t>
      </w:r>
      <w:r w:rsidR="00BA681A" w:rsidRPr="00FA48BF">
        <w:t>L. Highly stable and efficient FASnI</w:t>
      </w:r>
      <w:r w:rsidR="00BA681A" w:rsidRPr="00FA48BF">
        <w:rPr>
          <w:vertAlign w:val="subscript"/>
        </w:rPr>
        <w:t>3</w:t>
      </w:r>
      <w:r w:rsidR="00BA681A" w:rsidRPr="00FA48BF">
        <w:t>-based perovskite solar cells by introducing hydrogen bonding</w:t>
      </w:r>
      <w:r w:rsidR="009E33C0" w:rsidRPr="00FA48BF">
        <w:t>.</w:t>
      </w:r>
      <w:r w:rsidR="00BA681A" w:rsidRPr="00FA48BF">
        <w:t xml:space="preserve"> </w:t>
      </w:r>
      <w:r w:rsidR="00BA681A" w:rsidRPr="00FA48BF">
        <w:rPr>
          <w:i/>
          <w:iCs/>
        </w:rPr>
        <w:t>Adv. Mater.</w:t>
      </w:r>
      <w:r w:rsidR="00BA681A" w:rsidRPr="00FA48BF">
        <w:t xml:space="preserve"> </w:t>
      </w:r>
      <w:r w:rsidR="009E33C0" w:rsidRPr="00FA48BF">
        <w:rPr>
          <w:b/>
          <w:bCs/>
        </w:rPr>
        <w:t>2019</w:t>
      </w:r>
      <w:r w:rsidR="009E33C0" w:rsidRPr="00FA48BF">
        <w:t xml:space="preserve">, </w:t>
      </w:r>
      <w:r w:rsidR="00BA681A" w:rsidRPr="00FA48BF">
        <w:rPr>
          <w:i/>
          <w:iCs/>
        </w:rPr>
        <w:t>31</w:t>
      </w:r>
      <w:r w:rsidR="00244639" w:rsidRPr="00FA48BF">
        <w:rPr>
          <w:i/>
          <w:iCs/>
        </w:rPr>
        <w:t>(42)</w:t>
      </w:r>
      <w:r w:rsidR="009E33C0" w:rsidRPr="00FA48BF">
        <w:t xml:space="preserve">, </w:t>
      </w:r>
      <w:r w:rsidR="00BA681A" w:rsidRPr="00FA48BF">
        <w:t xml:space="preserve">1903721. </w:t>
      </w:r>
      <w:r w:rsidR="009E33C0" w:rsidRPr="00FA48BF">
        <w:t>https://doi.org/10.1002/adma.201903721.</w:t>
      </w:r>
    </w:p>
    <w:p w14:paraId="4540A132" w14:textId="18674BB1" w:rsidR="00BA681A" w:rsidRPr="00FA48BF" w:rsidRDefault="00B05B51" w:rsidP="00BA681A">
      <w:pPr>
        <w:spacing w:line="480" w:lineRule="auto"/>
      </w:pPr>
      <w:r w:rsidRPr="00FA48BF">
        <w:lastRenderedPageBreak/>
        <w:t>42</w:t>
      </w:r>
      <w:r w:rsidR="00BA681A" w:rsidRPr="00FA48BF">
        <w:t>.</w:t>
      </w:r>
      <w:r w:rsidR="00BA681A" w:rsidRPr="00FA48BF">
        <w:tab/>
      </w:r>
      <w:r w:rsidR="009E33C0" w:rsidRPr="00FA48BF">
        <w:t xml:space="preserve">Leijtens, </w:t>
      </w:r>
      <w:r w:rsidR="00BA681A" w:rsidRPr="00FA48BF">
        <w:t>T.</w:t>
      </w:r>
      <w:r w:rsidR="009E33C0" w:rsidRPr="00FA48BF">
        <w:t>;</w:t>
      </w:r>
      <w:r w:rsidR="00BA681A" w:rsidRPr="00FA48BF">
        <w:t xml:space="preserve"> </w:t>
      </w:r>
      <w:r w:rsidR="009E33C0" w:rsidRPr="00FA48BF">
        <w:t xml:space="preserve">Eperon, </w:t>
      </w:r>
      <w:r w:rsidR="00BA681A" w:rsidRPr="00FA48BF">
        <w:t>G. E.</w:t>
      </w:r>
      <w:r w:rsidR="009E33C0" w:rsidRPr="00FA48BF">
        <w:t>;</w:t>
      </w:r>
      <w:r w:rsidR="00BA681A" w:rsidRPr="00FA48BF">
        <w:t xml:space="preserve"> </w:t>
      </w:r>
      <w:r w:rsidR="009E33C0" w:rsidRPr="00FA48BF">
        <w:t xml:space="preserve">Pathak, </w:t>
      </w:r>
      <w:r w:rsidR="00BA681A" w:rsidRPr="00FA48BF">
        <w:t>S.</w:t>
      </w:r>
      <w:r w:rsidR="009E33C0" w:rsidRPr="00FA48BF">
        <w:t>;</w:t>
      </w:r>
      <w:r w:rsidR="00BA681A" w:rsidRPr="00FA48BF">
        <w:t xml:space="preserve"> </w:t>
      </w:r>
      <w:r w:rsidR="009E33C0" w:rsidRPr="00FA48BF">
        <w:t xml:space="preserve">Abate, </w:t>
      </w:r>
      <w:r w:rsidR="00BA681A" w:rsidRPr="00FA48BF">
        <w:t>A.</w:t>
      </w:r>
      <w:r w:rsidR="009E33C0" w:rsidRPr="00FA48BF">
        <w:t>;</w:t>
      </w:r>
      <w:r w:rsidR="00BA681A" w:rsidRPr="00FA48BF">
        <w:t xml:space="preserve"> </w:t>
      </w:r>
      <w:r w:rsidR="009E33C0" w:rsidRPr="00FA48BF">
        <w:t xml:space="preserve">Lee, </w:t>
      </w:r>
      <w:r w:rsidR="00BA681A" w:rsidRPr="00FA48BF">
        <w:t>M. M.</w:t>
      </w:r>
      <w:r w:rsidR="009E33C0" w:rsidRPr="00FA48BF">
        <w:t>;</w:t>
      </w:r>
      <w:r w:rsidR="00BA681A" w:rsidRPr="00FA48BF">
        <w:t xml:space="preserve"> </w:t>
      </w:r>
      <w:r w:rsidR="009E33C0" w:rsidRPr="00FA48BF">
        <w:t xml:space="preserve">Snaith, </w:t>
      </w:r>
      <w:r w:rsidR="00BA681A" w:rsidRPr="00FA48BF">
        <w:t>H. J. Overcoming ultraviolet light instability of sensitized TiO</w:t>
      </w:r>
      <w:r w:rsidR="00BA681A" w:rsidRPr="00FA48BF">
        <w:rPr>
          <w:vertAlign w:val="subscript"/>
        </w:rPr>
        <w:t>2</w:t>
      </w:r>
      <w:r w:rsidR="00BA681A" w:rsidRPr="00FA48BF">
        <w:t xml:space="preserve"> with meso-superstructured organometal tri-halide perovskite solar cells</w:t>
      </w:r>
      <w:r w:rsidR="009E33C0" w:rsidRPr="00FA48BF">
        <w:t>.</w:t>
      </w:r>
      <w:r w:rsidR="00BA681A" w:rsidRPr="00FA48BF">
        <w:t xml:space="preserve"> </w:t>
      </w:r>
      <w:r w:rsidR="00BA681A" w:rsidRPr="00FA48BF">
        <w:rPr>
          <w:i/>
          <w:iCs/>
        </w:rPr>
        <w:t>Nature Communications</w:t>
      </w:r>
      <w:r w:rsidR="009E33C0" w:rsidRPr="00FA48BF">
        <w:t xml:space="preserve"> </w:t>
      </w:r>
      <w:r w:rsidR="009E33C0" w:rsidRPr="00FA48BF">
        <w:rPr>
          <w:b/>
          <w:bCs/>
        </w:rPr>
        <w:t>2013</w:t>
      </w:r>
      <w:r w:rsidR="00BA681A" w:rsidRPr="00FA48BF">
        <w:t xml:space="preserve">, </w:t>
      </w:r>
      <w:r w:rsidR="00BA681A" w:rsidRPr="00FA48BF">
        <w:rPr>
          <w:i/>
          <w:iCs/>
        </w:rPr>
        <w:t>4</w:t>
      </w:r>
      <w:r w:rsidR="009E33C0" w:rsidRPr="00FA48BF">
        <w:t xml:space="preserve">, </w:t>
      </w:r>
      <w:r w:rsidR="00BA681A" w:rsidRPr="00FA48BF">
        <w:t>2885.</w:t>
      </w:r>
      <w:r w:rsidR="009E33C0" w:rsidRPr="00FA48BF">
        <w:t xml:space="preserve"> https://doi.org/10.1038/ncomms3885.</w:t>
      </w:r>
    </w:p>
    <w:p w14:paraId="5B74D1A1" w14:textId="5F7ACCCC" w:rsidR="00BA681A" w:rsidRPr="00FA48BF" w:rsidRDefault="00BA681A" w:rsidP="00BA681A">
      <w:pPr>
        <w:spacing w:line="480" w:lineRule="auto"/>
      </w:pPr>
      <w:r w:rsidRPr="00FA48BF">
        <w:t>4</w:t>
      </w:r>
      <w:r w:rsidR="00B05B51" w:rsidRPr="00FA48BF">
        <w:t>3</w:t>
      </w:r>
      <w:r w:rsidRPr="00FA48BF">
        <w:t>.</w:t>
      </w:r>
      <w:r w:rsidRPr="00FA48BF">
        <w:tab/>
      </w:r>
      <w:r w:rsidR="009E33C0" w:rsidRPr="00FA48BF">
        <w:t xml:space="preserve">Schutt, </w:t>
      </w:r>
      <w:r w:rsidRPr="00FA48BF">
        <w:t>K.</w:t>
      </w:r>
      <w:r w:rsidR="009E33C0" w:rsidRPr="00FA48BF">
        <w:t>;</w:t>
      </w:r>
      <w:r w:rsidRPr="00FA48BF">
        <w:t xml:space="preserve"> </w:t>
      </w:r>
      <w:r w:rsidR="009E33C0" w:rsidRPr="00FA48BF">
        <w:t xml:space="preserve">Nayak, </w:t>
      </w:r>
      <w:r w:rsidRPr="00FA48BF">
        <w:t>P. K.</w:t>
      </w:r>
      <w:r w:rsidR="009E33C0" w:rsidRPr="00FA48BF">
        <w:t>;</w:t>
      </w:r>
      <w:r w:rsidRPr="00FA48BF">
        <w:t xml:space="preserve"> </w:t>
      </w:r>
      <w:r w:rsidR="009E33C0" w:rsidRPr="00FA48BF">
        <w:t xml:space="preserve">Ramadan, </w:t>
      </w:r>
      <w:r w:rsidRPr="00FA48BF">
        <w:t>A. J.</w:t>
      </w:r>
      <w:r w:rsidR="009E33C0" w:rsidRPr="00FA48BF">
        <w:t>;</w:t>
      </w:r>
      <w:r w:rsidRPr="00FA48BF">
        <w:t xml:space="preserve"> </w:t>
      </w:r>
      <w:r w:rsidR="009E33C0" w:rsidRPr="00FA48BF">
        <w:t xml:space="preserve">Wenger, </w:t>
      </w:r>
      <w:r w:rsidRPr="00FA48BF">
        <w:t>B.</w:t>
      </w:r>
      <w:r w:rsidR="009E33C0" w:rsidRPr="00FA48BF">
        <w:t>;</w:t>
      </w:r>
      <w:r w:rsidRPr="00FA48BF">
        <w:t xml:space="preserve"> </w:t>
      </w:r>
      <w:r w:rsidR="009E33C0" w:rsidRPr="00FA48BF">
        <w:t xml:space="preserve">Lin, </w:t>
      </w:r>
      <w:r w:rsidRPr="00FA48BF">
        <w:t>Y.-H.</w:t>
      </w:r>
      <w:r w:rsidR="009E33C0" w:rsidRPr="00FA48BF">
        <w:t>;</w:t>
      </w:r>
      <w:r w:rsidRPr="00FA48BF">
        <w:t xml:space="preserve"> </w:t>
      </w:r>
      <w:r w:rsidR="009E33C0" w:rsidRPr="00FA48BF">
        <w:t xml:space="preserve">Snaith, </w:t>
      </w:r>
      <w:r w:rsidRPr="00FA48BF">
        <w:t>H. J. Overcoming Zinc Oxide Interface Instability with a Methylammonium-Free Perovskite for High-Performance Solar Cells</w:t>
      </w:r>
      <w:r w:rsidR="009E33C0" w:rsidRPr="00FA48BF">
        <w:t>.</w:t>
      </w:r>
      <w:r w:rsidRPr="00FA48BF">
        <w:t xml:space="preserve"> </w:t>
      </w:r>
      <w:r w:rsidRPr="00FA48BF">
        <w:rPr>
          <w:i/>
          <w:iCs/>
        </w:rPr>
        <w:t>Adv. Funct. Mater.</w:t>
      </w:r>
      <w:r w:rsidRPr="00FA48BF">
        <w:t xml:space="preserve"> </w:t>
      </w:r>
      <w:r w:rsidR="009E33C0" w:rsidRPr="00FA48BF">
        <w:rPr>
          <w:b/>
          <w:bCs/>
        </w:rPr>
        <w:t>2019</w:t>
      </w:r>
      <w:r w:rsidR="009E33C0" w:rsidRPr="00FA48BF">
        <w:t xml:space="preserve">, </w:t>
      </w:r>
      <w:r w:rsidRPr="00FA48BF">
        <w:rPr>
          <w:i/>
          <w:iCs/>
        </w:rPr>
        <w:t>29</w:t>
      </w:r>
      <w:r w:rsidR="00244639" w:rsidRPr="00FA48BF">
        <w:rPr>
          <w:i/>
          <w:iCs/>
        </w:rPr>
        <w:t>(47)</w:t>
      </w:r>
      <w:r w:rsidR="009E33C0" w:rsidRPr="00FA48BF">
        <w:t xml:space="preserve">, </w:t>
      </w:r>
      <w:r w:rsidRPr="00FA48BF">
        <w:t>1900466.</w:t>
      </w:r>
      <w:r w:rsidR="009E33C0" w:rsidRPr="00FA48BF">
        <w:t xml:space="preserve"> https://doi.org/10.1002/adfm.201900466.</w:t>
      </w:r>
    </w:p>
    <w:p w14:paraId="2B9AFEDB" w14:textId="7B7CB941" w:rsidR="00BA681A" w:rsidRPr="00FA48BF" w:rsidRDefault="00BA681A" w:rsidP="00BA681A">
      <w:pPr>
        <w:spacing w:line="480" w:lineRule="auto"/>
      </w:pPr>
      <w:r w:rsidRPr="00FA48BF">
        <w:t>4</w:t>
      </w:r>
      <w:r w:rsidR="00B05B51" w:rsidRPr="00FA48BF">
        <w:t>4</w:t>
      </w:r>
      <w:r w:rsidRPr="00FA48BF">
        <w:t>.</w:t>
      </w:r>
      <w:r w:rsidRPr="00FA48BF">
        <w:tab/>
      </w:r>
      <w:r w:rsidR="009E33C0" w:rsidRPr="00FA48BF">
        <w:t xml:space="preserve">Song, </w:t>
      </w:r>
      <w:r w:rsidRPr="00FA48BF">
        <w:t>J.</w:t>
      </w:r>
      <w:r w:rsidR="009E33C0" w:rsidRPr="00FA48BF">
        <w:t>;</w:t>
      </w:r>
      <w:r w:rsidRPr="00FA48BF">
        <w:t xml:space="preserve"> </w:t>
      </w:r>
      <w:r w:rsidR="009E33C0" w:rsidRPr="00FA48BF">
        <w:t xml:space="preserve">Zheng, </w:t>
      </w:r>
      <w:r w:rsidRPr="00FA48BF">
        <w:t>E.</w:t>
      </w:r>
      <w:r w:rsidR="009E33C0" w:rsidRPr="00FA48BF">
        <w:t>;</w:t>
      </w:r>
      <w:r w:rsidRPr="00FA48BF">
        <w:t xml:space="preserve"> </w:t>
      </w:r>
      <w:r w:rsidR="009E33C0" w:rsidRPr="00FA48BF">
        <w:t xml:space="preserve">Liu, </w:t>
      </w:r>
      <w:r w:rsidRPr="00FA48BF">
        <w:t>L.</w:t>
      </w:r>
      <w:r w:rsidR="009E33C0" w:rsidRPr="00FA48BF">
        <w:t>;</w:t>
      </w:r>
      <w:r w:rsidRPr="00FA48BF">
        <w:t xml:space="preserve"> </w:t>
      </w:r>
      <w:r w:rsidR="009E33C0" w:rsidRPr="00FA48BF">
        <w:t xml:space="preserve">Wang, </w:t>
      </w:r>
      <w:r w:rsidRPr="00FA48BF">
        <w:t>X. F.</w:t>
      </w:r>
      <w:r w:rsidR="009E33C0" w:rsidRPr="00FA48BF">
        <w:t>;</w:t>
      </w:r>
      <w:r w:rsidRPr="00FA48BF">
        <w:t xml:space="preserve"> </w:t>
      </w:r>
      <w:r w:rsidR="009E33C0" w:rsidRPr="00FA48BF">
        <w:t xml:space="preserve">Chen, </w:t>
      </w:r>
      <w:r w:rsidRPr="00FA48BF">
        <w:t>G.</w:t>
      </w:r>
      <w:r w:rsidR="009E33C0" w:rsidRPr="00FA48BF">
        <w:t>;</w:t>
      </w:r>
      <w:r w:rsidRPr="00FA48BF">
        <w:t xml:space="preserve"> </w:t>
      </w:r>
      <w:r w:rsidR="009E33C0" w:rsidRPr="00FA48BF">
        <w:t xml:space="preserve">Tian, </w:t>
      </w:r>
      <w:r w:rsidRPr="00FA48BF">
        <w:t>W.</w:t>
      </w:r>
      <w:r w:rsidR="009E33C0" w:rsidRPr="00FA48BF">
        <w:t xml:space="preserve">; Miyasaka. </w:t>
      </w:r>
      <w:r w:rsidRPr="00FA48BF">
        <w:t xml:space="preserve">T. Magnesium-doped zinc oxide as electron selective contact layers for efficient perovskite solar cells. </w:t>
      </w:r>
      <w:r w:rsidRPr="00FA48BF">
        <w:rPr>
          <w:i/>
          <w:iCs/>
        </w:rPr>
        <w:t>ChemSusChem</w:t>
      </w:r>
      <w:r w:rsidR="009E33C0" w:rsidRPr="00FA48BF">
        <w:t xml:space="preserve"> </w:t>
      </w:r>
      <w:r w:rsidR="009E33C0" w:rsidRPr="00FA48BF">
        <w:rPr>
          <w:b/>
          <w:bCs/>
        </w:rPr>
        <w:t>2016</w:t>
      </w:r>
      <w:r w:rsidRPr="00FA48BF">
        <w:t xml:space="preserve">, </w:t>
      </w:r>
      <w:r w:rsidRPr="00FA48BF">
        <w:rPr>
          <w:i/>
          <w:iCs/>
        </w:rPr>
        <w:t>9 (18)</w:t>
      </w:r>
      <w:r w:rsidR="009E33C0" w:rsidRPr="00FA48BF">
        <w:t xml:space="preserve">, </w:t>
      </w:r>
      <w:r w:rsidRPr="00FA48BF">
        <w:t>2640-2647.</w:t>
      </w:r>
      <w:r w:rsidR="00617941" w:rsidRPr="00FA48BF">
        <w:t xml:space="preserve"> https://doi.org/10.1002/cssc.201600860.</w:t>
      </w:r>
    </w:p>
    <w:p w14:paraId="742FEA94" w14:textId="1528389C" w:rsidR="00BA681A" w:rsidRPr="00FA48BF" w:rsidRDefault="00BA681A" w:rsidP="00BA681A">
      <w:pPr>
        <w:spacing w:line="480" w:lineRule="auto"/>
      </w:pPr>
      <w:r w:rsidRPr="00FA48BF">
        <w:t>4</w:t>
      </w:r>
      <w:r w:rsidR="00B05B51" w:rsidRPr="00FA48BF">
        <w:t>5</w:t>
      </w:r>
      <w:r w:rsidRPr="00FA48BF">
        <w:t>.</w:t>
      </w:r>
      <w:r w:rsidRPr="00FA48BF">
        <w:tab/>
      </w:r>
      <w:r w:rsidR="00617941" w:rsidRPr="00FA48BF">
        <w:t xml:space="preserve">Christians, </w:t>
      </w:r>
      <w:r w:rsidRPr="00FA48BF">
        <w:t>J. A.</w:t>
      </w:r>
      <w:r w:rsidR="00617941" w:rsidRPr="00FA48BF">
        <w:t>;</w:t>
      </w:r>
      <w:r w:rsidRPr="00FA48BF">
        <w:t xml:space="preserve"> </w:t>
      </w:r>
      <w:r w:rsidR="00617941" w:rsidRPr="00FA48BF">
        <w:t xml:space="preserve">Schulz, </w:t>
      </w:r>
      <w:r w:rsidRPr="00FA48BF">
        <w:t>P.</w:t>
      </w:r>
      <w:r w:rsidR="00617941" w:rsidRPr="00FA48BF">
        <w:t>;</w:t>
      </w:r>
      <w:r w:rsidRPr="00FA48BF">
        <w:t xml:space="preserve"> </w:t>
      </w:r>
      <w:r w:rsidR="00617941" w:rsidRPr="00FA48BF">
        <w:t xml:space="preserve">Tinkham, </w:t>
      </w:r>
      <w:r w:rsidRPr="00FA48BF">
        <w:t>J. S.</w:t>
      </w:r>
      <w:r w:rsidR="00617941" w:rsidRPr="00FA48BF">
        <w:t>;</w:t>
      </w:r>
      <w:r w:rsidRPr="00FA48BF">
        <w:t xml:space="preserve"> </w:t>
      </w:r>
      <w:r w:rsidR="00617941" w:rsidRPr="00FA48BF">
        <w:t xml:space="preserve">Schloemer, </w:t>
      </w:r>
      <w:r w:rsidRPr="00FA48BF">
        <w:t>T. H.</w:t>
      </w:r>
      <w:r w:rsidR="00617941" w:rsidRPr="00FA48BF">
        <w:t>;</w:t>
      </w:r>
      <w:r w:rsidRPr="00FA48BF">
        <w:t xml:space="preserve"> </w:t>
      </w:r>
      <w:r w:rsidR="00617941" w:rsidRPr="00FA48BF">
        <w:t xml:space="preserve">Harvey, </w:t>
      </w:r>
      <w:r w:rsidRPr="00FA48BF">
        <w:t>S. P.</w:t>
      </w:r>
      <w:r w:rsidR="00617941" w:rsidRPr="00FA48BF">
        <w:t>;</w:t>
      </w:r>
      <w:r w:rsidRPr="00FA48BF">
        <w:t xml:space="preserve"> </w:t>
      </w:r>
      <w:r w:rsidR="00617941" w:rsidRPr="00FA48BF">
        <w:t xml:space="preserve">Villers, </w:t>
      </w:r>
      <w:r w:rsidRPr="00FA48BF">
        <w:t>B. J. T. D.</w:t>
      </w:r>
      <w:r w:rsidR="00617941" w:rsidRPr="00FA48BF">
        <w:t>;</w:t>
      </w:r>
      <w:r w:rsidRPr="00FA48BF">
        <w:t xml:space="preserve"> </w:t>
      </w:r>
      <w:r w:rsidR="00617941" w:rsidRPr="00FA48BF">
        <w:t xml:space="preserve">Sellinger, </w:t>
      </w:r>
      <w:r w:rsidRPr="00FA48BF">
        <w:t>A.</w:t>
      </w:r>
      <w:r w:rsidR="00617941" w:rsidRPr="00FA48BF">
        <w:t>;</w:t>
      </w:r>
      <w:r w:rsidRPr="00FA48BF">
        <w:t xml:space="preserve"> </w:t>
      </w:r>
      <w:r w:rsidR="00617941" w:rsidRPr="00FA48BF">
        <w:t xml:space="preserve">Berry, </w:t>
      </w:r>
      <w:r w:rsidRPr="00FA48BF">
        <w:t>J. J.</w:t>
      </w:r>
      <w:r w:rsidR="00617941" w:rsidRPr="00FA48BF">
        <w:t>;</w:t>
      </w:r>
      <w:r w:rsidRPr="00FA48BF">
        <w:t xml:space="preserve"> </w:t>
      </w:r>
      <w:r w:rsidR="00617941" w:rsidRPr="00FA48BF">
        <w:t xml:space="preserve">Luther, </w:t>
      </w:r>
      <w:r w:rsidRPr="00FA48BF">
        <w:t>J. M. Tailored interfaces of unencapsulated perovskite solar cells for &gt;</w:t>
      </w:r>
      <w:proofErr w:type="gramStart"/>
      <w:r w:rsidRPr="00FA48BF">
        <w:t>1,000 hour</w:t>
      </w:r>
      <w:proofErr w:type="gramEnd"/>
      <w:r w:rsidRPr="00FA48BF">
        <w:t xml:space="preserve"> operational stability</w:t>
      </w:r>
      <w:r w:rsidR="00617941" w:rsidRPr="00FA48BF">
        <w:t>.</w:t>
      </w:r>
      <w:r w:rsidRPr="00FA48BF">
        <w:t xml:space="preserve"> </w:t>
      </w:r>
      <w:r w:rsidRPr="00FA48BF">
        <w:rPr>
          <w:i/>
          <w:iCs/>
        </w:rPr>
        <w:t>Nature Energy</w:t>
      </w:r>
      <w:r w:rsidR="00617941" w:rsidRPr="00FA48BF">
        <w:t xml:space="preserve"> </w:t>
      </w:r>
      <w:r w:rsidR="00617941" w:rsidRPr="00FA48BF">
        <w:rPr>
          <w:b/>
          <w:bCs/>
        </w:rPr>
        <w:t>2018</w:t>
      </w:r>
      <w:r w:rsidRPr="00FA48BF">
        <w:t xml:space="preserve">, </w:t>
      </w:r>
      <w:r w:rsidRPr="00FA48BF">
        <w:rPr>
          <w:i/>
          <w:iCs/>
        </w:rPr>
        <w:t>3</w:t>
      </w:r>
      <w:r w:rsidR="00617941" w:rsidRPr="00FA48BF">
        <w:t xml:space="preserve">, </w:t>
      </w:r>
      <w:r w:rsidRPr="00FA48BF">
        <w:t>68–74.</w:t>
      </w:r>
      <w:r w:rsidR="00617941" w:rsidRPr="00FA48BF">
        <w:t xml:space="preserve"> https://doi.org/10.1038/s41560-017-0067-y.</w:t>
      </w:r>
    </w:p>
    <w:p w14:paraId="6D47137E" w14:textId="7290D548" w:rsidR="00BA681A" w:rsidRPr="00FA48BF" w:rsidRDefault="00BA681A" w:rsidP="00BA681A">
      <w:pPr>
        <w:spacing w:line="480" w:lineRule="auto"/>
      </w:pPr>
      <w:r w:rsidRPr="00FA48BF">
        <w:t>4</w:t>
      </w:r>
      <w:r w:rsidR="00B05B51" w:rsidRPr="00FA48BF">
        <w:t>6</w:t>
      </w:r>
      <w:r w:rsidRPr="00FA48BF">
        <w:t>.</w:t>
      </w:r>
      <w:r w:rsidRPr="00FA48BF">
        <w:tab/>
      </w:r>
      <w:r w:rsidR="00A62188" w:rsidRPr="00FA48BF">
        <w:t xml:space="preserve">Li, L.; Wang, Y.; Wang, X.; Lin, R.; Luo, X.; Liu, Z.; Zhou, K.; Xiong, S.; Bao, Q.; Chen, G.; Tian, Y.; Deng, Y.; Xiao, K.; Wu, J.; Saidaminov, M. I.; Lin, H.; Ma, C.-Q.; Zhao, Z.; Wu, Y.; Zhang, L.; Tan, H. Flexible all-perovskite tandem solar cells approaching 25% efficiency with molecule-bridged hole-selective contact. </w:t>
      </w:r>
      <w:r w:rsidR="00A62188" w:rsidRPr="00FA48BF">
        <w:rPr>
          <w:rStyle w:val="Emphasis"/>
        </w:rPr>
        <w:t>Nat. Energy</w:t>
      </w:r>
      <w:r w:rsidR="00A62188" w:rsidRPr="00FA48BF">
        <w:t xml:space="preserve"> </w:t>
      </w:r>
      <w:r w:rsidR="00A62188" w:rsidRPr="00FA48BF">
        <w:rPr>
          <w:b/>
          <w:bCs/>
        </w:rPr>
        <w:t>2022</w:t>
      </w:r>
      <w:r w:rsidR="00A62188" w:rsidRPr="00FA48BF">
        <w:t xml:space="preserve">, </w:t>
      </w:r>
      <w:r w:rsidR="00A62188" w:rsidRPr="00FA48BF">
        <w:rPr>
          <w:i/>
          <w:iCs/>
        </w:rPr>
        <w:t>7</w:t>
      </w:r>
      <w:r w:rsidR="00A62188" w:rsidRPr="00FA48BF">
        <w:t>, 708–717. https://doi.org/10.1038/s41560-022-01025-2.</w:t>
      </w:r>
    </w:p>
    <w:p w14:paraId="00172730" w14:textId="43FD2BE6" w:rsidR="009426E8" w:rsidRPr="00FA48BF" w:rsidRDefault="00BA681A" w:rsidP="00BA681A">
      <w:pPr>
        <w:spacing w:line="480" w:lineRule="auto"/>
      </w:pPr>
      <w:r w:rsidRPr="00FA48BF">
        <w:t>4</w:t>
      </w:r>
      <w:r w:rsidR="00B05B51" w:rsidRPr="00FA48BF">
        <w:t>7</w:t>
      </w:r>
      <w:r w:rsidRPr="00FA48BF">
        <w:t>.</w:t>
      </w:r>
      <w:r w:rsidRPr="00FA48BF">
        <w:tab/>
      </w:r>
      <w:r w:rsidR="009426E8" w:rsidRPr="00FA48BF">
        <w:t xml:space="preserve">Kirchartz, T.; Márquez, J. A.; Stolterfoht, M.; Unold, T. Photoluminescence-based characterization of halide perovskites for photovoltaics. </w:t>
      </w:r>
      <w:r w:rsidR="009426E8" w:rsidRPr="00FA48BF">
        <w:rPr>
          <w:i/>
          <w:iCs/>
        </w:rPr>
        <w:t>Adv. Energy Mater.</w:t>
      </w:r>
      <w:r w:rsidR="009426E8" w:rsidRPr="00FA48BF">
        <w:t xml:space="preserve"> </w:t>
      </w:r>
      <w:r w:rsidR="009426E8" w:rsidRPr="00FA48BF">
        <w:rPr>
          <w:b/>
          <w:bCs/>
        </w:rPr>
        <w:t>2020</w:t>
      </w:r>
      <w:r w:rsidR="009426E8" w:rsidRPr="00FA48BF">
        <w:t xml:space="preserve">, 10, 1904134. </w:t>
      </w:r>
      <w:hyperlink r:id="rId23" w:history="1">
        <w:r w:rsidR="009426E8" w:rsidRPr="00FA48BF">
          <w:rPr>
            <w:rStyle w:val="Hyperlink"/>
            <w:color w:val="auto"/>
            <w:u w:val="none"/>
          </w:rPr>
          <w:t>https://doi.org/10.1002/aenm.201904134</w:t>
        </w:r>
      </w:hyperlink>
      <w:r w:rsidR="009426E8" w:rsidRPr="00FA48BF">
        <w:t>.</w:t>
      </w:r>
    </w:p>
    <w:p w14:paraId="22A90017" w14:textId="1CDDB28A" w:rsidR="00BA681A" w:rsidRPr="00FA48BF" w:rsidRDefault="00BA681A" w:rsidP="00BA681A">
      <w:pPr>
        <w:spacing w:line="480" w:lineRule="auto"/>
      </w:pPr>
      <w:r w:rsidRPr="00FA48BF">
        <w:lastRenderedPageBreak/>
        <w:t>4</w:t>
      </w:r>
      <w:r w:rsidR="00B05B51" w:rsidRPr="00FA48BF">
        <w:t>8</w:t>
      </w:r>
      <w:r w:rsidRPr="00FA48BF">
        <w:t>.</w:t>
      </w:r>
      <w:r w:rsidRPr="00FA48BF">
        <w:tab/>
      </w:r>
      <w:r w:rsidR="00CA709E" w:rsidRPr="00FA48BF">
        <w:t xml:space="preserve">Yang, </w:t>
      </w:r>
      <w:r w:rsidRPr="00FA48BF">
        <w:t>Z.</w:t>
      </w:r>
      <w:r w:rsidR="00CA709E" w:rsidRPr="00FA48BF">
        <w:t>;</w:t>
      </w:r>
      <w:r w:rsidRPr="00FA48BF">
        <w:t xml:space="preserve"> </w:t>
      </w:r>
      <w:r w:rsidR="00CA709E" w:rsidRPr="00FA48BF">
        <w:t xml:space="preserve">Fan, </w:t>
      </w:r>
      <w:r w:rsidRPr="00FA48BF">
        <w:t>Q.</w:t>
      </w:r>
      <w:r w:rsidR="00CA709E" w:rsidRPr="00FA48BF">
        <w:t>;</w:t>
      </w:r>
      <w:r w:rsidRPr="00FA48BF">
        <w:t xml:space="preserve"> </w:t>
      </w:r>
      <w:r w:rsidR="00CA709E" w:rsidRPr="00FA48BF">
        <w:t xml:space="preserve">Shen, </w:t>
      </w:r>
      <w:r w:rsidRPr="00FA48BF">
        <w:t>T.</w:t>
      </w:r>
      <w:r w:rsidR="00CA709E" w:rsidRPr="00FA48BF">
        <w:t>;</w:t>
      </w:r>
      <w:r w:rsidRPr="00FA48BF">
        <w:t xml:space="preserve"> </w:t>
      </w:r>
      <w:r w:rsidR="00CA709E" w:rsidRPr="00FA48BF">
        <w:t xml:space="preserve">Jin, </w:t>
      </w:r>
      <w:r w:rsidRPr="00FA48BF">
        <w:t>J.</w:t>
      </w:r>
      <w:r w:rsidR="00CA709E" w:rsidRPr="00FA48BF">
        <w:t>;</w:t>
      </w:r>
      <w:r w:rsidRPr="00FA48BF">
        <w:t xml:space="preserve"> </w:t>
      </w:r>
      <w:r w:rsidR="00CA709E" w:rsidRPr="00FA48BF">
        <w:t xml:space="preserve">Deng, </w:t>
      </w:r>
      <w:r w:rsidRPr="00FA48BF">
        <w:t>W.</w:t>
      </w:r>
      <w:r w:rsidR="00CA709E" w:rsidRPr="00FA48BF">
        <w:t>;</w:t>
      </w:r>
      <w:r w:rsidRPr="00FA48BF">
        <w:t xml:space="preserve"> </w:t>
      </w:r>
      <w:r w:rsidR="00CA709E" w:rsidRPr="00FA48BF">
        <w:t xml:space="preserve">Xin, </w:t>
      </w:r>
      <w:r w:rsidRPr="00FA48BF">
        <w:t>J.</w:t>
      </w:r>
      <w:r w:rsidR="00CA709E" w:rsidRPr="00FA48BF">
        <w:t>;</w:t>
      </w:r>
      <w:r w:rsidRPr="00FA48BF">
        <w:t xml:space="preserve"> </w:t>
      </w:r>
      <w:r w:rsidR="00CA709E" w:rsidRPr="00FA48BF">
        <w:t xml:space="preserve">Huang, </w:t>
      </w:r>
      <w:r w:rsidRPr="00FA48BF">
        <w:t>X.</w:t>
      </w:r>
      <w:r w:rsidR="00CA709E" w:rsidRPr="00FA48BF">
        <w:t>;</w:t>
      </w:r>
      <w:r w:rsidRPr="00FA48BF">
        <w:t xml:space="preserve"> </w:t>
      </w:r>
      <w:r w:rsidR="00CA709E" w:rsidRPr="00FA48BF">
        <w:t xml:space="preserve">Wang, </w:t>
      </w:r>
      <w:r w:rsidRPr="00FA48BF">
        <w:t>X.</w:t>
      </w:r>
      <w:r w:rsidR="00CA709E" w:rsidRPr="00FA48BF">
        <w:t>;</w:t>
      </w:r>
      <w:r w:rsidRPr="00FA48BF">
        <w:t xml:space="preserve"> </w:t>
      </w:r>
      <w:r w:rsidR="00CA709E" w:rsidRPr="00FA48BF">
        <w:t xml:space="preserve">Li, </w:t>
      </w:r>
      <w:r w:rsidRPr="00FA48BF">
        <w:t>J. Amine-passivated ZnO electron transport layer for thermal stability enhanced perovskite solar cells</w:t>
      </w:r>
      <w:r w:rsidR="00CA709E" w:rsidRPr="00FA48BF">
        <w:t>.</w:t>
      </w:r>
      <w:r w:rsidRPr="00FA48BF">
        <w:t xml:space="preserve"> </w:t>
      </w:r>
      <w:r w:rsidRPr="00FA48BF">
        <w:rPr>
          <w:i/>
          <w:iCs/>
        </w:rPr>
        <w:t>Solar Energy</w:t>
      </w:r>
      <w:r w:rsidRPr="00FA48BF">
        <w:t xml:space="preserve"> </w:t>
      </w:r>
      <w:r w:rsidR="00CA709E" w:rsidRPr="00FA48BF">
        <w:rPr>
          <w:b/>
          <w:bCs/>
        </w:rPr>
        <w:t>2020</w:t>
      </w:r>
      <w:r w:rsidR="00CA709E" w:rsidRPr="00FA48BF">
        <w:t xml:space="preserve">, </w:t>
      </w:r>
      <w:r w:rsidRPr="00FA48BF">
        <w:rPr>
          <w:i/>
          <w:iCs/>
        </w:rPr>
        <w:t>204</w:t>
      </w:r>
      <w:r w:rsidR="00CA709E" w:rsidRPr="00FA48BF">
        <w:t xml:space="preserve">, </w:t>
      </w:r>
      <w:r w:rsidRPr="00FA48BF">
        <w:t>223–230.</w:t>
      </w:r>
    </w:p>
    <w:p w14:paraId="48752827" w14:textId="58887E05" w:rsidR="00BA681A" w:rsidRPr="00FA48BF" w:rsidRDefault="00BA681A" w:rsidP="00BA681A">
      <w:pPr>
        <w:spacing w:line="480" w:lineRule="auto"/>
      </w:pPr>
      <w:r w:rsidRPr="00FA48BF">
        <w:t>4</w:t>
      </w:r>
      <w:r w:rsidR="00B05B51" w:rsidRPr="00FA48BF">
        <w:t>9</w:t>
      </w:r>
      <w:r w:rsidRPr="00FA48BF">
        <w:t>.</w:t>
      </w:r>
      <w:r w:rsidRPr="00FA48BF">
        <w:tab/>
      </w:r>
      <w:r w:rsidR="00CA709E" w:rsidRPr="00FA48BF">
        <w:t xml:space="preserve">Zhang, </w:t>
      </w:r>
      <w:r w:rsidRPr="00FA48BF">
        <w:t>F.</w:t>
      </w:r>
      <w:r w:rsidR="00CA709E" w:rsidRPr="00FA48BF">
        <w:t>;</w:t>
      </w:r>
      <w:r w:rsidRPr="00FA48BF">
        <w:t xml:space="preserve"> </w:t>
      </w:r>
      <w:r w:rsidR="00CA709E" w:rsidRPr="00FA48BF">
        <w:t xml:space="preserve">Bi, </w:t>
      </w:r>
      <w:r w:rsidRPr="00FA48BF">
        <w:t>D.</w:t>
      </w:r>
      <w:r w:rsidR="00CA709E" w:rsidRPr="00FA48BF">
        <w:t>;</w:t>
      </w:r>
      <w:r w:rsidRPr="00FA48BF">
        <w:t xml:space="preserve"> </w:t>
      </w:r>
      <w:r w:rsidR="00CA709E" w:rsidRPr="00FA48BF">
        <w:t xml:space="preserve">Pellet, </w:t>
      </w:r>
      <w:r w:rsidRPr="00FA48BF">
        <w:t>N.</w:t>
      </w:r>
      <w:r w:rsidR="00CA709E" w:rsidRPr="00FA48BF">
        <w:t>;</w:t>
      </w:r>
      <w:r w:rsidRPr="00FA48BF">
        <w:t xml:space="preserve"> </w:t>
      </w:r>
      <w:r w:rsidR="00CA709E" w:rsidRPr="00FA48BF">
        <w:t xml:space="preserve">Xiao, </w:t>
      </w:r>
      <w:r w:rsidRPr="00FA48BF">
        <w:t>C.</w:t>
      </w:r>
      <w:r w:rsidR="00CA709E" w:rsidRPr="00FA48BF">
        <w:t>;</w:t>
      </w:r>
      <w:r w:rsidRPr="00FA48BF">
        <w:t xml:space="preserve"> </w:t>
      </w:r>
      <w:r w:rsidR="00CA709E" w:rsidRPr="00FA48BF">
        <w:t xml:space="preserve">Li, </w:t>
      </w:r>
      <w:r w:rsidRPr="00FA48BF">
        <w:t>Z.</w:t>
      </w:r>
      <w:r w:rsidR="00CA709E" w:rsidRPr="00FA48BF">
        <w:t>;</w:t>
      </w:r>
      <w:r w:rsidRPr="00FA48BF">
        <w:t xml:space="preserve"> </w:t>
      </w:r>
      <w:r w:rsidR="00CA709E" w:rsidRPr="00FA48BF">
        <w:t xml:space="preserve">Berry, </w:t>
      </w:r>
      <w:r w:rsidRPr="00FA48BF">
        <w:t>J. J.</w:t>
      </w:r>
      <w:r w:rsidR="00CA709E" w:rsidRPr="00FA48BF">
        <w:t>;</w:t>
      </w:r>
      <w:r w:rsidRPr="00FA48BF">
        <w:t xml:space="preserve"> </w:t>
      </w:r>
      <w:r w:rsidR="00CA709E" w:rsidRPr="00FA48BF">
        <w:t xml:space="preserve">Zakeeruddin, </w:t>
      </w:r>
      <w:r w:rsidRPr="00FA48BF">
        <w:t>S. M.</w:t>
      </w:r>
      <w:r w:rsidR="00CA709E" w:rsidRPr="00FA48BF">
        <w:t>;</w:t>
      </w:r>
      <w:r w:rsidRPr="00FA48BF">
        <w:t xml:space="preserve"> </w:t>
      </w:r>
      <w:r w:rsidR="00CA709E" w:rsidRPr="00FA48BF">
        <w:t xml:space="preserve">Zhu, </w:t>
      </w:r>
      <w:r w:rsidRPr="00FA48BF">
        <w:t>K.</w:t>
      </w:r>
      <w:r w:rsidR="00CA709E" w:rsidRPr="00FA48BF">
        <w:t>;</w:t>
      </w:r>
      <w:r w:rsidRPr="00FA48BF">
        <w:t xml:space="preserve"> </w:t>
      </w:r>
      <w:r w:rsidR="00CA709E" w:rsidRPr="00FA48BF">
        <w:t xml:space="preserve">Grätzel, </w:t>
      </w:r>
      <w:r w:rsidRPr="00FA48BF">
        <w:t>M.</w:t>
      </w:r>
      <w:r w:rsidR="00CA709E" w:rsidRPr="00FA48BF">
        <w:t xml:space="preserve"> Suppressing defects through the synergistic effect of a Lewis base and a Lewis acid for highly efficient and stable perovskite solar cells.</w:t>
      </w:r>
      <w:r w:rsidRPr="00FA48BF">
        <w:t xml:space="preserve"> </w:t>
      </w:r>
      <w:r w:rsidRPr="00FA48BF">
        <w:rPr>
          <w:i/>
          <w:iCs/>
        </w:rPr>
        <w:t>Energy Environ. Sci.</w:t>
      </w:r>
      <w:r w:rsidRPr="00FA48BF">
        <w:t xml:space="preserve"> </w:t>
      </w:r>
      <w:r w:rsidR="00CA709E" w:rsidRPr="00FA48BF">
        <w:rPr>
          <w:b/>
          <w:bCs/>
        </w:rPr>
        <w:t>2018</w:t>
      </w:r>
      <w:r w:rsidR="00CA709E" w:rsidRPr="00FA48BF">
        <w:t xml:space="preserve">, </w:t>
      </w:r>
      <w:r w:rsidRPr="00FA48BF">
        <w:rPr>
          <w:i/>
          <w:iCs/>
        </w:rPr>
        <w:t>11</w:t>
      </w:r>
      <w:r w:rsidR="003552D6" w:rsidRPr="00FA48BF">
        <w:rPr>
          <w:i/>
          <w:iCs/>
        </w:rPr>
        <w:t>(1</w:t>
      </w:r>
      <w:r w:rsidR="00244639" w:rsidRPr="00FA48BF">
        <w:rPr>
          <w:i/>
          <w:iCs/>
        </w:rPr>
        <w:t>2</w:t>
      </w:r>
      <w:r w:rsidR="003552D6" w:rsidRPr="00FA48BF">
        <w:rPr>
          <w:i/>
          <w:iCs/>
        </w:rPr>
        <w:t>)</w:t>
      </w:r>
      <w:r w:rsidR="00CA709E" w:rsidRPr="00FA48BF">
        <w:t xml:space="preserve">, </w:t>
      </w:r>
      <w:r w:rsidRPr="00FA48BF">
        <w:t>3480.</w:t>
      </w:r>
      <w:r w:rsidR="00CA709E" w:rsidRPr="00FA48BF">
        <w:t xml:space="preserve"> https://doi.org/10.1039/C8EE02252F.</w:t>
      </w:r>
    </w:p>
    <w:p w14:paraId="51924A0A" w14:textId="0680579C" w:rsidR="00BA681A" w:rsidRPr="00FA48BF" w:rsidRDefault="00B05B51" w:rsidP="00BA681A">
      <w:pPr>
        <w:spacing w:line="480" w:lineRule="auto"/>
      </w:pPr>
      <w:r w:rsidRPr="00FA48BF">
        <w:t>50</w:t>
      </w:r>
      <w:r w:rsidR="00BA681A" w:rsidRPr="00FA48BF">
        <w:t>.</w:t>
      </w:r>
      <w:r w:rsidR="00BA681A" w:rsidRPr="00FA48BF">
        <w:tab/>
      </w:r>
      <w:r w:rsidR="00CA709E" w:rsidRPr="00FA48BF">
        <w:t xml:space="preserve">Zhang, </w:t>
      </w:r>
      <w:r w:rsidR="00BA681A" w:rsidRPr="00FA48BF">
        <w:t>D.</w:t>
      </w:r>
      <w:r w:rsidR="00CA709E" w:rsidRPr="00FA48BF">
        <w:t>;</w:t>
      </w:r>
      <w:r w:rsidR="00BA681A" w:rsidRPr="00FA48BF">
        <w:t xml:space="preserve"> </w:t>
      </w:r>
      <w:r w:rsidR="00CA709E" w:rsidRPr="00FA48BF">
        <w:t xml:space="preserve">Zhang, </w:t>
      </w:r>
      <w:r w:rsidR="00BA681A" w:rsidRPr="00FA48BF">
        <w:t>X.</w:t>
      </w:r>
      <w:r w:rsidR="00CA709E" w:rsidRPr="00FA48BF">
        <w:t>;</w:t>
      </w:r>
      <w:r w:rsidR="00BA681A" w:rsidRPr="00FA48BF">
        <w:t xml:space="preserve"> </w:t>
      </w:r>
      <w:r w:rsidR="00CA709E" w:rsidRPr="00FA48BF">
        <w:t xml:space="preserve">Bai, </w:t>
      </w:r>
      <w:r w:rsidR="00BA681A" w:rsidRPr="00FA48BF">
        <w:t>S.</w:t>
      </w:r>
      <w:r w:rsidR="00CA709E" w:rsidRPr="00FA48BF">
        <w:t>;</w:t>
      </w:r>
      <w:r w:rsidR="00BA681A" w:rsidRPr="00FA48BF">
        <w:t xml:space="preserve"> </w:t>
      </w:r>
      <w:r w:rsidR="00CA709E" w:rsidRPr="00FA48BF">
        <w:t xml:space="preserve">Liu, </w:t>
      </w:r>
      <w:r w:rsidR="00BA681A" w:rsidRPr="00FA48BF">
        <w:t>C.</w:t>
      </w:r>
      <w:r w:rsidR="00CA709E" w:rsidRPr="00FA48BF">
        <w:t>;</w:t>
      </w:r>
      <w:r w:rsidR="00BA681A" w:rsidRPr="00FA48BF">
        <w:t xml:space="preserve"> </w:t>
      </w:r>
      <w:r w:rsidR="00CA709E" w:rsidRPr="00FA48BF">
        <w:t xml:space="preserve">Li, </w:t>
      </w:r>
      <w:r w:rsidR="00BA681A" w:rsidRPr="00FA48BF">
        <w:t>Z.</w:t>
      </w:r>
      <w:r w:rsidR="00CA709E" w:rsidRPr="00FA48BF">
        <w:t>;</w:t>
      </w:r>
      <w:r w:rsidR="00BA681A" w:rsidRPr="00FA48BF">
        <w:t xml:space="preserve"> </w:t>
      </w:r>
      <w:r w:rsidR="00CA709E" w:rsidRPr="00FA48BF">
        <w:t xml:space="preserve">Guo, </w:t>
      </w:r>
      <w:r w:rsidR="00BA681A" w:rsidRPr="00FA48BF">
        <w:t>W.</w:t>
      </w:r>
      <w:r w:rsidR="00CA709E" w:rsidRPr="00FA48BF">
        <w:t>;</w:t>
      </w:r>
      <w:r w:rsidR="00BA681A" w:rsidRPr="00FA48BF">
        <w:t xml:space="preserve"> </w:t>
      </w:r>
      <w:r w:rsidR="00CA709E" w:rsidRPr="00FA48BF">
        <w:t xml:space="preserve">Feng, </w:t>
      </w:r>
      <w:r w:rsidR="00BA681A" w:rsidRPr="00FA48BF">
        <w:t>G. Surface Chlorination of ZnO for Perovskite Solar Cells with Enhanced Efficiency and Stability</w:t>
      </w:r>
      <w:r w:rsidR="00CA709E" w:rsidRPr="00FA48BF">
        <w:t>.</w:t>
      </w:r>
      <w:r w:rsidR="00BA681A" w:rsidRPr="00FA48BF">
        <w:t xml:space="preserve"> </w:t>
      </w:r>
      <w:r w:rsidR="00BA681A" w:rsidRPr="00FA48BF">
        <w:rPr>
          <w:i/>
          <w:iCs/>
        </w:rPr>
        <w:t>Sol. RRL</w:t>
      </w:r>
      <w:r w:rsidR="00BA681A" w:rsidRPr="00FA48BF">
        <w:t xml:space="preserve"> </w:t>
      </w:r>
      <w:r w:rsidR="00CA709E" w:rsidRPr="00FA48BF">
        <w:rPr>
          <w:b/>
          <w:bCs/>
        </w:rPr>
        <w:t>2019</w:t>
      </w:r>
      <w:r w:rsidR="00CA709E" w:rsidRPr="00FA48BF">
        <w:t xml:space="preserve">, </w:t>
      </w:r>
      <w:r w:rsidR="00BA681A" w:rsidRPr="00FA48BF">
        <w:rPr>
          <w:i/>
          <w:iCs/>
        </w:rPr>
        <w:t>3</w:t>
      </w:r>
      <w:r w:rsidR="003552D6" w:rsidRPr="00FA48BF">
        <w:rPr>
          <w:i/>
          <w:iCs/>
        </w:rPr>
        <w:t>(8)</w:t>
      </w:r>
      <w:r w:rsidR="00CA709E" w:rsidRPr="00FA48BF">
        <w:t xml:space="preserve">, </w:t>
      </w:r>
      <w:r w:rsidR="00BA681A" w:rsidRPr="00FA48BF">
        <w:t>1900154.</w:t>
      </w:r>
      <w:r w:rsidR="00CA709E" w:rsidRPr="00FA48BF">
        <w:t xml:space="preserve"> https://doi.org/10.1002/solr.201900154.</w:t>
      </w:r>
    </w:p>
    <w:p w14:paraId="742F54B8" w14:textId="4274EFE0" w:rsidR="00BA681A" w:rsidRPr="00FA48BF" w:rsidRDefault="00B05B51" w:rsidP="00BA681A">
      <w:pPr>
        <w:spacing w:line="480" w:lineRule="auto"/>
      </w:pPr>
      <w:r w:rsidRPr="00FA48BF">
        <w:t>51</w:t>
      </w:r>
      <w:r w:rsidR="00BA681A" w:rsidRPr="00FA48BF">
        <w:t>.</w:t>
      </w:r>
      <w:r w:rsidR="00BA681A" w:rsidRPr="00FA48BF">
        <w:tab/>
      </w:r>
      <w:r w:rsidR="00CA709E" w:rsidRPr="00FA48BF">
        <w:t xml:space="preserve">Tay, </w:t>
      </w:r>
      <w:r w:rsidR="00BA681A" w:rsidRPr="00FA48BF">
        <w:t>Y. Y.</w:t>
      </w:r>
      <w:r w:rsidR="00CA709E" w:rsidRPr="00FA48BF">
        <w:t>;</w:t>
      </w:r>
      <w:r w:rsidR="00BA681A" w:rsidRPr="00FA48BF">
        <w:t xml:space="preserve"> </w:t>
      </w:r>
      <w:r w:rsidR="00CA709E" w:rsidRPr="00FA48BF">
        <w:t xml:space="preserve">Li, </w:t>
      </w:r>
      <w:r w:rsidR="00BA681A" w:rsidRPr="00FA48BF">
        <w:t>S.</w:t>
      </w:r>
      <w:r w:rsidR="00CA709E" w:rsidRPr="00FA48BF">
        <w:t>;</w:t>
      </w:r>
      <w:r w:rsidR="00BA681A" w:rsidRPr="00FA48BF">
        <w:t xml:space="preserve"> </w:t>
      </w:r>
      <w:r w:rsidR="00CA709E" w:rsidRPr="00FA48BF">
        <w:t xml:space="preserve">Sun, </w:t>
      </w:r>
      <w:r w:rsidR="00BA681A" w:rsidRPr="00FA48BF">
        <w:t>C.Q.</w:t>
      </w:r>
      <w:r w:rsidR="00CA709E" w:rsidRPr="00FA48BF">
        <w:t>;</w:t>
      </w:r>
      <w:r w:rsidR="00BA681A" w:rsidRPr="00FA48BF">
        <w:t xml:space="preserve"> </w:t>
      </w:r>
      <w:r w:rsidR="00CA709E" w:rsidRPr="00FA48BF">
        <w:t xml:space="preserve">Chen, </w:t>
      </w:r>
      <w:r w:rsidR="00BA681A" w:rsidRPr="00FA48BF">
        <w:t>P. Size dependence of Zn 2p3/2 binding energy in nanocrystalline ZnO</w:t>
      </w:r>
      <w:r w:rsidR="00CA709E" w:rsidRPr="00FA48BF">
        <w:t>.</w:t>
      </w:r>
      <w:r w:rsidR="00BA681A" w:rsidRPr="00FA48BF">
        <w:t xml:space="preserve"> </w:t>
      </w:r>
      <w:r w:rsidR="00BA681A" w:rsidRPr="00FA48BF">
        <w:rPr>
          <w:i/>
          <w:iCs/>
        </w:rPr>
        <w:t>Appl Phys Lett.</w:t>
      </w:r>
      <w:r w:rsidR="00BA681A" w:rsidRPr="00FA48BF">
        <w:t xml:space="preserve"> </w:t>
      </w:r>
      <w:r w:rsidR="00CA709E" w:rsidRPr="00FA48BF">
        <w:rPr>
          <w:b/>
          <w:bCs/>
        </w:rPr>
        <w:t>2006</w:t>
      </w:r>
      <w:r w:rsidR="00CA709E" w:rsidRPr="00FA48BF">
        <w:t xml:space="preserve">, </w:t>
      </w:r>
      <w:r w:rsidR="00BA681A" w:rsidRPr="00FA48BF">
        <w:rPr>
          <w:i/>
          <w:iCs/>
        </w:rPr>
        <w:t>88</w:t>
      </w:r>
      <w:r w:rsidR="003552D6" w:rsidRPr="00FA48BF">
        <w:rPr>
          <w:i/>
          <w:iCs/>
        </w:rPr>
        <w:t>(17)</w:t>
      </w:r>
      <w:r w:rsidR="00CA709E" w:rsidRPr="00FA48BF">
        <w:t xml:space="preserve">, </w:t>
      </w:r>
      <w:r w:rsidR="00BA681A" w:rsidRPr="00FA48BF">
        <w:t>173118.</w:t>
      </w:r>
      <w:r w:rsidR="00CA709E" w:rsidRPr="00FA48BF">
        <w:t xml:space="preserve"> https://doi.org/10.1063/1.2198821.</w:t>
      </w:r>
    </w:p>
    <w:p w14:paraId="56D2170C" w14:textId="3F5A4A57" w:rsidR="00BA681A" w:rsidRPr="00FA48BF" w:rsidRDefault="00B05B51" w:rsidP="00BA681A">
      <w:pPr>
        <w:spacing w:line="480" w:lineRule="auto"/>
      </w:pPr>
      <w:r w:rsidRPr="00FA48BF">
        <w:t>52</w:t>
      </w:r>
      <w:r w:rsidR="00BA681A" w:rsidRPr="00FA48BF">
        <w:t>.</w:t>
      </w:r>
      <w:r w:rsidR="00BA681A" w:rsidRPr="00FA48BF">
        <w:tab/>
      </w:r>
      <w:r w:rsidR="00CA709E" w:rsidRPr="00FA48BF">
        <w:t xml:space="preserve">Kayesh, </w:t>
      </w:r>
      <w:r w:rsidR="00BA681A" w:rsidRPr="00FA48BF">
        <w:t>M. E.</w:t>
      </w:r>
      <w:r w:rsidR="00CA709E" w:rsidRPr="00FA48BF">
        <w:t>;</w:t>
      </w:r>
      <w:r w:rsidR="00BA681A" w:rsidRPr="00FA48BF">
        <w:t xml:space="preserve"> </w:t>
      </w:r>
      <w:r w:rsidR="00CA709E" w:rsidRPr="00FA48BF">
        <w:t xml:space="preserve">Matsuishi, </w:t>
      </w:r>
      <w:r w:rsidR="00BA681A" w:rsidRPr="00FA48BF">
        <w:t>K.</w:t>
      </w:r>
      <w:r w:rsidR="00CA709E" w:rsidRPr="00FA48BF">
        <w:t>;</w:t>
      </w:r>
      <w:r w:rsidR="00BA681A" w:rsidRPr="00FA48BF">
        <w:t xml:space="preserve"> </w:t>
      </w:r>
      <w:r w:rsidR="00CA709E" w:rsidRPr="00FA48BF">
        <w:t xml:space="preserve">Kaneko, </w:t>
      </w:r>
      <w:r w:rsidR="00BA681A" w:rsidRPr="00FA48BF">
        <w:t>R.</w:t>
      </w:r>
      <w:r w:rsidR="00CA709E" w:rsidRPr="00FA48BF">
        <w:t>;</w:t>
      </w:r>
      <w:r w:rsidR="00BA681A" w:rsidRPr="00FA48BF">
        <w:t xml:space="preserve"> </w:t>
      </w:r>
      <w:r w:rsidR="00CA709E" w:rsidRPr="00FA48BF">
        <w:t xml:space="preserve">Kazaoui, </w:t>
      </w:r>
      <w:r w:rsidR="00BA681A" w:rsidRPr="00FA48BF">
        <w:t>S.</w:t>
      </w:r>
      <w:r w:rsidR="00CA709E" w:rsidRPr="00FA48BF">
        <w:t>;</w:t>
      </w:r>
      <w:r w:rsidR="00BA681A" w:rsidRPr="00FA48BF">
        <w:t xml:space="preserve"> </w:t>
      </w:r>
      <w:r w:rsidR="00CA709E" w:rsidRPr="00FA48BF">
        <w:t xml:space="preserve">Lee, </w:t>
      </w:r>
      <w:r w:rsidR="00BA681A" w:rsidRPr="00FA48BF">
        <w:t>J.-J.</w:t>
      </w:r>
      <w:r w:rsidR="00CA709E" w:rsidRPr="00FA48BF">
        <w:t>;</w:t>
      </w:r>
      <w:r w:rsidR="00BA681A" w:rsidRPr="00FA48BF">
        <w:t xml:space="preserve"> </w:t>
      </w:r>
      <w:r w:rsidR="00CA709E" w:rsidRPr="00FA48BF">
        <w:t xml:space="preserve">Noda, </w:t>
      </w:r>
      <w:r w:rsidR="00BA681A" w:rsidRPr="00FA48BF">
        <w:t>T.</w:t>
      </w:r>
      <w:r w:rsidR="00CA709E" w:rsidRPr="00FA48BF">
        <w:t>;</w:t>
      </w:r>
      <w:r w:rsidR="00BA681A" w:rsidRPr="00FA48BF">
        <w:t xml:space="preserve"> </w:t>
      </w:r>
      <w:r w:rsidR="00CA709E" w:rsidRPr="00FA48BF">
        <w:t xml:space="preserve">Islam, </w:t>
      </w:r>
      <w:r w:rsidR="00BA681A" w:rsidRPr="00FA48BF">
        <w:t>A. Coadditive Engineering with 5‑Ammonium Valeric Acid Iodide for Efficient and Stable Sn Perovskite Solar Cells</w:t>
      </w:r>
      <w:r w:rsidR="00CA709E" w:rsidRPr="00FA48BF">
        <w:t>.</w:t>
      </w:r>
      <w:r w:rsidR="00BA681A" w:rsidRPr="00FA48BF">
        <w:t xml:space="preserve"> </w:t>
      </w:r>
      <w:r w:rsidR="00BA681A" w:rsidRPr="00FA48BF">
        <w:rPr>
          <w:i/>
          <w:iCs/>
        </w:rPr>
        <w:t>ACS Energy Lett.</w:t>
      </w:r>
      <w:r w:rsidR="00BA681A" w:rsidRPr="00FA48BF">
        <w:t xml:space="preserve"> </w:t>
      </w:r>
      <w:r w:rsidR="00CA709E" w:rsidRPr="00FA48BF">
        <w:rPr>
          <w:b/>
          <w:bCs/>
        </w:rPr>
        <w:t>2019</w:t>
      </w:r>
      <w:r w:rsidR="00CA709E" w:rsidRPr="00FA48BF">
        <w:t xml:space="preserve">, </w:t>
      </w:r>
      <w:r w:rsidR="00BA681A" w:rsidRPr="00FA48BF">
        <w:rPr>
          <w:i/>
          <w:iCs/>
        </w:rPr>
        <w:t>4</w:t>
      </w:r>
      <w:r w:rsidR="003552D6" w:rsidRPr="00FA48BF">
        <w:rPr>
          <w:i/>
          <w:iCs/>
        </w:rPr>
        <w:t>(1)</w:t>
      </w:r>
      <w:r w:rsidR="00CA709E" w:rsidRPr="00FA48BF">
        <w:t xml:space="preserve">, </w:t>
      </w:r>
      <w:r w:rsidR="00BA681A" w:rsidRPr="00FA48BF">
        <w:t>278−284.</w:t>
      </w:r>
      <w:r w:rsidR="008B20E4" w:rsidRPr="00FA48BF">
        <w:t xml:space="preserve"> https://doi.org/10.1021/acsenergylett.8b02216.</w:t>
      </w:r>
    </w:p>
    <w:p w14:paraId="54CAF91B" w14:textId="4AE4031D" w:rsidR="00BA681A" w:rsidRPr="00FA48BF" w:rsidRDefault="00BA681A" w:rsidP="00BA681A">
      <w:pPr>
        <w:spacing w:line="480" w:lineRule="auto"/>
      </w:pPr>
      <w:r w:rsidRPr="00FA48BF">
        <w:t>5</w:t>
      </w:r>
      <w:r w:rsidR="00B05B51" w:rsidRPr="00FA48BF">
        <w:t>3</w:t>
      </w:r>
      <w:r w:rsidRPr="00FA48BF">
        <w:t>.</w:t>
      </w:r>
      <w:r w:rsidRPr="00FA48BF">
        <w:tab/>
      </w:r>
      <w:r w:rsidR="008B20E4" w:rsidRPr="00FA48BF">
        <w:t xml:space="preserve">Zhang, </w:t>
      </w:r>
      <w:r w:rsidRPr="00FA48BF">
        <w:t>X.</w:t>
      </w:r>
      <w:r w:rsidR="008B20E4" w:rsidRPr="00FA48BF">
        <w:t>;</w:t>
      </w:r>
      <w:r w:rsidRPr="00FA48BF">
        <w:t xml:space="preserve"> </w:t>
      </w:r>
      <w:r w:rsidR="008B20E4" w:rsidRPr="00FA48BF">
        <w:t xml:space="preserve">Welch, </w:t>
      </w:r>
      <w:r w:rsidRPr="00FA48BF">
        <w:t>K.</w:t>
      </w:r>
      <w:r w:rsidR="008B20E4" w:rsidRPr="00FA48BF">
        <w:t>;</w:t>
      </w:r>
      <w:r w:rsidRPr="00FA48BF">
        <w:t xml:space="preserve"> </w:t>
      </w:r>
      <w:r w:rsidR="008B20E4" w:rsidRPr="00FA48BF">
        <w:t xml:space="preserve">Tian, </w:t>
      </w:r>
      <w:r w:rsidRPr="00FA48BF">
        <w:t>L.</w:t>
      </w:r>
      <w:r w:rsidR="008B20E4" w:rsidRPr="00FA48BF">
        <w:t>;</w:t>
      </w:r>
      <w:r w:rsidRPr="00FA48BF">
        <w:t xml:space="preserve"> </w:t>
      </w:r>
      <w:r w:rsidR="008B20E4" w:rsidRPr="00FA48BF">
        <w:t xml:space="preserve">Johansson, </w:t>
      </w:r>
      <w:r w:rsidRPr="00FA48BF">
        <w:t>M. B.</w:t>
      </w:r>
      <w:r w:rsidR="008B20E4" w:rsidRPr="00FA48BF">
        <w:t>;</w:t>
      </w:r>
      <w:r w:rsidRPr="00FA48BF">
        <w:t xml:space="preserve"> </w:t>
      </w:r>
      <w:r w:rsidR="008B20E4" w:rsidRPr="00FA48BF">
        <w:t xml:space="preserve">Häggman, </w:t>
      </w:r>
      <w:r w:rsidRPr="00FA48BF">
        <w:t>L.</w:t>
      </w:r>
      <w:r w:rsidR="008B20E4" w:rsidRPr="00FA48BF">
        <w:t>;</w:t>
      </w:r>
      <w:r w:rsidRPr="00FA48BF">
        <w:t xml:space="preserve"> </w:t>
      </w:r>
      <w:r w:rsidR="008B20E4" w:rsidRPr="00FA48BF">
        <w:t xml:space="preserve">Liu, </w:t>
      </w:r>
      <w:r w:rsidRPr="00FA48BF">
        <w:t>J.</w:t>
      </w:r>
      <w:r w:rsidR="008B20E4" w:rsidRPr="00FA48BF">
        <w:t>;</w:t>
      </w:r>
      <w:r w:rsidRPr="00FA48BF">
        <w:t xml:space="preserve"> </w:t>
      </w:r>
      <w:r w:rsidR="008B20E4" w:rsidRPr="00FA48BF">
        <w:t xml:space="preserve">Johansson, </w:t>
      </w:r>
      <w:r w:rsidRPr="00FA48BF">
        <w:t>E. M. J. Enhanced charge carrier extraction by a highly ordered wrinkled MgZnO thin film for colloidal quantum dot solar cells</w:t>
      </w:r>
      <w:r w:rsidR="008B20E4" w:rsidRPr="00FA48BF">
        <w:t>.</w:t>
      </w:r>
      <w:r w:rsidRPr="00FA48BF">
        <w:t xml:space="preserve"> </w:t>
      </w:r>
      <w:r w:rsidRPr="00FA48BF">
        <w:rPr>
          <w:i/>
          <w:iCs/>
        </w:rPr>
        <w:t>J. Mater. Chem. C</w:t>
      </w:r>
      <w:r w:rsidRPr="00FA48BF">
        <w:t xml:space="preserve"> </w:t>
      </w:r>
      <w:r w:rsidR="008B20E4" w:rsidRPr="00FA48BF">
        <w:rPr>
          <w:b/>
          <w:bCs/>
        </w:rPr>
        <w:t>2017</w:t>
      </w:r>
      <w:r w:rsidR="008B20E4" w:rsidRPr="00FA48BF">
        <w:t xml:space="preserve">, </w:t>
      </w:r>
      <w:r w:rsidRPr="00FA48BF">
        <w:rPr>
          <w:i/>
          <w:iCs/>
        </w:rPr>
        <w:t>5</w:t>
      </w:r>
      <w:r w:rsidR="003552D6" w:rsidRPr="00FA48BF">
        <w:rPr>
          <w:i/>
          <w:iCs/>
        </w:rPr>
        <w:t>(42)</w:t>
      </w:r>
      <w:r w:rsidR="008B20E4" w:rsidRPr="00FA48BF">
        <w:t xml:space="preserve">, </w:t>
      </w:r>
      <w:r w:rsidRPr="00FA48BF">
        <w:t>11111-11120.</w:t>
      </w:r>
      <w:r w:rsidR="008B20E4" w:rsidRPr="00FA48BF">
        <w:t xml:space="preserve"> https://doi.org/10.1039/C7TC02740K.</w:t>
      </w:r>
    </w:p>
    <w:p w14:paraId="1B0D63DA" w14:textId="7C457AEA" w:rsidR="007C192E" w:rsidRPr="00FA48BF" w:rsidRDefault="00BA681A" w:rsidP="008C5029">
      <w:pPr>
        <w:spacing w:line="480" w:lineRule="auto"/>
      </w:pPr>
      <w:r w:rsidRPr="00FA48BF">
        <w:lastRenderedPageBreak/>
        <w:t>5</w:t>
      </w:r>
      <w:r w:rsidR="00B05B51" w:rsidRPr="00FA48BF">
        <w:t>4</w:t>
      </w:r>
      <w:r w:rsidRPr="00FA48BF">
        <w:t>.</w:t>
      </w:r>
      <w:r w:rsidRPr="00FA48BF">
        <w:tab/>
      </w:r>
      <w:r w:rsidR="00D2410B" w:rsidRPr="00FA48BF">
        <w:t>Bu, T.; Li, J.; Zheng, F.; Chen, W.; Wen, X.; Ku, Z.; Peng, Y.; Zhong, J.; Cheng, Y.-B.; Huang, F. Universal passivation strategy to slot-die printed SnO</w:t>
      </w:r>
      <w:r w:rsidR="00D2410B" w:rsidRPr="00FA48BF">
        <w:rPr>
          <w:vertAlign w:val="subscript"/>
        </w:rPr>
        <w:t>2</w:t>
      </w:r>
      <w:r w:rsidR="00D2410B" w:rsidRPr="00FA48BF">
        <w:t xml:space="preserve"> for hysteresis-free efficient flexible perovskite solar module. </w:t>
      </w:r>
      <w:r w:rsidR="00D2410B" w:rsidRPr="00FA48BF">
        <w:rPr>
          <w:i/>
          <w:iCs/>
        </w:rPr>
        <w:t>Nat. Commun.</w:t>
      </w:r>
      <w:r w:rsidR="00D2410B" w:rsidRPr="00FA48BF">
        <w:t xml:space="preserve"> </w:t>
      </w:r>
      <w:r w:rsidR="00D2410B" w:rsidRPr="00FA48BF">
        <w:rPr>
          <w:b/>
          <w:bCs/>
        </w:rPr>
        <w:t>2018</w:t>
      </w:r>
      <w:r w:rsidR="00D2410B" w:rsidRPr="00FA48BF">
        <w:t xml:space="preserve">, </w:t>
      </w:r>
      <w:r w:rsidR="00D2410B" w:rsidRPr="00FA48BF">
        <w:rPr>
          <w:i/>
          <w:iCs/>
        </w:rPr>
        <w:t>9 (1)</w:t>
      </w:r>
      <w:r w:rsidR="00D2410B" w:rsidRPr="00FA48BF">
        <w:t xml:space="preserve">, 4609. </w:t>
      </w:r>
      <w:hyperlink r:id="rId24" w:tgtFrame="_new" w:history="1">
        <w:r w:rsidR="00D2410B" w:rsidRPr="00FA48BF">
          <w:rPr>
            <w:rStyle w:val="Hyperlink"/>
            <w:color w:val="auto"/>
            <w:u w:val="none"/>
          </w:rPr>
          <w:t>https://doi.org/10.1038/s41467-018-07099-9</w:t>
        </w:r>
      </w:hyperlink>
      <w:r w:rsidR="00D2410B" w:rsidRPr="00FA48BF">
        <w:t>.</w:t>
      </w:r>
    </w:p>
    <w:p w14:paraId="563F5559" w14:textId="7B72ACB8" w:rsidR="007C192E" w:rsidRPr="00FA48BF" w:rsidRDefault="007C192E" w:rsidP="007C192E">
      <w:pPr>
        <w:pStyle w:val="SNSynopsisTOC"/>
        <w:spacing w:after="240"/>
        <w:jc w:val="left"/>
        <w:rPr>
          <w:b/>
          <w:bCs/>
        </w:rPr>
      </w:pPr>
      <w:r w:rsidRPr="00FA48BF">
        <w:rPr>
          <w:b/>
          <w:bCs/>
        </w:rPr>
        <w:t>TOC:</w:t>
      </w:r>
    </w:p>
    <w:p w14:paraId="3EB26E4F" w14:textId="7E85C0E5" w:rsidR="007C192E" w:rsidRPr="007C192E" w:rsidRDefault="00FA48BF" w:rsidP="00FA48BF">
      <w:pPr>
        <w:tabs>
          <w:tab w:val="left" w:pos="2440"/>
        </w:tabs>
        <w:jc w:val="center"/>
      </w:pPr>
      <w:r>
        <w:rPr>
          <w:noProof/>
        </w:rPr>
        <w:drawing>
          <wp:inline distT="0" distB="0" distL="0" distR="0" wp14:anchorId="4860F273" wp14:editId="742965EA">
            <wp:extent cx="4008529" cy="3286052"/>
            <wp:effectExtent l="0" t="0" r="0" b="0"/>
            <wp:docPr id="13299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27689" cy="3301759"/>
                    </a:xfrm>
                    <a:prstGeom prst="rect">
                      <a:avLst/>
                    </a:prstGeom>
                    <a:noFill/>
                    <a:ln>
                      <a:noFill/>
                    </a:ln>
                  </pic:spPr>
                </pic:pic>
              </a:graphicData>
            </a:graphic>
          </wp:inline>
        </w:drawing>
      </w:r>
    </w:p>
    <w:sectPr w:rsidR="007C192E" w:rsidRPr="007C192E" w:rsidSect="00997828">
      <w:footerReference w:type="even" r:id="rId26"/>
      <w:footerReference w:type="default" r:id="rId27"/>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39C69" w14:textId="77777777" w:rsidR="00871904" w:rsidRDefault="00871904">
      <w:r>
        <w:separator/>
      </w:r>
    </w:p>
  </w:endnote>
  <w:endnote w:type="continuationSeparator" w:id="0">
    <w:p w14:paraId="2D195039" w14:textId="77777777" w:rsidR="00871904" w:rsidRDefault="0087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4979"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B18359" w14:textId="77777777" w:rsidR="003B4AF3" w:rsidRDefault="003B4A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D1A1"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27E6">
      <w:rPr>
        <w:rStyle w:val="PageNumber"/>
        <w:noProof/>
      </w:rPr>
      <w:t>1</w:t>
    </w:r>
    <w:r>
      <w:rPr>
        <w:rStyle w:val="PageNumber"/>
      </w:rPr>
      <w:fldChar w:fldCharType="end"/>
    </w:r>
  </w:p>
  <w:p w14:paraId="27FBC2EA" w14:textId="77777777" w:rsidR="003B4AF3" w:rsidRDefault="003B4A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E2639" w14:textId="77777777" w:rsidR="00871904" w:rsidRDefault="00871904">
      <w:r>
        <w:separator/>
      </w:r>
    </w:p>
  </w:footnote>
  <w:footnote w:type="continuationSeparator" w:id="0">
    <w:p w14:paraId="232589BB" w14:textId="77777777" w:rsidR="00871904" w:rsidRDefault="00871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A2B0D"/>
    <w:multiLevelType w:val="hybridMultilevel"/>
    <w:tmpl w:val="15C8F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4"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7"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8"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635598891">
    <w:abstractNumId w:val="7"/>
  </w:num>
  <w:num w:numId="2" w16cid:durableId="1404991818">
    <w:abstractNumId w:val="5"/>
  </w:num>
  <w:num w:numId="3" w16cid:durableId="557978640">
    <w:abstractNumId w:val="8"/>
  </w:num>
  <w:num w:numId="4" w16cid:durableId="1976981698">
    <w:abstractNumId w:val="6"/>
  </w:num>
  <w:num w:numId="5" w16cid:durableId="1285234708">
    <w:abstractNumId w:val="4"/>
  </w:num>
  <w:num w:numId="6" w16cid:durableId="1156217258">
    <w:abstractNumId w:val="3"/>
  </w:num>
  <w:num w:numId="7" w16cid:durableId="1709646192">
    <w:abstractNumId w:val="2"/>
  </w:num>
  <w:num w:numId="8" w16cid:durableId="705788819">
    <w:abstractNumId w:val="1"/>
  </w:num>
  <w:num w:numId="9" w16cid:durableId="62914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C7"/>
    <w:rsid w:val="0001147E"/>
    <w:rsid w:val="00025BD3"/>
    <w:rsid w:val="00026CF2"/>
    <w:rsid w:val="00041BD8"/>
    <w:rsid w:val="000500EB"/>
    <w:rsid w:val="00050428"/>
    <w:rsid w:val="0005660F"/>
    <w:rsid w:val="00065E2C"/>
    <w:rsid w:val="000702AD"/>
    <w:rsid w:val="00086D99"/>
    <w:rsid w:val="000B1ED6"/>
    <w:rsid w:val="000B245C"/>
    <w:rsid w:val="000B4013"/>
    <w:rsid w:val="000B48EA"/>
    <w:rsid w:val="000B5610"/>
    <w:rsid w:val="000C05CC"/>
    <w:rsid w:val="000E6ECD"/>
    <w:rsid w:val="00106149"/>
    <w:rsid w:val="0010785A"/>
    <w:rsid w:val="00123C51"/>
    <w:rsid w:val="00135187"/>
    <w:rsid w:val="00141E2C"/>
    <w:rsid w:val="00184526"/>
    <w:rsid w:val="00187ED4"/>
    <w:rsid w:val="001933C0"/>
    <w:rsid w:val="001949A7"/>
    <w:rsid w:val="001A1D09"/>
    <w:rsid w:val="001A7A90"/>
    <w:rsid w:val="001B0B64"/>
    <w:rsid w:val="001B27E6"/>
    <w:rsid w:val="001E5DE1"/>
    <w:rsid w:val="001F7B20"/>
    <w:rsid w:val="00212B1D"/>
    <w:rsid w:val="0021646E"/>
    <w:rsid w:val="00221EC7"/>
    <w:rsid w:val="00230DAA"/>
    <w:rsid w:val="00235458"/>
    <w:rsid w:val="00244639"/>
    <w:rsid w:val="00257648"/>
    <w:rsid w:val="00260B3F"/>
    <w:rsid w:val="002811EF"/>
    <w:rsid w:val="00282B54"/>
    <w:rsid w:val="00282FCA"/>
    <w:rsid w:val="00287B20"/>
    <w:rsid w:val="002A3C53"/>
    <w:rsid w:val="002A6507"/>
    <w:rsid w:val="002A7493"/>
    <w:rsid w:val="002C3431"/>
    <w:rsid w:val="002D7B1A"/>
    <w:rsid w:val="002F1163"/>
    <w:rsid w:val="002F6642"/>
    <w:rsid w:val="003017BC"/>
    <w:rsid w:val="00313494"/>
    <w:rsid w:val="00344C1A"/>
    <w:rsid w:val="00352B43"/>
    <w:rsid w:val="003552D6"/>
    <w:rsid w:val="003616AC"/>
    <w:rsid w:val="003664E9"/>
    <w:rsid w:val="003679A1"/>
    <w:rsid w:val="00392D1E"/>
    <w:rsid w:val="0039367F"/>
    <w:rsid w:val="003B072B"/>
    <w:rsid w:val="003B4AF3"/>
    <w:rsid w:val="003B5289"/>
    <w:rsid w:val="003B61E0"/>
    <w:rsid w:val="003C6767"/>
    <w:rsid w:val="003D02B6"/>
    <w:rsid w:val="003D474D"/>
    <w:rsid w:val="003D6F10"/>
    <w:rsid w:val="003F2A38"/>
    <w:rsid w:val="0040515C"/>
    <w:rsid w:val="00410257"/>
    <w:rsid w:val="0041268B"/>
    <w:rsid w:val="00431D1B"/>
    <w:rsid w:val="00441CD9"/>
    <w:rsid w:val="00452D85"/>
    <w:rsid w:val="00470DC1"/>
    <w:rsid w:val="00470F31"/>
    <w:rsid w:val="00470FD7"/>
    <w:rsid w:val="00475AC3"/>
    <w:rsid w:val="00475FD2"/>
    <w:rsid w:val="0049525A"/>
    <w:rsid w:val="004B7857"/>
    <w:rsid w:val="004C0C69"/>
    <w:rsid w:val="004C242B"/>
    <w:rsid w:val="004C3C94"/>
    <w:rsid w:val="004E2ADF"/>
    <w:rsid w:val="004E7185"/>
    <w:rsid w:val="004F0D69"/>
    <w:rsid w:val="005247B4"/>
    <w:rsid w:val="00531499"/>
    <w:rsid w:val="00531A35"/>
    <w:rsid w:val="00541334"/>
    <w:rsid w:val="005438D4"/>
    <w:rsid w:val="00552646"/>
    <w:rsid w:val="005761C6"/>
    <w:rsid w:val="00591A57"/>
    <w:rsid w:val="00596A7F"/>
    <w:rsid w:val="005A33B9"/>
    <w:rsid w:val="005C696B"/>
    <w:rsid w:val="005C7808"/>
    <w:rsid w:val="005D0C10"/>
    <w:rsid w:val="005D76DD"/>
    <w:rsid w:val="005F0DA2"/>
    <w:rsid w:val="00601321"/>
    <w:rsid w:val="00615751"/>
    <w:rsid w:val="00617941"/>
    <w:rsid w:val="00621F21"/>
    <w:rsid w:val="00631CDD"/>
    <w:rsid w:val="00635CDA"/>
    <w:rsid w:val="006455A5"/>
    <w:rsid w:val="00646C78"/>
    <w:rsid w:val="00665012"/>
    <w:rsid w:val="00681BAD"/>
    <w:rsid w:val="006A29C9"/>
    <w:rsid w:val="006B2581"/>
    <w:rsid w:val="006D5C6B"/>
    <w:rsid w:val="006E28AE"/>
    <w:rsid w:val="006E2A7F"/>
    <w:rsid w:val="006F0D0B"/>
    <w:rsid w:val="006F38D0"/>
    <w:rsid w:val="006F5064"/>
    <w:rsid w:val="0070199A"/>
    <w:rsid w:val="00710A7C"/>
    <w:rsid w:val="007125D6"/>
    <w:rsid w:val="007127A5"/>
    <w:rsid w:val="00714D95"/>
    <w:rsid w:val="00731EB3"/>
    <w:rsid w:val="00732C00"/>
    <w:rsid w:val="00751562"/>
    <w:rsid w:val="00752B84"/>
    <w:rsid w:val="00756C9C"/>
    <w:rsid w:val="007629D3"/>
    <w:rsid w:val="00766298"/>
    <w:rsid w:val="007B1DB3"/>
    <w:rsid w:val="007B4B1C"/>
    <w:rsid w:val="007C192E"/>
    <w:rsid w:val="007D04F3"/>
    <w:rsid w:val="007D35E9"/>
    <w:rsid w:val="007D72A5"/>
    <w:rsid w:val="007D769E"/>
    <w:rsid w:val="007E270D"/>
    <w:rsid w:val="007E2985"/>
    <w:rsid w:val="007E4566"/>
    <w:rsid w:val="008019D4"/>
    <w:rsid w:val="008047DE"/>
    <w:rsid w:val="008067BA"/>
    <w:rsid w:val="00811DBB"/>
    <w:rsid w:val="00812CB6"/>
    <w:rsid w:val="00822935"/>
    <w:rsid w:val="00824A69"/>
    <w:rsid w:val="00830E3C"/>
    <w:rsid w:val="00854005"/>
    <w:rsid w:val="008655C0"/>
    <w:rsid w:val="008663C9"/>
    <w:rsid w:val="00871904"/>
    <w:rsid w:val="008743DF"/>
    <w:rsid w:val="0088100F"/>
    <w:rsid w:val="00890F82"/>
    <w:rsid w:val="008B19DD"/>
    <w:rsid w:val="008B20E4"/>
    <w:rsid w:val="008B4AC9"/>
    <w:rsid w:val="008B5ECD"/>
    <w:rsid w:val="008C0FDA"/>
    <w:rsid w:val="008C5029"/>
    <w:rsid w:val="008F6811"/>
    <w:rsid w:val="008F76C0"/>
    <w:rsid w:val="009045C3"/>
    <w:rsid w:val="00912169"/>
    <w:rsid w:val="00916200"/>
    <w:rsid w:val="0092037A"/>
    <w:rsid w:val="009246AD"/>
    <w:rsid w:val="009266D7"/>
    <w:rsid w:val="00930758"/>
    <w:rsid w:val="009315B2"/>
    <w:rsid w:val="00935ECF"/>
    <w:rsid w:val="00937B9D"/>
    <w:rsid w:val="009426E8"/>
    <w:rsid w:val="00947BE8"/>
    <w:rsid w:val="009508AF"/>
    <w:rsid w:val="009554C8"/>
    <w:rsid w:val="00957238"/>
    <w:rsid w:val="00962F7A"/>
    <w:rsid w:val="009674F3"/>
    <w:rsid w:val="00976C54"/>
    <w:rsid w:val="009815E4"/>
    <w:rsid w:val="00997828"/>
    <w:rsid w:val="009A3CB6"/>
    <w:rsid w:val="009A785E"/>
    <w:rsid w:val="009E287C"/>
    <w:rsid w:val="009E33C0"/>
    <w:rsid w:val="009E5C64"/>
    <w:rsid w:val="009F09BE"/>
    <w:rsid w:val="009F14ED"/>
    <w:rsid w:val="009F2E7E"/>
    <w:rsid w:val="00A004C7"/>
    <w:rsid w:val="00A02D62"/>
    <w:rsid w:val="00A173F2"/>
    <w:rsid w:val="00A20EB5"/>
    <w:rsid w:val="00A24DE0"/>
    <w:rsid w:val="00A27D30"/>
    <w:rsid w:val="00A339D3"/>
    <w:rsid w:val="00A50D2A"/>
    <w:rsid w:val="00A62188"/>
    <w:rsid w:val="00A72321"/>
    <w:rsid w:val="00A7306E"/>
    <w:rsid w:val="00A764EF"/>
    <w:rsid w:val="00A94AAE"/>
    <w:rsid w:val="00AB299F"/>
    <w:rsid w:val="00AB34C5"/>
    <w:rsid w:val="00AB4DB1"/>
    <w:rsid w:val="00AC624A"/>
    <w:rsid w:val="00AD257B"/>
    <w:rsid w:val="00AD57A1"/>
    <w:rsid w:val="00AD6A74"/>
    <w:rsid w:val="00AD74D5"/>
    <w:rsid w:val="00AE24D3"/>
    <w:rsid w:val="00AF019E"/>
    <w:rsid w:val="00AF1E0B"/>
    <w:rsid w:val="00AF631C"/>
    <w:rsid w:val="00AF70A7"/>
    <w:rsid w:val="00AF7952"/>
    <w:rsid w:val="00B00CF0"/>
    <w:rsid w:val="00B05B51"/>
    <w:rsid w:val="00B33D8E"/>
    <w:rsid w:val="00B44413"/>
    <w:rsid w:val="00B47CFC"/>
    <w:rsid w:val="00B5110B"/>
    <w:rsid w:val="00B73527"/>
    <w:rsid w:val="00B7618D"/>
    <w:rsid w:val="00B816F7"/>
    <w:rsid w:val="00B87B2F"/>
    <w:rsid w:val="00B9002A"/>
    <w:rsid w:val="00BA681A"/>
    <w:rsid w:val="00BA7159"/>
    <w:rsid w:val="00BB46BA"/>
    <w:rsid w:val="00BB654D"/>
    <w:rsid w:val="00BC7F51"/>
    <w:rsid w:val="00BD2C44"/>
    <w:rsid w:val="00BF6E7B"/>
    <w:rsid w:val="00C03051"/>
    <w:rsid w:val="00C04A7A"/>
    <w:rsid w:val="00C079AC"/>
    <w:rsid w:val="00C10EE0"/>
    <w:rsid w:val="00C1142B"/>
    <w:rsid w:val="00C12556"/>
    <w:rsid w:val="00C40464"/>
    <w:rsid w:val="00C87239"/>
    <w:rsid w:val="00C9097C"/>
    <w:rsid w:val="00CA709E"/>
    <w:rsid w:val="00CB4871"/>
    <w:rsid w:val="00CC4B76"/>
    <w:rsid w:val="00CD42A8"/>
    <w:rsid w:val="00CD5ABC"/>
    <w:rsid w:val="00CE0681"/>
    <w:rsid w:val="00CF5DDC"/>
    <w:rsid w:val="00D12BA3"/>
    <w:rsid w:val="00D12D9B"/>
    <w:rsid w:val="00D2061A"/>
    <w:rsid w:val="00D2410B"/>
    <w:rsid w:val="00D32E24"/>
    <w:rsid w:val="00D52100"/>
    <w:rsid w:val="00D62179"/>
    <w:rsid w:val="00D62320"/>
    <w:rsid w:val="00D84354"/>
    <w:rsid w:val="00D91673"/>
    <w:rsid w:val="00D93094"/>
    <w:rsid w:val="00DA47C1"/>
    <w:rsid w:val="00DB540D"/>
    <w:rsid w:val="00DD6DBB"/>
    <w:rsid w:val="00DE7D08"/>
    <w:rsid w:val="00DF0E4C"/>
    <w:rsid w:val="00E074F2"/>
    <w:rsid w:val="00E07A14"/>
    <w:rsid w:val="00E165B3"/>
    <w:rsid w:val="00E16D61"/>
    <w:rsid w:val="00E17E91"/>
    <w:rsid w:val="00E22205"/>
    <w:rsid w:val="00E30208"/>
    <w:rsid w:val="00E37FA1"/>
    <w:rsid w:val="00E54321"/>
    <w:rsid w:val="00E56D91"/>
    <w:rsid w:val="00E60CE1"/>
    <w:rsid w:val="00E72AFA"/>
    <w:rsid w:val="00E91482"/>
    <w:rsid w:val="00E96302"/>
    <w:rsid w:val="00EB120A"/>
    <w:rsid w:val="00EC2410"/>
    <w:rsid w:val="00ED0051"/>
    <w:rsid w:val="00ED028A"/>
    <w:rsid w:val="00EE6077"/>
    <w:rsid w:val="00EE74CB"/>
    <w:rsid w:val="00F06D16"/>
    <w:rsid w:val="00F134F5"/>
    <w:rsid w:val="00F20DE4"/>
    <w:rsid w:val="00F25B80"/>
    <w:rsid w:val="00F3176B"/>
    <w:rsid w:val="00F46A64"/>
    <w:rsid w:val="00F47B85"/>
    <w:rsid w:val="00F5645C"/>
    <w:rsid w:val="00F56504"/>
    <w:rsid w:val="00F57D4E"/>
    <w:rsid w:val="00F60A1D"/>
    <w:rsid w:val="00F71C10"/>
    <w:rsid w:val="00F87684"/>
    <w:rsid w:val="00F9035F"/>
    <w:rsid w:val="00F92971"/>
    <w:rsid w:val="00F9616D"/>
    <w:rsid w:val="00FA48BF"/>
    <w:rsid w:val="00FB1C19"/>
    <w:rsid w:val="00FC0AA6"/>
    <w:rsid w:val="00FC3E2C"/>
    <w:rsid w:val="00FC6145"/>
    <w:rsid w:val="00FC7CAD"/>
    <w:rsid w:val="00FD7767"/>
    <w:rsid w:val="00FE0826"/>
    <w:rsid w:val="00FE1A64"/>
    <w:rsid w:val="00FE6219"/>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362471"/>
  <w15:docId w15:val="{5BEE5599-CF2D-4ECC-B59D-7FBF23574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1334"/>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table" w:styleId="TableGrid">
    <w:name w:val="Table Grid"/>
    <w:basedOn w:val="TableNormal"/>
    <w:uiPriority w:val="39"/>
    <w:rsid w:val="00BA681A"/>
    <w:rPr>
      <w:rFonts w:asciiTheme="minorHAnsi" w:hAnsiTheme="minorHAnsi" w:cstheme="minorBidi"/>
      <w:kern w:val="2"/>
      <w:sz w:val="22"/>
      <w:szCs w:val="22"/>
      <w:lang w:eastAsia="ja-JP"/>
      <w14:ligatures w14:val="standardContextual"/>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character" w:styleId="UnresolvedMention">
    <w:name w:val="Unresolved Mention"/>
    <w:basedOn w:val="DefaultParagraphFont"/>
    <w:uiPriority w:val="99"/>
    <w:semiHidden/>
    <w:unhideWhenUsed/>
    <w:rsid w:val="00A72321"/>
    <w:rPr>
      <w:color w:val="605E5C"/>
      <w:shd w:val="clear" w:color="auto" w:fill="E1DFDD"/>
    </w:rPr>
  </w:style>
  <w:style w:type="paragraph" w:styleId="ListParagraph">
    <w:name w:val="List Paragraph"/>
    <w:basedOn w:val="Normal"/>
    <w:uiPriority w:val="34"/>
    <w:qFormat/>
    <w:rsid w:val="00086D99"/>
    <w:pPr>
      <w:ind w:left="720"/>
      <w:contextualSpacing/>
    </w:pPr>
  </w:style>
  <w:style w:type="paragraph" w:styleId="NormalWeb">
    <w:name w:val="Normal (Web)"/>
    <w:basedOn w:val="Normal"/>
    <w:rsid w:val="00B44413"/>
    <w:rPr>
      <w:rFonts w:ascii="Times New Roman" w:hAnsi="Times New Roman"/>
      <w:szCs w:val="24"/>
    </w:rPr>
  </w:style>
  <w:style w:type="character" w:styleId="LineNumber">
    <w:name w:val="line number"/>
    <w:basedOn w:val="DefaultParagraphFont"/>
    <w:rsid w:val="00E07A14"/>
  </w:style>
  <w:style w:type="character" w:styleId="Emphasis">
    <w:name w:val="Emphasis"/>
    <w:basedOn w:val="DefaultParagraphFont"/>
    <w:uiPriority w:val="20"/>
    <w:qFormat/>
    <w:rsid w:val="00A62188"/>
    <w:rPr>
      <w:i/>
      <w:iCs/>
    </w:rPr>
  </w:style>
  <w:style w:type="paragraph" w:styleId="Header">
    <w:name w:val="header"/>
    <w:basedOn w:val="Normal"/>
    <w:link w:val="HeaderChar"/>
    <w:rsid w:val="008743DF"/>
    <w:pPr>
      <w:tabs>
        <w:tab w:val="center" w:pos="4252"/>
        <w:tab w:val="right" w:pos="8504"/>
      </w:tabs>
      <w:snapToGrid w:val="0"/>
    </w:pPr>
  </w:style>
  <w:style w:type="character" w:customStyle="1" w:styleId="HeaderChar">
    <w:name w:val="Header Char"/>
    <w:basedOn w:val="DefaultParagraphFont"/>
    <w:link w:val="Header"/>
    <w:rsid w:val="008743DF"/>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961736">
      <w:bodyDiv w:val="1"/>
      <w:marLeft w:val="0"/>
      <w:marRight w:val="0"/>
      <w:marTop w:val="0"/>
      <w:marBottom w:val="0"/>
      <w:divBdr>
        <w:top w:val="none" w:sz="0" w:space="0" w:color="auto"/>
        <w:left w:val="none" w:sz="0" w:space="0" w:color="auto"/>
        <w:bottom w:val="none" w:sz="0" w:space="0" w:color="auto"/>
        <w:right w:val="none" w:sz="0" w:space="0" w:color="auto"/>
      </w:divBdr>
    </w:div>
    <w:div w:id="469517077">
      <w:bodyDiv w:val="1"/>
      <w:marLeft w:val="0"/>
      <w:marRight w:val="0"/>
      <w:marTop w:val="0"/>
      <w:marBottom w:val="0"/>
      <w:divBdr>
        <w:top w:val="none" w:sz="0" w:space="0" w:color="auto"/>
        <w:left w:val="none" w:sz="0" w:space="0" w:color="auto"/>
        <w:bottom w:val="none" w:sz="0" w:space="0" w:color="auto"/>
        <w:right w:val="none" w:sz="0" w:space="0" w:color="auto"/>
      </w:divBdr>
    </w:div>
    <w:div w:id="1085878398">
      <w:bodyDiv w:val="1"/>
      <w:marLeft w:val="0"/>
      <w:marRight w:val="0"/>
      <w:marTop w:val="0"/>
      <w:marBottom w:val="0"/>
      <w:divBdr>
        <w:top w:val="none" w:sz="0" w:space="0" w:color="auto"/>
        <w:left w:val="none" w:sz="0" w:space="0" w:color="auto"/>
        <w:bottom w:val="none" w:sz="0" w:space="0" w:color="auto"/>
        <w:right w:val="none" w:sz="0" w:space="0" w:color="auto"/>
      </w:divBdr>
    </w:div>
    <w:div w:id="1504393740">
      <w:bodyDiv w:val="1"/>
      <w:marLeft w:val="0"/>
      <w:marRight w:val="0"/>
      <w:marTop w:val="0"/>
      <w:marBottom w:val="0"/>
      <w:divBdr>
        <w:top w:val="none" w:sz="0" w:space="0" w:color="auto"/>
        <w:left w:val="none" w:sz="0" w:space="0" w:color="auto"/>
        <w:bottom w:val="none" w:sz="0" w:space="0" w:color="auto"/>
        <w:right w:val="none" w:sz="0" w:space="0" w:color="auto"/>
      </w:divBdr>
    </w:div>
    <w:div w:id="1544978385">
      <w:bodyDiv w:val="1"/>
      <w:marLeft w:val="0"/>
      <w:marRight w:val="0"/>
      <w:marTop w:val="0"/>
      <w:marBottom w:val="0"/>
      <w:divBdr>
        <w:top w:val="none" w:sz="0" w:space="0" w:color="auto"/>
        <w:left w:val="none" w:sz="0" w:space="0" w:color="auto"/>
        <w:bottom w:val="none" w:sz="0" w:space="0" w:color="auto"/>
        <w:right w:val="none" w:sz="0" w:space="0" w:color="auto"/>
      </w:divBdr>
    </w:div>
    <w:div w:id="1722096617">
      <w:bodyDiv w:val="1"/>
      <w:marLeft w:val="0"/>
      <w:marRight w:val="0"/>
      <w:marTop w:val="0"/>
      <w:marBottom w:val="0"/>
      <w:divBdr>
        <w:top w:val="none" w:sz="0" w:space="0" w:color="auto"/>
        <w:left w:val="none" w:sz="0" w:space="0" w:color="auto"/>
        <w:bottom w:val="none" w:sz="0" w:space="0" w:color="auto"/>
        <w:right w:val="none" w:sz="0" w:space="0" w:color="auto"/>
      </w:divBdr>
    </w:div>
    <w:div w:id="1784418963">
      <w:bodyDiv w:val="1"/>
      <w:marLeft w:val="0"/>
      <w:marRight w:val="0"/>
      <w:marTop w:val="0"/>
      <w:marBottom w:val="0"/>
      <w:divBdr>
        <w:top w:val="none" w:sz="0" w:space="0" w:color="auto"/>
        <w:left w:val="none" w:sz="0" w:space="0" w:color="auto"/>
        <w:bottom w:val="none" w:sz="0" w:space="0" w:color="auto"/>
        <w:right w:val="none" w:sz="0" w:space="0" w:color="auto"/>
      </w:divBdr>
    </w:div>
    <w:div w:id="192676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0986-8485" TargetMode="External"/><Relationship Id="rId18" Type="http://schemas.openxmlformats.org/officeDocument/2006/relationships/hyperlink" Target="https://orcid.org/0000-0001-7286-423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dx.doi.org/10.13005/ojc/33010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orcid.org/0000-0003-3737-819X"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orcid.org/0009-0000-1089-5010" TargetMode="External"/><Relationship Id="rId20" Type="http://schemas.openxmlformats.org/officeDocument/2006/relationships/hyperlink" Target="https://www.nrel.gov/pv/cell-efficiency.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38/s41467-018-07099-9" TargetMode="External"/><Relationship Id="rId5" Type="http://schemas.openxmlformats.org/officeDocument/2006/relationships/webSettings" Target="webSettings.xml"/><Relationship Id="rId15" Type="http://schemas.openxmlformats.org/officeDocument/2006/relationships/hyperlink" Target="mailto:islam.ashraful@nims.go.jp" TargetMode="External"/><Relationship Id="rId23" Type="http://schemas.openxmlformats.org/officeDocument/2006/relationships/hyperlink" Target="https://doi.org/10.1002/aenm.201904134"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orcid.org/0000-0001-9117-249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rcid.org/0000-0002-1633-1432" TargetMode="External"/><Relationship Id="rId22" Type="http://schemas.openxmlformats.org/officeDocument/2006/relationships/hyperlink" Target="https://doi.org/10.1021/ic900067w" TargetMode="External"/><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JF\PhD%20work\ZnO%20paper\MEK\New%20folder\Final\ACS%20Applied%20Materials%20&amp;%20Interface\acstemplate_msw2011_ma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783C6-3D16-4648-BEE7-93E6C59A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acstemplate_msw2011_mac</Template>
  <TotalTime>0</TotalTime>
  <Pages>38</Pages>
  <Words>9388</Words>
  <Characters>53516</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62779</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JANNATUL FERDOUS</dc:creator>
  <cp:keywords/>
  <cp:lastModifiedBy>ISLAM Ashraful</cp:lastModifiedBy>
  <cp:revision>2</cp:revision>
  <cp:lastPrinted>2008-06-11T21:33:00Z</cp:lastPrinted>
  <dcterms:created xsi:type="dcterms:W3CDTF">2025-12-02T05:25:00Z</dcterms:created>
  <dcterms:modified xsi:type="dcterms:W3CDTF">2025-12-02T05:25:00Z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521cb861-c4bb-408a-8397-02b3b9b9026d</vt:lpwstr>
  </property>
</Properties>
</file>