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DECF9" w14:textId="630704E0" w:rsidR="00A60CDF" w:rsidRPr="00E4561C" w:rsidRDefault="00E4561C" w:rsidP="00A60CDF">
      <w:pPr>
        <w:pStyle w:val="Title1"/>
        <w:rPr>
          <w:color w:val="EE0000"/>
          <w:lang w:val="en-US"/>
        </w:rPr>
      </w:pPr>
      <w:bookmarkStart w:id="0" w:name="_Hlk204091383"/>
      <w:bookmarkStart w:id="1" w:name="_Hlk197324313"/>
      <w:r w:rsidRPr="00E4561C">
        <w:rPr>
          <w:bCs/>
          <w:color w:val="EE0000"/>
        </w:rPr>
        <w:t xml:space="preserve">Half-Calcium Substitution </w:t>
      </w:r>
      <w:r w:rsidRPr="00E4561C">
        <w:rPr>
          <w:rFonts w:hint="eastAsia"/>
          <w:bCs/>
          <w:color w:val="EE0000"/>
        </w:rPr>
        <w:t>of the</w:t>
      </w:r>
      <w:r w:rsidRPr="00E4561C">
        <w:rPr>
          <w:bCs/>
          <w:color w:val="EE0000"/>
        </w:rPr>
        <w:t xml:space="preserve"> CaB₆ Surface with Hydrogen: Synthesis, Structural Characterization, and Electronic </w:t>
      </w:r>
      <w:r w:rsidR="00685909">
        <w:rPr>
          <w:rFonts w:hint="eastAsia"/>
          <w:bCs/>
          <w:color w:val="EE0000"/>
        </w:rPr>
        <w:t>S</w:t>
      </w:r>
      <w:r w:rsidR="004575A5">
        <w:rPr>
          <w:rFonts w:hint="eastAsia"/>
          <w:bCs/>
          <w:color w:val="EE0000"/>
        </w:rPr>
        <w:t>tructure</w:t>
      </w:r>
    </w:p>
    <w:bookmarkEnd w:id="0"/>
    <w:p w14:paraId="6268D2AA" w14:textId="348ABE57" w:rsidR="00F007F5" w:rsidRPr="00E4561C" w:rsidRDefault="00FB2A84" w:rsidP="00F007F5">
      <w:pPr>
        <w:pStyle w:val="Authors"/>
        <w:rPr>
          <w:lang w:val="de-DE"/>
        </w:rPr>
      </w:pPr>
      <w:r w:rsidRPr="00E4561C">
        <w:rPr>
          <w:lang w:val="de-DE"/>
        </w:rPr>
        <w:t>Hikari Yoshioka</w:t>
      </w:r>
      <w:r w:rsidR="00F007F5" w:rsidRPr="00E4561C">
        <w:rPr>
          <w:lang w:val="de-DE"/>
        </w:rPr>
        <w:t>,</w:t>
      </w:r>
      <w:r w:rsidR="00F007F5" w:rsidRPr="00E4561C">
        <w:rPr>
          <w:vertAlign w:val="superscript"/>
          <w:lang w:val="de-DE"/>
        </w:rPr>
        <w:t>[</w:t>
      </w:r>
      <w:r w:rsidR="00164D58" w:rsidRPr="00E4561C">
        <w:rPr>
          <w:rFonts w:hint="eastAsia"/>
          <w:vertAlign w:val="superscript"/>
          <w:lang w:val="de-DE"/>
        </w:rPr>
        <w:t>a</w:t>
      </w:r>
      <w:r w:rsidR="00F007F5" w:rsidRPr="00E4561C">
        <w:rPr>
          <w:vertAlign w:val="superscript"/>
          <w:lang w:val="de-DE"/>
        </w:rPr>
        <w:t>]</w:t>
      </w:r>
      <w:r w:rsidR="00F007F5" w:rsidRPr="00E4561C">
        <w:rPr>
          <w:lang w:val="de-DE"/>
        </w:rPr>
        <w:t xml:space="preserve"> </w:t>
      </w:r>
      <w:r w:rsidR="009B54B8" w:rsidRPr="00E4561C">
        <w:rPr>
          <w:lang w:val="de-DE"/>
        </w:rPr>
        <w:t>Mitsuhiro Saito</w:t>
      </w:r>
      <w:r w:rsidR="00CE0786" w:rsidRPr="00E4561C">
        <w:rPr>
          <w:lang w:val="de-DE"/>
        </w:rPr>
        <w:t>,</w:t>
      </w:r>
      <w:r w:rsidR="00164D58" w:rsidRPr="00E4561C">
        <w:rPr>
          <w:vertAlign w:val="superscript"/>
          <w:lang w:val="de-DE"/>
        </w:rPr>
        <w:t>[</w:t>
      </w:r>
      <w:r w:rsidR="009B54B8" w:rsidRPr="00E4561C">
        <w:rPr>
          <w:rFonts w:hint="eastAsia"/>
          <w:vertAlign w:val="superscript"/>
          <w:lang w:val="de-DE"/>
        </w:rPr>
        <w:t>b,c</w:t>
      </w:r>
      <w:r w:rsidR="00164D58" w:rsidRPr="00E4561C">
        <w:rPr>
          <w:vertAlign w:val="superscript"/>
          <w:lang w:val="de-DE"/>
        </w:rPr>
        <w:t>]</w:t>
      </w:r>
      <w:r w:rsidR="00CE0786" w:rsidRPr="00E4561C">
        <w:rPr>
          <w:rFonts w:hint="eastAsia"/>
          <w:lang w:val="de-DE"/>
        </w:rPr>
        <w:t xml:space="preserve"> </w:t>
      </w:r>
      <w:r w:rsidR="00D94860" w:rsidRPr="00E4561C">
        <w:rPr>
          <w:lang w:val="de-DE"/>
        </w:rPr>
        <w:t>Satoshi Tominaka,</w:t>
      </w:r>
      <w:r w:rsidR="00164D58" w:rsidRPr="00E4561C">
        <w:rPr>
          <w:vertAlign w:val="superscript"/>
          <w:lang w:val="de-DE"/>
        </w:rPr>
        <w:t>[</w:t>
      </w:r>
      <w:r w:rsidR="009B54B8" w:rsidRPr="00E4561C">
        <w:rPr>
          <w:rFonts w:hint="eastAsia"/>
          <w:vertAlign w:val="superscript"/>
          <w:lang w:val="de-DE"/>
        </w:rPr>
        <w:t>d</w:t>
      </w:r>
      <w:r w:rsidR="00164D58" w:rsidRPr="00E4561C">
        <w:rPr>
          <w:vertAlign w:val="superscript"/>
          <w:lang w:val="de-DE"/>
        </w:rPr>
        <w:t>]</w:t>
      </w:r>
      <w:r w:rsidR="00D94860" w:rsidRPr="00E4561C">
        <w:rPr>
          <w:lang w:val="de-DE"/>
        </w:rPr>
        <w:t xml:space="preserve"> Susumu Okada,</w:t>
      </w:r>
      <w:r w:rsidR="00164D58" w:rsidRPr="00E4561C">
        <w:rPr>
          <w:vertAlign w:val="superscript"/>
          <w:lang w:val="de-DE"/>
        </w:rPr>
        <w:t>[</w:t>
      </w:r>
      <w:r w:rsidR="00164D58" w:rsidRPr="00E4561C">
        <w:rPr>
          <w:rFonts w:hint="eastAsia"/>
          <w:vertAlign w:val="superscript"/>
          <w:lang w:val="de-DE"/>
        </w:rPr>
        <w:t>a</w:t>
      </w:r>
      <w:r w:rsidR="009B54B8" w:rsidRPr="00E4561C">
        <w:rPr>
          <w:rFonts w:hint="eastAsia"/>
          <w:vertAlign w:val="superscript"/>
          <w:lang w:val="de-DE"/>
        </w:rPr>
        <w:t>,e</w:t>
      </w:r>
      <w:r w:rsidR="00164D58" w:rsidRPr="00E4561C">
        <w:rPr>
          <w:vertAlign w:val="superscript"/>
          <w:lang w:val="de-DE"/>
        </w:rPr>
        <w:t>]</w:t>
      </w:r>
      <w:r w:rsidR="00D94860" w:rsidRPr="00E4561C">
        <w:rPr>
          <w:lang w:val="de-DE"/>
        </w:rPr>
        <w:t xml:space="preserve"> </w:t>
      </w:r>
      <w:r w:rsidR="00000F14" w:rsidRPr="00000F14">
        <w:rPr>
          <w:lang w:val="de-DE"/>
        </w:rPr>
        <w:t>Mina Maruyama</w:t>
      </w:r>
      <w:r w:rsidR="00000F14">
        <w:rPr>
          <w:rFonts w:hint="eastAsia"/>
          <w:lang w:val="de-DE"/>
        </w:rPr>
        <w:t>,</w:t>
      </w:r>
      <w:r w:rsidR="00000F14" w:rsidRPr="00E4561C">
        <w:rPr>
          <w:vertAlign w:val="superscript"/>
          <w:lang w:val="de-DE"/>
        </w:rPr>
        <w:t>[</w:t>
      </w:r>
      <w:r w:rsidR="00000F14" w:rsidRPr="00E4561C">
        <w:rPr>
          <w:rFonts w:hint="eastAsia"/>
          <w:vertAlign w:val="superscript"/>
          <w:lang w:val="de-DE"/>
        </w:rPr>
        <w:t>a,e</w:t>
      </w:r>
      <w:r w:rsidR="00000F14" w:rsidRPr="00E4561C">
        <w:rPr>
          <w:vertAlign w:val="superscript"/>
          <w:lang w:val="de-DE"/>
        </w:rPr>
        <w:t>]</w:t>
      </w:r>
      <w:r w:rsidR="00000F14">
        <w:rPr>
          <w:rFonts w:hint="eastAsia"/>
          <w:lang w:val="de-DE"/>
        </w:rPr>
        <w:t xml:space="preserve"> </w:t>
      </w:r>
      <w:r w:rsidR="00000F14" w:rsidRPr="00000F14">
        <w:rPr>
          <w:lang w:val="de-DE"/>
        </w:rPr>
        <w:t>Yanlin Gao,</w:t>
      </w:r>
      <w:r w:rsidR="00000F14" w:rsidRPr="00E4561C">
        <w:rPr>
          <w:vertAlign w:val="superscript"/>
          <w:lang w:val="de-DE"/>
        </w:rPr>
        <w:t>[</w:t>
      </w:r>
      <w:r w:rsidR="00000F14" w:rsidRPr="00E4561C">
        <w:rPr>
          <w:rFonts w:hint="eastAsia"/>
          <w:vertAlign w:val="superscript"/>
          <w:lang w:val="de-DE"/>
        </w:rPr>
        <w:t>a,e</w:t>
      </w:r>
      <w:r w:rsidR="00000F14" w:rsidRPr="00E4561C">
        <w:rPr>
          <w:vertAlign w:val="superscript"/>
          <w:lang w:val="de-DE"/>
        </w:rPr>
        <w:t>]</w:t>
      </w:r>
      <w:r w:rsidR="00000F14">
        <w:rPr>
          <w:rFonts w:hint="eastAsia"/>
          <w:lang w:val="de-DE"/>
        </w:rPr>
        <w:t xml:space="preserve"> </w:t>
      </w:r>
      <w:r w:rsidR="00D94860" w:rsidRPr="00E4561C">
        <w:rPr>
          <w:lang w:val="de-DE"/>
        </w:rPr>
        <w:t>Ben Slater,</w:t>
      </w:r>
      <w:r w:rsidR="00164D58" w:rsidRPr="00E4561C">
        <w:rPr>
          <w:vertAlign w:val="superscript"/>
          <w:lang w:val="de-DE"/>
        </w:rPr>
        <w:t>[</w:t>
      </w:r>
      <w:r w:rsidR="009B54B8" w:rsidRPr="00E4561C">
        <w:rPr>
          <w:rFonts w:hint="eastAsia"/>
          <w:vertAlign w:val="superscript"/>
          <w:lang w:val="de-DE"/>
        </w:rPr>
        <w:t>f</w:t>
      </w:r>
      <w:r w:rsidR="00164D58" w:rsidRPr="00E4561C">
        <w:rPr>
          <w:vertAlign w:val="superscript"/>
          <w:lang w:val="de-DE"/>
        </w:rPr>
        <w:t>]</w:t>
      </w:r>
      <w:r w:rsidR="00D94860" w:rsidRPr="00E4561C">
        <w:rPr>
          <w:lang w:val="de-DE"/>
        </w:rPr>
        <w:t xml:space="preserve"> </w:t>
      </w:r>
      <w:r w:rsidR="004A1441" w:rsidRPr="00E4561C">
        <w:rPr>
          <w:rFonts w:hint="eastAsia"/>
          <w:lang w:val="de-DE"/>
        </w:rPr>
        <w:t>Shin-ich</w:t>
      </w:r>
      <w:r w:rsidR="00895488" w:rsidRPr="00E4561C">
        <w:rPr>
          <w:rFonts w:hint="eastAsia"/>
          <w:lang w:val="de-DE"/>
        </w:rPr>
        <w:t>i</w:t>
      </w:r>
      <w:r w:rsidR="004A1441" w:rsidRPr="00E4561C">
        <w:rPr>
          <w:rFonts w:hint="eastAsia"/>
          <w:lang w:val="de-DE"/>
        </w:rPr>
        <w:t xml:space="preserve"> Ito,</w:t>
      </w:r>
      <w:r w:rsidR="004A1441" w:rsidRPr="00E4561C">
        <w:rPr>
          <w:vertAlign w:val="superscript"/>
          <w:lang w:val="de-DE"/>
        </w:rPr>
        <w:t>[</w:t>
      </w:r>
      <w:r w:rsidR="004A1441" w:rsidRPr="00E4561C">
        <w:rPr>
          <w:rFonts w:hint="eastAsia"/>
          <w:vertAlign w:val="superscript"/>
          <w:lang w:val="de-DE"/>
        </w:rPr>
        <w:t>a</w:t>
      </w:r>
      <w:r w:rsidR="004A1441" w:rsidRPr="00E4561C">
        <w:rPr>
          <w:vertAlign w:val="superscript"/>
          <w:lang w:val="de-DE"/>
        </w:rPr>
        <w:t>]</w:t>
      </w:r>
      <w:r w:rsidR="004A1441" w:rsidRPr="00E4561C">
        <w:rPr>
          <w:rFonts w:hint="eastAsia"/>
          <w:lang w:val="de-DE"/>
        </w:rPr>
        <w:t xml:space="preserve"> Miwa Hikichi,</w:t>
      </w:r>
      <w:r w:rsidR="004A1441" w:rsidRPr="00E4561C">
        <w:rPr>
          <w:vertAlign w:val="superscript"/>
          <w:lang w:val="de-DE"/>
        </w:rPr>
        <w:t>[</w:t>
      </w:r>
      <w:r w:rsidR="004A1441" w:rsidRPr="00E4561C">
        <w:rPr>
          <w:rFonts w:hint="eastAsia"/>
          <w:vertAlign w:val="superscript"/>
          <w:lang w:val="de-DE"/>
        </w:rPr>
        <w:t>a</w:t>
      </w:r>
      <w:r w:rsidR="004A1441" w:rsidRPr="00E4561C">
        <w:rPr>
          <w:vertAlign w:val="superscript"/>
          <w:lang w:val="de-DE"/>
        </w:rPr>
        <w:t>]</w:t>
      </w:r>
      <w:r w:rsidR="004A1441" w:rsidRPr="00E4561C">
        <w:rPr>
          <w:rFonts w:hint="eastAsia"/>
          <w:lang w:val="de-DE"/>
        </w:rPr>
        <w:t xml:space="preserve"> </w:t>
      </w:r>
      <w:r w:rsidR="002417C4" w:rsidRPr="00E4561C">
        <w:rPr>
          <w:rFonts w:hint="eastAsia"/>
          <w:lang w:val="de-DE"/>
        </w:rPr>
        <w:t>Ryuki Tsuji,</w:t>
      </w:r>
      <w:r w:rsidR="00164D58" w:rsidRPr="00E4561C">
        <w:rPr>
          <w:vertAlign w:val="superscript"/>
          <w:lang w:val="de-DE"/>
        </w:rPr>
        <w:t>[</w:t>
      </w:r>
      <w:r w:rsidR="00164D58" w:rsidRPr="00E4561C">
        <w:rPr>
          <w:rFonts w:hint="eastAsia"/>
          <w:vertAlign w:val="superscript"/>
          <w:lang w:val="de-DE"/>
        </w:rPr>
        <w:t>a</w:t>
      </w:r>
      <w:r w:rsidR="009B54B8" w:rsidRPr="00E4561C">
        <w:rPr>
          <w:rFonts w:hint="eastAsia"/>
          <w:vertAlign w:val="superscript"/>
          <w:lang w:val="de-DE"/>
        </w:rPr>
        <w:t>,e</w:t>
      </w:r>
      <w:r w:rsidR="00164D58" w:rsidRPr="00E4561C">
        <w:rPr>
          <w:vertAlign w:val="superscript"/>
          <w:lang w:val="de-DE"/>
        </w:rPr>
        <w:t>]</w:t>
      </w:r>
      <w:r w:rsidR="002417C4" w:rsidRPr="00E4561C">
        <w:rPr>
          <w:lang w:val="de-DE"/>
        </w:rPr>
        <w:t xml:space="preserve"> Osamu Oki,</w:t>
      </w:r>
      <w:r w:rsidR="00164D58" w:rsidRPr="00E4561C">
        <w:rPr>
          <w:vertAlign w:val="superscript"/>
          <w:lang w:val="de-DE"/>
        </w:rPr>
        <w:t>[</w:t>
      </w:r>
      <w:r w:rsidR="00164D58" w:rsidRPr="00E4561C">
        <w:rPr>
          <w:rFonts w:hint="eastAsia"/>
          <w:vertAlign w:val="superscript"/>
          <w:lang w:val="de-DE"/>
        </w:rPr>
        <w:t>a</w:t>
      </w:r>
      <w:r w:rsidR="009B54B8" w:rsidRPr="00E4561C">
        <w:rPr>
          <w:rFonts w:hint="eastAsia"/>
          <w:vertAlign w:val="superscript"/>
          <w:lang w:val="de-DE"/>
        </w:rPr>
        <w:t>,e</w:t>
      </w:r>
      <w:r w:rsidR="00164D58" w:rsidRPr="00E4561C">
        <w:rPr>
          <w:vertAlign w:val="superscript"/>
          <w:lang w:val="de-DE"/>
        </w:rPr>
        <w:t>]</w:t>
      </w:r>
      <w:r w:rsidR="002417C4" w:rsidRPr="00E4561C">
        <w:rPr>
          <w:lang w:val="de-DE"/>
        </w:rPr>
        <w:t xml:space="preserve"> </w:t>
      </w:r>
      <w:r w:rsidR="005D6111" w:rsidRPr="00E4561C">
        <w:rPr>
          <w:lang w:val="de-DE"/>
        </w:rPr>
        <w:t xml:space="preserve">Yuichi </w:t>
      </w:r>
      <w:r w:rsidR="00D94860" w:rsidRPr="00E4561C">
        <w:rPr>
          <w:lang w:val="de-DE"/>
        </w:rPr>
        <w:t>Ikuhara,</w:t>
      </w:r>
      <w:r w:rsidR="00164D58" w:rsidRPr="00E4561C">
        <w:rPr>
          <w:vertAlign w:val="superscript"/>
          <w:lang w:val="de-DE"/>
        </w:rPr>
        <w:t>[</w:t>
      </w:r>
      <w:r w:rsidR="009B54B8" w:rsidRPr="00E4561C">
        <w:rPr>
          <w:rFonts w:hint="eastAsia"/>
          <w:vertAlign w:val="superscript"/>
          <w:lang w:val="de-DE"/>
        </w:rPr>
        <w:t>b,c</w:t>
      </w:r>
      <w:r w:rsidR="00164D58" w:rsidRPr="00E4561C">
        <w:rPr>
          <w:vertAlign w:val="superscript"/>
          <w:lang w:val="de-DE"/>
        </w:rPr>
        <w:t>]</w:t>
      </w:r>
      <w:r w:rsidR="00D94860" w:rsidRPr="00E4561C">
        <w:rPr>
          <w:lang w:val="de-DE"/>
        </w:rPr>
        <w:t xml:space="preserve"> </w:t>
      </w:r>
      <w:r w:rsidR="00D94860" w:rsidRPr="00E4561C">
        <w:rPr>
          <w:rFonts w:hint="eastAsia"/>
          <w:lang w:val="de-DE"/>
        </w:rPr>
        <w:t>Shin</w:t>
      </w:r>
      <w:r w:rsidR="00D94860" w:rsidRPr="00E4561C">
        <w:rPr>
          <w:lang w:val="de-DE"/>
        </w:rPr>
        <w:t>-ichi Orimo,</w:t>
      </w:r>
      <w:r w:rsidR="00164D58" w:rsidRPr="00E4561C">
        <w:rPr>
          <w:vertAlign w:val="superscript"/>
          <w:lang w:val="de-DE"/>
        </w:rPr>
        <w:t>[</w:t>
      </w:r>
      <w:r w:rsidR="009B54B8" w:rsidRPr="00E4561C">
        <w:rPr>
          <w:rFonts w:hint="eastAsia"/>
          <w:vertAlign w:val="superscript"/>
          <w:lang w:val="de-DE"/>
        </w:rPr>
        <w:t>c,g</w:t>
      </w:r>
      <w:r w:rsidR="00164D58" w:rsidRPr="00E4561C">
        <w:rPr>
          <w:vertAlign w:val="superscript"/>
          <w:lang w:val="de-DE"/>
        </w:rPr>
        <w:t>]</w:t>
      </w:r>
      <w:r w:rsidR="00D94860" w:rsidRPr="00E4561C">
        <w:rPr>
          <w:lang w:val="de-DE"/>
        </w:rPr>
        <w:t xml:space="preserve"> Hideo Hosono,</w:t>
      </w:r>
      <w:r w:rsidR="00164D58" w:rsidRPr="00E4561C">
        <w:rPr>
          <w:vertAlign w:val="superscript"/>
          <w:lang w:val="de-DE"/>
        </w:rPr>
        <w:t>[</w:t>
      </w:r>
      <w:r w:rsidR="009B54B8" w:rsidRPr="00E4561C">
        <w:rPr>
          <w:rFonts w:hint="eastAsia"/>
          <w:vertAlign w:val="superscript"/>
          <w:lang w:val="de-DE"/>
        </w:rPr>
        <w:t>h</w:t>
      </w:r>
      <w:r w:rsidR="00164D58" w:rsidRPr="00E4561C">
        <w:rPr>
          <w:rFonts w:hint="eastAsia"/>
          <w:vertAlign w:val="superscript"/>
          <w:lang w:val="de-DE"/>
        </w:rPr>
        <w:t>,</w:t>
      </w:r>
      <w:r w:rsidR="009B54B8" w:rsidRPr="00E4561C">
        <w:rPr>
          <w:rFonts w:hint="eastAsia"/>
          <w:vertAlign w:val="superscript"/>
          <w:lang w:val="de-DE"/>
        </w:rPr>
        <w:t>i</w:t>
      </w:r>
      <w:r w:rsidR="00164D58" w:rsidRPr="00E4561C">
        <w:rPr>
          <w:vertAlign w:val="superscript"/>
          <w:lang w:val="de-DE"/>
        </w:rPr>
        <w:t>]</w:t>
      </w:r>
      <w:r w:rsidR="00164D58" w:rsidRPr="00E4561C">
        <w:rPr>
          <w:rFonts w:hint="eastAsia"/>
          <w:vertAlign w:val="superscript"/>
          <w:lang w:val="de-DE"/>
        </w:rPr>
        <w:t xml:space="preserve"> </w:t>
      </w:r>
      <w:r w:rsidR="00D94860" w:rsidRPr="00E4561C">
        <w:rPr>
          <w:rFonts w:hint="eastAsia"/>
          <w:lang w:val="de-DE"/>
        </w:rPr>
        <w:t>Takahiro Kondo</w:t>
      </w:r>
      <w:r w:rsidR="00F007F5" w:rsidRPr="00E4561C">
        <w:rPr>
          <w:lang w:val="de-DE"/>
        </w:rPr>
        <w:t>*</w:t>
      </w:r>
      <w:r w:rsidR="00F007F5" w:rsidRPr="00E4561C">
        <w:rPr>
          <w:vertAlign w:val="superscript"/>
          <w:lang w:val="de-DE"/>
        </w:rPr>
        <w:t>[a</w:t>
      </w:r>
      <w:r w:rsidR="009B54B8" w:rsidRPr="00E4561C">
        <w:rPr>
          <w:rFonts w:hint="eastAsia"/>
          <w:vertAlign w:val="superscript"/>
          <w:lang w:val="de-DE"/>
        </w:rPr>
        <w:t>,c,e</w:t>
      </w:r>
      <w:r w:rsidR="00F007F5" w:rsidRPr="00E4561C">
        <w:rPr>
          <w:vertAlign w:val="superscript"/>
          <w:lang w:val="de-DE"/>
        </w:rPr>
        <w:t>]</w:t>
      </w:r>
      <w:r w:rsidR="001A068B" w:rsidRPr="00E4561C">
        <w:rPr>
          <w:rFonts w:ascii="Calibri" w:eastAsiaTheme="minorEastAsia" w:hAnsi="Calibri" w:cs="Calibri" w:hint="eastAsia"/>
          <w:kern w:val="2"/>
          <w:sz w:val="28"/>
          <w:lang w:val="de-DE"/>
        </w:rPr>
        <w:t xml:space="preserve"> </w:t>
      </w:r>
    </w:p>
    <w:p w14:paraId="7EDB1B30" w14:textId="22845302" w:rsidR="004A6B6D" w:rsidRDefault="004A6B6D" w:rsidP="004A6B6D">
      <w:pPr>
        <w:pStyle w:val="Adress"/>
        <w:pBdr>
          <w:top w:val="single" w:sz="4" w:space="1" w:color="000000"/>
        </w:pBdr>
        <w:rPr>
          <w:lang w:val="en-US"/>
        </w:rPr>
      </w:pPr>
      <w:r w:rsidRPr="00BA715D">
        <w:rPr>
          <w:lang w:val="en-US"/>
        </w:rPr>
        <w:t>[a]</w:t>
      </w:r>
      <w:r w:rsidRPr="00BA715D">
        <w:rPr>
          <w:lang w:val="en-US"/>
        </w:rPr>
        <w:tab/>
      </w:r>
      <w:r w:rsidR="00164D58">
        <w:rPr>
          <w:rFonts w:hint="eastAsia"/>
          <w:lang w:val="en-US"/>
        </w:rPr>
        <w:t xml:space="preserve">Ms. Hikari Yoshioka, Prof. Susumu Okada, </w:t>
      </w:r>
      <w:r w:rsidR="00000F14">
        <w:rPr>
          <w:rFonts w:hint="eastAsia"/>
          <w:lang w:val="en-US"/>
        </w:rPr>
        <w:t xml:space="preserve">Dr. Mina Maruyama, Dr. Yanlin Gao, </w:t>
      </w:r>
      <w:r w:rsidR="004A1441">
        <w:rPr>
          <w:rFonts w:hint="eastAsia"/>
          <w:lang w:val="en-US"/>
        </w:rPr>
        <w:t>Dr. Shin-</w:t>
      </w:r>
      <w:proofErr w:type="spellStart"/>
      <w:r w:rsidR="004A1441">
        <w:rPr>
          <w:rFonts w:hint="eastAsia"/>
          <w:lang w:val="en-US"/>
        </w:rPr>
        <w:t>ichi</w:t>
      </w:r>
      <w:proofErr w:type="spellEnd"/>
      <w:r w:rsidR="004A1441">
        <w:rPr>
          <w:rFonts w:hint="eastAsia"/>
          <w:lang w:val="en-US"/>
        </w:rPr>
        <w:t xml:space="preserve"> Ito, Miwa Hikichi, </w:t>
      </w:r>
      <w:r w:rsidR="00164D58">
        <w:rPr>
          <w:rFonts w:hint="eastAsia"/>
          <w:lang w:val="en-US"/>
        </w:rPr>
        <w:t>Dr. Ryuki Tsuji, Dr. Osamu Oki, Prof. Takahiro Kondo*</w:t>
      </w:r>
      <w:r w:rsidRPr="00BA715D">
        <w:rPr>
          <w:lang w:val="en-US"/>
        </w:rPr>
        <w:br/>
      </w:r>
      <w:r w:rsidR="00164D58">
        <w:rPr>
          <w:rFonts w:hint="eastAsia"/>
          <w:lang w:val="en-US"/>
        </w:rPr>
        <w:t>Institute of Pure and Applied Sciences</w:t>
      </w:r>
      <w:r w:rsidRPr="00BA715D">
        <w:rPr>
          <w:lang w:val="en-US"/>
        </w:rPr>
        <w:br/>
      </w:r>
      <w:r w:rsidR="00164D58">
        <w:rPr>
          <w:rFonts w:hint="eastAsia"/>
          <w:lang w:val="en-US"/>
        </w:rPr>
        <w:t>University of Tsukuba</w:t>
      </w:r>
      <w:r w:rsidRPr="00BA715D">
        <w:rPr>
          <w:lang w:val="en-US"/>
        </w:rPr>
        <w:br/>
      </w:r>
      <w:r w:rsidR="00164D58">
        <w:rPr>
          <w:rFonts w:hint="eastAsia"/>
          <w:lang w:val="en-US"/>
        </w:rPr>
        <w:t xml:space="preserve">1-1-1, </w:t>
      </w:r>
      <w:proofErr w:type="spellStart"/>
      <w:r w:rsidR="00164D58">
        <w:rPr>
          <w:rFonts w:hint="eastAsia"/>
          <w:lang w:val="en-US"/>
        </w:rPr>
        <w:t>Tennodai</w:t>
      </w:r>
      <w:proofErr w:type="spellEnd"/>
      <w:r w:rsidR="00164D58">
        <w:rPr>
          <w:rFonts w:hint="eastAsia"/>
          <w:lang w:val="en-US"/>
        </w:rPr>
        <w:t>, Tsukuba, Ibaraki 305-8573 Japan</w:t>
      </w:r>
      <w:r w:rsidRPr="00BA715D">
        <w:rPr>
          <w:lang w:val="en-US"/>
        </w:rPr>
        <w:br/>
        <w:t xml:space="preserve">E-mail: </w:t>
      </w:r>
      <w:r w:rsidR="00164D58">
        <w:rPr>
          <w:rFonts w:hint="eastAsia"/>
          <w:lang w:val="en-US"/>
        </w:rPr>
        <w:t>takahiro@ims.tsukuba.ac.jp</w:t>
      </w:r>
      <w:r w:rsidR="008A3E85" w:rsidRPr="00BA715D">
        <w:rPr>
          <w:lang w:val="en-US"/>
        </w:rPr>
        <w:t xml:space="preserve"> </w:t>
      </w:r>
    </w:p>
    <w:p w14:paraId="555287EE" w14:textId="50C93E40" w:rsidR="009B54B8" w:rsidRPr="009B54B8" w:rsidRDefault="009B54B8" w:rsidP="009B54B8">
      <w:pPr>
        <w:pStyle w:val="Adress"/>
        <w:pBdr>
          <w:top w:val="single" w:sz="4" w:space="1" w:color="000000"/>
        </w:pBdr>
        <w:rPr>
          <w:lang w:val="en-US"/>
        </w:rPr>
      </w:pPr>
      <w:r>
        <w:rPr>
          <w:rFonts w:hint="eastAsia"/>
          <w:lang w:val="en-US"/>
        </w:rPr>
        <w:t>[b]</w:t>
      </w:r>
      <w:r>
        <w:rPr>
          <w:lang w:val="en-US"/>
        </w:rPr>
        <w:tab/>
      </w:r>
      <w:r>
        <w:rPr>
          <w:rFonts w:hint="eastAsia"/>
          <w:lang w:val="en-US"/>
        </w:rPr>
        <w:t>Dr. Mitsuhiro Saito, Prof. Yuichi Ikuhara</w:t>
      </w:r>
    </w:p>
    <w:p w14:paraId="4D2D1A8F" w14:textId="04A69137" w:rsidR="009B54B8" w:rsidRPr="009B54B8" w:rsidRDefault="009B54B8" w:rsidP="009B54B8">
      <w:pPr>
        <w:pStyle w:val="Adress"/>
        <w:pBdr>
          <w:top w:val="single" w:sz="4" w:space="1" w:color="000000"/>
        </w:pBdr>
        <w:rPr>
          <w:lang w:val="en-US"/>
        </w:rPr>
      </w:pPr>
      <w:r>
        <w:rPr>
          <w:lang w:val="en-US"/>
        </w:rPr>
        <w:tab/>
      </w:r>
      <w:r w:rsidRPr="009B54B8">
        <w:t>Institute of Engineering Innovation, School of Engineering</w:t>
      </w:r>
      <w:r w:rsidRPr="00BA715D">
        <w:rPr>
          <w:lang w:val="en-US"/>
        </w:rPr>
        <w:br/>
      </w:r>
      <w:r w:rsidRPr="009B54B8">
        <w:t>The University of Tokyo</w:t>
      </w:r>
      <w:r w:rsidRPr="00BA715D">
        <w:rPr>
          <w:lang w:val="en-US"/>
        </w:rPr>
        <w:br/>
      </w:r>
      <w:r w:rsidR="009F5205" w:rsidRPr="009F5205">
        <w:t>Bunkyo, Tokyo 113-8656, Japan</w:t>
      </w:r>
    </w:p>
    <w:p w14:paraId="0A3198C9" w14:textId="1593AA5C" w:rsidR="009B54B8" w:rsidRDefault="009B54B8" w:rsidP="004A6B6D">
      <w:pPr>
        <w:pStyle w:val="Adress"/>
        <w:pBdr>
          <w:top w:val="single" w:sz="4" w:space="1" w:color="000000"/>
        </w:pBdr>
        <w:rPr>
          <w:lang w:val="en-US"/>
        </w:rPr>
      </w:pPr>
      <w:r>
        <w:rPr>
          <w:rFonts w:hint="eastAsia"/>
          <w:lang w:val="en-US"/>
        </w:rPr>
        <w:t>[c]</w:t>
      </w:r>
      <w:r>
        <w:rPr>
          <w:lang w:val="en-US"/>
        </w:rPr>
        <w:tab/>
      </w:r>
      <w:r>
        <w:rPr>
          <w:rFonts w:hint="eastAsia"/>
          <w:lang w:val="en-US"/>
        </w:rPr>
        <w:t>Dr. Mitsuhiro Saito, Prof. Yuichi Ikuhara, Prof. Shin-</w:t>
      </w:r>
      <w:proofErr w:type="spellStart"/>
      <w:r>
        <w:rPr>
          <w:rFonts w:hint="eastAsia"/>
          <w:lang w:val="en-US"/>
        </w:rPr>
        <w:t>ichi</w:t>
      </w:r>
      <w:proofErr w:type="spellEnd"/>
      <w:r>
        <w:rPr>
          <w:rFonts w:hint="eastAsia"/>
          <w:lang w:val="en-US"/>
        </w:rPr>
        <w:t xml:space="preserve"> </w:t>
      </w:r>
      <w:proofErr w:type="spellStart"/>
      <w:r>
        <w:rPr>
          <w:rFonts w:hint="eastAsia"/>
          <w:lang w:val="en-US"/>
        </w:rPr>
        <w:t>Orimo</w:t>
      </w:r>
      <w:proofErr w:type="spellEnd"/>
      <w:r>
        <w:rPr>
          <w:rFonts w:hint="eastAsia"/>
          <w:lang w:val="en-US"/>
        </w:rPr>
        <w:t>, Prof. Takahiro Kondo</w:t>
      </w:r>
      <w:r w:rsidRPr="009B54B8">
        <w:rPr>
          <w:lang w:val="en-US"/>
        </w:rPr>
        <w:t xml:space="preserve"> </w:t>
      </w:r>
    </w:p>
    <w:p w14:paraId="6E4EABF9" w14:textId="290DCAA9" w:rsidR="009B54B8" w:rsidRDefault="009B54B8" w:rsidP="004A6B6D">
      <w:pPr>
        <w:pStyle w:val="Adress"/>
        <w:pBdr>
          <w:top w:val="single" w:sz="4" w:space="1" w:color="000000"/>
        </w:pBdr>
        <w:rPr>
          <w:lang w:val="en-US"/>
        </w:rPr>
      </w:pPr>
      <w:r>
        <w:rPr>
          <w:lang w:val="en-US"/>
        </w:rPr>
        <w:tab/>
      </w:r>
      <w:r w:rsidRPr="009B54B8">
        <w:rPr>
          <w:lang w:val="en-US"/>
        </w:rPr>
        <w:t>Advanced Institute for Materials Research (AIMR)</w:t>
      </w:r>
    </w:p>
    <w:p w14:paraId="11D5FC7B" w14:textId="1179AE67" w:rsidR="009B54B8" w:rsidRDefault="009B54B8" w:rsidP="004A6B6D">
      <w:pPr>
        <w:pStyle w:val="Adress"/>
        <w:pBdr>
          <w:top w:val="single" w:sz="4" w:space="1" w:color="000000"/>
        </w:pBdr>
        <w:rPr>
          <w:lang w:val="en-US"/>
        </w:rPr>
      </w:pPr>
      <w:r>
        <w:rPr>
          <w:lang w:val="en-US"/>
        </w:rPr>
        <w:tab/>
      </w:r>
      <w:r w:rsidRPr="009B54B8">
        <w:rPr>
          <w:lang w:val="en-US"/>
        </w:rPr>
        <w:t>Tohoku University</w:t>
      </w:r>
    </w:p>
    <w:p w14:paraId="3F543B47" w14:textId="5216A51D" w:rsidR="009B54B8" w:rsidRDefault="009B54B8" w:rsidP="004A6B6D">
      <w:pPr>
        <w:pStyle w:val="Adress"/>
        <w:pBdr>
          <w:top w:val="single" w:sz="4" w:space="1" w:color="000000"/>
        </w:pBdr>
        <w:rPr>
          <w:lang w:val="en-US"/>
        </w:rPr>
      </w:pPr>
      <w:r>
        <w:rPr>
          <w:lang w:val="en-US"/>
        </w:rPr>
        <w:tab/>
      </w:r>
      <w:r w:rsidRPr="009B54B8">
        <w:rPr>
          <w:lang w:val="en-US"/>
        </w:rPr>
        <w:t>Sendai</w:t>
      </w:r>
      <w:r w:rsidR="009F5205" w:rsidRPr="009B54B8">
        <w:rPr>
          <w:lang w:val="en-US"/>
        </w:rPr>
        <w:t xml:space="preserve">, </w:t>
      </w:r>
      <w:r w:rsidR="009F5205">
        <w:rPr>
          <w:rFonts w:hint="eastAsia"/>
          <w:lang w:val="en-US"/>
        </w:rPr>
        <w:t>Miyagi</w:t>
      </w:r>
      <w:r w:rsidRPr="009B54B8">
        <w:rPr>
          <w:lang w:val="en-US"/>
        </w:rPr>
        <w:t xml:space="preserve"> 980-8577</w:t>
      </w:r>
      <w:r w:rsidR="009F5205">
        <w:rPr>
          <w:rFonts w:hint="eastAsia"/>
          <w:lang w:val="en-US"/>
        </w:rPr>
        <w:t xml:space="preserve"> </w:t>
      </w:r>
      <w:r w:rsidRPr="009B54B8">
        <w:rPr>
          <w:lang w:val="en-US"/>
        </w:rPr>
        <w:t>Japan</w:t>
      </w:r>
    </w:p>
    <w:p w14:paraId="2360C950" w14:textId="08F5E46C" w:rsidR="00103B77" w:rsidRPr="00BA715D" w:rsidRDefault="00103B77" w:rsidP="004A6B6D">
      <w:pPr>
        <w:pStyle w:val="Adress"/>
        <w:pBdr>
          <w:top w:val="single" w:sz="4" w:space="1" w:color="000000"/>
        </w:pBdr>
        <w:rPr>
          <w:lang w:val="en-US"/>
        </w:rPr>
      </w:pPr>
      <w:r>
        <w:rPr>
          <w:rFonts w:hint="eastAsia"/>
          <w:lang w:val="en-US"/>
        </w:rPr>
        <w:t>[d]</w:t>
      </w:r>
      <w:r>
        <w:rPr>
          <w:lang w:val="en-US"/>
        </w:rPr>
        <w:tab/>
      </w:r>
      <w:r>
        <w:rPr>
          <w:rFonts w:hint="eastAsia"/>
          <w:lang w:val="en-US"/>
        </w:rPr>
        <w:t>Dr. Satoshi Tominaka</w:t>
      </w:r>
      <w:r w:rsidRPr="00BA715D">
        <w:rPr>
          <w:lang w:val="en-US"/>
        </w:rPr>
        <w:br/>
      </w:r>
      <w:r w:rsidR="00471DE9" w:rsidRPr="00CC72CE">
        <w:rPr>
          <w:lang w:val="en-US"/>
        </w:rPr>
        <w:t xml:space="preserve">Center for Basic Research on Materials, </w:t>
      </w:r>
      <w:r w:rsidR="00471DE9" w:rsidRPr="00936A37">
        <w:rPr>
          <w:lang w:val="en-US"/>
        </w:rPr>
        <w:br/>
      </w:r>
      <w:r w:rsidR="00471DE9" w:rsidRPr="00CC72CE">
        <w:rPr>
          <w:lang w:val="en-US"/>
        </w:rPr>
        <w:t>National Institute for Materials Science</w:t>
      </w:r>
      <w:r w:rsidRPr="00BA715D">
        <w:rPr>
          <w:lang w:val="en-US"/>
        </w:rPr>
        <w:br/>
      </w:r>
      <w:r w:rsidRPr="00103B77">
        <w:t>1-1 Namiki</w:t>
      </w:r>
      <w:r>
        <w:rPr>
          <w:rFonts w:hint="eastAsia"/>
        </w:rPr>
        <w:t>,</w:t>
      </w:r>
      <w:r w:rsidRPr="00103B77">
        <w:t xml:space="preserve"> Tsukuba</w:t>
      </w:r>
      <w:r>
        <w:rPr>
          <w:rFonts w:hint="eastAsia"/>
        </w:rPr>
        <w:t>,</w:t>
      </w:r>
      <w:r w:rsidRPr="00103B77">
        <w:t xml:space="preserve"> Ibaraki</w:t>
      </w:r>
      <w:r>
        <w:rPr>
          <w:rFonts w:hint="eastAsia"/>
        </w:rPr>
        <w:t xml:space="preserve"> 305-0044</w:t>
      </w:r>
      <w:r w:rsidRPr="00103B77">
        <w:t xml:space="preserve"> J</w:t>
      </w:r>
      <w:r w:rsidR="00E14156">
        <w:rPr>
          <w:rFonts w:hint="eastAsia"/>
        </w:rPr>
        <w:t>apan</w:t>
      </w:r>
    </w:p>
    <w:p w14:paraId="246DA835" w14:textId="5ABAB544" w:rsidR="002946A9" w:rsidRDefault="004A6B6D" w:rsidP="004A6B6D">
      <w:pPr>
        <w:pStyle w:val="Adress"/>
        <w:rPr>
          <w:lang w:val="en-US"/>
        </w:rPr>
      </w:pPr>
      <w:r w:rsidRPr="00BA715D">
        <w:rPr>
          <w:lang w:val="en-US"/>
        </w:rPr>
        <w:t>[</w:t>
      </w:r>
      <w:r w:rsidR="009B54B8">
        <w:rPr>
          <w:rFonts w:hint="eastAsia"/>
          <w:lang w:val="en-US"/>
        </w:rPr>
        <w:t>e</w:t>
      </w:r>
      <w:r w:rsidRPr="00BA715D">
        <w:rPr>
          <w:lang w:val="en-US"/>
        </w:rPr>
        <w:t>]</w:t>
      </w:r>
      <w:r w:rsidRPr="00BA715D">
        <w:rPr>
          <w:lang w:val="en-US"/>
        </w:rPr>
        <w:tab/>
      </w:r>
      <w:r w:rsidR="00164D58">
        <w:rPr>
          <w:rFonts w:hint="eastAsia"/>
          <w:lang w:val="en-US"/>
        </w:rPr>
        <w:t xml:space="preserve">Prof. Susumu Okada, </w:t>
      </w:r>
      <w:r w:rsidR="00000F14">
        <w:rPr>
          <w:rFonts w:hint="eastAsia"/>
          <w:lang w:val="en-US"/>
        </w:rPr>
        <w:t xml:space="preserve">Dr. Mina Maruyama, Dr. Yanlin Gao, </w:t>
      </w:r>
      <w:r w:rsidR="00164D58">
        <w:rPr>
          <w:rFonts w:hint="eastAsia"/>
          <w:lang w:val="en-US"/>
        </w:rPr>
        <w:t>Dr. Ryuki Tsuji, Dr. Osamu Oki, Prof. Takahiro Kondo</w:t>
      </w:r>
      <w:r w:rsidRPr="00BA715D">
        <w:rPr>
          <w:lang w:val="en-US"/>
        </w:rPr>
        <w:br/>
      </w:r>
      <w:r w:rsidR="00164D58">
        <w:rPr>
          <w:rFonts w:hint="eastAsia"/>
          <w:lang w:val="en-US"/>
        </w:rPr>
        <w:t xml:space="preserve">Hydrogen Boride </w:t>
      </w:r>
      <w:r w:rsidR="00103B77">
        <w:rPr>
          <w:rFonts w:hint="eastAsia"/>
          <w:lang w:val="en-US"/>
        </w:rPr>
        <w:t xml:space="preserve">Research </w:t>
      </w:r>
      <w:r w:rsidR="00164D58">
        <w:rPr>
          <w:rFonts w:hint="eastAsia"/>
          <w:lang w:val="en-US"/>
        </w:rPr>
        <w:t xml:space="preserve">Center, </w:t>
      </w:r>
      <w:r w:rsidR="002946A9" w:rsidRPr="002946A9">
        <w:rPr>
          <w:lang w:val="en-US"/>
        </w:rPr>
        <w:t>Tsukuba Institute for Advanced Research (TIAR)</w:t>
      </w:r>
      <w:r w:rsidRPr="00BA715D">
        <w:rPr>
          <w:lang w:val="en-US"/>
        </w:rPr>
        <w:br/>
      </w:r>
      <w:r w:rsidR="002946A9" w:rsidRPr="002946A9">
        <w:rPr>
          <w:lang w:val="en-US"/>
        </w:rPr>
        <w:t>University of Tsukuba</w:t>
      </w:r>
    </w:p>
    <w:p w14:paraId="00694193" w14:textId="47C67B1B" w:rsidR="009B54B8" w:rsidRDefault="002946A9" w:rsidP="002946A9">
      <w:pPr>
        <w:pStyle w:val="Adress"/>
        <w:ind w:firstLine="0"/>
        <w:rPr>
          <w:lang w:val="en-US"/>
        </w:rPr>
      </w:pPr>
      <w:r w:rsidRPr="002946A9">
        <w:rPr>
          <w:lang w:val="en-US"/>
        </w:rPr>
        <w:t xml:space="preserve">1-1-1 </w:t>
      </w:r>
      <w:proofErr w:type="spellStart"/>
      <w:r w:rsidRPr="002946A9">
        <w:rPr>
          <w:lang w:val="en-US"/>
        </w:rPr>
        <w:t>Tennodai</w:t>
      </w:r>
      <w:proofErr w:type="spellEnd"/>
      <w:r w:rsidRPr="002946A9">
        <w:rPr>
          <w:lang w:val="en-US"/>
        </w:rPr>
        <w:t>, Tsukuba, Ibaraki, 305-8577</w:t>
      </w:r>
      <w:r w:rsidR="00164D58">
        <w:rPr>
          <w:rFonts w:hint="eastAsia"/>
          <w:lang w:val="en-US"/>
        </w:rPr>
        <w:t xml:space="preserve"> Japan</w:t>
      </w:r>
    </w:p>
    <w:p w14:paraId="05228D9B" w14:textId="1DCFE616" w:rsidR="00103B77" w:rsidRDefault="009B54B8" w:rsidP="004A6B6D">
      <w:pPr>
        <w:pStyle w:val="Adress"/>
        <w:rPr>
          <w:lang w:val="en-US"/>
        </w:rPr>
      </w:pPr>
      <w:r>
        <w:rPr>
          <w:rFonts w:hint="eastAsia"/>
          <w:lang w:val="en-US"/>
        </w:rPr>
        <w:t>[f]</w:t>
      </w:r>
      <w:r w:rsidR="00103B77">
        <w:rPr>
          <w:lang w:val="en-US"/>
        </w:rPr>
        <w:tab/>
      </w:r>
      <w:r w:rsidR="00103B77">
        <w:rPr>
          <w:rFonts w:hint="eastAsia"/>
          <w:lang w:val="en-US"/>
        </w:rPr>
        <w:t>Prof. Ben Slater</w:t>
      </w:r>
    </w:p>
    <w:p w14:paraId="471DE31B" w14:textId="77777777" w:rsidR="00810C7A" w:rsidRDefault="00810C7A" w:rsidP="00810C7A">
      <w:pPr>
        <w:pStyle w:val="Adress"/>
        <w:ind w:firstLine="0"/>
      </w:pPr>
      <w:r>
        <w:t>Dept of Chemistry</w:t>
      </w:r>
    </w:p>
    <w:p w14:paraId="609E6D5B" w14:textId="77777777" w:rsidR="00810C7A" w:rsidRDefault="00810C7A" w:rsidP="00810C7A">
      <w:pPr>
        <w:pStyle w:val="Adress"/>
        <w:ind w:firstLine="0"/>
      </w:pPr>
      <w:r>
        <w:t>University College London</w:t>
      </w:r>
    </w:p>
    <w:p w14:paraId="3EEA7C8A" w14:textId="5822A309" w:rsidR="009B54B8" w:rsidRDefault="00810C7A" w:rsidP="00810C7A">
      <w:pPr>
        <w:pStyle w:val="Adress"/>
        <w:ind w:firstLine="0"/>
        <w:rPr>
          <w:lang w:val="en-US"/>
        </w:rPr>
      </w:pPr>
      <w:r>
        <w:t>WC1E 6BT</w:t>
      </w:r>
      <w:r>
        <w:rPr>
          <w:rFonts w:hint="eastAsia"/>
        </w:rPr>
        <w:t>,</w:t>
      </w:r>
      <w:r>
        <w:t xml:space="preserve"> United Kingdom</w:t>
      </w:r>
    </w:p>
    <w:p w14:paraId="3FEDDE56" w14:textId="76D3AAD8" w:rsidR="009B54B8" w:rsidRDefault="009B54B8" w:rsidP="004A6B6D">
      <w:pPr>
        <w:pStyle w:val="Adress"/>
        <w:rPr>
          <w:lang w:val="en-US"/>
        </w:rPr>
      </w:pPr>
      <w:r>
        <w:rPr>
          <w:rFonts w:hint="eastAsia"/>
          <w:lang w:val="en-US"/>
        </w:rPr>
        <w:t>[g]</w:t>
      </w:r>
      <w:r w:rsidR="00103B77">
        <w:rPr>
          <w:lang w:val="en-US"/>
        </w:rPr>
        <w:tab/>
      </w:r>
      <w:r w:rsidR="00103B77">
        <w:rPr>
          <w:rFonts w:hint="eastAsia"/>
          <w:lang w:val="en-US"/>
        </w:rPr>
        <w:t>Prof. Shin-</w:t>
      </w:r>
      <w:proofErr w:type="spellStart"/>
      <w:r w:rsidR="00103B77">
        <w:rPr>
          <w:rFonts w:hint="eastAsia"/>
          <w:lang w:val="en-US"/>
        </w:rPr>
        <w:t>ichi</w:t>
      </w:r>
      <w:proofErr w:type="spellEnd"/>
      <w:r w:rsidR="00103B77">
        <w:rPr>
          <w:rFonts w:hint="eastAsia"/>
          <w:lang w:val="en-US"/>
        </w:rPr>
        <w:t xml:space="preserve"> </w:t>
      </w:r>
      <w:proofErr w:type="spellStart"/>
      <w:r w:rsidR="00103B77">
        <w:rPr>
          <w:rFonts w:hint="eastAsia"/>
          <w:lang w:val="en-US"/>
        </w:rPr>
        <w:t>Orimo</w:t>
      </w:r>
      <w:proofErr w:type="spellEnd"/>
    </w:p>
    <w:p w14:paraId="536A5C05" w14:textId="77777777" w:rsidR="00103B77" w:rsidRDefault="00103B77" w:rsidP="00103B77">
      <w:pPr>
        <w:pStyle w:val="Adress"/>
        <w:ind w:firstLine="0"/>
      </w:pPr>
      <w:r w:rsidRPr="00103B77">
        <w:t>Institute for Materials Research</w:t>
      </w:r>
    </w:p>
    <w:p w14:paraId="53982DD1" w14:textId="77777777" w:rsidR="00103B77" w:rsidRDefault="00103B77" w:rsidP="00103B77">
      <w:pPr>
        <w:pStyle w:val="Adress"/>
        <w:ind w:firstLine="0"/>
      </w:pPr>
      <w:r w:rsidRPr="00103B77">
        <w:t>Tohoku University</w:t>
      </w:r>
    </w:p>
    <w:p w14:paraId="006B4671" w14:textId="21EDC066" w:rsidR="00103B77" w:rsidRDefault="00103B77" w:rsidP="00103B77">
      <w:pPr>
        <w:pStyle w:val="Adress"/>
        <w:ind w:firstLine="0"/>
        <w:rPr>
          <w:lang w:val="en-US"/>
        </w:rPr>
      </w:pPr>
      <w:r w:rsidRPr="00103B77">
        <w:t>2-1-1 Katahira, Aoba-ku, Sendai</w:t>
      </w:r>
      <w:r w:rsidR="009F5205">
        <w:rPr>
          <w:rFonts w:hint="eastAsia"/>
        </w:rPr>
        <w:t>, Miyagi</w:t>
      </w:r>
      <w:r w:rsidRPr="00103B77">
        <w:t xml:space="preserve"> 980-8577, Japan</w:t>
      </w:r>
    </w:p>
    <w:p w14:paraId="68FA6828" w14:textId="13087B2A" w:rsidR="00103B77" w:rsidRDefault="009B54B8" w:rsidP="004A6B6D">
      <w:pPr>
        <w:pStyle w:val="Adress"/>
        <w:rPr>
          <w:lang w:val="en-US"/>
        </w:rPr>
      </w:pPr>
      <w:r>
        <w:rPr>
          <w:rFonts w:hint="eastAsia"/>
          <w:lang w:val="en-US"/>
        </w:rPr>
        <w:t>[h]</w:t>
      </w:r>
      <w:r w:rsidR="00103B77">
        <w:rPr>
          <w:lang w:val="en-US"/>
        </w:rPr>
        <w:tab/>
      </w:r>
      <w:r w:rsidR="00103B77">
        <w:rPr>
          <w:rFonts w:hint="eastAsia"/>
          <w:lang w:val="en-US"/>
        </w:rPr>
        <w:t>Prof. Hideo Hosono</w:t>
      </w:r>
    </w:p>
    <w:p w14:paraId="2E7FD183" w14:textId="77777777" w:rsidR="00103B77" w:rsidRDefault="00103B77" w:rsidP="00103B77">
      <w:pPr>
        <w:pStyle w:val="Adress"/>
        <w:ind w:firstLine="0"/>
      </w:pPr>
      <w:r w:rsidRPr="00103B77">
        <w:t>Research Center for Materials Nanoarchitectonics</w:t>
      </w:r>
    </w:p>
    <w:p w14:paraId="5CC95149" w14:textId="77777777" w:rsidR="00103B77" w:rsidRDefault="00103B77" w:rsidP="00103B77">
      <w:pPr>
        <w:pStyle w:val="Adress"/>
        <w:ind w:firstLine="0"/>
      </w:pPr>
      <w:r w:rsidRPr="00103B77">
        <w:t>National Institute for Materials Science</w:t>
      </w:r>
    </w:p>
    <w:p w14:paraId="61F24761" w14:textId="0F551935" w:rsidR="009B54B8" w:rsidRDefault="00EF0D67" w:rsidP="00103B77">
      <w:pPr>
        <w:pStyle w:val="Adress"/>
        <w:ind w:firstLine="0"/>
        <w:rPr>
          <w:lang w:val="en-US"/>
        </w:rPr>
      </w:pPr>
      <w:r>
        <w:t>1-1 Namiki, Tsukuba, Ibaraki 305-0044</w:t>
      </w:r>
      <w:r w:rsidR="00103B77" w:rsidRPr="00103B77">
        <w:t xml:space="preserve"> Japan</w:t>
      </w:r>
    </w:p>
    <w:p w14:paraId="5F5A9EF3" w14:textId="77777777" w:rsidR="00103B77" w:rsidRDefault="009B54B8" w:rsidP="004A6B6D">
      <w:pPr>
        <w:pStyle w:val="Adress"/>
        <w:rPr>
          <w:lang w:val="en-US"/>
        </w:rPr>
      </w:pPr>
      <w:r>
        <w:rPr>
          <w:rFonts w:hint="eastAsia"/>
          <w:lang w:val="en-US"/>
        </w:rPr>
        <w:t>[</w:t>
      </w:r>
      <w:proofErr w:type="spellStart"/>
      <w:r>
        <w:rPr>
          <w:rFonts w:hint="eastAsia"/>
          <w:lang w:val="en-US"/>
        </w:rPr>
        <w:t>i</w:t>
      </w:r>
      <w:proofErr w:type="spellEnd"/>
      <w:r>
        <w:rPr>
          <w:rFonts w:hint="eastAsia"/>
          <w:lang w:val="en-US"/>
        </w:rPr>
        <w:t>]</w:t>
      </w:r>
      <w:r w:rsidR="00103B77">
        <w:rPr>
          <w:lang w:val="en-US"/>
        </w:rPr>
        <w:tab/>
      </w:r>
      <w:r w:rsidR="00103B77">
        <w:rPr>
          <w:rFonts w:hint="eastAsia"/>
          <w:lang w:val="en-US"/>
        </w:rPr>
        <w:t>Prof. Hideo Hosono</w:t>
      </w:r>
    </w:p>
    <w:p w14:paraId="315F69EE" w14:textId="77777777" w:rsidR="00103B77" w:rsidRDefault="00103B77" w:rsidP="00103B77">
      <w:pPr>
        <w:pStyle w:val="Adress"/>
        <w:ind w:firstLine="0"/>
      </w:pPr>
      <w:r w:rsidRPr="00103B77">
        <w:t>MDX Research Center for Element Strategy</w:t>
      </w:r>
    </w:p>
    <w:p w14:paraId="5904347B" w14:textId="11DAB05D" w:rsidR="00103B77" w:rsidRDefault="00103B77" w:rsidP="00103B77">
      <w:pPr>
        <w:pStyle w:val="Adress"/>
        <w:ind w:firstLine="0"/>
      </w:pPr>
      <w:r>
        <w:rPr>
          <w:rFonts w:hint="eastAsia"/>
        </w:rPr>
        <w:t>Institute of Science Tokyo</w:t>
      </w:r>
    </w:p>
    <w:p w14:paraId="22B69573" w14:textId="188D52EE" w:rsidR="00164D58" w:rsidRPr="00BA715D" w:rsidRDefault="00EF0D67" w:rsidP="00AE0D0B">
      <w:pPr>
        <w:pStyle w:val="Adress"/>
        <w:ind w:firstLine="0"/>
        <w:rPr>
          <w:lang w:val="en-US"/>
        </w:rPr>
      </w:pPr>
      <w:r>
        <w:t>4259 Nagatsuta, Midori-ku, Yokohama</w:t>
      </w:r>
      <w:r w:rsidR="009F5205">
        <w:rPr>
          <w:rFonts w:hint="eastAsia"/>
        </w:rPr>
        <w:t>, Kanagawa</w:t>
      </w:r>
      <w:r>
        <w:t xml:space="preserve"> 226-8503, Japan</w:t>
      </w:r>
      <w:bookmarkEnd w:id="1"/>
    </w:p>
    <w:p w14:paraId="3C9E3F9E" w14:textId="5D366054" w:rsidR="00A83F13" w:rsidRPr="00E14156" w:rsidRDefault="00A83F13" w:rsidP="006F3BED">
      <w:pPr>
        <w:pStyle w:val="Footnote"/>
        <w:spacing w:after="360"/>
        <w:ind w:left="0" w:firstLine="0"/>
        <w:rPr>
          <w:lang w:val="de-DE"/>
        </w:rPr>
      </w:pPr>
    </w:p>
    <w:p w14:paraId="1DFB7122" w14:textId="77777777" w:rsidR="00C0248C" w:rsidRPr="00BA715D" w:rsidRDefault="00C0248C" w:rsidP="00C0248C">
      <w:pPr>
        <w:rPr>
          <w:lang w:val="en-US"/>
        </w:rPr>
        <w:sectPr w:rsidR="00C0248C" w:rsidRPr="00BA715D" w:rsidSect="007D1787">
          <w:headerReference w:type="default" r:id="rId8"/>
          <w:footerReference w:type="default" r:id="rId9"/>
          <w:headerReference w:type="first" r:id="rId10"/>
          <w:pgSz w:w="11906" w:h="16838" w:code="9"/>
          <w:pgMar w:top="1134" w:right="936" w:bottom="1134" w:left="936" w:header="1021" w:footer="0" w:gutter="0"/>
          <w:cols w:space="425"/>
          <w:docGrid w:linePitch="360"/>
        </w:sectPr>
      </w:pPr>
    </w:p>
    <w:p w14:paraId="2869413E" w14:textId="4E23D8BB" w:rsidR="00155247" w:rsidRPr="00155247" w:rsidRDefault="002D5B99" w:rsidP="00155247">
      <w:pPr>
        <w:pStyle w:val="Abstract"/>
      </w:pPr>
      <w:r w:rsidRPr="00BA715D">
        <w:rPr>
          <w:b/>
          <w:lang w:val="en-US"/>
        </w:rPr>
        <w:t>Abstract:</w:t>
      </w:r>
      <w:r w:rsidR="003F0190">
        <w:rPr>
          <w:color w:val="000000" w:themeColor="text1"/>
          <w:lang w:val="en-US"/>
        </w:rPr>
        <w:t xml:space="preserve"> </w:t>
      </w:r>
      <w:r w:rsidR="00347F61">
        <w:rPr>
          <w:color w:val="000000" w:themeColor="text1"/>
          <w:lang w:val="en-US"/>
        </w:rPr>
        <w:t xml:space="preserve"> </w:t>
      </w:r>
      <w:bookmarkStart w:id="2" w:name="_Hlk197375801"/>
      <w:r w:rsidR="0082591C" w:rsidRPr="0082591C">
        <w:t xml:space="preserve">Modifying the surface structure of borides to form boron-hydrogen bonds, as observed in hydrogenated borophene, may enhance their catalytic activity, as well as their hydrogen storage and release capabilities. In this study, we demonstrate the formation of </w:t>
      </w:r>
      <w:r w:rsidR="00831A77" w:rsidRPr="00831A77">
        <w:rPr>
          <w:rFonts w:hint="eastAsia"/>
          <w:color w:val="EE0000"/>
        </w:rPr>
        <w:t>boron-hydrogen bonds at</w:t>
      </w:r>
      <w:r w:rsidR="0082591C" w:rsidRPr="00831A77">
        <w:rPr>
          <w:color w:val="EE0000"/>
        </w:rPr>
        <w:t xml:space="preserve"> </w:t>
      </w:r>
      <w:r w:rsidR="0082591C" w:rsidRPr="0082591C">
        <w:t>the surface of calcium hexaboride (CaB</w:t>
      </w:r>
      <w:r w:rsidR="0082591C" w:rsidRPr="0082591C">
        <w:rPr>
          <w:vertAlign w:val="subscript"/>
        </w:rPr>
        <w:t>6</w:t>
      </w:r>
      <w:r w:rsidR="0082591C" w:rsidRPr="0082591C">
        <w:t>). Through an ion-exchange reaction, approximately half of the calcium ions in CaB</w:t>
      </w:r>
      <w:r w:rsidR="0082591C" w:rsidRPr="0082591C">
        <w:rPr>
          <w:vertAlign w:val="subscript"/>
        </w:rPr>
        <w:t>6</w:t>
      </w:r>
      <w:r w:rsidR="0082591C" w:rsidRPr="0082591C">
        <w:t xml:space="preserve"> are replaced by protons, forming three-center two-electron (B–H–B) bonds according to the reaction: CaB</w:t>
      </w:r>
      <w:r w:rsidR="0082591C" w:rsidRPr="0082591C">
        <w:rPr>
          <w:vertAlign w:val="subscript"/>
        </w:rPr>
        <w:t>6</w:t>
      </w:r>
      <w:r w:rsidR="0082591C" w:rsidRPr="0082591C">
        <w:t xml:space="preserve"> + H</w:t>
      </w:r>
      <w:r w:rsidR="0082591C" w:rsidRPr="0082591C">
        <w:rPr>
          <w:vertAlign w:val="superscript"/>
        </w:rPr>
        <w:t>+</w:t>
      </w:r>
      <w:r w:rsidR="0082591C" w:rsidRPr="0082591C">
        <w:rPr>
          <w:rFonts w:hint="eastAsia"/>
        </w:rPr>
        <w:t xml:space="preserve"> </w:t>
      </w:r>
      <w:r w:rsidR="0082591C" w:rsidRPr="0082591C">
        <w:rPr>
          <w:rFonts w:hint="eastAsia"/>
        </w:rPr>
        <w:t>→</w:t>
      </w:r>
      <w:r w:rsidR="0082591C" w:rsidRPr="0082591C">
        <w:rPr>
          <w:rFonts w:hint="eastAsia"/>
        </w:rPr>
        <w:t xml:space="preserve"> HCa</w:t>
      </w:r>
      <w:r w:rsidR="0082591C" w:rsidRPr="0082591C">
        <w:rPr>
          <w:vertAlign w:val="subscript"/>
        </w:rPr>
        <w:t>0.5</w:t>
      </w:r>
      <w:r w:rsidR="0082591C" w:rsidRPr="0082591C">
        <w:t>B</w:t>
      </w:r>
      <w:r w:rsidR="0082591C" w:rsidRPr="0082591C">
        <w:rPr>
          <w:vertAlign w:val="subscript"/>
        </w:rPr>
        <w:t>6</w:t>
      </w:r>
      <w:r w:rsidR="0082591C" w:rsidRPr="0082591C">
        <w:t xml:space="preserve"> + 0.5Ca</w:t>
      </w:r>
      <w:r w:rsidR="0082591C" w:rsidRPr="0082591C">
        <w:rPr>
          <w:vertAlign w:val="superscript"/>
        </w:rPr>
        <w:t>2+</w:t>
      </w:r>
      <w:r w:rsidR="0082591C" w:rsidRPr="0082591C">
        <w:t>. Scanning transmission electron microscopy reveals that the resulting HCa</w:t>
      </w:r>
      <w:r w:rsidR="0082591C" w:rsidRPr="0082591C">
        <w:rPr>
          <w:vertAlign w:val="subscript"/>
        </w:rPr>
        <w:t>0.5</w:t>
      </w:r>
      <w:r w:rsidR="0082591C" w:rsidRPr="0082591C">
        <w:t>B</w:t>
      </w:r>
      <w:r w:rsidR="0082591C" w:rsidRPr="0082591C">
        <w:rPr>
          <w:vertAlign w:val="subscript"/>
        </w:rPr>
        <w:t>6</w:t>
      </w:r>
      <w:r w:rsidR="0082591C" w:rsidRPr="0082591C">
        <w:t xml:space="preserve"> consists of alternating Ca-rich and Ca-deficient planes, attributed to the propagation of the ion-exchange reaction from the (2×1) reconstructed surface.</w:t>
      </w:r>
      <w:r w:rsidR="0082591C" w:rsidRPr="004A2C66">
        <w:t xml:space="preserve"> Owing to the strong sensitivity of catalytic properties to surface states, </w:t>
      </w:r>
      <w:r w:rsidR="004A2C66">
        <w:rPr>
          <w:rFonts w:hint="eastAsia"/>
        </w:rPr>
        <w:t>t</w:t>
      </w:r>
      <w:r w:rsidR="0082591C" w:rsidRPr="0082591C">
        <w:t xml:space="preserve">he surface modification strategy proposed in this study may provide new opportunities for the design of highly efficient </w:t>
      </w:r>
      <w:r w:rsidR="007465DA">
        <w:rPr>
          <w:rFonts w:hint="eastAsia"/>
          <w:color w:val="EE0000"/>
        </w:rPr>
        <w:t>functional m</w:t>
      </w:r>
      <w:r w:rsidR="00831A77" w:rsidRPr="006A12A9">
        <w:rPr>
          <w:rFonts w:hint="eastAsia"/>
          <w:color w:val="EE0000"/>
        </w:rPr>
        <w:t xml:space="preserve">aterials </w:t>
      </w:r>
      <w:r w:rsidR="00831A77" w:rsidRPr="00831A77">
        <w:rPr>
          <w:rFonts w:hint="eastAsia"/>
          <w:color w:val="EE0000"/>
        </w:rPr>
        <w:t>such as</w:t>
      </w:r>
      <w:r w:rsidR="00831A77">
        <w:rPr>
          <w:rFonts w:hint="eastAsia"/>
        </w:rPr>
        <w:t xml:space="preserve"> </w:t>
      </w:r>
      <w:r w:rsidR="0082591C" w:rsidRPr="0082591C">
        <w:t>boride-based catalysts.</w:t>
      </w:r>
      <w:bookmarkEnd w:id="2"/>
    </w:p>
    <w:p w14:paraId="35387DAF" w14:textId="77777777" w:rsidR="002F5F88" w:rsidRDefault="002F5F88" w:rsidP="0073649B">
      <w:pPr>
        <w:pStyle w:val="P1"/>
        <w:rPr>
          <w:noProof/>
          <w:lang w:val="en-GB"/>
        </w:rPr>
      </w:pPr>
      <w:bookmarkStart w:id="3" w:name="_Hlk197972355"/>
      <w:r>
        <w:rPr>
          <w:rFonts w:hint="eastAsia"/>
          <w:b/>
          <w:lang w:val="en-GB"/>
        </w:rPr>
        <w:t>Introduction</w:t>
      </w:r>
    </w:p>
    <w:p w14:paraId="5D82D257" w14:textId="1F26F959" w:rsidR="0085574C" w:rsidRPr="00C26DA7" w:rsidRDefault="002F5F88" w:rsidP="0073649B">
      <w:pPr>
        <w:pStyle w:val="P1"/>
        <w:rPr>
          <w:noProof/>
          <w:vertAlign w:val="superscript"/>
        </w:rPr>
      </w:pPr>
      <w:r w:rsidRPr="00C26DA7">
        <w:rPr>
          <w:noProof/>
        </w:rPr>
        <w:t>Two-dimensional materials composed of boron and hydrogen, known as hydrogenated borophene or borophane, have attracted considerable attention for their potential applications in various fields, particularly as catalysts in hydrogen-related systems.</w:t>
      </w:r>
      <w:bookmarkEnd w:id="3"/>
      <w:r w:rsidR="00C26DA7" w:rsidRPr="00C26DA7">
        <w:rPr>
          <w:noProof/>
          <w:vertAlign w:val="superscript"/>
        </w:rPr>
        <w:t>[1-11]</w:t>
      </w:r>
      <w:r w:rsidR="00C26DA7" w:rsidRPr="00C26DA7">
        <w:rPr>
          <w:rFonts w:cs="Arial"/>
          <w:lang w:val="en"/>
        </w:rPr>
        <w:t xml:space="preserve"> </w:t>
      </w:r>
      <w:r w:rsidR="00C26DA7" w:rsidRPr="00C26DA7">
        <w:rPr>
          <w:noProof/>
        </w:rPr>
        <w:t>Freestanding hydrogenated borophene, specifically hydrogen boride nanosheets composed of a negatively charged hexagonal boron network bonded with positively charged hydrogen atoms, can be synthesized via a simple ion-exchange reaction, in which Mg</w:t>
      </w:r>
      <w:r w:rsidR="00C26DA7" w:rsidRPr="00C26DA7">
        <w:rPr>
          <w:noProof/>
          <w:vertAlign w:val="superscript"/>
        </w:rPr>
        <w:t>2+</w:t>
      </w:r>
      <w:r w:rsidR="00C26DA7" w:rsidRPr="00C26DA7">
        <w:rPr>
          <w:noProof/>
        </w:rPr>
        <w:t xml:space="preserve"> cations in MgB</w:t>
      </w:r>
      <w:r w:rsidR="00C26DA7" w:rsidRPr="00C26DA7">
        <w:rPr>
          <w:rFonts w:ascii="Cambria Math" w:hAnsi="Cambria Math" w:cs="Cambria Math"/>
          <w:noProof/>
        </w:rPr>
        <w:t>₂</w:t>
      </w:r>
      <w:r w:rsidR="00C26DA7" w:rsidRPr="00C26DA7">
        <w:rPr>
          <w:noProof/>
        </w:rPr>
        <w:t xml:space="preserve"> are replaced by protons.</w:t>
      </w:r>
      <w:r w:rsidR="00C26DA7" w:rsidRPr="00C26DA7">
        <w:rPr>
          <w:noProof/>
          <w:vertAlign w:val="superscript"/>
        </w:rPr>
        <w:t>[12]</w:t>
      </w:r>
    </w:p>
    <w:p w14:paraId="71570F99" w14:textId="511913C3" w:rsidR="0085574C" w:rsidRPr="0085574C" w:rsidRDefault="00C26DA7" w:rsidP="00F940EB">
      <w:pPr>
        <w:pStyle w:val="P1"/>
        <w:ind w:firstLineChars="250" w:firstLine="425"/>
        <w:rPr>
          <w:rFonts w:cs="Arial"/>
          <w:lang w:val="de-DE"/>
        </w:rPr>
      </w:pPr>
      <w:r w:rsidRPr="00C26DA7">
        <w:rPr>
          <w:rFonts w:cs="Arial"/>
          <w:lang w:val="de-DE"/>
        </w:rPr>
        <w:t>Hydrogen boride nanosheets can release hydrogen under several conditions, such as heating at temperatures above 423 K; ultraviolet (UV) irradiation;</w:t>
      </w:r>
      <w:r w:rsidRPr="00C26DA7">
        <w:rPr>
          <w:rFonts w:cs="Arial"/>
          <w:vertAlign w:val="superscript"/>
          <w:lang w:val="de-DE"/>
        </w:rPr>
        <w:t>[13]</w:t>
      </w:r>
      <w:r w:rsidRPr="00C26DA7">
        <w:rPr>
          <w:rFonts w:cs="Arial"/>
          <w:lang w:val="de-DE"/>
        </w:rPr>
        <w:t xml:space="preserve"> visible-light irradiation when modified with copper nanoparticles,</w:t>
      </w:r>
      <w:r w:rsidRPr="00C26DA7">
        <w:rPr>
          <w:rFonts w:cs="Arial"/>
          <w:vertAlign w:val="superscript"/>
          <w:lang w:val="de-DE"/>
        </w:rPr>
        <w:t>[14]</w:t>
      </w:r>
      <w:r w:rsidRPr="00C26DA7">
        <w:rPr>
          <w:rFonts w:cs="Arial"/>
          <w:lang w:val="de-DE"/>
        </w:rPr>
        <w:t xml:space="preserve"> phenanthroline molecules,</w:t>
      </w:r>
      <w:r w:rsidRPr="00C26DA7">
        <w:rPr>
          <w:rFonts w:cs="Arial"/>
          <w:vertAlign w:val="superscript"/>
          <w:lang w:val="de-DE"/>
        </w:rPr>
        <w:t>[15]</w:t>
      </w:r>
      <w:r w:rsidRPr="00C26DA7">
        <w:rPr>
          <w:rFonts w:cs="Arial"/>
          <w:lang w:val="de-DE"/>
        </w:rPr>
        <w:t xml:space="preserve"> or dye molecules;</w:t>
      </w:r>
      <w:r w:rsidRPr="00C26DA7">
        <w:rPr>
          <w:rFonts w:cs="Arial"/>
          <w:vertAlign w:val="superscript"/>
          <w:lang w:val="de-DE"/>
        </w:rPr>
        <w:t>[16]</w:t>
      </w:r>
      <w:r w:rsidRPr="00C26DA7">
        <w:rPr>
          <w:rFonts w:cs="Arial"/>
          <w:lang w:val="de-DE"/>
        </w:rPr>
        <w:t xml:space="preserve"> and applying a low electrochemical cathodic bias.</w:t>
      </w:r>
      <w:r w:rsidRPr="00C26DA7">
        <w:rPr>
          <w:rFonts w:cs="Arial"/>
          <w:vertAlign w:val="superscript"/>
          <w:lang w:val="de-DE"/>
        </w:rPr>
        <w:t>[17]</w:t>
      </w:r>
      <w:r w:rsidRPr="00C26DA7">
        <w:rPr>
          <w:rFonts w:cs="Arial"/>
          <w:lang w:val="de-DE"/>
        </w:rPr>
        <w:t xml:space="preserve"> In addition to their hydrogen-releasing capability, these nanosheets also exhibit remarkable multifunctionality, serving as efficient solid acid catalysts</w:t>
      </w:r>
      <w:r w:rsidRPr="00C26DA7">
        <w:rPr>
          <w:rFonts w:cs="Arial"/>
          <w:vertAlign w:val="superscript"/>
          <w:lang w:val="de-DE"/>
        </w:rPr>
        <w:t>[18,19]</w:t>
      </w:r>
      <w:r w:rsidRPr="00C26DA7">
        <w:rPr>
          <w:rFonts w:cs="Arial"/>
          <w:lang w:val="de-DE"/>
        </w:rPr>
        <w:t xml:space="preserve"> and </w:t>
      </w:r>
      <w:r w:rsidRPr="00C26DA7">
        <w:rPr>
          <w:rFonts w:cs="Arial"/>
          <w:lang w:val="de-DE"/>
        </w:rPr>
        <w:lastRenderedPageBreak/>
        <w:t xml:space="preserve">reducing agents </w:t>
      </w:r>
      <w:r w:rsidRPr="00C26DA7">
        <w:rPr>
          <w:rFonts w:cs="Arial"/>
          <w:vertAlign w:val="superscript"/>
          <w:lang w:val="de-DE"/>
        </w:rPr>
        <w:t>[20-24]</w:t>
      </w:r>
      <w:r w:rsidRPr="00C26DA7">
        <w:rPr>
          <w:rFonts w:cs="Arial"/>
          <w:lang w:val="de-DE"/>
        </w:rPr>
        <w:t xml:space="preserve"> with chemical stability in aqueous environments.</w:t>
      </w:r>
      <w:r w:rsidRPr="00C26DA7">
        <w:rPr>
          <w:rFonts w:cs="Arial"/>
          <w:vertAlign w:val="superscript"/>
          <w:lang w:val="de-DE"/>
        </w:rPr>
        <w:t>[25,26]</w:t>
      </w:r>
      <w:r w:rsidRPr="00C26DA7">
        <w:rPr>
          <w:rFonts w:cs="Arial"/>
          <w:lang w:val="de-DE"/>
        </w:rPr>
        <w:t xml:space="preserve"> Furthermore, they can deactivate various pathogens, including the Omicron variant of SARS-CoV-2, influenza virus, feline calicivirus, and bacteriophages.</w:t>
      </w:r>
      <w:r w:rsidRPr="00C26DA7">
        <w:rPr>
          <w:rFonts w:cs="Arial"/>
          <w:vertAlign w:val="superscript"/>
          <w:lang w:val="de-DE"/>
        </w:rPr>
        <w:t>[27]</w:t>
      </w:r>
    </w:p>
    <w:p w14:paraId="129D8547" w14:textId="03E9F3E6" w:rsidR="00155247" w:rsidRDefault="00155247" w:rsidP="00155247">
      <w:pPr>
        <w:pStyle w:val="P1"/>
        <w:ind w:firstLineChars="250" w:firstLine="425"/>
        <w:rPr>
          <w:lang w:val="de-DE"/>
        </w:rPr>
      </w:pPr>
      <w:r>
        <w:rPr>
          <w:noProof/>
        </w:rPr>
        <mc:AlternateContent>
          <mc:Choice Requires="wps">
            <w:drawing>
              <wp:anchor distT="0" distB="0" distL="114300" distR="114300" simplePos="0" relativeHeight="251658241" behindDoc="0" locked="0" layoutInCell="1" allowOverlap="1" wp14:anchorId="2DB80589" wp14:editId="47F1DD39">
                <wp:simplePos x="0" y="0"/>
                <wp:positionH relativeFrom="margin">
                  <wp:posOffset>100965</wp:posOffset>
                </wp:positionH>
                <wp:positionV relativeFrom="paragraph">
                  <wp:posOffset>1711324</wp:posOffset>
                </wp:positionV>
                <wp:extent cx="6275070" cy="6543675"/>
                <wp:effectExtent l="0" t="0" r="0" b="0"/>
                <wp:wrapTopAndBottom/>
                <wp:docPr id="43" name="テキスト ボックス 43"/>
                <wp:cNvGraphicFramePr/>
                <a:graphic xmlns:a="http://schemas.openxmlformats.org/drawingml/2006/main">
                  <a:graphicData uri="http://schemas.microsoft.com/office/word/2010/wordprocessingShape">
                    <wps:wsp>
                      <wps:cNvSpPr txBox="1"/>
                      <wps:spPr>
                        <a:xfrm>
                          <a:off x="0" y="0"/>
                          <a:ext cx="6275070" cy="6543675"/>
                        </a:xfrm>
                        <a:prstGeom prst="rect">
                          <a:avLst/>
                        </a:prstGeom>
                        <a:noFill/>
                        <a:ln w="6350">
                          <a:noFill/>
                        </a:ln>
                      </wps:spPr>
                      <wps:txbx>
                        <w:txbxContent>
                          <w:p w14:paraId="62E389DD" w14:textId="594E9755" w:rsidR="00224E31" w:rsidRDefault="00A3002E" w:rsidP="00224E31">
                            <w:pPr>
                              <w:jc w:val="center"/>
                            </w:pPr>
                            <w:r w:rsidRPr="00A3002E">
                              <w:rPr>
                                <w:noProof/>
                              </w:rPr>
                              <w:drawing>
                                <wp:inline distT="0" distB="0" distL="0" distR="0" wp14:anchorId="37107072" wp14:editId="5FB995FE">
                                  <wp:extent cx="5911897" cy="5656521"/>
                                  <wp:effectExtent l="0" t="0" r="0" b="0"/>
                                  <wp:docPr id="328344323" name="図 1">
                                    <a:extLst xmlns:a="http://schemas.openxmlformats.org/drawingml/2006/main">
                                      <a:ext uri="{FF2B5EF4-FFF2-40B4-BE49-F238E27FC236}">
                                        <a16:creationId xmlns:a16="http://schemas.microsoft.com/office/drawing/2014/main" id="{D1B7D385-002F-48A3-BA14-6DBA51FAE7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D1B7D385-002F-48A3-BA14-6DBA51FAE77E}"/>
                                              </a:ext>
                                            </a:extLst>
                                          </pic:cNvPr>
                                          <pic:cNvPicPr>
                                            <a:picLocks noChangeAspect="1"/>
                                          </pic:cNvPicPr>
                                        </pic:nvPicPr>
                                        <pic:blipFill>
                                          <a:blip r:embed="rId11"/>
                                          <a:stretch>
                                            <a:fillRect/>
                                          </a:stretch>
                                        </pic:blipFill>
                                        <pic:spPr>
                                          <a:xfrm>
                                            <a:off x="0" y="0"/>
                                            <a:ext cx="5913723" cy="5658268"/>
                                          </a:xfrm>
                                          <a:prstGeom prst="rect">
                                            <a:avLst/>
                                          </a:prstGeom>
                                        </pic:spPr>
                                      </pic:pic>
                                    </a:graphicData>
                                  </a:graphic>
                                </wp:inline>
                              </w:drawing>
                            </w:r>
                          </w:p>
                          <w:p w14:paraId="0D464FDF" w14:textId="77777777" w:rsidR="0080124D" w:rsidRDefault="0080124D" w:rsidP="00224E31">
                            <w:pPr>
                              <w:jc w:val="center"/>
                            </w:pPr>
                          </w:p>
                          <w:p w14:paraId="5E19A52F" w14:textId="0F6CAC44" w:rsidR="00C26DA7" w:rsidRPr="00C26DA7" w:rsidRDefault="00C26DA7" w:rsidP="00C26DA7">
                            <w:pPr>
                              <w:rPr>
                                <w:sz w:val="16"/>
                                <w:szCs w:val="16"/>
                              </w:rPr>
                            </w:pPr>
                            <w:r w:rsidRPr="00C26DA7">
                              <w:rPr>
                                <w:b/>
                                <w:bCs/>
                                <w:sz w:val="16"/>
                                <w:szCs w:val="16"/>
                              </w:rPr>
                              <w:t>Figure 1. a</w:t>
                            </w:r>
                            <w:r w:rsidRPr="00C26DA7">
                              <w:rPr>
                                <w:sz w:val="16"/>
                                <w:szCs w:val="16"/>
                              </w:rPr>
                              <w:t xml:space="preserve">) Schematic of the synthesis process. </w:t>
                            </w:r>
                            <w:r w:rsidRPr="00C26DA7">
                              <w:rPr>
                                <w:b/>
                                <w:bCs/>
                                <w:sz w:val="16"/>
                                <w:szCs w:val="16"/>
                              </w:rPr>
                              <w:t>b</w:t>
                            </w:r>
                            <w:r w:rsidRPr="00C26DA7">
                              <w:rPr>
                                <w:sz w:val="16"/>
                                <w:szCs w:val="16"/>
                              </w:rPr>
                              <w:t xml:space="preserve">) X-ray photoelectron spectroscopy (XPS) results for </w:t>
                            </w:r>
                            <w:r w:rsidR="00DD08F0" w:rsidRPr="00DD08F0">
                              <w:rPr>
                                <w:color w:val="FF0000"/>
                                <w:sz w:val="16"/>
                                <w:szCs w:val="16"/>
                              </w:rPr>
                              <w:t xml:space="preserve">ball-milled </w:t>
                            </w:r>
                            <w:r w:rsidRPr="00C26DA7">
                              <w:rPr>
                                <w:sz w:val="16"/>
                                <w:szCs w:val="16"/>
                              </w:rPr>
                              <w:t>CaB</w:t>
                            </w:r>
                            <w:r w:rsidRPr="00C26DA7">
                              <w:rPr>
                                <w:sz w:val="16"/>
                                <w:szCs w:val="16"/>
                                <w:vertAlign w:val="subscript"/>
                              </w:rPr>
                              <w:t>6</w:t>
                            </w:r>
                            <w:r w:rsidRPr="00C26DA7">
                              <w:rPr>
                                <w:sz w:val="16"/>
                                <w:szCs w:val="16"/>
                              </w:rPr>
                              <w:t xml:space="preserve"> before and after ion exchange. </w:t>
                            </w:r>
                            <w:r w:rsidRPr="00C26DA7">
                              <w:rPr>
                                <w:b/>
                                <w:bCs/>
                                <w:sz w:val="16"/>
                                <w:szCs w:val="16"/>
                              </w:rPr>
                              <w:t>c</w:t>
                            </w:r>
                            <w:r w:rsidRPr="00C26DA7">
                              <w:rPr>
                                <w:sz w:val="16"/>
                                <w:szCs w:val="16"/>
                              </w:rPr>
                              <w:t xml:space="preserve">) Normalized B/Ca ratio estimated by XPS analysis as a function of etching number, where the average value of the 2nd–4th cycles was set to be 1.0. </w:t>
                            </w:r>
                            <w:r w:rsidRPr="00C26DA7">
                              <w:rPr>
                                <w:b/>
                                <w:bCs/>
                                <w:sz w:val="16"/>
                                <w:szCs w:val="16"/>
                              </w:rPr>
                              <w:t>d</w:t>
                            </w:r>
                            <w:r w:rsidRPr="00C26DA7">
                              <w:rPr>
                                <w:sz w:val="16"/>
                                <w:szCs w:val="16"/>
                              </w:rPr>
                              <w:t>) Thermogravimetry (TG) results in an Ar flow for CaB</w:t>
                            </w:r>
                            <w:r w:rsidRPr="00C26DA7">
                              <w:rPr>
                                <w:sz w:val="16"/>
                                <w:szCs w:val="16"/>
                                <w:vertAlign w:val="subscript"/>
                              </w:rPr>
                              <w:t>6</w:t>
                            </w:r>
                            <w:r w:rsidRPr="00C26DA7">
                              <w:rPr>
                                <w:sz w:val="16"/>
                                <w:szCs w:val="16"/>
                              </w:rPr>
                              <w:t xml:space="preserve"> before and after ion exchange. </w:t>
                            </w:r>
                            <w:r w:rsidRPr="00C26DA7">
                              <w:rPr>
                                <w:b/>
                                <w:bCs/>
                                <w:sz w:val="16"/>
                                <w:szCs w:val="16"/>
                              </w:rPr>
                              <w:t>e</w:t>
                            </w:r>
                            <w:r w:rsidRPr="00C26DA7">
                              <w:rPr>
                                <w:sz w:val="16"/>
                                <w:szCs w:val="16"/>
                              </w:rPr>
                              <w:t>) Temperature programmed desorption (TPD) of m/z = 2 (H</w:t>
                            </w:r>
                            <w:r w:rsidRPr="00C26DA7">
                              <w:rPr>
                                <w:sz w:val="16"/>
                                <w:szCs w:val="16"/>
                                <w:vertAlign w:val="subscript"/>
                              </w:rPr>
                              <w:t>2</w:t>
                            </w:r>
                            <w:r w:rsidRPr="00C26DA7">
                              <w:rPr>
                                <w:sz w:val="16"/>
                                <w:szCs w:val="16"/>
                              </w:rPr>
                              <w:t>) for CaB</w:t>
                            </w:r>
                            <w:r w:rsidRPr="00C26DA7">
                              <w:rPr>
                                <w:sz w:val="16"/>
                                <w:szCs w:val="16"/>
                                <w:vertAlign w:val="subscript"/>
                              </w:rPr>
                              <w:t>6</w:t>
                            </w:r>
                            <w:r w:rsidRPr="00C26DA7">
                              <w:rPr>
                                <w:sz w:val="16"/>
                                <w:szCs w:val="16"/>
                              </w:rPr>
                              <w:t xml:space="preserve"> before and after ion-exchange. </w:t>
                            </w:r>
                            <w:r w:rsidRPr="00C26DA7">
                              <w:rPr>
                                <w:b/>
                                <w:bCs/>
                                <w:sz w:val="16"/>
                                <w:szCs w:val="16"/>
                              </w:rPr>
                              <w:t>f</w:t>
                            </w:r>
                            <w:r w:rsidRPr="00C26DA7">
                              <w:rPr>
                                <w:sz w:val="16"/>
                                <w:szCs w:val="16"/>
                              </w:rPr>
                              <w:t>) X-ray diffraction (XRD) patterns for ball-milled CaB</w:t>
                            </w:r>
                            <w:r w:rsidRPr="00C26DA7">
                              <w:rPr>
                                <w:sz w:val="16"/>
                                <w:szCs w:val="16"/>
                                <w:vertAlign w:val="subscript"/>
                              </w:rPr>
                              <w:t>6</w:t>
                            </w:r>
                            <w:r w:rsidRPr="00C26DA7">
                              <w:rPr>
                                <w:sz w:val="16"/>
                                <w:szCs w:val="16"/>
                              </w:rPr>
                              <w:t xml:space="preserve"> before and after ion exchange.</w:t>
                            </w:r>
                          </w:p>
                          <w:p w14:paraId="2EE894AF" w14:textId="18E2E042" w:rsidR="003F0190" w:rsidRPr="00C26DA7" w:rsidRDefault="003F0190" w:rsidP="003F0190">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B80589" id="_x0000_t202" coordsize="21600,21600" o:spt="202" path="m,l,21600r21600,l21600,xe">
                <v:stroke joinstyle="miter"/>
                <v:path gradientshapeok="t" o:connecttype="rect"/>
              </v:shapetype>
              <v:shape id="テキスト ボックス 43" o:spid="_x0000_s1026" type="#_x0000_t202" style="position:absolute;left:0;text-align:left;margin-left:7.95pt;margin-top:134.75pt;width:494.1pt;height:515.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5goGAIAAC0EAAAOAAAAZHJzL2Uyb0RvYy54bWysU01v2zAMvQ/YfxB0X+ykcbIZcYqsRYYB&#10;QVsgHXpWZCk2IIuapMTOfv0o2flAt9Owi0yK9CP5HrW47xpFjsK6GnRBx6OUEqE5lLXeF/TH6/rT&#10;Z0qcZ7pkCrQo6Ek4er/8+GHRmlxMoAJVCksQRLu8NQWtvDd5kjheiYa5ERihMSjBNsyja/dJaVmL&#10;6I1KJmk6S1qwpbHAhXN4+9gH6TLiSym4f5bSCU9UQbE3H08bz104k+WC5XvLTFXzoQ32D100rNZY&#10;9AL1yDwjB1v/AdXU3IID6UccmgSkrLmIM+A04/TdNNuKGRFnQXKcudDk/h8sfzpuzYslvvsKHQoY&#10;CGmNyx1ehnk6aZvwxU4JxpHC04U20XnC8XI2mWfpHEMcY7NsejebZwEnuf5urPPfBDQkGAW1qEuk&#10;ix03zvep55RQTcO6VipqozRpEfUuS+MPlwiCK401rs0Gy3e7bphgB+UJB7PQa+4MX9dYfMOcf2EW&#10;RcaGcXH9Mx5SARaBwaKkAvvrb/chH7nHKCUtLk1B3c8Ds4IS9V2jKl/G02nYsuhMs/kEHXsb2d1G&#10;9KF5ANzLMT4Rw6MZ8r06m9JC84b7vQpVMcQ0x9oF9WfzwferjO+Di9UqJuFeGeY3emt4gA50Bmpf&#10;uzdmzcC/R+me4LxeLH8nQ5/bC7E6eJB11CgQ3LM68I47GVUe3k9Y+ls/Zl1f+fI3AAAA//8DAFBL&#10;AwQUAAYACAAAACEA+Cc+NuIAAAAMAQAADwAAAGRycy9kb3ducmV2LnhtbEyPTU/CQBCG7yb+h82Q&#10;eJNdqiVQuyWkCTExegC5eJt2h7ZhP2p3geqvdznhbd7Mk3eeyVej0exMg++clTCbCmBka6c620jY&#10;f24eF8B8QKtQO0sSfsjDqri/yzFT7mK3dN6FhsUS6zOU0IbQZ5z7uiWDfup6snF3cIPBEOPQcDXg&#10;JZYbzRMh5txgZ+OFFnsqW6qPu5OR8FZuPnBbJWbxq8vX98O6/95/pVI+TMb1C7BAY7jBcNWP6lBE&#10;p8qdrPJMx5wuIykhmS9TYFdAiOcZsCpOT0II4EXO/z9R/AEAAP//AwBQSwECLQAUAAYACAAAACEA&#10;toM4kv4AAADhAQAAEwAAAAAAAAAAAAAAAAAAAAAAW0NvbnRlbnRfVHlwZXNdLnhtbFBLAQItABQA&#10;BgAIAAAAIQA4/SH/1gAAAJQBAAALAAAAAAAAAAAAAAAAAC8BAABfcmVscy8ucmVsc1BLAQItABQA&#10;BgAIAAAAIQD7u5goGAIAAC0EAAAOAAAAAAAAAAAAAAAAAC4CAABkcnMvZTJvRG9jLnhtbFBLAQIt&#10;ABQABgAIAAAAIQD4Jz424gAAAAwBAAAPAAAAAAAAAAAAAAAAAHIEAABkcnMvZG93bnJldi54bWxQ&#10;SwUGAAAAAAQABADzAAAAgQUAAAAA&#10;" filled="f" stroked="f" strokeweight=".5pt">
                <v:textbox>
                  <w:txbxContent>
                    <w:p w14:paraId="62E389DD" w14:textId="594E9755" w:rsidR="00224E31" w:rsidRDefault="00A3002E" w:rsidP="00224E31">
                      <w:pPr>
                        <w:jc w:val="center"/>
                      </w:pPr>
                      <w:r w:rsidRPr="00A3002E">
                        <w:rPr>
                          <w:noProof/>
                        </w:rPr>
                        <w:drawing>
                          <wp:inline distT="0" distB="0" distL="0" distR="0" wp14:anchorId="37107072" wp14:editId="5FB995FE">
                            <wp:extent cx="5911897" cy="5656521"/>
                            <wp:effectExtent l="0" t="0" r="0" b="0"/>
                            <wp:docPr id="328344323" name="図 1">
                              <a:extLst xmlns:a="http://schemas.openxmlformats.org/drawingml/2006/main">
                                <a:ext uri="{FF2B5EF4-FFF2-40B4-BE49-F238E27FC236}">
                                  <a16:creationId xmlns:a16="http://schemas.microsoft.com/office/drawing/2014/main" id="{D1B7D385-002F-48A3-BA14-6DBA51FAE7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D1B7D385-002F-48A3-BA14-6DBA51FAE77E}"/>
                                        </a:ext>
                                      </a:extLst>
                                    </pic:cNvPr>
                                    <pic:cNvPicPr>
                                      <a:picLocks noChangeAspect="1"/>
                                    </pic:cNvPicPr>
                                  </pic:nvPicPr>
                                  <pic:blipFill>
                                    <a:blip r:embed="rId11"/>
                                    <a:stretch>
                                      <a:fillRect/>
                                    </a:stretch>
                                  </pic:blipFill>
                                  <pic:spPr>
                                    <a:xfrm>
                                      <a:off x="0" y="0"/>
                                      <a:ext cx="5913723" cy="5658268"/>
                                    </a:xfrm>
                                    <a:prstGeom prst="rect">
                                      <a:avLst/>
                                    </a:prstGeom>
                                  </pic:spPr>
                                </pic:pic>
                              </a:graphicData>
                            </a:graphic>
                          </wp:inline>
                        </w:drawing>
                      </w:r>
                    </w:p>
                    <w:p w14:paraId="0D464FDF" w14:textId="77777777" w:rsidR="0080124D" w:rsidRDefault="0080124D" w:rsidP="00224E31">
                      <w:pPr>
                        <w:jc w:val="center"/>
                      </w:pPr>
                    </w:p>
                    <w:p w14:paraId="5E19A52F" w14:textId="0F6CAC44" w:rsidR="00C26DA7" w:rsidRPr="00C26DA7" w:rsidRDefault="00C26DA7" w:rsidP="00C26DA7">
                      <w:pPr>
                        <w:rPr>
                          <w:sz w:val="16"/>
                          <w:szCs w:val="16"/>
                        </w:rPr>
                      </w:pPr>
                      <w:r w:rsidRPr="00C26DA7">
                        <w:rPr>
                          <w:b/>
                          <w:bCs/>
                          <w:sz w:val="16"/>
                          <w:szCs w:val="16"/>
                        </w:rPr>
                        <w:t>Figure 1. a</w:t>
                      </w:r>
                      <w:r w:rsidRPr="00C26DA7">
                        <w:rPr>
                          <w:sz w:val="16"/>
                          <w:szCs w:val="16"/>
                        </w:rPr>
                        <w:t xml:space="preserve">) Schematic of the synthesis process. </w:t>
                      </w:r>
                      <w:r w:rsidRPr="00C26DA7">
                        <w:rPr>
                          <w:b/>
                          <w:bCs/>
                          <w:sz w:val="16"/>
                          <w:szCs w:val="16"/>
                        </w:rPr>
                        <w:t>b</w:t>
                      </w:r>
                      <w:r w:rsidRPr="00C26DA7">
                        <w:rPr>
                          <w:sz w:val="16"/>
                          <w:szCs w:val="16"/>
                        </w:rPr>
                        <w:t xml:space="preserve">) X-ray photoelectron spectroscopy (XPS) results for </w:t>
                      </w:r>
                      <w:r w:rsidR="00DD08F0" w:rsidRPr="00DD08F0">
                        <w:rPr>
                          <w:color w:val="FF0000"/>
                          <w:sz w:val="16"/>
                          <w:szCs w:val="16"/>
                        </w:rPr>
                        <w:t xml:space="preserve">ball-milled </w:t>
                      </w:r>
                      <w:r w:rsidRPr="00C26DA7">
                        <w:rPr>
                          <w:sz w:val="16"/>
                          <w:szCs w:val="16"/>
                        </w:rPr>
                        <w:t>CaB</w:t>
                      </w:r>
                      <w:r w:rsidRPr="00C26DA7">
                        <w:rPr>
                          <w:sz w:val="16"/>
                          <w:szCs w:val="16"/>
                          <w:vertAlign w:val="subscript"/>
                        </w:rPr>
                        <w:t>6</w:t>
                      </w:r>
                      <w:r w:rsidRPr="00C26DA7">
                        <w:rPr>
                          <w:sz w:val="16"/>
                          <w:szCs w:val="16"/>
                        </w:rPr>
                        <w:t xml:space="preserve"> before and after ion exchange. </w:t>
                      </w:r>
                      <w:r w:rsidRPr="00C26DA7">
                        <w:rPr>
                          <w:b/>
                          <w:bCs/>
                          <w:sz w:val="16"/>
                          <w:szCs w:val="16"/>
                        </w:rPr>
                        <w:t>c</w:t>
                      </w:r>
                      <w:r w:rsidRPr="00C26DA7">
                        <w:rPr>
                          <w:sz w:val="16"/>
                          <w:szCs w:val="16"/>
                        </w:rPr>
                        <w:t xml:space="preserve">) Normalized B/Ca ratio estimated by XPS analysis as a function of etching number, where the average value of the 2nd–4th cycles was set to be 1.0. </w:t>
                      </w:r>
                      <w:r w:rsidRPr="00C26DA7">
                        <w:rPr>
                          <w:b/>
                          <w:bCs/>
                          <w:sz w:val="16"/>
                          <w:szCs w:val="16"/>
                        </w:rPr>
                        <w:t>d</w:t>
                      </w:r>
                      <w:r w:rsidRPr="00C26DA7">
                        <w:rPr>
                          <w:sz w:val="16"/>
                          <w:szCs w:val="16"/>
                        </w:rPr>
                        <w:t>) Thermogravimetry (TG) results in an Ar flow for CaB</w:t>
                      </w:r>
                      <w:r w:rsidRPr="00C26DA7">
                        <w:rPr>
                          <w:sz w:val="16"/>
                          <w:szCs w:val="16"/>
                          <w:vertAlign w:val="subscript"/>
                        </w:rPr>
                        <w:t>6</w:t>
                      </w:r>
                      <w:r w:rsidRPr="00C26DA7">
                        <w:rPr>
                          <w:sz w:val="16"/>
                          <w:szCs w:val="16"/>
                        </w:rPr>
                        <w:t xml:space="preserve"> before and after ion exchange. </w:t>
                      </w:r>
                      <w:r w:rsidRPr="00C26DA7">
                        <w:rPr>
                          <w:b/>
                          <w:bCs/>
                          <w:sz w:val="16"/>
                          <w:szCs w:val="16"/>
                        </w:rPr>
                        <w:t>e</w:t>
                      </w:r>
                      <w:r w:rsidRPr="00C26DA7">
                        <w:rPr>
                          <w:sz w:val="16"/>
                          <w:szCs w:val="16"/>
                        </w:rPr>
                        <w:t>) Temperature programmed desorption (TPD) of m/z = 2 (H</w:t>
                      </w:r>
                      <w:r w:rsidRPr="00C26DA7">
                        <w:rPr>
                          <w:sz w:val="16"/>
                          <w:szCs w:val="16"/>
                          <w:vertAlign w:val="subscript"/>
                        </w:rPr>
                        <w:t>2</w:t>
                      </w:r>
                      <w:r w:rsidRPr="00C26DA7">
                        <w:rPr>
                          <w:sz w:val="16"/>
                          <w:szCs w:val="16"/>
                        </w:rPr>
                        <w:t>) for CaB</w:t>
                      </w:r>
                      <w:r w:rsidRPr="00C26DA7">
                        <w:rPr>
                          <w:sz w:val="16"/>
                          <w:szCs w:val="16"/>
                          <w:vertAlign w:val="subscript"/>
                        </w:rPr>
                        <w:t>6</w:t>
                      </w:r>
                      <w:r w:rsidRPr="00C26DA7">
                        <w:rPr>
                          <w:sz w:val="16"/>
                          <w:szCs w:val="16"/>
                        </w:rPr>
                        <w:t xml:space="preserve"> before and after ion-exchange. </w:t>
                      </w:r>
                      <w:r w:rsidRPr="00C26DA7">
                        <w:rPr>
                          <w:b/>
                          <w:bCs/>
                          <w:sz w:val="16"/>
                          <w:szCs w:val="16"/>
                        </w:rPr>
                        <w:t>f</w:t>
                      </w:r>
                      <w:r w:rsidRPr="00C26DA7">
                        <w:rPr>
                          <w:sz w:val="16"/>
                          <w:szCs w:val="16"/>
                        </w:rPr>
                        <w:t>) X-ray diffraction (XRD) patterns for ball-milled CaB</w:t>
                      </w:r>
                      <w:r w:rsidRPr="00C26DA7">
                        <w:rPr>
                          <w:sz w:val="16"/>
                          <w:szCs w:val="16"/>
                          <w:vertAlign w:val="subscript"/>
                        </w:rPr>
                        <w:t>6</w:t>
                      </w:r>
                      <w:r w:rsidRPr="00C26DA7">
                        <w:rPr>
                          <w:sz w:val="16"/>
                          <w:szCs w:val="16"/>
                        </w:rPr>
                        <w:t xml:space="preserve"> before and after ion exchange.</w:t>
                      </w:r>
                    </w:p>
                    <w:p w14:paraId="2EE894AF" w14:textId="18E2E042" w:rsidR="003F0190" w:rsidRPr="00C26DA7" w:rsidRDefault="003F0190" w:rsidP="003F0190">
                      <w:pPr>
                        <w:rPr>
                          <w:sz w:val="16"/>
                          <w:szCs w:val="16"/>
                        </w:rPr>
                      </w:pPr>
                    </w:p>
                  </w:txbxContent>
                </v:textbox>
                <w10:wrap type="topAndBottom" anchorx="margin"/>
              </v:shape>
            </w:pict>
          </mc:Fallback>
        </mc:AlternateContent>
      </w:r>
      <w:r w:rsidR="00C26DA7" w:rsidRPr="00C26DA7">
        <w:rPr>
          <w:rFonts w:ascii="Times New Roman" w:hAnsi="Times New Roman" w:cs="Arial"/>
          <w:sz w:val="20"/>
          <w:szCs w:val="20"/>
          <w:lang w:val="de-DE"/>
        </w:rPr>
        <w:t xml:space="preserve"> </w:t>
      </w:r>
      <w:r w:rsidR="00C26DA7" w:rsidRPr="00E14156">
        <w:rPr>
          <w:rFonts w:cs="Arial"/>
          <w:lang w:val="de-DE"/>
        </w:rPr>
        <w:t xml:space="preserve">Moreover, </w:t>
      </w:r>
      <w:r w:rsidR="00C26DA7" w:rsidRPr="0085574C">
        <w:rPr>
          <w:rFonts w:cs="Arial"/>
          <w:lang w:val="de-DE"/>
        </w:rPr>
        <w:t xml:space="preserve">hydrogen boride nanosheets with </w:t>
      </w:r>
      <w:r w:rsidR="00C26DA7" w:rsidRPr="00E14156">
        <w:rPr>
          <w:rFonts w:cs="Arial"/>
          <w:lang w:val="de-DE"/>
        </w:rPr>
        <w:t>an alternative two-dimensional network motif, consisting of 5–7</w:t>
      </w:r>
      <w:r w:rsidR="00C26DA7" w:rsidRPr="00C26DA7">
        <w:rPr>
          <w:noProof/>
          <w:lang w:val="de-DE"/>
        </w:rPr>
        <w:t>-</w:t>
      </w:r>
      <w:r w:rsidR="00C26DA7" w:rsidRPr="00E14156">
        <w:rPr>
          <w:rFonts w:cs="Arial"/>
          <w:lang w:val="de-DE"/>
        </w:rPr>
        <w:t>membered boron rings, ha</w:t>
      </w:r>
      <w:r w:rsidR="00C26DA7" w:rsidRPr="00E14156">
        <w:rPr>
          <w:rFonts w:cs="Arial" w:hint="eastAsia"/>
          <w:lang w:val="de-DE"/>
        </w:rPr>
        <w:t>s</w:t>
      </w:r>
      <w:r w:rsidR="00C26DA7" w:rsidRPr="00E14156">
        <w:rPr>
          <w:rFonts w:cs="Arial"/>
          <w:lang w:val="de-DE"/>
        </w:rPr>
        <w:t xml:space="preserve"> been synthesized using YCrB</w:t>
      </w:r>
      <w:r w:rsidR="00C26DA7" w:rsidRPr="00E14156">
        <w:rPr>
          <w:rFonts w:cs="Arial"/>
          <w:vertAlign w:val="subscript"/>
          <w:lang w:val="de-DE"/>
        </w:rPr>
        <w:t>6</w:t>
      </w:r>
      <w:r w:rsidR="00C26DA7" w:rsidRPr="00E14156">
        <w:rPr>
          <w:rFonts w:cs="Arial"/>
          <w:lang w:val="de-DE"/>
        </w:rPr>
        <w:t xml:space="preserve"> instead of MgB</w:t>
      </w:r>
      <w:r w:rsidR="00C26DA7" w:rsidRPr="00E14156">
        <w:rPr>
          <w:rFonts w:cs="Arial"/>
          <w:vertAlign w:val="subscript"/>
          <w:lang w:val="de-DE"/>
        </w:rPr>
        <w:t>2</w:t>
      </w:r>
      <w:r w:rsidR="00C26DA7" w:rsidRPr="00E14156">
        <w:rPr>
          <w:rFonts w:cs="Arial"/>
          <w:lang w:val="de-DE"/>
        </w:rPr>
        <w:t xml:space="preserve"> as the starting material.</w:t>
      </w:r>
      <w:r w:rsidR="00C26DA7" w:rsidRPr="00E14156">
        <w:rPr>
          <w:rFonts w:cs="Arial"/>
          <w:vertAlign w:val="superscript"/>
          <w:lang w:val="de-DE"/>
        </w:rPr>
        <w:t>[2</w:t>
      </w:r>
      <w:r w:rsidR="00C26DA7">
        <w:rPr>
          <w:rFonts w:cs="Arial"/>
          <w:vertAlign w:val="superscript"/>
          <w:lang w:val="de-DE"/>
        </w:rPr>
        <w:t>8</w:t>
      </w:r>
      <w:r w:rsidR="00C26DA7" w:rsidRPr="00E14156">
        <w:rPr>
          <w:rFonts w:cs="Arial"/>
          <w:vertAlign w:val="superscript"/>
          <w:lang w:val="de-DE"/>
        </w:rPr>
        <w:t>,2</w:t>
      </w:r>
      <w:r w:rsidR="00C26DA7">
        <w:rPr>
          <w:rFonts w:cs="Arial"/>
          <w:vertAlign w:val="superscript"/>
          <w:lang w:val="de-DE"/>
        </w:rPr>
        <w:t>9</w:t>
      </w:r>
      <w:r w:rsidR="00C26DA7" w:rsidRPr="00E14156">
        <w:rPr>
          <w:rFonts w:cs="Arial"/>
          <w:vertAlign w:val="superscript"/>
          <w:lang w:val="de-DE"/>
        </w:rPr>
        <w:t>]</w:t>
      </w:r>
      <w:r w:rsidR="00C26DA7" w:rsidRPr="00E14156">
        <w:rPr>
          <w:rFonts w:cs="Arial"/>
          <w:lang w:val="de-DE"/>
        </w:rPr>
        <w:t xml:space="preserve"> </w:t>
      </w:r>
      <w:r w:rsidR="00C26DA7" w:rsidRPr="00C26DA7">
        <w:rPr>
          <w:noProof/>
          <w:lang w:val="de-DE"/>
        </w:rPr>
        <w:t>As predicted by theoretical studies, controlling</w:t>
      </w:r>
      <w:r w:rsidR="00C26DA7" w:rsidRPr="00E14156">
        <w:rPr>
          <w:rFonts w:cs="Arial"/>
          <w:lang w:val="de-DE"/>
        </w:rPr>
        <w:t xml:space="preserve"> the structural motif</w:t>
      </w:r>
      <w:r w:rsidR="00C26DA7" w:rsidRPr="00C26DA7">
        <w:rPr>
          <w:noProof/>
          <w:lang w:val="de-DE"/>
        </w:rPr>
        <w:t xml:space="preserve">, </w:t>
      </w:r>
      <w:r w:rsidR="00C26DA7" w:rsidRPr="00E14156">
        <w:rPr>
          <w:rFonts w:cs="Arial"/>
          <w:lang w:val="de-DE"/>
        </w:rPr>
        <w:t>including the formation of nanotubes</w:t>
      </w:r>
      <w:r w:rsidR="00C26DA7" w:rsidRPr="00C26DA7">
        <w:rPr>
          <w:noProof/>
          <w:lang w:val="de-DE"/>
        </w:rPr>
        <w:t xml:space="preserve"> </w:t>
      </w:r>
      <w:r w:rsidR="00C26DA7" w:rsidRPr="00E14156">
        <w:rPr>
          <w:rFonts w:cs="Arial"/>
          <w:lang w:val="de-DE"/>
        </w:rPr>
        <w:t>and/or doping with other elements like alkali or alkaline earth metals</w:t>
      </w:r>
      <w:r w:rsidR="00C26DA7" w:rsidRPr="00C26DA7">
        <w:rPr>
          <w:noProof/>
          <w:lang w:val="de-DE"/>
        </w:rPr>
        <w:t>,</w:t>
      </w:r>
      <w:r w:rsidR="00C26DA7" w:rsidRPr="00E14156">
        <w:rPr>
          <w:rFonts w:cs="Arial"/>
          <w:lang w:val="de-DE"/>
        </w:rPr>
        <w:t xml:space="preserve"> is expected to modify the properties of hydrogen boride, potentially enhancing its hydrogen storage capacity</w:t>
      </w:r>
      <w:r w:rsidR="00C26DA7" w:rsidRPr="00C26DA7">
        <w:rPr>
          <w:noProof/>
          <w:lang w:val="de-DE"/>
        </w:rPr>
        <w:t>.</w:t>
      </w:r>
      <w:r w:rsidR="00C26DA7" w:rsidRPr="00E14156">
        <w:rPr>
          <w:rFonts w:cs="Arial"/>
          <w:vertAlign w:val="superscript"/>
          <w:lang w:val="de-DE"/>
        </w:rPr>
        <w:t>[</w:t>
      </w:r>
      <w:r w:rsidR="00C26DA7">
        <w:rPr>
          <w:rFonts w:cs="Arial"/>
          <w:vertAlign w:val="superscript"/>
          <w:lang w:val="de-DE"/>
        </w:rPr>
        <w:t>30</w:t>
      </w:r>
      <w:r w:rsidR="00C26DA7" w:rsidRPr="00E14156">
        <w:rPr>
          <w:rFonts w:cs="Arial"/>
          <w:vertAlign w:val="superscript"/>
          <w:lang w:val="de-DE"/>
        </w:rPr>
        <w:t>-</w:t>
      </w:r>
      <w:r w:rsidR="00C26DA7">
        <w:rPr>
          <w:rFonts w:cs="Arial"/>
          <w:vertAlign w:val="superscript"/>
          <w:lang w:val="de-DE"/>
        </w:rPr>
        <w:t>32</w:t>
      </w:r>
      <w:r w:rsidR="00C26DA7" w:rsidRPr="00E14156">
        <w:rPr>
          <w:rFonts w:cs="Arial"/>
          <w:vertAlign w:val="superscript"/>
          <w:lang w:val="de-DE"/>
        </w:rPr>
        <w:t>]</w:t>
      </w:r>
      <w:r w:rsidR="00C26DA7" w:rsidRPr="00E14156">
        <w:rPr>
          <w:rFonts w:cs="Arial"/>
          <w:lang w:val="de-DE"/>
        </w:rPr>
        <w:t xml:space="preserve"> </w:t>
      </w:r>
      <w:r w:rsidR="00C26DA7" w:rsidRPr="00E4561C">
        <w:rPr>
          <w:noProof/>
          <w:color w:val="EE0000"/>
          <w:lang w:val="de-DE"/>
        </w:rPr>
        <w:t>In contrast</w:t>
      </w:r>
      <w:r w:rsidR="00C26DA7" w:rsidRPr="00E4561C">
        <w:rPr>
          <w:rFonts w:cs="Arial"/>
          <w:color w:val="EE0000"/>
          <w:lang w:val="de-DE"/>
        </w:rPr>
        <w:t xml:space="preserve">, to the best of our knowledge, there have been no reports addressing the </w:t>
      </w:r>
      <w:r w:rsidR="0025194C">
        <w:rPr>
          <w:rFonts w:cs="Arial" w:hint="eastAsia"/>
          <w:color w:val="EE0000"/>
          <w:lang w:val="de-DE"/>
        </w:rPr>
        <w:t xml:space="preserve">modification of the </w:t>
      </w:r>
      <w:r w:rsidR="00307E0D">
        <w:rPr>
          <w:rFonts w:cs="Arial" w:hint="eastAsia"/>
          <w:color w:val="EE0000"/>
          <w:lang w:val="de-DE"/>
        </w:rPr>
        <w:t xml:space="preserve">surface of three-dimensional </w:t>
      </w:r>
      <w:r w:rsidR="0025194C">
        <w:rPr>
          <w:rFonts w:cs="Arial" w:hint="eastAsia"/>
          <w:color w:val="EE0000"/>
          <w:lang w:val="de-DE"/>
        </w:rPr>
        <w:t xml:space="preserve">materials to form hydrogen boride. </w:t>
      </w:r>
      <w:r w:rsidR="00C26DA7" w:rsidRPr="00E4561C">
        <w:rPr>
          <w:noProof/>
          <w:color w:val="EE0000"/>
          <w:lang w:val="de-DE"/>
        </w:rPr>
        <w:t xml:space="preserve">The hydrogen </w:t>
      </w:r>
      <w:r w:rsidR="00C26DA7" w:rsidRPr="00E4561C">
        <w:rPr>
          <w:noProof/>
          <w:color w:val="EE0000"/>
          <w:lang w:val="de-DE"/>
        </w:rPr>
        <w:t xml:space="preserve">boride </w:t>
      </w:r>
      <w:r w:rsidR="00E4561C" w:rsidRPr="00E4561C">
        <w:rPr>
          <w:rFonts w:hint="eastAsia"/>
          <w:noProof/>
          <w:color w:val="EE0000"/>
          <w:lang w:val="de-DE"/>
        </w:rPr>
        <w:t>surface component</w:t>
      </w:r>
      <w:r w:rsidR="000F6589">
        <w:rPr>
          <w:rFonts w:hint="eastAsia"/>
          <w:noProof/>
          <w:color w:val="EE0000"/>
          <w:lang w:val="de-DE"/>
        </w:rPr>
        <w:t xml:space="preserve"> </w:t>
      </w:r>
      <w:r w:rsidR="00C26DA7" w:rsidRPr="00E4561C">
        <w:rPr>
          <w:rFonts w:hint="eastAsia"/>
          <w:noProof/>
          <w:color w:val="EE0000"/>
          <w:lang w:val="de-DE"/>
        </w:rPr>
        <w:t>m</w:t>
      </w:r>
      <w:r w:rsidR="00C26DA7" w:rsidRPr="00C26DA7">
        <w:rPr>
          <w:rFonts w:hint="eastAsia"/>
          <w:noProof/>
          <w:lang w:val="de-DE"/>
        </w:rPr>
        <w:t xml:space="preserve">ay </w:t>
      </w:r>
      <w:r w:rsidR="00C26DA7" w:rsidRPr="00C26DA7">
        <w:rPr>
          <w:noProof/>
          <w:lang w:val="de-DE"/>
        </w:rPr>
        <w:t>enhance hydrogen storage capacity by offering adsorption sites and structural stability, while also enabling tunable electronic properties and efficient ion transport for advanced energy applications.</w:t>
      </w:r>
      <w:r w:rsidR="00C26DA7" w:rsidRPr="00C26DA7">
        <w:rPr>
          <w:rFonts w:hint="eastAsia"/>
          <w:noProof/>
          <w:lang w:val="de-DE"/>
        </w:rPr>
        <w:t xml:space="preserve"> </w:t>
      </w:r>
      <w:r w:rsidR="00C26DA7" w:rsidRPr="00C26DA7">
        <w:rPr>
          <w:noProof/>
          <w:lang w:val="de-DE"/>
        </w:rPr>
        <w:t>In this study</w:t>
      </w:r>
      <w:r w:rsidR="00C26DA7" w:rsidRPr="00E14156">
        <w:rPr>
          <w:rFonts w:cs="Arial"/>
          <w:lang w:val="de-DE"/>
        </w:rPr>
        <w:t xml:space="preserve">, we report the </w:t>
      </w:r>
      <w:r w:rsidR="000F6589">
        <w:rPr>
          <w:rFonts w:cs="Arial" w:hint="eastAsia"/>
          <w:lang w:val="de-DE"/>
        </w:rPr>
        <w:t>formation of</w:t>
      </w:r>
      <w:bookmarkStart w:id="4" w:name="_Hlk204091756"/>
      <w:r w:rsidR="000F6589" w:rsidRPr="000F6589">
        <w:rPr>
          <w:rFonts w:cs="Arial" w:hint="eastAsia"/>
          <w:color w:val="EE0000"/>
          <w:lang w:val="de-DE"/>
        </w:rPr>
        <w:t xml:space="preserve"> a </w:t>
      </w:r>
      <w:r w:rsidR="0025194C">
        <w:rPr>
          <w:rFonts w:cs="Arial" w:hint="eastAsia"/>
          <w:color w:val="EE0000"/>
          <w:lang w:val="de-DE"/>
        </w:rPr>
        <w:t>hydrogen boride component</w:t>
      </w:r>
      <w:r w:rsidR="000F6589" w:rsidRPr="000F6589">
        <w:rPr>
          <w:rFonts w:cs="Arial" w:hint="eastAsia"/>
          <w:color w:val="EE0000"/>
          <w:lang w:val="de-DE"/>
        </w:rPr>
        <w:t xml:space="preserve"> at</w:t>
      </w:r>
      <w:r w:rsidR="000F6589" w:rsidRPr="000F6589">
        <w:rPr>
          <w:rFonts w:cs="Arial"/>
          <w:color w:val="EE0000"/>
          <w:lang w:val="de-DE"/>
        </w:rPr>
        <w:t xml:space="preserve"> the CaB</w:t>
      </w:r>
      <w:r w:rsidR="000F6589" w:rsidRPr="000F6589">
        <w:rPr>
          <w:rFonts w:ascii="Cambria Math" w:hAnsi="Cambria Math" w:cs="Cambria Math"/>
          <w:color w:val="EE0000"/>
          <w:lang w:val="de-DE"/>
        </w:rPr>
        <w:t>₆</w:t>
      </w:r>
      <w:r w:rsidR="000F6589" w:rsidRPr="000F6589">
        <w:rPr>
          <w:rFonts w:cs="Arial"/>
          <w:color w:val="EE0000"/>
          <w:lang w:val="de-DE"/>
        </w:rPr>
        <w:t xml:space="preserve"> </w:t>
      </w:r>
      <w:r w:rsidR="000F6589" w:rsidRPr="000F6589">
        <w:rPr>
          <w:rFonts w:cs="Arial" w:hint="eastAsia"/>
          <w:color w:val="EE0000"/>
          <w:lang w:val="de-DE"/>
        </w:rPr>
        <w:t>s</w:t>
      </w:r>
      <w:r w:rsidR="000F6589" w:rsidRPr="000F6589">
        <w:rPr>
          <w:rFonts w:cs="Arial"/>
          <w:color w:val="EE0000"/>
          <w:lang w:val="de-DE"/>
        </w:rPr>
        <w:t>urface</w:t>
      </w:r>
      <w:bookmarkEnd w:id="4"/>
      <w:r w:rsidR="00C26DA7" w:rsidRPr="00E14156">
        <w:rPr>
          <w:rFonts w:cs="Arial"/>
          <w:lang w:val="de-DE"/>
        </w:rPr>
        <w:t>, in which approximately half the calcium ions are replaced by protons, forming three-center two-electron bonds. The resulting compound (HCa</w:t>
      </w:r>
      <w:r w:rsidR="00C26DA7" w:rsidRPr="00E14156">
        <w:rPr>
          <w:rFonts w:cs="Arial"/>
          <w:vertAlign w:val="subscript"/>
          <w:lang w:val="de-DE"/>
        </w:rPr>
        <w:t>0.5</w:t>
      </w:r>
      <w:r w:rsidR="00C26DA7" w:rsidRPr="00E14156">
        <w:rPr>
          <w:rFonts w:cs="Arial"/>
          <w:lang w:val="de-DE"/>
        </w:rPr>
        <w:t>B</w:t>
      </w:r>
      <w:r w:rsidR="00C26DA7" w:rsidRPr="00E14156">
        <w:rPr>
          <w:rFonts w:cs="Arial"/>
          <w:vertAlign w:val="subscript"/>
          <w:lang w:val="de-DE"/>
        </w:rPr>
        <w:t>6</w:t>
      </w:r>
      <w:r w:rsidR="00C26DA7" w:rsidRPr="00E14156">
        <w:rPr>
          <w:rFonts w:cs="Arial"/>
          <w:lang w:val="de-DE"/>
        </w:rPr>
        <w:t>) preserves the characteristic octahedral boron framework and exhibits hydrogen generation capacity.</w:t>
      </w:r>
      <w:r w:rsidR="00C26DA7" w:rsidRPr="00A724E4">
        <w:rPr>
          <w:rFonts w:cs="Arial"/>
          <w:lang w:val="de-DE"/>
        </w:rPr>
        <w:t xml:space="preserve"> </w:t>
      </w:r>
      <w:r w:rsidR="00892C8F" w:rsidRPr="00A724E4">
        <w:rPr>
          <w:rFonts w:cs="Arial"/>
          <w:lang w:val="de-DE"/>
        </w:rPr>
        <w:t xml:space="preserve"> </w:t>
      </w:r>
    </w:p>
    <w:p w14:paraId="0A7DBA9B" w14:textId="78BE7CFC" w:rsidR="002F5F88" w:rsidRDefault="002F5F88" w:rsidP="002F5F88">
      <w:pPr>
        <w:pStyle w:val="P1"/>
        <w:rPr>
          <w:b/>
          <w:lang w:val="en-GB"/>
        </w:rPr>
      </w:pPr>
    </w:p>
    <w:p w14:paraId="77F2B291" w14:textId="34012161" w:rsidR="002F5F88" w:rsidRDefault="002F5F88" w:rsidP="002F5F88">
      <w:pPr>
        <w:pStyle w:val="P1"/>
        <w:rPr>
          <w:noProof/>
          <w:lang w:val="en-GB"/>
        </w:rPr>
      </w:pPr>
      <w:r>
        <w:rPr>
          <w:rFonts w:hint="eastAsia"/>
          <w:b/>
          <w:lang w:val="en-GB"/>
        </w:rPr>
        <w:t>Results and Discussion</w:t>
      </w:r>
    </w:p>
    <w:p w14:paraId="07B1B18B" w14:textId="3B8D590A" w:rsidR="000842B2" w:rsidRDefault="00A67C79" w:rsidP="000E7039">
      <w:pPr>
        <w:pStyle w:val="P1"/>
        <w:ind w:firstLineChars="200" w:firstLine="340"/>
        <w:rPr>
          <w:lang w:val="de-DE"/>
        </w:rPr>
      </w:pPr>
      <w:r w:rsidRPr="00A67C79">
        <w:rPr>
          <w:lang w:val="de-DE"/>
        </w:rPr>
        <w:t>The typical synthesis process of HCa</w:t>
      </w:r>
      <w:r w:rsidRPr="00A67C79">
        <w:rPr>
          <w:vertAlign w:val="subscript"/>
          <w:lang w:val="de-DE"/>
        </w:rPr>
        <w:t>0.5</w:t>
      </w:r>
      <w:r w:rsidRPr="00A67C79">
        <w:rPr>
          <w:lang w:val="de-DE"/>
        </w:rPr>
        <w:t>B</w:t>
      </w:r>
      <w:r w:rsidRPr="00A67C79">
        <w:rPr>
          <w:vertAlign w:val="subscript"/>
          <w:lang w:val="de-DE"/>
        </w:rPr>
        <w:t>6</w:t>
      </w:r>
      <w:r w:rsidRPr="00A67C79">
        <w:rPr>
          <w:lang w:val="de-DE"/>
        </w:rPr>
        <w:t xml:space="preserve"> on the surface of CaB</w:t>
      </w:r>
      <w:r w:rsidRPr="00A67C79">
        <w:rPr>
          <w:vertAlign w:val="subscript"/>
          <w:lang w:val="de-DE"/>
        </w:rPr>
        <w:t>6</w:t>
      </w:r>
      <w:r w:rsidRPr="00A67C79">
        <w:rPr>
          <w:lang w:val="de-DE"/>
        </w:rPr>
        <w:t xml:space="preserve"> is schematically shown in Fig. 1a. To facilitate the substitution of Ca²</w:t>
      </w:r>
      <w:r w:rsidRPr="00A67C79">
        <w:rPr>
          <w:rFonts w:ascii="Cambria Math" w:hAnsi="Cambria Math" w:cs="Cambria Math"/>
          <w:lang w:val="de-DE"/>
        </w:rPr>
        <w:t>⁺</w:t>
      </w:r>
      <w:r w:rsidRPr="00A67C79">
        <w:rPr>
          <w:lang w:val="de-DE"/>
        </w:rPr>
        <w:t xml:space="preserve"> cations by protons, a strong acid cation-</w:t>
      </w:r>
      <w:r w:rsidRPr="00A67C79">
        <w:rPr>
          <w:lang w:val="de-DE"/>
        </w:rPr>
        <w:lastRenderedPageBreak/>
        <w:t>exchange resin was mixed with CaB</w:t>
      </w:r>
      <w:r w:rsidRPr="00A67C79">
        <w:rPr>
          <w:vertAlign w:val="subscript"/>
          <w:lang w:val="de-DE"/>
        </w:rPr>
        <w:t>6</w:t>
      </w:r>
      <w:r w:rsidRPr="00A67C79">
        <w:rPr>
          <w:lang w:val="de-DE"/>
        </w:rPr>
        <w:t xml:space="preserve"> in acetonitrile, followed by ultrasonication for 45 min. The mixture was then magnetically stirred at 298 K for four days under Ar atmosphere. After removing the by-product boric acid, the resulting powder was separated from the resin and dried, according to the procedure reported for the synthesis of hydrogen boride nanosheets.</w:t>
      </w:r>
      <w:r w:rsidRPr="00A67C79">
        <w:rPr>
          <w:lang w:val="de-DE"/>
        </w:rPr>
        <w:fldChar w:fldCharType="begin" w:fldLock="1"/>
      </w:r>
      <w:r w:rsidRPr="00A67C79">
        <w:rPr>
          <w:lang w:val="de-DE"/>
        </w:rPr>
        <w:instrText>ADDIN CSL_CITATION {"citationItems":[{"id":"ITEM-1","itemData":{"DOI":"10.1021/jacs.7b06153","ISSN":"0002-7863","abstract":"Two-dimensional (2D) materials are promising for applications in a wide range of fields because of their unique properties. Hydrogen boride sheets, a new 2D material recently predicted from theory, exhibit intriguing electronic and mechanical properties as well as hydrogen storage capacity. Here, we report the experimental realization of 2D hydrogen boride sheets with an empirical formula of H1B1, produced by exfoliation and complete ion-exchange between protons and magnesium cations in magnesium diboride (MgB2) with an average yield of 42.3% at room temperature. The sheets feature an sp2-bonded boron planar structure without any long-range order. A hexagonal boron network with bridge hydrogens is suggested as the possible local structure, where the absence of long-range order was ascribed to the presence of three different anisotropic domains originating from the 2-fold symmetry of the hydrogen positions against the 6-fold symmetry of the boron networks, based on X-ray diffraction, X-ray atomic pair dist...","author":[{"dropping-particle":"","family":"Nishino","given":"Hiroaki","non-dropping-particle":"","parse-names":false,"suffix":""},{"dropping-particle":"","family":"Fujita","given":"Takeshi","non-dropping-particle":"","parse-names":false,"suffix":""},{"dropping-particle":"","family":"Cuong","given":"Nguyen Thanh","non-dropping-particle":"","parse-names":false,"suffix":""},{"dropping-particle":"","family":"Tominaka","given":"Satoshi","non-dropping-particle":"","parse-names":false,"suffix":""},{"dropping-particle":"","family":"Miyauchi","given":"Masahiro","non-dropping-particle":"","parse-names":false,"suffix":""},{"dropping-particle":"","family":"Iimura","given":"Soshi","non-dropping-particle":"","parse-names":false,"suffix":""},{"dropping-particle":"","family":"Hirata","given":"Akihiko","non-dropping-particle":"","parse-names":false,"suffix":""},{"dropping-particle":"","family":"Umezawa","given":"Naoto","non-dropping-particle":"","parse-names":false,"suffix":""},{"dropping-particle":"","family":"Okada","given":"Susumu","non-dropping-particle":"","parse-names":false,"suffix":""},{"dropping-particle":"","family":"Nishibori","given":"Eiji","non-dropping-particle":"","parse-names":false,"suffix":""},{"dropping-particle":"","family":"Fujino","given":"Asahi","non-dropping-particle":"","parse-names":false,"suffix":""},{"dropping-particle":"","family":"Fujimori","given":"Tomohiro","non-dropping-particle":"","parse-names":false,"suffix":""},{"dropping-particle":"","family":"Ito","given":"Shin-ichi","non-dropping-particle":"","parse-names":false,"suffix":""},{"dropping-particle":"","family":"Nakamura","given":"Junji","non-dropping-particle":"","parse-names":false,"suffix":""},{"dropping-particle":"","family":"Hosono","given":"Hideo","non-dropping-particle":"","parse-names":false,"suffix":""},{"dropping-particle":"","family":"Kondo","given":"Takahiro","non-dropping-particle":"","parse-names":false,"suffix":""}],"container-title":"J. Am. Chem. Soc.","id":"ITEM-1","issue":"39","issued":{"date-parts":[["2017","10","4"]]},"page":"13761-13769","publisher":"American Chemical Society","title":"Formation and Characterization of Hydrogen Boride Sheets Derived from MgB&lt;sub&gt;2&lt;/sub&gt; by Cation Exchange","type":"article-journal","volume":"139"},"uris":["http://www.mendeley.com/documents/?uuid=e77b8ee5-7be5-408e-929c-984a0d98210a"]}],"mendeley":{"formattedCitation":"&lt;sup&gt;[7]&lt;/sup&gt;","plainTextFormattedCitation":"[7]","previouslyFormattedCitation":"&lt;sup&gt;[7]&lt;/sup&gt;"},"properties":{"noteIndex":0},"schema":"https://github.com/citation-style-language/schema/raw/master/csl-citation.json"}</w:instrText>
      </w:r>
      <w:r w:rsidRPr="00A67C79">
        <w:rPr>
          <w:lang w:val="de-DE"/>
        </w:rPr>
        <w:fldChar w:fldCharType="separate"/>
      </w:r>
      <w:r w:rsidRPr="00A67C79">
        <w:rPr>
          <w:vertAlign w:val="superscript"/>
          <w:lang w:val="de-DE"/>
        </w:rPr>
        <w:t>[12]</w:t>
      </w:r>
      <w:r w:rsidRPr="00A67C79">
        <w:rPr>
          <w:lang w:val="de-DE"/>
        </w:rPr>
        <w:fldChar w:fldCharType="end"/>
      </w:r>
      <w:r w:rsidRPr="00A67C79">
        <w:rPr>
          <w:lang w:val="de-DE"/>
        </w:rPr>
        <w:t xml:space="preserve"> In this study, 16 different treatments, such as HCl treatment, ethylenediaminetetraacetic acid (EDTA) treatment, and ball milling</w:t>
      </w:r>
      <w:r w:rsidRPr="00A67C79">
        <w:rPr>
          <w:rFonts w:hint="eastAsia"/>
          <w:lang w:val="de-DE"/>
        </w:rPr>
        <w:t xml:space="preserve"> pretreatment</w:t>
      </w:r>
      <w:r w:rsidRPr="00A67C79">
        <w:rPr>
          <w:lang w:val="de-DE"/>
        </w:rPr>
        <w:t>, were applied to CaB</w:t>
      </w:r>
      <w:r w:rsidRPr="00A67C79">
        <w:rPr>
          <w:vertAlign w:val="subscript"/>
          <w:lang w:val="de-DE"/>
        </w:rPr>
        <w:t>6</w:t>
      </w:r>
      <w:r w:rsidRPr="00A67C79">
        <w:rPr>
          <w:lang w:val="de-DE"/>
        </w:rPr>
        <w:t xml:space="preserve"> (Fig. S1). In each case, the product was analyzed by X-ray photoelectron spectroscopy (XPS) to determine the calcium-to-boron ratio. </w:t>
      </w:r>
      <w:r w:rsidR="00E14156" w:rsidRPr="00E14156">
        <w:rPr>
          <w:lang w:val="de-DE"/>
        </w:rPr>
        <w:t>The typical synthesis process of HCa</w:t>
      </w:r>
      <w:r w:rsidR="00E14156" w:rsidRPr="00E14156">
        <w:rPr>
          <w:vertAlign w:val="subscript"/>
          <w:lang w:val="de-DE"/>
        </w:rPr>
        <w:t>0.5</w:t>
      </w:r>
      <w:r w:rsidR="00E14156" w:rsidRPr="00E14156">
        <w:rPr>
          <w:lang w:val="de-DE"/>
        </w:rPr>
        <w:t>B</w:t>
      </w:r>
      <w:r w:rsidR="00E14156" w:rsidRPr="00E14156">
        <w:rPr>
          <w:vertAlign w:val="subscript"/>
          <w:lang w:val="de-DE"/>
        </w:rPr>
        <w:t>6</w:t>
      </w:r>
      <w:r w:rsidR="00E14156" w:rsidRPr="00E14156">
        <w:rPr>
          <w:lang w:val="de-DE"/>
        </w:rPr>
        <w:t xml:space="preserve"> </w:t>
      </w:r>
      <w:r w:rsidR="00E14156" w:rsidRPr="00E14156">
        <w:rPr>
          <w:rFonts w:hint="eastAsia"/>
          <w:lang w:val="de-DE"/>
        </w:rPr>
        <w:t>on the surface of CaB</w:t>
      </w:r>
      <w:r w:rsidR="00E14156" w:rsidRPr="00E14156">
        <w:rPr>
          <w:rFonts w:hint="eastAsia"/>
          <w:vertAlign w:val="subscript"/>
          <w:lang w:val="de-DE"/>
        </w:rPr>
        <w:t>6</w:t>
      </w:r>
      <w:r w:rsidR="00E14156" w:rsidRPr="00E14156">
        <w:rPr>
          <w:rFonts w:hint="eastAsia"/>
          <w:lang w:val="de-DE"/>
        </w:rPr>
        <w:t xml:space="preserve"> </w:t>
      </w:r>
      <w:r w:rsidR="00E14156" w:rsidRPr="00E14156">
        <w:rPr>
          <w:lang w:val="de-DE"/>
        </w:rPr>
        <w:t>is schematically shown in Fig. 1a.</w:t>
      </w:r>
    </w:p>
    <w:p w14:paraId="5ED2DBED" w14:textId="207B271B" w:rsidR="00E14156" w:rsidRDefault="00686DE0" w:rsidP="000E7039">
      <w:pPr>
        <w:pStyle w:val="P1"/>
        <w:ind w:firstLineChars="200" w:firstLine="340"/>
        <w:rPr>
          <w:lang w:val="de-DE"/>
        </w:rPr>
      </w:pPr>
      <w:r w:rsidRPr="00686DE0">
        <w:rPr>
          <w:lang w:val="de-DE"/>
        </w:rPr>
        <w:t xml:space="preserve">Fig. 1b shows the XPS spectra of </w:t>
      </w:r>
      <w:r w:rsidR="00C210C8" w:rsidRPr="00C210C8">
        <w:rPr>
          <w:color w:val="FF0000"/>
          <w:lang w:val="de-DE"/>
        </w:rPr>
        <w:t xml:space="preserve">ball-milled </w:t>
      </w:r>
      <w:r w:rsidRPr="00686DE0">
        <w:rPr>
          <w:lang w:val="de-DE"/>
        </w:rPr>
        <w:t>CaB</w:t>
      </w:r>
      <w:r w:rsidRPr="00686DE0">
        <w:rPr>
          <w:vertAlign w:val="subscript"/>
          <w:lang w:val="de-DE"/>
        </w:rPr>
        <w:t>6</w:t>
      </w:r>
      <w:r w:rsidRPr="00686DE0">
        <w:rPr>
          <w:lang w:val="de-DE"/>
        </w:rPr>
        <w:t xml:space="preserve"> before and after the ion-exchange process described in Fig. 1a. For </w:t>
      </w:r>
      <w:r w:rsidRPr="00745DFB">
        <w:rPr>
          <w:color w:val="FF0000"/>
          <w:lang w:val="de-DE"/>
        </w:rPr>
        <w:t>pristine</w:t>
      </w:r>
      <w:r w:rsidR="00745DFB">
        <w:rPr>
          <w:lang w:val="de-DE"/>
        </w:rPr>
        <w:t xml:space="preserve"> </w:t>
      </w:r>
      <w:r w:rsidR="00745DFB" w:rsidRPr="00745DFB">
        <w:rPr>
          <w:color w:val="FF0000"/>
          <w:lang w:val="de-DE"/>
        </w:rPr>
        <w:t>ball-milled</w:t>
      </w:r>
      <w:r w:rsidRPr="00686DE0">
        <w:rPr>
          <w:lang w:val="de-DE"/>
        </w:rPr>
        <w:t xml:space="preserve"> CaB</w:t>
      </w:r>
      <w:r w:rsidRPr="00686DE0">
        <w:rPr>
          <w:vertAlign w:val="subscript"/>
          <w:lang w:val="de-DE"/>
        </w:rPr>
        <w:t>6</w:t>
      </w:r>
      <w:r w:rsidRPr="00686DE0">
        <w:rPr>
          <w:lang w:val="de-DE"/>
        </w:rPr>
        <w:t>, two distinct B 1s peaks are observed at 187.1 eV and 191.7 eV, corresponding to CaB</w:t>
      </w:r>
      <w:r w:rsidRPr="00686DE0">
        <w:rPr>
          <w:vertAlign w:val="subscript"/>
          <w:lang w:val="de-DE"/>
        </w:rPr>
        <w:t>6</w:t>
      </w:r>
      <w:r w:rsidRPr="00686DE0">
        <w:rPr>
          <w:lang w:val="de-DE"/>
        </w:rPr>
        <w:t xml:space="preserve"> and boron oxide, respectively.</w:t>
      </w:r>
      <w:r w:rsidRPr="00686DE0">
        <w:rPr>
          <w:lang w:val="de-DE"/>
        </w:rPr>
        <w:fldChar w:fldCharType="begin" w:fldLock="1"/>
      </w:r>
      <w:r w:rsidRPr="00686DE0">
        <w:rPr>
          <w:lang w:val="de-DE"/>
        </w:rPr>
        <w:instrText>ADDIN CSL_CITATION {"citationItems":[{"id":"ITEM-1","itemData":{"DOI":"10.1016/0022-3697(76)90164-5","ISSN":"00223697","abstract":"Two typical hexaborides CaB6 and YB6 have been studied by X-ray photoelectron spectroscopy (XPS or ESCA). The ESCA spectra of these compounds in the energy band region can be explained successfully by the calculation of Longuet-Higgins and Roberts rather than those of other authors. This means that covalent bonding between the boron and metal atoms in the hexaborides is weak. Therefore, we can regard divalent-metal hexaborides such as CaB6 as \"ionic crystals\" which can be expressed approximately as M2+(B6)2-. At the same time, trivalent-metal hexaborides such as YB6 are thought to be metals in which the conduction electron concentration is one per unit cell. © 1976.","author":[{"dropping-particle":"","family":"Aono","given":"M.","non-dropping-particle":"","parse-names":false,"suffix":""},{"dropping-particle":"","family":"Kawai","given":"S.","non-dropping-particle":"","parse-names":false,"suffix":""},{"dropping-particle":"","family":"Kono","given":"S.","non-dropping-particle":"","parse-names":false,"suffix":""},{"dropping-particle":"","family":"Okusawa","given":"M.","non-dropping-particle":"","parse-names":false,"suffix":""},{"dropping-particle":"","family":"Sagawa","given":"T.","non-dropping-particle":"","parse-names":false,"suffix":""},{"dropping-particle":"","family":"Takehana","given":"Y.","non-dropping-particle":"","parse-names":false,"suffix":""}],"container-title":"Journal of Physics and Chemistry of Solids","id":"ITEM-1","issue":"2","issued":{"date-parts":[["1976"]]},"page":"215-219","title":"The valence band structure of metal hexaborides: An ESCA study of CaB6, and YB6","type":"article-journal","volume":"37"},"uris":["http://www.mendeley.com/documents/?uuid=69a1cd1b-fc57-49be-9e6f-c70941e275ef"]}],"mendeley":{"formattedCitation":"&lt;sup&gt;[29]&lt;/sup&gt;","plainTextFormattedCitation":"[29]","previouslyFormattedCitation":"&lt;sup&gt;[29]&lt;/sup&gt;"},"properties":{"noteIndex":0},"schema":"https://github.com/citation-style-language/schema/raw/master/csl-citation.json"}</w:instrText>
      </w:r>
      <w:r w:rsidRPr="00686DE0">
        <w:rPr>
          <w:lang w:val="de-DE"/>
        </w:rPr>
        <w:fldChar w:fldCharType="separate"/>
      </w:r>
      <w:r w:rsidRPr="00686DE0">
        <w:rPr>
          <w:vertAlign w:val="superscript"/>
          <w:lang w:val="de-DE"/>
        </w:rPr>
        <w:t>[33]</w:t>
      </w:r>
      <w:r w:rsidRPr="00686DE0">
        <w:rPr>
          <w:lang w:val="de-DE"/>
        </w:rPr>
        <w:fldChar w:fldCharType="end"/>
      </w:r>
      <w:r w:rsidRPr="00686DE0">
        <w:rPr>
          <w:lang w:val="de-DE"/>
        </w:rPr>
        <w:t xml:space="preserve"> The Ca 2p spectrum displays two peaks at 350.7 eV and 347.1 eV, attributed to Ca 2p</w:t>
      </w:r>
      <w:r w:rsidRPr="00686DE0">
        <w:rPr>
          <w:vertAlign w:val="subscript"/>
          <w:lang w:val="de-DE"/>
        </w:rPr>
        <w:t>1/2</w:t>
      </w:r>
      <w:r w:rsidRPr="00686DE0">
        <w:rPr>
          <w:lang w:val="de-DE"/>
        </w:rPr>
        <w:t xml:space="preserve"> and Ca 2p</w:t>
      </w:r>
      <w:r w:rsidRPr="00686DE0">
        <w:rPr>
          <w:vertAlign w:val="subscript"/>
          <w:lang w:val="de-DE"/>
        </w:rPr>
        <w:t>3/2</w:t>
      </w:r>
      <w:r w:rsidRPr="00686DE0">
        <w:rPr>
          <w:lang w:val="de-DE"/>
        </w:rPr>
        <w:t>, respectively, where the contributions from CaB</w:t>
      </w:r>
      <w:r w:rsidRPr="00686DE0">
        <w:rPr>
          <w:vertAlign w:val="subscript"/>
          <w:lang w:val="de-DE"/>
        </w:rPr>
        <w:t>6</w:t>
      </w:r>
      <w:r w:rsidRPr="00686DE0">
        <w:rPr>
          <w:lang w:val="de-DE"/>
        </w:rPr>
        <w:t xml:space="preserve"> and calcium oxide likely overlap. In contrast, after the ion-exchange process, the B 1s spectrum displays only a single peak at 187.0 eV, indicating the absence of any detectable boron oxide. </w:t>
      </w:r>
      <w:bookmarkStart w:id="5" w:name="_Hlk204718848"/>
      <w:r w:rsidRPr="00F00A97">
        <w:rPr>
          <w:color w:val="EE0000"/>
          <w:lang w:val="de-DE"/>
        </w:rPr>
        <w:t xml:space="preserve">The calcium-to-boron ratio </w:t>
      </w:r>
      <w:r w:rsidR="00A75C1C" w:rsidRPr="00F00A97">
        <w:rPr>
          <w:rFonts w:hint="eastAsia"/>
          <w:color w:val="EE0000"/>
          <w:lang w:val="de-DE"/>
        </w:rPr>
        <w:t xml:space="preserve">calculated by the ratio of the XPS peak areas of Ca </w:t>
      </w:r>
      <w:r w:rsidR="00A75C1C" w:rsidRPr="00F00A97">
        <w:rPr>
          <w:color w:val="EE0000"/>
          <w:lang w:val="de-DE"/>
        </w:rPr>
        <w:t>2p</w:t>
      </w:r>
      <w:r w:rsidR="00A75C1C" w:rsidRPr="00F00A97">
        <w:rPr>
          <w:color w:val="EE0000"/>
          <w:vertAlign w:val="subscript"/>
          <w:lang w:val="de-DE"/>
        </w:rPr>
        <w:t>3/2</w:t>
      </w:r>
      <w:r w:rsidR="00A75C1C" w:rsidRPr="00F00A97">
        <w:rPr>
          <w:rFonts w:hint="eastAsia"/>
          <w:color w:val="EE0000"/>
          <w:lang w:val="de-DE"/>
        </w:rPr>
        <w:t xml:space="preserve"> and B 1s</w:t>
      </w:r>
      <w:r w:rsidRPr="00F00A97">
        <w:rPr>
          <w:color w:val="EE0000"/>
          <w:lang w:val="de-DE"/>
        </w:rPr>
        <w:t xml:space="preserve"> </w:t>
      </w:r>
      <w:r w:rsidR="00A75C1C" w:rsidRPr="00F00A97">
        <w:rPr>
          <w:rFonts w:hint="eastAsia"/>
          <w:color w:val="EE0000"/>
          <w:lang w:val="de-DE"/>
        </w:rPr>
        <w:t xml:space="preserve">with sensitivity factors of Ca (21.1321) and B (2.1017) are </w:t>
      </w:r>
      <w:r w:rsidR="00F00A97" w:rsidRPr="00F00A97">
        <w:rPr>
          <w:rFonts w:hint="eastAsia"/>
          <w:color w:val="EE0000"/>
          <w:lang w:val="de-DE"/>
        </w:rPr>
        <w:t xml:space="preserve">15:85 and </w:t>
      </w:r>
      <w:r w:rsidR="009A2690">
        <w:rPr>
          <w:rFonts w:hint="eastAsia"/>
          <w:color w:val="EE0000"/>
          <w:lang w:val="de-DE"/>
        </w:rPr>
        <w:t>8</w:t>
      </w:r>
      <w:r w:rsidR="00F00A97" w:rsidRPr="00F00A97">
        <w:rPr>
          <w:rFonts w:hint="eastAsia"/>
          <w:color w:val="EE0000"/>
          <w:lang w:val="de-DE"/>
        </w:rPr>
        <w:t>:9</w:t>
      </w:r>
      <w:r w:rsidR="009A2690">
        <w:rPr>
          <w:rFonts w:hint="eastAsia"/>
          <w:color w:val="EE0000"/>
          <w:lang w:val="de-DE"/>
        </w:rPr>
        <w:t>2</w:t>
      </w:r>
      <w:r w:rsidR="00F00A97" w:rsidRPr="00F00A97">
        <w:rPr>
          <w:rFonts w:hint="eastAsia"/>
          <w:color w:val="EE0000"/>
          <w:lang w:val="de-DE"/>
        </w:rPr>
        <w:t xml:space="preserve">, for the sample before and after the ion-exchange, respectively. That is, the ratio of Ca/B for ion-exchanged sample </w:t>
      </w:r>
      <w:r w:rsidR="00F00A97">
        <w:rPr>
          <w:rFonts w:hint="eastAsia"/>
          <w:color w:val="EE0000"/>
          <w:lang w:val="de-DE"/>
        </w:rPr>
        <w:t>is</w:t>
      </w:r>
      <w:r w:rsidR="00F00A97" w:rsidRPr="00F00A97">
        <w:rPr>
          <w:rFonts w:hint="eastAsia"/>
          <w:color w:val="EE0000"/>
          <w:lang w:val="de-DE"/>
        </w:rPr>
        <w:t xml:space="preserve"> </w:t>
      </w:r>
      <w:r w:rsidRPr="00F00A97">
        <w:rPr>
          <w:color w:val="EE0000"/>
          <w:lang w:val="de-DE"/>
        </w:rPr>
        <w:t xml:space="preserve">approximately half </w:t>
      </w:r>
      <w:r w:rsidR="00F00A97" w:rsidRPr="00F00A97">
        <w:rPr>
          <w:rFonts w:hint="eastAsia"/>
          <w:color w:val="EE0000"/>
          <w:lang w:val="de-DE"/>
        </w:rPr>
        <w:t>(0.4</w:t>
      </w:r>
      <w:r w:rsidR="009A2690">
        <w:rPr>
          <w:rFonts w:hint="eastAsia"/>
          <w:color w:val="EE0000"/>
          <w:lang w:val="de-DE"/>
        </w:rPr>
        <w:t>9</w:t>
      </w:r>
      <w:r w:rsidR="00F00A97" w:rsidRPr="00F00A97">
        <w:rPr>
          <w:rFonts w:hint="eastAsia"/>
          <w:color w:val="EE0000"/>
          <w:lang w:val="de-DE"/>
        </w:rPr>
        <w:t xml:space="preserve">) </w:t>
      </w:r>
      <w:r w:rsidRPr="00F00A97">
        <w:rPr>
          <w:color w:val="EE0000"/>
          <w:lang w:val="de-DE"/>
        </w:rPr>
        <w:t>of that in pristine CaB</w:t>
      </w:r>
      <w:r w:rsidRPr="00F00A97">
        <w:rPr>
          <w:rFonts w:ascii="Cambria Math" w:hAnsi="Cambria Math" w:cs="Cambria Math"/>
          <w:color w:val="EE0000"/>
          <w:lang w:val="de-DE"/>
        </w:rPr>
        <w:t>₆</w:t>
      </w:r>
      <w:r w:rsidRPr="00F00A97">
        <w:rPr>
          <w:color w:val="EE0000"/>
          <w:lang w:val="de-DE"/>
        </w:rPr>
        <w:t>.</w:t>
      </w:r>
      <w:bookmarkEnd w:id="5"/>
    </w:p>
    <w:p w14:paraId="1922F0E3" w14:textId="063B930E" w:rsidR="008558B5" w:rsidRDefault="008558B5" w:rsidP="000E7039">
      <w:pPr>
        <w:pStyle w:val="P1"/>
        <w:ind w:firstLineChars="200" w:firstLine="340"/>
        <w:rPr>
          <w:rFonts w:ascii="Times New Roman" w:hAnsi="Times New Roman"/>
          <w:sz w:val="24"/>
          <w:lang w:val="de-DE"/>
        </w:rPr>
      </w:pPr>
      <w:r w:rsidRPr="008558B5">
        <w:rPr>
          <w:lang w:val="de-DE"/>
        </w:rPr>
        <w:t xml:space="preserve"> </w:t>
      </w:r>
      <w:r w:rsidR="00686DE0" w:rsidRPr="00686DE0">
        <w:rPr>
          <w:lang w:val="de-DE"/>
        </w:rPr>
        <w:t>Similarly, all 16 treatment methods lead to a decrease in calcium content. As shown in Fig. S1b, the calcium content in these samples is approximately 60% of that in pristine CaB</w:t>
      </w:r>
      <w:r w:rsidR="00686DE0" w:rsidRPr="00686DE0">
        <w:rPr>
          <w:vertAlign w:val="subscript"/>
          <w:lang w:val="de-DE"/>
        </w:rPr>
        <w:t>6</w:t>
      </w:r>
      <w:r w:rsidR="00686DE0" w:rsidRPr="00686DE0">
        <w:rPr>
          <w:lang w:val="de-DE"/>
        </w:rPr>
        <w:t>, indicating that calcium ions in CaB</w:t>
      </w:r>
      <w:r w:rsidR="00686DE0" w:rsidRPr="00686DE0">
        <w:rPr>
          <w:vertAlign w:val="subscript"/>
          <w:lang w:val="de-DE"/>
        </w:rPr>
        <w:t xml:space="preserve">6 </w:t>
      </w:r>
      <w:r w:rsidR="00686DE0" w:rsidRPr="00686DE0">
        <w:rPr>
          <w:lang w:val="de-DE"/>
        </w:rPr>
        <w:t>are partially removed, with approximately half consistently eliminated across all treatments.</w:t>
      </w:r>
    </w:p>
    <w:p w14:paraId="7057699E" w14:textId="442A666E" w:rsidR="002C6736" w:rsidRPr="00686DE0" w:rsidRDefault="00174E7C" w:rsidP="002C6736">
      <w:pPr>
        <w:pStyle w:val="P1"/>
        <w:ind w:firstLineChars="200" w:firstLine="341"/>
      </w:pPr>
      <w:r>
        <w:rPr>
          <w:b/>
          <w:noProof/>
        </w:rPr>
        <mc:AlternateContent>
          <mc:Choice Requires="wps">
            <w:drawing>
              <wp:anchor distT="0" distB="0" distL="114300" distR="114300" simplePos="0" relativeHeight="251658242" behindDoc="0" locked="0" layoutInCell="1" allowOverlap="1" wp14:anchorId="38A3388B" wp14:editId="6AC976CE">
                <wp:simplePos x="0" y="0"/>
                <wp:positionH relativeFrom="margin">
                  <wp:align>right</wp:align>
                </wp:positionH>
                <wp:positionV relativeFrom="paragraph">
                  <wp:posOffset>1735332</wp:posOffset>
                </wp:positionV>
                <wp:extent cx="6435725" cy="3581400"/>
                <wp:effectExtent l="0" t="0" r="0" b="0"/>
                <wp:wrapTopAndBottom/>
                <wp:docPr id="642396648" name="テキスト ボックス 52"/>
                <wp:cNvGraphicFramePr/>
                <a:graphic xmlns:a="http://schemas.openxmlformats.org/drawingml/2006/main">
                  <a:graphicData uri="http://schemas.microsoft.com/office/word/2010/wordprocessingShape">
                    <wps:wsp>
                      <wps:cNvSpPr txBox="1"/>
                      <wps:spPr>
                        <a:xfrm>
                          <a:off x="0" y="0"/>
                          <a:ext cx="6435725" cy="3581400"/>
                        </a:xfrm>
                        <a:prstGeom prst="rect">
                          <a:avLst/>
                        </a:prstGeom>
                        <a:noFill/>
                        <a:ln w="6350">
                          <a:noFill/>
                        </a:ln>
                      </wps:spPr>
                      <wps:txbx>
                        <w:txbxContent>
                          <w:p w14:paraId="5BEB299D" w14:textId="0B1FD6E0" w:rsidR="00042EF1" w:rsidRDefault="0003097D" w:rsidP="00042EF1">
                            <w:pPr>
                              <w:jc w:val="center"/>
                            </w:pPr>
                            <w:r w:rsidRPr="0003097D">
                              <w:rPr>
                                <w:noProof/>
                              </w:rPr>
                              <w:drawing>
                                <wp:inline distT="0" distB="0" distL="0" distR="0" wp14:anchorId="5F8312BC" wp14:editId="13B9522E">
                                  <wp:extent cx="5967915" cy="2867558"/>
                                  <wp:effectExtent l="0" t="0" r="0" b="9525"/>
                                  <wp:docPr id="235084346" name="図 12" descr="グラフィカル ユーザー インターフェイス&#10;&#10;AI によって生成されたコンテンツは間違っている可能性があります。">
                                    <a:extLst xmlns:a="http://schemas.openxmlformats.org/drawingml/2006/main">
                                      <a:ext uri="{FF2B5EF4-FFF2-40B4-BE49-F238E27FC236}">
                                        <a16:creationId xmlns:a16="http://schemas.microsoft.com/office/drawing/2014/main" id="{D1960E62-8192-E3D9-4808-6212D151AA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2" descr="グラフィカル ユーザー インターフェイス&#10;&#10;AI によって生成されたコンテンツは間違っている可能性があります。">
                                            <a:extLst>
                                              <a:ext uri="{FF2B5EF4-FFF2-40B4-BE49-F238E27FC236}">
                                                <a16:creationId xmlns:a16="http://schemas.microsoft.com/office/drawing/2014/main" id="{D1960E62-8192-E3D9-4808-6212D151AA14}"/>
                                              </a:ext>
                                            </a:extLst>
                                          </pic:cNvPr>
                                          <pic:cNvPicPr>
                                            <a:picLocks noChangeAspect="1"/>
                                          </pic:cNvPicPr>
                                        </pic:nvPicPr>
                                        <pic:blipFill rotWithShape="1">
                                          <a:blip r:embed="rId12"/>
                                          <a:srcRect l="585" t="1943" r="3837" b="2788"/>
                                          <a:stretch/>
                                        </pic:blipFill>
                                        <pic:spPr bwMode="auto">
                                          <a:xfrm>
                                            <a:off x="0" y="0"/>
                                            <a:ext cx="5970279" cy="2868694"/>
                                          </a:xfrm>
                                          <a:prstGeom prst="rect">
                                            <a:avLst/>
                                          </a:prstGeom>
                                          <a:ln>
                                            <a:noFill/>
                                          </a:ln>
                                          <a:extLst>
                                            <a:ext uri="{53640926-AAD7-44D8-BBD7-CCE9431645EC}">
                                              <a14:shadowObscured xmlns:a14="http://schemas.microsoft.com/office/drawing/2010/main"/>
                                            </a:ext>
                                          </a:extLst>
                                        </pic:spPr>
                                      </pic:pic>
                                    </a:graphicData>
                                  </a:graphic>
                                </wp:inline>
                              </w:drawing>
                            </w:r>
                          </w:p>
                          <w:p w14:paraId="6E57C662" w14:textId="77777777" w:rsidR="0059736C" w:rsidRDefault="0059736C" w:rsidP="0059736C">
                            <w:pPr>
                              <w:jc w:val="center"/>
                            </w:pPr>
                          </w:p>
                          <w:p w14:paraId="607BE4AF" w14:textId="6C5D5B28" w:rsidR="0080124D" w:rsidRPr="0059736C" w:rsidRDefault="0059736C" w:rsidP="0080124D">
                            <w:r w:rsidRPr="00DA1DCA">
                              <w:rPr>
                                <w:rFonts w:hint="eastAsia"/>
                                <w:b/>
                                <w:bCs/>
                                <w:sz w:val="16"/>
                                <w:szCs w:val="16"/>
                              </w:rPr>
                              <w:t>F</w:t>
                            </w:r>
                            <w:r w:rsidR="00686DE0" w:rsidRPr="00686DE0">
                              <w:rPr>
                                <w:b/>
                                <w:bCs/>
                                <w:sz w:val="16"/>
                                <w:szCs w:val="16"/>
                              </w:rPr>
                              <w:t>igure 2. a</w:t>
                            </w:r>
                            <w:r w:rsidR="00686DE0" w:rsidRPr="00686DE0">
                              <w:rPr>
                                <w:sz w:val="16"/>
                                <w:szCs w:val="16"/>
                              </w:rPr>
                              <w:t>) Scanning electron microscope (SEM) images and electron probe microanalysis (EPMA) mapping for CaB</w:t>
                            </w:r>
                            <w:r w:rsidR="00686DE0" w:rsidRPr="00686DE0">
                              <w:rPr>
                                <w:sz w:val="16"/>
                                <w:szCs w:val="16"/>
                                <w:vertAlign w:val="subscript"/>
                              </w:rPr>
                              <w:t>6</w:t>
                            </w:r>
                            <w:r w:rsidR="00686DE0" w:rsidRPr="00686DE0">
                              <w:rPr>
                                <w:sz w:val="16"/>
                                <w:szCs w:val="16"/>
                              </w:rPr>
                              <w:t xml:space="preserve"> before and after ion-exchange. The boron detector is located at an oriented angle so that the boron distribution does not reflect the real distribution. </w:t>
                            </w:r>
                            <w:r w:rsidR="00686DE0" w:rsidRPr="00686DE0">
                              <w:rPr>
                                <w:b/>
                                <w:bCs/>
                                <w:sz w:val="16"/>
                                <w:szCs w:val="16"/>
                              </w:rPr>
                              <w:t>b</w:t>
                            </w:r>
                            <w:r w:rsidR="00686DE0" w:rsidRPr="00686DE0">
                              <w:rPr>
                                <w:sz w:val="16"/>
                                <w:szCs w:val="16"/>
                              </w:rPr>
                              <w:t xml:space="preserve">) Fourier-transform infrared (FTIR) spectra and </w:t>
                            </w:r>
                            <w:r w:rsidR="00686DE0" w:rsidRPr="00686DE0">
                              <w:rPr>
                                <w:b/>
                                <w:bCs/>
                                <w:sz w:val="16"/>
                                <w:szCs w:val="16"/>
                              </w:rPr>
                              <w:t>c</w:t>
                            </w:r>
                            <w:r w:rsidR="00686DE0" w:rsidRPr="00686DE0">
                              <w:rPr>
                                <w:sz w:val="16"/>
                                <w:szCs w:val="16"/>
                              </w:rPr>
                              <w:t>) Raman scattering spectra for ball-milled CaB</w:t>
                            </w:r>
                            <w:r w:rsidR="00686DE0" w:rsidRPr="00686DE0">
                              <w:rPr>
                                <w:sz w:val="16"/>
                                <w:szCs w:val="16"/>
                                <w:vertAlign w:val="subscript"/>
                              </w:rPr>
                              <w:t>6</w:t>
                            </w:r>
                            <w:r w:rsidR="00686DE0" w:rsidRPr="00686DE0">
                              <w:rPr>
                                <w:sz w:val="16"/>
                                <w:szCs w:val="16"/>
                              </w:rPr>
                              <w:t xml:space="preserve"> before and after ion-exchange.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A3388B" id="テキスト ボックス 52" o:spid="_x0000_s1027" type="#_x0000_t202" style="position:absolute;left:0;text-align:left;margin-left:455.55pt;margin-top:136.65pt;width:506.75pt;height:282pt;z-index:25165824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n/7GQIAADQEAAAOAAAAZHJzL2Uyb0RvYy54bWysU9tuGyEQfa+Uf0C817u+penK68hJ5KqS&#10;lURyqjxjFrxILEMBe9f9+g6sb0r7VPUFBmaYyzmH2X3XaLIXziswJR0OckqE4VApsy3pj7fl5ztK&#10;fGCmYhqMKOlBeHo/v/k0a20hRlCDroQjmMT4orUlrUOwRZZ5XouG+QFYYdApwTUs4NFts8qxFrM3&#10;Ohvl+W3WgqusAy68x9un3knnKb+UgocXKb0IRJcUewtpdWndxDWbz1ixdczWih/bYP/QRcOUwaLn&#10;VE8sMLJz6o9UjeIOPMgw4NBkIKXiIs2A0wzzD9Osa2ZFmgXB8fYMk/9/afnzfm1fHQndA3RIYASk&#10;tb7weBnn6aRr4o6dEvQjhIczbKILhOPl7WQ8/TKaUsLRN57eDSd5Aja7PLfOh28CGhKNkjrkJcHF&#10;9isfsCSGnkJiNQNLpXXiRhvSYonxNE8Pzh58oQ0+vDQbrdBtOqKqq0E2UB1wPgc99d7ypcIeVsyH&#10;V+aQaxwJ9RtecJEasBYcLUpqcL/+dh/jkQL0UtKidkrqf+6YE5To7wbJ+TqcTKLY0mGC2ODBXXs2&#10;1x6zax4B5TnEn2J5MmN80CdTOmjeUeaLWBVdzHCsXdJwMh9Dr2j8JlwsFikI5WVZWJm15TF1RDUi&#10;/Na9M2ePNARk8BlOKmPFBzb62J6PxS6AVImqiHOP6hF+lGZi8PiNovavzynq8tnnvwEAAP//AwBQ&#10;SwMEFAAGAAgAAAAhALEKcfHgAAAACQEAAA8AAABkcnMvZG93bnJldi54bWxMj09Lw0AUxO+C32F5&#10;BW920yy1IeallEARRA+tvXjbZF+T0P0Ts9s2+undnvQ4zDDzm2I9Gc0uNPreWYTFPAFGtnGqty3C&#10;4WP7mAHzQVoltbOE8E0e1uX9XSFz5a52R5d9aFkssT6XCF0IQ865bzoy0s/dQDZ6RzcaGaIcW65G&#10;eY3lRvM0SZ64kb2NC50cqOqoOe3PBuG12r7LXZ2a7EdXL2/HzfB1+FwiPsymzTOwQFP4C8MNP6JD&#10;GZlqd7bKM40QjwSEdCUEsJudLMQSWI2QiZUAXhb8/4PyFwAA//8DAFBLAQItABQABgAIAAAAIQC2&#10;gziS/gAAAOEBAAATAAAAAAAAAAAAAAAAAAAAAABbQ29udGVudF9UeXBlc10ueG1sUEsBAi0AFAAG&#10;AAgAAAAhADj9If/WAAAAlAEAAAsAAAAAAAAAAAAAAAAALwEAAF9yZWxzLy5yZWxzUEsBAi0AFAAG&#10;AAgAAAAhAEc6f/sZAgAANAQAAA4AAAAAAAAAAAAAAAAALgIAAGRycy9lMm9Eb2MueG1sUEsBAi0A&#10;FAAGAAgAAAAhALEKcfHgAAAACQEAAA8AAAAAAAAAAAAAAAAAcwQAAGRycy9kb3ducmV2LnhtbFBL&#10;BQYAAAAABAAEAPMAAACABQAAAAA=&#10;" filled="f" stroked="f" strokeweight=".5pt">
                <v:textbox>
                  <w:txbxContent>
                    <w:p w14:paraId="5BEB299D" w14:textId="0B1FD6E0" w:rsidR="00042EF1" w:rsidRDefault="0003097D" w:rsidP="00042EF1">
                      <w:pPr>
                        <w:jc w:val="center"/>
                      </w:pPr>
                      <w:r w:rsidRPr="0003097D">
                        <w:rPr>
                          <w:noProof/>
                        </w:rPr>
                        <w:drawing>
                          <wp:inline distT="0" distB="0" distL="0" distR="0" wp14:anchorId="5F8312BC" wp14:editId="13B9522E">
                            <wp:extent cx="5967915" cy="2867558"/>
                            <wp:effectExtent l="0" t="0" r="0" b="9525"/>
                            <wp:docPr id="235084346" name="図 12" descr="グラフィカル ユーザー インターフェイス&#10;&#10;AI によって生成されたコンテンツは間違っている可能性があります。">
                              <a:extLst xmlns:a="http://schemas.openxmlformats.org/drawingml/2006/main">
                                <a:ext uri="{FF2B5EF4-FFF2-40B4-BE49-F238E27FC236}">
                                  <a16:creationId xmlns:a16="http://schemas.microsoft.com/office/drawing/2014/main" id="{D1960E62-8192-E3D9-4808-6212D151AA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2" descr="グラフィカル ユーザー インターフェイス&#10;&#10;AI によって生成されたコンテンツは間違っている可能性があります。">
                                      <a:extLst>
                                        <a:ext uri="{FF2B5EF4-FFF2-40B4-BE49-F238E27FC236}">
                                          <a16:creationId xmlns:a16="http://schemas.microsoft.com/office/drawing/2014/main" id="{D1960E62-8192-E3D9-4808-6212D151AA14}"/>
                                        </a:ext>
                                      </a:extLst>
                                    </pic:cNvPr>
                                    <pic:cNvPicPr>
                                      <a:picLocks noChangeAspect="1"/>
                                    </pic:cNvPicPr>
                                  </pic:nvPicPr>
                                  <pic:blipFill rotWithShape="1">
                                    <a:blip r:embed="rId12"/>
                                    <a:srcRect l="585" t="1943" r="3837" b="2788"/>
                                    <a:stretch/>
                                  </pic:blipFill>
                                  <pic:spPr bwMode="auto">
                                    <a:xfrm>
                                      <a:off x="0" y="0"/>
                                      <a:ext cx="5970279" cy="2868694"/>
                                    </a:xfrm>
                                    <a:prstGeom prst="rect">
                                      <a:avLst/>
                                    </a:prstGeom>
                                    <a:ln>
                                      <a:noFill/>
                                    </a:ln>
                                    <a:extLst>
                                      <a:ext uri="{53640926-AAD7-44D8-BBD7-CCE9431645EC}">
                                        <a14:shadowObscured xmlns:a14="http://schemas.microsoft.com/office/drawing/2010/main"/>
                                      </a:ext>
                                    </a:extLst>
                                  </pic:spPr>
                                </pic:pic>
                              </a:graphicData>
                            </a:graphic>
                          </wp:inline>
                        </w:drawing>
                      </w:r>
                    </w:p>
                    <w:p w14:paraId="6E57C662" w14:textId="77777777" w:rsidR="0059736C" w:rsidRDefault="0059736C" w:rsidP="0059736C">
                      <w:pPr>
                        <w:jc w:val="center"/>
                      </w:pPr>
                    </w:p>
                    <w:p w14:paraId="607BE4AF" w14:textId="6C5D5B28" w:rsidR="0080124D" w:rsidRPr="0059736C" w:rsidRDefault="0059736C" w:rsidP="0080124D">
                      <w:r w:rsidRPr="00DA1DCA">
                        <w:rPr>
                          <w:rFonts w:hint="eastAsia"/>
                          <w:b/>
                          <w:bCs/>
                          <w:sz w:val="16"/>
                          <w:szCs w:val="16"/>
                        </w:rPr>
                        <w:t>F</w:t>
                      </w:r>
                      <w:r w:rsidR="00686DE0" w:rsidRPr="00686DE0">
                        <w:rPr>
                          <w:b/>
                          <w:bCs/>
                          <w:sz w:val="16"/>
                          <w:szCs w:val="16"/>
                        </w:rPr>
                        <w:t>igure 2. a</w:t>
                      </w:r>
                      <w:r w:rsidR="00686DE0" w:rsidRPr="00686DE0">
                        <w:rPr>
                          <w:sz w:val="16"/>
                          <w:szCs w:val="16"/>
                        </w:rPr>
                        <w:t>) Scanning electron microscope (SEM) images and electron probe microanalysis (EPMA) mapping for CaB</w:t>
                      </w:r>
                      <w:r w:rsidR="00686DE0" w:rsidRPr="00686DE0">
                        <w:rPr>
                          <w:sz w:val="16"/>
                          <w:szCs w:val="16"/>
                          <w:vertAlign w:val="subscript"/>
                        </w:rPr>
                        <w:t>6</w:t>
                      </w:r>
                      <w:r w:rsidR="00686DE0" w:rsidRPr="00686DE0">
                        <w:rPr>
                          <w:sz w:val="16"/>
                          <w:szCs w:val="16"/>
                        </w:rPr>
                        <w:t xml:space="preserve"> before and after ion-exchange. The boron detector is located at an oriented angle so that the boron distribution does not reflect the real distribution. </w:t>
                      </w:r>
                      <w:r w:rsidR="00686DE0" w:rsidRPr="00686DE0">
                        <w:rPr>
                          <w:b/>
                          <w:bCs/>
                          <w:sz w:val="16"/>
                          <w:szCs w:val="16"/>
                        </w:rPr>
                        <w:t>b</w:t>
                      </w:r>
                      <w:r w:rsidR="00686DE0" w:rsidRPr="00686DE0">
                        <w:rPr>
                          <w:sz w:val="16"/>
                          <w:szCs w:val="16"/>
                        </w:rPr>
                        <w:t xml:space="preserve">) Fourier-transform infrared (FTIR) spectra and </w:t>
                      </w:r>
                      <w:r w:rsidR="00686DE0" w:rsidRPr="00686DE0">
                        <w:rPr>
                          <w:b/>
                          <w:bCs/>
                          <w:sz w:val="16"/>
                          <w:szCs w:val="16"/>
                        </w:rPr>
                        <w:t>c</w:t>
                      </w:r>
                      <w:r w:rsidR="00686DE0" w:rsidRPr="00686DE0">
                        <w:rPr>
                          <w:sz w:val="16"/>
                          <w:szCs w:val="16"/>
                        </w:rPr>
                        <w:t>) Raman scattering spectra for ball-milled CaB</w:t>
                      </w:r>
                      <w:r w:rsidR="00686DE0" w:rsidRPr="00686DE0">
                        <w:rPr>
                          <w:sz w:val="16"/>
                          <w:szCs w:val="16"/>
                          <w:vertAlign w:val="subscript"/>
                        </w:rPr>
                        <w:t>6</w:t>
                      </w:r>
                      <w:r w:rsidR="00686DE0" w:rsidRPr="00686DE0">
                        <w:rPr>
                          <w:sz w:val="16"/>
                          <w:szCs w:val="16"/>
                        </w:rPr>
                        <w:t xml:space="preserve"> before and after ion-exchange.</w:t>
                      </w:r>
                    </w:p>
                  </w:txbxContent>
                </v:textbox>
                <w10:wrap type="topAndBottom" anchorx="margin"/>
              </v:shape>
            </w:pict>
          </mc:Fallback>
        </mc:AlternateContent>
      </w:r>
      <w:r w:rsidR="00686DE0" w:rsidRPr="00686DE0">
        <w:rPr>
          <w:lang w:val="de-DE"/>
        </w:rPr>
        <w:t>As XPS is a surface-sensitive technique, additional XPS measurements were conducted after several cycles of Ar</w:t>
      </w:r>
      <w:r w:rsidR="00686DE0" w:rsidRPr="00686DE0">
        <w:rPr>
          <w:rFonts w:ascii="Cambria Math" w:hAnsi="Cambria Math" w:cs="Cambria Math"/>
          <w:lang w:val="de-DE"/>
        </w:rPr>
        <w:t>⁺</w:t>
      </w:r>
      <w:r w:rsidR="00686DE0" w:rsidRPr="00686DE0">
        <w:rPr>
          <w:lang w:val="de-DE"/>
        </w:rPr>
        <w:t xml:space="preserve"> ion etching to investigate the stoichiometric ratio in the bulk region. </w:t>
      </w:r>
      <w:r w:rsidR="00686DE0" w:rsidRPr="00686DE0">
        <w:rPr>
          <w:lang w:val="de-DE"/>
        </w:rPr>
        <w:t>Irradiation at 600 V for 150 s was selected for one cycle, which corresponded to an etching depth of 100 nm in the case of SiO</w:t>
      </w:r>
      <w:r w:rsidR="00686DE0" w:rsidRPr="00686DE0">
        <w:rPr>
          <w:vertAlign w:val="subscript"/>
          <w:lang w:val="de-DE"/>
        </w:rPr>
        <w:t>2</w:t>
      </w:r>
      <w:r w:rsidR="00686DE0" w:rsidRPr="00686DE0">
        <w:rPr>
          <w:lang w:val="de-DE"/>
        </w:rPr>
        <w:t>. As shown in Fig. 1c and Fig. S2, the B/Ca ratio in the ion-exchanged sample is approximately twice that in pristine CaB</w:t>
      </w:r>
      <w:r w:rsidR="00686DE0" w:rsidRPr="00686DE0">
        <w:rPr>
          <w:vertAlign w:val="subscript"/>
          <w:lang w:val="de-DE"/>
        </w:rPr>
        <w:t>6</w:t>
      </w:r>
      <w:r w:rsidR="00686DE0" w:rsidRPr="00686DE0">
        <w:rPr>
          <w:lang w:val="de-DE"/>
        </w:rPr>
        <w:t xml:space="preserve"> up to the third cycle. This indicates that the ion-exchange reaction occurred not only on the topmost surface but also inside the subsurface region. A similar trend is observed for the ball-milled CaB</w:t>
      </w:r>
      <w:r w:rsidR="00686DE0" w:rsidRPr="00686DE0">
        <w:rPr>
          <w:vertAlign w:val="subscript"/>
          <w:lang w:val="de-DE"/>
        </w:rPr>
        <w:t>6</w:t>
      </w:r>
      <w:r w:rsidR="00686DE0" w:rsidRPr="00686DE0">
        <w:rPr>
          <w:lang w:val="de-DE"/>
        </w:rPr>
        <w:t xml:space="preserve">, as shown in Fig. S3, where the Ca-deficient state persists even after seven etching cycles. </w:t>
      </w:r>
      <w:bookmarkStart w:id="6" w:name="_Hlk204718017"/>
      <w:r w:rsidR="005B1F07" w:rsidRPr="005B1F07">
        <w:rPr>
          <w:rFonts w:hint="eastAsia"/>
          <w:color w:val="EE0000"/>
          <w:lang w:val="de-DE"/>
        </w:rPr>
        <w:t xml:space="preserve">Here we note that </w:t>
      </w:r>
      <w:r w:rsidR="005B1F07" w:rsidRPr="005B1F07">
        <w:rPr>
          <w:color w:val="EE0000"/>
          <w:lang w:val="de-DE"/>
        </w:rPr>
        <w:t>Ar</w:t>
      </w:r>
      <w:r w:rsidR="005B1F07" w:rsidRPr="005B1F07">
        <w:rPr>
          <w:color w:val="EE0000"/>
          <w:vertAlign w:val="superscript"/>
          <w:lang w:val="de-DE"/>
        </w:rPr>
        <w:t>+</w:t>
      </w:r>
      <w:r w:rsidR="005B1F07" w:rsidRPr="005B1F07">
        <w:rPr>
          <w:color w:val="EE0000"/>
          <w:lang w:val="de-DE"/>
        </w:rPr>
        <w:t xml:space="preserve"> ion </w:t>
      </w:r>
      <w:r w:rsidR="005B1F07">
        <w:rPr>
          <w:rFonts w:hint="eastAsia"/>
          <w:color w:val="EE0000"/>
          <w:lang w:val="de-DE"/>
        </w:rPr>
        <w:t>etching</w:t>
      </w:r>
      <w:r w:rsidR="005B1F07" w:rsidRPr="005B1F07">
        <w:rPr>
          <w:color w:val="EE0000"/>
          <w:lang w:val="de-DE"/>
        </w:rPr>
        <w:t xml:space="preserve"> </w:t>
      </w:r>
      <w:r w:rsidR="005B1F07">
        <w:rPr>
          <w:rFonts w:hint="eastAsia"/>
          <w:color w:val="EE0000"/>
          <w:lang w:val="de-DE"/>
        </w:rPr>
        <w:t xml:space="preserve">with relatively </w:t>
      </w:r>
      <w:r w:rsidR="005B1F07" w:rsidRPr="005B1F07">
        <w:rPr>
          <w:color w:val="EE0000"/>
          <w:lang w:val="de-DE"/>
        </w:rPr>
        <w:t xml:space="preserve">high-energy </w:t>
      </w:r>
      <w:r w:rsidR="005B1F07">
        <w:rPr>
          <w:rFonts w:hint="eastAsia"/>
          <w:color w:val="EE0000"/>
          <w:lang w:val="de-DE"/>
        </w:rPr>
        <w:t xml:space="preserve">of 600 eV </w:t>
      </w:r>
      <w:r w:rsidR="005B1F07" w:rsidRPr="005B1F07">
        <w:rPr>
          <w:color w:val="EE0000"/>
          <w:lang w:val="de-DE"/>
        </w:rPr>
        <w:t>may lead to boron signal loss or redistribution, potentially compromising the accuracy of the analysis</w:t>
      </w:r>
      <w:r w:rsidR="005B1F07">
        <w:rPr>
          <w:rFonts w:hint="eastAsia"/>
          <w:color w:val="EE0000"/>
          <w:lang w:val="de-DE"/>
        </w:rPr>
        <w:t>. Nevertherless</w:t>
      </w:r>
      <w:r w:rsidR="005B1F07" w:rsidRPr="005B1F07">
        <w:rPr>
          <w:rFonts w:hint="eastAsia"/>
          <w:color w:val="EE0000"/>
          <w:lang w:val="de-DE"/>
        </w:rPr>
        <w:t>, t</w:t>
      </w:r>
      <w:r w:rsidR="00686DE0" w:rsidRPr="005B1F07">
        <w:rPr>
          <w:color w:val="EE0000"/>
          <w:lang w:val="de-DE"/>
        </w:rPr>
        <w:t xml:space="preserve">hese </w:t>
      </w:r>
      <w:r w:rsidR="00686DE0" w:rsidRPr="00686DE0">
        <w:rPr>
          <w:lang w:val="de-DE"/>
        </w:rPr>
        <w:t>results indicate that the reduction in Ca content occurs not only at the topmost surface but also extends to the subsurface region of CaB</w:t>
      </w:r>
      <w:r w:rsidR="00686DE0" w:rsidRPr="00686DE0">
        <w:rPr>
          <w:vertAlign w:val="subscript"/>
          <w:lang w:val="de-DE"/>
        </w:rPr>
        <w:t>6</w:t>
      </w:r>
      <w:r w:rsidR="00686DE0" w:rsidRPr="00686DE0">
        <w:rPr>
          <w:lang w:val="de-DE"/>
        </w:rPr>
        <w:t>.</w:t>
      </w:r>
      <w:bookmarkEnd w:id="6"/>
    </w:p>
    <w:p w14:paraId="63487A8A" w14:textId="421431F7" w:rsidR="00FF428A" w:rsidRDefault="00592CBF" w:rsidP="00213E23">
      <w:pPr>
        <w:pStyle w:val="P1"/>
        <w:ind w:firstLineChars="200" w:firstLine="340"/>
        <w:rPr>
          <w:lang w:val="de-DE"/>
        </w:rPr>
      </w:pPr>
      <w:r w:rsidRPr="00592CBF">
        <w:t xml:space="preserve"> </w:t>
      </w:r>
      <w:r w:rsidR="00174E7C" w:rsidRPr="00174E7C">
        <w:rPr>
          <w:lang w:val="de-DE"/>
        </w:rPr>
        <w:t>To examine the hydrogen content in the sample, thermogravimetric (TG) analysis in Ar flow and temperature-programmed desorption (TPD) measurements of H</w:t>
      </w:r>
      <w:r w:rsidR="00174E7C" w:rsidRPr="00174E7C">
        <w:rPr>
          <w:vertAlign w:val="subscript"/>
          <w:lang w:val="de-DE"/>
        </w:rPr>
        <w:t>2</w:t>
      </w:r>
      <w:r w:rsidR="00174E7C" w:rsidRPr="00174E7C">
        <w:rPr>
          <w:lang w:val="de-DE"/>
        </w:rPr>
        <w:t xml:space="preserve"> were conducted simultaneously, and their results are shown in Figs. 1d and 1e, respectively. H</w:t>
      </w:r>
      <w:r w:rsidR="00174E7C" w:rsidRPr="00174E7C">
        <w:rPr>
          <w:vertAlign w:val="subscript"/>
          <w:lang w:val="de-DE"/>
        </w:rPr>
        <w:t>2</w:t>
      </w:r>
      <w:r w:rsidR="00174E7C" w:rsidRPr="00174E7C">
        <w:rPr>
          <w:lang w:val="de-DE"/>
        </w:rPr>
        <w:t xml:space="preserve"> was clearly detected in </w:t>
      </w:r>
      <w:bookmarkStart w:id="7" w:name="_Hlk198549895"/>
      <w:r w:rsidR="00174E7C" w:rsidRPr="00174E7C">
        <w:rPr>
          <w:lang w:val="de-DE"/>
        </w:rPr>
        <w:t xml:space="preserve">the ion-exchanged sample </w:t>
      </w:r>
      <w:bookmarkEnd w:id="7"/>
      <w:r w:rsidR="00174E7C" w:rsidRPr="00174E7C">
        <w:rPr>
          <w:lang w:val="de-DE"/>
        </w:rPr>
        <w:t>over a wide temperature range from 400 to 1200 K, accompanied by a distinct weight loss. In contrast, no weight loss was observed for pristine CaB</w:t>
      </w:r>
      <w:r w:rsidR="00174E7C" w:rsidRPr="00174E7C">
        <w:rPr>
          <w:vertAlign w:val="subscript"/>
          <w:lang w:val="de-DE"/>
        </w:rPr>
        <w:t>6</w:t>
      </w:r>
      <w:r w:rsidR="00174E7C" w:rsidRPr="00174E7C">
        <w:rPr>
          <w:lang w:val="de-DE"/>
        </w:rPr>
        <w:t>. Around 400 K, the total weight loss of the ion-exchanged sample (Fig. 1d) exceeds the amount of released H</w:t>
      </w:r>
      <w:r w:rsidR="00174E7C" w:rsidRPr="00174E7C">
        <w:rPr>
          <w:rFonts w:ascii="Cambria Math" w:hAnsi="Cambria Math" w:cs="Cambria Math"/>
          <w:lang w:val="de-DE"/>
        </w:rPr>
        <w:t>₂</w:t>
      </w:r>
      <w:r w:rsidR="00174E7C" w:rsidRPr="00174E7C">
        <w:rPr>
          <w:lang w:val="de-DE"/>
        </w:rPr>
        <w:t xml:space="preserve"> (Fig. 1e), suggesting that the additional weight loss may be attributed to water desorption. Based on the ion-exchange reaction: CaB</w:t>
      </w:r>
      <w:r w:rsidR="00174E7C" w:rsidRPr="00174E7C">
        <w:rPr>
          <w:vertAlign w:val="subscript"/>
          <w:lang w:val="de-DE"/>
        </w:rPr>
        <w:t>6</w:t>
      </w:r>
      <w:r w:rsidR="00174E7C" w:rsidRPr="00174E7C">
        <w:rPr>
          <w:lang w:val="de-DE"/>
        </w:rPr>
        <w:t xml:space="preserve"> + H</w:t>
      </w:r>
      <w:r w:rsidR="00174E7C" w:rsidRPr="00174E7C">
        <w:rPr>
          <w:vertAlign w:val="superscript"/>
          <w:lang w:val="de-DE"/>
        </w:rPr>
        <w:t>+</w:t>
      </w:r>
      <w:r w:rsidR="00174E7C" w:rsidRPr="00174E7C">
        <w:rPr>
          <w:lang w:val="de-DE"/>
        </w:rPr>
        <w:t xml:space="preserve"> </w:t>
      </w:r>
      <w:r w:rsidR="00174E7C" w:rsidRPr="00174E7C">
        <w:rPr>
          <w:rFonts w:hint="eastAsia"/>
          <w:lang w:val="de-DE"/>
        </w:rPr>
        <w:t>→</w:t>
      </w:r>
      <w:r w:rsidR="00174E7C" w:rsidRPr="00174E7C">
        <w:rPr>
          <w:lang w:val="de-DE"/>
        </w:rPr>
        <w:t xml:space="preserve"> HCa</w:t>
      </w:r>
      <w:r w:rsidR="00174E7C" w:rsidRPr="00174E7C">
        <w:rPr>
          <w:vertAlign w:val="subscript"/>
          <w:lang w:val="de-DE"/>
        </w:rPr>
        <w:t>0.5</w:t>
      </w:r>
      <w:r w:rsidR="00174E7C" w:rsidRPr="00174E7C">
        <w:rPr>
          <w:lang w:val="de-DE"/>
        </w:rPr>
        <w:t>B</w:t>
      </w:r>
      <w:r w:rsidR="00174E7C" w:rsidRPr="00174E7C">
        <w:rPr>
          <w:vertAlign w:val="subscript"/>
          <w:lang w:val="de-DE"/>
        </w:rPr>
        <w:t>6</w:t>
      </w:r>
      <w:r w:rsidR="00174E7C" w:rsidRPr="00174E7C">
        <w:rPr>
          <w:lang w:val="de-DE"/>
        </w:rPr>
        <w:t xml:space="preserve"> + 0.5Ca</w:t>
      </w:r>
      <w:r w:rsidR="00174E7C" w:rsidRPr="00174E7C">
        <w:rPr>
          <w:vertAlign w:val="superscript"/>
          <w:lang w:val="de-DE"/>
        </w:rPr>
        <w:t>2+</w:t>
      </w:r>
      <w:r w:rsidR="00174E7C" w:rsidRPr="00174E7C">
        <w:rPr>
          <w:lang w:val="de-DE"/>
        </w:rPr>
        <w:t>, the theoretical H</w:t>
      </w:r>
      <w:r w:rsidR="00174E7C" w:rsidRPr="00174E7C">
        <w:rPr>
          <w:vertAlign w:val="subscript"/>
          <w:lang w:val="de-DE"/>
        </w:rPr>
        <w:t>2</w:t>
      </w:r>
      <w:r w:rsidR="00174E7C" w:rsidRPr="00174E7C">
        <w:rPr>
          <w:lang w:val="de-DE"/>
        </w:rPr>
        <w:t xml:space="preserve"> desorption from HCa</w:t>
      </w:r>
      <w:r w:rsidR="00174E7C" w:rsidRPr="00174E7C">
        <w:rPr>
          <w:vertAlign w:val="subscript"/>
          <w:lang w:val="de-DE"/>
        </w:rPr>
        <w:t>0.5</w:t>
      </w:r>
      <w:r w:rsidR="00174E7C" w:rsidRPr="00174E7C">
        <w:rPr>
          <w:lang w:val="de-DE"/>
        </w:rPr>
        <w:t>B</w:t>
      </w:r>
      <w:r w:rsidR="00174E7C" w:rsidRPr="00174E7C">
        <w:rPr>
          <w:vertAlign w:val="subscript"/>
          <w:lang w:val="de-DE"/>
        </w:rPr>
        <w:t>6</w:t>
      </w:r>
      <w:r w:rsidR="00174E7C" w:rsidRPr="00174E7C">
        <w:rPr>
          <w:lang w:val="de-DE"/>
        </w:rPr>
        <w:t xml:space="preserve"> is calculated to be 1.16%, which aligns with the weight loss observed between 400 and 800 K in Fig. 1d</w:t>
      </w:r>
      <w:r w:rsidR="00174E7C" w:rsidRPr="00174E7C">
        <w:rPr>
          <w:rFonts w:hint="eastAsia"/>
          <w:lang w:val="de-DE"/>
        </w:rPr>
        <w:t xml:space="preserve"> by considering the additional weight loss by water</w:t>
      </w:r>
      <w:r w:rsidR="00174E7C" w:rsidRPr="00174E7C">
        <w:rPr>
          <w:lang w:val="de-DE"/>
        </w:rPr>
        <w:t>. The apparent weight gain above 800 K in the TG curve is likely due to the background effects of the instrument.</w:t>
      </w:r>
    </w:p>
    <w:p w14:paraId="092CE266" w14:textId="0C93CFA9" w:rsidR="00D01249" w:rsidRDefault="00174E7C" w:rsidP="00213E23">
      <w:pPr>
        <w:pStyle w:val="P1"/>
        <w:ind w:firstLineChars="200" w:firstLine="340"/>
        <w:rPr>
          <w:lang w:val="de-DE"/>
        </w:rPr>
      </w:pPr>
      <w:r w:rsidRPr="00174E7C">
        <w:rPr>
          <w:lang w:val="de-DE"/>
        </w:rPr>
        <w:t>Different from the XPS, TG, and TPD results, the X-ray diffraction (XRD) patterns in Fig. 1f show no evidence of new phases or structural changes in CaB</w:t>
      </w:r>
      <w:r w:rsidRPr="00174E7C">
        <w:rPr>
          <w:vertAlign w:val="subscript"/>
          <w:lang w:val="de-DE"/>
        </w:rPr>
        <w:t>6</w:t>
      </w:r>
      <w:r w:rsidRPr="00174E7C">
        <w:rPr>
          <w:lang w:val="de-DE"/>
        </w:rPr>
        <w:t xml:space="preserve"> after ion exchange, even when ball-milled CaB</w:t>
      </w:r>
      <w:r w:rsidRPr="00174E7C">
        <w:rPr>
          <w:vertAlign w:val="subscript"/>
          <w:lang w:val="de-DE"/>
        </w:rPr>
        <w:t>6</w:t>
      </w:r>
      <w:r w:rsidRPr="00174E7C">
        <w:rPr>
          <w:lang w:val="de-DE"/>
        </w:rPr>
        <w:t xml:space="preserve"> was used</w:t>
      </w:r>
      <w:r w:rsidRPr="00174E7C">
        <w:rPr>
          <w:rFonts w:hint="eastAsia"/>
          <w:lang w:val="de-DE"/>
        </w:rPr>
        <w:t xml:space="preserve"> as pretreatment</w:t>
      </w:r>
      <w:r w:rsidRPr="00174E7C">
        <w:rPr>
          <w:lang w:val="de-DE"/>
        </w:rPr>
        <w:t xml:space="preserve">. The results </w:t>
      </w:r>
      <w:r w:rsidRPr="00174E7C">
        <w:rPr>
          <w:rFonts w:hint="eastAsia"/>
          <w:lang w:val="de-DE"/>
        </w:rPr>
        <w:t xml:space="preserve">and XPS analysis (Fig. S1) </w:t>
      </w:r>
      <w:r>
        <w:rPr>
          <w:rFonts w:hint="eastAsia"/>
          <w:lang w:val="de-DE"/>
        </w:rPr>
        <w:t xml:space="preserve">thus </w:t>
      </w:r>
      <w:r w:rsidRPr="00174E7C">
        <w:rPr>
          <w:lang w:val="de-DE"/>
        </w:rPr>
        <w:t xml:space="preserve">suggest that the ion-exchange </w:t>
      </w:r>
      <w:r w:rsidRPr="00174E7C">
        <w:rPr>
          <w:lang w:val="de-DE"/>
        </w:rPr>
        <w:lastRenderedPageBreak/>
        <w:t>reaction is confined to the near-surface region, without forming any additional ordered structures detectable by XRD</w:t>
      </w:r>
      <w:r>
        <w:rPr>
          <w:rFonts w:hint="eastAsia"/>
          <w:lang w:val="de-DE"/>
        </w:rPr>
        <w:t xml:space="preserve">, </w:t>
      </w:r>
      <w:r w:rsidRPr="00174E7C">
        <w:rPr>
          <w:lang w:val="de-DE"/>
        </w:rPr>
        <w:t>regardless</w:t>
      </w:r>
      <w:r>
        <w:rPr>
          <w:rFonts w:hint="eastAsia"/>
          <w:lang w:val="de-DE"/>
        </w:rPr>
        <w:t xml:space="preserve"> of </w:t>
      </w:r>
      <w:r w:rsidRPr="00174E7C">
        <w:rPr>
          <w:lang w:val="de-DE"/>
        </w:rPr>
        <w:t xml:space="preserve">the ball milling </w:t>
      </w:r>
      <w:r w:rsidRPr="00174E7C">
        <w:rPr>
          <w:rFonts w:hint="eastAsia"/>
          <w:lang w:val="de-DE"/>
        </w:rPr>
        <w:t xml:space="preserve">pretreatment </w:t>
      </w:r>
      <w:r w:rsidRPr="00174E7C">
        <w:rPr>
          <w:lang w:val="de-DE"/>
        </w:rPr>
        <w:t>process.</w:t>
      </w:r>
    </w:p>
    <w:p w14:paraId="69A125C6" w14:textId="2DF10744" w:rsidR="002B4293" w:rsidRDefault="00174E7C" w:rsidP="00213E23">
      <w:pPr>
        <w:pStyle w:val="P1"/>
        <w:ind w:firstLineChars="200" w:firstLine="340"/>
        <w:rPr>
          <w:lang w:val="de-DE"/>
        </w:rPr>
      </w:pPr>
      <w:bookmarkStart w:id="8" w:name="_Hlk198557792"/>
      <w:r w:rsidRPr="00174E7C">
        <w:rPr>
          <w:lang w:val="de-DE"/>
        </w:rPr>
        <w:t xml:space="preserve">Scanning electron microscopy (SEM) </w:t>
      </w:r>
      <w:bookmarkEnd w:id="8"/>
      <w:r w:rsidRPr="00174E7C">
        <w:rPr>
          <w:lang w:val="de-DE"/>
        </w:rPr>
        <w:t>and electron probe microanalysis (EPMA) mapping reveal a uniform Ca distribution after ion exchange, as shown in Fig. 2a. According to quantitative EPMA analysis (Fig. S4), the B/Ca ratios are estimated to be 7.24 and 3.93 before and after ion exchange, respectively, marking a 54.3% reduction in Ca content. This result is consistent with the XPS, TG, and TPD data shown in Fig. 1, indicating that approximately half of the Ca ions remain after ion exchange</w:t>
      </w:r>
      <w:r w:rsidR="001B4651" w:rsidRPr="001B4651">
        <w:rPr>
          <w:lang w:val="de-DE"/>
        </w:rPr>
        <w:t>.</w:t>
      </w:r>
    </w:p>
    <w:p w14:paraId="741220CE" w14:textId="1B09E922" w:rsidR="00851275" w:rsidRDefault="00992DFC" w:rsidP="00CF7F5C">
      <w:pPr>
        <w:pStyle w:val="P1"/>
        <w:ind w:firstLineChars="200" w:firstLine="340"/>
        <w:rPr>
          <w:lang w:val="en"/>
        </w:rPr>
      </w:pPr>
      <w:r w:rsidRPr="00992DFC">
        <w:rPr>
          <w:lang w:val="de-DE"/>
        </w:rPr>
        <w:t>The FTIR spectrum of ball-milled CaB</w:t>
      </w:r>
      <w:r w:rsidRPr="00992DFC">
        <w:rPr>
          <w:vertAlign w:val="subscript"/>
          <w:lang w:val="de-DE"/>
        </w:rPr>
        <w:t>6</w:t>
      </w:r>
      <w:r w:rsidRPr="00992DFC">
        <w:rPr>
          <w:lang w:val="de-DE"/>
        </w:rPr>
        <w:t xml:space="preserve"> (Fig. 2b) shows a peak at 845 cm</w:t>
      </w:r>
      <w:r w:rsidRPr="00992DFC">
        <w:rPr>
          <w:vertAlign w:val="superscript"/>
          <w:lang w:val="de-DE"/>
        </w:rPr>
        <w:t>-1</w:t>
      </w:r>
      <w:r w:rsidRPr="00992DFC">
        <w:rPr>
          <w:lang w:val="de-DE"/>
        </w:rPr>
        <w:t>, which can be attributed to the T</w:t>
      </w:r>
      <w:r w:rsidRPr="00992DFC">
        <w:rPr>
          <w:vertAlign w:val="subscript"/>
          <w:lang w:val="de-DE"/>
        </w:rPr>
        <w:t>2u</w:t>
      </w:r>
      <w:r w:rsidRPr="00992DFC">
        <w:rPr>
          <w:lang w:val="de-DE"/>
        </w:rPr>
        <w:t xml:space="preserve"> mode arising from the bending vibration of the octahedral boron framework coordinated with Ca.</w:t>
      </w:r>
      <w:r w:rsidRPr="00992DFC">
        <w:rPr>
          <w:vertAlign w:val="superscript"/>
          <w:lang w:val="de-DE"/>
        </w:rPr>
        <w:t>[34,35]</w:t>
      </w:r>
      <w:r w:rsidRPr="00992DFC">
        <w:rPr>
          <w:lang w:val="de-DE"/>
        </w:rPr>
        <w:t xml:space="preserve"> After ion exchange, the peak disappears, while a peak related to the B−H−B bending vibrational mode emerges at 1320 cm</w:t>
      </w:r>
      <w:r w:rsidRPr="00992DFC">
        <w:rPr>
          <w:vertAlign w:val="superscript"/>
          <w:lang w:val="de-DE"/>
        </w:rPr>
        <w:t>-1</w:t>
      </w:r>
      <w:r w:rsidRPr="00992DFC">
        <w:rPr>
          <w:lang w:val="de-DE"/>
        </w:rPr>
        <w:t>.</w:t>
      </w:r>
      <w:r w:rsidRPr="00992DFC">
        <w:rPr>
          <w:vertAlign w:val="superscript"/>
          <w:lang w:val="de-DE"/>
        </w:rPr>
        <w:t>[36,37]</w:t>
      </w:r>
      <w:r w:rsidRPr="00992DFC">
        <w:rPr>
          <w:lang w:val="de-DE"/>
        </w:rPr>
        <w:t xml:space="preserve"> This new peak is broadened due to the presence of various B−B distances in the B−H−B bond,</w:t>
      </w:r>
      <w:r w:rsidRPr="00992DFC">
        <w:rPr>
          <w:vertAlign w:val="superscript"/>
          <w:lang w:val="de-DE"/>
        </w:rPr>
        <w:t>[36]</w:t>
      </w:r>
      <w:r w:rsidRPr="00992DFC">
        <w:rPr>
          <w:lang w:val="de-DE"/>
        </w:rPr>
        <w:t xml:space="preserve"> indicating that the hydrogen in the sample formed three-center two-electron B−H−B bonds after ion exchange. In the Raman spectra (Fig. 2c), the sample after ion exchange exhibits peaks corresponding to the vibrational modes of boron octahedra, specifically A</w:t>
      </w:r>
      <w:r w:rsidRPr="00992DFC">
        <w:rPr>
          <w:vertAlign w:val="subscript"/>
          <w:lang w:val="de-DE"/>
        </w:rPr>
        <w:t>1g</w:t>
      </w:r>
      <w:r w:rsidRPr="00992DFC">
        <w:rPr>
          <w:lang w:val="de-DE"/>
        </w:rPr>
        <w:t>, E</w:t>
      </w:r>
      <w:r w:rsidRPr="00992DFC">
        <w:rPr>
          <w:vertAlign w:val="subscript"/>
          <w:lang w:val="de-DE"/>
        </w:rPr>
        <w:t>g</w:t>
      </w:r>
      <w:r w:rsidRPr="00992DFC">
        <w:rPr>
          <w:lang w:val="de-DE"/>
        </w:rPr>
        <w:t>, and T</w:t>
      </w:r>
      <w:r w:rsidRPr="00992DFC">
        <w:rPr>
          <w:vertAlign w:val="subscript"/>
          <w:lang w:val="de-DE"/>
        </w:rPr>
        <w:t>2g</w:t>
      </w:r>
      <w:r w:rsidRPr="00992DFC">
        <w:rPr>
          <w:lang w:val="de-DE"/>
        </w:rPr>
        <w:t>, implying that the boron octahedral framework of CaB</w:t>
      </w:r>
      <w:r w:rsidRPr="00992DFC">
        <w:rPr>
          <w:vertAlign w:val="subscript"/>
          <w:lang w:val="de-DE"/>
        </w:rPr>
        <w:t>6</w:t>
      </w:r>
      <w:r w:rsidRPr="00992DFC">
        <w:rPr>
          <w:lang w:val="de-DE"/>
        </w:rPr>
        <w:t xml:space="preserve"> is preserved after ion exchange. However, the B–H–B peaks observed in the FTIR spectrum did not appear in the Raman spectrum, implying that hydrogen forms ionic B–H–B bonds with boron. Furthermore, the peak positions of the A</w:t>
      </w:r>
      <w:r w:rsidRPr="00992DFC">
        <w:rPr>
          <w:vertAlign w:val="subscript"/>
          <w:lang w:val="de-DE"/>
        </w:rPr>
        <w:t>1g</w:t>
      </w:r>
      <w:r w:rsidRPr="00992DFC">
        <w:rPr>
          <w:lang w:val="de-DE"/>
        </w:rPr>
        <w:t>, E</w:t>
      </w:r>
      <w:r w:rsidRPr="00992DFC">
        <w:rPr>
          <w:vertAlign w:val="subscript"/>
          <w:lang w:val="de-DE"/>
        </w:rPr>
        <w:t>g</w:t>
      </w:r>
      <w:r w:rsidRPr="00992DFC">
        <w:rPr>
          <w:lang w:val="de-DE"/>
        </w:rPr>
        <w:t>, and T</w:t>
      </w:r>
      <w:r w:rsidRPr="00992DFC">
        <w:rPr>
          <w:vertAlign w:val="subscript"/>
          <w:lang w:val="de-DE"/>
        </w:rPr>
        <w:t>2g</w:t>
      </w:r>
      <w:r w:rsidRPr="00992DFC">
        <w:rPr>
          <w:lang w:val="de-DE"/>
        </w:rPr>
        <w:t xml:space="preserve"> modes shift to lower wavenumbers in ball-milled CaB</w:t>
      </w:r>
      <w:r w:rsidRPr="00992DFC">
        <w:rPr>
          <w:vertAlign w:val="subscript"/>
          <w:lang w:val="de-DE"/>
        </w:rPr>
        <w:t>6</w:t>
      </w:r>
      <w:r w:rsidRPr="00992DFC">
        <w:rPr>
          <w:lang w:val="de-DE"/>
        </w:rPr>
        <w:t xml:space="preserve"> compared to pristine CaB</w:t>
      </w:r>
      <w:r w:rsidRPr="00992DFC">
        <w:rPr>
          <w:vertAlign w:val="subscript"/>
          <w:lang w:val="de-DE"/>
        </w:rPr>
        <w:t>6</w:t>
      </w:r>
      <w:r w:rsidRPr="00992DFC">
        <w:rPr>
          <w:lang w:val="de-DE"/>
        </w:rPr>
        <w:t xml:space="preserve"> and shift back to slightly higher wavenumbers after ion exchange, as shown in Fig. S5. This indicates that the bonding strength of the octahedral framework is modified by both ball milling and ion-exchange reaction.</w:t>
      </w:r>
    </w:p>
    <w:p w14:paraId="0E64BCFE" w14:textId="57FC5D1E" w:rsidR="00193306" w:rsidRDefault="00A67C79" w:rsidP="00193306">
      <w:pPr>
        <w:pStyle w:val="P1"/>
        <w:ind w:firstLineChars="200" w:firstLine="341"/>
        <w:rPr>
          <w:rFonts w:hint="eastAsia"/>
        </w:rPr>
      </w:pPr>
      <w:bookmarkStart w:id="9" w:name="_Hlk198329332"/>
      <w:r>
        <w:rPr>
          <w:b/>
          <w:noProof/>
        </w:rPr>
        <mc:AlternateContent>
          <mc:Choice Requires="wps">
            <w:drawing>
              <wp:anchor distT="0" distB="0" distL="114300" distR="114300" simplePos="0" relativeHeight="251658240" behindDoc="0" locked="0" layoutInCell="1" allowOverlap="1" wp14:anchorId="1235D3F7" wp14:editId="47F360BF">
                <wp:simplePos x="0" y="0"/>
                <wp:positionH relativeFrom="margin">
                  <wp:align>right</wp:align>
                </wp:positionH>
                <wp:positionV relativeFrom="paragraph">
                  <wp:posOffset>2615358</wp:posOffset>
                </wp:positionV>
                <wp:extent cx="6369050" cy="3477260"/>
                <wp:effectExtent l="0" t="0" r="0" b="0"/>
                <wp:wrapTopAndBottom/>
                <wp:docPr id="49" name="テキスト ボックス 49"/>
                <wp:cNvGraphicFramePr/>
                <a:graphic xmlns:a="http://schemas.openxmlformats.org/drawingml/2006/main">
                  <a:graphicData uri="http://schemas.microsoft.com/office/word/2010/wordprocessingShape">
                    <wps:wsp>
                      <wps:cNvSpPr txBox="1"/>
                      <wps:spPr>
                        <a:xfrm>
                          <a:off x="0" y="0"/>
                          <a:ext cx="6369050" cy="3477260"/>
                        </a:xfrm>
                        <a:prstGeom prst="rect">
                          <a:avLst/>
                        </a:prstGeom>
                        <a:noFill/>
                        <a:ln w="6350">
                          <a:noFill/>
                        </a:ln>
                      </wps:spPr>
                      <wps:txbx>
                        <w:txbxContent>
                          <w:p w14:paraId="56600602" w14:textId="2DF7C09A" w:rsidR="00042EF1" w:rsidRDefault="004F480C" w:rsidP="00042EF1">
                            <w:r w:rsidRPr="004F480C">
                              <w:rPr>
                                <w:noProof/>
                              </w:rPr>
                              <w:drawing>
                                <wp:inline distT="0" distB="0" distL="0" distR="0" wp14:anchorId="14A4A8FE" wp14:editId="2BA59C03">
                                  <wp:extent cx="6179820" cy="2821940"/>
                                  <wp:effectExtent l="0" t="0" r="0" b="0"/>
                                  <wp:docPr id="2055585936" name="図 2" descr="グラフィカル ユーザー インターフェイス が含まれている画像&#10;&#10;AI によって生成されたコンテンツは間違っている可能性があります。">
                                    <a:extLst xmlns:a="http://schemas.openxmlformats.org/drawingml/2006/main">
                                      <a:ext uri="{FF2B5EF4-FFF2-40B4-BE49-F238E27FC236}">
                                        <a16:creationId xmlns:a16="http://schemas.microsoft.com/office/drawing/2014/main" id="{4C8FA8A5-1548-B905-A694-6D04639779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descr="グラフィカル ユーザー インターフェイス が含まれている画像&#10;&#10;AI によって生成されたコンテンツは間違っている可能性があります。">
                                            <a:extLst>
                                              <a:ext uri="{FF2B5EF4-FFF2-40B4-BE49-F238E27FC236}">
                                                <a16:creationId xmlns:a16="http://schemas.microsoft.com/office/drawing/2014/main" id="{4C8FA8A5-1548-B905-A694-6D0463977996}"/>
                                              </a:ext>
                                            </a:extLst>
                                          </pic:cNvPr>
                                          <pic:cNvPicPr>
                                            <a:picLocks noChangeAspect="1"/>
                                          </pic:cNvPicPr>
                                        </pic:nvPicPr>
                                        <pic:blipFill>
                                          <a:blip r:embed="rId13"/>
                                          <a:stretch>
                                            <a:fillRect/>
                                          </a:stretch>
                                        </pic:blipFill>
                                        <pic:spPr>
                                          <a:xfrm>
                                            <a:off x="0" y="0"/>
                                            <a:ext cx="6179820" cy="2821940"/>
                                          </a:xfrm>
                                          <a:prstGeom prst="rect">
                                            <a:avLst/>
                                          </a:prstGeom>
                                        </pic:spPr>
                                      </pic:pic>
                                    </a:graphicData>
                                  </a:graphic>
                                </wp:inline>
                              </w:drawing>
                            </w:r>
                          </w:p>
                          <w:p w14:paraId="265E3E02" w14:textId="77777777" w:rsidR="00606062" w:rsidRDefault="00606062" w:rsidP="00042EF1"/>
                          <w:p w14:paraId="24FD7029" w14:textId="61E3872D" w:rsidR="00606062" w:rsidRPr="0059736C" w:rsidRDefault="00606062" w:rsidP="00606062">
                            <w:r w:rsidRPr="00DA1DCA">
                              <w:rPr>
                                <w:rFonts w:hint="eastAsia"/>
                                <w:b/>
                                <w:bCs/>
                                <w:sz w:val="16"/>
                                <w:szCs w:val="16"/>
                              </w:rPr>
                              <w:t>F</w:t>
                            </w:r>
                            <w:r w:rsidR="00992DFC" w:rsidRPr="00992DFC">
                              <w:rPr>
                                <w:b/>
                                <w:bCs/>
                                <w:sz w:val="16"/>
                                <w:szCs w:val="16"/>
                              </w:rPr>
                              <w:t xml:space="preserve">igure 3. </w:t>
                            </w:r>
                            <w:r w:rsidR="00992DFC" w:rsidRPr="00992DFC">
                              <w:rPr>
                                <w:sz w:val="16"/>
                                <w:szCs w:val="16"/>
                              </w:rPr>
                              <w:t xml:space="preserve">Atomic-resolution high-angle annular dark-field images in scanning transmission electron microscopy (HAADF-STEM) images for </w:t>
                            </w:r>
                            <w:r w:rsidR="00992DFC" w:rsidRPr="00992DFC">
                              <w:rPr>
                                <w:b/>
                                <w:bCs/>
                                <w:sz w:val="16"/>
                                <w:szCs w:val="16"/>
                              </w:rPr>
                              <w:t xml:space="preserve">a) </w:t>
                            </w:r>
                            <w:r w:rsidR="00992DFC" w:rsidRPr="00992DFC">
                              <w:rPr>
                                <w:sz w:val="16"/>
                                <w:szCs w:val="16"/>
                              </w:rPr>
                              <w:t>pristine CaB</w:t>
                            </w:r>
                            <w:r w:rsidR="00992DFC" w:rsidRPr="00992DFC">
                              <w:rPr>
                                <w:sz w:val="16"/>
                                <w:szCs w:val="16"/>
                                <w:vertAlign w:val="subscript"/>
                              </w:rPr>
                              <w:t>6</w:t>
                            </w:r>
                            <w:r w:rsidR="00992DFC" w:rsidRPr="00992DFC">
                              <w:rPr>
                                <w:sz w:val="16"/>
                                <w:szCs w:val="16"/>
                              </w:rPr>
                              <w:t xml:space="preserve"> and </w:t>
                            </w:r>
                            <w:r w:rsidR="00992DFC" w:rsidRPr="00992DFC">
                              <w:rPr>
                                <w:b/>
                                <w:bCs/>
                                <w:sz w:val="16"/>
                                <w:szCs w:val="16"/>
                              </w:rPr>
                              <w:t xml:space="preserve">b) </w:t>
                            </w:r>
                            <w:r w:rsidR="00992DFC" w:rsidRPr="00992DFC">
                              <w:rPr>
                                <w:sz w:val="16"/>
                                <w:szCs w:val="16"/>
                              </w:rPr>
                              <w:t>CaB</w:t>
                            </w:r>
                            <w:r w:rsidR="00992DFC" w:rsidRPr="00992DFC">
                              <w:rPr>
                                <w:sz w:val="16"/>
                                <w:szCs w:val="16"/>
                                <w:vertAlign w:val="subscript"/>
                              </w:rPr>
                              <w:t>6</w:t>
                            </w:r>
                            <w:r w:rsidR="00992DFC" w:rsidRPr="00992DFC">
                              <w:rPr>
                                <w:b/>
                                <w:bCs/>
                                <w:sz w:val="16"/>
                                <w:szCs w:val="16"/>
                                <w:vertAlign w:val="subscript"/>
                              </w:rPr>
                              <w:t xml:space="preserve"> </w:t>
                            </w:r>
                            <w:r w:rsidR="00992DFC" w:rsidRPr="00992DFC">
                              <w:rPr>
                                <w:sz w:val="16"/>
                                <w:szCs w:val="16"/>
                              </w:rPr>
                              <w:t>after ion-exchange</w:t>
                            </w:r>
                            <w:r w:rsidR="00193306">
                              <w:rPr>
                                <w:rFonts w:hint="eastAsia"/>
                                <w:sz w:val="16"/>
                                <w:szCs w:val="16"/>
                              </w:rPr>
                              <w:t xml:space="preserve"> (with ball-milling pre-treatment)</w:t>
                            </w:r>
                            <w:r w:rsidR="00992DFC" w:rsidRPr="00992DFC">
                              <w:rPr>
                                <w:sz w:val="16"/>
                                <w:szCs w:val="16"/>
                              </w:rPr>
                              <w:t xml:space="preserve">. </w:t>
                            </w:r>
                            <w:r w:rsidR="00992DFC" w:rsidRPr="00992DFC">
                              <w:rPr>
                                <w:b/>
                                <w:bCs/>
                                <w:sz w:val="16"/>
                                <w:szCs w:val="16"/>
                              </w:rPr>
                              <w:t xml:space="preserve">c) </w:t>
                            </w:r>
                            <w:r w:rsidR="00992DFC" w:rsidRPr="00992DFC">
                              <w:rPr>
                                <w:sz w:val="16"/>
                                <w:szCs w:val="16"/>
                              </w:rPr>
                              <w:t>Schematic image of the CaB</w:t>
                            </w:r>
                            <w:r w:rsidR="00992DFC" w:rsidRPr="00992DFC">
                              <w:rPr>
                                <w:sz w:val="16"/>
                                <w:szCs w:val="16"/>
                                <w:vertAlign w:val="subscript"/>
                              </w:rPr>
                              <w:t>6</w:t>
                            </w:r>
                            <w:r w:rsidR="00992DFC" w:rsidRPr="00992DFC">
                              <w:rPr>
                                <w:sz w:val="16"/>
                                <w:szCs w:val="16"/>
                              </w:rPr>
                              <w:t xml:space="preserve"> (001) surface. Electron energy loss spectroscopy (EELS) spectra at </w:t>
                            </w:r>
                            <w:r w:rsidR="00992DFC" w:rsidRPr="00992DFC">
                              <w:rPr>
                                <w:b/>
                                <w:bCs/>
                                <w:sz w:val="16"/>
                                <w:szCs w:val="16"/>
                              </w:rPr>
                              <w:t>d)</w:t>
                            </w:r>
                            <w:r w:rsidR="00992DFC" w:rsidRPr="00992DFC">
                              <w:rPr>
                                <w:sz w:val="16"/>
                                <w:szCs w:val="16"/>
                              </w:rPr>
                              <w:t xml:space="preserve"> Ca-poor (Ca</w:t>
                            </w:r>
                            <w:r w:rsidR="00992DFC" w:rsidRPr="00992DFC">
                              <w:rPr>
                                <w:sz w:val="16"/>
                                <w:szCs w:val="16"/>
                                <w:vertAlign w:val="subscript"/>
                              </w:rPr>
                              <w:t>1-x</w:t>
                            </w:r>
                            <w:r w:rsidR="00992DFC" w:rsidRPr="00992DFC">
                              <w:rPr>
                                <w:sz w:val="16"/>
                                <w:szCs w:val="16"/>
                              </w:rPr>
                              <w:t>) line and</w:t>
                            </w:r>
                            <w:r w:rsidR="00992DFC" w:rsidRPr="00992DFC">
                              <w:rPr>
                                <w:b/>
                                <w:bCs/>
                                <w:sz w:val="16"/>
                                <w:szCs w:val="16"/>
                              </w:rPr>
                              <w:t xml:space="preserve"> e) </w:t>
                            </w:r>
                            <w:r w:rsidR="00992DFC" w:rsidRPr="00992DFC">
                              <w:rPr>
                                <w:sz w:val="16"/>
                                <w:szCs w:val="16"/>
                              </w:rPr>
                              <w:t>Ca-rich line (measured in the red and blue dashed boxes in panel b, respectively).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35D3F7" id="テキスト ボックス 49" o:spid="_x0000_s1028" type="#_x0000_t202" style="position:absolute;left:0;text-align:left;margin-left:450.3pt;margin-top:205.95pt;width:501.5pt;height:273.8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9kFGgIAADQEAAAOAAAAZHJzL2Uyb0RvYy54bWysU01vGyEQvVfqf0Dc6107jt2svI7cRK4q&#10;WUkkp8oZs+BFYhkK2Lvur+/A+qtpT1UvMDDDfLz3mN13jSZ74bwCU9LhIKdEGA6VMtuSfn9dfvpM&#10;iQ/MVEyDESU9CE/v5x8/zFpbiBHUoCvhCCYxvmhtSesQbJFlnteiYX4AVhh0SnANC3h026xyrMXs&#10;jc5GeT7JWnCVdcCF93j72DvpPOWXUvDwLKUXgeiSYm8hrS6tm7hm8xkrto7ZWvFjG+wfumiYMlj0&#10;nOqRBUZ2Tv2RqlHcgQcZBhyaDKRUXKQZcJph/m6adc2sSLMgON6eYfL/Ly1/2q/tiyOh+wIdEhgB&#10;aa0vPF7GeTrpmrhjpwT9COHhDJvoAuF4ObmZ3OW36OLouxlPp6NJAja7PLfOh68CGhKNkjrkJcHF&#10;9isfsCSGnkJiNQNLpXXiRhvSxhKY/zcPvtAGH16ajVboNh1RVUlHp0E2UB1wPgc99d7ypcIeVsyH&#10;F+aQa+wb9RuecZEasBYcLUpqcD//dh/jkQL0UtKidkrqf+yYE5TobwbJuRuOx1Fs6TC+nY7w4K49&#10;m2uP2TUPgPIc4k+xPJkxPuiTKR00byjzRayKLmY41i5pOJkPoVc0fhMuFosUhPKyLKzM2vKYOmIX&#10;EX7t3pizRxoCMvgEJ5Wx4h0bfWyP+mIXQKpEVcS5R/UIP0ozMXj8RlH71+cUdfns818AAAD//wMA&#10;UEsDBBQABgAIAAAAIQD22coN4QAAAAkBAAAPAAAAZHJzL2Rvd25yZXYueG1sTI/NTsMwEITvSLyD&#10;tZW4UTuFoCZkU1WRKiQEh5ZeuDnxNonqnxC7beDpcU9wnJ3VzDfFajKanWn0vbMIyVwAI9s41dsW&#10;Yf+xuV8C80FaJbWzhPBNHlbl7U0hc+UudkvnXWhZDLE+lwhdCEPOuW86MtLP3UA2egc3GhmiHFuu&#10;RnmJ4UbzhRBP3MjexoZODlR11Bx3J4PwWm3e5bZemOWPrl7eDuvha/+ZIt7NpvUzsEBT+HuGK35E&#10;hzIy1e5klWcaIQ4JCI9JkgG72kI8xFONkKVZCrws+P8F5S8AAAD//wMAUEsBAi0AFAAGAAgAAAAh&#10;ALaDOJL+AAAA4QEAABMAAAAAAAAAAAAAAAAAAAAAAFtDb250ZW50X1R5cGVzXS54bWxQSwECLQAU&#10;AAYACAAAACEAOP0h/9YAAACUAQAACwAAAAAAAAAAAAAAAAAvAQAAX3JlbHMvLnJlbHNQSwECLQAU&#10;AAYACAAAACEAm4fZBRoCAAA0BAAADgAAAAAAAAAAAAAAAAAuAgAAZHJzL2Uyb0RvYy54bWxQSwEC&#10;LQAUAAYACAAAACEA9tnKDeEAAAAJAQAADwAAAAAAAAAAAAAAAAB0BAAAZHJzL2Rvd25yZXYueG1s&#10;UEsFBgAAAAAEAAQA8wAAAIIFAAAAAA==&#10;" filled="f" stroked="f" strokeweight=".5pt">
                <v:textbox>
                  <w:txbxContent>
                    <w:p w14:paraId="56600602" w14:textId="2DF7C09A" w:rsidR="00042EF1" w:rsidRDefault="004F480C" w:rsidP="00042EF1">
                      <w:r w:rsidRPr="004F480C">
                        <w:rPr>
                          <w:noProof/>
                        </w:rPr>
                        <w:drawing>
                          <wp:inline distT="0" distB="0" distL="0" distR="0" wp14:anchorId="14A4A8FE" wp14:editId="2BA59C03">
                            <wp:extent cx="6179820" cy="2821940"/>
                            <wp:effectExtent l="0" t="0" r="0" b="0"/>
                            <wp:docPr id="2055585936" name="図 2" descr="グラフィカル ユーザー インターフェイス が含まれている画像&#10;&#10;AI によって生成されたコンテンツは間違っている可能性があります。">
                              <a:extLst xmlns:a="http://schemas.openxmlformats.org/drawingml/2006/main">
                                <a:ext uri="{FF2B5EF4-FFF2-40B4-BE49-F238E27FC236}">
                                  <a16:creationId xmlns:a16="http://schemas.microsoft.com/office/drawing/2014/main" id="{4C8FA8A5-1548-B905-A694-6D04639779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descr="グラフィカル ユーザー インターフェイス が含まれている画像&#10;&#10;AI によって生成されたコンテンツは間違っている可能性があります。">
                                      <a:extLst>
                                        <a:ext uri="{FF2B5EF4-FFF2-40B4-BE49-F238E27FC236}">
                                          <a16:creationId xmlns:a16="http://schemas.microsoft.com/office/drawing/2014/main" id="{4C8FA8A5-1548-B905-A694-6D0463977996}"/>
                                        </a:ext>
                                      </a:extLst>
                                    </pic:cNvPr>
                                    <pic:cNvPicPr>
                                      <a:picLocks noChangeAspect="1"/>
                                    </pic:cNvPicPr>
                                  </pic:nvPicPr>
                                  <pic:blipFill>
                                    <a:blip r:embed="rId13"/>
                                    <a:stretch>
                                      <a:fillRect/>
                                    </a:stretch>
                                  </pic:blipFill>
                                  <pic:spPr>
                                    <a:xfrm>
                                      <a:off x="0" y="0"/>
                                      <a:ext cx="6179820" cy="2821940"/>
                                    </a:xfrm>
                                    <a:prstGeom prst="rect">
                                      <a:avLst/>
                                    </a:prstGeom>
                                  </pic:spPr>
                                </pic:pic>
                              </a:graphicData>
                            </a:graphic>
                          </wp:inline>
                        </w:drawing>
                      </w:r>
                    </w:p>
                    <w:p w14:paraId="265E3E02" w14:textId="77777777" w:rsidR="00606062" w:rsidRDefault="00606062" w:rsidP="00042EF1"/>
                    <w:p w14:paraId="24FD7029" w14:textId="61E3872D" w:rsidR="00606062" w:rsidRPr="0059736C" w:rsidRDefault="00606062" w:rsidP="00606062">
                      <w:r w:rsidRPr="00DA1DCA">
                        <w:rPr>
                          <w:rFonts w:hint="eastAsia"/>
                          <w:b/>
                          <w:bCs/>
                          <w:sz w:val="16"/>
                          <w:szCs w:val="16"/>
                        </w:rPr>
                        <w:t>F</w:t>
                      </w:r>
                      <w:r w:rsidR="00992DFC" w:rsidRPr="00992DFC">
                        <w:rPr>
                          <w:b/>
                          <w:bCs/>
                          <w:sz w:val="16"/>
                          <w:szCs w:val="16"/>
                        </w:rPr>
                        <w:t xml:space="preserve">igure 3. </w:t>
                      </w:r>
                      <w:r w:rsidR="00992DFC" w:rsidRPr="00992DFC">
                        <w:rPr>
                          <w:sz w:val="16"/>
                          <w:szCs w:val="16"/>
                        </w:rPr>
                        <w:t xml:space="preserve">Atomic-resolution high-angle annular dark-field images in scanning transmission electron microscopy (HAADF-STEM) images for </w:t>
                      </w:r>
                      <w:r w:rsidR="00992DFC" w:rsidRPr="00992DFC">
                        <w:rPr>
                          <w:b/>
                          <w:bCs/>
                          <w:sz w:val="16"/>
                          <w:szCs w:val="16"/>
                        </w:rPr>
                        <w:t xml:space="preserve">a) </w:t>
                      </w:r>
                      <w:r w:rsidR="00992DFC" w:rsidRPr="00992DFC">
                        <w:rPr>
                          <w:sz w:val="16"/>
                          <w:szCs w:val="16"/>
                        </w:rPr>
                        <w:t>pristine CaB</w:t>
                      </w:r>
                      <w:r w:rsidR="00992DFC" w:rsidRPr="00992DFC">
                        <w:rPr>
                          <w:sz w:val="16"/>
                          <w:szCs w:val="16"/>
                          <w:vertAlign w:val="subscript"/>
                        </w:rPr>
                        <w:t>6</w:t>
                      </w:r>
                      <w:r w:rsidR="00992DFC" w:rsidRPr="00992DFC">
                        <w:rPr>
                          <w:sz w:val="16"/>
                          <w:szCs w:val="16"/>
                        </w:rPr>
                        <w:t xml:space="preserve"> and </w:t>
                      </w:r>
                      <w:r w:rsidR="00992DFC" w:rsidRPr="00992DFC">
                        <w:rPr>
                          <w:b/>
                          <w:bCs/>
                          <w:sz w:val="16"/>
                          <w:szCs w:val="16"/>
                        </w:rPr>
                        <w:t xml:space="preserve">b) </w:t>
                      </w:r>
                      <w:r w:rsidR="00992DFC" w:rsidRPr="00992DFC">
                        <w:rPr>
                          <w:sz w:val="16"/>
                          <w:szCs w:val="16"/>
                        </w:rPr>
                        <w:t>CaB</w:t>
                      </w:r>
                      <w:r w:rsidR="00992DFC" w:rsidRPr="00992DFC">
                        <w:rPr>
                          <w:sz w:val="16"/>
                          <w:szCs w:val="16"/>
                          <w:vertAlign w:val="subscript"/>
                        </w:rPr>
                        <w:t>6</w:t>
                      </w:r>
                      <w:r w:rsidR="00992DFC" w:rsidRPr="00992DFC">
                        <w:rPr>
                          <w:b/>
                          <w:bCs/>
                          <w:sz w:val="16"/>
                          <w:szCs w:val="16"/>
                          <w:vertAlign w:val="subscript"/>
                        </w:rPr>
                        <w:t xml:space="preserve"> </w:t>
                      </w:r>
                      <w:r w:rsidR="00992DFC" w:rsidRPr="00992DFC">
                        <w:rPr>
                          <w:sz w:val="16"/>
                          <w:szCs w:val="16"/>
                        </w:rPr>
                        <w:t>after ion-exchange</w:t>
                      </w:r>
                      <w:r w:rsidR="00193306">
                        <w:rPr>
                          <w:rFonts w:hint="eastAsia"/>
                          <w:sz w:val="16"/>
                          <w:szCs w:val="16"/>
                        </w:rPr>
                        <w:t xml:space="preserve"> (with ball-milling pre-treatment)</w:t>
                      </w:r>
                      <w:r w:rsidR="00992DFC" w:rsidRPr="00992DFC">
                        <w:rPr>
                          <w:sz w:val="16"/>
                          <w:szCs w:val="16"/>
                        </w:rPr>
                        <w:t xml:space="preserve">. </w:t>
                      </w:r>
                      <w:r w:rsidR="00992DFC" w:rsidRPr="00992DFC">
                        <w:rPr>
                          <w:b/>
                          <w:bCs/>
                          <w:sz w:val="16"/>
                          <w:szCs w:val="16"/>
                        </w:rPr>
                        <w:t xml:space="preserve">c) </w:t>
                      </w:r>
                      <w:r w:rsidR="00992DFC" w:rsidRPr="00992DFC">
                        <w:rPr>
                          <w:sz w:val="16"/>
                          <w:szCs w:val="16"/>
                        </w:rPr>
                        <w:t>Schematic image of the CaB</w:t>
                      </w:r>
                      <w:r w:rsidR="00992DFC" w:rsidRPr="00992DFC">
                        <w:rPr>
                          <w:sz w:val="16"/>
                          <w:szCs w:val="16"/>
                          <w:vertAlign w:val="subscript"/>
                        </w:rPr>
                        <w:t>6</w:t>
                      </w:r>
                      <w:r w:rsidR="00992DFC" w:rsidRPr="00992DFC">
                        <w:rPr>
                          <w:sz w:val="16"/>
                          <w:szCs w:val="16"/>
                        </w:rPr>
                        <w:t xml:space="preserve"> (001) surface. Electron energy loss spectroscopy (EELS) spectra at </w:t>
                      </w:r>
                      <w:r w:rsidR="00992DFC" w:rsidRPr="00992DFC">
                        <w:rPr>
                          <w:b/>
                          <w:bCs/>
                          <w:sz w:val="16"/>
                          <w:szCs w:val="16"/>
                        </w:rPr>
                        <w:t>d)</w:t>
                      </w:r>
                      <w:r w:rsidR="00992DFC" w:rsidRPr="00992DFC">
                        <w:rPr>
                          <w:sz w:val="16"/>
                          <w:szCs w:val="16"/>
                        </w:rPr>
                        <w:t xml:space="preserve"> Ca-poor (Ca</w:t>
                      </w:r>
                      <w:r w:rsidR="00992DFC" w:rsidRPr="00992DFC">
                        <w:rPr>
                          <w:sz w:val="16"/>
                          <w:szCs w:val="16"/>
                          <w:vertAlign w:val="subscript"/>
                        </w:rPr>
                        <w:t>1-x</w:t>
                      </w:r>
                      <w:r w:rsidR="00992DFC" w:rsidRPr="00992DFC">
                        <w:rPr>
                          <w:sz w:val="16"/>
                          <w:szCs w:val="16"/>
                        </w:rPr>
                        <w:t>) line and</w:t>
                      </w:r>
                      <w:r w:rsidR="00992DFC" w:rsidRPr="00992DFC">
                        <w:rPr>
                          <w:b/>
                          <w:bCs/>
                          <w:sz w:val="16"/>
                          <w:szCs w:val="16"/>
                        </w:rPr>
                        <w:t xml:space="preserve"> e) </w:t>
                      </w:r>
                      <w:r w:rsidR="00992DFC" w:rsidRPr="00992DFC">
                        <w:rPr>
                          <w:sz w:val="16"/>
                          <w:szCs w:val="16"/>
                        </w:rPr>
                        <w:t>Ca-rich line (measured in the red and blue dashed boxes in panel b, respectively).</w:t>
                      </w:r>
                    </w:p>
                  </w:txbxContent>
                </v:textbox>
                <w10:wrap type="topAndBottom" anchorx="margin"/>
              </v:shape>
            </w:pict>
          </mc:Fallback>
        </mc:AlternateContent>
      </w:r>
      <w:r w:rsidR="001B4651" w:rsidRPr="001B4651">
        <w:t>T</w:t>
      </w:r>
      <w:bookmarkEnd w:id="9"/>
      <w:r w:rsidR="00992DFC" w:rsidRPr="00992DFC">
        <w:rPr>
          <w:lang w:val="de-DE"/>
        </w:rPr>
        <w:t xml:space="preserve">o gain further insight into the atomic structure of the sample after ion exchange, </w:t>
      </w:r>
      <w:bookmarkStart w:id="10" w:name="_Hlk198558343"/>
      <w:r w:rsidR="00992DFC" w:rsidRPr="00992DFC">
        <w:rPr>
          <w:lang w:val="de-DE"/>
        </w:rPr>
        <w:t xml:space="preserve">high-angle annular dark-field (HAADF) </w:t>
      </w:r>
      <w:bookmarkEnd w:id="10"/>
      <w:r w:rsidR="00992DFC" w:rsidRPr="00992DFC">
        <w:rPr>
          <w:lang w:val="de-DE"/>
        </w:rPr>
        <w:t xml:space="preserve">images were captured using a </w:t>
      </w:r>
      <w:bookmarkStart w:id="11" w:name="_Hlk198558260"/>
      <w:r w:rsidR="00992DFC" w:rsidRPr="00992DFC">
        <w:rPr>
          <w:lang w:val="de-DE"/>
        </w:rPr>
        <w:t xml:space="preserve">scanning transmission electron microscope (STEM) </w:t>
      </w:r>
      <w:bookmarkEnd w:id="11"/>
      <w:r w:rsidR="00992DFC" w:rsidRPr="00992DFC">
        <w:rPr>
          <w:lang w:val="de-DE"/>
        </w:rPr>
        <w:t xml:space="preserve">equipped with a spherical aberration (Cs) corrector. As shown in Fig. 3 and Figs. S6–S11, square-shaped </w:t>
      </w:r>
      <w:r w:rsidR="00992DFC" w:rsidRPr="00992DFC">
        <w:rPr>
          <w:lang w:val="de-DE"/>
        </w:rPr>
        <w:t>bright spots corresponding to the (001) plane of CaB</w:t>
      </w:r>
      <w:r w:rsidR="00992DFC" w:rsidRPr="00992DFC">
        <w:rPr>
          <w:vertAlign w:val="subscript"/>
          <w:lang w:val="de-DE"/>
        </w:rPr>
        <w:t xml:space="preserve">6 </w:t>
      </w:r>
      <w:r w:rsidR="00992DFC" w:rsidRPr="00992DFC">
        <w:rPr>
          <w:lang w:val="de-DE"/>
        </w:rPr>
        <w:t>are observed in the HAADF images of pristine and ball-milled CaB</w:t>
      </w:r>
      <w:r w:rsidR="00992DFC" w:rsidRPr="00992DFC">
        <w:rPr>
          <w:vertAlign w:val="subscript"/>
          <w:lang w:val="de-DE"/>
        </w:rPr>
        <w:t>6</w:t>
      </w:r>
      <w:r w:rsidR="00992DFC" w:rsidRPr="00992DFC">
        <w:rPr>
          <w:lang w:val="de-DE"/>
        </w:rPr>
        <w:t xml:space="preserve"> (Figs. 3a, S6, and S7), originating from the Ca atoms surrounded by the octahedral boron framework, as schematically illustrated in Fig. 3c. Although the boron atoms are not visible in the HAADF images, annular bright-field (ABF) imaging detects the boron features, as shown in Fig. S7, consistently supporting the schematic structure shown in Fig. 3c. In contrast, in the ion-exchanged sample, the intensity contrast due to Ca appears in alterative planes along the [100] direction in the HAADF images (Figs. 3b, S6, S8, and S9), indicating the formation of a layered structure comprising Ca-rich planes interspersed with planes where Ca has been replaced by protons. However, the contrast in the corresponding ABF and enhanced ABF (eABF) images is less pronounced than that in the HAADF images, and Ca features can be identified in both planes, along with boron features (Fig. S8). Line profiles along the [100] direction in the HAADF and ABF images (Fig. S9) reveal a periodic variation in spot intensity, confirming the alternating presence of Ca-rich and Ca-deficient (Ca</w:t>
      </w:r>
      <w:r w:rsidR="00992DFC" w:rsidRPr="00992DFC">
        <w:rPr>
          <w:vertAlign w:val="subscript"/>
          <w:lang w:val="de-DE"/>
        </w:rPr>
        <w:t>1-</w:t>
      </w:r>
      <w:r w:rsidR="00992DFC" w:rsidRPr="00992DFC">
        <w:rPr>
          <w:i/>
          <w:vertAlign w:val="subscript"/>
          <w:lang w:val="de-DE"/>
        </w:rPr>
        <w:t>x</w:t>
      </w:r>
      <w:r w:rsidR="00992DFC" w:rsidRPr="00992DFC">
        <w:rPr>
          <w:lang w:val="de-DE"/>
        </w:rPr>
        <w:t xml:space="preserve">, </w:t>
      </w:r>
      <w:r w:rsidR="00992DFC" w:rsidRPr="00992DFC">
        <w:rPr>
          <w:i/>
          <w:lang w:val="de-DE"/>
        </w:rPr>
        <w:t>x</w:t>
      </w:r>
      <w:r w:rsidR="00992DFC" w:rsidRPr="00992DFC">
        <w:rPr>
          <w:lang w:val="de-DE"/>
        </w:rPr>
        <w:t>&lt;1) planes. Compared to CaB</w:t>
      </w:r>
      <w:r w:rsidR="00992DFC" w:rsidRPr="00992DFC">
        <w:rPr>
          <w:rFonts w:ascii="Cambria Math" w:hAnsi="Cambria Math" w:cs="Cambria Math"/>
          <w:lang w:val="de-DE"/>
        </w:rPr>
        <w:t>₆</w:t>
      </w:r>
      <w:r w:rsidR="00992DFC" w:rsidRPr="00992DFC">
        <w:rPr>
          <w:lang w:val="de-DE"/>
        </w:rPr>
        <w:t xml:space="preserve"> in Fig. 3a, the peak spots of the ion-exchanged sample are less sharp, and the Ca–Ca distance is shorter in the Ca-rich plane, as shown in Fig. 3b. This is likely due to the replacement of Ca ions by protons not only on the surface but also in the subsurface regions of CaB</w:t>
      </w:r>
      <w:r w:rsidR="00992DFC" w:rsidRPr="00992DFC">
        <w:rPr>
          <w:vertAlign w:val="subscript"/>
          <w:lang w:val="de-DE"/>
        </w:rPr>
        <w:t>6</w:t>
      </w:r>
      <w:r w:rsidR="00193306">
        <w:rPr>
          <w:rFonts w:hint="eastAsia"/>
          <w:lang w:val="de-DE"/>
        </w:rPr>
        <w:t>.</w:t>
      </w:r>
      <w:r w:rsidR="00992DFC" w:rsidRPr="00992DFC">
        <w:rPr>
          <w:lang w:val="de-DE"/>
        </w:rPr>
        <w:t xml:space="preserve"> These results are consistent with the XPS, XRD, TG, TPD, EPMA (quantitative analysis), FTIR, and Raman results (Figs. 1 and 2), all supporting the presence of a half ion-exchanged state (HCa</w:t>
      </w:r>
      <w:r w:rsidR="00992DFC" w:rsidRPr="00992DFC">
        <w:rPr>
          <w:vertAlign w:val="subscript"/>
          <w:lang w:val="de-DE"/>
        </w:rPr>
        <w:t>0.5</w:t>
      </w:r>
      <w:r w:rsidR="00992DFC" w:rsidRPr="00992DFC">
        <w:rPr>
          <w:lang w:val="de-DE"/>
        </w:rPr>
        <w:t>B</w:t>
      </w:r>
      <w:r w:rsidR="00992DFC" w:rsidRPr="00992DFC">
        <w:rPr>
          <w:vertAlign w:val="subscript"/>
          <w:lang w:val="de-DE"/>
        </w:rPr>
        <w:t>6</w:t>
      </w:r>
      <w:r w:rsidR="00992DFC" w:rsidRPr="00992DFC">
        <w:rPr>
          <w:lang w:val="de-DE"/>
        </w:rPr>
        <w:t>) on the surface of CaB</w:t>
      </w:r>
      <w:r w:rsidR="00992DFC" w:rsidRPr="00992DFC">
        <w:rPr>
          <w:vertAlign w:val="subscript"/>
          <w:lang w:val="de-DE"/>
        </w:rPr>
        <w:t>6</w:t>
      </w:r>
      <w:r w:rsidR="00992DFC" w:rsidRPr="00992DFC">
        <w:rPr>
          <w:lang w:val="de-DE"/>
        </w:rPr>
        <w:t>.</w:t>
      </w:r>
      <w:r w:rsidR="00032336">
        <w:rPr>
          <w:rFonts w:hint="eastAsia"/>
          <w:lang w:val="de-DE"/>
        </w:rPr>
        <w:t xml:space="preserve"> </w:t>
      </w:r>
      <w:bookmarkStart w:id="12" w:name="_Hlk204721145"/>
      <w:r w:rsidR="00997743">
        <w:rPr>
          <w:rFonts w:hint="eastAsia"/>
          <w:color w:val="EE0000"/>
          <w:lang w:val="de-DE"/>
        </w:rPr>
        <w:t>Quantitatively</w:t>
      </w:r>
      <w:r w:rsidR="00032336">
        <w:rPr>
          <w:rFonts w:hint="eastAsia"/>
          <w:color w:val="EE0000"/>
          <w:lang w:val="de-DE"/>
        </w:rPr>
        <w:t xml:space="preserve">, </w:t>
      </w:r>
      <w:r w:rsidR="00997743">
        <w:rPr>
          <w:rFonts w:hint="eastAsia"/>
          <w:color w:val="EE0000"/>
          <w:lang w:val="de-DE"/>
        </w:rPr>
        <w:t>as shown by the XPS etching results shown in Fig. 1c, up to</w:t>
      </w:r>
      <w:r w:rsidR="00032336">
        <w:rPr>
          <w:rFonts w:hint="eastAsia"/>
          <w:color w:val="EE0000"/>
          <w:lang w:val="de-DE"/>
        </w:rPr>
        <w:t xml:space="preserve"> the subsurface</w:t>
      </w:r>
      <w:r w:rsidR="00997743">
        <w:rPr>
          <w:rFonts w:hint="eastAsia"/>
          <w:color w:val="EE0000"/>
          <w:lang w:val="de-DE"/>
        </w:rPr>
        <w:t xml:space="preserve"> (</w:t>
      </w:r>
      <w:r w:rsidR="00997743">
        <w:rPr>
          <w:rFonts w:hint="eastAsia"/>
          <w:color w:val="EE0000"/>
          <w:lang w:val="de-DE"/>
        </w:rPr>
        <w:t>~</w:t>
      </w:r>
      <w:r w:rsidR="00997743">
        <w:rPr>
          <w:rFonts w:hint="eastAsia"/>
          <w:color w:val="EE0000"/>
          <w:lang w:val="de-DE"/>
        </w:rPr>
        <w:t>a few hundread</w:t>
      </w:r>
      <w:r w:rsidR="00997743">
        <w:rPr>
          <w:rFonts w:hint="eastAsia"/>
          <w:color w:val="EE0000"/>
          <w:lang w:val="de-DE"/>
        </w:rPr>
        <w:t xml:space="preserve"> nm</w:t>
      </w:r>
      <w:r w:rsidR="00997743">
        <w:rPr>
          <w:rFonts w:hint="eastAsia"/>
          <w:color w:val="EE0000"/>
          <w:lang w:val="de-DE"/>
        </w:rPr>
        <w:t xml:space="preserve">), the ion-exchange reaction may occur to form </w:t>
      </w:r>
      <w:r w:rsidR="00997743" w:rsidRPr="00997743">
        <w:rPr>
          <w:color w:val="EE0000"/>
          <w:lang w:val="de-DE"/>
        </w:rPr>
        <w:t>HCa</w:t>
      </w:r>
      <w:r w:rsidR="00997743" w:rsidRPr="00997743">
        <w:rPr>
          <w:color w:val="EE0000"/>
          <w:vertAlign w:val="subscript"/>
          <w:lang w:val="de-DE"/>
        </w:rPr>
        <w:t>0.5</w:t>
      </w:r>
      <w:r w:rsidR="00997743" w:rsidRPr="00997743">
        <w:rPr>
          <w:color w:val="EE0000"/>
          <w:lang w:val="de-DE"/>
        </w:rPr>
        <w:t>B</w:t>
      </w:r>
      <w:r w:rsidR="00997743" w:rsidRPr="00997743">
        <w:rPr>
          <w:color w:val="EE0000"/>
          <w:vertAlign w:val="subscript"/>
          <w:lang w:val="de-DE"/>
        </w:rPr>
        <w:t>6</w:t>
      </w:r>
      <w:r w:rsidR="00997743">
        <w:rPr>
          <w:rFonts w:hint="eastAsia"/>
          <w:color w:val="EE0000"/>
          <w:lang w:val="de-DE"/>
        </w:rPr>
        <w:t xml:space="preserve"> for</w:t>
      </w:r>
      <w:r w:rsidR="00032336">
        <w:rPr>
          <w:rFonts w:hint="eastAsia"/>
          <w:color w:val="EE0000"/>
          <w:lang w:val="de-DE"/>
        </w:rPr>
        <w:t xml:space="preserve"> the CaB</w:t>
      </w:r>
      <w:r w:rsidR="00032336" w:rsidRPr="00032336">
        <w:rPr>
          <w:rFonts w:hint="eastAsia"/>
          <w:color w:val="EE0000"/>
          <w:vertAlign w:val="subscript"/>
          <w:lang w:val="de-DE"/>
        </w:rPr>
        <w:t>6</w:t>
      </w:r>
      <w:r w:rsidR="00032336">
        <w:rPr>
          <w:rFonts w:hint="eastAsia"/>
          <w:color w:val="EE0000"/>
          <w:lang w:val="de-DE"/>
        </w:rPr>
        <w:t xml:space="preserve"> particle with ~10 </w:t>
      </w:r>
      <w:r w:rsidR="00997743">
        <w:rPr>
          <w:rFonts w:ascii="Times New Roman" w:hAnsi="Times New Roman"/>
          <w:color w:val="EE0000"/>
          <w:lang w:val="de-DE"/>
        </w:rPr>
        <w:t>μ</w:t>
      </w:r>
      <w:r w:rsidR="00032336">
        <w:rPr>
          <w:rFonts w:hint="eastAsia"/>
          <w:color w:val="EE0000"/>
          <w:lang w:val="de-DE"/>
        </w:rPr>
        <w:t>m (as shown in Fig. 2a</w:t>
      </w:r>
      <w:r w:rsidR="00997743">
        <w:rPr>
          <w:rFonts w:hint="eastAsia"/>
          <w:color w:val="EE0000"/>
          <w:lang w:val="de-DE"/>
        </w:rPr>
        <w:t xml:space="preserve">), which is consistent with observations of HAADF, ABF, BF and eABF including their cross sectional mapping (Fig. 3, S6, S8, </w:t>
      </w:r>
      <w:r w:rsidR="0016589A">
        <w:rPr>
          <w:rFonts w:hint="eastAsia"/>
          <w:color w:val="EE0000"/>
          <w:lang w:val="de-DE"/>
        </w:rPr>
        <w:t xml:space="preserve">and </w:t>
      </w:r>
      <w:r w:rsidR="00997743">
        <w:rPr>
          <w:rFonts w:hint="eastAsia"/>
          <w:color w:val="EE0000"/>
          <w:lang w:val="de-DE"/>
        </w:rPr>
        <w:t>S9) in terms of subsurface ion exchange. This is consistent with the absence of the bulk state change shown by XRD (Fig. 1f).</w:t>
      </w:r>
      <w:bookmarkEnd w:id="12"/>
    </w:p>
    <w:p w14:paraId="1AC4CEA7" w14:textId="2D4840D1" w:rsidR="00193306" w:rsidRPr="00193306" w:rsidRDefault="00193306" w:rsidP="00193306">
      <w:pPr>
        <w:pStyle w:val="P1"/>
        <w:ind w:firstLineChars="200" w:firstLine="340"/>
      </w:pPr>
      <w:r w:rsidRPr="00193306">
        <w:rPr>
          <w:lang w:val="de-DE"/>
        </w:rPr>
        <w:t xml:space="preserve">Both B and Ca signals are observed in the Ca-rich and Ca-deficient regions in the electron energy loss spectroscopy (EELS) </w:t>
      </w:r>
      <w:r w:rsidRPr="00193306">
        <w:rPr>
          <w:lang w:val="de-DE"/>
        </w:rPr>
        <w:lastRenderedPageBreak/>
        <w:t>spectra (Figs. 3c and 3d). This is consistent with the ABF images, confirming the presence of Ca in both planes</w:t>
      </w:r>
      <w:r>
        <w:rPr>
          <w:rFonts w:hint="eastAsia"/>
          <w:lang w:val="de-DE"/>
        </w:rPr>
        <w:t xml:space="preserve"> (presumably at the bulk for the </w:t>
      </w:r>
      <w:r w:rsidR="00AA6927" w:rsidRPr="00193306">
        <w:rPr>
          <w:lang w:val="de-DE"/>
        </w:rPr>
        <w:t>Ca-deficient</w:t>
      </w:r>
      <w:r>
        <w:rPr>
          <w:rFonts w:hint="eastAsia"/>
          <w:lang w:val="de-DE"/>
        </w:rPr>
        <w:t xml:space="preserve"> plane)</w:t>
      </w:r>
      <w:r w:rsidRPr="00193306">
        <w:rPr>
          <w:lang w:val="de-DE"/>
        </w:rPr>
        <w:t>. Three peaks in the B-K edge of the electron energy losses near edge structure (ELNES) are observed in the EELS spectra. Notably, the intensity of peak A at ~188 eV is greater in the Ca-deficient plane than in the Ca-rich plane for both ion-exchanged CaB</w:t>
      </w:r>
      <w:r w:rsidRPr="00193306">
        <w:rPr>
          <w:rFonts w:ascii="Cambria Math" w:hAnsi="Cambria Math" w:cs="Cambria Math"/>
          <w:lang w:val="de-DE"/>
        </w:rPr>
        <w:t>₆</w:t>
      </w:r>
      <w:r w:rsidRPr="00193306">
        <w:rPr>
          <w:lang w:val="de-DE"/>
        </w:rPr>
        <w:t xml:space="preserve"> (Fig. 3d) and ball-milled CaB</w:t>
      </w:r>
      <w:r w:rsidRPr="00193306">
        <w:rPr>
          <w:rFonts w:ascii="Cambria Math" w:hAnsi="Cambria Math" w:cs="Cambria Math"/>
          <w:lang w:val="de-DE"/>
        </w:rPr>
        <w:t>₆</w:t>
      </w:r>
      <w:r w:rsidRPr="00193306">
        <w:rPr>
          <w:lang w:val="de-DE"/>
        </w:rPr>
        <w:t xml:space="preserve"> (Figs. S9 and S10). These results indicate that the boron bonding environment in the Ca-deficient plane is altered by ion exchange reactions, possibly due to the formation of a B−H−B bond, as </w:t>
      </w:r>
      <w:r w:rsidR="0016589A" w:rsidRPr="001B4651">
        <w:rPr>
          <w:noProof/>
          <w:lang w:val="de-DE"/>
        </w:rPr>
        <mc:AlternateContent>
          <mc:Choice Requires="wps">
            <w:drawing>
              <wp:anchor distT="45720" distB="45720" distL="114300" distR="114300" simplePos="0" relativeHeight="251658243" behindDoc="0" locked="0" layoutInCell="1" allowOverlap="1" wp14:anchorId="404CF7CF" wp14:editId="53A2DBBE">
                <wp:simplePos x="0" y="0"/>
                <wp:positionH relativeFrom="margin">
                  <wp:align>left</wp:align>
                </wp:positionH>
                <wp:positionV relativeFrom="paragraph">
                  <wp:posOffset>1647908</wp:posOffset>
                </wp:positionV>
                <wp:extent cx="3065780" cy="2594610"/>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5780" cy="2594610"/>
                        </a:xfrm>
                        <a:prstGeom prst="rect">
                          <a:avLst/>
                        </a:prstGeom>
                        <a:noFill/>
                        <a:ln w="9525">
                          <a:noFill/>
                          <a:miter lim="800000"/>
                          <a:headEnd/>
                          <a:tailEnd/>
                        </a:ln>
                      </wps:spPr>
                      <wps:txbx>
                        <w:txbxContent>
                          <w:p w14:paraId="4BFD046E" w14:textId="2AB7C716" w:rsidR="001C5B69" w:rsidRDefault="00BA0168">
                            <w:r w:rsidRPr="00BA0168">
                              <w:rPr>
                                <w:noProof/>
                              </w:rPr>
                              <w:drawing>
                                <wp:inline distT="0" distB="0" distL="0" distR="0" wp14:anchorId="675D6E22" wp14:editId="17A5E17A">
                                  <wp:extent cx="2874010" cy="1882140"/>
                                  <wp:effectExtent l="0" t="0" r="2540" b="3810"/>
                                  <wp:docPr id="1168011733" name="図 45">
                                    <a:extLst xmlns:a="http://schemas.openxmlformats.org/drawingml/2006/main">
                                      <a:ext uri="{FF2B5EF4-FFF2-40B4-BE49-F238E27FC236}">
                                        <a16:creationId xmlns:a16="http://schemas.microsoft.com/office/drawing/2014/main" id="{84AF5931-FAF3-64AC-CBDE-D4E42412A2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図 45">
                                            <a:extLst>
                                              <a:ext uri="{FF2B5EF4-FFF2-40B4-BE49-F238E27FC236}">
                                                <a16:creationId xmlns:a16="http://schemas.microsoft.com/office/drawing/2014/main" id="{84AF5931-FAF3-64AC-CBDE-D4E42412A240}"/>
                                              </a:ext>
                                            </a:extLst>
                                          </pic:cNvPr>
                                          <pic:cNvPicPr>
                                            <a:picLocks noChangeAspect="1"/>
                                          </pic:cNvPicPr>
                                        </pic:nvPicPr>
                                        <pic:blipFill>
                                          <a:blip r:embed="rId14"/>
                                          <a:stretch>
                                            <a:fillRect/>
                                          </a:stretch>
                                        </pic:blipFill>
                                        <pic:spPr>
                                          <a:xfrm>
                                            <a:off x="0" y="0"/>
                                            <a:ext cx="2874010" cy="1882140"/>
                                          </a:xfrm>
                                          <a:prstGeom prst="rect">
                                            <a:avLst/>
                                          </a:prstGeom>
                                        </pic:spPr>
                                      </pic:pic>
                                    </a:graphicData>
                                  </a:graphic>
                                </wp:inline>
                              </w:drawing>
                            </w:r>
                          </w:p>
                          <w:p w14:paraId="51402878" w14:textId="77777777" w:rsidR="0049630A" w:rsidRDefault="0049630A"/>
                          <w:p w14:paraId="55820ABD" w14:textId="22097743" w:rsidR="0049630A" w:rsidRDefault="0049630A">
                            <w:r w:rsidRPr="00DA1DCA">
                              <w:rPr>
                                <w:rFonts w:hint="eastAsia"/>
                                <w:b/>
                                <w:bCs/>
                                <w:sz w:val="16"/>
                                <w:szCs w:val="16"/>
                              </w:rPr>
                              <w:t xml:space="preserve">Figure </w:t>
                            </w:r>
                            <w:r>
                              <w:rPr>
                                <w:rFonts w:hint="eastAsia"/>
                                <w:b/>
                                <w:bCs/>
                                <w:sz w:val="16"/>
                                <w:szCs w:val="16"/>
                              </w:rPr>
                              <w:t>4</w:t>
                            </w:r>
                            <w:r w:rsidRPr="00DA1DCA">
                              <w:rPr>
                                <w:rFonts w:hint="eastAsia"/>
                                <w:b/>
                                <w:bCs/>
                                <w:sz w:val="16"/>
                                <w:szCs w:val="16"/>
                              </w:rPr>
                              <w:t xml:space="preserve">. </w:t>
                            </w:r>
                            <w:bookmarkStart w:id="13" w:name="_Hlk197423285"/>
                            <w:r>
                              <w:rPr>
                                <w:rFonts w:hint="eastAsia"/>
                                <w:sz w:val="16"/>
                                <w:szCs w:val="16"/>
                              </w:rPr>
                              <w:t xml:space="preserve">Structure model and electronic </w:t>
                            </w:r>
                            <w:r w:rsidR="001F6770">
                              <w:rPr>
                                <w:rFonts w:hint="eastAsia"/>
                                <w:sz w:val="16"/>
                                <w:szCs w:val="16"/>
                              </w:rPr>
                              <w:t>density of states (DOS)</w:t>
                            </w:r>
                            <w:r>
                              <w:rPr>
                                <w:rFonts w:hint="eastAsia"/>
                                <w:sz w:val="16"/>
                                <w:szCs w:val="16"/>
                              </w:rPr>
                              <w:t xml:space="preserve"> calculated by density functionl theory (DFT) for</w:t>
                            </w:r>
                            <w:r w:rsidRPr="0049630A">
                              <w:rPr>
                                <w:rFonts w:hint="eastAsia"/>
                                <w:b/>
                                <w:bCs/>
                                <w:sz w:val="16"/>
                                <w:szCs w:val="16"/>
                              </w:rPr>
                              <w:t xml:space="preserve"> a)</w:t>
                            </w:r>
                            <w:r>
                              <w:rPr>
                                <w:rFonts w:hint="eastAsia"/>
                                <w:sz w:val="16"/>
                                <w:szCs w:val="16"/>
                              </w:rPr>
                              <w:t xml:space="preserve"> CaB</w:t>
                            </w:r>
                            <w:r w:rsidRPr="0049630A">
                              <w:rPr>
                                <w:rFonts w:hint="eastAsia"/>
                                <w:sz w:val="16"/>
                                <w:szCs w:val="16"/>
                                <w:vertAlign w:val="subscript"/>
                              </w:rPr>
                              <w:t>6</w:t>
                            </w:r>
                            <w:r>
                              <w:rPr>
                                <w:rFonts w:hint="eastAsia"/>
                                <w:sz w:val="16"/>
                                <w:szCs w:val="16"/>
                              </w:rPr>
                              <w:t xml:space="preserve"> and </w:t>
                            </w:r>
                            <w:r w:rsidRPr="0049630A">
                              <w:rPr>
                                <w:rFonts w:hint="eastAsia"/>
                                <w:b/>
                                <w:bCs/>
                                <w:sz w:val="16"/>
                                <w:szCs w:val="16"/>
                              </w:rPr>
                              <w:t xml:space="preserve">b) </w:t>
                            </w:r>
                            <w:r>
                              <w:rPr>
                                <w:rFonts w:hint="eastAsia"/>
                                <w:sz w:val="16"/>
                                <w:szCs w:val="16"/>
                              </w:rPr>
                              <w:t>HCa</w:t>
                            </w:r>
                            <w:r w:rsidRPr="0049630A">
                              <w:rPr>
                                <w:rFonts w:hint="eastAsia"/>
                                <w:sz w:val="16"/>
                                <w:szCs w:val="16"/>
                                <w:vertAlign w:val="subscript"/>
                              </w:rPr>
                              <w:t>0.5</w:t>
                            </w:r>
                            <w:r>
                              <w:rPr>
                                <w:rFonts w:hint="eastAsia"/>
                                <w:sz w:val="16"/>
                                <w:szCs w:val="16"/>
                              </w:rPr>
                              <w:t>B</w:t>
                            </w:r>
                            <w:r w:rsidRPr="0049630A">
                              <w:rPr>
                                <w:rFonts w:hint="eastAsia"/>
                                <w:sz w:val="16"/>
                                <w:szCs w:val="16"/>
                                <w:vertAlign w:val="subscript"/>
                              </w:rPr>
                              <w:t>6</w:t>
                            </w:r>
                            <w:r>
                              <w:rPr>
                                <w:rFonts w:hint="eastAsia"/>
                                <w:sz w:val="16"/>
                                <w:szCs w:val="16"/>
                              </w:rPr>
                              <w:t>.</w:t>
                            </w:r>
                            <w:bookmarkEnd w:id="13"/>
                            <w:r>
                              <w:rPr>
                                <w:rFonts w:hint="eastAsia"/>
                                <w:sz w:val="16"/>
                                <w:szCs w:val="16"/>
                              </w:rPr>
                              <w:t xml:space="preserve"> </w:t>
                            </w:r>
                            <w:r w:rsidR="008062CE" w:rsidRPr="008062CE">
                              <w:rPr>
                                <w:sz w:val="16"/>
                                <w:szCs w:val="16"/>
                              </w:rPr>
                              <w:t>The energy is measured from that of the Fermi level.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4CF7CF" id="テキスト ボックス 2" o:spid="_x0000_s1029" type="#_x0000_t202" style="position:absolute;left:0;text-align:left;margin-left:0;margin-top:129.75pt;width:241.4pt;height:204.3pt;z-index:251658243;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Lh9/QEAANUDAAAOAAAAZHJzL2Uyb0RvYy54bWysU8tu2zAQvBfoPxC815Jd27EFy0GaNEWB&#10;9AGk/QCaoiyiJJdd0pbSr++SchyjvRXVgeBytcOd2eHmerCGHRUGDa7m00nJmXISGu32Nf/+7f7N&#10;irMQhWuEAadq/qQCv96+frXpfaVm0IFpFDICcaHqfc27GH1VFEF2yoowAa8cJVtAKyKFuC8aFD2h&#10;W1PMynJZ9ICNR5AqBDq9G5N8m/HbVsn4pW2DiszUnHqLecW87tJabDei2qPwnZanNsQ/dGGFdnTp&#10;GepORMEOqP+CsloiBGjjRIItoG21VJkDsZmWf7B57IRXmQuJE/xZpvD/YOXn46P/iiwO72CgAWYS&#10;wT+A/BGYg9tOuL26QYS+U6Khi6dJsqL3oTqVJqlDFRLIrv8EDQ1ZHCJkoKFFm1QhnozQaQBPZ9HV&#10;EJmkw7flcnG1opSk3Gyxni+neSyFqJ7LPYb4QYFlaVNzpKlmeHF8CDG1I6rnX9JtDu61MXmyxrG+&#10;5uvFbJELLjJWRzKe0bbmqzJ9oxUSy/euycVRaDPu6QLjTrQT05FzHHYD0w1RSLVJhR00T6QDwugz&#10;ehe06QB/cdaTx2oefh4EKs7MR0darqfzeTJlDuaLqxkFeJnZXWaEkwRV88jZuL2N2cgj5RvSvNVZ&#10;jZdOTi2Td7JIJ58nc17G+a+X17j9DQAA//8DAFBLAwQUAAYACAAAACEA6Kqpsd0AAAAIAQAADwAA&#10;AGRycy9kb3ducmV2LnhtbEyPTUvDQBCG74L/YRnBm91taEIaMymieFWsH+Btm0yTYHY2ZLdN/PeO&#10;Jz0O7/C+z1PuFjeoM02h94ywXhlQxLVvem4R3l4fb3JQIVpu7OCZEL4pwK66vCht0fiZX+i8j62S&#10;Eg6FRehiHAutQ92Rs2HlR2LJjn5yNso5tbqZ7CzlbtCJMZl2tmdZ6OxI9x3VX/uTQ3h/On5+bMxz&#10;++DScfaL0ey2GvH6arm7BRVpiX/P8Isv6FAJ08GfuAlqQBCRiJCk2xSUxJs8EZMDQpbla9BVqf8L&#10;VD8AAAD//wMAUEsBAi0AFAAGAAgAAAAhALaDOJL+AAAA4QEAABMAAAAAAAAAAAAAAAAAAAAAAFtD&#10;b250ZW50X1R5cGVzXS54bWxQSwECLQAUAAYACAAAACEAOP0h/9YAAACUAQAACwAAAAAAAAAAAAAA&#10;AAAvAQAAX3JlbHMvLnJlbHNQSwECLQAUAAYACAAAACEA6US4ff0BAADVAwAADgAAAAAAAAAAAAAA&#10;AAAuAgAAZHJzL2Uyb0RvYy54bWxQSwECLQAUAAYACAAAACEA6Kqpsd0AAAAIAQAADwAAAAAAAAAA&#10;AAAAAABXBAAAZHJzL2Rvd25yZXYueG1sUEsFBgAAAAAEAAQA8wAAAGEFAAAAAA==&#10;" filled="f" stroked="f">
                <v:textbox>
                  <w:txbxContent>
                    <w:p w14:paraId="4BFD046E" w14:textId="2AB7C716" w:rsidR="001C5B69" w:rsidRDefault="00BA0168">
                      <w:r w:rsidRPr="00BA0168">
                        <w:rPr>
                          <w:noProof/>
                        </w:rPr>
                        <w:drawing>
                          <wp:inline distT="0" distB="0" distL="0" distR="0" wp14:anchorId="675D6E22" wp14:editId="17A5E17A">
                            <wp:extent cx="2874010" cy="1882140"/>
                            <wp:effectExtent l="0" t="0" r="2540" b="3810"/>
                            <wp:docPr id="1168011733" name="図 45">
                              <a:extLst xmlns:a="http://schemas.openxmlformats.org/drawingml/2006/main">
                                <a:ext uri="{FF2B5EF4-FFF2-40B4-BE49-F238E27FC236}">
                                  <a16:creationId xmlns:a16="http://schemas.microsoft.com/office/drawing/2014/main" id="{84AF5931-FAF3-64AC-CBDE-D4E42412A2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図 45">
                                      <a:extLst>
                                        <a:ext uri="{FF2B5EF4-FFF2-40B4-BE49-F238E27FC236}">
                                          <a16:creationId xmlns:a16="http://schemas.microsoft.com/office/drawing/2014/main" id="{84AF5931-FAF3-64AC-CBDE-D4E42412A240}"/>
                                        </a:ext>
                                      </a:extLst>
                                    </pic:cNvPr>
                                    <pic:cNvPicPr>
                                      <a:picLocks noChangeAspect="1"/>
                                    </pic:cNvPicPr>
                                  </pic:nvPicPr>
                                  <pic:blipFill>
                                    <a:blip r:embed="rId14"/>
                                    <a:stretch>
                                      <a:fillRect/>
                                    </a:stretch>
                                  </pic:blipFill>
                                  <pic:spPr>
                                    <a:xfrm>
                                      <a:off x="0" y="0"/>
                                      <a:ext cx="2874010" cy="1882140"/>
                                    </a:xfrm>
                                    <a:prstGeom prst="rect">
                                      <a:avLst/>
                                    </a:prstGeom>
                                  </pic:spPr>
                                </pic:pic>
                              </a:graphicData>
                            </a:graphic>
                          </wp:inline>
                        </w:drawing>
                      </w:r>
                    </w:p>
                    <w:p w14:paraId="51402878" w14:textId="77777777" w:rsidR="0049630A" w:rsidRDefault="0049630A"/>
                    <w:p w14:paraId="55820ABD" w14:textId="22097743" w:rsidR="0049630A" w:rsidRDefault="0049630A">
                      <w:r w:rsidRPr="00DA1DCA">
                        <w:rPr>
                          <w:rFonts w:hint="eastAsia"/>
                          <w:b/>
                          <w:bCs/>
                          <w:sz w:val="16"/>
                          <w:szCs w:val="16"/>
                        </w:rPr>
                        <w:t xml:space="preserve">Figure </w:t>
                      </w:r>
                      <w:r>
                        <w:rPr>
                          <w:rFonts w:hint="eastAsia"/>
                          <w:b/>
                          <w:bCs/>
                          <w:sz w:val="16"/>
                          <w:szCs w:val="16"/>
                        </w:rPr>
                        <w:t>4</w:t>
                      </w:r>
                      <w:r w:rsidRPr="00DA1DCA">
                        <w:rPr>
                          <w:rFonts w:hint="eastAsia"/>
                          <w:b/>
                          <w:bCs/>
                          <w:sz w:val="16"/>
                          <w:szCs w:val="16"/>
                        </w:rPr>
                        <w:t xml:space="preserve">. </w:t>
                      </w:r>
                      <w:bookmarkStart w:id="14" w:name="_Hlk197423285"/>
                      <w:r>
                        <w:rPr>
                          <w:rFonts w:hint="eastAsia"/>
                          <w:sz w:val="16"/>
                          <w:szCs w:val="16"/>
                        </w:rPr>
                        <w:t xml:space="preserve">Structure model and electronic </w:t>
                      </w:r>
                      <w:r w:rsidR="001F6770">
                        <w:rPr>
                          <w:rFonts w:hint="eastAsia"/>
                          <w:sz w:val="16"/>
                          <w:szCs w:val="16"/>
                        </w:rPr>
                        <w:t>density of states (DOS)</w:t>
                      </w:r>
                      <w:r>
                        <w:rPr>
                          <w:rFonts w:hint="eastAsia"/>
                          <w:sz w:val="16"/>
                          <w:szCs w:val="16"/>
                        </w:rPr>
                        <w:t xml:space="preserve"> calculated by density functionl theory (DFT) for</w:t>
                      </w:r>
                      <w:r w:rsidRPr="0049630A">
                        <w:rPr>
                          <w:rFonts w:hint="eastAsia"/>
                          <w:b/>
                          <w:bCs/>
                          <w:sz w:val="16"/>
                          <w:szCs w:val="16"/>
                        </w:rPr>
                        <w:t xml:space="preserve"> a)</w:t>
                      </w:r>
                      <w:r>
                        <w:rPr>
                          <w:rFonts w:hint="eastAsia"/>
                          <w:sz w:val="16"/>
                          <w:szCs w:val="16"/>
                        </w:rPr>
                        <w:t xml:space="preserve"> CaB</w:t>
                      </w:r>
                      <w:r w:rsidRPr="0049630A">
                        <w:rPr>
                          <w:rFonts w:hint="eastAsia"/>
                          <w:sz w:val="16"/>
                          <w:szCs w:val="16"/>
                          <w:vertAlign w:val="subscript"/>
                        </w:rPr>
                        <w:t>6</w:t>
                      </w:r>
                      <w:r>
                        <w:rPr>
                          <w:rFonts w:hint="eastAsia"/>
                          <w:sz w:val="16"/>
                          <w:szCs w:val="16"/>
                        </w:rPr>
                        <w:t xml:space="preserve"> and </w:t>
                      </w:r>
                      <w:r w:rsidRPr="0049630A">
                        <w:rPr>
                          <w:rFonts w:hint="eastAsia"/>
                          <w:b/>
                          <w:bCs/>
                          <w:sz w:val="16"/>
                          <w:szCs w:val="16"/>
                        </w:rPr>
                        <w:t xml:space="preserve">b) </w:t>
                      </w:r>
                      <w:r>
                        <w:rPr>
                          <w:rFonts w:hint="eastAsia"/>
                          <w:sz w:val="16"/>
                          <w:szCs w:val="16"/>
                        </w:rPr>
                        <w:t>HCa</w:t>
                      </w:r>
                      <w:r w:rsidRPr="0049630A">
                        <w:rPr>
                          <w:rFonts w:hint="eastAsia"/>
                          <w:sz w:val="16"/>
                          <w:szCs w:val="16"/>
                          <w:vertAlign w:val="subscript"/>
                        </w:rPr>
                        <w:t>0.5</w:t>
                      </w:r>
                      <w:r>
                        <w:rPr>
                          <w:rFonts w:hint="eastAsia"/>
                          <w:sz w:val="16"/>
                          <w:szCs w:val="16"/>
                        </w:rPr>
                        <w:t>B</w:t>
                      </w:r>
                      <w:r w:rsidRPr="0049630A">
                        <w:rPr>
                          <w:rFonts w:hint="eastAsia"/>
                          <w:sz w:val="16"/>
                          <w:szCs w:val="16"/>
                          <w:vertAlign w:val="subscript"/>
                        </w:rPr>
                        <w:t>6</w:t>
                      </w:r>
                      <w:r>
                        <w:rPr>
                          <w:rFonts w:hint="eastAsia"/>
                          <w:sz w:val="16"/>
                          <w:szCs w:val="16"/>
                        </w:rPr>
                        <w:t>.</w:t>
                      </w:r>
                      <w:bookmarkEnd w:id="14"/>
                      <w:r>
                        <w:rPr>
                          <w:rFonts w:hint="eastAsia"/>
                          <w:sz w:val="16"/>
                          <w:szCs w:val="16"/>
                        </w:rPr>
                        <w:t xml:space="preserve"> </w:t>
                      </w:r>
                      <w:r w:rsidR="008062CE" w:rsidRPr="008062CE">
                        <w:rPr>
                          <w:sz w:val="16"/>
                          <w:szCs w:val="16"/>
                        </w:rPr>
                        <w:t>The energy is measured from that of the Fermi level.</w:t>
                      </w:r>
                    </w:p>
                  </w:txbxContent>
                </v:textbox>
                <w10:wrap type="square" anchorx="margin"/>
              </v:shape>
            </w:pict>
          </mc:Fallback>
        </mc:AlternateContent>
      </w:r>
      <w:r w:rsidRPr="00193306">
        <w:rPr>
          <w:lang w:val="de-DE"/>
        </w:rPr>
        <w:t>indicated by FTIR spectra (Fig. 2b).</w:t>
      </w:r>
    </w:p>
    <w:p w14:paraId="23E8E0A5" w14:textId="4D6FB19C" w:rsidR="001B4651" w:rsidRDefault="001767AC" w:rsidP="00EB5677">
      <w:pPr>
        <w:pStyle w:val="P1"/>
      </w:pPr>
      <w:r>
        <w:rPr>
          <w:rFonts w:hint="eastAsia"/>
        </w:rPr>
        <w:t xml:space="preserve">       </w:t>
      </w:r>
      <w:r w:rsidR="007B7A5A" w:rsidRPr="007B7A5A">
        <w:rPr>
          <w:lang w:val="de-DE"/>
        </w:rPr>
        <w:t>The proposed structure of HCa</w:t>
      </w:r>
      <w:r w:rsidR="007B7A5A" w:rsidRPr="007B7A5A">
        <w:rPr>
          <w:vertAlign w:val="subscript"/>
          <w:lang w:val="de-DE"/>
        </w:rPr>
        <w:t>0.5</w:t>
      </w:r>
      <w:r w:rsidR="007B7A5A" w:rsidRPr="007B7A5A">
        <w:rPr>
          <w:lang w:val="de-DE"/>
        </w:rPr>
        <w:t>B</w:t>
      </w:r>
      <w:r w:rsidR="007B7A5A" w:rsidRPr="007B7A5A">
        <w:rPr>
          <w:vertAlign w:val="subscript"/>
          <w:lang w:val="de-DE"/>
        </w:rPr>
        <w:t>6</w:t>
      </w:r>
      <w:r w:rsidR="007B7A5A" w:rsidRPr="007B7A5A">
        <w:rPr>
          <w:lang w:val="de-DE"/>
        </w:rPr>
        <w:t xml:space="preserve"> is illustrated in Fig. 4, based on the following experimental observations: the B/Ca ratio is set at 12 according to XPS, quantitative EPMA analysis, and SEM results; B–H–B bonds are formed, preserving the octahedral boron network, as supported by IR, Raman, TG, TPD, and EELS data; and the structure is composed of alternating Ca-rich and Ca-deficient planes, as observed by STEM. Density functional theory (DFT) calculations were then performed to examine the electronic band structure and density of states (DOS). As shown in Fig. S12 and Fig. 4, HCa</w:t>
      </w:r>
      <w:r w:rsidR="007B7A5A" w:rsidRPr="007B7A5A">
        <w:rPr>
          <w:vertAlign w:val="subscript"/>
          <w:lang w:val="de-DE"/>
        </w:rPr>
        <w:t>0.5</w:t>
      </w:r>
      <w:r w:rsidR="007B7A5A" w:rsidRPr="007B7A5A">
        <w:rPr>
          <w:lang w:val="de-DE"/>
        </w:rPr>
        <w:t>B</w:t>
      </w:r>
      <w:r w:rsidR="007B7A5A" w:rsidRPr="007B7A5A">
        <w:rPr>
          <w:vertAlign w:val="subscript"/>
          <w:lang w:val="de-DE"/>
        </w:rPr>
        <w:t>6</w:t>
      </w:r>
      <w:r w:rsidR="007B7A5A" w:rsidRPr="007B7A5A">
        <w:rPr>
          <w:lang w:val="de-DE"/>
        </w:rPr>
        <w:t xml:space="preserve"> is in a metal electronic state, with a higher DOS near the Fermi level compared to CaB</w:t>
      </w:r>
      <w:r w:rsidR="007B7A5A" w:rsidRPr="007B7A5A">
        <w:rPr>
          <w:rFonts w:ascii="Cambria Math" w:hAnsi="Cambria Math" w:cs="Cambria Math"/>
          <w:lang w:val="de-DE"/>
        </w:rPr>
        <w:t>₆</w:t>
      </w:r>
      <w:r w:rsidR="007B7A5A" w:rsidRPr="007B7A5A">
        <w:rPr>
          <w:lang w:val="de-DE"/>
        </w:rPr>
        <w:t>, suggesting that it may have intriguing functionality such as enhanced catalytic activity. Moreover, a small DOS peak is observed at approximately 1 eV for HCa</w:t>
      </w:r>
      <w:r w:rsidR="007B7A5A" w:rsidRPr="007B7A5A">
        <w:rPr>
          <w:vertAlign w:val="subscript"/>
          <w:lang w:val="de-DE"/>
        </w:rPr>
        <w:t>0.5</w:t>
      </w:r>
      <w:r w:rsidR="007B7A5A" w:rsidRPr="007B7A5A">
        <w:rPr>
          <w:lang w:val="de-DE"/>
        </w:rPr>
        <w:t>B</w:t>
      </w:r>
      <w:r w:rsidR="007B7A5A" w:rsidRPr="007B7A5A">
        <w:rPr>
          <w:vertAlign w:val="subscript"/>
          <w:lang w:val="de-DE"/>
        </w:rPr>
        <w:t>6</w:t>
      </w:r>
      <w:r w:rsidR="007B7A5A" w:rsidRPr="007B7A5A">
        <w:rPr>
          <w:lang w:val="de-DE"/>
        </w:rPr>
        <w:t xml:space="preserve"> as indicated by an arrow</w:t>
      </w:r>
      <w:r w:rsidR="007B7A5A" w:rsidRPr="007B7A5A">
        <w:rPr>
          <w:rFonts w:hint="eastAsia"/>
          <w:lang w:val="de-DE"/>
        </w:rPr>
        <w:t xml:space="preserve"> in Fig. 4b</w:t>
      </w:r>
      <w:r w:rsidR="007B7A5A" w:rsidRPr="007B7A5A">
        <w:rPr>
          <w:lang w:val="de-DE"/>
        </w:rPr>
        <w:t>, which can explain the higher peak A in the B-K edge in the ELNES observed for the ion-exchanged sample (Fig. 3d).</w:t>
      </w:r>
    </w:p>
    <w:p w14:paraId="516C4AFF" w14:textId="45CC5064" w:rsidR="00EB5677" w:rsidRDefault="007B7A5A" w:rsidP="005941B0">
      <w:pPr>
        <w:pStyle w:val="P1"/>
        <w:ind w:firstLineChars="200" w:firstLine="340"/>
        <w:rPr>
          <w:lang w:val="de-DE"/>
        </w:rPr>
      </w:pPr>
      <w:r w:rsidRPr="007B7A5A">
        <w:rPr>
          <w:lang w:val="de-DE"/>
        </w:rPr>
        <w:t>It is noteworthy that a (2×1) reconstructed surface has been reported for LaB</w:t>
      </w:r>
      <w:r w:rsidRPr="007B7A5A">
        <w:rPr>
          <w:vertAlign w:val="subscript"/>
          <w:lang w:val="de-DE"/>
        </w:rPr>
        <w:t>6</w:t>
      </w:r>
      <w:r w:rsidRPr="007B7A5A">
        <w:rPr>
          <w:lang w:val="de-DE"/>
        </w:rPr>
        <w:t xml:space="preserve"> on the topmost layer with the alternating presence of metal atoms along the octahedral boron framework.</w:t>
      </w:r>
      <w:r w:rsidRPr="007B7A5A">
        <w:rPr>
          <w:vertAlign w:val="superscript"/>
          <w:lang w:val="de-DE"/>
        </w:rPr>
        <w:t xml:space="preserve"> [38]</w:t>
      </w:r>
      <w:r w:rsidRPr="007B7A5A">
        <w:rPr>
          <w:lang w:val="de-DE"/>
        </w:rPr>
        <w:t xml:space="preserve"> Beneath the reconstructed surface, subsurface La atoms occupy positions similar to those in the bulk but form a distorted structure due to charge modulation,</w:t>
      </w:r>
      <w:r w:rsidRPr="007B7A5A">
        <w:rPr>
          <w:vertAlign w:val="superscript"/>
          <w:lang w:val="de-DE"/>
        </w:rPr>
        <w:t>[38]</w:t>
      </w:r>
      <w:r w:rsidRPr="007B7A5A">
        <w:rPr>
          <w:lang w:val="de-DE"/>
        </w:rPr>
        <w:t xml:space="preserve"> representing a significant deviation from the pristine metal hexaboride structure on the surface.</w:t>
      </w:r>
      <w:r w:rsidRPr="007B7A5A">
        <w:rPr>
          <w:vertAlign w:val="superscript"/>
          <w:lang w:val="de-DE"/>
        </w:rPr>
        <w:t>[39]</w:t>
      </w:r>
      <w:r w:rsidRPr="007B7A5A">
        <w:rPr>
          <w:lang w:val="de-DE"/>
        </w:rPr>
        <w:t xml:space="preserve"> Regarding hydrogen bonding, theoretical studies have reported similar B–H–B configurations at the ridges of boron octahedra on metal hexaboride surfaces.</w:t>
      </w:r>
      <w:r w:rsidRPr="007B7A5A">
        <w:rPr>
          <w:vertAlign w:val="superscript"/>
          <w:lang w:val="de-DE"/>
        </w:rPr>
        <w:t>[40]</w:t>
      </w:r>
      <w:r w:rsidRPr="007B7A5A">
        <w:rPr>
          <w:lang w:val="de-DE"/>
        </w:rPr>
        <w:t xml:space="preserve"> Based on these findings, one possible mechanism for the formation of “half-plane ion-exchange” observed in this study is that Ca cations on the (2×1) reconstructed surface undergo ion exchange with two protons. This ion-exchange reaction then propagates from the </w:t>
      </w:r>
      <w:r w:rsidRPr="007B7A5A">
        <w:rPr>
          <w:lang w:val="de-DE"/>
        </w:rPr>
        <w:t>surface into the bulk in a site-specific manner, preferentially occurring beneath the initially exchanged surface sites.</w:t>
      </w:r>
    </w:p>
    <w:p w14:paraId="7513BC80" w14:textId="6E687C24" w:rsidR="00081E0C" w:rsidRDefault="007B7A5A" w:rsidP="00EB5677">
      <w:pPr>
        <w:pStyle w:val="P1"/>
        <w:ind w:firstLineChars="250" w:firstLine="425"/>
        <w:rPr>
          <w:lang w:val="de-DE"/>
        </w:rPr>
      </w:pPr>
      <w:r w:rsidRPr="007B7A5A">
        <w:rPr>
          <w:lang w:val="de-DE"/>
        </w:rPr>
        <w:t>To investigate the applicability of this concept to other metal hexaborides, the same ion-exchange process was applied to YB</w:t>
      </w:r>
      <w:r w:rsidRPr="007B7A5A">
        <w:rPr>
          <w:rFonts w:ascii="Cambria Math" w:hAnsi="Cambria Math" w:cs="Cambria Math"/>
          <w:lang w:val="de-DE"/>
        </w:rPr>
        <w:t>₆</w:t>
      </w:r>
      <w:r w:rsidRPr="007B7A5A">
        <w:rPr>
          <w:lang w:val="de-DE"/>
        </w:rPr>
        <w:t xml:space="preserve">. As shown in Fig. S13, the Y/B ratio was reduced to approximately half after the ion-exchange reaction, as confirmed by XPS, and a hydrogen desorption signal was detected by TPD. These results demonstrate that </w:t>
      </w:r>
      <w:bookmarkStart w:id="15" w:name="_Hlk197972519"/>
      <w:r w:rsidRPr="007B7A5A">
        <w:rPr>
          <w:lang w:val="de-DE"/>
        </w:rPr>
        <w:t>our surface modification strategy is applicable to a range of metal hexaboride systems, including LaB</w:t>
      </w:r>
      <w:r w:rsidRPr="007B7A5A">
        <w:rPr>
          <w:vertAlign w:val="subscript"/>
          <w:lang w:val="de-DE"/>
        </w:rPr>
        <w:t>6</w:t>
      </w:r>
      <w:r w:rsidRPr="007B7A5A">
        <w:rPr>
          <w:lang w:val="de-DE"/>
        </w:rPr>
        <w:t>, BaB</w:t>
      </w:r>
      <w:r w:rsidRPr="007B7A5A">
        <w:rPr>
          <w:vertAlign w:val="subscript"/>
          <w:lang w:val="de-DE"/>
        </w:rPr>
        <w:t>6</w:t>
      </w:r>
      <w:r w:rsidRPr="007B7A5A">
        <w:rPr>
          <w:lang w:val="de-DE"/>
        </w:rPr>
        <w:t>, YbB</w:t>
      </w:r>
      <w:r w:rsidRPr="007B7A5A">
        <w:rPr>
          <w:vertAlign w:val="subscript"/>
          <w:lang w:val="de-DE"/>
        </w:rPr>
        <w:t>6</w:t>
      </w:r>
      <w:r w:rsidRPr="007B7A5A">
        <w:rPr>
          <w:lang w:val="de-DE"/>
        </w:rPr>
        <w:t>, EuB</w:t>
      </w:r>
      <w:r w:rsidRPr="007B7A5A">
        <w:rPr>
          <w:vertAlign w:val="subscript"/>
          <w:lang w:val="de-DE"/>
        </w:rPr>
        <w:t>6</w:t>
      </w:r>
      <w:r w:rsidRPr="007B7A5A">
        <w:rPr>
          <w:lang w:val="de-DE"/>
        </w:rPr>
        <w:t>, and NaB</w:t>
      </w:r>
      <w:r w:rsidRPr="007B7A5A">
        <w:rPr>
          <w:vertAlign w:val="subscript"/>
          <w:lang w:val="de-DE"/>
        </w:rPr>
        <w:t>6</w:t>
      </w:r>
      <w:r w:rsidRPr="007B7A5A">
        <w:rPr>
          <w:lang w:val="de-DE"/>
        </w:rPr>
        <w:t>. As catalytic properties are highly sensitive to surface states, the surface modification strategy demonstrated in this study may stimulate further innovation in the design of more effective boride-based catalysts.</w:t>
      </w:r>
      <w:bookmarkEnd w:id="15"/>
    </w:p>
    <w:p w14:paraId="4C6DC286" w14:textId="77777777" w:rsidR="002F5F88" w:rsidRDefault="002F5F88" w:rsidP="002F5F88">
      <w:pPr>
        <w:pStyle w:val="P1"/>
        <w:rPr>
          <w:lang w:val="de-DE"/>
        </w:rPr>
      </w:pPr>
    </w:p>
    <w:p w14:paraId="2E58CBA2" w14:textId="77777777" w:rsidR="002F5F88" w:rsidRDefault="002F5F88" w:rsidP="002F5F88">
      <w:pPr>
        <w:pStyle w:val="P1"/>
        <w:rPr>
          <w:noProof/>
          <w:lang w:val="en-GB"/>
        </w:rPr>
      </w:pPr>
      <w:r>
        <w:rPr>
          <w:rFonts w:hint="eastAsia"/>
          <w:b/>
          <w:lang w:val="en-GB"/>
        </w:rPr>
        <w:t>Summary</w:t>
      </w:r>
    </w:p>
    <w:p w14:paraId="2542206B" w14:textId="58BAE13A" w:rsidR="002F5F88" w:rsidRPr="002F5F88" w:rsidRDefault="006A12A9" w:rsidP="002F5F88">
      <w:pPr>
        <w:pStyle w:val="P1"/>
        <w:rPr>
          <w:noProof/>
          <w:lang w:val="en-GB"/>
        </w:rPr>
      </w:pPr>
      <w:r>
        <w:rPr>
          <w:rFonts w:hint="eastAsia"/>
          <w:color w:val="EE0000"/>
          <w:lang w:val="en-GB"/>
        </w:rPr>
        <w:t>A h</w:t>
      </w:r>
      <w:r w:rsidR="0025194C">
        <w:rPr>
          <w:rFonts w:hint="eastAsia"/>
          <w:color w:val="EE0000"/>
          <w:lang w:val="en-GB"/>
        </w:rPr>
        <w:t>ydrogen</w:t>
      </w:r>
      <w:r w:rsidR="002F5F88" w:rsidRPr="0025194C">
        <w:rPr>
          <w:color w:val="EE0000"/>
        </w:rPr>
        <w:t xml:space="preserve"> boride </w:t>
      </w:r>
      <w:r w:rsidR="0025194C" w:rsidRPr="0025194C">
        <w:rPr>
          <w:rFonts w:hint="eastAsia"/>
          <w:color w:val="EE0000"/>
        </w:rPr>
        <w:t xml:space="preserve">component </w:t>
      </w:r>
      <w:r w:rsidR="002F5F88">
        <w:rPr>
          <w:rFonts w:hint="eastAsia"/>
        </w:rPr>
        <w:t xml:space="preserve">has been formed </w:t>
      </w:r>
      <w:r w:rsidR="002F5F88" w:rsidRPr="0082591C">
        <w:t>on the surface of calcium hexaboride (CaB</w:t>
      </w:r>
      <w:r w:rsidR="002F5F88" w:rsidRPr="0082591C">
        <w:rPr>
          <w:vertAlign w:val="subscript"/>
        </w:rPr>
        <w:t>6</w:t>
      </w:r>
      <w:r w:rsidR="002F5F88" w:rsidRPr="0082591C">
        <w:t>)</w:t>
      </w:r>
      <w:r w:rsidR="002F5F88">
        <w:rPr>
          <w:rFonts w:hint="eastAsia"/>
        </w:rPr>
        <w:t xml:space="preserve"> t</w:t>
      </w:r>
      <w:r w:rsidR="002F5F88" w:rsidRPr="0082591C">
        <w:t>hrough an ion-exchange reaction</w:t>
      </w:r>
      <w:r w:rsidR="002F5F88">
        <w:rPr>
          <w:rFonts w:hint="eastAsia"/>
        </w:rPr>
        <w:t>.</w:t>
      </w:r>
      <w:r w:rsidR="002F5F88" w:rsidRPr="0082591C">
        <w:t xml:space="preserve"> </w:t>
      </w:r>
      <w:r w:rsidR="002F5F88">
        <w:rPr>
          <w:rFonts w:hint="eastAsia"/>
        </w:rPr>
        <w:t>A</w:t>
      </w:r>
      <w:r w:rsidR="002F5F88" w:rsidRPr="0082591C">
        <w:t>pproximately half of the calcium ions in CaB</w:t>
      </w:r>
      <w:r w:rsidR="002F5F88" w:rsidRPr="0082591C">
        <w:rPr>
          <w:vertAlign w:val="subscript"/>
        </w:rPr>
        <w:t>6</w:t>
      </w:r>
      <w:r w:rsidR="002F5F88" w:rsidRPr="0082591C">
        <w:t xml:space="preserve"> are replaced by protons, forming three-center two-electron (B–H–B) bonds according to the reaction: CaB</w:t>
      </w:r>
      <w:r w:rsidR="002F5F88" w:rsidRPr="0082591C">
        <w:rPr>
          <w:vertAlign w:val="subscript"/>
        </w:rPr>
        <w:t>6</w:t>
      </w:r>
      <w:r w:rsidR="002F5F88" w:rsidRPr="0082591C">
        <w:t xml:space="preserve"> + H</w:t>
      </w:r>
      <w:r w:rsidR="002F5F88" w:rsidRPr="0082591C">
        <w:rPr>
          <w:vertAlign w:val="superscript"/>
        </w:rPr>
        <w:t>+</w:t>
      </w:r>
      <w:r w:rsidR="002F5F88" w:rsidRPr="0082591C">
        <w:rPr>
          <w:rFonts w:hint="eastAsia"/>
        </w:rPr>
        <w:t xml:space="preserve"> </w:t>
      </w:r>
      <w:r w:rsidR="002F5F88" w:rsidRPr="0082591C">
        <w:rPr>
          <w:rFonts w:hint="eastAsia"/>
        </w:rPr>
        <w:t>→</w:t>
      </w:r>
      <w:r w:rsidR="002F5F88" w:rsidRPr="0082591C">
        <w:rPr>
          <w:rFonts w:hint="eastAsia"/>
        </w:rPr>
        <w:t xml:space="preserve"> HCa</w:t>
      </w:r>
      <w:r w:rsidR="002F5F88" w:rsidRPr="0082591C">
        <w:rPr>
          <w:vertAlign w:val="subscript"/>
        </w:rPr>
        <w:t>0.5</w:t>
      </w:r>
      <w:r w:rsidR="002F5F88" w:rsidRPr="0082591C">
        <w:t>B</w:t>
      </w:r>
      <w:r w:rsidR="002F5F88" w:rsidRPr="0082591C">
        <w:rPr>
          <w:vertAlign w:val="subscript"/>
        </w:rPr>
        <w:t>6</w:t>
      </w:r>
      <w:r w:rsidR="002F5F88" w:rsidRPr="0082591C">
        <w:t xml:space="preserve"> + 0.5Ca</w:t>
      </w:r>
      <w:r w:rsidR="002F5F88" w:rsidRPr="0082591C">
        <w:rPr>
          <w:vertAlign w:val="superscript"/>
        </w:rPr>
        <w:t>2+</w:t>
      </w:r>
      <w:r w:rsidR="002F5F88" w:rsidRPr="0082591C">
        <w:t>. Scanning transmission electron microscopy reveals that the resulting HCa</w:t>
      </w:r>
      <w:r w:rsidR="002F5F88" w:rsidRPr="0082591C">
        <w:rPr>
          <w:vertAlign w:val="subscript"/>
        </w:rPr>
        <w:t>0.5</w:t>
      </w:r>
      <w:r w:rsidR="002F5F88" w:rsidRPr="0082591C">
        <w:t>B</w:t>
      </w:r>
      <w:r w:rsidR="002F5F88" w:rsidRPr="0082591C">
        <w:rPr>
          <w:vertAlign w:val="subscript"/>
        </w:rPr>
        <w:t>6</w:t>
      </w:r>
      <w:r w:rsidR="002F5F88" w:rsidRPr="0082591C">
        <w:t xml:space="preserve"> consists of alternating Ca-rich and Ca-deficient planes, attributed to the propagation of the ion-exchange reaction from the (2×1) reconstructed surface. </w:t>
      </w:r>
    </w:p>
    <w:p w14:paraId="22F683D1" w14:textId="17C81E01" w:rsidR="00E4350D" w:rsidRPr="00BA715D" w:rsidRDefault="00E4350D" w:rsidP="00E4350D">
      <w:pPr>
        <w:pStyle w:val="HAcknowledgements"/>
        <w:rPr>
          <w:color w:val="FF0000"/>
          <w:lang w:val="en-US"/>
        </w:rPr>
      </w:pPr>
      <w:r w:rsidRPr="00BA715D">
        <w:rPr>
          <w:lang w:val="en-US"/>
        </w:rPr>
        <w:t xml:space="preserve">Acknowledgement </w:t>
      </w:r>
    </w:p>
    <w:p w14:paraId="662BAADC" w14:textId="18AB3DD2" w:rsidR="00E4350D" w:rsidRPr="008062CE" w:rsidRDefault="00A96277" w:rsidP="00EB27E9">
      <w:pPr>
        <w:pStyle w:val="Acknowledgements"/>
        <w:rPr>
          <w:lang w:val="en-US"/>
        </w:rPr>
      </w:pPr>
      <w:r w:rsidRPr="00F966A0">
        <w:t>This study was supported by JSPS KAKENHI (Grant Nos. JP19H02551, JP19H05046:A01, JP21H00015:B01, JP21H05012,</w:t>
      </w:r>
      <w:r w:rsidR="008062CE" w:rsidRPr="008062CE">
        <w:t xml:space="preserve"> JP21H05232, JP21H05233, JP21K14484</w:t>
      </w:r>
      <w:r w:rsidR="008062CE">
        <w:rPr>
          <w:rFonts w:hint="eastAsia"/>
        </w:rPr>
        <w:t xml:space="preserve">, </w:t>
      </w:r>
      <w:r w:rsidR="008062CE" w:rsidRPr="008062CE">
        <w:t>JP22H00283</w:t>
      </w:r>
      <w:r w:rsidR="008062CE">
        <w:rPr>
          <w:rFonts w:hint="eastAsia"/>
        </w:rPr>
        <w:t>,</w:t>
      </w:r>
      <w:r w:rsidRPr="00F966A0">
        <w:t xml:space="preserve"> JP22K18964, </w:t>
      </w:r>
      <w:r w:rsidR="008062CE" w:rsidRPr="008062CE">
        <w:t>JP23H05469</w:t>
      </w:r>
      <w:r w:rsidR="008062CE">
        <w:rPr>
          <w:rFonts w:hint="eastAsia"/>
        </w:rPr>
        <w:t xml:space="preserve">, </w:t>
      </w:r>
      <w:r w:rsidRPr="00F966A0">
        <w:t xml:space="preserve">JP23H01843, </w:t>
      </w:r>
      <w:r>
        <w:t xml:space="preserve">JP23K26536, </w:t>
      </w:r>
      <w:r w:rsidRPr="00F966A0">
        <w:t>JP24H02204</w:t>
      </w:r>
      <w:r w:rsidR="008062CE">
        <w:rPr>
          <w:rFonts w:hint="eastAsia"/>
        </w:rPr>
        <w:t xml:space="preserve">, </w:t>
      </w:r>
      <w:r w:rsidR="008062CE" w:rsidRPr="008062CE">
        <w:t xml:space="preserve">JP25H00417, </w:t>
      </w:r>
      <w:r w:rsidR="007B7A5A">
        <w:rPr>
          <w:rFonts w:hint="eastAsia"/>
        </w:rPr>
        <w:t xml:space="preserve">and </w:t>
      </w:r>
      <w:r w:rsidR="008062CE" w:rsidRPr="008062CE">
        <w:t>JP25K08414</w:t>
      </w:r>
      <w:r w:rsidRPr="00F966A0">
        <w:t>)</w:t>
      </w:r>
      <w:r>
        <w:rPr>
          <w:rFonts w:hint="eastAsia"/>
        </w:rPr>
        <w:t xml:space="preserve">, </w:t>
      </w:r>
      <w:r w:rsidRPr="00A96277">
        <w:t>MEXT Element Strategy Initiative to Form Core Research Center (JPMXP0112101001)</w:t>
      </w:r>
      <w:r>
        <w:rPr>
          <w:rFonts w:hint="eastAsia"/>
        </w:rPr>
        <w:t xml:space="preserve">, and </w:t>
      </w:r>
      <w:r w:rsidRPr="00F966A0">
        <w:t>JST CREST Program Japan (Grant No. JPMJCR21O4</w:t>
      </w:r>
      <w:r w:rsidR="008062CE">
        <w:rPr>
          <w:rFonts w:hint="eastAsia"/>
        </w:rPr>
        <w:t xml:space="preserve">, </w:t>
      </w:r>
      <w:r w:rsidR="008062CE" w:rsidRPr="008062CE">
        <w:rPr>
          <w:lang w:val="en-US"/>
        </w:rPr>
        <w:t>JPMJCR24A2, JPMJCR24A4, and JPMJCR23A4</w:t>
      </w:r>
      <w:r w:rsidRPr="00F966A0">
        <w:t>)</w:t>
      </w:r>
      <w:r>
        <w:rPr>
          <w:rFonts w:hint="eastAsia"/>
        </w:rPr>
        <w:t>.</w:t>
      </w:r>
    </w:p>
    <w:p w14:paraId="177939A5" w14:textId="3C65505D" w:rsidR="00A60CDF" w:rsidRPr="008D0535" w:rsidRDefault="00F45722" w:rsidP="008D0535">
      <w:pPr>
        <w:pStyle w:val="Keywords"/>
        <w:spacing w:before="360"/>
        <w:rPr>
          <w:lang w:val="en-US"/>
        </w:rPr>
      </w:pPr>
      <w:r w:rsidRPr="00BA715D">
        <w:rPr>
          <w:b/>
          <w:lang w:val="en-US"/>
        </w:rPr>
        <w:t>Keywords:</w:t>
      </w:r>
      <w:r w:rsidRPr="00BA715D">
        <w:rPr>
          <w:lang w:val="en-US"/>
        </w:rPr>
        <w:t xml:space="preserve"> </w:t>
      </w:r>
      <w:r w:rsidR="00C42D4A">
        <w:rPr>
          <w:lang w:val="en-US"/>
        </w:rPr>
        <w:t>C</w:t>
      </w:r>
      <w:r w:rsidR="00183276">
        <w:rPr>
          <w:lang w:val="en-US"/>
        </w:rPr>
        <w:t xml:space="preserve">alcium </w:t>
      </w:r>
      <w:r w:rsidR="00BC295A">
        <w:rPr>
          <w:lang w:val="en-US"/>
        </w:rPr>
        <w:t>hexa</w:t>
      </w:r>
      <w:r w:rsidR="00183276">
        <w:rPr>
          <w:lang w:val="en-US"/>
        </w:rPr>
        <w:t xml:space="preserve">boride </w:t>
      </w:r>
      <w:r w:rsidR="00C42D4A">
        <w:rPr>
          <w:lang w:val="en-US"/>
        </w:rPr>
        <w:t>(CaB</w:t>
      </w:r>
      <w:r w:rsidR="00C42D4A" w:rsidRPr="00C42D4A">
        <w:rPr>
          <w:vertAlign w:val="subscript"/>
          <w:lang w:val="en-US"/>
        </w:rPr>
        <w:t>6</w:t>
      </w:r>
      <w:r w:rsidR="00C42D4A">
        <w:rPr>
          <w:lang w:val="en-US"/>
        </w:rPr>
        <w:t xml:space="preserve">) </w:t>
      </w:r>
      <w:r w:rsidRPr="00BA715D">
        <w:rPr>
          <w:lang w:val="en-US"/>
        </w:rPr>
        <w:t xml:space="preserve">• </w:t>
      </w:r>
      <w:r w:rsidR="00C36785">
        <w:rPr>
          <w:lang w:val="en-US"/>
        </w:rPr>
        <w:t>boron</w:t>
      </w:r>
      <w:r w:rsidRPr="00BA715D">
        <w:rPr>
          <w:lang w:val="en-US"/>
        </w:rPr>
        <w:t xml:space="preserve"> • </w:t>
      </w:r>
      <w:r w:rsidR="008D0535">
        <w:rPr>
          <w:rFonts w:hint="eastAsia"/>
          <w:lang w:val="en-US"/>
        </w:rPr>
        <w:t>hydrogen boride</w:t>
      </w:r>
      <w:r w:rsidRPr="00BA715D">
        <w:rPr>
          <w:lang w:val="en-US"/>
        </w:rPr>
        <w:t xml:space="preserve"> •</w:t>
      </w:r>
      <w:r w:rsidRPr="006A12A9">
        <w:rPr>
          <w:color w:val="EE0000"/>
          <w:lang w:val="en-US"/>
        </w:rPr>
        <w:t xml:space="preserve"> </w:t>
      </w:r>
      <w:r w:rsidR="006A12A9" w:rsidRPr="006A12A9">
        <w:rPr>
          <w:rFonts w:hint="eastAsia"/>
          <w:color w:val="EE0000"/>
          <w:lang w:val="en-US"/>
        </w:rPr>
        <w:t>boride surface</w:t>
      </w:r>
      <w:r w:rsidRPr="00BA715D">
        <w:rPr>
          <w:lang w:val="en-US"/>
        </w:rPr>
        <w:t xml:space="preserve"> •</w:t>
      </w:r>
      <w:r w:rsidR="0069430F" w:rsidRPr="00BA715D">
        <w:rPr>
          <w:lang w:val="en-US"/>
        </w:rPr>
        <w:t xml:space="preserve"> </w:t>
      </w:r>
      <w:r w:rsidR="008D0535">
        <w:rPr>
          <w:rFonts w:hint="eastAsia"/>
          <w:lang w:val="en-US"/>
        </w:rPr>
        <w:t>ion</w:t>
      </w:r>
      <w:r w:rsidR="00565F7F">
        <w:rPr>
          <w:rFonts w:hint="eastAsia"/>
          <w:lang w:val="en-US"/>
        </w:rPr>
        <w:t xml:space="preserve"> </w:t>
      </w:r>
      <w:r w:rsidR="008D0535">
        <w:rPr>
          <w:rFonts w:hint="eastAsia"/>
          <w:lang w:val="en-US"/>
        </w:rPr>
        <w:t>exchange</w:t>
      </w:r>
    </w:p>
    <w:p w14:paraId="2FBC6396" w14:textId="6A15792C" w:rsidR="00E16A6E" w:rsidRPr="008D0535" w:rsidRDefault="00E16A6E" w:rsidP="00773C4B">
      <w:pPr>
        <w:rPr>
          <w:sz w:val="14"/>
          <w:szCs w:val="14"/>
          <w:lang w:val="en-US"/>
        </w:rPr>
      </w:pPr>
    </w:p>
    <w:p w14:paraId="5454F598" w14:textId="77777777" w:rsidR="000B3785" w:rsidRPr="001769E5" w:rsidRDefault="000B3785" w:rsidP="000B3785">
      <w:pPr>
        <w:autoSpaceDE w:val="0"/>
        <w:autoSpaceDN w:val="0"/>
        <w:adjustRightInd w:val="0"/>
        <w:ind w:left="640" w:hanging="640"/>
        <w:rPr>
          <w:noProof/>
          <w:sz w:val="14"/>
        </w:rPr>
      </w:pPr>
      <w:r w:rsidRPr="008D0535">
        <w:rPr>
          <w:sz w:val="14"/>
          <w:szCs w:val="14"/>
          <w:lang w:val="en-US"/>
        </w:rPr>
        <w:fldChar w:fldCharType="begin" w:fldLock="1"/>
      </w:r>
      <w:r w:rsidRPr="008D0535">
        <w:rPr>
          <w:sz w:val="14"/>
          <w:szCs w:val="14"/>
          <w:lang w:val="en-US"/>
        </w:rPr>
        <w:instrText xml:space="preserve">ADDIN Mendeley Bibliography CSL_BIBLIOGRAPHY </w:instrText>
      </w:r>
      <w:r w:rsidRPr="008D0535">
        <w:rPr>
          <w:sz w:val="14"/>
          <w:szCs w:val="14"/>
          <w:lang w:val="en-US"/>
        </w:rPr>
        <w:fldChar w:fldCharType="separate"/>
      </w:r>
      <w:r w:rsidRPr="001769E5">
        <w:rPr>
          <w:noProof/>
          <w:sz w:val="14"/>
        </w:rPr>
        <w:t>[1]</w:t>
      </w:r>
      <w:r w:rsidRPr="001769E5">
        <w:rPr>
          <w:noProof/>
          <w:sz w:val="14"/>
        </w:rPr>
        <w:tab/>
        <w:t xml:space="preserve">C. Tan, X. Cao, X.-J. J. Wu, Q. He, J. Yang, X. Zhang, J. Chen, W. Zhao, S. Han, G.-H. H. Nam, M. Sindoro, H. Zhang, </w:t>
      </w:r>
      <w:r w:rsidRPr="001769E5">
        <w:rPr>
          <w:i/>
          <w:iCs/>
          <w:noProof/>
          <w:sz w:val="14"/>
        </w:rPr>
        <w:t>Chem. Rev.</w:t>
      </w:r>
      <w:r w:rsidRPr="001769E5">
        <w:rPr>
          <w:noProof/>
          <w:sz w:val="14"/>
        </w:rPr>
        <w:t xml:space="preserve"> </w:t>
      </w:r>
      <w:r w:rsidRPr="001769E5">
        <w:rPr>
          <w:b/>
          <w:bCs/>
          <w:noProof/>
          <w:sz w:val="14"/>
        </w:rPr>
        <w:t>2017</w:t>
      </w:r>
      <w:r w:rsidRPr="001769E5">
        <w:rPr>
          <w:noProof/>
          <w:sz w:val="14"/>
        </w:rPr>
        <w:t xml:space="preserve">, </w:t>
      </w:r>
      <w:r w:rsidRPr="001769E5">
        <w:rPr>
          <w:i/>
          <w:iCs/>
          <w:noProof/>
          <w:sz w:val="14"/>
        </w:rPr>
        <w:t>117</w:t>
      </w:r>
      <w:r w:rsidRPr="001769E5">
        <w:rPr>
          <w:noProof/>
          <w:sz w:val="14"/>
        </w:rPr>
        <w:t>, 6225–6331.</w:t>
      </w:r>
      <w:r>
        <w:rPr>
          <w:rFonts w:hint="eastAsia"/>
          <w:noProof/>
          <w:sz w:val="14"/>
        </w:rPr>
        <w:t xml:space="preserve"> DOI </w:t>
      </w:r>
      <w:r w:rsidRPr="00D21799">
        <w:rPr>
          <w:noProof/>
          <w:sz w:val="14"/>
        </w:rPr>
        <w:t>10.1021/acs.chemrev.6b00558</w:t>
      </w:r>
    </w:p>
    <w:p w14:paraId="5A5EADD2" w14:textId="77777777" w:rsidR="000B3785" w:rsidRPr="001769E5" w:rsidRDefault="000B3785" w:rsidP="000B3785">
      <w:pPr>
        <w:autoSpaceDE w:val="0"/>
        <w:autoSpaceDN w:val="0"/>
        <w:adjustRightInd w:val="0"/>
        <w:ind w:left="640" w:hanging="640"/>
        <w:rPr>
          <w:noProof/>
          <w:sz w:val="14"/>
        </w:rPr>
      </w:pPr>
      <w:r w:rsidRPr="001769E5">
        <w:rPr>
          <w:noProof/>
          <w:sz w:val="14"/>
        </w:rPr>
        <w:t>[2]</w:t>
      </w:r>
      <w:r w:rsidRPr="001769E5">
        <w:rPr>
          <w:noProof/>
          <w:sz w:val="14"/>
        </w:rPr>
        <w:tab/>
        <w:t xml:space="preserve">Q. Li, E. B. Aklile, A. Tsui, M. C. Hersam, </w:t>
      </w:r>
      <w:r w:rsidRPr="001769E5">
        <w:rPr>
          <w:i/>
          <w:iCs/>
          <w:noProof/>
          <w:sz w:val="14"/>
        </w:rPr>
        <w:t>Nat. Chem.</w:t>
      </w:r>
      <w:r w:rsidRPr="001769E5">
        <w:rPr>
          <w:noProof/>
          <w:sz w:val="14"/>
        </w:rPr>
        <w:t xml:space="preserve"> </w:t>
      </w:r>
      <w:r w:rsidRPr="001769E5">
        <w:rPr>
          <w:b/>
          <w:bCs/>
          <w:noProof/>
          <w:sz w:val="14"/>
        </w:rPr>
        <w:t>2025</w:t>
      </w:r>
      <w:r w:rsidRPr="001769E5">
        <w:rPr>
          <w:noProof/>
          <w:sz w:val="14"/>
        </w:rPr>
        <w:t>, DOI 10.1038/s41557-025-01773-4.</w:t>
      </w:r>
    </w:p>
    <w:p w14:paraId="7D3F36D0" w14:textId="77777777" w:rsidR="000B3785" w:rsidRPr="001769E5" w:rsidRDefault="000B3785" w:rsidP="000B3785">
      <w:pPr>
        <w:autoSpaceDE w:val="0"/>
        <w:autoSpaceDN w:val="0"/>
        <w:adjustRightInd w:val="0"/>
        <w:ind w:left="640" w:hanging="640"/>
        <w:rPr>
          <w:noProof/>
          <w:sz w:val="14"/>
        </w:rPr>
      </w:pPr>
      <w:r w:rsidRPr="001769E5">
        <w:rPr>
          <w:noProof/>
          <w:sz w:val="14"/>
        </w:rPr>
        <w:t>[3]</w:t>
      </w:r>
      <w:r w:rsidRPr="001769E5">
        <w:rPr>
          <w:noProof/>
          <w:sz w:val="14"/>
        </w:rPr>
        <w:tab/>
        <w:t xml:space="preserve">N. Azhar, W. S. Ng, N. R. A. Mohd Shah, A. F. Zainul Abidin, K. Arifin, K. S. Loh, W. Y. Wong, R. Mohamad Yunus, </w:t>
      </w:r>
      <w:r w:rsidRPr="001769E5">
        <w:rPr>
          <w:i/>
          <w:iCs/>
          <w:noProof/>
          <w:sz w:val="14"/>
        </w:rPr>
        <w:t>Mater. Today Chem.</w:t>
      </w:r>
      <w:r w:rsidRPr="001769E5">
        <w:rPr>
          <w:noProof/>
          <w:sz w:val="14"/>
        </w:rPr>
        <w:t xml:space="preserve"> </w:t>
      </w:r>
      <w:r w:rsidRPr="001769E5">
        <w:rPr>
          <w:b/>
          <w:bCs/>
          <w:noProof/>
          <w:sz w:val="14"/>
        </w:rPr>
        <w:t>2025</w:t>
      </w:r>
      <w:r w:rsidRPr="001769E5">
        <w:rPr>
          <w:noProof/>
          <w:sz w:val="14"/>
        </w:rPr>
        <w:t xml:space="preserve">, </w:t>
      </w:r>
      <w:r w:rsidRPr="001769E5">
        <w:rPr>
          <w:i/>
          <w:iCs/>
          <w:noProof/>
          <w:sz w:val="14"/>
        </w:rPr>
        <w:t>46</w:t>
      </w:r>
      <w:r w:rsidRPr="001769E5">
        <w:rPr>
          <w:noProof/>
          <w:sz w:val="14"/>
        </w:rPr>
        <w:t>, 102716.</w:t>
      </w:r>
      <w:r>
        <w:rPr>
          <w:rFonts w:hint="eastAsia"/>
          <w:noProof/>
          <w:sz w:val="14"/>
        </w:rPr>
        <w:t xml:space="preserve"> DOI </w:t>
      </w:r>
      <w:r w:rsidRPr="00D21799">
        <w:rPr>
          <w:noProof/>
          <w:sz w:val="14"/>
        </w:rPr>
        <w:t>10.1016/j.mtchem.2025.102716</w:t>
      </w:r>
    </w:p>
    <w:p w14:paraId="7D26CE7B" w14:textId="77777777" w:rsidR="000B3785" w:rsidRPr="001769E5" w:rsidRDefault="000B3785" w:rsidP="000B3785">
      <w:pPr>
        <w:autoSpaceDE w:val="0"/>
        <w:autoSpaceDN w:val="0"/>
        <w:adjustRightInd w:val="0"/>
        <w:ind w:left="640" w:hanging="640"/>
        <w:rPr>
          <w:noProof/>
          <w:sz w:val="14"/>
        </w:rPr>
      </w:pPr>
      <w:r w:rsidRPr="001769E5">
        <w:rPr>
          <w:noProof/>
          <w:sz w:val="14"/>
        </w:rPr>
        <w:t>[4]</w:t>
      </w:r>
      <w:r w:rsidRPr="001769E5">
        <w:rPr>
          <w:noProof/>
          <w:sz w:val="14"/>
        </w:rPr>
        <w:tab/>
        <w:t xml:space="preserve">C. Han, R. Han, X. Zhang, Z. Xu, W. Li, Y. Yamauchi, Z. Huang, </w:t>
      </w:r>
      <w:r w:rsidRPr="001769E5">
        <w:rPr>
          <w:i/>
          <w:iCs/>
          <w:noProof/>
          <w:sz w:val="14"/>
        </w:rPr>
        <w:t>J. Mater. Chem. A</w:t>
      </w:r>
      <w:r w:rsidRPr="001769E5">
        <w:rPr>
          <w:noProof/>
          <w:sz w:val="14"/>
        </w:rPr>
        <w:t xml:space="preserve"> </w:t>
      </w:r>
      <w:r w:rsidRPr="001769E5">
        <w:rPr>
          <w:b/>
          <w:bCs/>
          <w:noProof/>
          <w:sz w:val="14"/>
        </w:rPr>
        <w:t>2022</w:t>
      </w:r>
      <w:r w:rsidRPr="001769E5">
        <w:rPr>
          <w:noProof/>
          <w:sz w:val="14"/>
        </w:rPr>
        <w:t xml:space="preserve">, </w:t>
      </w:r>
      <w:r w:rsidRPr="001769E5">
        <w:rPr>
          <w:i/>
          <w:iCs/>
          <w:noProof/>
          <w:sz w:val="14"/>
        </w:rPr>
        <w:t>10</w:t>
      </w:r>
      <w:r w:rsidRPr="001769E5">
        <w:rPr>
          <w:noProof/>
          <w:sz w:val="14"/>
        </w:rPr>
        <w:t>, 2736–2750.</w:t>
      </w:r>
      <w:r>
        <w:rPr>
          <w:rFonts w:hint="eastAsia"/>
          <w:noProof/>
          <w:sz w:val="14"/>
        </w:rPr>
        <w:t xml:space="preserve"> DOI </w:t>
      </w:r>
      <w:r w:rsidRPr="00D21799">
        <w:rPr>
          <w:noProof/>
          <w:sz w:val="14"/>
        </w:rPr>
        <w:t>10.1039/D1TA09562E</w:t>
      </w:r>
    </w:p>
    <w:p w14:paraId="54CC4DE0" w14:textId="77777777" w:rsidR="000B3785" w:rsidRPr="001769E5" w:rsidRDefault="000B3785" w:rsidP="000B3785">
      <w:pPr>
        <w:autoSpaceDE w:val="0"/>
        <w:autoSpaceDN w:val="0"/>
        <w:adjustRightInd w:val="0"/>
        <w:ind w:left="640" w:hanging="640"/>
        <w:rPr>
          <w:noProof/>
          <w:sz w:val="14"/>
        </w:rPr>
      </w:pPr>
      <w:r w:rsidRPr="001769E5">
        <w:rPr>
          <w:noProof/>
          <w:sz w:val="14"/>
        </w:rPr>
        <w:t>[5]</w:t>
      </w:r>
      <w:r w:rsidRPr="001769E5">
        <w:rPr>
          <w:noProof/>
          <w:sz w:val="14"/>
        </w:rPr>
        <w:tab/>
        <w:t xml:space="preserve">D. Zhang, C. Zhang, S. Wang, W. Sun, </w:t>
      </w:r>
      <w:r w:rsidRPr="001769E5">
        <w:rPr>
          <w:i/>
          <w:iCs/>
          <w:noProof/>
          <w:sz w:val="14"/>
        </w:rPr>
        <w:t>J. Zhejiang Univ. Sci. A</w:t>
      </w:r>
      <w:r w:rsidRPr="001769E5">
        <w:rPr>
          <w:noProof/>
          <w:sz w:val="14"/>
        </w:rPr>
        <w:t xml:space="preserve"> </w:t>
      </w:r>
      <w:r w:rsidRPr="001769E5">
        <w:rPr>
          <w:b/>
          <w:bCs/>
          <w:noProof/>
          <w:sz w:val="14"/>
        </w:rPr>
        <w:t>2024</w:t>
      </w:r>
      <w:r w:rsidRPr="001769E5">
        <w:rPr>
          <w:noProof/>
          <w:sz w:val="14"/>
        </w:rPr>
        <w:t xml:space="preserve">, </w:t>
      </w:r>
      <w:r w:rsidRPr="001769E5">
        <w:rPr>
          <w:i/>
          <w:iCs/>
          <w:noProof/>
          <w:sz w:val="14"/>
        </w:rPr>
        <w:t>25</w:t>
      </w:r>
      <w:r w:rsidRPr="001769E5">
        <w:rPr>
          <w:noProof/>
          <w:sz w:val="14"/>
        </w:rPr>
        <w:t>, 877–888.</w:t>
      </w:r>
      <w:r>
        <w:rPr>
          <w:rFonts w:hint="eastAsia"/>
          <w:noProof/>
          <w:sz w:val="14"/>
        </w:rPr>
        <w:t xml:space="preserve"> DOI </w:t>
      </w:r>
      <w:r w:rsidRPr="00D21799">
        <w:rPr>
          <w:noProof/>
          <w:sz w:val="14"/>
          <w:lang w:val="en-US"/>
        </w:rPr>
        <w:t>/10.1631/jzus.A2400003</w:t>
      </w:r>
    </w:p>
    <w:p w14:paraId="3CD47AB1" w14:textId="77777777" w:rsidR="000B3785" w:rsidRDefault="000B3785" w:rsidP="000B3785">
      <w:pPr>
        <w:autoSpaceDE w:val="0"/>
        <w:autoSpaceDN w:val="0"/>
        <w:adjustRightInd w:val="0"/>
        <w:ind w:left="640" w:hanging="640"/>
        <w:rPr>
          <w:noProof/>
          <w:sz w:val="14"/>
        </w:rPr>
      </w:pPr>
      <w:r w:rsidRPr="001769E5">
        <w:rPr>
          <w:noProof/>
          <w:sz w:val="14"/>
        </w:rPr>
        <w:t>[6]</w:t>
      </w:r>
      <w:r w:rsidRPr="001769E5">
        <w:rPr>
          <w:noProof/>
          <w:sz w:val="14"/>
        </w:rPr>
        <w:tab/>
        <w:t xml:space="preserve">T. A. Abtew, B. C. Shih, P. Dev, V. H. Crespi, P. Zhang, </w:t>
      </w:r>
      <w:r w:rsidRPr="001769E5">
        <w:rPr>
          <w:i/>
          <w:iCs/>
          <w:noProof/>
          <w:sz w:val="14"/>
        </w:rPr>
        <w:t>Phys. Rev. B</w:t>
      </w:r>
      <w:r w:rsidRPr="001769E5">
        <w:rPr>
          <w:noProof/>
          <w:sz w:val="14"/>
        </w:rPr>
        <w:t xml:space="preserve"> </w:t>
      </w:r>
      <w:r w:rsidRPr="001769E5">
        <w:rPr>
          <w:b/>
          <w:bCs/>
          <w:noProof/>
          <w:sz w:val="14"/>
        </w:rPr>
        <w:t>2011</w:t>
      </w:r>
      <w:r w:rsidRPr="001769E5">
        <w:rPr>
          <w:noProof/>
          <w:sz w:val="14"/>
        </w:rPr>
        <w:t xml:space="preserve">, </w:t>
      </w:r>
      <w:r w:rsidRPr="001769E5">
        <w:rPr>
          <w:i/>
          <w:iCs/>
          <w:noProof/>
          <w:sz w:val="14"/>
        </w:rPr>
        <w:t>83</w:t>
      </w:r>
      <w:r w:rsidRPr="001769E5">
        <w:rPr>
          <w:noProof/>
          <w:sz w:val="14"/>
        </w:rPr>
        <w:t>, 094108.</w:t>
      </w:r>
      <w:r>
        <w:rPr>
          <w:rFonts w:hint="eastAsia"/>
          <w:noProof/>
          <w:sz w:val="14"/>
        </w:rPr>
        <w:t xml:space="preserve"> DOI </w:t>
      </w:r>
      <w:r w:rsidRPr="00950492">
        <w:rPr>
          <w:noProof/>
          <w:sz w:val="14"/>
        </w:rPr>
        <w:t>10.1103/PhysRevB.83.094108</w:t>
      </w:r>
    </w:p>
    <w:p w14:paraId="3E73BCDB" w14:textId="77777777" w:rsidR="000B3785" w:rsidRDefault="000B3785" w:rsidP="000B3785">
      <w:pPr>
        <w:autoSpaceDE w:val="0"/>
        <w:autoSpaceDN w:val="0"/>
        <w:adjustRightInd w:val="0"/>
        <w:ind w:left="640" w:hanging="640"/>
        <w:rPr>
          <w:noProof/>
          <w:sz w:val="14"/>
        </w:rPr>
      </w:pPr>
      <w:r>
        <w:rPr>
          <w:rFonts w:hint="eastAsia"/>
          <w:noProof/>
          <w:sz w:val="14"/>
        </w:rPr>
        <w:t>[7]</w:t>
      </w:r>
      <w:r>
        <w:rPr>
          <w:noProof/>
          <w:sz w:val="14"/>
        </w:rPr>
        <w:tab/>
      </w:r>
      <w:r w:rsidRPr="001769E5">
        <w:rPr>
          <w:noProof/>
          <w:sz w:val="14"/>
        </w:rPr>
        <w:t xml:space="preserve">T. A. Abtew, P. Zhang, </w:t>
      </w:r>
      <w:r w:rsidRPr="001769E5">
        <w:rPr>
          <w:i/>
          <w:iCs/>
          <w:noProof/>
          <w:sz w:val="14"/>
        </w:rPr>
        <w:t>Phys. Rev. B</w:t>
      </w:r>
      <w:r w:rsidRPr="001769E5">
        <w:rPr>
          <w:noProof/>
          <w:sz w:val="14"/>
        </w:rPr>
        <w:t xml:space="preserve"> </w:t>
      </w:r>
      <w:r w:rsidRPr="001769E5">
        <w:rPr>
          <w:b/>
          <w:bCs/>
          <w:noProof/>
          <w:sz w:val="14"/>
        </w:rPr>
        <w:t>2011</w:t>
      </w:r>
      <w:r w:rsidRPr="001769E5">
        <w:rPr>
          <w:noProof/>
          <w:sz w:val="14"/>
        </w:rPr>
        <w:t xml:space="preserve">, </w:t>
      </w:r>
      <w:r w:rsidRPr="001769E5">
        <w:rPr>
          <w:i/>
          <w:iCs/>
          <w:noProof/>
          <w:sz w:val="14"/>
        </w:rPr>
        <w:t>84</w:t>
      </w:r>
      <w:r w:rsidRPr="001769E5">
        <w:rPr>
          <w:noProof/>
          <w:sz w:val="14"/>
        </w:rPr>
        <w:t>, 094303.</w:t>
      </w:r>
      <w:r>
        <w:rPr>
          <w:rFonts w:hint="eastAsia"/>
          <w:noProof/>
          <w:sz w:val="14"/>
        </w:rPr>
        <w:t xml:space="preserve"> DOI </w:t>
      </w:r>
      <w:r w:rsidRPr="00950492">
        <w:rPr>
          <w:noProof/>
          <w:sz w:val="14"/>
        </w:rPr>
        <w:t>10.1103/PhysRevB.84.094303</w:t>
      </w:r>
    </w:p>
    <w:p w14:paraId="7920EE41" w14:textId="77777777" w:rsidR="000B3785" w:rsidRDefault="000B3785" w:rsidP="000B3785">
      <w:pPr>
        <w:autoSpaceDE w:val="0"/>
        <w:autoSpaceDN w:val="0"/>
        <w:adjustRightInd w:val="0"/>
        <w:ind w:left="640" w:hanging="640"/>
        <w:rPr>
          <w:noProof/>
          <w:sz w:val="14"/>
        </w:rPr>
      </w:pPr>
      <w:r>
        <w:rPr>
          <w:rFonts w:hint="eastAsia"/>
          <w:noProof/>
          <w:sz w:val="14"/>
        </w:rPr>
        <w:t>[8]</w:t>
      </w:r>
      <w:r>
        <w:rPr>
          <w:noProof/>
          <w:sz w:val="14"/>
        </w:rPr>
        <w:tab/>
      </w:r>
      <w:r w:rsidRPr="000B3785">
        <w:rPr>
          <w:noProof/>
          <w:sz w:val="14"/>
        </w:rPr>
        <w:t xml:space="preserve">Y. Jiao, F. Ma, J. Bell, A. Bilic, A. Du, </w:t>
      </w:r>
      <w:r w:rsidRPr="000B3785">
        <w:rPr>
          <w:i/>
          <w:iCs/>
          <w:noProof/>
          <w:sz w:val="14"/>
        </w:rPr>
        <w:t>Angew. Chem., Int. Ed</w:t>
      </w:r>
      <w:r w:rsidRPr="000B3785">
        <w:rPr>
          <w:noProof/>
          <w:sz w:val="14"/>
        </w:rPr>
        <w:t xml:space="preserve">. </w:t>
      </w:r>
      <w:r w:rsidRPr="000B3785">
        <w:rPr>
          <w:b/>
          <w:bCs/>
          <w:noProof/>
          <w:sz w:val="14"/>
        </w:rPr>
        <w:t>2016</w:t>
      </w:r>
      <w:r w:rsidRPr="000B3785">
        <w:rPr>
          <w:noProof/>
          <w:sz w:val="14"/>
        </w:rPr>
        <w:t xml:space="preserve">, </w:t>
      </w:r>
      <w:r w:rsidRPr="00FB1B6A">
        <w:rPr>
          <w:i/>
          <w:iCs/>
          <w:noProof/>
          <w:sz w:val="14"/>
        </w:rPr>
        <w:t>55</w:t>
      </w:r>
      <w:r w:rsidRPr="000B3785">
        <w:rPr>
          <w:noProof/>
          <w:sz w:val="14"/>
        </w:rPr>
        <w:t xml:space="preserve">, 10292. </w:t>
      </w:r>
      <w:r>
        <w:rPr>
          <w:rFonts w:hint="eastAsia"/>
          <w:noProof/>
          <w:sz w:val="14"/>
        </w:rPr>
        <w:t>DOI</w:t>
      </w:r>
      <w:r w:rsidRPr="000B3785">
        <w:rPr>
          <w:noProof/>
          <w:sz w:val="14"/>
        </w:rPr>
        <w:t xml:space="preserve"> 10.1002/anie.201604369</w:t>
      </w:r>
    </w:p>
    <w:p w14:paraId="7F612580" w14:textId="77777777" w:rsidR="000B3785" w:rsidRDefault="000B3785" w:rsidP="000B3785">
      <w:pPr>
        <w:autoSpaceDE w:val="0"/>
        <w:autoSpaceDN w:val="0"/>
        <w:adjustRightInd w:val="0"/>
        <w:ind w:left="640" w:hanging="640"/>
        <w:rPr>
          <w:noProof/>
          <w:sz w:val="14"/>
        </w:rPr>
      </w:pPr>
      <w:r>
        <w:rPr>
          <w:rFonts w:hint="eastAsia"/>
          <w:noProof/>
          <w:sz w:val="14"/>
        </w:rPr>
        <w:t>[9]</w:t>
      </w:r>
      <w:r>
        <w:rPr>
          <w:noProof/>
          <w:sz w:val="14"/>
        </w:rPr>
        <w:tab/>
      </w:r>
      <w:r w:rsidRPr="000B3785">
        <w:rPr>
          <w:noProof/>
          <w:sz w:val="14"/>
        </w:rPr>
        <w:t xml:space="preserve">T. Kondo, </w:t>
      </w:r>
      <w:r w:rsidRPr="000B3785">
        <w:rPr>
          <w:i/>
          <w:iCs/>
          <w:noProof/>
          <w:sz w:val="14"/>
        </w:rPr>
        <w:t>Sci. Technol. Adv. Mater.</w:t>
      </w:r>
      <w:r w:rsidRPr="000B3785">
        <w:rPr>
          <w:noProof/>
          <w:sz w:val="14"/>
        </w:rPr>
        <w:t xml:space="preserve"> </w:t>
      </w:r>
      <w:r w:rsidRPr="000B3785">
        <w:rPr>
          <w:b/>
          <w:bCs/>
          <w:noProof/>
          <w:sz w:val="14"/>
        </w:rPr>
        <w:t>2017</w:t>
      </w:r>
      <w:r w:rsidRPr="000B3785">
        <w:rPr>
          <w:noProof/>
          <w:sz w:val="14"/>
        </w:rPr>
        <w:t xml:space="preserve">, </w:t>
      </w:r>
      <w:r w:rsidRPr="00FB1B6A">
        <w:rPr>
          <w:i/>
          <w:iCs/>
          <w:noProof/>
          <w:sz w:val="14"/>
        </w:rPr>
        <w:t>18,</w:t>
      </w:r>
      <w:r w:rsidRPr="000B3785">
        <w:rPr>
          <w:noProof/>
          <w:sz w:val="14"/>
        </w:rPr>
        <w:t xml:space="preserve"> 780</w:t>
      </w:r>
      <w:r>
        <w:rPr>
          <w:rFonts w:hint="eastAsia"/>
          <w:noProof/>
          <w:sz w:val="14"/>
        </w:rPr>
        <w:t xml:space="preserve">. DOI </w:t>
      </w:r>
      <w:r w:rsidRPr="000B3785">
        <w:rPr>
          <w:noProof/>
          <w:sz w:val="14"/>
        </w:rPr>
        <w:t>10.1080/14686996.2017.1379856</w:t>
      </w:r>
    </w:p>
    <w:p w14:paraId="4CE8A34C" w14:textId="5A32EEA3" w:rsidR="000B3785" w:rsidRDefault="000B3785" w:rsidP="000B3785">
      <w:pPr>
        <w:autoSpaceDE w:val="0"/>
        <w:autoSpaceDN w:val="0"/>
        <w:adjustRightInd w:val="0"/>
        <w:ind w:left="640" w:hanging="640"/>
        <w:rPr>
          <w:noProof/>
          <w:sz w:val="14"/>
        </w:rPr>
      </w:pPr>
      <w:r>
        <w:rPr>
          <w:rFonts w:hint="eastAsia"/>
          <w:noProof/>
          <w:sz w:val="14"/>
        </w:rPr>
        <w:t>[10]</w:t>
      </w:r>
      <w:r>
        <w:rPr>
          <w:noProof/>
          <w:sz w:val="14"/>
        </w:rPr>
        <w:tab/>
      </w:r>
      <w:r w:rsidR="00FB1B6A" w:rsidRPr="001769E5">
        <w:rPr>
          <w:noProof/>
          <w:sz w:val="14"/>
        </w:rPr>
        <w:t xml:space="preserve">X. Zeng, Y. Jing, S. Gao, W. Zhang, Y. Zhang, H. Liu, C. Liang, C. Ji, Y. Rao, J. Wu, B. Wang, Y. Yao, S. Yang, </w:t>
      </w:r>
      <w:r w:rsidR="00FB1B6A" w:rsidRPr="001769E5">
        <w:rPr>
          <w:i/>
          <w:iCs/>
          <w:noProof/>
          <w:sz w:val="14"/>
        </w:rPr>
        <w:t>Nat. Commun.</w:t>
      </w:r>
      <w:r w:rsidR="00FB1B6A" w:rsidRPr="001769E5">
        <w:rPr>
          <w:noProof/>
          <w:sz w:val="14"/>
        </w:rPr>
        <w:t xml:space="preserve"> </w:t>
      </w:r>
      <w:r w:rsidR="00FB1B6A" w:rsidRPr="001769E5">
        <w:rPr>
          <w:b/>
          <w:bCs/>
          <w:noProof/>
          <w:sz w:val="14"/>
        </w:rPr>
        <w:t>2023</w:t>
      </w:r>
      <w:r w:rsidR="00FB1B6A" w:rsidRPr="001769E5">
        <w:rPr>
          <w:noProof/>
          <w:sz w:val="14"/>
        </w:rPr>
        <w:t xml:space="preserve">, </w:t>
      </w:r>
      <w:r w:rsidR="00FB1B6A" w:rsidRPr="001769E5">
        <w:rPr>
          <w:i/>
          <w:iCs/>
          <w:noProof/>
          <w:sz w:val="14"/>
        </w:rPr>
        <w:t>14</w:t>
      </w:r>
      <w:r w:rsidR="00FB1B6A" w:rsidRPr="001769E5">
        <w:rPr>
          <w:noProof/>
          <w:sz w:val="14"/>
        </w:rPr>
        <w:t>, DOI 10.1038/s41467-023-43294-z.</w:t>
      </w:r>
    </w:p>
    <w:p w14:paraId="13CD87EF" w14:textId="77777777" w:rsidR="000B3785" w:rsidRDefault="000B3785" w:rsidP="000B3785">
      <w:pPr>
        <w:autoSpaceDE w:val="0"/>
        <w:autoSpaceDN w:val="0"/>
        <w:adjustRightInd w:val="0"/>
        <w:ind w:left="640" w:hanging="640"/>
        <w:rPr>
          <w:noProof/>
          <w:sz w:val="14"/>
        </w:rPr>
      </w:pPr>
      <w:r>
        <w:rPr>
          <w:rFonts w:hint="eastAsia"/>
          <w:noProof/>
          <w:sz w:val="14"/>
        </w:rPr>
        <w:t>[11]</w:t>
      </w:r>
      <w:r>
        <w:rPr>
          <w:noProof/>
          <w:sz w:val="14"/>
        </w:rPr>
        <w:tab/>
      </w:r>
      <w:r w:rsidRPr="001769E5">
        <w:rPr>
          <w:noProof/>
          <w:sz w:val="14"/>
        </w:rPr>
        <w:t xml:space="preserve">T. Kondo, </w:t>
      </w:r>
      <w:r w:rsidRPr="001769E5">
        <w:rPr>
          <w:i/>
          <w:iCs/>
          <w:noProof/>
          <w:sz w:val="14"/>
        </w:rPr>
        <w:t>Chem. Lett.</w:t>
      </w:r>
      <w:r w:rsidRPr="001769E5">
        <w:rPr>
          <w:noProof/>
          <w:sz w:val="14"/>
        </w:rPr>
        <w:t xml:space="preserve"> </w:t>
      </w:r>
      <w:r w:rsidRPr="001769E5">
        <w:rPr>
          <w:b/>
          <w:bCs/>
          <w:noProof/>
          <w:sz w:val="14"/>
        </w:rPr>
        <w:t>2023</w:t>
      </w:r>
      <w:r w:rsidRPr="001769E5">
        <w:rPr>
          <w:noProof/>
          <w:sz w:val="14"/>
        </w:rPr>
        <w:t xml:space="preserve">, </w:t>
      </w:r>
      <w:r w:rsidRPr="001769E5">
        <w:rPr>
          <w:i/>
          <w:iCs/>
          <w:noProof/>
          <w:sz w:val="14"/>
        </w:rPr>
        <w:t>52</w:t>
      </w:r>
      <w:r w:rsidRPr="001769E5">
        <w:rPr>
          <w:noProof/>
          <w:sz w:val="14"/>
        </w:rPr>
        <w:t>, 611–621.</w:t>
      </w:r>
      <w:r>
        <w:rPr>
          <w:rFonts w:hint="eastAsia"/>
          <w:noProof/>
          <w:sz w:val="14"/>
        </w:rPr>
        <w:t xml:space="preserve"> DOI </w:t>
      </w:r>
      <w:r w:rsidRPr="00D21799">
        <w:rPr>
          <w:noProof/>
          <w:sz w:val="14"/>
        </w:rPr>
        <w:t>10.1246/cl.230210</w:t>
      </w:r>
    </w:p>
    <w:p w14:paraId="4EE48FD3" w14:textId="77777777" w:rsidR="000B3785" w:rsidRPr="001769E5" w:rsidRDefault="000B3785" w:rsidP="000B3785">
      <w:pPr>
        <w:autoSpaceDE w:val="0"/>
        <w:autoSpaceDN w:val="0"/>
        <w:adjustRightInd w:val="0"/>
        <w:ind w:left="640" w:hanging="640"/>
        <w:rPr>
          <w:noProof/>
          <w:sz w:val="14"/>
        </w:rPr>
      </w:pPr>
      <w:r>
        <w:rPr>
          <w:rFonts w:hint="eastAsia"/>
          <w:noProof/>
          <w:sz w:val="14"/>
        </w:rPr>
        <w:t>[12]</w:t>
      </w:r>
      <w:r>
        <w:rPr>
          <w:noProof/>
          <w:sz w:val="14"/>
        </w:rPr>
        <w:tab/>
      </w:r>
      <w:r w:rsidRPr="001769E5">
        <w:rPr>
          <w:noProof/>
          <w:sz w:val="14"/>
        </w:rPr>
        <w:t xml:space="preserve">H. Nishino, T. Fujita, N. T. Cuong, S. Tominaka, M. Miyauchi, S. Iimura, A. Hirata, N. Umezawa, S. Okada, E. Nishibori, A. Fujino, T. Fujimori, S. </w:t>
      </w:r>
      <w:r w:rsidRPr="001769E5">
        <w:rPr>
          <w:noProof/>
          <w:sz w:val="14"/>
        </w:rPr>
        <w:lastRenderedPageBreak/>
        <w:t xml:space="preserve">Ito, J. Nakamura, H. Hosono, T. Kondo, </w:t>
      </w:r>
      <w:r w:rsidRPr="001769E5">
        <w:rPr>
          <w:i/>
          <w:iCs/>
          <w:noProof/>
          <w:sz w:val="14"/>
        </w:rPr>
        <w:t>J. Am. Chem. Soc.</w:t>
      </w:r>
      <w:r w:rsidRPr="001769E5">
        <w:rPr>
          <w:noProof/>
          <w:sz w:val="14"/>
        </w:rPr>
        <w:t xml:space="preserve"> </w:t>
      </w:r>
      <w:r w:rsidRPr="001769E5">
        <w:rPr>
          <w:b/>
          <w:bCs/>
          <w:noProof/>
          <w:sz w:val="14"/>
        </w:rPr>
        <w:t>2017</w:t>
      </w:r>
      <w:r w:rsidRPr="001769E5">
        <w:rPr>
          <w:noProof/>
          <w:sz w:val="14"/>
        </w:rPr>
        <w:t xml:space="preserve">, </w:t>
      </w:r>
      <w:r w:rsidRPr="001769E5">
        <w:rPr>
          <w:i/>
          <w:iCs/>
          <w:noProof/>
          <w:sz w:val="14"/>
        </w:rPr>
        <w:t>139</w:t>
      </w:r>
      <w:r w:rsidRPr="001769E5">
        <w:rPr>
          <w:noProof/>
          <w:sz w:val="14"/>
        </w:rPr>
        <w:t>, 13761–13769.</w:t>
      </w:r>
      <w:r>
        <w:rPr>
          <w:rFonts w:hint="eastAsia"/>
          <w:noProof/>
          <w:sz w:val="14"/>
        </w:rPr>
        <w:t xml:space="preserve"> DOI </w:t>
      </w:r>
      <w:r w:rsidRPr="00D21799">
        <w:rPr>
          <w:noProof/>
          <w:sz w:val="14"/>
        </w:rPr>
        <w:t>10.1021/jacs.7b06153</w:t>
      </w:r>
    </w:p>
    <w:p w14:paraId="316E6DBE" w14:textId="77777777" w:rsidR="000B3785" w:rsidRPr="001769E5" w:rsidRDefault="000B3785" w:rsidP="000B3785">
      <w:pPr>
        <w:autoSpaceDE w:val="0"/>
        <w:autoSpaceDN w:val="0"/>
        <w:adjustRightInd w:val="0"/>
        <w:ind w:left="640" w:hanging="640"/>
        <w:rPr>
          <w:noProof/>
          <w:sz w:val="14"/>
        </w:rPr>
      </w:pPr>
      <w:r w:rsidRPr="001769E5">
        <w:rPr>
          <w:noProof/>
          <w:sz w:val="14"/>
        </w:rPr>
        <w:t>[</w:t>
      </w:r>
      <w:r>
        <w:rPr>
          <w:rFonts w:hint="eastAsia"/>
          <w:noProof/>
          <w:sz w:val="14"/>
        </w:rPr>
        <w:t>13</w:t>
      </w:r>
      <w:r w:rsidRPr="001769E5">
        <w:rPr>
          <w:noProof/>
          <w:sz w:val="14"/>
        </w:rPr>
        <w:t>]</w:t>
      </w:r>
      <w:r w:rsidRPr="001769E5">
        <w:rPr>
          <w:noProof/>
          <w:sz w:val="14"/>
        </w:rPr>
        <w:tab/>
        <w:t xml:space="preserve">R. Kawamura, N. T. Cuong, T. Fujita, R. Ishibiki, T. Hirabayashi, A. Yamaguchi, I. Matsuda, S. Okada, T. Kondo, M. Miyauchi, </w:t>
      </w:r>
      <w:r w:rsidRPr="001769E5">
        <w:rPr>
          <w:i/>
          <w:iCs/>
          <w:noProof/>
          <w:sz w:val="14"/>
        </w:rPr>
        <w:t>Nat. Commun.</w:t>
      </w:r>
      <w:r w:rsidRPr="001769E5">
        <w:rPr>
          <w:noProof/>
          <w:sz w:val="14"/>
        </w:rPr>
        <w:t xml:space="preserve"> </w:t>
      </w:r>
      <w:r w:rsidRPr="001769E5">
        <w:rPr>
          <w:b/>
          <w:bCs/>
          <w:noProof/>
          <w:sz w:val="14"/>
        </w:rPr>
        <w:t>2019</w:t>
      </w:r>
      <w:r w:rsidRPr="001769E5">
        <w:rPr>
          <w:noProof/>
          <w:sz w:val="14"/>
        </w:rPr>
        <w:t xml:space="preserve">, </w:t>
      </w:r>
      <w:r w:rsidRPr="001769E5">
        <w:rPr>
          <w:i/>
          <w:iCs/>
          <w:noProof/>
          <w:sz w:val="14"/>
        </w:rPr>
        <w:t>10</w:t>
      </w:r>
      <w:r w:rsidRPr="001769E5">
        <w:rPr>
          <w:noProof/>
          <w:sz w:val="14"/>
        </w:rPr>
        <w:t>, 4880.</w:t>
      </w:r>
      <w:r>
        <w:rPr>
          <w:rFonts w:hint="eastAsia"/>
          <w:noProof/>
          <w:sz w:val="14"/>
        </w:rPr>
        <w:t xml:space="preserve"> DOI </w:t>
      </w:r>
      <w:r w:rsidRPr="00D21799">
        <w:rPr>
          <w:noProof/>
          <w:sz w:val="14"/>
        </w:rPr>
        <w:t>10.1038/s41467-019-12903-1</w:t>
      </w:r>
    </w:p>
    <w:p w14:paraId="7474CE90" w14:textId="2F1D8DB9" w:rsidR="000B3785" w:rsidRPr="001769E5" w:rsidRDefault="000B3785" w:rsidP="000B3785">
      <w:pPr>
        <w:autoSpaceDE w:val="0"/>
        <w:autoSpaceDN w:val="0"/>
        <w:adjustRightInd w:val="0"/>
        <w:ind w:left="640" w:hanging="640"/>
        <w:rPr>
          <w:noProof/>
          <w:sz w:val="14"/>
        </w:rPr>
      </w:pPr>
      <w:r w:rsidRPr="001769E5">
        <w:rPr>
          <w:noProof/>
          <w:sz w:val="14"/>
        </w:rPr>
        <w:t>[1</w:t>
      </w:r>
      <w:r w:rsidR="00FB1B6A">
        <w:rPr>
          <w:rFonts w:hint="eastAsia"/>
          <w:noProof/>
          <w:sz w:val="14"/>
        </w:rPr>
        <w:t>4</w:t>
      </w:r>
      <w:r w:rsidRPr="001769E5">
        <w:rPr>
          <w:noProof/>
          <w:sz w:val="14"/>
        </w:rPr>
        <w:t>]</w:t>
      </w:r>
      <w:r w:rsidRPr="001769E5">
        <w:rPr>
          <w:noProof/>
          <w:sz w:val="14"/>
        </w:rPr>
        <w:tab/>
        <w:t xml:space="preserve">A. Mauliana, A. Yamaguchi, T. Kondo, M. Miyauchi, </w:t>
      </w:r>
      <w:r w:rsidRPr="001769E5">
        <w:rPr>
          <w:i/>
          <w:iCs/>
          <w:noProof/>
          <w:sz w:val="14"/>
        </w:rPr>
        <w:t>Small</w:t>
      </w:r>
      <w:r w:rsidRPr="001769E5">
        <w:rPr>
          <w:noProof/>
          <w:sz w:val="14"/>
        </w:rPr>
        <w:t xml:space="preserve"> </w:t>
      </w:r>
      <w:r w:rsidRPr="001769E5">
        <w:rPr>
          <w:b/>
          <w:bCs/>
          <w:noProof/>
          <w:sz w:val="14"/>
        </w:rPr>
        <w:t>2024</w:t>
      </w:r>
      <w:r w:rsidRPr="001769E5">
        <w:rPr>
          <w:noProof/>
          <w:sz w:val="14"/>
        </w:rPr>
        <w:t xml:space="preserve">, </w:t>
      </w:r>
      <w:r w:rsidRPr="00FB1B6A">
        <w:rPr>
          <w:rFonts w:hint="eastAsia"/>
          <w:i/>
          <w:iCs/>
          <w:noProof/>
          <w:sz w:val="14"/>
        </w:rPr>
        <w:t>20</w:t>
      </w:r>
      <w:r>
        <w:rPr>
          <w:rFonts w:hint="eastAsia"/>
          <w:noProof/>
          <w:sz w:val="14"/>
        </w:rPr>
        <w:t xml:space="preserve">, </w:t>
      </w:r>
      <w:r w:rsidRPr="001769E5">
        <w:rPr>
          <w:i/>
          <w:iCs/>
          <w:noProof/>
          <w:sz w:val="14"/>
        </w:rPr>
        <w:t>2404986</w:t>
      </w:r>
      <w:r w:rsidRPr="001769E5">
        <w:rPr>
          <w:noProof/>
          <w:sz w:val="14"/>
        </w:rPr>
        <w:t>.</w:t>
      </w:r>
      <w:r>
        <w:rPr>
          <w:rFonts w:hint="eastAsia"/>
          <w:noProof/>
          <w:sz w:val="14"/>
        </w:rPr>
        <w:t xml:space="preserve"> DOI </w:t>
      </w:r>
      <w:r w:rsidRPr="00D21799">
        <w:rPr>
          <w:noProof/>
          <w:sz w:val="14"/>
        </w:rPr>
        <w:t>10.1002/smll.202404986</w:t>
      </w:r>
    </w:p>
    <w:p w14:paraId="40256186" w14:textId="01A591A1" w:rsidR="000B3785" w:rsidRPr="001769E5" w:rsidRDefault="000B3785" w:rsidP="000B3785">
      <w:pPr>
        <w:autoSpaceDE w:val="0"/>
        <w:autoSpaceDN w:val="0"/>
        <w:adjustRightInd w:val="0"/>
        <w:ind w:left="640" w:hanging="640"/>
        <w:rPr>
          <w:noProof/>
          <w:sz w:val="14"/>
        </w:rPr>
      </w:pPr>
      <w:r w:rsidRPr="001769E5">
        <w:rPr>
          <w:noProof/>
          <w:sz w:val="14"/>
        </w:rPr>
        <w:t>[1</w:t>
      </w:r>
      <w:r w:rsidR="00FB1B6A">
        <w:rPr>
          <w:rFonts w:hint="eastAsia"/>
          <w:noProof/>
          <w:sz w:val="14"/>
        </w:rPr>
        <w:t>5</w:t>
      </w:r>
      <w:r w:rsidRPr="001769E5">
        <w:rPr>
          <w:noProof/>
          <w:sz w:val="14"/>
        </w:rPr>
        <w:t>]</w:t>
      </w:r>
      <w:r w:rsidRPr="001769E5">
        <w:rPr>
          <w:noProof/>
          <w:sz w:val="14"/>
        </w:rPr>
        <w:tab/>
        <w:t xml:space="preserve">J. Takeshita, H. Tsurugi, A. Mauliana, A. Yamaguchi, T. Kondo, M. Miyauchi, </w:t>
      </w:r>
      <w:r w:rsidRPr="001769E5">
        <w:rPr>
          <w:i/>
          <w:iCs/>
          <w:noProof/>
          <w:sz w:val="14"/>
        </w:rPr>
        <w:t>Adv. Sci.</w:t>
      </w:r>
      <w:r w:rsidRPr="001769E5">
        <w:rPr>
          <w:noProof/>
          <w:sz w:val="14"/>
        </w:rPr>
        <w:t xml:space="preserve"> </w:t>
      </w:r>
      <w:r w:rsidRPr="001769E5">
        <w:rPr>
          <w:b/>
          <w:bCs/>
          <w:noProof/>
          <w:sz w:val="14"/>
        </w:rPr>
        <w:t>2024</w:t>
      </w:r>
      <w:r w:rsidRPr="001769E5">
        <w:rPr>
          <w:noProof/>
          <w:sz w:val="14"/>
        </w:rPr>
        <w:t xml:space="preserve">, </w:t>
      </w:r>
      <w:r w:rsidRPr="001769E5">
        <w:rPr>
          <w:i/>
          <w:iCs/>
          <w:noProof/>
          <w:sz w:val="14"/>
        </w:rPr>
        <w:t>2405981</w:t>
      </w:r>
      <w:r w:rsidRPr="001769E5">
        <w:rPr>
          <w:noProof/>
          <w:sz w:val="14"/>
        </w:rPr>
        <w:t>.</w:t>
      </w:r>
      <w:r>
        <w:rPr>
          <w:rFonts w:hint="eastAsia"/>
          <w:noProof/>
          <w:sz w:val="14"/>
        </w:rPr>
        <w:t xml:space="preserve"> DOI </w:t>
      </w:r>
      <w:r w:rsidRPr="00D21799">
        <w:rPr>
          <w:noProof/>
          <w:sz w:val="14"/>
        </w:rPr>
        <w:t>10.1002/advs.202405981</w:t>
      </w:r>
    </w:p>
    <w:p w14:paraId="751B2B37" w14:textId="24F8F504" w:rsidR="000B3785" w:rsidRPr="001769E5" w:rsidRDefault="000B3785" w:rsidP="000B3785">
      <w:pPr>
        <w:autoSpaceDE w:val="0"/>
        <w:autoSpaceDN w:val="0"/>
        <w:adjustRightInd w:val="0"/>
        <w:ind w:left="640" w:hanging="640"/>
        <w:rPr>
          <w:noProof/>
          <w:sz w:val="14"/>
        </w:rPr>
      </w:pPr>
      <w:r w:rsidRPr="001769E5">
        <w:rPr>
          <w:noProof/>
          <w:sz w:val="14"/>
        </w:rPr>
        <w:t>[1</w:t>
      </w:r>
      <w:r w:rsidR="00FB1B6A">
        <w:rPr>
          <w:rFonts w:hint="eastAsia"/>
          <w:noProof/>
          <w:sz w:val="14"/>
        </w:rPr>
        <w:t>6</w:t>
      </w:r>
      <w:r w:rsidRPr="001769E5">
        <w:rPr>
          <w:noProof/>
          <w:sz w:val="14"/>
        </w:rPr>
        <w:t>]</w:t>
      </w:r>
      <w:r w:rsidRPr="001769E5">
        <w:rPr>
          <w:noProof/>
          <w:sz w:val="14"/>
        </w:rPr>
        <w:tab/>
        <w:t xml:space="preserve">C. Shimada, A. Yamaguchi, A. Mauliana, Y. Yang, H. Tsurugi, T. Kondo, M. Miyauchi, </w:t>
      </w:r>
      <w:r w:rsidRPr="001769E5">
        <w:rPr>
          <w:i/>
          <w:iCs/>
          <w:noProof/>
          <w:sz w:val="14"/>
        </w:rPr>
        <w:t xml:space="preserve">ACS Appl. Mater. Interfaces </w:t>
      </w:r>
      <w:r w:rsidRPr="001769E5">
        <w:rPr>
          <w:noProof/>
          <w:sz w:val="14"/>
        </w:rPr>
        <w:t xml:space="preserve"> </w:t>
      </w:r>
      <w:r w:rsidRPr="001769E5">
        <w:rPr>
          <w:b/>
          <w:bCs/>
          <w:noProof/>
          <w:sz w:val="14"/>
        </w:rPr>
        <w:t>2024</w:t>
      </w:r>
      <w:r w:rsidRPr="001769E5">
        <w:rPr>
          <w:noProof/>
          <w:sz w:val="14"/>
        </w:rPr>
        <w:t xml:space="preserve">, </w:t>
      </w:r>
      <w:r w:rsidRPr="001769E5">
        <w:rPr>
          <w:i/>
          <w:iCs/>
          <w:noProof/>
          <w:sz w:val="14"/>
        </w:rPr>
        <w:t>16</w:t>
      </w:r>
      <w:r w:rsidRPr="001769E5">
        <w:rPr>
          <w:noProof/>
          <w:sz w:val="14"/>
        </w:rPr>
        <w:t>, 35225–35231.</w:t>
      </w:r>
      <w:r>
        <w:rPr>
          <w:rFonts w:hint="eastAsia"/>
          <w:noProof/>
          <w:sz w:val="14"/>
        </w:rPr>
        <w:t xml:space="preserve"> DOI </w:t>
      </w:r>
      <w:r w:rsidRPr="00D21799">
        <w:rPr>
          <w:noProof/>
          <w:sz w:val="14"/>
        </w:rPr>
        <w:t>10.1021/acsami.4c07768</w:t>
      </w:r>
    </w:p>
    <w:p w14:paraId="2E55DF82" w14:textId="0D327540" w:rsidR="000B3785" w:rsidRPr="001769E5" w:rsidRDefault="000B3785" w:rsidP="000B3785">
      <w:pPr>
        <w:autoSpaceDE w:val="0"/>
        <w:autoSpaceDN w:val="0"/>
        <w:adjustRightInd w:val="0"/>
        <w:ind w:left="640" w:hanging="640"/>
        <w:rPr>
          <w:noProof/>
          <w:sz w:val="14"/>
        </w:rPr>
      </w:pPr>
      <w:r w:rsidRPr="001769E5">
        <w:rPr>
          <w:noProof/>
          <w:sz w:val="14"/>
        </w:rPr>
        <w:t>[1</w:t>
      </w:r>
      <w:r w:rsidR="00FB1B6A">
        <w:rPr>
          <w:rFonts w:hint="eastAsia"/>
          <w:noProof/>
          <w:sz w:val="14"/>
        </w:rPr>
        <w:t>7</w:t>
      </w:r>
      <w:r w:rsidRPr="001769E5">
        <w:rPr>
          <w:noProof/>
          <w:sz w:val="14"/>
        </w:rPr>
        <w:t>]</w:t>
      </w:r>
      <w:r w:rsidRPr="001769E5">
        <w:rPr>
          <w:noProof/>
          <w:sz w:val="14"/>
        </w:rPr>
        <w:tab/>
        <w:t xml:space="preserve">S. Kawamura, A. Yamaguchi, K. Miyazaki, S. Ito, N. Watanabe, I. Hamada, T. Kondo, M. Miyauchi, </w:t>
      </w:r>
      <w:r w:rsidRPr="001769E5">
        <w:rPr>
          <w:i/>
          <w:iCs/>
          <w:noProof/>
          <w:sz w:val="14"/>
        </w:rPr>
        <w:t>Small</w:t>
      </w:r>
      <w:r w:rsidRPr="001769E5">
        <w:rPr>
          <w:noProof/>
          <w:sz w:val="14"/>
        </w:rPr>
        <w:t xml:space="preserve"> </w:t>
      </w:r>
      <w:r w:rsidRPr="001769E5">
        <w:rPr>
          <w:b/>
          <w:bCs/>
          <w:noProof/>
          <w:sz w:val="14"/>
        </w:rPr>
        <w:t>2024</w:t>
      </w:r>
      <w:r w:rsidRPr="001769E5">
        <w:rPr>
          <w:noProof/>
          <w:sz w:val="14"/>
        </w:rPr>
        <w:t xml:space="preserve">, </w:t>
      </w:r>
      <w:r w:rsidRPr="001769E5">
        <w:rPr>
          <w:i/>
          <w:iCs/>
          <w:noProof/>
          <w:sz w:val="14"/>
        </w:rPr>
        <w:t>20</w:t>
      </w:r>
      <w:r w:rsidRPr="001769E5">
        <w:rPr>
          <w:noProof/>
          <w:sz w:val="14"/>
        </w:rPr>
        <w:t>.</w:t>
      </w:r>
      <w:r>
        <w:rPr>
          <w:rFonts w:hint="eastAsia"/>
          <w:noProof/>
          <w:sz w:val="14"/>
        </w:rPr>
        <w:t xml:space="preserve"> DOI </w:t>
      </w:r>
      <w:r w:rsidRPr="00D21799">
        <w:rPr>
          <w:noProof/>
          <w:sz w:val="14"/>
        </w:rPr>
        <w:t>10.1002/smll.202310239</w:t>
      </w:r>
    </w:p>
    <w:p w14:paraId="2F6C41E3" w14:textId="653219C1" w:rsidR="000B3785" w:rsidRPr="001769E5" w:rsidRDefault="000B3785" w:rsidP="000B3785">
      <w:pPr>
        <w:autoSpaceDE w:val="0"/>
        <w:autoSpaceDN w:val="0"/>
        <w:adjustRightInd w:val="0"/>
        <w:ind w:left="640" w:hanging="640"/>
        <w:rPr>
          <w:noProof/>
          <w:sz w:val="14"/>
        </w:rPr>
      </w:pPr>
      <w:r w:rsidRPr="001769E5">
        <w:rPr>
          <w:noProof/>
          <w:sz w:val="14"/>
        </w:rPr>
        <w:t>[1</w:t>
      </w:r>
      <w:r w:rsidR="00FB1B6A">
        <w:rPr>
          <w:rFonts w:hint="eastAsia"/>
          <w:noProof/>
          <w:sz w:val="14"/>
        </w:rPr>
        <w:t>8</w:t>
      </w:r>
      <w:r w:rsidRPr="001769E5">
        <w:rPr>
          <w:noProof/>
          <w:sz w:val="14"/>
        </w:rPr>
        <w:t>]</w:t>
      </w:r>
      <w:r w:rsidRPr="001769E5">
        <w:rPr>
          <w:noProof/>
          <w:sz w:val="14"/>
        </w:rPr>
        <w:tab/>
        <w:t xml:space="preserve">A. Fujino, S. Ito, T. Goto, R. Ishibiki, R. Osuga, J. N. Kondo, T. Fujitani, J. Nakamura, H. Hosono, T. Kondo, </w:t>
      </w:r>
      <w:r w:rsidRPr="001769E5">
        <w:rPr>
          <w:i/>
          <w:iCs/>
          <w:noProof/>
          <w:sz w:val="14"/>
        </w:rPr>
        <w:t>Phys. Chem. Chem. Phys.</w:t>
      </w:r>
      <w:r w:rsidRPr="001769E5">
        <w:rPr>
          <w:noProof/>
          <w:sz w:val="14"/>
        </w:rPr>
        <w:t xml:space="preserve"> </w:t>
      </w:r>
      <w:r w:rsidRPr="001769E5">
        <w:rPr>
          <w:b/>
          <w:bCs/>
          <w:noProof/>
          <w:sz w:val="14"/>
        </w:rPr>
        <w:t>2021</w:t>
      </w:r>
      <w:r w:rsidRPr="001769E5">
        <w:rPr>
          <w:noProof/>
          <w:sz w:val="14"/>
        </w:rPr>
        <w:t xml:space="preserve">, </w:t>
      </w:r>
      <w:r w:rsidRPr="001769E5">
        <w:rPr>
          <w:i/>
          <w:iCs/>
          <w:noProof/>
          <w:sz w:val="14"/>
        </w:rPr>
        <w:t>23</w:t>
      </w:r>
      <w:r w:rsidRPr="001769E5">
        <w:rPr>
          <w:noProof/>
          <w:sz w:val="14"/>
        </w:rPr>
        <w:t>, 7724–7734.</w:t>
      </w:r>
      <w:r>
        <w:rPr>
          <w:rFonts w:hint="eastAsia"/>
          <w:noProof/>
          <w:sz w:val="14"/>
        </w:rPr>
        <w:t xml:space="preserve"> DOI </w:t>
      </w:r>
      <w:r w:rsidRPr="00D21799">
        <w:rPr>
          <w:noProof/>
          <w:sz w:val="14"/>
        </w:rPr>
        <w:t>10.1039/D0CP03079A</w:t>
      </w:r>
    </w:p>
    <w:p w14:paraId="67287C20" w14:textId="4E12E930" w:rsidR="000B3785" w:rsidRPr="001769E5" w:rsidRDefault="000B3785" w:rsidP="000B3785">
      <w:pPr>
        <w:autoSpaceDE w:val="0"/>
        <w:autoSpaceDN w:val="0"/>
        <w:adjustRightInd w:val="0"/>
        <w:ind w:left="640" w:hanging="640"/>
        <w:rPr>
          <w:noProof/>
          <w:sz w:val="14"/>
        </w:rPr>
      </w:pPr>
      <w:r w:rsidRPr="001769E5">
        <w:rPr>
          <w:noProof/>
          <w:sz w:val="14"/>
        </w:rPr>
        <w:t>[1</w:t>
      </w:r>
      <w:r w:rsidR="00FB1B6A">
        <w:rPr>
          <w:rFonts w:hint="eastAsia"/>
          <w:noProof/>
          <w:sz w:val="14"/>
        </w:rPr>
        <w:t>9</w:t>
      </w:r>
      <w:r w:rsidRPr="001769E5">
        <w:rPr>
          <w:noProof/>
          <w:sz w:val="14"/>
        </w:rPr>
        <w:t>]</w:t>
      </w:r>
      <w:r w:rsidRPr="001769E5">
        <w:rPr>
          <w:noProof/>
          <w:sz w:val="14"/>
        </w:rPr>
        <w:tab/>
        <w:t xml:space="preserve">A. Fujino, S. Ito, T. Goto, R. Ishibiki, J. N. Kondo, T. Fujitani, J. Nakamura, H. Hosono, T. Kondo, </w:t>
      </w:r>
      <w:r w:rsidRPr="001769E5">
        <w:rPr>
          <w:i/>
          <w:iCs/>
          <w:noProof/>
          <w:sz w:val="14"/>
        </w:rPr>
        <w:t>ACS Omega</w:t>
      </w:r>
      <w:r w:rsidRPr="001769E5">
        <w:rPr>
          <w:noProof/>
          <w:sz w:val="14"/>
        </w:rPr>
        <w:t xml:space="preserve"> </w:t>
      </w:r>
      <w:r w:rsidRPr="001769E5">
        <w:rPr>
          <w:b/>
          <w:bCs/>
          <w:noProof/>
          <w:sz w:val="14"/>
        </w:rPr>
        <w:t>2019</w:t>
      </w:r>
      <w:r w:rsidRPr="001769E5">
        <w:rPr>
          <w:noProof/>
          <w:sz w:val="14"/>
        </w:rPr>
        <w:t xml:space="preserve">, </w:t>
      </w:r>
      <w:r w:rsidRPr="001769E5">
        <w:rPr>
          <w:i/>
          <w:iCs/>
          <w:noProof/>
          <w:sz w:val="14"/>
        </w:rPr>
        <w:t>4</w:t>
      </w:r>
      <w:r w:rsidRPr="001769E5">
        <w:rPr>
          <w:noProof/>
          <w:sz w:val="14"/>
        </w:rPr>
        <w:t>, 14100−14104.</w:t>
      </w:r>
      <w:r>
        <w:rPr>
          <w:rFonts w:hint="eastAsia"/>
          <w:noProof/>
          <w:sz w:val="14"/>
        </w:rPr>
        <w:t xml:space="preserve"> DOI </w:t>
      </w:r>
      <w:r w:rsidRPr="00D21799">
        <w:rPr>
          <w:noProof/>
          <w:sz w:val="14"/>
        </w:rPr>
        <w:t>10.1021/acsomega.9b02020</w:t>
      </w:r>
    </w:p>
    <w:p w14:paraId="172ECF97" w14:textId="17B11403" w:rsidR="000B3785" w:rsidRPr="001769E5" w:rsidRDefault="000B3785" w:rsidP="000B3785">
      <w:pPr>
        <w:autoSpaceDE w:val="0"/>
        <w:autoSpaceDN w:val="0"/>
        <w:adjustRightInd w:val="0"/>
        <w:ind w:left="640" w:hanging="640"/>
        <w:rPr>
          <w:noProof/>
          <w:sz w:val="14"/>
        </w:rPr>
      </w:pPr>
      <w:r w:rsidRPr="001769E5">
        <w:rPr>
          <w:noProof/>
          <w:sz w:val="14"/>
        </w:rPr>
        <w:t>[</w:t>
      </w:r>
      <w:r w:rsidR="00FB1B6A">
        <w:rPr>
          <w:rFonts w:hint="eastAsia"/>
          <w:noProof/>
          <w:sz w:val="14"/>
        </w:rPr>
        <w:t>20</w:t>
      </w:r>
      <w:r w:rsidRPr="001769E5">
        <w:rPr>
          <w:noProof/>
          <w:sz w:val="14"/>
        </w:rPr>
        <w:t>]</w:t>
      </w:r>
      <w:r w:rsidRPr="001769E5">
        <w:rPr>
          <w:noProof/>
          <w:sz w:val="14"/>
        </w:rPr>
        <w:tab/>
        <w:t xml:space="preserve">S. Ito, T. Hirabayashi, R. Ishibiki, R. Kawamura, T. Goto, T. Fujita, A. Yamaguchi, H. Hosono, M. Miyauchi, T. Kondo, </w:t>
      </w:r>
      <w:r w:rsidRPr="001769E5">
        <w:rPr>
          <w:i/>
          <w:iCs/>
          <w:noProof/>
          <w:sz w:val="14"/>
        </w:rPr>
        <w:t>Chem. Lett.</w:t>
      </w:r>
      <w:r w:rsidRPr="001769E5">
        <w:rPr>
          <w:noProof/>
          <w:sz w:val="14"/>
        </w:rPr>
        <w:t xml:space="preserve"> </w:t>
      </w:r>
      <w:r w:rsidRPr="001769E5">
        <w:rPr>
          <w:b/>
          <w:bCs/>
          <w:noProof/>
          <w:sz w:val="14"/>
        </w:rPr>
        <w:t>2020</w:t>
      </w:r>
      <w:r w:rsidRPr="001769E5">
        <w:rPr>
          <w:noProof/>
          <w:sz w:val="14"/>
        </w:rPr>
        <w:t xml:space="preserve">, </w:t>
      </w:r>
      <w:r w:rsidRPr="001769E5">
        <w:rPr>
          <w:i/>
          <w:iCs/>
          <w:noProof/>
          <w:sz w:val="14"/>
        </w:rPr>
        <w:t>49</w:t>
      </w:r>
      <w:r w:rsidRPr="001769E5">
        <w:rPr>
          <w:noProof/>
          <w:sz w:val="14"/>
        </w:rPr>
        <w:t>, 789–793.</w:t>
      </w:r>
      <w:r>
        <w:rPr>
          <w:rFonts w:hint="eastAsia"/>
          <w:noProof/>
          <w:sz w:val="14"/>
        </w:rPr>
        <w:t xml:space="preserve"> DOI </w:t>
      </w:r>
      <w:r w:rsidRPr="00D21799">
        <w:rPr>
          <w:noProof/>
          <w:sz w:val="14"/>
        </w:rPr>
        <w:t>10.1246/cl.200206</w:t>
      </w:r>
    </w:p>
    <w:p w14:paraId="79DE7FE9" w14:textId="37F08D92" w:rsidR="000B3785" w:rsidRPr="001769E5" w:rsidRDefault="000B3785" w:rsidP="000B3785">
      <w:pPr>
        <w:autoSpaceDE w:val="0"/>
        <w:autoSpaceDN w:val="0"/>
        <w:adjustRightInd w:val="0"/>
        <w:ind w:left="640" w:hanging="640"/>
        <w:rPr>
          <w:noProof/>
          <w:sz w:val="14"/>
        </w:rPr>
      </w:pPr>
      <w:r w:rsidRPr="001769E5">
        <w:rPr>
          <w:noProof/>
          <w:sz w:val="14"/>
        </w:rPr>
        <w:t>[</w:t>
      </w:r>
      <w:r w:rsidR="00FB1B6A">
        <w:rPr>
          <w:rFonts w:hint="eastAsia"/>
          <w:noProof/>
          <w:sz w:val="14"/>
        </w:rPr>
        <w:t>21</w:t>
      </w:r>
      <w:r w:rsidRPr="001769E5">
        <w:rPr>
          <w:noProof/>
          <w:sz w:val="14"/>
        </w:rPr>
        <w:t>]</w:t>
      </w:r>
      <w:r w:rsidRPr="001769E5">
        <w:rPr>
          <w:noProof/>
          <w:sz w:val="14"/>
        </w:rPr>
        <w:tab/>
      </w:r>
      <w:r w:rsidR="00FB1B6A" w:rsidRPr="00FB1B6A">
        <w:rPr>
          <w:noProof/>
          <w:sz w:val="14"/>
        </w:rPr>
        <w:t xml:space="preserve">S. Gao, Y. Zhang, J. Bi, B. Wang, C. Li, J. Liu, C. Kong, S. Yang, S. Yang, </w:t>
      </w:r>
      <w:r w:rsidR="00FB1B6A" w:rsidRPr="00FB1B6A">
        <w:rPr>
          <w:i/>
          <w:iCs/>
          <w:noProof/>
          <w:sz w:val="14"/>
        </w:rPr>
        <w:t>J. Mater. Chem. A</w:t>
      </w:r>
      <w:r w:rsidR="00FB1B6A" w:rsidRPr="00FB1B6A">
        <w:rPr>
          <w:noProof/>
          <w:sz w:val="14"/>
        </w:rPr>
        <w:t xml:space="preserve">, </w:t>
      </w:r>
      <w:r w:rsidR="00FB1B6A" w:rsidRPr="00FB1B6A">
        <w:rPr>
          <w:b/>
          <w:bCs/>
          <w:noProof/>
          <w:sz w:val="14"/>
        </w:rPr>
        <w:t>2020</w:t>
      </w:r>
      <w:r w:rsidR="00FB1B6A" w:rsidRPr="00FB1B6A">
        <w:rPr>
          <w:noProof/>
          <w:sz w:val="14"/>
        </w:rPr>
        <w:t xml:space="preserve">, </w:t>
      </w:r>
      <w:r w:rsidR="00FB1B6A" w:rsidRPr="00FB1B6A">
        <w:rPr>
          <w:i/>
          <w:iCs/>
          <w:noProof/>
          <w:sz w:val="14"/>
        </w:rPr>
        <w:t>8</w:t>
      </w:r>
      <w:r w:rsidR="00FB1B6A" w:rsidRPr="00FB1B6A">
        <w:rPr>
          <w:noProof/>
          <w:sz w:val="14"/>
        </w:rPr>
        <w:t xml:space="preserve">, 18856. </w:t>
      </w:r>
      <w:r w:rsidR="00FB1B6A">
        <w:rPr>
          <w:rFonts w:hint="eastAsia"/>
          <w:noProof/>
          <w:sz w:val="14"/>
        </w:rPr>
        <w:t xml:space="preserve">DOI </w:t>
      </w:r>
      <w:r w:rsidR="00FB1B6A" w:rsidRPr="00FB1B6A">
        <w:rPr>
          <w:noProof/>
          <w:sz w:val="14"/>
        </w:rPr>
        <w:t>10.1039/D0TA06542K</w:t>
      </w:r>
    </w:p>
    <w:p w14:paraId="2C4B63DA" w14:textId="550F5B1A" w:rsidR="00FB1B6A" w:rsidRDefault="000B3785" w:rsidP="000B3785">
      <w:pPr>
        <w:autoSpaceDE w:val="0"/>
        <w:autoSpaceDN w:val="0"/>
        <w:adjustRightInd w:val="0"/>
        <w:ind w:left="640" w:hanging="640"/>
        <w:rPr>
          <w:noProof/>
          <w:sz w:val="14"/>
        </w:rPr>
      </w:pPr>
      <w:r w:rsidRPr="001769E5">
        <w:rPr>
          <w:noProof/>
          <w:sz w:val="14"/>
        </w:rPr>
        <w:t>[</w:t>
      </w:r>
      <w:r w:rsidR="00FB1B6A">
        <w:rPr>
          <w:rFonts w:hint="eastAsia"/>
          <w:noProof/>
          <w:sz w:val="14"/>
        </w:rPr>
        <w:t>22</w:t>
      </w:r>
      <w:r w:rsidRPr="001769E5">
        <w:rPr>
          <w:noProof/>
          <w:sz w:val="14"/>
        </w:rPr>
        <w:t>]</w:t>
      </w:r>
      <w:r w:rsidRPr="001769E5">
        <w:rPr>
          <w:noProof/>
          <w:sz w:val="14"/>
        </w:rPr>
        <w:tab/>
      </w:r>
      <w:r w:rsidR="00FB1B6A" w:rsidRPr="00FB1B6A">
        <w:rPr>
          <w:noProof/>
          <w:sz w:val="14"/>
        </w:rPr>
        <w:t xml:space="preserve">A. Saad, D. Liu, Y. Wu, Z. Song, Y. Li, T. Najam, K. Zong, P. Tsiakaras, X. Cai, </w:t>
      </w:r>
      <w:r w:rsidR="00FB1B6A" w:rsidRPr="00FB1B6A">
        <w:rPr>
          <w:i/>
          <w:iCs/>
          <w:noProof/>
          <w:sz w:val="14"/>
        </w:rPr>
        <w:t>Appl. Catal. B</w:t>
      </w:r>
      <w:r w:rsidR="00FB1B6A" w:rsidRPr="00FB1B6A">
        <w:rPr>
          <w:noProof/>
          <w:sz w:val="14"/>
        </w:rPr>
        <w:t xml:space="preserve">, </w:t>
      </w:r>
      <w:r w:rsidR="00FB1B6A" w:rsidRPr="00FB1B6A">
        <w:rPr>
          <w:b/>
          <w:bCs/>
          <w:noProof/>
          <w:sz w:val="14"/>
        </w:rPr>
        <w:t>2021</w:t>
      </w:r>
      <w:r w:rsidR="00FB1B6A" w:rsidRPr="00FB1B6A">
        <w:rPr>
          <w:noProof/>
          <w:sz w:val="14"/>
        </w:rPr>
        <w:t xml:space="preserve">, </w:t>
      </w:r>
      <w:r w:rsidR="00FB1B6A" w:rsidRPr="00FB1B6A">
        <w:rPr>
          <w:i/>
          <w:iCs/>
          <w:noProof/>
          <w:sz w:val="14"/>
        </w:rPr>
        <w:t>298</w:t>
      </w:r>
      <w:r w:rsidR="00FB1B6A" w:rsidRPr="00FB1B6A">
        <w:rPr>
          <w:noProof/>
          <w:sz w:val="14"/>
        </w:rPr>
        <w:t xml:space="preserve">, 120529. </w:t>
      </w:r>
      <w:r w:rsidR="00FB1B6A">
        <w:rPr>
          <w:rFonts w:hint="eastAsia"/>
          <w:noProof/>
          <w:sz w:val="14"/>
        </w:rPr>
        <w:t xml:space="preserve">DOI </w:t>
      </w:r>
      <w:r w:rsidR="00FB1B6A" w:rsidRPr="00FB1B6A">
        <w:rPr>
          <w:noProof/>
          <w:sz w:val="14"/>
        </w:rPr>
        <w:t>10.1016/j.apcatb.2021.120529</w:t>
      </w:r>
    </w:p>
    <w:p w14:paraId="67DE065A" w14:textId="3898CC3E" w:rsidR="000B3785" w:rsidRDefault="00FB1B6A" w:rsidP="000B3785">
      <w:pPr>
        <w:autoSpaceDE w:val="0"/>
        <w:autoSpaceDN w:val="0"/>
        <w:adjustRightInd w:val="0"/>
        <w:ind w:left="640" w:hanging="640"/>
        <w:rPr>
          <w:noProof/>
          <w:sz w:val="14"/>
        </w:rPr>
      </w:pPr>
      <w:r>
        <w:rPr>
          <w:rFonts w:hint="eastAsia"/>
          <w:noProof/>
          <w:sz w:val="14"/>
        </w:rPr>
        <w:t>[23]</w:t>
      </w:r>
      <w:r>
        <w:rPr>
          <w:noProof/>
          <w:sz w:val="14"/>
        </w:rPr>
        <w:tab/>
      </w:r>
      <w:r w:rsidR="000B3785" w:rsidRPr="001769E5">
        <w:rPr>
          <w:noProof/>
          <w:sz w:val="14"/>
        </w:rPr>
        <w:t xml:space="preserve">N. Noguchi, S. Ito, M. Hikichi, Y. Cho, K. Goto, A. Kubo, I. Matsuda, T. Fujita, M. Miyauchi, T. Kondo, </w:t>
      </w:r>
      <w:r w:rsidR="000B3785" w:rsidRPr="001769E5">
        <w:rPr>
          <w:i/>
          <w:iCs/>
          <w:noProof/>
          <w:sz w:val="14"/>
        </w:rPr>
        <w:t>Molecules</w:t>
      </w:r>
      <w:r w:rsidR="000B3785" w:rsidRPr="001769E5">
        <w:rPr>
          <w:noProof/>
          <w:sz w:val="14"/>
        </w:rPr>
        <w:t xml:space="preserve"> </w:t>
      </w:r>
      <w:r w:rsidR="000B3785" w:rsidRPr="001769E5">
        <w:rPr>
          <w:b/>
          <w:bCs/>
          <w:noProof/>
          <w:sz w:val="14"/>
        </w:rPr>
        <w:t>2022</w:t>
      </w:r>
      <w:r w:rsidR="000B3785" w:rsidRPr="001769E5">
        <w:rPr>
          <w:noProof/>
          <w:sz w:val="14"/>
        </w:rPr>
        <w:t xml:space="preserve">, </w:t>
      </w:r>
      <w:r w:rsidR="000B3785" w:rsidRPr="001769E5">
        <w:rPr>
          <w:i/>
          <w:iCs/>
          <w:noProof/>
          <w:sz w:val="14"/>
        </w:rPr>
        <w:t>27</w:t>
      </w:r>
      <w:r w:rsidR="000B3785" w:rsidRPr="001769E5">
        <w:rPr>
          <w:noProof/>
          <w:sz w:val="14"/>
        </w:rPr>
        <w:t xml:space="preserve">, </w:t>
      </w:r>
      <w:r w:rsidR="000B3785">
        <w:rPr>
          <w:rFonts w:hint="eastAsia"/>
          <w:noProof/>
          <w:sz w:val="14"/>
        </w:rPr>
        <w:t xml:space="preserve">8261, </w:t>
      </w:r>
      <w:r w:rsidR="000B3785" w:rsidRPr="001769E5">
        <w:rPr>
          <w:noProof/>
          <w:sz w:val="14"/>
        </w:rPr>
        <w:t>DOI 10.3390/molecules27238261.</w:t>
      </w:r>
    </w:p>
    <w:p w14:paraId="2BF2B9E7" w14:textId="63A82890" w:rsidR="00FB1B6A" w:rsidRPr="001769E5" w:rsidRDefault="00FB1B6A" w:rsidP="00FB1B6A">
      <w:pPr>
        <w:autoSpaceDE w:val="0"/>
        <w:autoSpaceDN w:val="0"/>
        <w:adjustRightInd w:val="0"/>
        <w:ind w:left="640" w:hanging="640"/>
        <w:rPr>
          <w:noProof/>
          <w:sz w:val="14"/>
        </w:rPr>
      </w:pPr>
      <w:r>
        <w:rPr>
          <w:rFonts w:hint="eastAsia"/>
          <w:noProof/>
          <w:sz w:val="14"/>
        </w:rPr>
        <w:t>[24]</w:t>
      </w:r>
      <w:r>
        <w:rPr>
          <w:noProof/>
          <w:sz w:val="14"/>
        </w:rPr>
        <w:tab/>
      </w:r>
      <w:r w:rsidRPr="00FB1B6A">
        <w:rPr>
          <w:noProof/>
          <w:sz w:val="14"/>
        </w:rPr>
        <w:t xml:space="preserve">S. Gao, H. Zhao, P. Gao, J. Bi, D. Liu, D. Zhu, B. Wang, S. Yang, </w:t>
      </w:r>
      <w:r w:rsidRPr="00A724E4">
        <w:rPr>
          <w:i/>
          <w:iCs/>
          <w:noProof/>
          <w:sz w:val="14"/>
        </w:rPr>
        <w:t>ACS Appl. Mater. Interfaces</w:t>
      </w:r>
      <w:r w:rsidRPr="00FB1B6A">
        <w:rPr>
          <w:noProof/>
          <w:sz w:val="14"/>
        </w:rPr>
        <w:t xml:space="preserve">, </w:t>
      </w:r>
      <w:r w:rsidRPr="00A724E4">
        <w:rPr>
          <w:b/>
          <w:bCs/>
          <w:noProof/>
          <w:sz w:val="14"/>
        </w:rPr>
        <w:t>2022</w:t>
      </w:r>
      <w:r w:rsidRPr="00FB1B6A">
        <w:rPr>
          <w:noProof/>
          <w:sz w:val="14"/>
        </w:rPr>
        <w:t xml:space="preserve">, </w:t>
      </w:r>
      <w:r w:rsidRPr="00A724E4">
        <w:rPr>
          <w:i/>
          <w:iCs/>
          <w:noProof/>
          <w:sz w:val="14"/>
        </w:rPr>
        <w:t>14</w:t>
      </w:r>
      <w:r w:rsidRPr="00FB1B6A">
        <w:rPr>
          <w:noProof/>
          <w:sz w:val="14"/>
        </w:rPr>
        <w:t xml:space="preserve">, 34750. </w:t>
      </w:r>
      <w:r w:rsidR="00A724E4">
        <w:rPr>
          <w:rFonts w:hint="eastAsia"/>
          <w:noProof/>
          <w:sz w:val="14"/>
        </w:rPr>
        <w:t xml:space="preserve">DOI </w:t>
      </w:r>
      <w:r w:rsidRPr="00FB1B6A">
        <w:rPr>
          <w:noProof/>
          <w:sz w:val="14"/>
        </w:rPr>
        <w:t>10.1021/acsami.2c08510</w:t>
      </w:r>
    </w:p>
    <w:p w14:paraId="4BA69C83" w14:textId="5F4576FA" w:rsidR="000B3785" w:rsidRPr="001769E5" w:rsidRDefault="000B3785" w:rsidP="000B3785">
      <w:pPr>
        <w:autoSpaceDE w:val="0"/>
        <w:autoSpaceDN w:val="0"/>
        <w:adjustRightInd w:val="0"/>
        <w:ind w:left="640" w:hanging="640"/>
        <w:rPr>
          <w:noProof/>
          <w:sz w:val="14"/>
        </w:rPr>
      </w:pPr>
      <w:r w:rsidRPr="001769E5">
        <w:rPr>
          <w:noProof/>
          <w:sz w:val="14"/>
        </w:rPr>
        <w:t>[</w:t>
      </w:r>
      <w:r w:rsidR="00A724E4">
        <w:rPr>
          <w:rFonts w:hint="eastAsia"/>
          <w:noProof/>
          <w:sz w:val="14"/>
        </w:rPr>
        <w:t>25</w:t>
      </w:r>
      <w:r w:rsidRPr="001769E5">
        <w:rPr>
          <w:noProof/>
          <w:sz w:val="14"/>
        </w:rPr>
        <w:t>]</w:t>
      </w:r>
      <w:r w:rsidRPr="001769E5">
        <w:rPr>
          <w:noProof/>
          <w:sz w:val="14"/>
        </w:rPr>
        <w:tab/>
        <w:t xml:space="preserve">K. I. M. Rojas, N. T. Cuong, H. Nishino, R. Ishibiki, S. Ito, M. Miyauchi, Y. Fujimoto, S. Tominaka, S. Okada, H. Hosono, N. B. Arboleda, T. Kondo, Y. Morikawa, I. Hamada, </w:t>
      </w:r>
      <w:r w:rsidRPr="001769E5">
        <w:rPr>
          <w:i/>
          <w:iCs/>
          <w:noProof/>
          <w:sz w:val="14"/>
        </w:rPr>
        <w:t>Commun. Mater.</w:t>
      </w:r>
      <w:r w:rsidRPr="001769E5">
        <w:rPr>
          <w:noProof/>
          <w:sz w:val="14"/>
        </w:rPr>
        <w:t xml:space="preserve"> </w:t>
      </w:r>
      <w:r w:rsidRPr="001769E5">
        <w:rPr>
          <w:b/>
          <w:bCs/>
          <w:noProof/>
          <w:sz w:val="14"/>
        </w:rPr>
        <w:t>2021</w:t>
      </w:r>
      <w:r w:rsidRPr="001769E5">
        <w:rPr>
          <w:noProof/>
          <w:sz w:val="14"/>
        </w:rPr>
        <w:t xml:space="preserve">, </w:t>
      </w:r>
      <w:r w:rsidRPr="001769E5">
        <w:rPr>
          <w:i/>
          <w:iCs/>
          <w:noProof/>
          <w:sz w:val="14"/>
        </w:rPr>
        <w:t>2</w:t>
      </w:r>
      <w:r w:rsidRPr="001769E5">
        <w:rPr>
          <w:noProof/>
          <w:sz w:val="14"/>
        </w:rPr>
        <w:t>, 81.</w:t>
      </w:r>
      <w:r>
        <w:rPr>
          <w:rFonts w:hint="eastAsia"/>
          <w:noProof/>
          <w:sz w:val="14"/>
        </w:rPr>
        <w:t xml:space="preserve"> DOI </w:t>
      </w:r>
      <w:r w:rsidRPr="00D21799">
        <w:rPr>
          <w:noProof/>
          <w:sz w:val="14"/>
        </w:rPr>
        <w:t>10.1038/s43246-021-00184-5</w:t>
      </w:r>
    </w:p>
    <w:p w14:paraId="51CF240E" w14:textId="2CC1E93C" w:rsidR="000B3785" w:rsidRPr="001769E5" w:rsidRDefault="000B3785" w:rsidP="000B3785">
      <w:pPr>
        <w:autoSpaceDE w:val="0"/>
        <w:autoSpaceDN w:val="0"/>
        <w:adjustRightInd w:val="0"/>
        <w:ind w:left="640" w:hanging="640"/>
        <w:rPr>
          <w:noProof/>
          <w:sz w:val="14"/>
        </w:rPr>
      </w:pPr>
      <w:r w:rsidRPr="001769E5">
        <w:rPr>
          <w:noProof/>
          <w:sz w:val="14"/>
        </w:rPr>
        <w:t>[2</w:t>
      </w:r>
      <w:r w:rsidR="00A724E4">
        <w:rPr>
          <w:rFonts w:hint="eastAsia"/>
          <w:noProof/>
          <w:sz w:val="14"/>
        </w:rPr>
        <w:t>6</w:t>
      </w:r>
      <w:r w:rsidRPr="001769E5">
        <w:rPr>
          <w:noProof/>
          <w:sz w:val="14"/>
        </w:rPr>
        <w:t>]</w:t>
      </w:r>
      <w:r w:rsidRPr="001769E5">
        <w:rPr>
          <w:noProof/>
          <w:sz w:val="14"/>
        </w:rPr>
        <w:tab/>
        <w:t xml:space="preserve">S. Ito, M. Hikichi, N. Noguchi, M. Yuan, Z. Kang, K. Fukuda, M. Miyauchi, I. Matsuda, T. Kondo, </w:t>
      </w:r>
      <w:r w:rsidRPr="001769E5">
        <w:rPr>
          <w:i/>
          <w:iCs/>
          <w:noProof/>
          <w:sz w:val="14"/>
        </w:rPr>
        <w:t>Phys. Chem. Chem. Phys.</w:t>
      </w:r>
      <w:r w:rsidRPr="001769E5">
        <w:rPr>
          <w:noProof/>
          <w:sz w:val="14"/>
        </w:rPr>
        <w:t xml:space="preserve"> </w:t>
      </w:r>
      <w:r w:rsidRPr="001769E5">
        <w:rPr>
          <w:b/>
          <w:bCs/>
          <w:noProof/>
          <w:sz w:val="14"/>
        </w:rPr>
        <w:t>2023</w:t>
      </w:r>
      <w:r w:rsidRPr="001769E5">
        <w:rPr>
          <w:noProof/>
          <w:sz w:val="14"/>
        </w:rPr>
        <w:t xml:space="preserve">, </w:t>
      </w:r>
      <w:r w:rsidRPr="001769E5">
        <w:rPr>
          <w:i/>
          <w:iCs/>
          <w:noProof/>
          <w:sz w:val="14"/>
        </w:rPr>
        <w:t>25</w:t>
      </w:r>
      <w:r w:rsidRPr="001769E5">
        <w:rPr>
          <w:noProof/>
          <w:sz w:val="14"/>
        </w:rPr>
        <w:t>, 15531–15538.</w:t>
      </w:r>
      <w:r>
        <w:rPr>
          <w:rFonts w:hint="eastAsia"/>
          <w:noProof/>
          <w:sz w:val="14"/>
        </w:rPr>
        <w:t xml:space="preserve"> DOI </w:t>
      </w:r>
      <w:r w:rsidRPr="00D21799">
        <w:rPr>
          <w:noProof/>
          <w:sz w:val="14"/>
        </w:rPr>
        <w:t>10.1039/D3CP01256E</w:t>
      </w:r>
    </w:p>
    <w:p w14:paraId="12A71E75" w14:textId="3DFA2D9B" w:rsidR="000B3785" w:rsidRPr="001769E5" w:rsidRDefault="000B3785" w:rsidP="000B3785">
      <w:pPr>
        <w:autoSpaceDE w:val="0"/>
        <w:autoSpaceDN w:val="0"/>
        <w:adjustRightInd w:val="0"/>
        <w:ind w:left="640" w:hanging="640"/>
        <w:rPr>
          <w:noProof/>
          <w:sz w:val="14"/>
        </w:rPr>
      </w:pPr>
      <w:r w:rsidRPr="001769E5">
        <w:rPr>
          <w:noProof/>
          <w:sz w:val="14"/>
        </w:rPr>
        <w:t>[2</w:t>
      </w:r>
      <w:r w:rsidR="00A724E4">
        <w:rPr>
          <w:rFonts w:hint="eastAsia"/>
          <w:noProof/>
          <w:sz w:val="14"/>
        </w:rPr>
        <w:t>7</w:t>
      </w:r>
      <w:r w:rsidRPr="001769E5">
        <w:rPr>
          <w:noProof/>
          <w:sz w:val="14"/>
        </w:rPr>
        <w:t>]</w:t>
      </w:r>
      <w:r w:rsidRPr="001769E5">
        <w:rPr>
          <w:noProof/>
          <w:sz w:val="14"/>
        </w:rPr>
        <w:tab/>
        <w:t xml:space="preserve">T. Nagai, A. Mauliana, K. Kobayashi, A. Yamaguchi, K. Miyazaki, Y. Yang, J. Takeshita, T. Fujita, K. Sunada, H. Ishiguro, T. Kondo, M. Miyauchi, </w:t>
      </w:r>
      <w:r w:rsidRPr="001769E5">
        <w:rPr>
          <w:i/>
          <w:iCs/>
          <w:noProof/>
          <w:sz w:val="14"/>
        </w:rPr>
        <w:t>J. Mater. Chem. B</w:t>
      </w:r>
      <w:r w:rsidRPr="001769E5">
        <w:rPr>
          <w:noProof/>
          <w:sz w:val="14"/>
        </w:rPr>
        <w:t xml:space="preserve"> </w:t>
      </w:r>
      <w:r w:rsidRPr="001769E5">
        <w:rPr>
          <w:b/>
          <w:bCs/>
          <w:noProof/>
          <w:sz w:val="14"/>
        </w:rPr>
        <w:t>2025</w:t>
      </w:r>
      <w:r w:rsidRPr="001769E5">
        <w:rPr>
          <w:noProof/>
          <w:sz w:val="14"/>
        </w:rPr>
        <w:t xml:space="preserve">, </w:t>
      </w:r>
      <w:r w:rsidR="00D03B58" w:rsidRPr="00D03B58">
        <w:rPr>
          <w:rFonts w:hint="eastAsia"/>
          <w:i/>
          <w:iCs/>
          <w:noProof/>
          <w:color w:val="EE0000"/>
          <w:sz w:val="14"/>
        </w:rPr>
        <w:t>13</w:t>
      </w:r>
      <w:r w:rsidR="00D03B58">
        <w:rPr>
          <w:rFonts w:hint="eastAsia"/>
          <w:noProof/>
          <w:sz w:val="14"/>
        </w:rPr>
        <w:t xml:space="preserve">, </w:t>
      </w:r>
      <w:r w:rsidRPr="001769E5">
        <w:rPr>
          <w:noProof/>
          <w:sz w:val="14"/>
        </w:rPr>
        <w:t>38–40.</w:t>
      </w:r>
      <w:r>
        <w:rPr>
          <w:rFonts w:hint="eastAsia"/>
          <w:noProof/>
          <w:sz w:val="14"/>
        </w:rPr>
        <w:t xml:space="preserve"> DOI </w:t>
      </w:r>
      <w:r w:rsidRPr="00D21799">
        <w:rPr>
          <w:noProof/>
          <w:sz w:val="14"/>
        </w:rPr>
        <w:t>10.1039/D4TB02854F</w:t>
      </w:r>
    </w:p>
    <w:p w14:paraId="30481B2A" w14:textId="20676408" w:rsidR="000B3785" w:rsidRPr="001769E5" w:rsidRDefault="000B3785" w:rsidP="000B3785">
      <w:pPr>
        <w:autoSpaceDE w:val="0"/>
        <w:autoSpaceDN w:val="0"/>
        <w:adjustRightInd w:val="0"/>
        <w:ind w:left="640" w:hanging="640"/>
        <w:rPr>
          <w:noProof/>
          <w:sz w:val="14"/>
        </w:rPr>
      </w:pPr>
      <w:r w:rsidRPr="001769E5">
        <w:rPr>
          <w:noProof/>
          <w:sz w:val="14"/>
        </w:rPr>
        <w:t>[2</w:t>
      </w:r>
      <w:r w:rsidR="00A724E4">
        <w:rPr>
          <w:rFonts w:hint="eastAsia"/>
          <w:noProof/>
          <w:sz w:val="14"/>
        </w:rPr>
        <w:t>8</w:t>
      </w:r>
      <w:r w:rsidRPr="001769E5">
        <w:rPr>
          <w:noProof/>
          <w:sz w:val="14"/>
        </w:rPr>
        <w:t>]</w:t>
      </w:r>
      <w:r w:rsidRPr="001769E5">
        <w:rPr>
          <w:noProof/>
          <w:sz w:val="14"/>
        </w:rPr>
        <w:tab/>
        <w:t xml:space="preserve">M. Niibe, M. Cameau, N. T. Cuong, O. I. Sunday, X. Zhang, Y. Tsujikawa, S. Okada, K. Yubuta, T. Kondo, I. Matsuda, </w:t>
      </w:r>
      <w:r w:rsidRPr="001769E5">
        <w:rPr>
          <w:i/>
          <w:iCs/>
          <w:noProof/>
          <w:sz w:val="14"/>
        </w:rPr>
        <w:t>Phys. Rev. Mater.</w:t>
      </w:r>
      <w:r w:rsidRPr="001769E5">
        <w:rPr>
          <w:noProof/>
          <w:sz w:val="14"/>
        </w:rPr>
        <w:t xml:space="preserve"> </w:t>
      </w:r>
      <w:r w:rsidRPr="001769E5">
        <w:rPr>
          <w:b/>
          <w:bCs/>
          <w:noProof/>
          <w:sz w:val="14"/>
        </w:rPr>
        <w:t>2021</w:t>
      </w:r>
      <w:r w:rsidRPr="001769E5">
        <w:rPr>
          <w:noProof/>
          <w:sz w:val="14"/>
        </w:rPr>
        <w:t xml:space="preserve">, </w:t>
      </w:r>
      <w:r w:rsidRPr="001769E5">
        <w:rPr>
          <w:i/>
          <w:iCs/>
          <w:noProof/>
          <w:sz w:val="14"/>
        </w:rPr>
        <w:t>5</w:t>
      </w:r>
      <w:r w:rsidRPr="001769E5">
        <w:rPr>
          <w:noProof/>
          <w:sz w:val="14"/>
        </w:rPr>
        <w:t>,</w:t>
      </w:r>
      <w:r w:rsidRPr="00ED6917">
        <w:t xml:space="preserve"> </w:t>
      </w:r>
      <w:r w:rsidRPr="00D21799">
        <w:rPr>
          <w:noProof/>
          <w:sz w:val="14"/>
        </w:rPr>
        <w:t>084007</w:t>
      </w:r>
      <w:r w:rsidRPr="001769E5">
        <w:rPr>
          <w:noProof/>
          <w:sz w:val="14"/>
        </w:rPr>
        <w:t>.</w:t>
      </w:r>
      <w:r>
        <w:rPr>
          <w:rFonts w:hint="eastAsia"/>
          <w:noProof/>
          <w:sz w:val="14"/>
        </w:rPr>
        <w:t xml:space="preserve"> DOI </w:t>
      </w:r>
      <w:r w:rsidRPr="00950492">
        <w:rPr>
          <w:noProof/>
          <w:sz w:val="14"/>
        </w:rPr>
        <w:t>10.1103/PhysRevMaterials.5.084007</w:t>
      </w:r>
    </w:p>
    <w:p w14:paraId="3BE27B0D" w14:textId="160C23DB" w:rsidR="000B3785" w:rsidRPr="001769E5" w:rsidRDefault="000B3785" w:rsidP="00A724E4">
      <w:pPr>
        <w:autoSpaceDE w:val="0"/>
        <w:autoSpaceDN w:val="0"/>
        <w:adjustRightInd w:val="0"/>
        <w:ind w:left="640" w:hanging="640"/>
        <w:rPr>
          <w:noProof/>
          <w:sz w:val="14"/>
        </w:rPr>
      </w:pPr>
      <w:r w:rsidRPr="001769E5">
        <w:rPr>
          <w:noProof/>
          <w:sz w:val="14"/>
        </w:rPr>
        <w:t>[2</w:t>
      </w:r>
      <w:r w:rsidR="00A724E4">
        <w:rPr>
          <w:rFonts w:hint="eastAsia"/>
          <w:noProof/>
          <w:sz w:val="14"/>
        </w:rPr>
        <w:t>9</w:t>
      </w:r>
      <w:r w:rsidRPr="001769E5">
        <w:rPr>
          <w:noProof/>
          <w:sz w:val="14"/>
        </w:rPr>
        <w:t>]</w:t>
      </w:r>
      <w:r w:rsidRPr="001769E5">
        <w:rPr>
          <w:noProof/>
          <w:sz w:val="14"/>
        </w:rPr>
        <w:tab/>
        <w:t xml:space="preserve">X. Zhang, Y. Tsujikawa, I. Tateishi, M. Niibe, T. Wada, M. Horio, M. Hikichi, Y. Ando, K. Yubuta, T. Kondo, I. Matsuda, </w:t>
      </w:r>
      <w:r w:rsidRPr="001769E5">
        <w:rPr>
          <w:i/>
          <w:iCs/>
          <w:noProof/>
          <w:sz w:val="14"/>
        </w:rPr>
        <w:t>J. Phys. Chem. C</w:t>
      </w:r>
      <w:r w:rsidRPr="001769E5">
        <w:rPr>
          <w:noProof/>
          <w:sz w:val="14"/>
        </w:rPr>
        <w:t xml:space="preserve"> </w:t>
      </w:r>
      <w:r w:rsidRPr="001769E5">
        <w:rPr>
          <w:b/>
          <w:bCs/>
          <w:noProof/>
          <w:sz w:val="14"/>
        </w:rPr>
        <w:t>2022</w:t>
      </w:r>
      <w:r w:rsidRPr="001769E5">
        <w:rPr>
          <w:noProof/>
          <w:sz w:val="14"/>
        </w:rPr>
        <w:t xml:space="preserve">, </w:t>
      </w:r>
      <w:r w:rsidRPr="001769E5">
        <w:rPr>
          <w:i/>
          <w:iCs/>
          <w:noProof/>
          <w:sz w:val="14"/>
        </w:rPr>
        <w:t>126</w:t>
      </w:r>
      <w:r w:rsidRPr="001769E5">
        <w:rPr>
          <w:noProof/>
          <w:sz w:val="14"/>
        </w:rPr>
        <w:t>, 12802–12808.</w:t>
      </w:r>
      <w:r>
        <w:rPr>
          <w:rFonts w:hint="eastAsia"/>
          <w:noProof/>
          <w:sz w:val="14"/>
        </w:rPr>
        <w:t xml:space="preserve"> DOI </w:t>
      </w:r>
      <w:r w:rsidRPr="00950492">
        <w:rPr>
          <w:noProof/>
          <w:sz w:val="14"/>
        </w:rPr>
        <w:t>10.1021/acs.jpcc.2c02431</w:t>
      </w:r>
    </w:p>
    <w:p w14:paraId="7A977B09" w14:textId="1B77C520" w:rsidR="000B3785" w:rsidRPr="001769E5" w:rsidRDefault="000B3785" w:rsidP="000B3785">
      <w:pPr>
        <w:autoSpaceDE w:val="0"/>
        <w:autoSpaceDN w:val="0"/>
        <w:adjustRightInd w:val="0"/>
        <w:ind w:left="640" w:hanging="640"/>
        <w:rPr>
          <w:noProof/>
          <w:sz w:val="14"/>
        </w:rPr>
      </w:pPr>
      <w:r w:rsidRPr="001769E5">
        <w:rPr>
          <w:noProof/>
          <w:sz w:val="14"/>
        </w:rPr>
        <w:t>[</w:t>
      </w:r>
      <w:r w:rsidR="00A724E4">
        <w:rPr>
          <w:rFonts w:hint="eastAsia"/>
          <w:noProof/>
          <w:sz w:val="14"/>
        </w:rPr>
        <w:t>30</w:t>
      </w:r>
      <w:r w:rsidRPr="001769E5">
        <w:rPr>
          <w:noProof/>
          <w:sz w:val="14"/>
        </w:rPr>
        <w:t>]</w:t>
      </w:r>
      <w:r w:rsidRPr="001769E5">
        <w:rPr>
          <w:noProof/>
          <w:sz w:val="14"/>
        </w:rPr>
        <w:tab/>
        <w:t xml:space="preserve">L. Chen, X. Chen, C. Duan, Y. Huang, Q. Zhang, B. Xiao, </w:t>
      </w:r>
      <w:r w:rsidRPr="001769E5">
        <w:rPr>
          <w:i/>
          <w:iCs/>
          <w:noProof/>
          <w:sz w:val="14"/>
        </w:rPr>
        <w:t>Phys. Chem. Chem. Phys.</w:t>
      </w:r>
      <w:r w:rsidRPr="001769E5">
        <w:rPr>
          <w:noProof/>
          <w:sz w:val="14"/>
        </w:rPr>
        <w:t xml:space="preserve"> </w:t>
      </w:r>
      <w:r w:rsidRPr="001769E5">
        <w:rPr>
          <w:b/>
          <w:bCs/>
          <w:noProof/>
          <w:sz w:val="14"/>
        </w:rPr>
        <w:t>2018</w:t>
      </w:r>
      <w:r w:rsidRPr="001769E5">
        <w:rPr>
          <w:noProof/>
          <w:sz w:val="14"/>
        </w:rPr>
        <w:t xml:space="preserve">, </w:t>
      </w:r>
      <w:r w:rsidRPr="001769E5">
        <w:rPr>
          <w:i/>
          <w:iCs/>
          <w:noProof/>
          <w:sz w:val="14"/>
        </w:rPr>
        <w:t>20</w:t>
      </w:r>
      <w:r w:rsidRPr="001769E5">
        <w:rPr>
          <w:noProof/>
          <w:sz w:val="14"/>
        </w:rPr>
        <w:t>, 30304–30311.</w:t>
      </w:r>
      <w:r>
        <w:rPr>
          <w:rFonts w:hint="eastAsia"/>
          <w:noProof/>
          <w:sz w:val="14"/>
        </w:rPr>
        <w:t xml:space="preserve"> DOI </w:t>
      </w:r>
      <w:r w:rsidRPr="00950492">
        <w:rPr>
          <w:noProof/>
          <w:sz w:val="14"/>
        </w:rPr>
        <w:t>10.1039/C8CP05846F</w:t>
      </w:r>
    </w:p>
    <w:p w14:paraId="2057F5E4" w14:textId="0F7160FB" w:rsidR="000B3785" w:rsidRPr="001769E5" w:rsidRDefault="000B3785" w:rsidP="000B3785">
      <w:pPr>
        <w:autoSpaceDE w:val="0"/>
        <w:autoSpaceDN w:val="0"/>
        <w:adjustRightInd w:val="0"/>
        <w:ind w:left="640" w:hanging="640"/>
        <w:rPr>
          <w:noProof/>
          <w:sz w:val="14"/>
        </w:rPr>
      </w:pPr>
      <w:r w:rsidRPr="001769E5">
        <w:rPr>
          <w:noProof/>
          <w:sz w:val="14"/>
        </w:rPr>
        <w:t>[</w:t>
      </w:r>
      <w:r w:rsidR="00A724E4">
        <w:rPr>
          <w:rFonts w:hint="eastAsia"/>
          <w:noProof/>
          <w:sz w:val="14"/>
        </w:rPr>
        <w:t>31</w:t>
      </w:r>
      <w:r w:rsidRPr="001769E5">
        <w:rPr>
          <w:noProof/>
          <w:sz w:val="14"/>
        </w:rPr>
        <w:t>]</w:t>
      </w:r>
      <w:r w:rsidRPr="001769E5">
        <w:rPr>
          <w:noProof/>
          <w:sz w:val="14"/>
        </w:rPr>
        <w:tab/>
        <w:t xml:space="preserve">N. Ploysongsri, V. Vchirawongkwin, V. Ruangpornvisuti, </w:t>
      </w:r>
      <w:r w:rsidRPr="001769E5">
        <w:rPr>
          <w:i/>
          <w:iCs/>
          <w:noProof/>
          <w:sz w:val="14"/>
        </w:rPr>
        <w:t>Int. J. Hydrogen Energy</w:t>
      </w:r>
      <w:r w:rsidRPr="001769E5">
        <w:rPr>
          <w:noProof/>
          <w:sz w:val="14"/>
        </w:rPr>
        <w:t xml:space="preserve"> </w:t>
      </w:r>
      <w:r w:rsidRPr="001769E5">
        <w:rPr>
          <w:b/>
          <w:bCs/>
          <w:noProof/>
          <w:sz w:val="14"/>
        </w:rPr>
        <w:t>2021</w:t>
      </w:r>
      <w:r w:rsidRPr="001769E5">
        <w:rPr>
          <w:noProof/>
          <w:sz w:val="14"/>
        </w:rPr>
        <w:t xml:space="preserve">, </w:t>
      </w:r>
      <w:r w:rsidRPr="001769E5">
        <w:rPr>
          <w:i/>
          <w:iCs/>
          <w:noProof/>
          <w:sz w:val="14"/>
        </w:rPr>
        <w:t>46</w:t>
      </w:r>
      <w:r w:rsidRPr="001769E5">
        <w:rPr>
          <w:noProof/>
          <w:sz w:val="14"/>
        </w:rPr>
        <w:t>, 39273–39283.</w:t>
      </w:r>
      <w:r>
        <w:rPr>
          <w:rFonts w:hint="eastAsia"/>
          <w:noProof/>
          <w:sz w:val="14"/>
        </w:rPr>
        <w:t xml:space="preserve"> DOI </w:t>
      </w:r>
      <w:r w:rsidRPr="00950492">
        <w:rPr>
          <w:noProof/>
          <w:sz w:val="14"/>
        </w:rPr>
        <w:t>10.1016/j.ijhydene.2021.09.175</w:t>
      </w:r>
    </w:p>
    <w:p w14:paraId="6980FBC6" w14:textId="7F1FE9F0" w:rsidR="000B3785" w:rsidRPr="001769E5" w:rsidRDefault="000B3785" w:rsidP="000B3785">
      <w:pPr>
        <w:autoSpaceDE w:val="0"/>
        <w:autoSpaceDN w:val="0"/>
        <w:adjustRightInd w:val="0"/>
        <w:ind w:left="640" w:hanging="640"/>
        <w:rPr>
          <w:noProof/>
          <w:sz w:val="14"/>
        </w:rPr>
      </w:pPr>
      <w:r w:rsidRPr="001769E5">
        <w:rPr>
          <w:noProof/>
          <w:sz w:val="14"/>
        </w:rPr>
        <w:t>[</w:t>
      </w:r>
      <w:r w:rsidR="00A724E4">
        <w:rPr>
          <w:rFonts w:hint="eastAsia"/>
          <w:noProof/>
          <w:sz w:val="14"/>
        </w:rPr>
        <w:t>32</w:t>
      </w:r>
      <w:r w:rsidRPr="001769E5">
        <w:rPr>
          <w:noProof/>
          <w:sz w:val="14"/>
        </w:rPr>
        <w:t>]</w:t>
      </w:r>
      <w:r w:rsidRPr="001769E5">
        <w:rPr>
          <w:noProof/>
          <w:sz w:val="14"/>
        </w:rPr>
        <w:tab/>
        <w:t xml:space="preserve">P. Habibi, T. H. G. Saji, T. J. H. Vlugt, O. A. Moultos, P. Dey, </w:t>
      </w:r>
      <w:r w:rsidRPr="001769E5">
        <w:rPr>
          <w:i/>
          <w:iCs/>
          <w:noProof/>
          <w:sz w:val="14"/>
        </w:rPr>
        <w:t>Appl. Surf. Sci.</w:t>
      </w:r>
      <w:r w:rsidRPr="001769E5">
        <w:rPr>
          <w:noProof/>
          <w:sz w:val="14"/>
        </w:rPr>
        <w:t xml:space="preserve"> </w:t>
      </w:r>
      <w:r w:rsidRPr="001769E5">
        <w:rPr>
          <w:b/>
          <w:bCs/>
          <w:noProof/>
          <w:sz w:val="14"/>
        </w:rPr>
        <w:t>2022</w:t>
      </w:r>
      <w:r w:rsidRPr="001769E5">
        <w:rPr>
          <w:noProof/>
          <w:sz w:val="14"/>
        </w:rPr>
        <w:t xml:space="preserve">, </w:t>
      </w:r>
      <w:r w:rsidRPr="001769E5">
        <w:rPr>
          <w:i/>
          <w:iCs/>
          <w:noProof/>
          <w:sz w:val="14"/>
        </w:rPr>
        <w:t>603</w:t>
      </w:r>
      <w:r w:rsidRPr="001769E5">
        <w:rPr>
          <w:noProof/>
          <w:sz w:val="14"/>
        </w:rPr>
        <w:t>, 154323.</w:t>
      </w:r>
      <w:r>
        <w:rPr>
          <w:rFonts w:hint="eastAsia"/>
          <w:noProof/>
          <w:sz w:val="14"/>
        </w:rPr>
        <w:t xml:space="preserve"> DOI </w:t>
      </w:r>
      <w:r w:rsidRPr="00950492">
        <w:rPr>
          <w:noProof/>
          <w:sz w:val="14"/>
        </w:rPr>
        <w:t>10.1016/j.apsusc.2022.154323</w:t>
      </w:r>
    </w:p>
    <w:p w14:paraId="1447D3DE" w14:textId="033A480D" w:rsidR="000B3785" w:rsidRPr="001769E5" w:rsidRDefault="000B3785" w:rsidP="000B3785">
      <w:pPr>
        <w:autoSpaceDE w:val="0"/>
        <w:autoSpaceDN w:val="0"/>
        <w:adjustRightInd w:val="0"/>
        <w:ind w:left="640" w:hanging="640"/>
        <w:rPr>
          <w:noProof/>
          <w:sz w:val="14"/>
        </w:rPr>
      </w:pPr>
      <w:r w:rsidRPr="001769E5">
        <w:rPr>
          <w:noProof/>
          <w:sz w:val="14"/>
        </w:rPr>
        <w:t>[</w:t>
      </w:r>
      <w:r w:rsidR="00A724E4">
        <w:rPr>
          <w:rFonts w:hint="eastAsia"/>
          <w:noProof/>
          <w:sz w:val="14"/>
        </w:rPr>
        <w:t>33</w:t>
      </w:r>
      <w:r w:rsidRPr="001769E5">
        <w:rPr>
          <w:noProof/>
          <w:sz w:val="14"/>
        </w:rPr>
        <w:t>]</w:t>
      </w:r>
      <w:r w:rsidRPr="001769E5">
        <w:rPr>
          <w:noProof/>
          <w:sz w:val="14"/>
        </w:rPr>
        <w:tab/>
        <w:t xml:space="preserve">M. Aono, S. Kawai, S. Kono, M. Okusawa, T. Sagawa, Y. Takehana, </w:t>
      </w:r>
      <w:r w:rsidRPr="001769E5">
        <w:rPr>
          <w:i/>
          <w:iCs/>
          <w:noProof/>
          <w:sz w:val="14"/>
        </w:rPr>
        <w:t>J. Phys. Chem. Solids</w:t>
      </w:r>
      <w:r w:rsidRPr="001769E5">
        <w:rPr>
          <w:noProof/>
          <w:sz w:val="14"/>
        </w:rPr>
        <w:t xml:space="preserve"> </w:t>
      </w:r>
      <w:r w:rsidRPr="001769E5">
        <w:rPr>
          <w:b/>
          <w:bCs/>
          <w:noProof/>
          <w:sz w:val="14"/>
        </w:rPr>
        <w:t>1976</w:t>
      </w:r>
      <w:r w:rsidRPr="001769E5">
        <w:rPr>
          <w:noProof/>
          <w:sz w:val="14"/>
        </w:rPr>
        <w:t xml:space="preserve">, </w:t>
      </w:r>
      <w:r w:rsidRPr="001769E5">
        <w:rPr>
          <w:i/>
          <w:iCs/>
          <w:noProof/>
          <w:sz w:val="14"/>
        </w:rPr>
        <w:t>37</w:t>
      </w:r>
      <w:r w:rsidRPr="001769E5">
        <w:rPr>
          <w:noProof/>
          <w:sz w:val="14"/>
        </w:rPr>
        <w:t>, 215–219.</w:t>
      </w:r>
      <w:r>
        <w:rPr>
          <w:rFonts w:hint="eastAsia"/>
          <w:noProof/>
          <w:sz w:val="14"/>
        </w:rPr>
        <w:t xml:space="preserve"> DOI </w:t>
      </w:r>
      <w:r w:rsidRPr="00950492">
        <w:rPr>
          <w:noProof/>
          <w:sz w:val="14"/>
        </w:rPr>
        <w:t>10.1016/0022-3697(76)90164-5</w:t>
      </w:r>
    </w:p>
    <w:p w14:paraId="2297A592" w14:textId="722B6C68" w:rsidR="000B3785" w:rsidRPr="001769E5" w:rsidRDefault="000B3785" w:rsidP="000B3785">
      <w:pPr>
        <w:autoSpaceDE w:val="0"/>
        <w:autoSpaceDN w:val="0"/>
        <w:adjustRightInd w:val="0"/>
        <w:ind w:left="640" w:hanging="640"/>
        <w:rPr>
          <w:noProof/>
          <w:sz w:val="14"/>
        </w:rPr>
      </w:pPr>
      <w:r w:rsidRPr="001769E5">
        <w:rPr>
          <w:noProof/>
          <w:sz w:val="14"/>
        </w:rPr>
        <w:t>[3</w:t>
      </w:r>
      <w:r w:rsidR="00A724E4">
        <w:rPr>
          <w:rFonts w:hint="eastAsia"/>
          <w:noProof/>
          <w:sz w:val="14"/>
        </w:rPr>
        <w:t>4</w:t>
      </w:r>
      <w:r w:rsidRPr="001769E5">
        <w:rPr>
          <w:noProof/>
          <w:sz w:val="14"/>
        </w:rPr>
        <w:t>]</w:t>
      </w:r>
      <w:r w:rsidRPr="001769E5">
        <w:rPr>
          <w:noProof/>
          <w:sz w:val="14"/>
        </w:rPr>
        <w:tab/>
      </w:r>
      <w:r w:rsidRPr="00006825">
        <w:rPr>
          <w:noProof/>
          <w:sz w:val="14"/>
        </w:rPr>
        <w:t>S. Turrell, Z. Yahia, J.P. Huvenne, B. Lacroix, G. Turrell</w:t>
      </w:r>
      <w:r w:rsidRPr="001769E5">
        <w:rPr>
          <w:noProof/>
          <w:sz w:val="14"/>
        </w:rPr>
        <w:t xml:space="preserve">, </w:t>
      </w:r>
      <w:r w:rsidRPr="001769E5">
        <w:rPr>
          <w:i/>
          <w:iCs/>
          <w:noProof/>
          <w:sz w:val="14"/>
        </w:rPr>
        <w:t>J. Mol. Struct.</w:t>
      </w:r>
      <w:r w:rsidRPr="001769E5">
        <w:rPr>
          <w:noProof/>
          <w:sz w:val="14"/>
        </w:rPr>
        <w:t xml:space="preserve"> </w:t>
      </w:r>
      <w:r w:rsidRPr="001769E5">
        <w:rPr>
          <w:b/>
          <w:bCs/>
          <w:noProof/>
          <w:sz w:val="14"/>
        </w:rPr>
        <w:t>1988</w:t>
      </w:r>
      <w:r w:rsidRPr="001769E5">
        <w:rPr>
          <w:noProof/>
          <w:sz w:val="14"/>
        </w:rPr>
        <w:t xml:space="preserve">, </w:t>
      </w:r>
      <w:r w:rsidRPr="001769E5">
        <w:rPr>
          <w:i/>
          <w:iCs/>
          <w:noProof/>
          <w:sz w:val="14"/>
        </w:rPr>
        <w:t>174</w:t>
      </w:r>
      <w:r w:rsidRPr="001769E5">
        <w:rPr>
          <w:noProof/>
          <w:sz w:val="14"/>
        </w:rPr>
        <w:t>, 455–460.</w:t>
      </w:r>
      <w:r>
        <w:rPr>
          <w:rFonts w:hint="eastAsia"/>
          <w:noProof/>
          <w:sz w:val="14"/>
        </w:rPr>
        <w:t xml:space="preserve"> DOI </w:t>
      </w:r>
      <w:r w:rsidRPr="00006825">
        <w:rPr>
          <w:noProof/>
          <w:sz w:val="14"/>
        </w:rPr>
        <w:t>10.1016/0022-2860(88)80200-X</w:t>
      </w:r>
    </w:p>
    <w:p w14:paraId="2EB7952D" w14:textId="796CA388" w:rsidR="000B3785" w:rsidRPr="001769E5" w:rsidRDefault="000B3785" w:rsidP="000B3785">
      <w:pPr>
        <w:autoSpaceDE w:val="0"/>
        <w:autoSpaceDN w:val="0"/>
        <w:adjustRightInd w:val="0"/>
        <w:ind w:left="640" w:hanging="640"/>
        <w:rPr>
          <w:noProof/>
          <w:sz w:val="14"/>
        </w:rPr>
      </w:pPr>
      <w:r w:rsidRPr="001769E5">
        <w:rPr>
          <w:noProof/>
          <w:sz w:val="14"/>
        </w:rPr>
        <w:t>[3</w:t>
      </w:r>
      <w:r w:rsidR="00A724E4">
        <w:rPr>
          <w:rFonts w:hint="eastAsia"/>
          <w:noProof/>
          <w:sz w:val="14"/>
        </w:rPr>
        <w:t>5</w:t>
      </w:r>
      <w:r w:rsidRPr="001769E5">
        <w:rPr>
          <w:noProof/>
          <w:sz w:val="14"/>
        </w:rPr>
        <w:t>]</w:t>
      </w:r>
      <w:r w:rsidRPr="001769E5">
        <w:rPr>
          <w:noProof/>
          <w:sz w:val="14"/>
        </w:rPr>
        <w:tab/>
        <w:t xml:space="preserve">T. M. Mattox, S. Chockkalingam, I. Roh, J. J. Urban, </w:t>
      </w:r>
      <w:r w:rsidRPr="001769E5">
        <w:rPr>
          <w:i/>
          <w:iCs/>
          <w:noProof/>
          <w:sz w:val="14"/>
        </w:rPr>
        <w:t>J. Phys. Chem. C</w:t>
      </w:r>
      <w:r w:rsidRPr="001769E5">
        <w:rPr>
          <w:noProof/>
          <w:sz w:val="14"/>
        </w:rPr>
        <w:t xml:space="preserve"> </w:t>
      </w:r>
      <w:r w:rsidRPr="001769E5">
        <w:rPr>
          <w:b/>
          <w:bCs/>
          <w:noProof/>
          <w:sz w:val="14"/>
        </w:rPr>
        <w:t>2016</w:t>
      </w:r>
      <w:r w:rsidRPr="001769E5">
        <w:rPr>
          <w:noProof/>
          <w:sz w:val="14"/>
        </w:rPr>
        <w:t xml:space="preserve">, </w:t>
      </w:r>
      <w:r w:rsidRPr="001769E5">
        <w:rPr>
          <w:i/>
          <w:iCs/>
          <w:noProof/>
          <w:sz w:val="14"/>
        </w:rPr>
        <w:t>120</w:t>
      </w:r>
      <w:r w:rsidRPr="001769E5">
        <w:rPr>
          <w:noProof/>
          <w:sz w:val="14"/>
        </w:rPr>
        <w:t>, 5188–5195.</w:t>
      </w:r>
      <w:r>
        <w:rPr>
          <w:rFonts w:hint="eastAsia"/>
          <w:noProof/>
          <w:sz w:val="14"/>
        </w:rPr>
        <w:t xml:space="preserve"> DOI </w:t>
      </w:r>
      <w:r w:rsidRPr="00950492">
        <w:rPr>
          <w:noProof/>
          <w:sz w:val="14"/>
        </w:rPr>
        <w:t>10.1021/acs.jpcc.5b12680</w:t>
      </w:r>
    </w:p>
    <w:p w14:paraId="53E2AF98" w14:textId="47DA00D9" w:rsidR="000B3785" w:rsidRPr="001769E5" w:rsidRDefault="000B3785" w:rsidP="000B3785">
      <w:pPr>
        <w:autoSpaceDE w:val="0"/>
        <w:autoSpaceDN w:val="0"/>
        <w:adjustRightInd w:val="0"/>
        <w:ind w:left="640" w:hanging="640"/>
        <w:rPr>
          <w:noProof/>
          <w:sz w:val="14"/>
        </w:rPr>
      </w:pPr>
      <w:r w:rsidRPr="001769E5">
        <w:rPr>
          <w:noProof/>
          <w:sz w:val="14"/>
        </w:rPr>
        <w:t>[3</w:t>
      </w:r>
      <w:r w:rsidR="00A724E4">
        <w:rPr>
          <w:rFonts w:hint="eastAsia"/>
          <w:noProof/>
          <w:sz w:val="14"/>
        </w:rPr>
        <w:t>6</w:t>
      </w:r>
      <w:r w:rsidRPr="001769E5">
        <w:rPr>
          <w:noProof/>
          <w:sz w:val="14"/>
        </w:rPr>
        <w:t>]</w:t>
      </w:r>
      <w:r w:rsidRPr="001769E5">
        <w:rPr>
          <w:noProof/>
          <w:sz w:val="14"/>
        </w:rPr>
        <w:tab/>
        <w:t xml:space="preserve">S. Tominaka, R. Ishibiki, A. Fujino, K. Kawakami, K. Ohara, T. Masuda, I. Matsuda, H. Hosono, T. Kondo, </w:t>
      </w:r>
      <w:r w:rsidRPr="001769E5">
        <w:rPr>
          <w:i/>
          <w:iCs/>
          <w:noProof/>
          <w:sz w:val="14"/>
        </w:rPr>
        <w:t>Chem</w:t>
      </w:r>
      <w:r w:rsidRPr="001769E5">
        <w:rPr>
          <w:noProof/>
          <w:sz w:val="14"/>
        </w:rPr>
        <w:t xml:space="preserve"> </w:t>
      </w:r>
      <w:r w:rsidRPr="001769E5">
        <w:rPr>
          <w:b/>
          <w:bCs/>
          <w:noProof/>
          <w:sz w:val="14"/>
        </w:rPr>
        <w:t>2020</w:t>
      </w:r>
      <w:r w:rsidRPr="001769E5">
        <w:rPr>
          <w:noProof/>
          <w:sz w:val="14"/>
        </w:rPr>
        <w:t xml:space="preserve">, </w:t>
      </w:r>
      <w:r w:rsidRPr="001769E5">
        <w:rPr>
          <w:i/>
          <w:iCs/>
          <w:noProof/>
          <w:sz w:val="14"/>
        </w:rPr>
        <w:t>6</w:t>
      </w:r>
      <w:r w:rsidRPr="001769E5">
        <w:rPr>
          <w:noProof/>
          <w:sz w:val="14"/>
        </w:rPr>
        <w:t>, 406–418.</w:t>
      </w:r>
      <w:r>
        <w:rPr>
          <w:rFonts w:hint="eastAsia"/>
          <w:noProof/>
          <w:sz w:val="14"/>
        </w:rPr>
        <w:t xml:space="preserve"> DOI </w:t>
      </w:r>
      <w:r w:rsidRPr="00950492">
        <w:rPr>
          <w:noProof/>
          <w:sz w:val="14"/>
        </w:rPr>
        <w:t>10.1016/j.chempr.2019.11.006</w:t>
      </w:r>
    </w:p>
    <w:p w14:paraId="3A7748AA" w14:textId="113E8F7D" w:rsidR="000B3785" w:rsidRPr="001769E5" w:rsidRDefault="000B3785" w:rsidP="000B3785">
      <w:pPr>
        <w:autoSpaceDE w:val="0"/>
        <w:autoSpaceDN w:val="0"/>
        <w:adjustRightInd w:val="0"/>
        <w:ind w:left="640" w:hanging="640"/>
        <w:rPr>
          <w:noProof/>
          <w:sz w:val="14"/>
        </w:rPr>
      </w:pPr>
      <w:r w:rsidRPr="001769E5">
        <w:rPr>
          <w:noProof/>
          <w:sz w:val="14"/>
        </w:rPr>
        <w:t>[3</w:t>
      </w:r>
      <w:r w:rsidR="00A724E4">
        <w:rPr>
          <w:rFonts w:hint="eastAsia"/>
          <w:noProof/>
          <w:sz w:val="14"/>
        </w:rPr>
        <w:t>7</w:t>
      </w:r>
      <w:r w:rsidRPr="001769E5">
        <w:rPr>
          <w:noProof/>
          <w:sz w:val="14"/>
        </w:rPr>
        <w:t>]</w:t>
      </w:r>
      <w:r w:rsidRPr="001769E5">
        <w:rPr>
          <w:noProof/>
          <w:sz w:val="14"/>
        </w:rPr>
        <w:tab/>
        <w:t xml:space="preserve">S. Ito, K. I. M. Rojas, Y. Yasuda, N. Noguchi, K. Fukuda, M. Hikichi, Z. Kang, M. Yuan, R. Tsuji, O. Oki, S. Roy, Y. Hikita, I. Matsuda, M. Miyauchi, I. Hamada, T. Kondo, </w:t>
      </w:r>
      <w:r w:rsidRPr="001769E5">
        <w:rPr>
          <w:i/>
          <w:iCs/>
          <w:noProof/>
          <w:sz w:val="14"/>
        </w:rPr>
        <w:t>J. Phys. Chem. Lett.</w:t>
      </w:r>
      <w:r w:rsidRPr="001769E5">
        <w:rPr>
          <w:noProof/>
          <w:sz w:val="14"/>
        </w:rPr>
        <w:t xml:space="preserve"> </w:t>
      </w:r>
      <w:r w:rsidRPr="001769E5">
        <w:rPr>
          <w:b/>
          <w:bCs/>
          <w:noProof/>
          <w:sz w:val="14"/>
        </w:rPr>
        <w:t>2024</w:t>
      </w:r>
      <w:r w:rsidRPr="001769E5">
        <w:rPr>
          <w:noProof/>
          <w:sz w:val="14"/>
        </w:rPr>
        <w:t xml:space="preserve">, </w:t>
      </w:r>
      <w:r>
        <w:rPr>
          <w:rFonts w:hint="eastAsia"/>
          <w:noProof/>
          <w:sz w:val="14"/>
        </w:rPr>
        <w:t xml:space="preserve">15, </w:t>
      </w:r>
      <w:r w:rsidRPr="001769E5">
        <w:rPr>
          <w:noProof/>
          <w:sz w:val="14"/>
        </w:rPr>
        <w:t>10965–10976.</w:t>
      </w:r>
      <w:r>
        <w:rPr>
          <w:rFonts w:hint="eastAsia"/>
          <w:noProof/>
          <w:sz w:val="14"/>
        </w:rPr>
        <w:t xml:space="preserve"> DOI </w:t>
      </w:r>
      <w:r w:rsidRPr="00950492">
        <w:rPr>
          <w:noProof/>
          <w:sz w:val="14"/>
        </w:rPr>
        <w:t>10.1021/acs.jpclett.4c01975</w:t>
      </w:r>
    </w:p>
    <w:p w14:paraId="0D2B718F" w14:textId="68963770" w:rsidR="000B3785" w:rsidRPr="001769E5" w:rsidRDefault="000B3785" w:rsidP="000B3785">
      <w:pPr>
        <w:autoSpaceDE w:val="0"/>
        <w:autoSpaceDN w:val="0"/>
        <w:adjustRightInd w:val="0"/>
        <w:ind w:left="640" w:hanging="640"/>
        <w:rPr>
          <w:noProof/>
          <w:sz w:val="14"/>
        </w:rPr>
      </w:pPr>
      <w:r w:rsidRPr="001769E5">
        <w:rPr>
          <w:noProof/>
          <w:sz w:val="14"/>
        </w:rPr>
        <w:t>[3</w:t>
      </w:r>
      <w:r w:rsidR="00A724E4">
        <w:rPr>
          <w:rFonts w:hint="eastAsia"/>
          <w:noProof/>
          <w:sz w:val="14"/>
        </w:rPr>
        <w:t>8</w:t>
      </w:r>
      <w:r w:rsidRPr="001769E5">
        <w:rPr>
          <w:noProof/>
          <w:sz w:val="14"/>
        </w:rPr>
        <w:t>]</w:t>
      </w:r>
      <w:r w:rsidRPr="001769E5">
        <w:rPr>
          <w:noProof/>
          <w:sz w:val="14"/>
        </w:rPr>
        <w:tab/>
        <w:t xml:space="preserve">P. Buchsteiner, F. Sohn, J. G. Horstmann, J. Voigt, M. Ciomaga Hatnean, G. Balakrishnan, C. Ropers, P. E. Blöchl, M. Wenderoth, </w:t>
      </w:r>
      <w:r w:rsidRPr="001769E5">
        <w:rPr>
          <w:i/>
          <w:iCs/>
          <w:noProof/>
          <w:sz w:val="14"/>
        </w:rPr>
        <w:t>Phys. Rev. B</w:t>
      </w:r>
      <w:r w:rsidRPr="001769E5">
        <w:rPr>
          <w:noProof/>
          <w:sz w:val="14"/>
        </w:rPr>
        <w:t xml:space="preserve"> </w:t>
      </w:r>
      <w:r w:rsidRPr="001769E5">
        <w:rPr>
          <w:b/>
          <w:bCs/>
          <w:noProof/>
          <w:sz w:val="14"/>
        </w:rPr>
        <w:t>2019</w:t>
      </w:r>
      <w:r w:rsidRPr="001769E5">
        <w:rPr>
          <w:noProof/>
          <w:sz w:val="14"/>
        </w:rPr>
        <w:t xml:space="preserve">, </w:t>
      </w:r>
      <w:r w:rsidRPr="001769E5">
        <w:rPr>
          <w:i/>
          <w:iCs/>
          <w:noProof/>
          <w:sz w:val="14"/>
        </w:rPr>
        <w:t>100</w:t>
      </w:r>
      <w:r w:rsidR="00A77080">
        <w:rPr>
          <w:rFonts w:hint="eastAsia"/>
          <w:noProof/>
          <w:sz w:val="14"/>
        </w:rPr>
        <w:t xml:space="preserve">, </w:t>
      </w:r>
      <w:r w:rsidR="00A77080" w:rsidRPr="00A77080">
        <w:rPr>
          <w:noProof/>
          <w:sz w:val="14"/>
        </w:rPr>
        <w:t>205407</w:t>
      </w:r>
      <w:r w:rsidR="00A77080">
        <w:rPr>
          <w:rFonts w:hint="eastAsia"/>
          <w:noProof/>
          <w:sz w:val="14"/>
        </w:rPr>
        <w:t>.</w:t>
      </w:r>
      <w:r>
        <w:rPr>
          <w:rFonts w:hint="eastAsia"/>
          <w:noProof/>
          <w:sz w:val="14"/>
        </w:rPr>
        <w:t xml:space="preserve"> DOI </w:t>
      </w:r>
      <w:r w:rsidRPr="00950492">
        <w:rPr>
          <w:noProof/>
          <w:sz w:val="14"/>
        </w:rPr>
        <w:t>10.1103/PhysRevB.100.205407</w:t>
      </w:r>
    </w:p>
    <w:p w14:paraId="14EC4A00" w14:textId="09B857C8" w:rsidR="00565F7F" w:rsidRDefault="000B3785" w:rsidP="000B3785">
      <w:pPr>
        <w:autoSpaceDE w:val="0"/>
        <w:autoSpaceDN w:val="0"/>
        <w:adjustRightInd w:val="0"/>
        <w:ind w:left="640" w:hanging="640"/>
        <w:rPr>
          <w:noProof/>
          <w:sz w:val="14"/>
        </w:rPr>
      </w:pPr>
      <w:r w:rsidRPr="001769E5">
        <w:rPr>
          <w:noProof/>
          <w:sz w:val="14"/>
        </w:rPr>
        <w:t>[3</w:t>
      </w:r>
      <w:r w:rsidR="00A724E4">
        <w:rPr>
          <w:rFonts w:hint="eastAsia"/>
          <w:noProof/>
          <w:sz w:val="14"/>
        </w:rPr>
        <w:t>9</w:t>
      </w:r>
      <w:r w:rsidRPr="001769E5">
        <w:rPr>
          <w:noProof/>
          <w:sz w:val="14"/>
        </w:rPr>
        <w:t>]</w:t>
      </w:r>
      <w:r w:rsidRPr="001769E5">
        <w:rPr>
          <w:noProof/>
          <w:sz w:val="14"/>
        </w:rPr>
        <w:tab/>
        <w:t xml:space="preserve">A. D. Liu, X. H. Zhang, Y. J. Qiao, </w:t>
      </w:r>
      <w:r w:rsidRPr="001769E5">
        <w:rPr>
          <w:i/>
          <w:iCs/>
          <w:noProof/>
          <w:sz w:val="14"/>
        </w:rPr>
        <w:t>Ceram. Int.</w:t>
      </w:r>
      <w:r w:rsidRPr="001769E5">
        <w:rPr>
          <w:noProof/>
          <w:sz w:val="14"/>
        </w:rPr>
        <w:t xml:space="preserve"> </w:t>
      </w:r>
      <w:r w:rsidRPr="001769E5">
        <w:rPr>
          <w:b/>
          <w:bCs/>
          <w:noProof/>
          <w:sz w:val="14"/>
        </w:rPr>
        <w:t>2014</w:t>
      </w:r>
      <w:r w:rsidRPr="001769E5">
        <w:rPr>
          <w:noProof/>
          <w:sz w:val="14"/>
        </w:rPr>
        <w:t xml:space="preserve">, </w:t>
      </w:r>
      <w:r w:rsidRPr="001769E5">
        <w:rPr>
          <w:i/>
          <w:iCs/>
          <w:noProof/>
          <w:sz w:val="14"/>
        </w:rPr>
        <w:t>40</w:t>
      </w:r>
      <w:r w:rsidRPr="001769E5">
        <w:rPr>
          <w:noProof/>
          <w:sz w:val="14"/>
        </w:rPr>
        <w:t>, 15997–16002.</w:t>
      </w:r>
      <w:r>
        <w:rPr>
          <w:rFonts w:hint="eastAsia"/>
          <w:noProof/>
          <w:sz w:val="14"/>
        </w:rPr>
        <w:t xml:space="preserve"> DOI </w:t>
      </w:r>
      <w:r w:rsidRPr="00950492">
        <w:rPr>
          <w:noProof/>
          <w:sz w:val="14"/>
        </w:rPr>
        <w:t>10.1016/j.ceramint.2014.07.131</w:t>
      </w:r>
      <w:r w:rsidRPr="001769E5">
        <w:rPr>
          <w:noProof/>
          <w:sz w:val="14"/>
        </w:rPr>
        <w:t xml:space="preserve"> </w:t>
      </w:r>
    </w:p>
    <w:p w14:paraId="42841FA7" w14:textId="462C1B5D" w:rsidR="000B3785" w:rsidRPr="001769E5" w:rsidRDefault="00565F7F" w:rsidP="00565F7F">
      <w:pPr>
        <w:autoSpaceDE w:val="0"/>
        <w:autoSpaceDN w:val="0"/>
        <w:adjustRightInd w:val="0"/>
        <w:ind w:left="640" w:hanging="640"/>
        <w:rPr>
          <w:noProof/>
          <w:sz w:val="14"/>
        </w:rPr>
      </w:pPr>
      <w:r>
        <w:rPr>
          <w:rFonts w:hint="eastAsia"/>
          <w:noProof/>
          <w:sz w:val="14"/>
        </w:rPr>
        <w:t>[40]</w:t>
      </w:r>
      <w:r>
        <w:rPr>
          <w:noProof/>
          <w:sz w:val="14"/>
        </w:rPr>
        <w:tab/>
      </w:r>
      <w:r>
        <w:rPr>
          <w:rFonts w:hint="eastAsia"/>
          <w:noProof/>
          <w:sz w:val="14"/>
        </w:rPr>
        <w:t xml:space="preserve">K. </w:t>
      </w:r>
      <w:r w:rsidR="000B3785" w:rsidRPr="001769E5">
        <w:rPr>
          <w:noProof/>
          <w:sz w:val="14"/>
        </w:rPr>
        <w:t xml:space="preserve">M. Schmidt, S. T. Misture, O. A. Graeve, V. R. Vasquez, </w:t>
      </w:r>
      <w:r w:rsidR="000B3785" w:rsidRPr="001769E5">
        <w:rPr>
          <w:i/>
          <w:iCs/>
          <w:noProof/>
          <w:sz w:val="14"/>
        </w:rPr>
        <w:t>ACS Omega</w:t>
      </w:r>
      <w:r w:rsidR="000B3785" w:rsidRPr="001769E5">
        <w:rPr>
          <w:noProof/>
          <w:sz w:val="14"/>
        </w:rPr>
        <w:t xml:space="preserve"> </w:t>
      </w:r>
      <w:r w:rsidR="000B3785" w:rsidRPr="001769E5">
        <w:rPr>
          <w:b/>
          <w:bCs/>
          <w:noProof/>
          <w:sz w:val="14"/>
        </w:rPr>
        <w:t>2019</w:t>
      </w:r>
      <w:r w:rsidR="000B3785" w:rsidRPr="001769E5">
        <w:rPr>
          <w:noProof/>
          <w:sz w:val="14"/>
        </w:rPr>
        <w:t xml:space="preserve">, </w:t>
      </w:r>
      <w:r w:rsidR="000B3785" w:rsidRPr="001769E5">
        <w:rPr>
          <w:i/>
          <w:iCs/>
          <w:noProof/>
          <w:sz w:val="14"/>
        </w:rPr>
        <w:t>4</w:t>
      </w:r>
      <w:r w:rsidR="000B3785" w:rsidRPr="001769E5">
        <w:rPr>
          <w:noProof/>
          <w:sz w:val="14"/>
        </w:rPr>
        <w:t>, 65–72.</w:t>
      </w:r>
      <w:r w:rsidR="000B3785">
        <w:rPr>
          <w:rFonts w:hint="eastAsia"/>
          <w:noProof/>
          <w:sz w:val="14"/>
        </w:rPr>
        <w:t xml:space="preserve"> DOI </w:t>
      </w:r>
      <w:r w:rsidR="000B3785" w:rsidRPr="00950492">
        <w:rPr>
          <w:noProof/>
          <w:sz w:val="14"/>
        </w:rPr>
        <w:t>10.1021/acsomega.8b02652</w:t>
      </w:r>
    </w:p>
    <w:p w14:paraId="76F552FF" w14:textId="61BF326A" w:rsidR="008D0535" w:rsidRPr="008D0535" w:rsidRDefault="000B3785" w:rsidP="000B3785">
      <w:pPr>
        <w:rPr>
          <w:sz w:val="14"/>
          <w:szCs w:val="14"/>
          <w:lang w:val="en-US"/>
        </w:rPr>
        <w:sectPr w:rsidR="008D0535" w:rsidRPr="008D0535" w:rsidSect="000323DA">
          <w:type w:val="continuous"/>
          <w:pgSz w:w="11906" w:h="16838" w:code="9"/>
          <w:pgMar w:top="1673" w:right="936" w:bottom="1134" w:left="936" w:header="709" w:footer="709" w:gutter="0"/>
          <w:cols w:num="2" w:space="284"/>
          <w:docGrid w:linePitch="360"/>
        </w:sectPr>
      </w:pPr>
      <w:r w:rsidRPr="008D0535">
        <w:rPr>
          <w:sz w:val="14"/>
          <w:szCs w:val="14"/>
          <w:lang w:val="en-US"/>
        </w:rPr>
        <w:fldChar w:fldCharType="end"/>
      </w:r>
    </w:p>
    <w:p w14:paraId="3C7E0782" w14:textId="54B53D86" w:rsidR="00A8458D" w:rsidRPr="003E3816" w:rsidRDefault="00A8458D" w:rsidP="003E3816">
      <w:pPr>
        <w:pStyle w:val="TableOfContentText"/>
        <w:rPr>
          <w:b/>
          <w:bCs/>
          <w:sz w:val="24"/>
          <w:szCs w:val="24"/>
        </w:rPr>
      </w:pPr>
      <w:r w:rsidRPr="003E3816">
        <w:rPr>
          <w:b/>
          <w:bCs/>
          <w:sz w:val="24"/>
          <w:szCs w:val="24"/>
        </w:rPr>
        <w:lastRenderedPageBreak/>
        <w:t>Entry for the Table of Contents</w:t>
      </w:r>
    </w:p>
    <w:p w14:paraId="49F2DE44" w14:textId="60D5B0C0" w:rsidR="009D4DED" w:rsidRPr="00BA715D" w:rsidRDefault="009D4DED" w:rsidP="009D4DED">
      <w:pPr>
        <w:pStyle w:val="TableOfContentText"/>
        <w:rPr>
          <w:lang w:val="en-US"/>
        </w:rPr>
      </w:pPr>
    </w:p>
    <w:p w14:paraId="3E8F0BB7" w14:textId="6CCF9EED" w:rsidR="00CE0786" w:rsidRDefault="00CE0786" w:rsidP="00CE0786">
      <w:pPr>
        <w:pStyle w:val="TableOfContentText"/>
        <w:jc w:val="center"/>
        <w:rPr>
          <w:color w:val="auto"/>
          <w:lang w:val="en-US"/>
        </w:rPr>
      </w:pPr>
    </w:p>
    <w:p w14:paraId="4C62C49B" w14:textId="2BAE49E4" w:rsidR="00164D58" w:rsidRDefault="00164D58" w:rsidP="00CE0786">
      <w:pPr>
        <w:pStyle w:val="TableOfContentText"/>
        <w:jc w:val="center"/>
        <w:rPr>
          <w:color w:val="auto"/>
          <w:lang w:val="en-US"/>
        </w:rPr>
      </w:pPr>
      <w:r w:rsidRPr="00164D58">
        <w:rPr>
          <w:noProof/>
          <w:color w:val="auto"/>
          <w:lang w:val="de-DE"/>
        </w:rPr>
        <w:drawing>
          <wp:inline distT="0" distB="0" distL="0" distR="0" wp14:anchorId="58556EC4" wp14:editId="54C6E1C1">
            <wp:extent cx="4133850" cy="936440"/>
            <wp:effectExtent l="0" t="0" r="0" b="0"/>
            <wp:docPr id="38" name="図 37" descr="ダイアグラム&#10;&#10;AI によって生成されたコンテンツは間違っている可能性があります。">
              <a:extLst xmlns:a="http://schemas.openxmlformats.org/drawingml/2006/main">
                <a:ext uri="{FF2B5EF4-FFF2-40B4-BE49-F238E27FC236}">
                  <a16:creationId xmlns:a16="http://schemas.microsoft.com/office/drawing/2014/main" id="{BEAA18A2-5FA3-739A-035A-1651456B44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図 37" descr="ダイアグラム&#10;&#10;AI によって生成されたコンテンツは間違っている可能性があります。">
                      <a:extLst>
                        <a:ext uri="{FF2B5EF4-FFF2-40B4-BE49-F238E27FC236}">
                          <a16:creationId xmlns:a16="http://schemas.microsoft.com/office/drawing/2014/main" id="{BEAA18A2-5FA3-739A-035A-1651456B4438}"/>
                        </a:ext>
                      </a:extLst>
                    </pic:cNvPr>
                    <pic:cNvPicPr>
                      <a:picLocks noChangeAspect="1"/>
                    </pic:cNvPicPr>
                  </pic:nvPicPr>
                  <pic:blipFill>
                    <a:blip r:embed="rId15"/>
                    <a:srcRect t="3992" b="5992"/>
                    <a:stretch/>
                  </pic:blipFill>
                  <pic:spPr>
                    <a:xfrm>
                      <a:off x="0" y="0"/>
                      <a:ext cx="4157814" cy="941869"/>
                    </a:xfrm>
                    <a:prstGeom prst="rect">
                      <a:avLst/>
                    </a:prstGeom>
                  </pic:spPr>
                </pic:pic>
              </a:graphicData>
            </a:graphic>
          </wp:inline>
        </w:drawing>
      </w:r>
    </w:p>
    <w:p w14:paraId="5744F260" w14:textId="77777777" w:rsidR="00B145A5" w:rsidRPr="00BA715D" w:rsidRDefault="00B145A5" w:rsidP="00CE0786">
      <w:pPr>
        <w:pStyle w:val="TableOfContentText"/>
        <w:jc w:val="center"/>
        <w:rPr>
          <w:color w:val="auto"/>
          <w:lang w:val="en-US"/>
        </w:rPr>
      </w:pPr>
    </w:p>
    <w:p w14:paraId="40D0E346" w14:textId="03717361" w:rsidR="00ED6917" w:rsidRPr="00ED6917" w:rsidRDefault="006A12A9" w:rsidP="00ED6917">
      <w:pPr>
        <w:pStyle w:val="TableOfContentText"/>
        <w:spacing w:before="360"/>
        <w:rPr>
          <w:lang w:val="en-US"/>
        </w:rPr>
      </w:pPr>
      <w:r>
        <w:rPr>
          <w:rFonts w:hint="eastAsia"/>
          <w:color w:val="EE0000"/>
          <w:lang w:val="en-US"/>
        </w:rPr>
        <w:t>A h</w:t>
      </w:r>
      <w:r w:rsidR="00ED6917" w:rsidRPr="006A12A9">
        <w:rPr>
          <w:color w:val="EE0000"/>
          <w:lang w:val="en-US"/>
        </w:rPr>
        <w:t xml:space="preserve">ydrogen boride </w:t>
      </w:r>
      <w:r w:rsidRPr="006A12A9">
        <w:rPr>
          <w:rFonts w:hint="eastAsia"/>
          <w:color w:val="EE0000"/>
          <w:lang w:val="en-US"/>
        </w:rPr>
        <w:t>component</w:t>
      </w:r>
      <w:r w:rsidR="00ED6917" w:rsidRPr="00ED6917">
        <w:rPr>
          <w:lang w:val="en-US"/>
        </w:rPr>
        <w:t xml:space="preserve"> was </w:t>
      </w:r>
      <w:r w:rsidR="0016589A" w:rsidRPr="0016589A">
        <w:rPr>
          <w:rFonts w:hint="eastAsia"/>
          <w:color w:val="EE0000"/>
          <w:lang w:val="en-US"/>
        </w:rPr>
        <w:t>formed</w:t>
      </w:r>
      <w:r w:rsidR="00ED6917" w:rsidRPr="00ED6917">
        <w:rPr>
          <w:lang w:val="en-US"/>
        </w:rPr>
        <w:t xml:space="preserve"> on the surface of calcium hexaboride (CaB</w:t>
      </w:r>
      <w:r w:rsidR="00ED6917" w:rsidRPr="00ED6917">
        <w:rPr>
          <w:vertAlign w:val="subscript"/>
          <w:lang w:val="en-US"/>
        </w:rPr>
        <w:t>6</w:t>
      </w:r>
      <w:r w:rsidR="00ED6917" w:rsidRPr="00ED6917">
        <w:rPr>
          <w:lang w:val="en-US"/>
        </w:rPr>
        <w:t>) via an ion-exchange reaction. Approximately half of the calcium in CaB</w:t>
      </w:r>
      <w:r w:rsidR="00ED6917" w:rsidRPr="00ED6917">
        <w:rPr>
          <w:vertAlign w:val="subscript"/>
          <w:lang w:val="en-US"/>
        </w:rPr>
        <w:t>6</w:t>
      </w:r>
      <w:r w:rsidR="00ED6917" w:rsidRPr="00ED6917">
        <w:rPr>
          <w:lang w:val="en-US"/>
        </w:rPr>
        <w:t xml:space="preserve"> is replaced by protons, forming three-center two-electron B–H–B bonds. The resulting HCa</w:t>
      </w:r>
      <w:r w:rsidR="00ED6917" w:rsidRPr="00ED6917">
        <w:rPr>
          <w:vertAlign w:val="subscript"/>
          <w:lang w:val="en-US"/>
        </w:rPr>
        <w:t>0.5</w:t>
      </w:r>
      <w:r w:rsidR="00ED6917" w:rsidRPr="00ED6917">
        <w:rPr>
          <w:lang w:val="en-US"/>
        </w:rPr>
        <w:t>B</w:t>
      </w:r>
      <w:r w:rsidR="00ED6917" w:rsidRPr="00ED6917">
        <w:rPr>
          <w:vertAlign w:val="subscript"/>
          <w:lang w:val="en-US"/>
        </w:rPr>
        <w:t>6</w:t>
      </w:r>
      <w:r w:rsidR="00ED6917" w:rsidRPr="00ED6917">
        <w:rPr>
          <w:lang w:val="en-US"/>
        </w:rPr>
        <w:t xml:space="preserve"> consists of alternating Ca-rich and Ca-deficient planes. The substantially modified surface states of CaB</w:t>
      </w:r>
      <w:r w:rsidR="00ED6917" w:rsidRPr="00ED6917">
        <w:rPr>
          <w:vertAlign w:val="subscript"/>
          <w:lang w:val="en-US"/>
        </w:rPr>
        <w:t xml:space="preserve">6 </w:t>
      </w:r>
      <w:r w:rsidR="00ED6917" w:rsidRPr="00ED6917">
        <w:rPr>
          <w:lang w:val="en-US"/>
        </w:rPr>
        <w:t>may open new avenues for the design of efficient</w:t>
      </w:r>
      <w:r w:rsidR="00ED6917" w:rsidRPr="006A12A9">
        <w:rPr>
          <w:color w:val="EE0000"/>
          <w:lang w:val="en-US"/>
        </w:rPr>
        <w:t xml:space="preserve"> </w:t>
      </w:r>
      <w:r w:rsidR="007465DA">
        <w:rPr>
          <w:rFonts w:hint="eastAsia"/>
          <w:color w:val="EE0000"/>
          <w:lang w:val="en-US"/>
        </w:rPr>
        <w:t xml:space="preserve">functional </w:t>
      </w:r>
      <w:r w:rsidRPr="006A12A9">
        <w:rPr>
          <w:rFonts w:hint="eastAsia"/>
          <w:color w:val="EE0000"/>
          <w:lang w:val="en-US"/>
        </w:rPr>
        <w:t xml:space="preserve">materials such as </w:t>
      </w:r>
      <w:r w:rsidR="00ED6917" w:rsidRPr="00ED6917">
        <w:rPr>
          <w:lang w:val="en-US"/>
        </w:rPr>
        <w:t>boride-based catalysts.</w:t>
      </w:r>
    </w:p>
    <w:p w14:paraId="257BB633" w14:textId="4E43E65B" w:rsidR="00E62E28" w:rsidRPr="00BA715D" w:rsidRDefault="00176BA5" w:rsidP="00E62E28">
      <w:pPr>
        <w:pStyle w:val="TableOfContentText"/>
        <w:spacing w:before="360"/>
        <w:rPr>
          <w:lang w:val="en-US"/>
        </w:rPr>
      </w:pPr>
      <w:r w:rsidRPr="00BA715D">
        <w:rPr>
          <w:lang w:val="en-US"/>
        </w:rPr>
        <w:t>Institute and/or researcher Twitter usernames</w:t>
      </w:r>
      <w:proofErr w:type="gramStart"/>
      <w:r w:rsidRPr="00BA715D">
        <w:rPr>
          <w:lang w:val="en-US"/>
        </w:rPr>
        <w:t>:</w:t>
      </w:r>
      <w:r w:rsidR="00E241A8" w:rsidRPr="00E241A8">
        <w:t xml:space="preserve"> </w:t>
      </w:r>
      <w:r w:rsidR="00E241A8" w:rsidRPr="00E241A8">
        <w:rPr>
          <w:color w:val="auto"/>
          <w:lang w:val="en-US"/>
        </w:rPr>
        <w:t>(@</w:t>
      </w:r>
      <w:proofErr w:type="gramEnd"/>
      <w:r w:rsidR="00E241A8" w:rsidRPr="00E241A8">
        <w:rPr>
          <w:color w:val="auto"/>
          <w:lang w:val="en-US"/>
        </w:rPr>
        <w:t>UNIV_TSUKUBA_</w:t>
      </w:r>
      <w:proofErr w:type="gramStart"/>
      <w:r w:rsidR="00E241A8" w:rsidRPr="00E241A8">
        <w:rPr>
          <w:color w:val="auto"/>
          <w:lang w:val="en-US"/>
        </w:rPr>
        <w:t xml:space="preserve">EN) </w:t>
      </w:r>
      <w:r w:rsidRPr="00E241A8">
        <w:rPr>
          <w:color w:val="auto"/>
          <w:lang w:val="en-US"/>
        </w:rPr>
        <w:t xml:space="preserve"> </w:t>
      </w:r>
      <w:r w:rsidR="00E241A8" w:rsidRPr="00E241A8">
        <w:rPr>
          <w:color w:val="auto"/>
          <w:lang w:val="en-US"/>
        </w:rPr>
        <w:t>(</w:t>
      </w:r>
      <w:proofErr w:type="gramEnd"/>
      <w:r w:rsidR="00E241A8" w:rsidRPr="00E241A8">
        <w:rPr>
          <w:color w:val="auto"/>
          <w:lang w:val="en-US"/>
        </w:rPr>
        <w:t>@takahirokondo)</w:t>
      </w:r>
    </w:p>
    <w:sectPr w:rsidR="00E62E28" w:rsidRPr="00BA715D" w:rsidSect="000D37AC">
      <w:pgSz w:w="11906" w:h="16838" w:code="9"/>
      <w:pgMar w:top="1134" w:right="936" w:bottom="1134" w:left="936" w:header="1021"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C914F" w14:textId="77777777" w:rsidR="0062378B" w:rsidRDefault="0062378B">
      <w:r>
        <w:separator/>
      </w:r>
    </w:p>
  </w:endnote>
  <w:endnote w:type="continuationSeparator" w:id="0">
    <w:p w14:paraId="152E4EE7" w14:textId="77777777" w:rsidR="0062378B" w:rsidRDefault="00623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65D58" w14:textId="77777777" w:rsidR="00CC6113" w:rsidRDefault="00CC6113">
    <w:pPr>
      <w:pStyle w:val="a5"/>
      <w:jc w:val="center"/>
    </w:pPr>
    <w:r>
      <w:fldChar w:fldCharType="begin"/>
    </w:r>
    <w:r>
      <w:instrText xml:space="preserve"> PAGE   \* MERGEFORMAT </w:instrText>
    </w:r>
    <w:r>
      <w:fldChar w:fldCharType="separate"/>
    </w:r>
    <w:r w:rsidR="001F4524">
      <w:rPr>
        <w:noProof/>
      </w:rPr>
      <w:t>1</w:t>
    </w:r>
    <w:r>
      <w:rPr>
        <w:noProof/>
      </w:rPr>
      <w:fldChar w:fldCharType="end"/>
    </w:r>
  </w:p>
  <w:p w14:paraId="7627BC7A" w14:textId="77777777" w:rsidR="00205632" w:rsidRPr="00205632" w:rsidRDefault="00205632" w:rsidP="000C457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74BBF" w14:textId="77777777" w:rsidR="0062378B" w:rsidRDefault="0062378B">
      <w:r>
        <w:separator/>
      </w:r>
    </w:p>
  </w:footnote>
  <w:footnote w:type="continuationSeparator" w:id="0">
    <w:p w14:paraId="3A7792BA" w14:textId="77777777" w:rsidR="0062378B" w:rsidRDefault="006237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E23AC" w14:textId="77777777" w:rsidR="00BF14BC" w:rsidRPr="00971FC5" w:rsidRDefault="0016589A" w:rsidP="000C4579">
    <w:pPr>
      <w:pStyle w:val="a3"/>
      <w:pBdr>
        <w:bottom w:val="single" w:sz="18" w:space="1" w:color="C0C0C0"/>
      </w:pBdr>
      <w:rPr>
        <w:rFonts w:ascii="Arial Narrow" w:hAnsi="Arial Narrow" w:cs="Arial"/>
        <w:sz w:val="32"/>
        <w:szCs w:val="36"/>
      </w:rPr>
    </w:pPr>
    <w:r>
      <w:rPr>
        <w:noProof/>
        <w:sz w:val="20"/>
        <w:lang w:eastAsia="zh-CN"/>
      </w:rPr>
      <w:pict w14:anchorId="7DFB8A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28796" o:spid="_x0000_s1026" type="#_x0000_t75" alt="" style="position:absolute;margin-left:0;margin-top:0;width:688.65pt;height:937.8pt;z-index:-251658238;mso-wrap-edited:f;mso-width-percent:0;mso-height-percent:0;mso-position-horizontal:center;mso-position-horizontal-relative:margin;mso-position-vertical:center;mso-position-vertical-relative:margin;mso-width-percent:0;mso-height-percent:0" o:allowincell="f">
          <v:imagedata r:id="rId1" o:title="Wiley-VCH_gedreht" gain="19661f" blacklevel="22938f"/>
          <w10:wrap anchorx="margin" anchory="margin"/>
        </v:shape>
      </w:pict>
    </w:r>
    <w:r w:rsidR="00DC0C2D">
      <w:rPr>
        <w:noProof/>
      </w:rPr>
      <w:drawing>
        <wp:anchor distT="0" distB="0" distL="114300" distR="114300" simplePos="0" relativeHeight="251658240" behindDoc="0" locked="0" layoutInCell="1" allowOverlap="1" wp14:anchorId="0D7035F4" wp14:editId="24D27B01">
          <wp:simplePos x="0" y="0"/>
          <wp:positionH relativeFrom="column">
            <wp:posOffset>5344160</wp:posOffset>
          </wp:positionH>
          <wp:positionV relativeFrom="paragraph">
            <wp:posOffset>-40005</wp:posOffset>
          </wp:positionV>
          <wp:extent cx="1079500" cy="273050"/>
          <wp:effectExtent l="0" t="0" r="0" b="0"/>
          <wp:wrapTopAndBottom/>
          <wp:docPr id="419554313" name="図 4195543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79500" cy="273050"/>
                  </a:xfrm>
                  <a:prstGeom prst="rect">
                    <a:avLst/>
                  </a:prstGeom>
                  <a:noFill/>
                  <a:ln>
                    <a:noFill/>
                  </a:ln>
                </pic:spPr>
              </pic:pic>
            </a:graphicData>
          </a:graphic>
          <wp14:sizeRelH relativeFrom="page">
            <wp14:pctWidth>0</wp14:pctWidth>
          </wp14:sizeRelH>
          <wp14:sizeRelV relativeFrom="page">
            <wp14:pctHeight>0</wp14:pctHeight>
          </wp14:sizeRelV>
        </wp:anchor>
      </w:drawing>
    </w:r>
    <w:r w:rsidR="00971FC5" w:rsidRPr="00971FC5">
      <w:rPr>
        <w:rFonts w:ascii="Arial Narrow" w:hAnsi="Arial Narrow" w:cs="Arial"/>
        <w:b/>
        <w:bCs/>
        <w:color w:val="C0C0C0"/>
        <w:sz w:val="32"/>
        <w:szCs w:val="36"/>
      </w:rPr>
      <w:t>COMMUNICATION</w:t>
    </w:r>
    <w:r w:rsidR="001D7ECC" w:rsidRPr="00971FC5">
      <w:rPr>
        <w:rFonts w:ascii="Arial Narrow" w:hAnsi="Arial Narrow" w:cs="Arial"/>
        <w:sz w:val="32"/>
        <w:szCs w:val="36"/>
      </w:rPr>
      <w:tab/>
    </w:r>
    <w:r w:rsidR="001D7ECC" w:rsidRPr="00971FC5">
      <w:rPr>
        <w:rFonts w:ascii="Arial Narrow" w:hAnsi="Arial Narrow" w:cs="Arial"/>
        <w:sz w:val="32"/>
        <w:szCs w:val="36"/>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5A0FB" w14:textId="77777777" w:rsidR="00FE7F47" w:rsidRDefault="0016589A">
    <w:pPr>
      <w:pStyle w:val="a3"/>
    </w:pPr>
    <w:r>
      <w:rPr>
        <w:noProof/>
        <w:lang w:eastAsia="zh-CN"/>
      </w:rPr>
      <w:pict w14:anchorId="39C593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28794" o:spid="_x0000_s1025" type="#_x0000_t75" alt="" style="position:absolute;margin-left:0;margin-top:0;width:688.65pt;height:937.8pt;z-index:-251658239;mso-wrap-edited:f;mso-width-percent:0;mso-height-percent:0;mso-position-horizontal:center;mso-position-horizontal-relative:margin;mso-position-vertical:center;mso-position-vertical-relative:margin;mso-width-percent:0;mso-height-percent:0" o:allowincell="f">
          <v:imagedata r:id="rId1" o:title="Wiley-VCH_gedreh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862471489" o:spid="_x0000_i1026" type="#_x0000_t75" style="width:21.3pt;height:14.4pt;visibility:visible;mso-wrap-style:square" o:bullet="t">
        <v:imagedata r:id="rId1" o:title=""/>
      </v:shape>
    </w:pict>
  </w:numPicBullet>
  <w:abstractNum w:abstractNumId="0" w15:restartNumberingAfterBreak="0">
    <w:nsid w:val="149D00FE"/>
    <w:multiLevelType w:val="hybridMultilevel"/>
    <w:tmpl w:val="7B76C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B0021B"/>
    <w:multiLevelType w:val="hybridMultilevel"/>
    <w:tmpl w:val="312A6E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9973093">
    <w:abstractNumId w:val="1"/>
  </w:num>
  <w:num w:numId="2" w16cid:durableId="696780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425"/>
  <w:drawingGridHorizontalSpacing w:val="120"/>
  <w:displayHorizontalDrawingGridEvery w:val="2"/>
  <w:noPunctuationKerning/>
  <w:characterSpacingControl w:val="doNotCompress"/>
  <w:hdrShapeDefaults>
    <o:shapedefaults v:ext="edit" spidmax="2051">
      <v:textbox inset="5.85pt,.7pt,5.85pt,.7pt"/>
    </o:shapedefaults>
    <o:shapelayout v:ext="edit">
      <o:idmap v:ext="edit" data="1"/>
    </o:shapelayout>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A84"/>
    <w:rsid w:val="00000F14"/>
    <w:rsid w:val="0000159A"/>
    <w:rsid w:val="0000214A"/>
    <w:rsid w:val="00002DBC"/>
    <w:rsid w:val="00003927"/>
    <w:rsid w:val="0000457A"/>
    <w:rsid w:val="00006825"/>
    <w:rsid w:val="00010410"/>
    <w:rsid w:val="00011D51"/>
    <w:rsid w:val="00013DD7"/>
    <w:rsid w:val="000162BA"/>
    <w:rsid w:val="00022767"/>
    <w:rsid w:val="00022A74"/>
    <w:rsid w:val="00022DB4"/>
    <w:rsid w:val="00024418"/>
    <w:rsid w:val="00027F3A"/>
    <w:rsid w:val="0003097D"/>
    <w:rsid w:val="00032336"/>
    <w:rsid w:val="000323DA"/>
    <w:rsid w:val="00033C26"/>
    <w:rsid w:val="00033D1A"/>
    <w:rsid w:val="00033F43"/>
    <w:rsid w:val="00036490"/>
    <w:rsid w:val="0003702B"/>
    <w:rsid w:val="00037ED6"/>
    <w:rsid w:val="0004091A"/>
    <w:rsid w:val="00042BF0"/>
    <w:rsid w:val="00042EF1"/>
    <w:rsid w:val="0004393F"/>
    <w:rsid w:val="00044236"/>
    <w:rsid w:val="0004464B"/>
    <w:rsid w:val="00045AB9"/>
    <w:rsid w:val="0005096E"/>
    <w:rsid w:val="0005140E"/>
    <w:rsid w:val="0005415A"/>
    <w:rsid w:val="00055485"/>
    <w:rsid w:val="0006281D"/>
    <w:rsid w:val="00063E0F"/>
    <w:rsid w:val="0006489B"/>
    <w:rsid w:val="000650AB"/>
    <w:rsid w:val="00066104"/>
    <w:rsid w:val="0006694D"/>
    <w:rsid w:val="000669E3"/>
    <w:rsid w:val="00066B8E"/>
    <w:rsid w:val="00070B55"/>
    <w:rsid w:val="00070E0D"/>
    <w:rsid w:val="0007315F"/>
    <w:rsid w:val="00077560"/>
    <w:rsid w:val="00077B56"/>
    <w:rsid w:val="0008077D"/>
    <w:rsid w:val="00081E0C"/>
    <w:rsid w:val="00082933"/>
    <w:rsid w:val="000842B2"/>
    <w:rsid w:val="0009539C"/>
    <w:rsid w:val="00095945"/>
    <w:rsid w:val="00095C2F"/>
    <w:rsid w:val="000A278C"/>
    <w:rsid w:val="000A37F3"/>
    <w:rsid w:val="000A53BC"/>
    <w:rsid w:val="000A77DC"/>
    <w:rsid w:val="000B11CD"/>
    <w:rsid w:val="000B3785"/>
    <w:rsid w:val="000B6D66"/>
    <w:rsid w:val="000B6DF3"/>
    <w:rsid w:val="000B7D96"/>
    <w:rsid w:val="000C1DBD"/>
    <w:rsid w:val="000C32B9"/>
    <w:rsid w:val="000C4579"/>
    <w:rsid w:val="000C53F1"/>
    <w:rsid w:val="000C6BE6"/>
    <w:rsid w:val="000D1E87"/>
    <w:rsid w:val="000D37AC"/>
    <w:rsid w:val="000D6E13"/>
    <w:rsid w:val="000D70F8"/>
    <w:rsid w:val="000D75B7"/>
    <w:rsid w:val="000D7701"/>
    <w:rsid w:val="000E0815"/>
    <w:rsid w:val="000E0CEA"/>
    <w:rsid w:val="000E0EC4"/>
    <w:rsid w:val="000E1C81"/>
    <w:rsid w:val="000E3557"/>
    <w:rsid w:val="000E517A"/>
    <w:rsid w:val="000E5FDC"/>
    <w:rsid w:val="000E6922"/>
    <w:rsid w:val="000E7039"/>
    <w:rsid w:val="000E718F"/>
    <w:rsid w:val="000E76B8"/>
    <w:rsid w:val="000F29A4"/>
    <w:rsid w:val="000F2C63"/>
    <w:rsid w:val="000F2EA1"/>
    <w:rsid w:val="000F5BD1"/>
    <w:rsid w:val="000F6589"/>
    <w:rsid w:val="000F7847"/>
    <w:rsid w:val="000F7EA0"/>
    <w:rsid w:val="001037A1"/>
    <w:rsid w:val="00103B77"/>
    <w:rsid w:val="00103EF7"/>
    <w:rsid w:val="00104119"/>
    <w:rsid w:val="0010543E"/>
    <w:rsid w:val="00105F97"/>
    <w:rsid w:val="00107E8C"/>
    <w:rsid w:val="00114594"/>
    <w:rsid w:val="001158DE"/>
    <w:rsid w:val="00120F2E"/>
    <w:rsid w:val="001237B3"/>
    <w:rsid w:val="0012381E"/>
    <w:rsid w:val="00125D8C"/>
    <w:rsid w:val="001308BE"/>
    <w:rsid w:val="001322FF"/>
    <w:rsid w:val="0013316F"/>
    <w:rsid w:val="001332DF"/>
    <w:rsid w:val="001344F7"/>
    <w:rsid w:val="0013488B"/>
    <w:rsid w:val="001348CD"/>
    <w:rsid w:val="0014043E"/>
    <w:rsid w:val="00140921"/>
    <w:rsid w:val="00141356"/>
    <w:rsid w:val="00143551"/>
    <w:rsid w:val="0014371E"/>
    <w:rsid w:val="0014374D"/>
    <w:rsid w:val="00143B89"/>
    <w:rsid w:val="00145784"/>
    <w:rsid w:val="001475BF"/>
    <w:rsid w:val="00151CD4"/>
    <w:rsid w:val="00152E6D"/>
    <w:rsid w:val="00155000"/>
    <w:rsid w:val="00155247"/>
    <w:rsid w:val="00155FB7"/>
    <w:rsid w:val="0015631F"/>
    <w:rsid w:val="00157C67"/>
    <w:rsid w:val="0016203E"/>
    <w:rsid w:val="001639AE"/>
    <w:rsid w:val="00164D58"/>
    <w:rsid w:val="001654DF"/>
    <w:rsid w:val="0016589A"/>
    <w:rsid w:val="00166BEB"/>
    <w:rsid w:val="00166D41"/>
    <w:rsid w:val="001678B6"/>
    <w:rsid w:val="0017048F"/>
    <w:rsid w:val="00172F48"/>
    <w:rsid w:val="00172F8E"/>
    <w:rsid w:val="001732A4"/>
    <w:rsid w:val="00174E7C"/>
    <w:rsid w:val="001767AC"/>
    <w:rsid w:val="001769E5"/>
    <w:rsid w:val="00176BA5"/>
    <w:rsid w:val="00177615"/>
    <w:rsid w:val="001800AA"/>
    <w:rsid w:val="0018165B"/>
    <w:rsid w:val="00181774"/>
    <w:rsid w:val="00183276"/>
    <w:rsid w:val="00184380"/>
    <w:rsid w:val="00186601"/>
    <w:rsid w:val="001878D0"/>
    <w:rsid w:val="00187DF7"/>
    <w:rsid w:val="0019014F"/>
    <w:rsid w:val="00191356"/>
    <w:rsid w:val="00191E60"/>
    <w:rsid w:val="00193306"/>
    <w:rsid w:val="00194818"/>
    <w:rsid w:val="00194A21"/>
    <w:rsid w:val="00196DEB"/>
    <w:rsid w:val="00197F42"/>
    <w:rsid w:val="001A068B"/>
    <w:rsid w:val="001A0D55"/>
    <w:rsid w:val="001A3120"/>
    <w:rsid w:val="001A3769"/>
    <w:rsid w:val="001A39AE"/>
    <w:rsid w:val="001A438D"/>
    <w:rsid w:val="001B0DFC"/>
    <w:rsid w:val="001B4651"/>
    <w:rsid w:val="001C1039"/>
    <w:rsid w:val="001C21E3"/>
    <w:rsid w:val="001C26A7"/>
    <w:rsid w:val="001C5B69"/>
    <w:rsid w:val="001C6FC1"/>
    <w:rsid w:val="001C729E"/>
    <w:rsid w:val="001D1155"/>
    <w:rsid w:val="001D13EA"/>
    <w:rsid w:val="001D13FE"/>
    <w:rsid w:val="001D216B"/>
    <w:rsid w:val="001D29CA"/>
    <w:rsid w:val="001D54CA"/>
    <w:rsid w:val="001D7ECC"/>
    <w:rsid w:val="001E164A"/>
    <w:rsid w:val="001E28D7"/>
    <w:rsid w:val="001E2F1C"/>
    <w:rsid w:val="001F008E"/>
    <w:rsid w:val="001F0675"/>
    <w:rsid w:val="001F16EF"/>
    <w:rsid w:val="001F1A2D"/>
    <w:rsid w:val="001F252B"/>
    <w:rsid w:val="001F4235"/>
    <w:rsid w:val="001F4524"/>
    <w:rsid w:val="001F45C3"/>
    <w:rsid w:val="001F4EE4"/>
    <w:rsid w:val="001F6770"/>
    <w:rsid w:val="00200C6E"/>
    <w:rsid w:val="0020306E"/>
    <w:rsid w:val="00205632"/>
    <w:rsid w:val="00211E7E"/>
    <w:rsid w:val="00212CDE"/>
    <w:rsid w:val="00213D0E"/>
    <w:rsid w:val="00213E23"/>
    <w:rsid w:val="00217373"/>
    <w:rsid w:val="002221BA"/>
    <w:rsid w:val="00222D97"/>
    <w:rsid w:val="00224E31"/>
    <w:rsid w:val="0022537E"/>
    <w:rsid w:val="0022582C"/>
    <w:rsid w:val="00227484"/>
    <w:rsid w:val="002277CE"/>
    <w:rsid w:val="00232C14"/>
    <w:rsid w:val="00234D5F"/>
    <w:rsid w:val="002362C7"/>
    <w:rsid w:val="002417C4"/>
    <w:rsid w:val="00241B3F"/>
    <w:rsid w:val="00241D85"/>
    <w:rsid w:val="00242E54"/>
    <w:rsid w:val="002433F0"/>
    <w:rsid w:val="00243927"/>
    <w:rsid w:val="0025194C"/>
    <w:rsid w:val="00252711"/>
    <w:rsid w:val="00252EC4"/>
    <w:rsid w:val="00260A04"/>
    <w:rsid w:val="00260EDA"/>
    <w:rsid w:val="00261387"/>
    <w:rsid w:val="00261882"/>
    <w:rsid w:val="00262F5B"/>
    <w:rsid w:val="00264F6F"/>
    <w:rsid w:val="0026553A"/>
    <w:rsid w:val="00265DCA"/>
    <w:rsid w:val="00267F8A"/>
    <w:rsid w:val="002702BC"/>
    <w:rsid w:val="0027068B"/>
    <w:rsid w:val="00281C54"/>
    <w:rsid w:val="00287256"/>
    <w:rsid w:val="00287B32"/>
    <w:rsid w:val="00291C93"/>
    <w:rsid w:val="002946A9"/>
    <w:rsid w:val="00297C74"/>
    <w:rsid w:val="002A0F44"/>
    <w:rsid w:val="002A36FA"/>
    <w:rsid w:val="002A561E"/>
    <w:rsid w:val="002A69D1"/>
    <w:rsid w:val="002B16E2"/>
    <w:rsid w:val="002B22BA"/>
    <w:rsid w:val="002B25E2"/>
    <w:rsid w:val="002B264D"/>
    <w:rsid w:val="002B4293"/>
    <w:rsid w:val="002B453B"/>
    <w:rsid w:val="002B7CA9"/>
    <w:rsid w:val="002C1A99"/>
    <w:rsid w:val="002C36E0"/>
    <w:rsid w:val="002C6736"/>
    <w:rsid w:val="002C6B86"/>
    <w:rsid w:val="002D0B17"/>
    <w:rsid w:val="002D24CB"/>
    <w:rsid w:val="002D42FF"/>
    <w:rsid w:val="002D5148"/>
    <w:rsid w:val="002D58A9"/>
    <w:rsid w:val="002D5B99"/>
    <w:rsid w:val="002E066F"/>
    <w:rsid w:val="002E11D0"/>
    <w:rsid w:val="002E15A4"/>
    <w:rsid w:val="002E2CA8"/>
    <w:rsid w:val="002F0269"/>
    <w:rsid w:val="002F1479"/>
    <w:rsid w:val="002F17FB"/>
    <w:rsid w:val="002F381B"/>
    <w:rsid w:val="002F56D6"/>
    <w:rsid w:val="002F5F88"/>
    <w:rsid w:val="002F6A4C"/>
    <w:rsid w:val="002F73A5"/>
    <w:rsid w:val="003006A7"/>
    <w:rsid w:val="00301167"/>
    <w:rsid w:val="00301D1E"/>
    <w:rsid w:val="00303FBE"/>
    <w:rsid w:val="003040CB"/>
    <w:rsid w:val="003079D2"/>
    <w:rsid w:val="00307C5A"/>
    <w:rsid w:val="00307E0D"/>
    <w:rsid w:val="00310D2D"/>
    <w:rsid w:val="003111F0"/>
    <w:rsid w:val="003113EB"/>
    <w:rsid w:val="003116F4"/>
    <w:rsid w:val="00312ED2"/>
    <w:rsid w:val="00317CD6"/>
    <w:rsid w:val="0032048F"/>
    <w:rsid w:val="003219A5"/>
    <w:rsid w:val="00322D02"/>
    <w:rsid w:val="00322E1F"/>
    <w:rsid w:val="00323FC3"/>
    <w:rsid w:val="00324724"/>
    <w:rsid w:val="00324B59"/>
    <w:rsid w:val="00324FF6"/>
    <w:rsid w:val="00325147"/>
    <w:rsid w:val="003254D1"/>
    <w:rsid w:val="00325516"/>
    <w:rsid w:val="003275FF"/>
    <w:rsid w:val="003304F5"/>
    <w:rsid w:val="0033054D"/>
    <w:rsid w:val="00331B5E"/>
    <w:rsid w:val="00333FAD"/>
    <w:rsid w:val="0033586B"/>
    <w:rsid w:val="00336A5A"/>
    <w:rsid w:val="003403BB"/>
    <w:rsid w:val="00340A08"/>
    <w:rsid w:val="003447D7"/>
    <w:rsid w:val="0034496B"/>
    <w:rsid w:val="00347F61"/>
    <w:rsid w:val="00354B57"/>
    <w:rsid w:val="003559AD"/>
    <w:rsid w:val="00356557"/>
    <w:rsid w:val="00361D7F"/>
    <w:rsid w:val="00364753"/>
    <w:rsid w:val="00364A2A"/>
    <w:rsid w:val="003657B6"/>
    <w:rsid w:val="0036654F"/>
    <w:rsid w:val="00366676"/>
    <w:rsid w:val="00367C47"/>
    <w:rsid w:val="00375415"/>
    <w:rsid w:val="00375B81"/>
    <w:rsid w:val="00376792"/>
    <w:rsid w:val="00376F37"/>
    <w:rsid w:val="00377517"/>
    <w:rsid w:val="00381B87"/>
    <w:rsid w:val="0038506F"/>
    <w:rsid w:val="003877E9"/>
    <w:rsid w:val="00390DD7"/>
    <w:rsid w:val="00393721"/>
    <w:rsid w:val="0039396E"/>
    <w:rsid w:val="00396BE2"/>
    <w:rsid w:val="003A3C4D"/>
    <w:rsid w:val="003A45BE"/>
    <w:rsid w:val="003B04BA"/>
    <w:rsid w:val="003B0FC4"/>
    <w:rsid w:val="003B2606"/>
    <w:rsid w:val="003B6C60"/>
    <w:rsid w:val="003B70C8"/>
    <w:rsid w:val="003C134A"/>
    <w:rsid w:val="003C16F3"/>
    <w:rsid w:val="003C1BCD"/>
    <w:rsid w:val="003C1CCA"/>
    <w:rsid w:val="003C2972"/>
    <w:rsid w:val="003C2C9C"/>
    <w:rsid w:val="003C6E1A"/>
    <w:rsid w:val="003C76D7"/>
    <w:rsid w:val="003D0F51"/>
    <w:rsid w:val="003D177B"/>
    <w:rsid w:val="003D1C1A"/>
    <w:rsid w:val="003D4AB2"/>
    <w:rsid w:val="003E03C3"/>
    <w:rsid w:val="003E1CA2"/>
    <w:rsid w:val="003E3816"/>
    <w:rsid w:val="003E54CD"/>
    <w:rsid w:val="003E7319"/>
    <w:rsid w:val="003F0190"/>
    <w:rsid w:val="003F07ED"/>
    <w:rsid w:val="003F1223"/>
    <w:rsid w:val="003F2556"/>
    <w:rsid w:val="003F50D4"/>
    <w:rsid w:val="0040080D"/>
    <w:rsid w:val="0040270E"/>
    <w:rsid w:val="004034F9"/>
    <w:rsid w:val="00403876"/>
    <w:rsid w:val="004062B1"/>
    <w:rsid w:val="004070B6"/>
    <w:rsid w:val="004071B5"/>
    <w:rsid w:val="004072DD"/>
    <w:rsid w:val="00411AA6"/>
    <w:rsid w:val="00412248"/>
    <w:rsid w:val="00414412"/>
    <w:rsid w:val="00415971"/>
    <w:rsid w:val="00415AAA"/>
    <w:rsid w:val="00416B05"/>
    <w:rsid w:val="00421281"/>
    <w:rsid w:val="00422AFE"/>
    <w:rsid w:val="00423593"/>
    <w:rsid w:val="004242DE"/>
    <w:rsid w:val="00424978"/>
    <w:rsid w:val="0042545B"/>
    <w:rsid w:val="00427CBD"/>
    <w:rsid w:val="00431151"/>
    <w:rsid w:val="00432307"/>
    <w:rsid w:val="00435D6F"/>
    <w:rsid w:val="00436338"/>
    <w:rsid w:val="00437B5A"/>
    <w:rsid w:val="00442246"/>
    <w:rsid w:val="00444E3C"/>
    <w:rsid w:val="00445D5C"/>
    <w:rsid w:val="004465F9"/>
    <w:rsid w:val="004466B0"/>
    <w:rsid w:val="00453E9E"/>
    <w:rsid w:val="00454A2D"/>
    <w:rsid w:val="004556E1"/>
    <w:rsid w:val="004575A5"/>
    <w:rsid w:val="004601A0"/>
    <w:rsid w:val="004609E1"/>
    <w:rsid w:val="00460C28"/>
    <w:rsid w:val="00461BD2"/>
    <w:rsid w:val="00461EF5"/>
    <w:rsid w:val="00462A09"/>
    <w:rsid w:val="0046432F"/>
    <w:rsid w:val="004644E1"/>
    <w:rsid w:val="0046574E"/>
    <w:rsid w:val="004657E8"/>
    <w:rsid w:val="00467E99"/>
    <w:rsid w:val="00470790"/>
    <w:rsid w:val="00470FBB"/>
    <w:rsid w:val="00471DE9"/>
    <w:rsid w:val="00473029"/>
    <w:rsid w:val="00473EE4"/>
    <w:rsid w:val="00477B4C"/>
    <w:rsid w:val="00477B99"/>
    <w:rsid w:val="004841CA"/>
    <w:rsid w:val="00485C84"/>
    <w:rsid w:val="00486215"/>
    <w:rsid w:val="0048630D"/>
    <w:rsid w:val="00490E63"/>
    <w:rsid w:val="004921CF"/>
    <w:rsid w:val="004930F0"/>
    <w:rsid w:val="0049630A"/>
    <w:rsid w:val="00497FE6"/>
    <w:rsid w:val="004A0BA8"/>
    <w:rsid w:val="004A1441"/>
    <w:rsid w:val="004A1DD3"/>
    <w:rsid w:val="004A1FBE"/>
    <w:rsid w:val="004A2C66"/>
    <w:rsid w:val="004A489D"/>
    <w:rsid w:val="004A4A2E"/>
    <w:rsid w:val="004A4CD0"/>
    <w:rsid w:val="004A5A82"/>
    <w:rsid w:val="004A5B15"/>
    <w:rsid w:val="004A6B6D"/>
    <w:rsid w:val="004A73A8"/>
    <w:rsid w:val="004A75D5"/>
    <w:rsid w:val="004A771F"/>
    <w:rsid w:val="004A78AE"/>
    <w:rsid w:val="004B004E"/>
    <w:rsid w:val="004B0589"/>
    <w:rsid w:val="004B0B74"/>
    <w:rsid w:val="004B1783"/>
    <w:rsid w:val="004B5349"/>
    <w:rsid w:val="004B5497"/>
    <w:rsid w:val="004B65AE"/>
    <w:rsid w:val="004B7661"/>
    <w:rsid w:val="004C07AD"/>
    <w:rsid w:val="004C1836"/>
    <w:rsid w:val="004C2120"/>
    <w:rsid w:val="004C22E6"/>
    <w:rsid w:val="004C2834"/>
    <w:rsid w:val="004C2FAC"/>
    <w:rsid w:val="004C3CC9"/>
    <w:rsid w:val="004C471F"/>
    <w:rsid w:val="004C5F41"/>
    <w:rsid w:val="004C6D04"/>
    <w:rsid w:val="004C7533"/>
    <w:rsid w:val="004D090A"/>
    <w:rsid w:val="004D1A9A"/>
    <w:rsid w:val="004D31C6"/>
    <w:rsid w:val="004D4293"/>
    <w:rsid w:val="004D5ABB"/>
    <w:rsid w:val="004D6DB8"/>
    <w:rsid w:val="004E13F1"/>
    <w:rsid w:val="004E3F83"/>
    <w:rsid w:val="004E4A53"/>
    <w:rsid w:val="004E4DFF"/>
    <w:rsid w:val="004E5278"/>
    <w:rsid w:val="004E74F4"/>
    <w:rsid w:val="004F0129"/>
    <w:rsid w:val="004F257F"/>
    <w:rsid w:val="004F35CD"/>
    <w:rsid w:val="004F480C"/>
    <w:rsid w:val="004F7845"/>
    <w:rsid w:val="00501639"/>
    <w:rsid w:val="00501EFF"/>
    <w:rsid w:val="00502541"/>
    <w:rsid w:val="0050277D"/>
    <w:rsid w:val="005035EB"/>
    <w:rsid w:val="0050689B"/>
    <w:rsid w:val="005068AA"/>
    <w:rsid w:val="00506EDB"/>
    <w:rsid w:val="00511093"/>
    <w:rsid w:val="00512A8E"/>
    <w:rsid w:val="0051366E"/>
    <w:rsid w:val="00520422"/>
    <w:rsid w:val="0052085F"/>
    <w:rsid w:val="00521A6B"/>
    <w:rsid w:val="0052404D"/>
    <w:rsid w:val="005244E2"/>
    <w:rsid w:val="0052781D"/>
    <w:rsid w:val="00527D68"/>
    <w:rsid w:val="00530284"/>
    <w:rsid w:val="00531314"/>
    <w:rsid w:val="005321B0"/>
    <w:rsid w:val="00532F57"/>
    <w:rsid w:val="0053418A"/>
    <w:rsid w:val="005349D6"/>
    <w:rsid w:val="005352D1"/>
    <w:rsid w:val="00536BC1"/>
    <w:rsid w:val="00537489"/>
    <w:rsid w:val="00537F36"/>
    <w:rsid w:val="00541205"/>
    <w:rsid w:val="005433DE"/>
    <w:rsid w:val="0054420E"/>
    <w:rsid w:val="005472E5"/>
    <w:rsid w:val="0055057E"/>
    <w:rsid w:val="00550B0C"/>
    <w:rsid w:val="0055113D"/>
    <w:rsid w:val="005538D5"/>
    <w:rsid w:val="005551F3"/>
    <w:rsid w:val="00555E6F"/>
    <w:rsid w:val="00556A4F"/>
    <w:rsid w:val="00556A65"/>
    <w:rsid w:val="00561C0E"/>
    <w:rsid w:val="00565F7F"/>
    <w:rsid w:val="005662EA"/>
    <w:rsid w:val="0056709E"/>
    <w:rsid w:val="005673ED"/>
    <w:rsid w:val="00567A6C"/>
    <w:rsid w:val="00567B5A"/>
    <w:rsid w:val="00567C18"/>
    <w:rsid w:val="0057009B"/>
    <w:rsid w:val="00570DFC"/>
    <w:rsid w:val="005735B3"/>
    <w:rsid w:val="0057367B"/>
    <w:rsid w:val="005736E4"/>
    <w:rsid w:val="005801F0"/>
    <w:rsid w:val="005826CC"/>
    <w:rsid w:val="0058384C"/>
    <w:rsid w:val="005839B9"/>
    <w:rsid w:val="00586DF8"/>
    <w:rsid w:val="00591AB8"/>
    <w:rsid w:val="00592CBF"/>
    <w:rsid w:val="005941B0"/>
    <w:rsid w:val="00594C91"/>
    <w:rsid w:val="0059736C"/>
    <w:rsid w:val="00597954"/>
    <w:rsid w:val="005A0617"/>
    <w:rsid w:val="005A0C1C"/>
    <w:rsid w:val="005A2450"/>
    <w:rsid w:val="005B10C2"/>
    <w:rsid w:val="005B15A7"/>
    <w:rsid w:val="005B1F07"/>
    <w:rsid w:val="005B3509"/>
    <w:rsid w:val="005B430B"/>
    <w:rsid w:val="005B4324"/>
    <w:rsid w:val="005B43B7"/>
    <w:rsid w:val="005B5D4F"/>
    <w:rsid w:val="005B6716"/>
    <w:rsid w:val="005B6891"/>
    <w:rsid w:val="005B6C80"/>
    <w:rsid w:val="005B71FC"/>
    <w:rsid w:val="005C08BF"/>
    <w:rsid w:val="005C4CEE"/>
    <w:rsid w:val="005C4F38"/>
    <w:rsid w:val="005C5196"/>
    <w:rsid w:val="005D1EBB"/>
    <w:rsid w:val="005D241E"/>
    <w:rsid w:val="005D43FD"/>
    <w:rsid w:val="005D6111"/>
    <w:rsid w:val="005D65E6"/>
    <w:rsid w:val="005E05F5"/>
    <w:rsid w:val="005E06B2"/>
    <w:rsid w:val="005F19CB"/>
    <w:rsid w:val="005F5348"/>
    <w:rsid w:val="005F74E7"/>
    <w:rsid w:val="006011C8"/>
    <w:rsid w:val="0060128E"/>
    <w:rsid w:val="006024FD"/>
    <w:rsid w:val="0060310C"/>
    <w:rsid w:val="00605777"/>
    <w:rsid w:val="00605FAC"/>
    <w:rsid w:val="00606062"/>
    <w:rsid w:val="00607BCB"/>
    <w:rsid w:val="006133DF"/>
    <w:rsid w:val="00613B91"/>
    <w:rsid w:val="006150DB"/>
    <w:rsid w:val="006200AB"/>
    <w:rsid w:val="00620450"/>
    <w:rsid w:val="00620753"/>
    <w:rsid w:val="00620911"/>
    <w:rsid w:val="00620C61"/>
    <w:rsid w:val="00621EDB"/>
    <w:rsid w:val="0062378B"/>
    <w:rsid w:val="00627F57"/>
    <w:rsid w:val="00634AB4"/>
    <w:rsid w:val="00635094"/>
    <w:rsid w:val="00644209"/>
    <w:rsid w:val="00647525"/>
    <w:rsid w:val="006479FE"/>
    <w:rsid w:val="00654E17"/>
    <w:rsid w:val="00655D65"/>
    <w:rsid w:val="00656634"/>
    <w:rsid w:val="0066103B"/>
    <w:rsid w:val="0066216C"/>
    <w:rsid w:val="00665E34"/>
    <w:rsid w:val="006675EA"/>
    <w:rsid w:val="00671E1E"/>
    <w:rsid w:val="006722A0"/>
    <w:rsid w:val="006724B9"/>
    <w:rsid w:val="00672587"/>
    <w:rsid w:val="00672B85"/>
    <w:rsid w:val="0067512C"/>
    <w:rsid w:val="00677AB5"/>
    <w:rsid w:val="00677D6F"/>
    <w:rsid w:val="006812E2"/>
    <w:rsid w:val="00681A96"/>
    <w:rsid w:val="00684CD2"/>
    <w:rsid w:val="00685909"/>
    <w:rsid w:val="00685DA5"/>
    <w:rsid w:val="0068673B"/>
    <w:rsid w:val="00686DE0"/>
    <w:rsid w:val="0069430F"/>
    <w:rsid w:val="00694EC1"/>
    <w:rsid w:val="006956E5"/>
    <w:rsid w:val="0069644B"/>
    <w:rsid w:val="00696FD4"/>
    <w:rsid w:val="006976AD"/>
    <w:rsid w:val="00697E3B"/>
    <w:rsid w:val="006A024A"/>
    <w:rsid w:val="006A108F"/>
    <w:rsid w:val="006A12A9"/>
    <w:rsid w:val="006A2254"/>
    <w:rsid w:val="006A39B4"/>
    <w:rsid w:val="006A6116"/>
    <w:rsid w:val="006A7E4F"/>
    <w:rsid w:val="006B04A7"/>
    <w:rsid w:val="006B369F"/>
    <w:rsid w:val="006B4DC6"/>
    <w:rsid w:val="006B4E8D"/>
    <w:rsid w:val="006B50E8"/>
    <w:rsid w:val="006B5DE9"/>
    <w:rsid w:val="006B6806"/>
    <w:rsid w:val="006B72C2"/>
    <w:rsid w:val="006B7C3F"/>
    <w:rsid w:val="006C1123"/>
    <w:rsid w:val="006C2DBE"/>
    <w:rsid w:val="006C5C46"/>
    <w:rsid w:val="006C5F03"/>
    <w:rsid w:val="006C643D"/>
    <w:rsid w:val="006C6BFE"/>
    <w:rsid w:val="006C6D39"/>
    <w:rsid w:val="006C7F18"/>
    <w:rsid w:val="006D02C0"/>
    <w:rsid w:val="006D184F"/>
    <w:rsid w:val="006D2D7B"/>
    <w:rsid w:val="006D31D6"/>
    <w:rsid w:val="006D3595"/>
    <w:rsid w:val="006D4F77"/>
    <w:rsid w:val="006D6793"/>
    <w:rsid w:val="006E041E"/>
    <w:rsid w:val="006E4D18"/>
    <w:rsid w:val="006E5BEA"/>
    <w:rsid w:val="006E7083"/>
    <w:rsid w:val="006E7A4C"/>
    <w:rsid w:val="006F0EB7"/>
    <w:rsid w:val="006F3BED"/>
    <w:rsid w:val="006F6671"/>
    <w:rsid w:val="006F77BC"/>
    <w:rsid w:val="00700F72"/>
    <w:rsid w:val="007013DE"/>
    <w:rsid w:val="00701830"/>
    <w:rsid w:val="007018B4"/>
    <w:rsid w:val="00702F63"/>
    <w:rsid w:val="00710812"/>
    <w:rsid w:val="00711E9D"/>
    <w:rsid w:val="007130CE"/>
    <w:rsid w:val="00713548"/>
    <w:rsid w:val="00713B1C"/>
    <w:rsid w:val="00713FCE"/>
    <w:rsid w:val="00714DB9"/>
    <w:rsid w:val="00714DC9"/>
    <w:rsid w:val="007169A0"/>
    <w:rsid w:val="0071700B"/>
    <w:rsid w:val="00717BD5"/>
    <w:rsid w:val="00720FED"/>
    <w:rsid w:val="007249D7"/>
    <w:rsid w:val="007252DA"/>
    <w:rsid w:val="00732798"/>
    <w:rsid w:val="0073557D"/>
    <w:rsid w:val="00735728"/>
    <w:rsid w:val="00735B24"/>
    <w:rsid w:val="0073649B"/>
    <w:rsid w:val="00737264"/>
    <w:rsid w:val="007406C2"/>
    <w:rsid w:val="007407AE"/>
    <w:rsid w:val="00740CE1"/>
    <w:rsid w:val="00740D95"/>
    <w:rsid w:val="00740FDA"/>
    <w:rsid w:val="0074116C"/>
    <w:rsid w:val="0074126C"/>
    <w:rsid w:val="00741B47"/>
    <w:rsid w:val="00744849"/>
    <w:rsid w:val="00745DE7"/>
    <w:rsid w:val="00745DFB"/>
    <w:rsid w:val="007465DA"/>
    <w:rsid w:val="00746C0D"/>
    <w:rsid w:val="00750326"/>
    <w:rsid w:val="0075278E"/>
    <w:rsid w:val="00754F5F"/>
    <w:rsid w:val="00757401"/>
    <w:rsid w:val="00757673"/>
    <w:rsid w:val="007576FA"/>
    <w:rsid w:val="00757C71"/>
    <w:rsid w:val="00757D0E"/>
    <w:rsid w:val="00763D77"/>
    <w:rsid w:val="00763EDE"/>
    <w:rsid w:val="00764F01"/>
    <w:rsid w:val="00765C4D"/>
    <w:rsid w:val="007663E0"/>
    <w:rsid w:val="00772C46"/>
    <w:rsid w:val="00773904"/>
    <w:rsid w:val="00773C4B"/>
    <w:rsid w:val="00773D16"/>
    <w:rsid w:val="007740A8"/>
    <w:rsid w:val="00775C8A"/>
    <w:rsid w:val="00775F73"/>
    <w:rsid w:val="007776E8"/>
    <w:rsid w:val="007815C4"/>
    <w:rsid w:val="00783FBE"/>
    <w:rsid w:val="0078628B"/>
    <w:rsid w:val="0078784C"/>
    <w:rsid w:val="007958BF"/>
    <w:rsid w:val="007A3817"/>
    <w:rsid w:val="007A4E6F"/>
    <w:rsid w:val="007A65AD"/>
    <w:rsid w:val="007A6D99"/>
    <w:rsid w:val="007A7E01"/>
    <w:rsid w:val="007B05F5"/>
    <w:rsid w:val="007B6A97"/>
    <w:rsid w:val="007B726E"/>
    <w:rsid w:val="007B7A5A"/>
    <w:rsid w:val="007C2805"/>
    <w:rsid w:val="007C3D60"/>
    <w:rsid w:val="007C55CF"/>
    <w:rsid w:val="007C5712"/>
    <w:rsid w:val="007C672F"/>
    <w:rsid w:val="007C7343"/>
    <w:rsid w:val="007C794C"/>
    <w:rsid w:val="007D0337"/>
    <w:rsid w:val="007D0701"/>
    <w:rsid w:val="007D1787"/>
    <w:rsid w:val="007D2ED9"/>
    <w:rsid w:val="007D58D9"/>
    <w:rsid w:val="007E2CB8"/>
    <w:rsid w:val="007E3A49"/>
    <w:rsid w:val="007E3D55"/>
    <w:rsid w:val="007E52D5"/>
    <w:rsid w:val="007E6725"/>
    <w:rsid w:val="007E6DF6"/>
    <w:rsid w:val="007E7187"/>
    <w:rsid w:val="007F00BA"/>
    <w:rsid w:val="007F202F"/>
    <w:rsid w:val="007F20D9"/>
    <w:rsid w:val="007F2B6D"/>
    <w:rsid w:val="007F46F6"/>
    <w:rsid w:val="007F664A"/>
    <w:rsid w:val="007F66E6"/>
    <w:rsid w:val="007F68CC"/>
    <w:rsid w:val="007F712B"/>
    <w:rsid w:val="00800492"/>
    <w:rsid w:val="0080124D"/>
    <w:rsid w:val="00804822"/>
    <w:rsid w:val="00805E86"/>
    <w:rsid w:val="008062CE"/>
    <w:rsid w:val="00810C7A"/>
    <w:rsid w:val="00813005"/>
    <w:rsid w:val="00813FEF"/>
    <w:rsid w:val="00814FBC"/>
    <w:rsid w:val="00815E5B"/>
    <w:rsid w:val="008172D3"/>
    <w:rsid w:val="00817ACD"/>
    <w:rsid w:val="008229AD"/>
    <w:rsid w:val="00823310"/>
    <w:rsid w:val="008237E8"/>
    <w:rsid w:val="008249B7"/>
    <w:rsid w:val="0082591C"/>
    <w:rsid w:val="00826879"/>
    <w:rsid w:val="008272FD"/>
    <w:rsid w:val="00827A4E"/>
    <w:rsid w:val="008315AA"/>
    <w:rsid w:val="00831A77"/>
    <w:rsid w:val="00832891"/>
    <w:rsid w:val="00832945"/>
    <w:rsid w:val="0083388B"/>
    <w:rsid w:val="008339A8"/>
    <w:rsid w:val="00836959"/>
    <w:rsid w:val="00843A60"/>
    <w:rsid w:val="00847D4E"/>
    <w:rsid w:val="00851275"/>
    <w:rsid w:val="00851D03"/>
    <w:rsid w:val="008536CE"/>
    <w:rsid w:val="00854C3B"/>
    <w:rsid w:val="00855272"/>
    <w:rsid w:val="0085574C"/>
    <w:rsid w:val="008558B5"/>
    <w:rsid w:val="00855988"/>
    <w:rsid w:val="00856D80"/>
    <w:rsid w:val="00860C40"/>
    <w:rsid w:val="00862A5B"/>
    <w:rsid w:val="00862D4C"/>
    <w:rsid w:val="0086441B"/>
    <w:rsid w:val="00865C7C"/>
    <w:rsid w:val="00870558"/>
    <w:rsid w:val="00873E64"/>
    <w:rsid w:val="00874EBC"/>
    <w:rsid w:val="00875FFC"/>
    <w:rsid w:val="008773A8"/>
    <w:rsid w:val="008804A4"/>
    <w:rsid w:val="00880680"/>
    <w:rsid w:val="008806F1"/>
    <w:rsid w:val="00880861"/>
    <w:rsid w:val="00884733"/>
    <w:rsid w:val="00886901"/>
    <w:rsid w:val="00891C0B"/>
    <w:rsid w:val="00892C8F"/>
    <w:rsid w:val="008935DC"/>
    <w:rsid w:val="00895488"/>
    <w:rsid w:val="00896252"/>
    <w:rsid w:val="0089651C"/>
    <w:rsid w:val="00896608"/>
    <w:rsid w:val="008A1C40"/>
    <w:rsid w:val="008A2C39"/>
    <w:rsid w:val="008A3E85"/>
    <w:rsid w:val="008A518E"/>
    <w:rsid w:val="008A75A2"/>
    <w:rsid w:val="008C0905"/>
    <w:rsid w:val="008C26A3"/>
    <w:rsid w:val="008C3C30"/>
    <w:rsid w:val="008C4A56"/>
    <w:rsid w:val="008C642F"/>
    <w:rsid w:val="008C717C"/>
    <w:rsid w:val="008D0535"/>
    <w:rsid w:val="008D05CC"/>
    <w:rsid w:val="008D0BC5"/>
    <w:rsid w:val="008D0D68"/>
    <w:rsid w:val="008D306F"/>
    <w:rsid w:val="008D3292"/>
    <w:rsid w:val="008D3912"/>
    <w:rsid w:val="008E0871"/>
    <w:rsid w:val="008E1877"/>
    <w:rsid w:val="008E4C32"/>
    <w:rsid w:val="008F195C"/>
    <w:rsid w:val="008F3789"/>
    <w:rsid w:val="008F525A"/>
    <w:rsid w:val="008F5663"/>
    <w:rsid w:val="008F6D3F"/>
    <w:rsid w:val="008F71A1"/>
    <w:rsid w:val="008F7FE1"/>
    <w:rsid w:val="00900B9E"/>
    <w:rsid w:val="00901A45"/>
    <w:rsid w:val="00902AF3"/>
    <w:rsid w:val="00903AA4"/>
    <w:rsid w:val="009070B0"/>
    <w:rsid w:val="00914237"/>
    <w:rsid w:val="00915FA4"/>
    <w:rsid w:val="009179FB"/>
    <w:rsid w:val="009203ED"/>
    <w:rsid w:val="009203FD"/>
    <w:rsid w:val="0092483C"/>
    <w:rsid w:val="00925DAF"/>
    <w:rsid w:val="00926364"/>
    <w:rsid w:val="009264DF"/>
    <w:rsid w:val="009273BC"/>
    <w:rsid w:val="009317ED"/>
    <w:rsid w:val="0093355D"/>
    <w:rsid w:val="00935D92"/>
    <w:rsid w:val="009361EB"/>
    <w:rsid w:val="00941003"/>
    <w:rsid w:val="00941612"/>
    <w:rsid w:val="009425B3"/>
    <w:rsid w:val="00945BF2"/>
    <w:rsid w:val="0094711E"/>
    <w:rsid w:val="0094724E"/>
    <w:rsid w:val="00950492"/>
    <w:rsid w:val="00952951"/>
    <w:rsid w:val="00953A07"/>
    <w:rsid w:val="00954442"/>
    <w:rsid w:val="00955B6D"/>
    <w:rsid w:val="009570F0"/>
    <w:rsid w:val="00957398"/>
    <w:rsid w:val="00957D10"/>
    <w:rsid w:val="0096219B"/>
    <w:rsid w:val="009624EC"/>
    <w:rsid w:val="00963289"/>
    <w:rsid w:val="00963607"/>
    <w:rsid w:val="0096523F"/>
    <w:rsid w:val="009658DA"/>
    <w:rsid w:val="0096675F"/>
    <w:rsid w:val="00966884"/>
    <w:rsid w:val="009707BE"/>
    <w:rsid w:val="00971D8C"/>
    <w:rsid w:val="00971FC5"/>
    <w:rsid w:val="00972425"/>
    <w:rsid w:val="009733F5"/>
    <w:rsid w:val="0098401D"/>
    <w:rsid w:val="009849E5"/>
    <w:rsid w:val="0098683C"/>
    <w:rsid w:val="0098753E"/>
    <w:rsid w:val="00991CBF"/>
    <w:rsid w:val="009923A9"/>
    <w:rsid w:val="00992961"/>
    <w:rsid w:val="00992DFC"/>
    <w:rsid w:val="00995198"/>
    <w:rsid w:val="00996071"/>
    <w:rsid w:val="009964CD"/>
    <w:rsid w:val="00997637"/>
    <w:rsid w:val="00997743"/>
    <w:rsid w:val="009A2690"/>
    <w:rsid w:val="009A27D2"/>
    <w:rsid w:val="009A3E4B"/>
    <w:rsid w:val="009A53C8"/>
    <w:rsid w:val="009A5978"/>
    <w:rsid w:val="009A5EF3"/>
    <w:rsid w:val="009A6414"/>
    <w:rsid w:val="009B06BF"/>
    <w:rsid w:val="009B3D65"/>
    <w:rsid w:val="009B426B"/>
    <w:rsid w:val="009B5192"/>
    <w:rsid w:val="009B54B8"/>
    <w:rsid w:val="009B5513"/>
    <w:rsid w:val="009B626F"/>
    <w:rsid w:val="009B7251"/>
    <w:rsid w:val="009C0ABF"/>
    <w:rsid w:val="009C3553"/>
    <w:rsid w:val="009C43E7"/>
    <w:rsid w:val="009C501A"/>
    <w:rsid w:val="009D0096"/>
    <w:rsid w:val="009D14CA"/>
    <w:rsid w:val="009D4DED"/>
    <w:rsid w:val="009D5757"/>
    <w:rsid w:val="009D5BDD"/>
    <w:rsid w:val="009D7C4E"/>
    <w:rsid w:val="009D7DB0"/>
    <w:rsid w:val="009E06F9"/>
    <w:rsid w:val="009E1D78"/>
    <w:rsid w:val="009E20AB"/>
    <w:rsid w:val="009E295D"/>
    <w:rsid w:val="009E5B17"/>
    <w:rsid w:val="009E78B5"/>
    <w:rsid w:val="009E7925"/>
    <w:rsid w:val="009E798E"/>
    <w:rsid w:val="009F1127"/>
    <w:rsid w:val="009F5205"/>
    <w:rsid w:val="009F6FBF"/>
    <w:rsid w:val="009F70DC"/>
    <w:rsid w:val="00A001C3"/>
    <w:rsid w:val="00A02C15"/>
    <w:rsid w:val="00A0349A"/>
    <w:rsid w:val="00A04427"/>
    <w:rsid w:val="00A04B91"/>
    <w:rsid w:val="00A04D83"/>
    <w:rsid w:val="00A054B0"/>
    <w:rsid w:val="00A069E1"/>
    <w:rsid w:val="00A1019C"/>
    <w:rsid w:val="00A11648"/>
    <w:rsid w:val="00A13F5B"/>
    <w:rsid w:val="00A2029A"/>
    <w:rsid w:val="00A20E08"/>
    <w:rsid w:val="00A24878"/>
    <w:rsid w:val="00A2546D"/>
    <w:rsid w:val="00A25E1C"/>
    <w:rsid w:val="00A25ED4"/>
    <w:rsid w:val="00A26E89"/>
    <w:rsid w:val="00A3002E"/>
    <w:rsid w:val="00A30DC0"/>
    <w:rsid w:val="00A32D0C"/>
    <w:rsid w:val="00A33868"/>
    <w:rsid w:val="00A3587B"/>
    <w:rsid w:val="00A41956"/>
    <w:rsid w:val="00A42756"/>
    <w:rsid w:val="00A43EB3"/>
    <w:rsid w:val="00A44DD4"/>
    <w:rsid w:val="00A4771A"/>
    <w:rsid w:val="00A47DD9"/>
    <w:rsid w:val="00A50FB9"/>
    <w:rsid w:val="00A51F4E"/>
    <w:rsid w:val="00A52DF2"/>
    <w:rsid w:val="00A5397B"/>
    <w:rsid w:val="00A54DA6"/>
    <w:rsid w:val="00A57D58"/>
    <w:rsid w:val="00A60CDF"/>
    <w:rsid w:val="00A6116D"/>
    <w:rsid w:val="00A62B4B"/>
    <w:rsid w:val="00A65F2C"/>
    <w:rsid w:val="00A67C79"/>
    <w:rsid w:val="00A71DC3"/>
    <w:rsid w:val="00A72188"/>
    <w:rsid w:val="00A724E4"/>
    <w:rsid w:val="00A734EF"/>
    <w:rsid w:val="00A737D3"/>
    <w:rsid w:val="00A73873"/>
    <w:rsid w:val="00A75C1C"/>
    <w:rsid w:val="00A77080"/>
    <w:rsid w:val="00A8041F"/>
    <w:rsid w:val="00A8062A"/>
    <w:rsid w:val="00A807A5"/>
    <w:rsid w:val="00A83F13"/>
    <w:rsid w:val="00A842F8"/>
    <w:rsid w:val="00A8458D"/>
    <w:rsid w:val="00A87B0A"/>
    <w:rsid w:val="00A93198"/>
    <w:rsid w:val="00A95398"/>
    <w:rsid w:val="00A95EDD"/>
    <w:rsid w:val="00A96277"/>
    <w:rsid w:val="00A9668D"/>
    <w:rsid w:val="00A968D0"/>
    <w:rsid w:val="00A97137"/>
    <w:rsid w:val="00AA1BF0"/>
    <w:rsid w:val="00AA3C99"/>
    <w:rsid w:val="00AA4441"/>
    <w:rsid w:val="00AA5045"/>
    <w:rsid w:val="00AA6927"/>
    <w:rsid w:val="00AA6A61"/>
    <w:rsid w:val="00AA73FE"/>
    <w:rsid w:val="00AA7D8F"/>
    <w:rsid w:val="00AB14AF"/>
    <w:rsid w:val="00AC11BA"/>
    <w:rsid w:val="00AC390C"/>
    <w:rsid w:val="00AC3B7A"/>
    <w:rsid w:val="00AC51F3"/>
    <w:rsid w:val="00AC532F"/>
    <w:rsid w:val="00AC710B"/>
    <w:rsid w:val="00AC768E"/>
    <w:rsid w:val="00AC77F9"/>
    <w:rsid w:val="00AC7B67"/>
    <w:rsid w:val="00AD0B89"/>
    <w:rsid w:val="00AD47D4"/>
    <w:rsid w:val="00AD62D8"/>
    <w:rsid w:val="00AE0D0B"/>
    <w:rsid w:val="00AE1546"/>
    <w:rsid w:val="00AE33D9"/>
    <w:rsid w:val="00AE39CD"/>
    <w:rsid w:val="00AE7A63"/>
    <w:rsid w:val="00AF0BEC"/>
    <w:rsid w:val="00AF267E"/>
    <w:rsid w:val="00AF63C3"/>
    <w:rsid w:val="00AF7CE1"/>
    <w:rsid w:val="00B00E7C"/>
    <w:rsid w:val="00B011E3"/>
    <w:rsid w:val="00B0301F"/>
    <w:rsid w:val="00B0351C"/>
    <w:rsid w:val="00B03934"/>
    <w:rsid w:val="00B048B1"/>
    <w:rsid w:val="00B11686"/>
    <w:rsid w:val="00B12C6B"/>
    <w:rsid w:val="00B13276"/>
    <w:rsid w:val="00B139D9"/>
    <w:rsid w:val="00B145A5"/>
    <w:rsid w:val="00B22DD8"/>
    <w:rsid w:val="00B24BF3"/>
    <w:rsid w:val="00B26826"/>
    <w:rsid w:val="00B31D15"/>
    <w:rsid w:val="00B31D8E"/>
    <w:rsid w:val="00B32E81"/>
    <w:rsid w:val="00B34146"/>
    <w:rsid w:val="00B351C5"/>
    <w:rsid w:val="00B437D7"/>
    <w:rsid w:val="00B43C10"/>
    <w:rsid w:val="00B46744"/>
    <w:rsid w:val="00B477DB"/>
    <w:rsid w:val="00B50307"/>
    <w:rsid w:val="00B5050B"/>
    <w:rsid w:val="00B50EBF"/>
    <w:rsid w:val="00B52AC0"/>
    <w:rsid w:val="00B53ED3"/>
    <w:rsid w:val="00B54E3D"/>
    <w:rsid w:val="00B55214"/>
    <w:rsid w:val="00B55FAF"/>
    <w:rsid w:val="00B579C9"/>
    <w:rsid w:val="00B6089F"/>
    <w:rsid w:val="00B61A6F"/>
    <w:rsid w:val="00B64AEB"/>
    <w:rsid w:val="00B64D08"/>
    <w:rsid w:val="00B70A39"/>
    <w:rsid w:val="00B70AB2"/>
    <w:rsid w:val="00B72DB0"/>
    <w:rsid w:val="00B72EEE"/>
    <w:rsid w:val="00B76F72"/>
    <w:rsid w:val="00B809B1"/>
    <w:rsid w:val="00B824F1"/>
    <w:rsid w:val="00B84D83"/>
    <w:rsid w:val="00B87183"/>
    <w:rsid w:val="00B92AD4"/>
    <w:rsid w:val="00BA0168"/>
    <w:rsid w:val="00BA0430"/>
    <w:rsid w:val="00BA0525"/>
    <w:rsid w:val="00BA1009"/>
    <w:rsid w:val="00BA1684"/>
    <w:rsid w:val="00BA2B59"/>
    <w:rsid w:val="00BA50D5"/>
    <w:rsid w:val="00BA5C4C"/>
    <w:rsid w:val="00BA715D"/>
    <w:rsid w:val="00BB1819"/>
    <w:rsid w:val="00BB2B58"/>
    <w:rsid w:val="00BB42DF"/>
    <w:rsid w:val="00BB4EBA"/>
    <w:rsid w:val="00BB5DA9"/>
    <w:rsid w:val="00BB6722"/>
    <w:rsid w:val="00BC014F"/>
    <w:rsid w:val="00BC0164"/>
    <w:rsid w:val="00BC28D4"/>
    <w:rsid w:val="00BC295A"/>
    <w:rsid w:val="00BC5B54"/>
    <w:rsid w:val="00BC78A2"/>
    <w:rsid w:val="00BD142D"/>
    <w:rsid w:val="00BD2313"/>
    <w:rsid w:val="00BD3800"/>
    <w:rsid w:val="00BD505D"/>
    <w:rsid w:val="00BD61A7"/>
    <w:rsid w:val="00BE09CA"/>
    <w:rsid w:val="00BE114C"/>
    <w:rsid w:val="00BE30B1"/>
    <w:rsid w:val="00BE38B1"/>
    <w:rsid w:val="00BE43C0"/>
    <w:rsid w:val="00BE7761"/>
    <w:rsid w:val="00BF03A9"/>
    <w:rsid w:val="00BF0F57"/>
    <w:rsid w:val="00BF14BC"/>
    <w:rsid w:val="00BF4AEF"/>
    <w:rsid w:val="00BF7292"/>
    <w:rsid w:val="00C00948"/>
    <w:rsid w:val="00C0248C"/>
    <w:rsid w:val="00C047F9"/>
    <w:rsid w:val="00C06CDB"/>
    <w:rsid w:val="00C06D0F"/>
    <w:rsid w:val="00C070FB"/>
    <w:rsid w:val="00C13799"/>
    <w:rsid w:val="00C149C4"/>
    <w:rsid w:val="00C210C8"/>
    <w:rsid w:val="00C216E4"/>
    <w:rsid w:val="00C2326E"/>
    <w:rsid w:val="00C2460C"/>
    <w:rsid w:val="00C25371"/>
    <w:rsid w:val="00C2552A"/>
    <w:rsid w:val="00C26DA7"/>
    <w:rsid w:val="00C308BE"/>
    <w:rsid w:val="00C31F5F"/>
    <w:rsid w:val="00C32053"/>
    <w:rsid w:val="00C36154"/>
    <w:rsid w:val="00C365FF"/>
    <w:rsid w:val="00C36785"/>
    <w:rsid w:val="00C40FD8"/>
    <w:rsid w:val="00C41733"/>
    <w:rsid w:val="00C42D4A"/>
    <w:rsid w:val="00C43D44"/>
    <w:rsid w:val="00C462C4"/>
    <w:rsid w:val="00C5076B"/>
    <w:rsid w:val="00C55A65"/>
    <w:rsid w:val="00C60C71"/>
    <w:rsid w:val="00C61725"/>
    <w:rsid w:val="00C632B3"/>
    <w:rsid w:val="00C63B7C"/>
    <w:rsid w:val="00C70D48"/>
    <w:rsid w:val="00C71038"/>
    <w:rsid w:val="00C7592C"/>
    <w:rsid w:val="00C77158"/>
    <w:rsid w:val="00C77DFE"/>
    <w:rsid w:val="00C80D4B"/>
    <w:rsid w:val="00C822CF"/>
    <w:rsid w:val="00C8278A"/>
    <w:rsid w:val="00C8558C"/>
    <w:rsid w:val="00C85ABE"/>
    <w:rsid w:val="00C87571"/>
    <w:rsid w:val="00C90A57"/>
    <w:rsid w:val="00C91F07"/>
    <w:rsid w:val="00C92120"/>
    <w:rsid w:val="00C942FC"/>
    <w:rsid w:val="00C966DA"/>
    <w:rsid w:val="00C974FF"/>
    <w:rsid w:val="00C976B2"/>
    <w:rsid w:val="00CA1213"/>
    <w:rsid w:val="00CA2E29"/>
    <w:rsid w:val="00CA3607"/>
    <w:rsid w:val="00CA72F1"/>
    <w:rsid w:val="00CB0CF2"/>
    <w:rsid w:val="00CB2DCB"/>
    <w:rsid w:val="00CB37F7"/>
    <w:rsid w:val="00CB3E9B"/>
    <w:rsid w:val="00CB4591"/>
    <w:rsid w:val="00CB6F85"/>
    <w:rsid w:val="00CC0473"/>
    <w:rsid w:val="00CC1794"/>
    <w:rsid w:val="00CC1E8D"/>
    <w:rsid w:val="00CC3970"/>
    <w:rsid w:val="00CC3ED1"/>
    <w:rsid w:val="00CC45A9"/>
    <w:rsid w:val="00CC4988"/>
    <w:rsid w:val="00CC6113"/>
    <w:rsid w:val="00CD66D5"/>
    <w:rsid w:val="00CE0786"/>
    <w:rsid w:val="00CE0A40"/>
    <w:rsid w:val="00CE1852"/>
    <w:rsid w:val="00CE2724"/>
    <w:rsid w:val="00CE2946"/>
    <w:rsid w:val="00CE4329"/>
    <w:rsid w:val="00CE71F2"/>
    <w:rsid w:val="00CF1014"/>
    <w:rsid w:val="00CF7619"/>
    <w:rsid w:val="00CF7F5C"/>
    <w:rsid w:val="00D0000A"/>
    <w:rsid w:val="00D00EA0"/>
    <w:rsid w:val="00D01249"/>
    <w:rsid w:val="00D01999"/>
    <w:rsid w:val="00D01A50"/>
    <w:rsid w:val="00D02AFB"/>
    <w:rsid w:val="00D03B58"/>
    <w:rsid w:val="00D05997"/>
    <w:rsid w:val="00D05D33"/>
    <w:rsid w:val="00D06790"/>
    <w:rsid w:val="00D160F3"/>
    <w:rsid w:val="00D17B72"/>
    <w:rsid w:val="00D17E86"/>
    <w:rsid w:val="00D201E6"/>
    <w:rsid w:val="00D207DB"/>
    <w:rsid w:val="00D20FFB"/>
    <w:rsid w:val="00D21799"/>
    <w:rsid w:val="00D23118"/>
    <w:rsid w:val="00D2517E"/>
    <w:rsid w:val="00D253F8"/>
    <w:rsid w:val="00D25CD7"/>
    <w:rsid w:val="00D325CF"/>
    <w:rsid w:val="00D3261D"/>
    <w:rsid w:val="00D33A08"/>
    <w:rsid w:val="00D35F06"/>
    <w:rsid w:val="00D36226"/>
    <w:rsid w:val="00D455D4"/>
    <w:rsid w:val="00D45E62"/>
    <w:rsid w:val="00D46A28"/>
    <w:rsid w:val="00D46DC4"/>
    <w:rsid w:val="00D5062B"/>
    <w:rsid w:val="00D53541"/>
    <w:rsid w:val="00D55E39"/>
    <w:rsid w:val="00D56066"/>
    <w:rsid w:val="00D60633"/>
    <w:rsid w:val="00D60DA3"/>
    <w:rsid w:val="00D620FF"/>
    <w:rsid w:val="00D63E1C"/>
    <w:rsid w:val="00D65A90"/>
    <w:rsid w:val="00D65BF3"/>
    <w:rsid w:val="00D718AF"/>
    <w:rsid w:val="00D73D35"/>
    <w:rsid w:val="00D74C34"/>
    <w:rsid w:val="00D75249"/>
    <w:rsid w:val="00D753CF"/>
    <w:rsid w:val="00D7615A"/>
    <w:rsid w:val="00D761E4"/>
    <w:rsid w:val="00D7679A"/>
    <w:rsid w:val="00D76A3B"/>
    <w:rsid w:val="00D81015"/>
    <w:rsid w:val="00D83505"/>
    <w:rsid w:val="00D872B1"/>
    <w:rsid w:val="00D91D07"/>
    <w:rsid w:val="00D94860"/>
    <w:rsid w:val="00DA02BB"/>
    <w:rsid w:val="00DA1DCA"/>
    <w:rsid w:val="00DA55F6"/>
    <w:rsid w:val="00DA6A9E"/>
    <w:rsid w:val="00DC0C2D"/>
    <w:rsid w:val="00DC1CC0"/>
    <w:rsid w:val="00DC273F"/>
    <w:rsid w:val="00DC38B8"/>
    <w:rsid w:val="00DC4475"/>
    <w:rsid w:val="00DC46F0"/>
    <w:rsid w:val="00DC58C0"/>
    <w:rsid w:val="00DD08F0"/>
    <w:rsid w:val="00DD3A2B"/>
    <w:rsid w:val="00DD61DE"/>
    <w:rsid w:val="00DD7094"/>
    <w:rsid w:val="00DE11A5"/>
    <w:rsid w:val="00DE25A0"/>
    <w:rsid w:val="00DE4E91"/>
    <w:rsid w:val="00DF0B35"/>
    <w:rsid w:val="00DF39D2"/>
    <w:rsid w:val="00DF56A7"/>
    <w:rsid w:val="00DF6BBB"/>
    <w:rsid w:val="00DF7125"/>
    <w:rsid w:val="00E017F3"/>
    <w:rsid w:val="00E01912"/>
    <w:rsid w:val="00E02FD6"/>
    <w:rsid w:val="00E04749"/>
    <w:rsid w:val="00E06260"/>
    <w:rsid w:val="00E07A22"/>
    <w:rsid w:val="00E10161"/>
    <w:rsid w:val="00E14156"/>
    <w:rsid w:val="00E14506"/>
    <w:rsid w:val="00E16674"/>
    <w:rsid w:val="00E16A6E"/>
    <w:rsid w:val="00E16B45"/>
    <w:rsid w:val="00E20277"/>
    <w:rsid w:val="00E207BD"/>
    <w:rsid w:val="00E21911"/>
    <w:rsid w:val="00E23291"/>
    <w:rsid w:val="00E2417A"/>
    <w:rsid w:val="00E241A8"/>
    <w:rsid w:val="00E25331"/>
    <w:rsid w:val="00E25B4B"/>
    <w:rsid w:val="00E26437"/>
    <w:rsid w:val="00E37F4B"/>
    <w:rsid w:val="00E411A9"/>
    <w:rsid w:val="00E418AF"/>
    <w:rsid w:val="00E4350D"/>
    <w:rsid w:val="00E4387D"/>
    <w:rsid w:val="00E43A22"/>
    <w:rsid w:val="00E4561C"/>
    <w:rsid w:val="00E45678"/>
    <w:rsid w:val="00E46063"/>
    <w:rsid w:val="00E5325E"/>
    <w:rsid w:val="00E53E8F"/>
    <w:rsid w:val="00E54790"/>
    <w:rsid w:val="00E54CEB"/>
    <w:rsid w:val="00E557D7"/>
    <w:rsid w:val="00E55E85"/>
    <w:rsid w:val="00E55EED"/>
    <w:rsid w:val="00E560EA"/>
    <w:rsid w:val="00E56856"/>
    <w:rsid w:val="00E62588"/>
    <w:rsid w:val="00E62E28"/>
    <w:rsid w:val="00E6313E"/>
    <w:rsid w:val="00E65724"/>
    <w:rsid w:val="00E66498"/>
    <w:rsid w:val="00E7396A"/>
    <w:rsid w:val="00E73FD6"/>
    <w:rsid w:val="00E74EFA"/>
    <w:rsid w:val="00E75850"/>
    <w:rsid w:val="00E76CD4"/>
    <w:rsid w:val="00E86CF4"/>
    <w:rsid w:val="00E90586"/>
    <w:rsid w:val="00E9183E"/>
    <w:rsid w:val="00E91C1D"/>
    <w:rsid w:val="00E936B6"/>
    <w:rsid w:val="00E94476"/>
    <w:rsid w:val="00E948E4"/>
    <w:rsid w:val="00E960BA"/>
    <w:rsid w:val="00E96C90"/>
    <w:rsid w:val="00E9768D"/>
    <w:rsid w:val="00EA067A"/>
    <w:rsid w:val="00EA15BA"/>
    <w:rsid w:val="00EA1A26"/>
    <w:rsid w:val="00EA2F92"/>
    <w:rsid w:val="00EA3503"/>
    <w:rsid w:val="00EA5A23"/>
    <w:rsid w:val="00EA7141"/>
    <w:rsid w:val="00EB0BF1"/>
    <w:rsid w:val="00EB1B4D"/>
    <w:rsid w:val="00EB27E9"/>
    <w:rsid w:val="00EB5677"/>
    <w:rsid w:val="00EB5774"/>
    <w:rsid w:val="00EB6169"/>
    <w:rsid w:val="00EB64CF"/>
    <w:rsid w:val="00EB74A3"/>
    <w:rsid w:val="00EC1F3E"/>
    <w:rsid w:val="00EC364C"/>
    <w:rsid w:val="00EC4106"/>
    <w:rsid w:val="00EC65CA"/>
    <w:rsid w:val="00ED06E3"/>
    <w:rsid w:val="00ED2C01"/>
    <w:rsid w:val="00ED306E"/>
    <w:rsid w:val="00ED6917"/>
    <w:rsid w:val="00ED7B9C"/>
    <w:rsid w:val="00EE2467"/>
    <w:rsid w:val="00EE3131"/>
    <w:rsid w:val="00EE6D9A"/>
    <w:rsid w:val="00EE7426"/>
    <w:rsid w:val="00EF0027"/>
    <w:rsid w:val="00EF0D67"/>
    <w:rsid w:val="00EF0F49"/>
    <w:rsid w:val="00EF26EB"/>
    <w:rsid w:val="00EF291C"/>
    <w:rsid w:val="00EF584E"/>
    <w:rsid w:val="00EF7C2B"/>
    <w:rsid w:val="00F007F5"/>
    <w:rsid w:val="00F00A97"/>
    <w:rsid w:val="00F01D4C"/>
    <w:rsid w:val="00F02583"/>
    <w:rsid w:val="00F04C12"/>
    <w:rsid w:val="00F052B6"/>
    <w:rsid w:val="00F07103"/>
    <w:rsid w:val="00F10EA5"/>
    <w:rsid w:val="00F115D4"/>
    <w:rsid w:val="00F14219"/>
    <w:rsid w:val="00F14A3D"/>
    <w:rsid w:val="00F1565A"/>
    <w:rsid w:val="00F156C3"/>
    <w:rsid w:val="00F25E14"/>
    <w:rsid w:val="00F271F7"/>
    <w:rsid w:val="00F31E1E"/>
    <w:rsid w:val="00F36B32"/>
    <w:rsid w:val="00F444F7"/>
    <w:rsid w:val="00F45722"/>
    <w:rsid w:val="00F462EB"/>
    <w:rsid w:val="00F50082"/>
    <w:rsid w:val="00F519C6"/>
    <w:rsid w:val="00F51B2D"/>
    <w:rsid w:val="00F54904"/>
    <w:rsid w:val="00F54B9B"/>
    <w:rsid w:val="00F55497"/>
    <w:rsid w:val="00F56075"/>
    <w:rsid w:val="00F57A5E"/>
    <w:rsid w:val="00F62599"/>
    <w:rsid w:val="00F62C3C"/>
    <w:rsid w:val="00F63B47"/>
    <w:rsid w:val="00F63BAF"/>
    <w:rsid w:val="00F64602"/>
    <w:rsid w:val="00F65701"/>
    <w:rsid w:val="00F660A2"/>
    <w:rsid w:val="00F677D7"/>
    <w:rsid w:val="00F7230C"/>
    <w:rsid w:val="00F7362C"/>
    <w:rsid w:val="00F74C22"/>
    <w:rsid w:val="00F802BE"/>
    <w:rsid w:val="00F80B2F"/>
    <w:rsid w:val="00F81D1A"/>
    <w:rsid w:val="00F84389"/>
    <w:rsid w:val="00F851EC"/>
    <w:rsid w:val="00F854CA"/>
    <w:rsid w:val="00F855A7"/>
    <w:rsid w:val="00F86B1F"/>
    <w:rsid w:val="00F87AF0"/>
    <w:rsid w:val="00F940EB"/>
    <w:rsid w:val="00F94259"/>
    <w:rsid w:val="00F96F1F"/>
    <w:rsid w:val="00F97BA3"/>
    <w:rsid w:val="00FA0025"/>
    <w:rsid w:val="00FA0E7F"/>
    <w:rsid w:val="00FA24B0"/>
    <w:rsid w:val="00FA4314"/>
    <w:rsid w:val="00FA45BB"/>
    <w:rsid w:val="00FA5099"/>
    <w:rsid w:val="00FA72FD"/>
    <w:rsid w:val="00FB04B7"/>
    <w:rsid w:val="00FB1B6A"/>
    <w:rsid w:val="00FB2A84"/>
    <w:rsid w:val="00FB3446"/>
    <w:rsid w:val="00FB698B"/>
    <w:rsid w:val="00FC216C"/>
    <w:rsid w:val="00FC2F44"/>
    <w:rsid w:val="00FC62BC"/>
    <w:rsid w:val="00FC63D2"/>
    <w:rsid w:val="00FD1481"/>
    <w:rsid w:val="00FD30D6"/>
    <w:rsid w:val="00FD6378"/>
    <w:rsid w:val="00FE1BF2"/>
    <w:rsid w:val="00FE2612"/>
    <w:rsid w:val="00FE2DE8"/>
    <w:rsid w:val="00FE3AC8"/>
    <w:rsid w:val="00FE720C"/>
    <w:rsid w:val="00FE7F47"/>
    <w:rsid w:val="00FF018B"/>
    <w:rsid w:val="00FF0708"/>
    <w:rsid w:val="00FF0CF2"/>
    <w:rsid w:val="00FF170B"/>
    <w:rsid w:val="00FF3038"/>
    <w:rsid w:val="00FF39F5"/>
    <w:rsid w:val="00FF428A"/>
    <w:rsid w:val="00FF432E"/>
    <w:rsid w:val="00FF47AC"/>
    <w:rsid w:val="00FF7048"/>
    <w:rsid w:val="00FF7B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v:textbox inset="5.85pt,.7pt,5.85pt,.7pt"/>
    </o:shapedefaults>
    <o:shapelayout v:ext="edit">
      <o:idmap v:ext="edit" data="2"/>
    </o:shapelayout>
  </w:shapeDefaults>
  <w:decimalSymbol w:val="."/>
  <w:listSeparator w:val=","/>
  <w14:docId w14:val="014AA657"/>
  <w15:chartTrackingRefBased/>
  <w15:docId w15:val="{EDCA9BAE-4024-F940-BD1F-4F72AABD7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0921"/>
    <w:rPr>
      <w:sz w:val="24"/>
      <w:szCs w:val="24"/>
      <w:lang w:val="de-D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1">
    <w:name w:val="Title1"/>
    <w:basedOn w:val="a"/>
    <w:next w:val="a"/>
    <w:qFormat/>
    <w:rsid w:val="00411AA6"/>
    <w:pPr>
      <w:spacing w:before="120" w:line="480" w:lineRule="exact"/>
    </w:pPr>
    <w:rPr>
      <w:rFonts w:ascii="Arial" w:hAnsi="Arial"/>
      <w:b/>
      <w:sz w:val="32"/>
      <w:szCs w:val="28"/>
    </w:rPr>
  </w:style>
  <w:style w:type="paragraph" w:customStyle="1" w:styleId="Authors">
    <w:name w:val="Authors"/>
    <w:basedOn w:val="a"/>
    <w:qFormat/>
    <w:rsid w:val="00656634"/>
    <w:pPr>
      <w:spacing w:before="120" w:after="120" w:line="320" w:lineRule="exact"/>
    </w:pPr>
    <w:rPr>
      <w:rFonts w:ascii="Arial" w:hAnsi="Arial"/>
      <w:sz w:val="22"/>
      <w:lang w:val="en-GB"/>
    </w:rPr>
  </w:style>
  <w:style w:type="paragraph" w:customStyle="1" w:styleId="Dedication">
    <w:name w:val="Dedication"/>
    <w:basedOn w:val="a"/>
    <w:qFormat/>
    <w:rsid w:val="002D5B99"/>
    <w:pPr>
      <w:spacing w:before="230" w:after="360" w:line="230" w:lineRule="exact"/>
    </w:pPr>
    <w:rPr>
      <w:rFonts w:ascii="Arial" w:hAnsi="Arial"/>
      <w:sz w:val="17"/>
    </w:rPr>
  </w:style>
  <w:style w:type="paragraph" w:customStyle="1" w:styleId="P1withoutIndendation">
    <w:name w:val="P1_without_Indendation"/>
    <w:basedOn w:val="a"/>
    <w:qFormat/>
    <w:rsid w:val="008D3292"/>
    <w:pPr>
      <w:spacing w:line="225" w:lineRule="exact"/>
      <w:jc w:val="both"/>
    </w:pPr>
    <w:rPr>
      <w:rFonts w:ascii="Arial" w:hAnsi="Arial"/>
      <w:sz w:val="17"/>
    </w:rPr>
  </w:style>
  <w:style w:type="paragraph" w:customStyle="1" w:styleId="History">
    <w:name w:val="History"/>
    <w:basedOn w:val="a"/>
    <w:rsid w:val="00713548"/>
    <w:pPr>
      <w:spacing w:before="230" w:after="460" w:line="180" w:lineRule="exact"/>
    </w:pPr>
    <w:rPr>
      <w:rFonts w:ascii="Arial" w:hAnsi="Arial"/>
      <w:sz w:val="14"/>
      <w:szCs w:val="16"/>
    </w:rPr>
  </w:style>
  <w:style w:type="paragraph" w:customStyle="1" w:styleId="Adress">
    <w:name w:val="Adress"/>
    <w:basedOn w:val="a"/>
    <w:qFormat/>
    <w:rsid w:val="000D37AC"/>
    <w:pPr>
      <w:spacing w:line="180" w:lineRule="exact"/>
      <w:ind w:left="425" w:hanging="425"/>
    </w:pPr>
    <w:rPr>
      <w:rFonts w:ascii="Arial" w:hAnsi="Arial"/>
      <w:sz w:val="14"/>
      <w:szCs w:val="20"/>
    </w:rPr>
  </w:style>
  <w:style w:type="paragraph" w:customStyle="1" w:styleId="Footnote">
    <w:name w:val="Footnote"/>
    <w:basedOn w:val="Adress"/>
    <w:rsid w:val="00E9183E"/>
    <w:pPr>
      <w:spacing w:before="120"/>
    </w:pPr>
    <w:rPr>
      <w:szCs w:val="14"/>
      <w:lang w:val="en-GB"/>
    </w:rPr>
  </w:style>
  <w:style w:type="paragraph" w:customStyle="1" w:styleId="References">
    <w:name w:val="References"/>
    <w:basedOn w:val="a"/>
    <w:qFormat/>
    <w:rsid w:val="00EB27E9"/>
    <w:pPr>
      <w:spacing w:line="200" w:lineRule="exact"/>
      <w:ind w:left="425" w:hanging="425"/>
      <w:jc w:val="both"/>
    </w:pPr>
    <w:rPr>
      <w:rFonts w:ascii="Arial" w:hAnsi="Arial"/>
      <w:sz w:val="14"/>
      <w:szCs w:val="14"/>
      <w:lang w:val="en-GB"/>
    </w:rPr>
  </w:style>
  <w:style w:type="paragraph" w:customStyle="1" w:styleId="ColumnTitle">
    <w:name w:val="ColumnTitle"/>
    <w:basedOn w:val="a"/>
    <w:rsid w:val="005B15A7"/>
    <w:pPr>
      <w:pBdr>
        <w:bottom w:val="single" w:sz="36" w:space="1" w:color="DDDDDD"/>
      </w:pBdr>
      <w:spacing w:after="320"/>
      <w:jc w:val="right"/>
    </w:pPr>
    <w:rPr>
      <w:rFonts w:ascii="Arial" w:hAnsi="Arial" w:cs="Arial"/>
      <w:b/>
      <w:color w:val="C0C0C0"/>
      <w:sz w:val="36"/>
      <w:szCs w:val="36"/>
      <w:lang w:val="en-GB"/>
    </w:rPr>
  </w:style>
  <w:style w:type="paragraph" w:customStyle="1" w:styleId="ExperimentalSection">
    <w:name w:val="ExperimentalSection"/>
    <w:basedOn w:val="a"/>
    <w:qFormat/>
    <w:rsid w:val="008C642F"/>
    <w:pPr>
      <w:spacing w:after="240" w:line="200" w:lineRule="exact"/>
      <w:jc w:val="both"/>
    </w:pPr>
    <w:rPr>
      <w:rFonts w:ascii="Arial" w:hAnsi="Arial"/>
      <w:sz w:val="15"/>
      <w:szCs w:val="14"/>
      <w:lang w:val="en-GB"/>
    </w:rPr>
  </w:style>
  <w:style w:type="paragraph" w:customStyle="1" w:styleId="HExperimentalSection">
    <w:name w:val="HExperimental_Section"/>
    <w:basedOn w:val="a"/>
    <w:autoRedefine/>
    <w:qFormat/>
    <w:rsid w:val="00955B6D"/>
    <w:pPr>
      <w:spacing w:before="460" w:after="230" w:line="230" w:lineRule="atLeast"/>
    </w:pPr>
    <w:rPr>
      <w:rFonts w:ascii="Arial" w:hAnsi="Arial"/>
      <w:b/>
      <w:sz w:val="22"/>
      <w:szCs w:val="20"/>
    </w:rPr>
  </w:style>
  <w:style w:type="paragraph" w:customStyle="1" w:styleId="SchemeCaption">
    <w:name w:val="SchemeCaption"/>
    <w:basedOn w:val="a"/>
    <w:rsid w:val="00BD505D"/>
    <w:pPr>
      <w:spacing w:before="230" w:after="460" w:line="180" w:lineRule="exact"/>
      <w:jc w:val="both"/>
    </w:pPr>
    <w:rPr>
      <w:rFonts w:ascii="Arial" w:hAnsi="Arial"/>
      <w:sz w:val="14"/>
      <w:szCs w:val="14"/>
      <w:lang w:val="en-GB"/>
    </w:rPr>
  </w:style>
  <w:style w:type="paragraph" w:customStyle="1" w:styleId="FigureCaption">
    <w:name w:val="FigureCaption"/>
    <w:basedOn w:val="a"/>
    <w:rsid w:val="00BD505D"/>
    <w:pPr>
      <w:spacing w:before="230" w:after="460" w:line="180" w:lineRule="exact"/>
      <w:jc w:val="both"/>
    </w:pPr>
    <w:rPr>
      <w:rFonts w:ascii="Arial" w:hAnsi="Arial"/>
      <w:sz w:val="14"/>
      <w:szCs w:val="14"/>
      <w:lang w:val="en-GB"/>
    </w:rPr>
  </w:style>
  <w:style w:type="paragraph" w:customStyle="1" w:styleId="TableCaption">
    <w:name w:val="TableCaption"/>
    <w:basedOn w:val="a"/>
    <w:qFormat/>
    <w:rsid w:val="000D37AC"/>
    <w:pPr>
      <w:spacing w:after="120" w:line="180" w:lineRule="exact"/>
      <w:jc w:val="both"/>
    </w:pPr>
    <w:rPr>
      <w:rFonts w:ascii="Arial" w:hAnsi="Arial"/>
      <w:sz w:val="14"/>
      <w:szCs w:val="14"/>
      <w:lang w:val="en-GB"/>
    </w:rPr>
  </w:style>
  <w:style w:type="paragraph" w:customStyle="1" w:styleId="TableHead">
    <w:name w:val="TableHead"/>
    <w:basedOn w:val="TableCaption"/>
    <w:qFormat/>
    <w:rsid w:val="00D02A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880861"/>
  </w:style>
  <w:style w:type="paragraph" w:customStyle="1" w:styleId="TableFoot">
    <w:name w:val="TableFoot"/>
    <w:basedOn w:val="TableBody"/>
    <w:rsid w:val="007E3A49"/>
    <w:pPr>
      <w:spacing w:before="60" w:after="60"/>
    </w:pPr>
  </w:style>
  <w:style w:type="paragraph" w:customStyle="1" w:styleId="Keywords">
    <w:name w:val="Keywords"/>
    <w:basedOn w:val="a"/>
    <w:qFormat/>
    <w:rsid w:val="008C642F"/>
    <w:pPr>
      <w:spacing w:before="240" w:after="240" w:line="250" w:lineRule="exact"/>
    </w:pPr>
    <w:rPr>
      <w:rFonts w:ascii="Arial" w:hAnsi="Arial"/>
      <w:sz w:val="17"/>
      <w:szCs w:val="20"/>
      <w:lang w:val="en-GB"/>
    </w:rPr>
  </w:style>
  <w:style w:type="paragraph" w:customStyle="1" w:styleId="ManuscriptID">
    <w:name w:val="ManuscriptID"/>
    <w:basedOn w:val="a"/>
    <w:qFormat/>
    <w:rsid w:val="00EB27E9"/>
    <w:pPr>
      <w:spacing w:before="220" w:line="230" w:lineRule="exact"/>
    </w:pPr>
    <w:rPr>
      <w:rFonts w:ascii="Arial" w:hAnsi="Arial"/>
      <w:b/>
      <w:sz w:val="17"/>
      <w:szCs w:val="15"/>
      <w:lang w:val="en-GB"/>
    </w:rPr>
  </w:style>
  <w:style w:type="paragraph" w:customStyle="1" w:styleId="AuthorsTOC">
    <w:name w:val="Authors_TOC"/>
    <w:basedOn w:val="Authors"/>
    <w:rsid w:val="00CC3970"/>
    <w:pPr>
      <w:spacing w:after="0" w:line="225" w:lineRule="atLeast"/>
    </w:pPr>
    <w:rPr>
      <w:i/>
      <w:sz w:val="17"/>
      <w:szCs w:val="20"/>
    </w:rPr>
  </w:style>
  <w:style w:type="paragraph" w:customStyle="1" w:styleId="TitleTOC">
    <w:name w:val="Title_TOC"/>
    <w:basedOn w:val="AuthorsTOC"/>
    <w:rsid w:val="00C942FC"/>
    <w:rPr>
      <w:b/>
      <w:i w:val="0"/>
    </w:rPr>
  </w:style>
  <w:style w:type="paragraph" w:customStyle="1" w:styleId="TableOfContentText">
    <w:name w:val="TableOfContentText"/>
    <w:basedOn w:val="AuthorsTOC"/>
    <w:rsid w:val="003040CB"/>
    <w:rPr>
      <w:i w:val="0"/>
      <w:color w:val="000000"/>
    </w:rPr>
  </w:style>
  <w:style w:type="paragraph" w:customStyle="1" w:styleId="P1withIndendation">
    <w:name w:val="P1_with_Indendation"/>
    <w:basedOn w:val="TableCaption"/>
    <w:qFormat/>
    <w:rsid w:val="00EB27E9"/>
    <w:pPr>
      <w:spacing w:line="225" w:lineRule="exact"/>
      <w:ind w:firstLine="284"/>
    </w:pPr>
    <w:rPr>
      <w:sz w:val="17"/>
    </w:rPr>
  </w:style>
  <w:style w:type="paragraph" w:customStyle="1" w:styleId="HAcknowledgements">
    <w:name w:val="HAcknowledgements"/>
    <w:basedOn w:val="a"/>
    <w:qFormat/>
    <w:rsid w:val="008C642F"/>
    <w:pPr>
      <w:spacing w:before="480" w:after="230" w:line="230" w:lineRule="atLeast"/>
    </w:pPr>
    <w:rPr>
      <w:rFonts w:ascii="Arial" w:hAnsi="Arial"/>
      <w:b/>
      <w:sz w:val="22"/>
      <w:lang w:val="en-GB"/>
    </w:rPr>
  </w:style>
  <w:style w:type="paragraph" w:customStyle="1" w:styleId="Acknowledgements">
    <w:name w:val="Acknowledgements"/>
    <w:basedOn w:val="P1withoutIndendation"/>
    <w:qFormat/>
    <w:rsid w:val="008C642F"/>
    <w:pPr>
      <w:spacing w:after="240" w:line="230" w:lineRule="atLeast"/>
    </w:pPr>
  </w:style>
  <w:style w:type="paragraph" w:customStyle="1" w:styleId="ColumnTitleTOC">
    <w:name w:val="ColumnTitle_TOC"/>
    <w:basedOn w:val="ColumnTitle"/>
    <w:rsid w:val="00F115D4"/>
    <w:pPr>
      <w:pBdr>
        <w:bottom w:val="single" w:sz="36" w:space="3" w:color="008080"/>
      </w:pBdr>
      <w:spacing w:after="0"/>
      <w:jc w:val="left"/>
    </w:pPr>
    <w:rPr>
      <w:b w:val="0"/>
      <w:color w:val="000000"/>
      <w:sz w:val="28"/>
      <w:szCs w:val="28"/>
    </w:rPr>
  </w:style>
  <w:style w:type="paragraph" w:customStyle="1" w:styleId="SubjectHeadingTOC">
    <w:name w:val="SubjectHeading_TOC"/>
    <w:basedOn w:val="a"/>
    <w:rsid w:val="000650AB"/>
    <w:pPr>
      <w:spacing w:before="60" w:after="60" w:line="230" w:lineRule="exact"/>
    </w:pPr>
    <w:rPr>
      <w:rFonts w:ascii="Arial" w:hAnsi="Arial"/>
      <w:b/>
      <w:i/>
      <w:color w:val="FFFFFF"/>
      <w:sz w:val="21"/>
      <w:szCs w:val="18"/>
      <w:lang w:val="en-GB"/>
    </w:rPr>
  </w:style>
  <w:style w:type="paragraph" w:customStyle="1" w:styleId="GAAuthors">
    <w:name w:val="GAAuthors"/>
    <w:basedOn w:val="a"/>
    <w:rsid w:val="000650AB"/>
    <w:pPr>
      <w:spacing w:before="360" w:after="60" w:line="220" w:lineRule="exact"/>
    </w:pPr>
    <w:rPr>
      <w:b/>
      <w:sz w:val="18"/>
      <w:szCs w:val="20"/>
      <w:lang w:val="en-GB"/>
    </w:rPr>
  </w:style>
  <w:style w:type="paragraph" w:customStyle="1" w:styleId="GACatchPhrase">
    <w:name w:val="GACatchPhrase"/>
    <w:basedOn w:val="a"/>
    <w:rsid w:val="000650AB"/>
    <w:pPr>
      <w:spacing w:before="40"/>
      <w:jc w:val="right"/>
    </w:pPr>
    <w:rPr>
      <w:rFonts w:cs="Arial"/>
      <w:b/>
      <w:color w:val="008080"/>
      <w:sz w:val="18"/>
      <w:szCs w:val="16"/>
      <w:lang w:val="en-GB"/>
    </w:rPr>
  </w:style>
  <w:style w:type="paragraph" w:customStyle="1" w:styleId="GAText">
    <w:name w:val="GAText"/>
    <w:basedOn w:val="a"/>
    <w:rsid w:val="000650AB"/>
    <w:pPr>
      <w:spacing w:before="120" w:line="220" w:lineRule="exact"/>
    </w:pPr>
    <w:rPr>
      <w:color w:val="000000"/>
      <w:sz w:val="18"/>
    </w:rPr>
  </w:style>
  <w:style w:type="paragraph" w:customStyle="1" w:styleId="GATitel">
    <w:name w:val="GATitel"/>
    <w:basedOn w:val="GAAuthors"/>
    <w:rsid w:val="000650AB"/>
    <w:pPr>
      <w:spacing w:before="240"/>
    </w:pPr>
    <w:rPr>
      <w:b w:val="0"/>
    </w:rPr>
  </w:style>
  <w:style w:type="paragraph" w:customStyle="1" w:styleId="GAKeywords">
    <w:name w:val="GAKeywords"/>
    <w:basedOn w:val="Keywords"/>
    <w:rsid w:val="000650AB"/>
    <w:pPr>
      <w:framePr w:hSpace="141" w:wrap="around" w:hAnchor="text" w:y="673"/>
      <w:spacing w:before="200" w:after="0" w:line="220" w:lineRule="exact"/>
    </w:pPr>
    <w:rPr>
      <w:rFonts w:ascii="Times New Roman" w:hAnsi="Times New Roman"/>
      <w:b/>
      <w:szCs w:val="24"/>
    </w:rPr>
  </w:style>
  <w:style w:type="paragraph" w:customStyle="1" w:styleId="MSType">
    <w:name w:val="MSType"/>
    <w:basedOn w:val="ColumnTitleTOC"/>
    <w:rsid w:val="000650AB"/>
    <w:pPr>
      <w:framePr w:hSpace="141" w:wrap="around" w:vAnchor="page" w:hAnchor="margin" w:y="1504"/>
      <w:pBdr>
        <w:bottom w:val="none" w:sz="0" w:space="0" w:color="auto"/>
      </w:pBdr>
      <w:spacing w:before="60" w:after="60"/>
    </w:pPr>
    <w:rPr>
      <w:rFonts w:ascii="Arial Black" w:hAnsi="Arial Black"/>
      <w:b/>
      <w:color w:val="FFFFFF"/>
      <w:spacing w:val="20"/>
      <w:sz w:val="20"/>
      <w:szCs w:val="20"/>
    </w:rPr>
  </w:style>
  <w:style w:type="paragraph" w:customStyle="1" w:styleId="PageNumbers">
    <w:name w:val="PageNumbers"/>
    <w:basedOn w:val="a"/>
    <w:rsid w:val="004B0B74"/>
    <w:pPr>
      <w:spacing w:before="230"/>
    </w:pPr>
    <w:rPr>
      <w:rFonts w:ascii="Arial" w:hAnsi="Arial"/>
      <w:b/>
      <w:i/>
      <w:sz w:val="17"/>
    </w:rPr>
  </w:style>
  <w:style w:type="paragraph" w:styleId="a3">
    <w:name w:val="header"/>
    <w:basedOn w:val="a"/>
    <w:link w:val="a4"/>
    <w:uiPriority w:val="99"/>
    <w:unhideWhenUsed/>
    <w:rsid w:val="001E2F1C"/>
    <w:pPr>
      <w:tabs>
        <w:tab w:val="center" w:pos="4703"/>
        <w:tab w:val="right" w:pos="9406"/>
      </w:tabs>
    </w:pPr>
  </w:style>
  <w:style w:type="character" w:customStyle="1" w:styleId="a4">
    <w:name w:val="ヘッダー (文字)"/>
    <w:link w:val="a3"/>
    <w:uiPriority w:val="99"/>
    <w:rsid w:val="001E2F1C"/>
    <w:rPr>
      <w:sz w:val="24"/>
      <w:szCs w:val="24"/>
      <w:lang w:val="de-DE" w:eastAsia="ja-JP" w:bidi="ar-SA"/>
    </w:rPr>
  </w:style>
  <w:style w:type="paragraph" w:styleId="a5">
    <w:name w:val="footer"/>
    <w:basedOn w:val="a"/>
    <w:link w:val="a6"/>
    <w:uiPriority w:val="99"/>
    <w:unhideWhenUsed/>
    <w:rsid w:val="001E2F1C"/>
    <w:pPr>
      <w:tabs>
        <w:tab w:val="center" w:pos="4703"/>
        <w:tab w:val="right" w:pos="9406"/>
      </w:tabs>
    </w:pPr>
  </w:style>
  <w:style w:type="character" w:customStyle="1" w:styleId="a6">
    <w:name w:val="フッター (文字)"/>
    <w:link w:val="a5"/>
    <w:uiPriority w:val="99"/>
    <w:rsid w:val="001E2F1C"/>
    <w:rPr>
      <w:sz w:val="24"/>
      <w:szCs w:val="24"/>
      <w:lang w:val="de-DE" w:eastAsia="ja-JP" w:bidi="ar-SA"/>
    </w:rPr>
  </w:style>
  <w:style w:type="paragraph" w:styleId="a7">
    <w:name w:val="Balloon Text"/>
    <w:basedOn w:val="a"/>
    <w:link w:val="a8"/>
    <w:uiPriority w:val="99"/>
    <w:semiHidden/>
    <w:unhideWhenUsed/>
    <w:rsid w:val="00EE7426"/>
    <w:rPr>
      <w:rFonts w:ascii="Tahoma" w:hAnsi="Tahoma" w:cs="Tahoma"/>
      <w:sz w:val="16"/>
      <w:szCs w:val="16"/>
    </w:rPr>
  </w:style>
  <w:style w:type="character" w:customStyle="1" w:styleId="a8">
    <w:name w:val="吹き出し (文字)"/>
    <w:link w:val="a7"/>
    <w:uiPriority w:val="99"/>
    <w:semiHidden/>
    <w:rsid w:val="00EE7426"/>
    <w:rPr>
      <w:rFonts w:ascii="Tahoma" w:hAnsi="Tahoma" w:cs="Tahoma"/>
      <w:sz w:val="16"/>
      <w:szCs w:val="16"/>
      <w:lang w:val="de-DE" w:eastAsia="ja-JP" w:bidi="ar-SA"/>
    </w:rPr>
  </w:style>
  <w:style w:type="paragraph" w:customStyle="1" w:styleId="FormatvorlageHistoryObenEinfacheeinfarbigeLinie05PtZeilenbr">
    <w:name w:val="Formatvorlage History + Oben: (Einfache einfarbige Linie  05 Pt. Zeilenbr..."/>
    <w:basedOn w:val="History"/>
    <w:qFormat/>
    <w:rsid w:val="00955B6D"/>
    <w:pPr>
      <w:pBdr>
        <w:top w:val="single" w:sz="4" w:space="14" w:color="000000"/>
      </w:pBdr>
    </w:pPr>
    <w:rPr>
      <w:szCs w:val="20"/>
    </w:rPr>
  </w:style>
  <w:style w:type="paragraph" w:customStyle="1" w:styleId="FormatvorlageP1withoutIndendationVor36Pt">
    <w:name w:val="Formatvorlage P1_without_Indendation + Vor:  36 Pt."/>
    <w:basedOn w:val="P1withoutIndendation"/>
    <w:qFormat/>
    <w:rsid w:val="00EB27E9"/>
    <w:pPr>
      <w:spacing w:before="720"/>
    </w:pPr>
    <w:rPr>
      <w:szCs w:val="20"/>
    </w:rPr>
  </w:style>
  <w:style w:type="paragraph" w:customStyle="1" w:styleId="TableSpacer">
    <w:name w:val="TableSpacer"/>
    <w:basedOn w:val="a"/>
    <w:qFormat/>
    <w:rsid w:val="00C8278A"/>
    <w:pPr>
      <w:spacing w:before="360"/>
    </w:pPr>
    <w:rPr>
      <w:rFonts w:ascii="Arial" w:hAnsi="Arial"/>
      <w:noProof/>
      <w:sz w:val="14"/>
    </w:rPr>
  </w:style>
  <w:style w:type="paragraph" w:customStyle="1" w:styleId="Abstract">
    <w:name w:val="Abstract"/>
    <w:basedOn w:val="a"/>
    <w:qFormat/>
    <w:rsid w:val="002D5B99"/>
    <w:pPr>
      <w:spacing w:after="360" w:line="225" w:lineRule="exact"/>
      <w:jc w:val="both"/>
    </w:pPr>
    <w:rPr>
      <w:rFonts w:ascii="Arial" w:hAnsi="Arial"/>
      <w:sz w:val="16"/>
      <w:szCs w:val="20"/>
      <w:lang w:val="en-GB"/>
    </w:rPr>
  </w:style>
  <w:style w:type="paragraph" w:customStyle="1" w:styleId="P1">
    <w:name w:val="P1"/>
    <w:basedOn w:val="P1withoutIndendation"/>
    <w:qFormat/>
    <w:rsid w:val="009A3E4B"/>
    <w:rPr>
      <w:lang w:val="en-US"/>
    </w:rPr>
  </w:style>
  <w:style w:type="character" w:styleId="a9">
    <w:name w:val="line number"/>
    <w:uiPriority w:val="99"/>
    <w:semiHidden/>
    <w:unhideWhenUsed/>
    <w:rsid w:val="000323DA"/>
  </w:style>
  <w:style w:type="paragraph" w:customStyle="1" w:styleId="MainText">
    <w:name w:val="Main Text"/>
    <w:basedOn w:val="a"/>
    <w:link w:val="MainTextChar"/>
    <w:rsid w:val="00A60CDF"/>
    <w:pPr>
      <w:spacing w:line="480" w:lineRule="auto"/>
    </w:pPr>
    <w:rPr>
      <w:lang w:val="en-US"/>
    </w:rPr>
  </w:style>
  <w:style w:type="character" w:customStyle="1" w:styleId="MainTextChar">
    <w:name w:val="Main Text Char"/>
    <w:link w:val="MainText"/>
    <w:rsid w:val="00A60CDF"/>
    <w:rPr>
      <w:sz w:val="24"/>
      <w:szCs w:val="24"/>
      <w:lang w:val="en-US" w:eastAsia="ja-JP"/>
    </w:rPr>
  </w:style>
  <w:style w:type="character" w:styleId="aa">
    <w:name w:val="Hyperlink"/>
    <w:uiPriority w:val="99"/>
    <w:unhideWhenUsed/>
    <w:rsid w:val="00F7362C"/>
    <w:rPr>
      <w:color w:val="0563C1"/>
      <w:u w:val="single"/>
    </w:rPr>
  </w:style>
  <w:style w:type="paragraph" w:styleId="Web">
    <w:name w:val="Normal (Web)"/>
    <w:basedOn w:val="a"/>
    <w:uiPriority w:val="99"/>
    <w:semiHidden/>
    <w:unhideWhenUsed/>
    <w:rsid w:val="00140921"/>
    <w:pPr>
      <w:spacing w:before="100" w:beforeAutospacing="1" w:after="100" w:afterAutospacing="1"/>
    </w:pPr>
    <w:rPr>
      <w:rFonts w:ascii="ＭＳ Ｐゴシック" w:eastAsia="ＭＳ Ｐゴシック" w:hAnsi="ＭＳ Ｐゴシック" w:cs="ＭＳ Ｐゴシック"/>
      <w:lang w:val="en-US"/>
    </w:rPr>
  </w:style>
  <w:style w:type="character" w:styleId="ab">
    <w:name w:val="Unresolved Mention"/>
    <w:basedOn w:val="a0"/>
    <w:uiPriority w:val="99"/>
    <w:semiHidden/>
    <w:unhideWhenUsed/>
    <w:rsid w:val="009B54B8"/>
    <w:rPr>
      <w:color w:val="605E5C"/>
      <w:shd w:val="clear" w:color="auto" w:fill="E1DFDD"/>
    </w:rPr>
  </w:style>
  <w:style w:type="paragraph" w:styleId="HTML">
    <w:name w:val="HTML Preformatted"/>
    <w:basedOn w:val="a"/>
    <w:link w:val="HTML0"/>
    <w:uiPriority w:val="99"/>
    <w:semiHidden/>
    <w:unhideWhenUsed/>
    <w:rsid w:val="008062CE"/>
    <w:rPr>
      <w:rFonts w:ascii="Courier New" w:hAnsi="Courier New" w:cs="Courier New"/>
      <w:sz w:val="20"/>
      <w:szCs w:val="20"/>
    </w:rPr>
  </w:style>
  <w:style w:type="character" w:customStyle="1" w:styleId="HTML0">
    <w:name w:val="HTML 書式付き (文字)"/>
    <w:basedOn w:val="a0"/>
    <w:link w:val="HTML"/>
    <w:uiPriority w:val="99"/>
    <w:semiHidden/>
    <w:rsid w:val="008062CE"/>
    <w:rPr>
      <w:rFonts w:ascii="Courier New" w:hAnsi="Courier New" w:cs="Courier New"/>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90059">
      <w:bodyDiv w:val="1"/>
      <w:marLeft w:val="0"/>
      <w:marRight w:val="0"/>
      <w:marTop w:val="0"/>
      <w:marBottom w:val="0"/>
      <w:divBdr>
        <w:top w:val="none" w:sz="0" w:space="0" w:color="auto"/>
        <w:left w:val="none" w:sz="0" w:space="0" w:color="auto"/>
        <w:bottom w:val="none" w:sz="0" w:space="0" w:color="auto"/>
        <w:right w:val="none" w:sz="0" w:space="0" w:color="auto"/>
      </w:divBdr>
    </w:div>
    <w:div w:id="131095907">
      <w:bodyDiv w:val="1"/>
      <w:marLeft w:val="0"/>
      <w:marRight w:val="0"/>
      <w:marTop w:val="0"/>
      <w:marBottom w:val="0"/>
      <w:divBdr>
        <w:top w:val="none" w:sz="0" w:space="0" w:color="auto"/>
        <w:left w:val="none" w:sz="0" w:space="0" w:color="auto"/>
        <w:bottom w:val="none" w:sz="0" w:space="0" w:color="auto"/>
        <w:right w:val="none" w:sz="0" w:space="0" w:color="auto"/>
      </w:divBdr>
    </w:div>
    <w:div w:id="185679877">
      <w:bodyDiv w:val="1"/>
      <w:marLeft w:val="0"/>
      <w:marRight w:val="0"/>
      <w:marTop w:val="0"/>
      <w:marBottom w:val="0"/>
      <w:divBdr>
        <w:top w:val="none" w:sz="0" w:space="0" w:color="auto"/>
        <w:left w:val="none" w:sz="0" w:space="0" w:color="auto"/>
        <w:bottom w:val="none" w:sz="0" w:space="0" w:color="auto"/>
        <w:right w:val="none" w:sz="0" w:space="0" w:color="auto"/>
      </w:divBdr>
      <w:divsChild>
        <w:div w:id="1360660562">
          <w:marLeft w:val="0"/>
          <w:marRight w:val="0"/>
          <w:marTop w:val="0"/>
          <w:marBottom w:val="0"/>
          <w:divBdr>
            <w:top w:val="none" w:sz="0" w:space="0" w:color="auto"/>
            <w:left w:val="none" w:sz="0" w:space="0" w:color="auto"/>
            <w:bottom w:val="none" w:sz="0" w:space="0" w:color="auto"/>
            <w:right w:val="none" w:sz="0" w:space="0" w:color="auto"/>
          </w:divBdr>
        </w:div>
        <w:div w:id="1025210264">
          <w:marLeft w:val="0"/>
          <w:marRight w:val="0"/>
          <w:marTop w:val="0"/>
          <w:marBottom w:val="0"/>
          <w:divBdr>
            <w:top w:val="none" w:sz="0" w:space="0" w:color="auto"/>
            <w:left w:val="none" w:sz="0" w:space="0" w:color="auto"/>
            <w:bottom w:val="none" w:sz="0" w:space="0" w:color="auto"/>
            <w:right w:val="none" w:sz="0" w:space="0" w:color="auto"/>
          </w:divBdr>
        </w:div>
        <w:div w:id="738331175">
          <w:marLeft w:val="0"/>
          <w:marRight w:val="0"/>
          <w:marTop w:val="0"/>
          <w:marBottom w:val="0"/>
          <w:divBdr>
            <w:top w:val="none" w:sz="0" w:space="0" w:color="auto"/>
            <w:left w:val="none" w:sz="0" w:space="0" w:color="auto"/>
            <w:bottom w:val="none" w:sz="0" w:space="0" w:color="auto"/>
            <w:right w:val="none" w:sz="0" w:space="0" w:color="auto"/>
          </w:divBdr>
        </w:div>
        <w:div w:id="166986147">
          <w:marLeft w:val="0"/>
          <w:marRight w:val="0"/>
          <w:marTop w:val="0"/>
          <w:marBottom w:val="0"/>
          <w:divBdr>
            <w:top w:val="none" w:sz="0" w:space="0" w:color="auto"/>
            <w:left w:val="none" w:sz="0" w:space="0" w:color="auto"/>
            <w:bottom w:val="none" w:sz="0" w:space="0" w:color="auto"/>
            <w:right w:val="none" w:sz="0" w:space="0" w:color="auto"/>
          </w:divBdr>
        </w:div>
        <w:div w:id="1535458350">
          <w:marLeft w:val="0"/>
          <w:marRight w:val="0"/>
          <w:marTop w:val="0"/>
          <w:marBottom w:val="0"/>
          <w:divBdr>
            <w:top w:val="none" w:sz="0" w:space="0" w:color="auto"/>
            <w:left w:val="none" w:sz="0" w:space="0" w:color="auto"/>
            <w:bottom w:val="none" w:sz="0" w:space="0" w:color="auto"/>
            <w:right w:val="none" w:sz="0" w:space="0" w:color="auto"/>
          </w:divBdr>
        </w:div>
        <w:div w:id="1422219143">
          <w:marLeft w:val="0"/>
          <w:marRight w:val="0"/>
          <w:marTop w:val="0"/>
          <w:marBottom w:val="0"/>
          <w:divBdr>
            <w:top w:val="none" w:sz="0" w:space="0" w:color="auto"/>
            <w:left w:val="none" w:sz="0" w:space="0" w:color="auto"/>
            <w:bottom w:val="none" w:sz="0" w:space="0" w:color="auto"/>
            <w:right w:val="none" w:sz="0" w:space="0" w:color="auto"/>
          </w:divBdr>
        </w:div>
      </w:divsChild>
    </w:div>
    <w:div w:id="193664887">
      <w:bodyDiv w:val="1"/>
      <w:marLeft w:val="0"/>
      <w:marRight w:val="0"/>
      <w:marTop w:val="0"/>
      <w:marBottom w:val="0"/>
      <w:divBdr>
        <w:top w:val="none" w:sz="0" w:space="0" w:color="auto"/>
        <w:left w:val="none" w:sz="0" w:space="0" w:color="auto"/>
        <w:bottom w:val="none" w:sz="0" w:space="0" w:color="auto"/>
        <w:right w:val="none" w:sz="0" w:space="0" w:color="auto"/>
      </w:divBdr>
    </w:div>
    <w:div w:id="280579683">
      <w:bodyDiv w:val="1"/>
      <w:marLeft w:val="0"/>
      <w:marRight w:val="0"/>
      <w:marTop w:val="0"/>
      <w:marBottom w:val="0"/>
      <w:divBdr>
        <w:top w:val="none" w:sz="0" w:space="0" w:color="auto"/>
        <w:left w:val="none" w:sz="0" w:space="0" w:color="auto"/>
        <w:bottom w:val="none" w:sz="0" w:space="0" w:color="auto"/>
        <w:right w:val="none" w:sz="0" w:space="0" w:color="auto"/>
      </w:divBdr>
    </w:div>
    <w:div w:id="485321429">
      <w:bodyDiv w:val="1"/>
      <w:marLeft w:val="0"/>
      <w:marRight w:val="0"/>
      <w:marTop w:val="0"/>
      <w:marBottom w:val="0"/>
      <w:divBdr>
        <w:top w:val="none" w:sz="0" w:space="0" w:color="auto"/>
        <w:left w:val="none" w:sz="0" w:space="0" w:color="auto"/>
        <w:bottom w:val="none" w:sz="0" w:space="0" w:color="auto"/>
        <w:right w:val="none" w:sz="0" w:space="0" w:color="auto"/>
      </w:divBdr>
    </w:div>
    <w:div w:id="725296620">
      <w:bodyDiv w:val="1"/>
      <w:marLeft w:val="0"/>
      <w:marRight w:val="0"/>
      <w:marTop w:val="0"/>
      <w:marBottom w:val="0"/>
      <w:divBdr>
        <w:top w:val="none" w:sz="0" w:space="0" w:color="auto"/>
        <w:left w:val="none" w:sz="0" w:space="0" w:color="auto"/>
        <w:bottom w:val="none" w:sz="0" w:space="0" w:color="auto"/>
        <w:right w:val="none" w:sz="0" w:space="0" w:color="auto"/>
      </w:divBdr>
      <w:divsChild>
        <w:div w:id="240600794">
          <w:marLeft w:val="0"/>
          <w:marRight w:val="0"/>
          <w:marTop w:val="0"/>
          <w:marBottom w:val="0"/>
          <w:divBdr>
            <w:top w:val="none" w:sz="0" w:space="0" w:color="auto"/>
            <w:left w:val="none" w:sz="0" w:space="0" w:color="auto"/>
            <w:bottom w:val="none" w:sz="0" w:space="0" w:color="auto"/>
            <w:right w:val="none" w:sz="0" w:space="0" w:color="auto"/>
          </w:divBdr>
        </w:div>
        <w:div w:id="825899119">
          <w:marLeft w:val="0"/>
          <w:marRight w:val="0"/>
          <w:marTop w:val="0"/>
          <w:marBottom w:val="0"/>
          <w:divBdr>
            <w:top w:val="none" w:sz="0" w:space="0" w:color="auto"/>
            <w:left w:val="none" w:sz="0" w:space="0" w:color="auto"/>
            <w:bottom w:val="none" w:sz="0" w:space="0" w:color="auto"/>
            <w:right w:val="none" w:sz="0" w:space="0" w:color="auto"/>
          </w:divBdr>
        </w:div>
        <w:div w:id="454107768">
          <w:marLeft w:val="0"/>
          <w:marRight w:val="0"/>
          <w:marTop w:val="0"/>
          <w:marBottom w:val="0"/>
          <w:divBdr>
            <w:top w:val="none" w:sz="0" w:space="0" w:color="auto"/>
            <w:left w:val="none" w:sz="0" w:space="0" w:color="auto"/>
            <w:bottom w:val="none" w:sz="0" w:space="0" w:color="auto"/>
            <w:right w:val="none" w:sz="0" w:space="0" w:color="auto"/>
          </w:divBdr>
        </w:div>
        <w:div w:id="1469741471">
          <w:marLeft w:val="0"/>
          <w:marRight w:val="0"/>
          <w:marTop w:val="0"/>
          <w:marBottom w:val="0"/>
          <w:divBdr>
            <w:top w:val="none" w:sz="0" w:space="0" w:color="auto"/>
            <w:left w:val="none" w:sz="0" w:space="0" w:color="auto"/>
            <w:bottom w:val="none" w:sz="0" w:space="0" w:color="auto"/>
            <w:right w:val="none" w:sz="0" w:space="0" w:color="auto"/>
          </w:divBdr>
        </w:div>
        <w:div w:id="1723553324">
          <w:marLeft w:val="0"/>
          <w:marRight w:val="0"/>
          <w:marTop w:val="0"/>
          <w:marBottom w:val="0"/>
          <w:divBdr>
            <w:top w:val="none" w:sz="0" w:space="0" w:color="auto"/>
            <w:left w:val="none" w:sz="0" w:space="0" w:color="auto"/>
            <w:bottom w:val="none" w:sz="0" w:space="0" w:color="auto"/>
            <w:right w:val="none" w:sz="0" w:space="0" w:color="auto"/>
          </w:divBdr>
        </w:div>
        <w:div w:id="90980877">
          <w:marLeft w:val="0"/>
          <w:marRight w:val="0"/>
          <w:marTop w:val="0"/>
          <w:marBottom w:val="0"/>
          <w:divBdr>
            <w:top w:val="none" w:sz="0" w:space="0" w:color="auto"/>
            <w:left w:val="none" w:sz="0" w:space="0" w:color="auto"/>
            <w:bottom w:val="none" w:sz="0" w:space="0" w:color="auto"/>
            <w:right w:val="none" w:sz="0" w:space="0" w:color="auto"/>
          </w:divBdr>
        </w:div>
        <w:div w:id="145980956">
          <w:marLeft w:val="0"/>
          <w:marRight w:val="0"/>
          <w:marTop w:val="0"/>
          <w:marBottom w:val="0"/>
          <w:divBdr>
            <w:top w:val="none" w:sz="0" w:space="0" w:color="auto"/>
            <w:left w:val="none" w:sz="0" w:space="0" w:color="auto"/>
            <w:bottom w:val="none" w:sz="0" w:space="0" w:color="auto"/>
            <w:right w:val="none" w:sz="0" w:space="0" w:color="auto"/>
          </w:divBdr>
        </w:div>
      </w:divsChild>
    </w:div>
    <w:div w:id="809663903">
      <w:bodyDiv w:val="1"/>
      <w:marLeft w:val="0"/>
      <w:marRight w:val="0"/>
      <w:marTop w:val="0"/>
      <w:marBottom w:val="0"/>
      <w:divBdr>
        <w:top w:val="none" w:sz="0" w:space="0" w:color="auto"/>
        <w:left w:val="none" w:sz="0" w:space="0" w:color="auto"/>
        <w:bottom w:val="none" w:sz="0" w:space="0" w:color="auto"/>
        <w:right w:val="none" w:sz="0" w:space="0" w:color="auto"/>
      </w:divBdr>
    </w:div>
    <w:div w:id="899561650">
      <w:bodyDiv w:val="1"/>
      <w:marLeft w:val="0"/>
      <w:marRight w:val="0"/>
      <w:marTop w:val="0"/>
      <w:marBottom w:val="0"/>
      <w:divBdr>
        <w:top w:val="none" w:sz="0" w:space="0" w:color="auto"/>
        <w:left w:val="none" w:sz="0" w:space="0" w:color="auto"/>
        <w:bottom w:val="none" w:sz="0" w:space="0" w:color="auto"/>
        <w:right w:val="none" w:sz="0" w:space="0" w:color="auto"/>
      </w:divBdr>
    </w:div>
    <w:div w:id="904536147">
      <w:bodyDiv w:val="1"/>
      <w:marLeft w:val="0"/>
      <w:marRight w:val="0"/>
      <w:marTop w:val="0"/>
      <w:marBottom w:val="0"/>
      <w:divBdr>
        <w:top w:val="none" w:sz="0" w:space="0" w:color="auto"/>
        <w:left w:val="none" w:sz="0" w:space="0" w:color="auto"/>
        <w:bottom w:val="none" w:sz="0" w:space="0" w:color="auto"/>
        <w:right w:val="none" w:sz="0" w:space="0" w:color="auto"/>
      </w:divBdr>
    </w:div>
    <w:div w:id="937256251">
      <w:bodyDiv w:val="1"/>
      <w:marLeft w:val="0"/>
      <w:marRight w:val="0"/>
      <w:marTop w:val="0"/>
      <w:marBottom w:val="0"/>
      <w:divBdr>
        <w:top w:val="none" w:sz="0" w:space="0" w:color="auto"/>
        <w:left w:val="none" w:sz="0" w:space="0" w:color="auto"/>
        <w:bottom w:val="none" w:sz="0" w:space="0" w:color="auto"/>
        <w:right w:val="none" w:sz="0" w:space="0" w:color="auto"/>
      </w:divBdr>
    </w:div>
    <w:div w:id="947273275">
      <w:bodyDiv w:val="1"/>
      <w:marLeft w:val="0"/>
      <w:marRight w:val="0"/>
      <w:marTop w:val="0"/>
      <w:marBottom w:val="0"/>
      <w:divBdr>
        <w:top w:val="none" w:sz="0" w:space="0" w:color="auto"/>
        <w:left w:val="none" w:sz="0" w:space="0" w:color="auto"/>
        <w:bottom w:val="none" w:sz="0" w:space="0" w:color="auto"/>
        <w:right w:val="none" w:sz="0" w:space="0" w:color="auto"/>
      </w:divBdr>
      <w:divsChild>
        <w:div w:id="1397896117">
          <w:marLeft w:val="0"/>
          <w:marRight w:val="0"/>
          <w:marTop w:val="0"/>
          <w:marBottom w:val="0"/>
          <w:divBdr>
            <w:top w:val="none" w:sz="0" w:space="0" w:color="auto"/>
            <w:left w:val="none" w:sz="0" w:space="0" w:color="auto"/>
            <w:bottom w:val="none" w:sz="0" w:space="0" w:color="auto"/>
            <w:right w:val="none" w:sz="0" w:space="0" w:color="auto"/>
          </w:divBdr>
        </w:div>
        <w:div w:id="864636941">
          <w:marLeft w:val="0"/>
          <w:marRight w:val="0"/>
          <w:marTop w:val="0"/>
          <w:marBottom w:val="0"/>
          <w:divBdr>
            <w:top w:val="none" w:sz="0" w:space="0" w:color="auto"/>
            <w:left w:val="none" w:sz="0" w:space="0" w:color="auto"/>
            <w:bottom w:val="none" w:sz="0" w:space="0" w:color="auto"/>
            <w:right w:val="none" w:sz="0" w:space="0" w:color="auto"/>
          </w:divBdr>
        </w:div>
        <w:div w:id="389306281">
          <w:marLeft w:val="0"/>
          <w:marRight w:val="0"/>
          <w:marTop w:val="0"/>
          <w:marBottom w:val="0"/>
          <w:divBdr>
            <w:top w:val="none" w:sz="0" w:space="0" w:color="auto"/>
            <w:left w:val="none" w:sz="0" w:space="0" w:color="auto"/>
            <w:bottom w:val="none" w:sz="0" w:space="0" w:color="auto"/>
            <w:right w:val="none" w:sz="0" w:space="0" w:color="auto"/>
          </w:divBdr>
        </w:div>
        <w:div w:id="377165467">
          <w:marLeft w:val="0"/>
          <w:marRight w:val="0"/>
          <w:marTop w:val="0"/>
          <w:marBottom w:val="0"/>
          <w:divBdr>
            <w:top w:val="none" w:sz="0" w:space="0" w:color="auto"/>
            <w:left w:val="none" w:sz="0" w:space="0" w:color="auto"/>
            <w:bottom w:val="none" w:sz="0" w:space="0" w:color="auto"/>
            <w:right w:val="none" w:sz="0" w:space="0" w:color="auto"/>
          </w:divBdr>
        </w:div>
        <w:div w:id="1187714054">
          <w:marLeft w:val="0"/>
          <w:marRight w:val="0"/>
          <w:marTop w:val="0"/>
          <w:marBottom w:val="0"/>
          <w:divBdr>
            <w:top w:val="none" w:sz="0" w:space="0" w:color="auto"/>
            <w:left w:val="none" w:sz="0" w:space="0" w:color="auto"/>
            <w:bottom w:val="none" w:sz="0" w:space="0" w:color="auto"/>
            <w:right w:val="none" w:sz="0" w:space="0" w:color="auto"/>
          </w:divBdr>
        </w:div>
        <w:div w:id="1071276727">
          <w:marLeft w:val="0"/>
          <w:marRight w:val="0"/>
          <w:marTop w:val="0"/>
          <w:marBottom w:val="0"/>
          <w:divBdr>
            <w:top w:val="none" w:sz="0" w:space="0" w:color="auto"/>
            <w:left w:val="none" w:sz="0" w:space="0" w:color="auto"/>
            <w:bottom w:val="none" w:sz="0" w:space="0" w:color="auto"/>
            <w:right w:val="none" w:sz="0" w:space="0" w:color="auto"/>
          </w:divBdr>
        </w:div>
      </w:divsChild>
    </w:div>
    <w:div w:id="1151406325">
      <w:bodyDiv w:val="1"/>
      <w:marLeft w:val="0"/>
      <w:marRight w:val="0"/>
      <w:marTop w:val="0"/>
      <w:marBottom w:val="0"/>
      <w:divBdr>
        <w:top w:val="none" w:sz="0" w:space="0" w:color="auto"/>
        <w:left w:val="none" w:sz="0" w:space="0" w:color="auto"/>
        <w:bottom w:val="none" w:sz="0" w:space="0" w:color="auto"/>
        <w:right w:val="none" w:sz="0" w:space="0" w:color="auto"/>
      </w:divBdr>
    </w:div>
    <w:div w:id="1156069968">
      <w:bodyDiv w:val="1"/>
      <w:marLeft w:val="0"/>
      <w:marRight w:val="0"/>
      <w:marTop w:val="0"/>
      <w:marBottom w:val="0"/>
      <w:divBdr>
        <w:top w:val="none" w:sz="0" w:space="0" w:color="auto"/>
        <w:left w:val="none" w:sz="0" w:space="0" w:color="auto"/>
        <w:bottom w:val="none" w:sz="0" w:space="0" w:color="auto"/>
        <w:right w:val="none" w:sz="0" w:space="0" w:color="auto"/>
      </w:divBdr>
      <w:divsChild>
        <w:div w:id="1488590105">
          <w:marLeft w:val="0"/>
          <w:marRight w:val="0"/>
          <w:marTop w:val="0"/>
          <w:marBottom w:val="0"/>
          <w:divBdr>
            <w:top w:val="none" w:sz="0" w:space="0" w:color="auto"/>
            <w:left w:val="none" w:sz="0" w:space="0" w:color="auto"/>
            <w:bottom w:val="none" w:sz="0" w:space="0" w:color="auto"/>
            <w:right w:val="none" w:sz="0" w:space="0" w:color="auto"/>
          </w:divBdr>
        </w:div>
        <w:div w:id="2104181166">
          <w:marLeft w:val="0"/>
          <w:marRight w:val="0"/>
          <w:marTop w:val="0"/>
          <w:marBottom w:val="0"/>
          <w:divBdr>
            <w:top w:val="none" w:sz="0" w:space="0" w:color="auto"/>
            <w:left w:val="none" w:sz="0" w:space="0" w:color="auto"/>
            <w:bottom w:val="none" w:sz="0" w:space="0" w:color="auto"/>
            <w:right w:val="none" w:sz="0" w:space="0" w:color="auto"/>
          </w:divBdr>
        </w:div>
        <w:div w:id="1041904406">
          <w:marLeft w:val="0"/>
          <w:marRight w:val="0"/>
          <w:marTop w:val="0"/>
          <w:marBottom w:val="0"/>
          <w:divBdr>
            <w:top w:val="none" w:sz="0" w:space="0" w:color="auto"/>
            <w:left w:val="none" w:sz="0" w:space="0" w:color="auto"/>
            <w:bottom w:val="none" w:sz="0" w:space="0" w:color="auto"/>
            <w:right w:val="none" w:sz="0" w:space="0" w:color="auto"/>
          </w:divBdr>
        </w:div>
        <w:div w:id="1997372519">
          <w:marLeft w:val="0"/>
          <w:marRight w:val="0"/>
          <w:marTop w:val="0"/>
          <w:marBottom w:val="0"/>
          <w:divBdr>
            <w:top w:val="none" w:sz="0" w:space="0" w:color="auto"/>
            <w:left w:val="none" w:sz="0" w:space="0" w:color="auto"/>
            <w:bottom w:val="none" w:sz="0" w:space="0" w:color="auto"/>
            <w:right w:val="none" w:sz="0" w:space="0" w:color="auto"/>
          </w:divBdr>
        </w:div>
        <w:div w:id="791903878">
          <w:marLeft w:val="0"/>
          <w:marRight w:val="0"/>
          <w:marTop w:val="0"/>
          <w:marBottom w:val="0"/>
          <w:divBdr>
            <w:top w:val="none" w:sz="0" w:space="0" w:color="auto"/>
            <w:left w:val="none" w:sz="0" w:space="0" w:color="auto"/>
            <w:bottom w:val="none" w:sz="0" w:space="0" w:color="auto"/>
            <w:right w:val="none" w:sz="0" w:space="0" w:color="auto"/>
          </w:divBdr>
        </w:div>
        <w:div w:id="59207376">
          <w:marLeft w:val="0"/>
          <w:marRight w:val="0"/>
          <w:marTop w:val="0"/>
          <w:marBottom w:val="0"/>
          <w:divBdr>
            <w:top w:val="none" w:sz="0" w:space="0" w:color="auto"/>
            <w:left w:val="none" w:sz="0" w:space="0" w:color="auto"/>
            <w:bottom w:val="none" w:sz="0" w:space="0" w:color="auto"/>
            <w:right w:val="none" w:sz="0" w:space="0" w:color="auto"/>
          </w:divBdr>
        </w:div>
        <w:div w:id="1303659360">
          <w:marLeft w:val="0"/>
          <w:marRight w:val="0"/>
          <w:marTop w:val="0"/>
          <w:marBottom w:val="0"/>
          <w:divBdr>
            <w:top w:val="none" w:sz="0" w:space="0" w:color="auto"/>
            <w:left w:val="none" w:sz="0" w:space="0" w:color="auto"/>
            <w:bottom w:val="none" w:sz="0" w:space="0" w:color="auto"/>
            <w:right w:val="none" w:sz="0" w:space="0" w:color="auto"/>
          </w:divBdr>
        </w:div>
      </w:divsChild>
    </w:div>
    <w:div w:id="1349214378">
      <w:bodyDiv w:val="1"/>
      <w:marLeft w:val="0"/>
      <w:marRight w:val="0"/>
      <w:marTop w:val="0"/>
      <w:marBottom w:val="0"/>
      <w:divBdr>
        <w:top w:val="none" w:sz="0" w:space="0" w:color="auto"/>
        <w:left w:val="none" w:sz="0" w:space="0" w:color="auto"/>
        <w:bottom w:val="none" w:sz="0" w:space="0" w:color="auto"/>
        <w:right w:val="none" w:sz="0" w:space="0" w:color="auto"/>
      </w:divBdr>
    </w:div>
    <w:div w:id="1356690320">
      <w:bodyDiv w:val="1"/>
      <w:marLeft w:val="0"/>
      <w:marRight w:val="0"/>
      <w:marTop w:val="0"/>
      <w:marBottom w:val="0"/>
      <w:divBdr>
        <w:top w:val="none" w:sz="0" w:space="0" w:color="auto"/>
        <w:left w:val="none" w:sz="0" w:space="0" w:color="auto"/>
        <w:bottom w:val="none" w:sz="0" w:space="0" w:color="auto"/>
        <w:right w:val="none" w:sz="0" w:space="0" w:color="auto"/>
      </w:divBdr>
      <w:divsChild>
        <w:div w:id="1691906431">
          <w:marLeft w:val="0"/>
          <w:marRight w:val="0"/>
          <w:marTop w:val="0"/>
          <w:marBottom w:val="0"/>
          <w:divBdr>
            <w:top w:val="none" w:sz="0" w:space="0" w:color="auto"/>
            <w:left w:val="none" w:sz="0" w:space="0" w:color="auto"/>
            <w:bottom w:val="none" w:sz="0" w:space="0" w:color="auto"/>
            <w:right w:val="none" w:sz="0" w:space="0" w:color="auto"/>
          </w:divBdr>
        </w:div>
      </w:divsChild>
    </w:div>
    <w:div w:id="1572888765">
      <w:bodyDiv w:val="1"/>
      <w:marLeft w:val="0"/>
      <w:marRight w:val="0"/>
      <w:marTop w:val="0"/>
      <w:marBottom w:val="0"/>
      <w:divBdr>
        <w:top w:val="none" w:sz="0" w:space="0" w:color="auto"/>
        <w:left w:val="none" w:sz="0" w:space="0" w:color="auto"/>
        <w:bottom w:val="none" w:sz="0" w:space="0" w:color="auto"/>
        <w:right w:val="none" w:sz="0" w:space="0" w:color="auto"/>
      </w:divBdr>
    </w:div>
    <w:div w:id="1577282365">
      <w:bodyDiv w:val="1"/>
      <w:marLeft w:val="0"/>
      <w:marRight w:val="0"/>
      <w:marTop w:val="0"/>
      <w:marBottom w:val="0"/>
      <w:divBdr>
        <w:top w:val="none" w:sz="0" w:space="0" w:color="auto"/>
        <w:left w:val="none" w:sz="0" w:space="0" w:color="auto"/>
        <w:bottom w:val="none" w:sz="0" w:space="0" w:color="auto"/>
        <w:right w:val="none" w:sz="0" w:space="0" w:color="auto"/>
      </w:divBdr>
      <w:divsChild>
        <w:div w:id="535697829">
          <w:marLeft w:val="0"/>
          <w:marRight w:val="0"/>
          <w:marTop w:val="0"/>
          <w:marBottom w:val="0"/>
          <w:divBdr>
            <w:top w:val="none" w:sz="0" w:space="0" w:color="auto"/>
            <w:left w:val="none" w:sz="0" w:space="0" w:color="auto"/>
            <w:bottom w:val="none" w:sz="0" w:space="0" w:color="auto"/>
            <w:right w:val="none" w:sz="0" w:space="0" w:color="auto"/>
          </w:divBdr>
        </w:div>
      </w:divsChild>
    </w:div>
    <w:div w:id="1658339326">
      <w:bodyDiv w:val="1"/>
      <w:marLeft w:val="0"/>
      <w:marRight w:val="0"/>
      <w:marTop w:val="0"/>
      <w:marBottom w:val="0"/>
      <w:divBdr>
        <w:top w:val="none" w:sz="0" w:space="0" w:color="auto"/>
        <w:left w:val="none" w:sz="0" w:space="0" w:color="auto"/>
        <w:bottom w:val="none" w:sz="0" w:space="0" w:color="auto"/>
        <w:right w:val="none" w:sz="0" w:space="0" w:color="auto"/>
      </w:divBdr>
    </w:div>
    <w:div w:id="1685549868">
      <w:bodyDiv w:val="1"/>
      <w:marLeft w:val="0"/>
      <w:marRight w:val="0"/>
      <w:marTop w:val="0"/>
      <w:marBottom w:val="0"/>
      <w:divBdr>
        <w:top w:val="none" w:sz="0" w:space="0" w:color="auto"/>
        <w:left w:val="none" w:sz="0" w:space="0" w:color="auto"/>
        <w:bottom w:val="none" w:sz="0" w:space="0" w:color="auto"/>
        <w:right w:val="none" w:sz="0" w:space="0" w:color="auto"/>
      </w:divBdr>
    </w:div>
    <w:div w:id="1859269110">
      <w:bodyDiv w:val="1"/>
      <w:marLeft w:val="0"/>
      <w:marRight w:val="0"/>
      <w:marTop w:val="0"/>
      <w:marBottom w:val="0"/>
      <w:divBdr>
        <w:top w:val="none" w:sz="0" w:space="0" w:color="auto"/>
        <w:left w:val="none" w:sz="0" w:space="0" w:color="auto"/>
        <w:bottom w:val="none" w:sz="0" w:space="0" w:color="auto"/>
        <w:right w:val="none" w:sz="0" w:space="0" w:color="auto"/>
      </w:divBdr>
    </w:div>
    <w:div w:id="1995261035">
      <w:bodyDiv w:val="1"/>
      <w:marLeft w:val="0"/>
      <w:marRight w:val="0"/>
      <w:marTop w:val="0"/>
      <w:marBottom w:val="0"/>
      <w:divBdr>
        <w:top w:val="none" w:sz="0" w:space="0" w:color="auto"/>
        <w:left w:val="none" w:sz="0" w:space="0" w:color="auto"/>
        <w:bottom w:val="none" w:sz="0" w:space="0" w:color="auto"/>
        <w:right w:val="none" w:sz="0" w:space="0" w:color="auto"/>
      </w:divBdr>
    </w:div>
    <w:div w:id="2040471846">
      <w:bodyDiv w:val="1"/>
      <w:marLeft w:val="0"/>
      <w:marRight w:val="0"/>
      <w:marTop w:val="0"/>
      <w:marBottom w:val="0"/>
      <w:divBdr>
        <w:top w:val="none" w:sz="0" w:space="0" w:color="auto"/>
        <w:left w:val="none" w:sz="0" w:space="0" w:color="auto"/>
        <w:bottom w:val="none" w:sz="0" w:space="0" w:color="auto"/>
        <w:right w:val="none" w:sz="0" w:space="0" w:color="auto"/>
      </w:divBdr>
    </w:div>
    <w:div w:id="2056276435">
      <w:bodyDiv w:val="1"/>
      <w:marLeft w:val="0"/>
      <w:marRight w:val="0"/>
      <w:marTop w:val="0"/>
      <w:marBottom w:val="0"/>
      <w:divBdr>
        <w:top w:val="none" w:sz="0" w:space="0" w:color="auto"/>
        <w:left w:val="none" w:sz="0" w:space="0" w:color="auto"/>
        <w:bottom w:val="none" w:sz="0" w:space="0" w:color="auto"/>
        <w:right w:val="none" w:sz="0" w:space="0" w:color="auto"/>
      </w:divBdr>
    </w:div>
    <w:div w:id="212934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88CD7B-C669-4C1D-945F-BDDBD73B6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3212</TotalTime>
  <Pages>7</Pages>
  <Words>4009</Words>
  <Characters>27927</Characters>
  <Application>Microsoft Office Word</Application>
  <DocSecurity>0</DocSecurity>
  <Lines>232</Lines>
  <Paragraphs>63</Paragraphs>
  <ScaleCrop>false</ScaleCrop>
  <HeadingPairs>
    <vt:vector size="6" baseType="variant">
      <vt:variant>
        <vt:lpstr>タイトル</vt:lpstr>
      </vt:variant>
      <vt:variant>
        <vt:i4>1</vt:i4>
      </vt:variant>
      <vt:variant>
        <vt:lpstr>Titel</vt:lpstr>
      </vt:variant>
      <vt:variant>
        <vt:i4>1</vt:i4>
      </vt:variant>
      <vt:variant>
        <vt:lpstr>Title</vt:lpstr>
      </vt:variant>
      <vt:variant>
        <vt:i4>1</vt:i4>
      </vt:variant>
    </vt:vector>
  </HeadingPairs>
  <TitlesOfParts>
    <vt:vector size="3" baseType="lpstr">
      <vt:lpstr>((Title))</vt:lpstr>
      <vt:lpstr>((Title))</vt:lpstr>
      <vt:lpstr>((Title))</vt:lpstr>
    </vt:vector>
  </TitlesOfParts>
  <Company>WILEY-VCH Verlag GmbH &amp; Co. KGaA</Company>
  <LinksUpToDate>false</LinksUpToDate>
  <CharactersWithSpaces>31873</CharactersWithSpaces>
  <SharedDoc>false</SharedDoc>
  <HLinks>
    <vt:vector size="12" baseType="variant">
      <vt:variant>
        <vt:i4>8</vt:i4>
      </vt:variant>
      <vt:variant>
        <vt:i4>3</vt:i4>
      </vt:variant>
      <vt:variant>
        <vt:i4>0</vt:i4>
      </vt:variant>
      <vt:variant>
        <vt:i4>5</vt:i4>
      </vt:variant>
      <vt:variant>
        <vt:lpwstr>http://www.ccdc.cam.ac.uk/structures</vt:lpwstr>
      </vt:variant>
      <vt:variant>
        <vt:lpwstr/>
      </vt:variant>
      <vt:variant>
        <vt:i4>5963860</vt:i4>
      </vt:variant>
      <vt:variant>
        <vt:i4>0</vt:i4>
      </vt:variant>
      <vt:variant>
        <vt:i4>0</vt:i4>
      </vt:variant>
      <vt:variant>
        <vt:i4>5</vt:i4>
      </vt:variant>
      <vt:variant>
        <vt:lpwstr>https://onlinelibrary.wiley.com/page/journal/15213773/homepage/notice-to-authors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吉岡ひかり</dc:creator>
  <cp:keywords/>
  <cp:lastModifiedBy>Takahiro Kondo (近藤剛弘)</cp:lastModifiedBy>
  <cp:revision>12</cp:revision>
  <cp:lastPrinted>2014-03-21T05:01:00Z</cp:lastPrinted>
  <dcterms:created xsi:type="dcterms:W3CDTF">2025-07-22T05:09:00Z</dcterms:created>
  <dcterms:modified xsi:type="dcterms:W3CDTF">2025-07-29T13:43:00Z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http://www.zotero.org/styles/angewandte-chemie</vt:lpwstr>
  </property>
  <property fmtid="{D5CDD505-2E9C-101B-9397-08002B2CF9AE}" pid="9" name="Mendeley Recent Style Name 3_1">
    <vt:lpwstr>Angewandte Chemie International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http://www.zotero.org/styles/science</vt:lpwstr>
  </property>
  <property fmtid="{D5CDD505-2E9C-101B-9397-08002B2CF9AE}" pid="21" name="Mendeley Recent Style Name 9_1">
    <vt:lpwstr>Science</vt:lpwstr>
  </property>
  <property fmtid="{D5CDD505-2E9C-101B-9397-08002B2CF9AE}" pid="22" name="Mendeley Document_1">
    <vt:lpwstr>True</vt:lpwstr>
  </property>
  <property fmtid="{D5CDD505-2E9C-101B-9397-08002B2CF9AE}" pid="23" name="Mendeley Citation Style_1">
    <vt:lpwstr>http://www.zotero.org/styles/angewandte-chemie</vt:lpwstr>
  </property>
  <property fmtid="{D5CDD505-2E9C-101B-9397-08002B2CF9AE}" pid="24" name="Mendeley Unique User Id_1">
    <vt:lpwstr>e9d87ee4-cb79-3123-8044-f87912b59683</vt:lpwstr>
  </property>
</Properties>
</file>