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F9FC8" w14:textId="42E521B1" w:rsidR="00AA6B0F" w:rsidRPr="00785ACE" w:rsidRDefault="00AA6B0F">
      <w:pPr>
        <w:pStyle w:val="DocHead"/>
        <w:spacing w:before="0" w:line="240" w:lineRule="exact"/>
        <w:ind w:left="-119" w:right="-136" w:firstLine="119"/>
      </w:pPr>
      <w:r w:rsidRPr="00785ACE">
        <w:t>[</w:t>
      </w:r>
      <w:r w:rsidR="0007342F" w:rsidRPr="00785ACE">
        <w:t>Materials Today Chemistry</w:t>
      </w:r>
      <w:r w:rsidRPr="00785ACE">
        <w:t>]</w:t>
      </w:r>
    </w:p>
    <w:p w14:paraId="5A51A78D" w14:textId="69582C2E" w:rsidR="00AA6B0F" w:rsidRPr="00785ACE" w:rsidRDefault="0007342F">
      <w:pPr>
        <w:pStyle w:val="Els-Title"/>
      </w:pPr>
      <w:r w:rsidRPr="00785ACE">
        <w:t>Anisotropic Ion-Conductive Supramolecular Columnar Liquid Crystals</w:t>
      </w:r>
      <w:r w:rsidR="00B30698" w:rsidRPr="00785ACE">
        <w:t xml:space="preserve"> Composed of </w:t>
      </w:r>
      <w:r w:rsidRPr="00785ACE">
        <w:t xml:space="preserve">a Benzonitrile </w:t>
      </w:r>
      <w:r w:rsidR="005D7C4F" w:rsidRPr="00785ACE">
        <w:t>Derivative</w:t>
      </w:r>
      <w:r w:rsidRPr="00785ACE">
        <w:t xml:space="preserve"> and Ionic Liquids</w:t>
      </w:r>
    </w:p>
    <w:p w14:paraId="0995BBA5" w14:textId="0932300E" w:rsidR="00AA6B0F" w:rsidRPr="00785ACE" w:rsidRDefault="0007342F">
      <w:pPr>
        <w:pStyle w:val="Els-Author"/>
        <w:ind w:right="2"/>
        <w:rPr>
          <w:lang w:eastAsia="zh-CN"/>
        </w:rPr>
      </w:pPr>
      <w:r w:rsidRPr="00785ACE">
        <w:t>Shunichi Suwa</w:t>
      </w:r>
      <w:r w:rsidRPr="00785ACE">
        <w:rPr>
          <w:vertAlign w:val="superscript"/>
        </w:rPr>
        <w:t>a,b</w:t>
      </w:r>
      <w:r w:rsidRPr="00785ACE">
        <w:t>, Chengyang Liu</w:t>
      </w:r>
      <w:r w:rsidRPr="00785ACE">
        <w:rPr>
          <w:vertAlign w:val="superscript"/>
        </w:rPr>
        <w:t>a,b</w:t>
      </w:r>
      <w:r w:rsidRPr="00785ACE">
        <w:t>, Masafumi Yoshio</w:t>
      </w:r>
      <w:r w:rsidRPr="00785ACE">
        <w:rPr>
          <w:vertAlign w:val="superscript"/>
        </w:rPr>
        <w:t>a,b,</w:t>
      </w:r>
      <w:r w:rsidR="00586188" w:rsidRPr="00785ACE">
        <w:rPr>
          <w:vertAlign w:val="superscript"/>
        </w:rPr>
        <w:t>c,</w:t>
      </w:r>
      <w:r w:rsidRPr="00785ACE">
        <w:rPr>
          <w:vertAlign w:val="superscript"/>
        </w:rPr>
        <w:t>*</w:t>
      </w:r>
    </w:p>
    <w:p w14:paraId="504C603D" w14:textId="00999FBD" w:rsidR="00AA6B0F" w:rsidRPr="00785ACE" w:rsidRDefault="0007342F">
      <w:pPr>
        <w:pStyle w:val="Els-Affiliation"/>
      </w:pPr>
      <w:r w:rsidRPr="00785ACE">
        <w:rPr>
          <w:vertAlign w:val="superscript"/>
        </w:rPr>
        <w:t>a</w:t>
      </w:r>
      <w:r w:rsidRPr="00785ACE">
        <w:t>Research Center for Macromolecules &amp; Biomaterials, National Institute for Materials Science, 1-2-1 Sengen, Tsukuba, Ibaraki 305-0047, Japan</w:t>
      </w:r>
    </w:p>
    <w:p w14:paraId="3E9F1C9F" w14:textId="78486181" w:rsidR="00A54740" w:rsidRPr="00785ACE" w:rsidRDefault="0007342F" w:rsidP="00A54740">
      <w:pPr>
        <w:pStyle w:val="Els-Affiliation"/>
        <w:rPr>
          <w:lang w:eastAsia="zh-CN"/>
        </w:rPr>
      </w:pPr>
      <w:r w:rsidRPr="00785ACE">
        <w:rPr>
          <w:vertAlign w:val="superscript"/>
        </w:rPr>
        <w:t>b</w:t>
      </w:r>
      <w:r w:rsidRPr="00785ACE">
        <w:rPr>
          <w:lang w:eastAsia="zh-CN"/>
        </w:rPr>
        <w:t>Graduate School of Chemical Sciences and Engineering, Hokkaido University, Kit</w:t>
      </w:r>
      <w:r w:rsidR="00497277" w:rsidRPr="00785ACE">
        <w:rPr>
          <w:lang w:eastAsia="zh-CN"/>
        </w:rPr>
        <w:t>a</w:t>
      </w:r>
      <w:r w:rsidRPr="00785ACE">
        <w:rPr>
          <w:lang w:eastAsia="zh-CN"/>
        </w:rPr>
        <w:t xml:space="preserve"> 13, Nishi 8, Kita-ku, Sapporo, Hokkaido 060-8628, Japan</w:t>
      </w:r>
      <w:r w:rsidR="00586188" w:rsidRPr="00785ACE">
        <w:rPr>
          <w:lang w:eastAsia="zh-CN"/>
        </w:rPr>
        <w:t xml:space="preserve"> </w:t>
      </w:r>
      <w:r w:rsidR="00586188" w:rsidRPr="00785ACE">
        <w:rPr>
          <w:vertAlign w:val="superscript"/>
          <w:lang w:eastAsia="zh-CN"/>
        </w:rPr>
        <w:t>c</w:t>
      </w:r>
      <w:r w:rsidR="00586188" w:rsidRPr="00785ACE">
        <w:rPr>
          <w:lang w:eastAsia="zh-CN"/>
        </w:rPr>
        <w:t>Japan Science and Technology Agency, PRESTO, 4-1-8 Honcho, Kawaguchi, Saitama 332-0012, Japan</w:t>
      </w:r>
    </w:p>
    <w:p w14:paraId="6FFCF7C5" w14:textId="77777777" w:rsidR="00A54740" w:rsidRPr="00785ACE" w:rsidRDefault="00A54740" w:rsidP="00A54740">
      <w:pPr>
        <w:pStyle w:val="Els-Affiliation"/>
        <w:rPr>
          <w:lang w:eastAsia="zh-CN"/>
        </w:rPr>
      </w:pPr>
    </w:p>
    <w:p w14:paraId="544EAB67" w14:textId="77777777" w:rsidR="00A54740" w:rsidRPr="00785ACE" w:rsidRDefault="00A54740" w:rsidP="00A54740">
      <w:pPr>
        <w:pStyle w:val="Els-Affiliation"/>
        <w:jc w:val="left"/>
        <w:rPr>
          <w:i w:val="0"/>
          <w:iCs/>
          <w:lang w:eastAsia="zh-CN"/>
        </w:rPr>
      </w:pPr>
      <w:r w:rsidRPr="00785ACE">
        <w:rPr>
          <w:i w:val="0"/>
          <w:iCs/>
          <w:lang w:eastAsia="zh-CN"/>
        </w:rPr>
        <w:t>* Corresponding author.</w:t>
      </w:r>
    </w:p>
    <w:p w14:paraId="477D9CD7" w14:textId="79534E43" w:rsidR="00A54740" w:rsidRPr="00785ACE" w:rsidRDefault="00A54740" w:rsidP="00A54740">
      <w:pPr>
        <w:rPr>
          <w:i/>
          <w:iCs/>
          <w:sz w:val="16"/>
          <w:szCs w:val="16"/>
          <w:lang w:val="en-US" w:eastAsia="zh-CN"/>
        </w:rPr>
      </w:pPr>
      <w:r w:rsidRPr="00785ACE">
        <w:rPr>
          <w:rFonts w:hint="eastAsia"/>
          <w:i/>
          <w:iCs/>
          <w:sz w:val="16"/>
          <w:szCs w:val="16"/>
          <w:lang w:eastAsia="zh-CN"/>
        </w:rPr>
        <w:t>E</w:t>
      </w:r>
      <w:r w:rsidRPr="00785ACE">
        <w:rPr>
          <w:i/>
          <w:iCs/>
          <w:sz w:val="16"/>
          <w:szCs w:val="16"/>
          <w:lang w:eastAsia="zh-CN"/>
        </w:rPr>
        <w:t xml:space="preserve">-mail address: </w:t>
      </w:r>
      <w:hyperlink r:id="rId8" w:history="1">
        <w:r w:rsidRPr="00785ACE">
          <w:rPr>
            <w:rStyle w:val="a7"/>
            <w:i/>
            <w:iCs/>
            <w:szCs w:val="16"/>
            <w:lang w:eastAsia="zh-CN"/>
          </w:rPr>
          <w:t>yoshio.masafumi@nims.go.jp</w:t>
        </w:r>
      </w:hyperlink>
      <w:r w:rsidRPr="00785ACE">
        <w:rPr>
          <w:i/>
          <w:iCs/>
          <w:sz w:val="16"/>
          <w:szCs w:val="16"/>
          <w:lang w:eastAsia="zh-CN"/>
        </w:rPr>
        <w:t xml:space="preserve"> (M. Yoshio).</w:t>
      </w:r>
    </w:p>
    <w:p w14:paraId="44E0344F" w14:textId="77777777" w:rsidR="00AA6B0F" w:rsidRPr="00785ACE" w:rsidRDefault="00AA6B0F">
      <w:pPr>
        <w:pStyle w:val="Els-Abstract-head"/>
        <w:spacing w:before="200"/>
      </w:pPr>
      <w:r w:rsidRPr="00785ACE">
        <w:t>Abstract</w:t>
      </w:r>
    </w:p>
    <w:p w14:paraId="59DEAC05" w14:textId="23039506" w:rsidR="0007342F" w:rsidRPr="00785ACE" w:rsidRDefault="0007342F" w:rsidP="0007342F">
      <w:pPr>
        <w:jc w:val="both"/>
        <w:rPr>
          <w:rFonts w:ascii="Adobe" w:eastAsiaTheme="minorHAnsi" w:hAnsi="Adobe" w:cs="Adobe"/>
          <w:sz w:val="28"/>
          <w:szCs w:val="28"/>
        </w:rPr>
      </w:pPr>
      <w:r w:rsidRPr="00785ACE">
        <w:rPr>
          <w:rFonts w:eastAsiaTheme="minorHAnsi"/>
        </w:rPr>
        <w:t xml:space="preserve">Self-organized liquid-crystalline (LC) electrolytes, which feature externally controllable ion channels, are at the forefront of advanced materials for developing next generation batteries and actuators. In this study, we present a novel family of supramolecular columnar liquid crystals that exhibit anisotropic ion-conducting properties. These liquid crystals are formed by self-assembly of a taper-shaped benzonitrile </w:t>
      </w:r>
      <w:r w:rsidR="00BB1D37" w:rsidRPr="00785ACE">
        <w:rPr>
          <w:rFonts w:eastAsiaTheme="minorHAnsi"/>
        </w:rPr>
        <w:t>derivative</w:t>
      </w:r>
      <w:r w:rsidRPr="00785ACE">
        <w:rPr>
          <w:rFonts w:eastAsiaTheme="minorHAnsi"/>
        </w:rPr>
        <w:t xml:space="preserve"> with an amide moiety and ionic liquids (1-ethyl-3-methylimidazolium bromide and 1-butyl-3-methylimidazolium bromide). The cooperative interactions between the nitrile dipole-ion interaction and the bromide anion–amide NH hydrogen bond effectively confine ionic liquids to the </w:t>
      </w:r>
      <w:proofErr w:type="spellStart"/>
      <w:r w:rsidRPr="00785ACE">
        <w:rPr>
          <w:rFonts w:eastAsiaTheme="minorHAnsi"/>
        </w:rPr>
        <w:t>center</w:t>
      </w:r>
      <w:proofErr w:type="spellEnd"/>
      <w:r w:rsidRPr="00785ACE">
        <w:rPr>
          <w:rFonts w:eastAsiaTheme="minorHAnsi"/>
        </w:rPr>
        <w:t xml:space="preserve"> of columns, forming one-dimensional channels. By applying a shearing force, we achieved a uniform horizontal orientation of the supramolecular columns between comb-shaped gold electrodes deposited on a glass substrate. The columnar LC complexes that contained larger cations exhibited higher ionic conductivities compared to those with smaller cations. This can be attributed to the effective ion dissociation resulting from weak Coulombic interactions caused by the larger size of the ionic liquid, as well as the attractive cation-dipole interaction. The present study not only contributes to the understanding of the interplay of noncovalent forces but also offers insights for the design of functional supramolecular materials for future ionic devices.</w:t>
      </w:r>
    </w:p>
    <w:p w14:paraId="68439C07" w14:textId="4E7A1581" w:rsidR="00AA6B0F" w:rsidRPr="00785ACE" w:rsidRDefault="00AA6B0F">
      <w:pPr>
        <w:pStyle w:val="Els-Abstract-text"/>
        <w:tabs>
          <w:tab w:val="center" w:pos="4677"/>
        </w:tabs>
        <w:rPr>
          <w:lang w:val="en-GB"/>
        </w:rPr>
      </w:pPr>
    </w:p>
    <w:p w14:paraId="30056C4B" w14:textId="77777777" w:rsidR="00D807F6" w:rsidRDefault="00D807F6" w:rsidP="00D807F6">
      <w:pPr>
        <w:rPr>
          <w:color w:val="FF0000"/>
        </w:rPr>
      </w:pPr>
    </w:p>
    <w:p w14:paraId="5A205748" w14:textId="77777777" w:rsidR="00CF51E6" w:rsidRPr="00CF51E6" w:rsidRDefault="00CF51E6" w:rsidP="00D807F6"/>
    <w:p w14:paraId="5B184692" w14:textId="7B43389C" w:rsidR="00D807F6" w:rsidRPr="00785ACE" w:rsidRDefault="00D807F6" w:rsidP="00D807F6">
      <w:pPr>
        <w:rPr>
          <w:i/>
          <w:lang w:val="en-US"/>
        </w:rPr>
      </w:pPr>
      <w:r w:rsidRPr="00785ACE">
        <w:rPr>
          <w:i/>
          <w:lang w:val="en-US"/>
        </w:rPr>
        <w:t xml:space="preserve">Keywords: </w:t>
      </w:r>
      <w:r w:rsidR="005812AE" w:rsidRPr="00785ACE">
        <w:rPr>
          <w:i/>
          <w:lang w:val="en-US"/>
        </w:rPr>
        <w:t>Liquid crystal; Ionic liquid; Nitrile group; Ion–dipole interaction; Ion conduction</w:t>
      </w:r>
    </w:p>
    <w:p w14:paraId="4D583A43" w14:textId="10BC4D16" w:rsidR="00AA6B0F" w:rsidRPr="00785ACE" w:rsidRDefault="005812AE">
      <w:pPr>
        <w:pStyle w:val="Els-1storder-head"/>
      </w:pPr>
      <w:r w:rsidRPr="00785ACE">
        <w:t>Introduction</w:t>
      </w:r>
    </w:p>
    <w:p w14:paraId="528F55B9" w14:textId="77DFA699" w:rsidR="005812AE" w:rsidRPr="00785ACE" w:rsidRDefault="005812AE" w:rsidP="000027D9">
      <w:pPr>
        <w:ind w:firstLine="426"/>
        <w:jc w:val="both"/>
        <w:rPr>
          <w:rFonts w:eastAsiaTheme="minorHAnsi"/>
        </w:rPr>
      </w:pPr>
      <w:r w:rsidRPr="00785ACE">
        <w:rPr>
          <w:rFonts w:eastAsiaTheme="minorHAnsi"/>
        </w:rPr>
        <w:t>Supramolecular self-assembly is an attractive approach for developing advanced energy materials, including electronic, optoelectronic, and ionic devices [1–9]. Specifically, liquid-crystalline (LC) molecular assemblies, which integrate molecular fluidity with ordered nanostructures, are among the most promising candidates for these applications [7,8]. Their macroscopic alignment in response to external stimuli, such as a rubbed surface, shear force, light, electric field, and magnetic field, provides a great advantage in enhancing the transport of electric charges and inducing polarized luminescence and conductivity switching [10–15].</w:t>
      </w:r>
    </w:p>
    <w:p w14:paraId="5FD87DC9" w14:textId="57D0145C" w:rsidR="005812AE" w:rsidRPr="00785ACE" w:rsidRDefault="005812AE" w:rsidP="005812AE">
      <w:pPr>
        <w:ind w:firstLine="420"/>
        <w:jc w:val="both"/>
        <w:rPr>
          <w:rFonts w:eastAsiaTheme="minorHAnsi"/>
        </w:rPr>
      </w:pPr>
      <w:r w:rsidRPr="00785ACE">
        <w:rPr>
          <w:rFonts w:eastAsiaTheme="minorHAnsi"/>
        </w:rPr>
        <w:t xml:space="preserve">Ionically functional liquid crystals, which possess ordered pathways facilitating the diffusion of ions in bulk semi-solid states, have garnered significant attention as potential electrolytes for energy storage and conversion devices in recent decades [16–18]. Various designs of ion-conductive LC materials have been reported and implemented in applications such as lithium-ion batteries [19,20], dye-sensitized solar cells [21,22], fuel cells [23,24], and actuators [25,26]. For instance, self-assembly of ionic liquid crystals [27] comprising mesogenic and organic ionic moieties, such as cationic onium moieties and zwitterionic imidazolium </w:t>
      </w:r>
      <w:proofErr w:type="spellStart"/>
      <w:r w:rsidRPr="00785ACE">
        <w:rPr>
          <w:rFonts w:eastAsiaTheme="minorHAnsi"/>
        </w:rPr>
        <w:t>sulfobetain</w:t>
      </w:r>
      <w:r w:rsidR="00E63A1A" w:rsidRPr="00785ACE">
        <w:rPr>
          <w:rFonts w:eastAsiaTheme="minorHAnsi"/>
        </w:rPr>
        <w:t>e</w:t>
      </w:r>
      <w:proofErr w:type="spellEnd"/>
      <w:r w:rsidRPr="00785ACE">
        <w:rPr>
          <w:rFonts w:eastAsiaTheme="minorHAnsi"/>
        </w:rPr>
        <w:t xml:space="preserve"> moieties, has yielded columnar [28–30], layered [31,32], and gyroid cubic [33–35] LC materials that provide one-dimensional (1D), 2D, and 3D ion-transport pathways, respectively.</w:t>
      </w:r>
    </w:p>
    <w:p w14:paraId="0F5E7139" w14:textId="127BF975" w:rsidR="005812AE" w:rsidRPr="00785ACE" w:rsidRDefault="005812AE" w:rsidP="005812AE">
      <w:pPr>
        <w:ind w:firstLine="420"/>
        <w:jc w:val="both"/>
        <w:rPr>
          <w:rFonts w:eastAsiaTheme="minorHAnsi"/>
        </w:rPr>
      </w:pPr>
      <w:r w:rsidRPr="00785ACE">
        <w:rPr>
          <w:rFonts w:eastAsiaTheme="minorHAnsi"/>
        </w:rPr>
        <w:t xml:space="preserve">Another notable LC design for achieving high ionic conductivity involves the noncovalent two-component self-assembly of salts and polar mesogenic molecules. For example, </w:t>
      </w:r>
      <w:proofErr w:type="gramStart"/>
      <w:r w:rsidRPr="00785ACE">
        <w:rPr>
          <w:rFonts w:eastAsiaTheme="minorHAnsi"/>
        </w:rPr>
        <w:t>oligo(</w:t>
      </w:r>
      <w:proofErr w:type="gramEnd"/>
      <w:r w:rsidRPr="00785ACE">
        <w:rPr>
          <w:rFonts w:eastAsiaTheme="minorHAnsi"/>
        </w:rPr>
        <w:t xml:space="preserve">ethylene oxide)s [36,37], crown-ethers [38,39], and cyclic carbonate moieties [19,20,40] have been highlighted as polar components for designing lithium-ion conductors through ion-dipole interactions. The two-component self-assembly approach offers numerous benefits, </w:t>
      </w:r>
      <w:r w:rsidRPr="00785ACE">
        <w:rPr>
          <w:rFonts w:eastAsiaTheme="minorHAnsi"/>
        </w:rPr>
        <w:lastRenderedPageBreak/>
        <w:t xml:space="preserve">particularly in terms of finely tuning LC phase transition temperatures and conductivities. Recently, we also developed novel 2D lithium-ion conductive LC materials through the self-assembly of a non-mesomorphic compound with a </w:t>
      </w:r>
      <w:proofErr w:type="spellStart"/>
      <w:r w:rsidRPr="00785ACE">
        <w:rPr>
          <w:rFonts w:eastAsiaTheme="minorHAnsi"/>
        </w:rPr>
        <w:t>diethylphosphate</w:t>
      </w:r>
      <w:proofErr w:type="spellEnd"/>
      <w:r w:rsidRPr="00785ACE">
        <w:rPr>
          <w:rFonts w:eastAsiaTheme="minorHAnsi"/>
        </w:rPr>
        <w:t xml:space="preserve"> moiety and a lithium salt, utilizing the ion–</w:t>
      </w:r>
      <w:r w:rsidR="00855B71" w:rsidRPr="00785ACE">
        <w:rPr>
          <w:rFonts w:eastAsiaTheme="minorHAnsi"/>
        </w:rPr>
        <w:t>phosphine oxide</w:t>
      </w:r>
      <w:r w:rsidRPr="00785ACE">
        <w:rPr>
          <w:rFonts w:eastAsiaTheme="minorHAnsi"/>
        </w:rPr>
        <w:t xml:space="preserve"> dipole interaction [41]. This LC complex exhibited a high room-temperature conductivity of 10</w:t>
      </w:r>
      <w:r w:rsidRPr="00785ACE">
        <w:rPr>
          <w:rFonts w:eastAsiaTheme="minorHAnsi"/>
          <w:vertAlign w:val="superscript"/>
        </w:rPr>
        <w:t>–4</w:t>
      </w:r>
      <w:r w:rsidRPr="00785ACE">
        <w:rPr>
          <w:rFonts w:eastAsiaTheme="minorHAnsi"/>
        </w:rPr>
        <w:t xml:space="preserve"> S cm</w:t>
      </w:r>
      <w:r w:rsidRPr="00785ACE">
        <w:rPr>
          <w:rFonts w:eastAsiaTheme="minorHAnsi"/>
          <w:vertAlign w:val="superscript"/>
        </w:rPr>
        <w:t>–1</w:t>
      </w:r>
      <w:r w:rsidRPr="00785ACE">
        <w:rPr>
          <w:rFonts w:eastAsiaTheme="minorHAnsi"/>
        </w:rPr>
        <w:t xml:space="preserve">, leading to the development of a novel </w:t>
      </w:r>
      <w:proofErr w:type="spellStart"/>
      <w:r w:rsidRPr="00785ACE">
        <w:rPr>
          <w:rFonts w:eastAsiaTheme="minorHAnsi"/>
        </w:rPr>
        <w:t>nonflammable</w:t>
      </w:r>
      <w:proofErr w:type="spellEnd"/>
      <w:r w:rsidRPr="00785ACE">
        <w:rPr>
          <w:rFonts w:eastAsiaTheme="minorHAnsi"/>
        </w:rPr>
        <w:t xml:space="preserve"> and high-frequency soft ionic actuators.</w:t>
      </w:r>
    </w:p>
    <w:p w14:paraId="352A4C15" w14:textId="54CA6899" w:rsidR="005812AE" w:rsidRPr="00785ACE" w:rsidRDefault="005812AE" w:rsidP="005812AE">
      <w:pPr>
        <w:ind w:firstLine="420"/>
        <w:jc w:val="both"/>
        <w:rPr>
          <w:rFonts w:eastAsiaTheme="minorHAnsi"/>
        </w:rPr>
      </w:pPr>
      <w:r w:rsidRPr="00785ACE">
        <w:rPr>
          <w:rFonts w:eastAsiaTheme="minorHAnsi"/>
        </w:rPr>
        <w:t xml:space="preserve">Our objective in this study is to construct new </w:t>
      </w:r>
      <w:r w:rsidR="00096FBF" w:rsidRPr="00785ACE">
        <w:rPr>
          <w:rFonts w:eastAsiaTheme="minorHAnsi"/>
        </w:rPr>
        <w:t xml:space="preserve">supramolecular </w:t>
      </w:r>
      <w:r w:rsidRPr="00785ACE">
        <w:rPr>
          <w:rFonts w:eastAsiaTheme="minorHAnsi"/>
        </w:rPr>
        <w:t xml:space="preserve">columnar LC </w:t>
      </w:r>
      <w:r w:rsidR="00096FBF" w:rsidRPr="00785ACE">
        <w:rPr>
          <w:rFonts w:eastAsiaTheme="minorHAnsi"/>
        </w:rPr>
        <w:t xml:space="preserve">materials exhibiting </w:t>
      </w:r>
      <w:r w:rsidRPr="00785ACE">
        <w:rPr>
          <w:rFonts w:eastAsiaTheme="minorHAnsi"/>
        </w:rPr>
        <w:t>1D ion</w:t>
      </w:r>
      <w:r w:rsidR="00096FBF" w:rsidRPr="00785ACE">
        <w:rPr>
          <w:rFonts w:eastAsiaTheme="minorHAnsi"/>
        </w:rPr>
        <w:t>ic conductivity</w:t>
      </w:r>
      <w:r w:rsidRPr="00785ACE">
        <w:rPr>
          <w:rFonts w:eastAsiaTheme="minorHAnsi"/>
        </w:rPr>
        <w:t xml:space="preserve"> by leveraging ion–nitrile dipole interactions. Recently, the use of high-concentration lithium salts in </w:t>
      </w:r>
      <w:proofErr w:type="spellStart"/>
      <w:r w:rsidRPr="00785ACE">
        <w:rPr>
          <w:rFonts w:eastAsiaTheme="minorHAnsi"/>
        </w:rPr>
        <w:t>succinonitrile</w:t>
      </w:r>
      <w:proofErr w:type="spellEnd"/>
      <w:r w:rsidRPr="00785ACE">
        <w:rPr>
          <w:rFonts w:eastAsiaTheme="minorHAnsi"/>
        </w:rPr>
        <w:t xml:space="preserve"> [42] or acetonitrile [43] has attracted significant attention as a potential alternative electrolyte for stable operation of high-voltage lithium metal batteries. These nitrile-based liquid electrolytes are known for their high oxidation stability, thermal stability, ion-dissociating ability, and nonflammability. However, there have been no reports on supramolecular materials utilizing nitrile dipole–ion interactions, even though nitrile-nitrile dipole interactions and aryl C–H and nitrile hydrogen-bonding interactions have been employed as supramolecular synthons in crystal engineering [44,45] and columnar LC motifs [46,47]. </w:t>
      </w:r>
      <w:r w:rsidR="00E35BF4" w:rsidRPr="00785ACE">
        <w:rPr>
          <w:rFonts w:eastAsiaTheme="minorHAnsi"/>
        </w:rPr>
        <w:t xml:space="preserve">Pioneering a </w:t>
      </w:r>
      <w:r w:rsidRPr="00785ACE">
        <w:rPr>
          <w:rFonts w:eastAsiaTheme="minorHAnsi"/>
        </w:rPr>
        <w:t xml:space="preserve">self-assembly </w:t>
      </w:r>
      <w:r w:rsidR="00E35BF4" w:rsidRPr="00785ACE">
        <w:rPr>
          <w:rFonts w:eastAsiaTheme="minorHAnsi"/>
        </w:rPr>
        <w:t xml:space="preserve">strategy based on the interplay between </w:t>
      </w:r>
      <w:r w:rsidRPr="00785ACE">
        <w:rPr>
          <w:rFonts w:eastAsiaTheme="minorHAnsi"/>
        </w:rPr>
        <w:t>nitrile dipole</w:t>
      </w:r>
      <w:r w:rsidR="00E35BF4" w:rsidRPr="00785ACE">
        <w:rPr>
          <w:rFonts w:eastAsiaTheme="minorHAnsi"/>
        </w:rPr>
        <w:t xml:space="preserve">s and </w:t>
      </w:r>
      <w:r w:rsidRPr="00785ACE">
        <w:rPr>
          <w:rFonts w:eastAsiaTheme="minorHAnsi"/>
        </w:rPr>
        <w:t>ion</w:t>
      </w:r>
      <w:r w:rsidR="00E35BF4" w:rsidRPr="00785ACE">
        <w:rPr>
          <w:rFonts w:eastAsiaTheme="minorHAnsi"/>
        </w:rPr>
        <w:t>s</w:t>
      </w:r>
      <w:r w:rsidRPr="00785ACE">
        <w:rPr>
          <w:rFonts w:eastAsiaTheme="minorHAnsi"/>
        </w:rPr>
        <w:t xml:space="preserve"> </w:t>
      </w:r>
      <w:r w:rsidR="00E35BF4" w:rsidRPr="00785ACE">
        <w:rPr>
          <w:rFonts w:eastAsiaTheme="minorHAnsi"/>
        </w:rPr>
        <w:t xml:space="preserve">represents a noteworthy challenge </w:t>
      </w:r>
      <w:r w:rsidRPr="00785ACE">
        <w:rPr>
          <w:rFonts w:eastAsiaTheme="minorHAnsi"/>
        </w:rPr>
        <w:t xml:space="preserve">in </w:t>
      </w:r>
      <w:r w:rsidR="00E35BF4" w:rsidRPr="00785ACE">
        <w:rPr>
          <w:rFonts w:eastAsiaTheme="minorHAnsi"/>
        </w:rPr>
        <w:t xml:space="preserve">advancing the field of </w:t>
      </w:r>
      <w:r w:rsidRPr="00785ACE">
        <w:rPr>
          <w:rFonts w:eastAsiaTheme="minorHAnsi"/>
        </w:rPr>
        <w:t xml:space="preserve">ionically functional supramolecular materials. Ionic liquids [48–50], which are non-volatile organic liquid salts, can serve as powerful solvents to induce LC phases for amphiphilic molecules through the formation of nanophase-segregated structures between ionic and </w:t>
      </w:r>
      <w:proofErr w:type="spellStart"/>
      <w:r w:rsidRPr="00785ACE">
        <w:rPr>
          <w:rFonts w:eastAsiaTheme="minorHAnsi"/>
        </w:rPr>
        <w:t>nonionic</w:t>
      </w:r>
      <w:proofErr w:type="spellEnd"/>
      <w:r w:rsidRPr="00785ACE">
        <w:rPr>
          <w:rFonts w:eastAsiaTheme="minorHAnsi"/>
        </w:rPr>
        <w:t xml:space="preserve"> molecular components [51–53]. We anticipate that a dipole-ion driven self-assembly of taper-shaped aromatic nitrile compounds with ionic liquids can lead to the formation of a novel family of columnar LC assemblies (Fig. 1). The incorporation of ionic liquids into 1D channels is expected to offer versatile applications in energy storage and conversion materials such as capacitors and actuators.</w:t>
      </w:r>
    </w:p>
    <w:p w14:paraId="4CBFF368" w14:textId="337AF5EC" w:rsidR="00AA6B0F" w:rsidRPr="00785ACE" w:rsidRDefault="005812AE" w:rsidP="005812AE">
      <w:pPr>
        <w:pStyle w:val="Els-body-text"/>
        <w:ind w:right="-28" w:firstLine="420"/>
        <w:rPr>
          <w:rFonts w:eastAsiaTheme="minorHAnsi"/>
        </w:rPr>
      </w:pPr>
      <w:r w:rsidRPr="00785ACE">
        <w:rPr>
          <w:rFonts w:eastAsiaTheme="minorHAnsi"/>
        </w:rPr>
        <w:t xml:space="preserve">In this study, we present the first example of supramolecular columnar LC self-assemblies driven by nitrile dipole-ion interactions between benzonitriles and imidazolium bromide-based ionic liquids (Fig. 2). We have characterized the effects of different ion species and ion contents on the stability of columnar assemblies and ionic conductivities. The mixtures of </w:t>
      </w:r>
      <w:r w:rsidR="00F47497" w:rsidRPr="00785ACE">
        <w:rPr>
          <w:rFonts w:eastAsiaTheme="minorHAnsi"/>
        </w:rPr>
        <w:t xml:space="preserve">the </w:t>
      </w:r>
      <w:r w:rsidRPr="00785ACE">
        <w:rPr>
          <w:rFonts w:eastAsiaTheme="minorHAnsi"/>
        </w:rPr>
        <w:t xml:space="preserve">ionic liquids and </w:t>
      </w:r>
      <w:r w:rsidR="00F47497" w:rsidRPr="00785ACE">
        <w:rPr>
          <w:rFonts w:eastAsiaTheme="minorHAnsi"/>
        </w:rPr>
        <w:t xml:space="preserve">an </w:t>
      </w:r>
      <w:r w:rsidRPr="00785ACE">
        <w:rPr>
          <w:rFonts w:eastAsiaTheme="minorHAnsi"/>
        </w:rPr>
        <w:t xml:space="preserve">amide–containing nitrile compound have successfully formed room-temperature columnar LC phases, while no mesomorphic properties were observed in the ester-based mixtures. The </w:t>
      </w:r>
      <w:r w:rsidR="00C57DE6" w:rsidRPr="00785ACE">
        <w:rPr>
          <w:rFonts w:eastAsiaTheme="minorHAnsi"/>
        </w:rPr>
        <w:t xml:space="preserve">pairing of </w:t>
      </w:r>
      <w:r w:rsidRPr="00785ACE">
        <w:rPr>
          <w:rFonts w:eastAsiaTheme="minorHAnsi"/>
        </w:rPr>
        <w:t>the larger 1-butyl-3-methylimidazolium (</w:t>
      </w:r>
      <w:proofErr w:type="spellStart"/>
      <w:r w:rsidRPr="00785ACE">
        <w:rPr>
          <w:rFonts w:eastAsiaTheme="minorHAnsi"/>
          <w:b/>
          <w:bCs/>
        </w:rPr>
        <w:t>BMIm</w:t>
      </w:r>
      <w:proofErr w:type="spellEnd"/>
      <w:r w:rsidRPr="00785ACE">
        <w:rPr>
          <w:rFonts w:eastAsiaTheme="minorHAnsi"/>
        </w:rPr>
        <w:t>) cation with the amide</w:t>
      </w:r>
      <w:r w:rsidR="00C57DE6" w:rsidRPr="00785ACE">
        <w:rPr>
          <w:rFonts w:eastAsiaTheme="minorHAnsi"/>
        </w:rPr>
        <w:t>-</w:t>
      </w:r>
      <w:r w:rsidRPr="00785ACE">
        <w:rPr>
          <w:rFonts w:eastAsiaTheme="minorHAnsi"/>
        </w:rPr>
        <w:t xml:space="preserve">containing nitrile compound </w:t>
      </w:r>
      <w:r w:rsidR="00C57DE6" w:rsidRPr="00785ACE">
        <w:rPr>
          <w:rFonts w:eastAsiaTheme="minorHAnsi"/>
        </w:rPr>
        <w:t xml:space="preserve">resulted in a broader temperature range for the columnar LC phase and </w:t>
      </w:r>
      <w:r w:rsidRPr="00785ACE">
        <w:rPr>
          <w:rFonts w:eastAsiaTheme="minorHAnsi"/>
        </w:rPr>
        <w:t xml:space="preserve">higher ionic conductivities </w:t>
      </w:r>
      <w:r w:rsidR="00C57DE6" w:rsidRPr="00785ACE">
        <w:rPr>
          <w:rFonts w:eastAsiaTheme="minorHAnsi"/>
        </w:rPr>
        <w:t xml:space="preserve">in contrast to the pairing with the </w:t>
      </w:r>
      <w:r w:rsidRPr="00785ACE">
        <w:rPr>
          <w:rFonts w:eastAsiaTheme="minorHAnsi"/>
        </w:rPr>
        <w:t>1-ethyl-3-methylimidazolium (</w:t>
      </w:r>
      <w:proofErr w:type="spellStart"/>
      <w:r w:rsidRPr="00785ACE">
        <w:rPr>
          <w:rFonts w:eastAsiaTheme="minorHAnsi"/>
          <w:b/>
          <w:bCs/>
        </w:rPr>
        <w:t>EMIm</w:t>
      </w:r>
      <w:proofErr w:type="spellEnd"/>
      <w:r w:rsidRPr="00785ACE">
        <w:rPr>
          <w:rFonts w:eastAsiaTheme="minorHAnsi"/>
        </w:rPr>
        <w:t>) cation. Our findings indicate that the cooperative interactions involving nitrile dipole–ion interactions and bromide anion–amide NH hydrogen bond can confine ionic liquids within 1D nanochannels. These exciting discoveries will pave the way for the development of high-voltage batteries, capacitors, and actuators.</w:t>
      </w:r>
    </w:p>
    <w:p w14:paraId="2029C750" w14:textId="1502DD6F" w:rsidR="0017351D" w:rsidRPr="00785ACE" w:rsidRDefault="00204867" w:rsidP="005812AE">
      <w:pPr>
        <w:pStyle w:val="Els-body-text"/>
        <w:ind w:right="-28" w:firstLine="420"/>
        <w:rPr>
          <w:rFonts w:eastAsiaTheme="minorHAnsi"/>
        </w:rPr>
      </w:pPr>
      <w:r w:rsidRPr="00785ACE">
        <w:rPr>
          <w:rFonts w:ascii="Adobe" w:hAnsi="Adobe" w:cs="Adobe"/>
          <w:noProof/>
          <w:sz w:val="28"/>
          <w:szCs w:val="28"/>
        </w:rPr>
        <mc:AlternateContent>
          <mc:Choice Requires="wps">
            <w:drawing>
              <wp:anchor distT="0" distB="0" distL="114300" distR="114300" simplePos="0" relativeHeight="251656704" behindDoc="0" locked="0" layoutInCell="1" allowOverlap="1" wp14:anchorId="40D11D87" wp14:editId="4EEE0F3D">
                <wp:simplePos x="0" y="0"/>
                <wp:positionH relativeFrom="column">
                  <wp:posOffset>2938145</wp:posOffset>
                </wp:positionH>
                <wp:positionV relativeFrom="paragraph">
                  <wp:posOffset>23495</wp:posOffset>
                </wp:positionV>
                <wp:extent cx="2975610" cy="3311525"/>
                <wp:effectExtent l="0" t="0" r="0" b="3175"/>
                <wp:wrapSquare wrapText="bothSides"/>
                <wp:docPr id="199967648" name="テキスト ボックス 1"/>
                <wp:cNvGraphicFramePr/>
                <a:graphic xmlns:a="http://schemas.openxmlformats.org/drawingml/2006/main">
                  <a:graphicData uri="http://schemas.microsoft.com/office/word/2010/wordprocessingShape">
                    <wps:wsp>
                      <wps:cNvSpPr txBox="1"/>
                      <wps:spPr>
                        <a:xfrm>
                          <a:off x="0" y="0"/>
                          <a:ext cx="2975610" cy="3311525"/>
                        </a:xfrm>
                        <a:prstGeom prst="rect">
                          <a:avLst/>
                        </a:prstGeom>
                        <a:solidFill>
                          <a:schemeClr val="lt1"/>
                        </a:solidFill>
                        <a:ln w="6350">
                          <a:noFill/>
                        </a:ln>
                      </wps:spPr>
                      <wps:txbx>
                        <w:txbxContent>
                          <w:p w14:paraId="0082218C" w14:textId="266365B5" w:rsidR="0017351D" w:rsidRDefault="00204867" w:rsidP="00204867">
                            <w:pPr>
                              <w:jc w:val="center"/>
                            </w:pPr>
                            <w:r>
                              <w:rPr>
                                <w:noProof/>
                              </w:rPr>
                              <w:drawing>
                                <wp:inline distT="0" distB="0" distL="0" distR="0" wp14:anchorId="61BF9BE1" wp14:editId="13BA516D">
                                  <wp:extent cx="2512060" cy="2957830"/>
                                  <wp:effectExtent l="0" t="0" r="2540" b="1270"/>
                                  <wp:docPr id="212560616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6162" name="図 2125606162"/>
                                          <pic:cNvPicPr/>
                                        </pic:nvPicPr>
                                        <pic:blipFill>
                                          <a:blip r:embed="rId9">
                                            <a:extLst>
                                              <a:ext uri="{28A0092B-C50C-407E-A947-70E740481C1C}">
                                                <a14:useLocalDpi xmlns:a14="http://schemas.microsoft.com/office/drawing/2010/main" val="0"/>
                                              </a:ext>
                                            </a:extLst>
                                          </a:blip>
                                          <a:stretch>
                                            <a:fillRect/>
                                          </a:stretch>
                                        </pic:blipFill>
                                        <pic:spPr>
                                          <a:xfrm>
                                            <a:off x="0" y="0"/>
                                            <a:ext cx="2512060" cy="2957830"/>
                                          </a:xfrm>
                                          <a:prstGeom prst="rect">
                                            <a:avLst/>
                                          </a:prstGeom>
                                        </pic:spPr>
                                      </pic:pic>
                                    </a:graphicData>
                                  </a:graphic>
                                </wp:inline>
                              </w:drawing>
                            </w:r>
                          </w:p>
                          <w:p w14:paraId="2950041E" w14:textId="01AB5B53" w:rsidR="0017351D" w:rsidRPr="0017351D" w:rsidRDefault="0017351D" w:rsidP="0017351D">
                            <w:pPr>
                              <w:jc w:val="both"/>
                              <w:rPr>
                                <w:sz w:val="16"/>
                                <w:szCs w:val="16"/>
                              </w:rPr>
                            </w:pPr>
                            <w:r w:rsidRPr="0017351D">
                              <w:rPr>
                                <w:rFonts w:hint="eastAsia"/>
                                <w:b/>
                                <w:bCs/>
                                <w:sz w:val="16"/>
                                <w:szCs w:val="16"/>
                              </w:rPr>
                              <w:t>F</w:t>
                            </w:r>
                            <w:r w:rsidRPr="0017351D">
                              <w:rPr>
                                <w:b/>
                                <w:bCs/>
                                <w:sz w:val="16"/>
                                <w:szCs w:val="16"/>
                              </w:rPr>
                              <w:t xml:space="preserve">ig. </w:t>
                            </w:r>
                            <w:r>
                              <w:rPr>
                                <w:b/>
                                <w:bCs/>
                                <w:sz w:val="16"/>
                                <w:szCs w:val="16"/>
                              </w:rPr>
                              <w:t>2</w:t>
                            </w:r>
                            <w:r w:rsidRPr="0017351D">
                              <w:rPr>
                                <w:b/>
                                <w:bCs/>
                                <w:sz w:val="16"/>
                                <w:szCs w:val="16"/>
                              </w:rPr>
                              <w:t>.</w:t>
                            </w:r>
                            <w:r w:rsidRPr="0017351D">
                              <w:rPr>
                                <w:sz w:val="16"/>
                                <w:szCs w:val="16"/>
                              </w:rPr>
                              <w:t xml:space="preserve"> </w:t>
                            </w:r>
                            <w:r w:rsidRPr="00855B71">
                              <w:rPr>
                                <w:sz w:val="16"/>
                                <w:szCs w:val="16"/>
                              </w:rPr>
                              <w:t xml:space="preserve">Molecular structures of benzonitrile derivatives </w:t>
                            </w:r>
                            <w:r w:rsidRPr="00855B71">
                              <w:rPr>
                                <w:b/>
                                <w:bCs/>
                                <w:sz w:val="16"/>
                                <w:szCs w:val="16"/>
                              </w:rPr>
                              <w:t>1</w:t>
                            </w:r>
                            <w:r w:rsidRPr="00855B71">
                              <w:rPr>
                                <w:sz w:val="16"/>
                                <w:szCs w:val="16"/>
                              </w:rPr>
                              <w:t xml:space="preserve"> and </w:t>
                            </w:r>
                            <w:r w:rsidRPr="00855B71">
                              <w:rPr>
                                <w:b/>
                                <w:bCs/>
                                <w:sz w:val="16"/>
                                <w:szCs w:val="16"/>
                              </w:rPr>
                              <w:t>2</w:t>
                            </w:r>
                            <w:r w:rsidRPr="00855B71">
                              <w:rPr>
                                <w:sz w:val="16"/>
                                <w:szCs w:val="16"/>
                              </w:rPr>
                              <w:t xml:space="preserve"> and imidazolium-based ionic liquids </w:t>
                            </w:r>
                            <w:proofErr w:type="spellStart"/>
                            <w:r w:rsidRPr="00855B71">
                              <w:rPr>
                                <w:b/>
                                <w:bCs/>
                                <w:sz w:val="16"/>
                                <w:szCs w:val="16"/>
                              </w:rPr>
                              <w:t>EMImB</w:t>
                            </w:r>
                            <w:r w:rsidRPr="00855B71">
                              <w:rPr>
                                <w:sz w:val="16"/>
                                <w:szCs w:val="16"/>
                              </w:rPr>
                              <w:t>r</w:t>
                            </w:r>
                            <w:proofErr w:type="spellEnd"/>
                            <w:r w:rsidRPr="00855B71">
                              <w:rPr>
                                <w:sz w:val="16"/>
                                <w:szCs w:val="16"/>
                              </w:rPr>
                              <w:t xml:space="preserve"> and </w:t>
                            </w:r>
                            <w:proofErr w:type="spellStart"/>
                            <w:r w:rsidRPr="00855B71">
                              <w:rPr>
                                <w:b/>
                                <w:bCs/>
                                <w:sz w:val="16"/>
                                <w:szCs w:val="16"/>
                              </w:rPr>
                              <w:t>BMImBr</w:t>
                            </w:r>
                            <w:proofErr w:type="spellEnd"/>
                            <w:r w:rsidRPr="00855B71">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11D87" id="_x0000_t202" coordsize="21600,21600" o:spt="202" path="m,l,21600r21600,l21600,xe">
                <v:stroke joinstyle="miter"/>
                <v:path gradientshapeok="t" o:connecttype="rect"/>
              </v:shapetype>
              <v:shape id="テキスト ボックス 1" o:spid="_x0000_s1026" type="#_x0000_t202" style="position:absolute;left:0;text-align:left;margin-left:231.35pt;margin-top:1.85pt;width:234.3pt;height:2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3fvZLQIAAFUEAAAOAAAAZHJzL2Uyb0RvYy54bWysVE1v2zAMvQ/YfxB0Xxznq6sRp8hSZBgQ&#13;&#10;tAXSoWdFlmIDsqhJSuzs14+SnY91Ow27yKRIPZGPT54/tLUiR2FdBTqn6WBIidAcikrvc/r9df3p&#13;&#10;MyXOM10wBVrk9CQcfVh8/DBvTCZGUIIqhCUIol3WmJyW3pssSRwvRc3cAIzQGJRga+bRtfuksKxB&#13;&#10;9Folo+FwljRgC2OBC+dw97EL0kXEl1Jw/yylE56onGJtPq42rruwJos5y/aWmbLifRnsH6qoWaXx&#13;&#10;0gvUI/OMHGz1B1RdcQsOpB9wqBOQsuIi9oDdpMN33WxLZkTsBclx5kKT+3+w/Om4NS+W+PYLtDjA&#13;&#10;QEhjXOZwM/TTSluHL1ZKMI4Uni60idYTjpuj+7vpLMUQx9h4nKbT0TTgJNfjxjr/VUBNgpFTi3OJ&#13;&#10;dLHjxvku9ZwSbnOgqmJdKRWdoAWxUpYcGU5R+Vgkgv+WpTRpcjobT4cRWEM43iErjbVcmwqWb3dt&#13;&#10;3+kOihMSYKHThjN8XWGRG+b8C7MoBmwMBe6fcZEK8BLoLUpKsD//th/ycUYYpaRBceXU/TgwKyhR&#13;&#10;3zRO7z6dTIIaozOZ3o3QsbeR3W1EH+oVYOcpPiXDoxnyvTqb0kL9hu9gGW7FENMc786pP5sr30ke&#13;&#10;3xEXy2VMQv0Z5jd6a3iADkyHEby2b8yafk4eR/wEZxmy7N24utxwUsPy4EFWcZaB4I7VnnfUblRD&#13;&#10;/87C47j1Y9b1b7D4BQAA//8DAFBLAwQUAAYACAAAACEAu8Yqa+MAAAAOAQAADwAAAGRycy9kb3du&#13;&#10;cmV2LnhtbExPS0+EMBC+m/gfmjHxYtyyILvKMmyMz8Sbi49469IKRDoltAv47x1PepnJ5Pvme+Tb&#13;&#10;2XZiNINvHSEsFxEIQ5XTLdUIL+X9+SUIHxRp1TkyCN/Gw7Y4PspVpt1Ez2bchVqwCPlMITQh9JmU&#13;&#10;vmqMVX7hekOMfbrBqsDnUEs9qInFbSfjKFpJq1pih0b15qYx1dfuYBE+zur3Jz8/vE5JmvR3j2O5&#13;&#10;ftMl4unJfLvhcb0BEcwc/j7gtwPnh4KD7d2BtBcdwsUqXjMVIeHF+FWyTEDsEdI4jUEWufxfo/gB&#13;&#10;AAD//wMAUEsBAi0AFAAGAAgAAAAhALaDOJL+AAAA4QEAABMAAAAAAAAAAAAAAAAAAAAAAFtDb250&#13;&#10;ZW50X1R5cGVzXS54bWxQSwECLQAUAAYACAAAACEAOP0h/9YAAACUAQAACwAAAAAAAAAAAAAAAAAv&#13;&#10;AQAAX3JlbHMvLnJlbHNQSwECLQAUAAYACAAAACEAPN372S0CAABVBAAADgAAAAAAAAAAAAAAAAAu&#13;&#10;AgAAZHJzL2Uyb0RvYy54bWxQSwECLQAUAAYACAAAACEAu8Yqa+MAAAAOAQAADwAAAAAAAAAAAAAA&#13;&#10;AACHBAAAZHJzL2Rvd25yZXYueG1sUEsFBgAAAAAEAAQA8wAAAJcFAAAAAA==&#13;&#10;" fillcolor="white [3201]" stroked="f" strokeweight=".5pt">
                <v:textbox>
                  <w:txbxContent>
                    <w:p w14:paraId="0082218C" w14:textId="266365B5" w:rsidR="0017351D" w:rsidRDefault="00204867" w:rsidP="00204867">
                      <w:pPr>
                        <w:jc w:val="center"/>
                      </w:pPr>
                      <w:r>
                        <w:rPr>
                          <w:noProof/>
                        </w:rPr>
                        <w:drawing>
                          <wp:inline distT="0" distB="0" distL="0" distR="0" wp14:anchorId="61BF9BE1" wp14:editId="13BA516D">
                            <wp:extent cx="2512060" cy="2957830"/>
                            <wp:effectExtent l="0" t="0" r="2540" b="1270"/>
                            <wp:docPr id="212560616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6162" name="図 2125606162"/>
                                    <pic:cNvPicPr/>
                                  </pic:nvPicPr>
                                  <pic:blipFill>
                                    <a:blip r:embed="rId10">
                                      <a:extLst>
                                        <a:ext uri="{28A0092B-C50C-407E-A947-70E740481C1C}">
                                          <a14:useLocalDpi xmlns:a14="http://schemas.microsoft.com/office/drawing/2010/main" val="0"/>
                                        </a:ext>
                                      </a:extLst>
                                    </a:blip>
                                    <a:stretch>
                                      <a:fillRect/>
                                    </a:stretch>
                                  </pic:blipFill>
                                  <pic:spPr>
                                    <a:xfrm>
                                      <a:off x="0" y="0"/>
                                      <a:ext cx="2512060" cy="2957830"/>
                                    </a:xfrm>
                                    <a:prstGeom prst="rect">
                                      <a:avLst/>
                                    </a:prstGeom>
                                  </pic:spPr>
                                </pic:pic>
                              </a:graphicData>
                            </a:graphic>
                          </wp:inline>
                        </w:drawing>
                      </w:r>
                    </w:p>
                    <w:p w14:paraId="2950041E" w14:textId="01AB5B53" w:rsidR="0017351D" w:rsidRPr="0017351D" w:rsidRDefault="0017351D" w:rsidP="0017351D">
                      <w:pPr>
                        <w:jc w:val="both"/>
                        <w:rPr>
                          <w:sz w:val="16"/>
                          <w:szCs w:val="16"/>
                        </w:rPr>
                      </w:pPr>
                      <w:r w:rsidRPr="0017351D">
                        <w:rPr>
                          <w:rFonts w:hint="eastAsia"/>
                          <w:b/>
                          <w:bCs/>
                          <w:sz w:val="16"/>
                          <w:szCs w:val="16"/>
                        </w:rPr>
                        <w:t>F</w:t>
                      </w:r>
                      <w:r w:rsidRPr="0017351D">
                        <w:rPr>
                          <w:b/>
                          <w:bCs/>
                          <w:sz w:val="16"/>
                          <w:szCs w:val="16"/>
                        </w:rPr>
                        <w:t xml:space="preserve">ig. </w:t>
                      </w:r>
                      <w:r>
                        <w:rPr>
                          <w:b/>
                          <w:bCs/>
                          <w:sz w:val="16"/>
                          <w:szCs w:val="16"/>
                        </w:rPr>
                        <w:t>2</w:t>
                      </w:r>
                      <w:r w:rsidRPr="0017351D">
                        <w:rPr>
                          <w:b/>
                          <w:bCs/>
                          <w:sz w:val="16"/>
                          <w:szCs w:val="16"/>
                        </w:rPr>
                        <w:t>.</w:t>
                      </w:r>
                      <w:r w:rsidRPr="0017351D">
                        <w:rPr>
                          <w:sz w:val="16"/>
                          <w:szCs w:val="16"/>
                        </w:rPr>
                        <w:t xml:space="preserve"> </w:t>
                      </w:r>
                      <w:r w:rsidRPr="00855B71">
                        <w:rPr>
                          <w:sz w:val="16"/>
                          <w:szCs w:val="16"/>
                        </w:rPr>
                        <w:t xml:space="preserve">Molecular structures of benzonitrile derivatives </w:t>
                      </w:r>
                      <w:r w:rsidRPr="00855B71">
                        <w:rPr>
                          <w:b/>
                          <w:bCs/>
                          <w:sz w:val="16"/>
                          <w:szCs w:val="16"/>
                        </w:rPr>
                        <w:t>1</w:t>
                      </w:r>
                      <w:r w:rsidRPr="00855B71">
                        <w:rPr>
                          <w:sz w:val="16"/>
                          <w:szCs w:val="16"/>
                        </w:rPr>
                        <w:t xml:space="preserve"> and </w:t>
                      </w:r>
                      <w:r w:rsidRPr="00855B71">
                        <w:rPr>
                          <w:b/>
                          <w:bCs/>
                          <w:sz w:val="16"/>
                          <w:szCs w:val="16"/>
                        </w:rPr>
                        <w:t>2</w:t>
                      </w:r>
                      <w:r w:rsidRPr="00855B71">
                        <w:rPr>
                          <w:sz w:val="16"/>
                          <w:szCs w:val="16"/>
                        </w:rPr>
                        <w:t xml:space="preserve"> and imidazolium-based ionic liquids </w:t>
                      </w:r>
                      <w:proofErr w:type="spellStart"/>
                      <w:r w:rsidRPr="00855B71">
                        <w:rPr>
                          <w:b/>
                          <w:bCs/>
                          <w:sz w:val="16"/>
                          <w:szCs w:val="16"/>
                        </w:rPr>
                        <w:t>EMImB</w:t>
                      </w:r>
                      <w:r w:rsidRPr="00855B71">
                        <w:rPr>
                          <w:sz w:val="16"/>
                          <w:szCs w:val="16"/>
                        </w:rPr>
                        <w:t>r</w:t>
                      </w:r>
                      <w:proofErr w:type="spellEnd"/>
                      <w:r w:rsidRPr="00855B71">
                        <w:rPr>
                          <w:sz w:val="16"/>
                          <w:szCs w:val="16"/>
                        </w:rPr>
                        <w:t xml:space="preserve"> and </w:t>
                      </w:r>
                      <w:proofErr w:type="spellStart"/>
                      <w:r w:rsidRPr="00855B71">
                        <w:rPr>
                          <w:b/>
                          <w:bCs/>
                          <w:sz w:val="16"/>
                          <w:szCs w:val="16"/>
                        </w:rPr>
                        <w:t>BMImBr</w:t>
                      </w:r>
                      <w:proofErr w:type="spellEnd"/>
                      <w:r w:rsidRPr="00855B71">
                        <w:rPr>
                          <w:sz w:val="16"/>
                          <w:szCs w:val="16"/>
                        </w:rPr>
                        <w:t>.</w:t>
                      </w:r>
                    </w:p>
                  </w:txbxContent>
                </v:textbox>
                <w10:wrap type="square"/>
              </v:shape>
            </w:pict>
          </mc:Fallback>
        </mc:AlternateContent>
      </w:r>
    </w:p>
    <w:p w14:paraId="30E2F86F" w14:textId="3AF03748" w:rsidR="0017351D" w:rsidRPr="00785ACE" w:rsidRDefault="0017351D" w:rsidP="005812AE">
      <w:pPr>
        <w:pStyle w:val="Els-body-text"/>
        <w:ind w:right="-28" w:firstLine="420"/>
        <w:rPr>
          <w:rFonts w:eastAsiaTheme="minorHAnsi"/>
        </w:rPr>
      </w:pPr>
    </w:p>
    <w:p w14:paraId="3B9D8454" w14:textId="64E1C2F8" w:rsidR="0017351D" w:rsidRPr="00785ACE" w:rsidRDefault="00204867" w:rsidP="00DC2337">
      <w:pPr>
        <w:pStyle w:val="Els-body-text"/>
        <w:ind w:right="-28" w:firstLine="420"/>
        <w:rPr>
          <w:rFonts w:eastAsiaTheme="minorHAnsi"/>
        </w:rPr>
      </w:pPr>
      <w:r w:rsidRPr="00785ACE">
        <w:rPr>
          <w:rFonts w:ascii="Adobe" w:hAnsi="Adobe" w:cs="Adobe"/>
          <w:noProof/>
          <w:sz w:val="28"/>
          <w:szCs w:val="28"/>
        </w:rPr>
        <mc:AlternateContent>
          <mc:Choice Requires="wps">
            <w:drawing>
              <wp:anchor distT="0" distB="0" distL="114300" distR="114300" simplePos="0" relativeHeight="251654656" behindDoc="0" locked="0" layoutInCell="1" allowOverlap="1" wp14:anchorId="620A2600" wp14:editId="29CB6EE4">
                <wp:simplePos x="0" y="0"/>
                <wp:positionH relativeFrom="column">
                  <wp:posOffset>55245</wp:posOffset>
                </wp:positionH>
                <wp:positionV relativeFrom="paragraph">
                  <wp:posOffset>168136</wp:posOffset>
                </wp:positionV>
                <wp:extent cx="2919095" cy="3010535"/>
                <wp:effectExtent l="0" t="0" r="1905" b="0"/>
                <wp:wrapSquare wrapText="bothSides"/>
                <wp:docPr id="104926608" name="テキスト ボックス 1"/>
                <wp:cNvGraphicFramePr/>
                <a:graphic xmlns:a="http://schemas.openxmlformats.org/drawingml/2006/main">
                  <a:graphicData uri="http://schemas.microsoft.com/office/word/2010/wordprocessingShape">
                    <wps:wsp>
                      <wps:cNvSpPr txBox="1"/>
                      <wps:spPr>
                        <a:xfrm>
                          <a:off x="0" y="0"/>
                          <a:ext cx="2919095" cy="3010535"/>
                        </a:xfrm>
                        <a:prstGeom prst="rect">
                          <a:avLst/>
                        </a:prstGeom>
                        <a:solidFill>
                          <a:schemeClr val="lt1"/>
                        </a:solidFill>
                        <a:ln w="6350">
                          <a:noFill/>
                        </a:ln>
                      </wps:spPr>
                      <wps:txbx>
                        <w:txbxContent>
                          <w:p w14:paraId="0EA4490E" w14:textId="4E419A68" w:rsidR="0017351D" w:rsidRDefault="00204867" w:rsidP="00204867">
                            <w:pPr>
                              <w:jc w:val="center"/>
                            </w:pPr>
                            <w:r>
                              <w:rPr>
                                <w:noProof/>
                              </w:rPr>
                              <w:drawing>
                                <wp:inline distT="0" distB="0" distL="0" distR="0" wp14:anchorId="30608CC8" wp14:editId="53460F5E">
                                  <wp:extent cx="2633980" cy="2492375"/>
                                  <wp:effectExtent l="0" t="0" r="0" b="0"/>
                                  <wp:docPr id="117453943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39435" name="図 1174539435"/>
                                          <pic:cNvPicPr/>
                                        </pic:nvPicPr>
                                        <pic:blipFill>
                                          <a:blip r:embed="rId11">
                                            <a:extLst>
                                              <a:ext uri="{28A0092B-C50C-407E-A947-70E740481C1C}">
                                                <a14:useLocalDpi xmlns:a14="http://schemas.microsoft.com/office/drawing/2010/main" val="0"/>
                                              </a:ext>
                                            </a:extLst>
                                          </a:blip>
                                          <a:stretch>
                                            <a:fillRect/>
                                          </a:stretch>
                                        </pic:blipFill>
                                        <pic:spPr>
                                          <a:xfrm>
                                            <a:off x="0" y="0"/>
                                            <a:ext cx="2633980" cy="2492375"/>
                                          </a:xfrm>
                                          <a:prstGeom prst="rect">
                                            <a:avLst/>
                                          </a:prstGeom>
                                        </pic:spPr>
                                      </pic:pic>
                                    </a:graphicData>
                                  </a:graphic>
                                </wp:inline>
                              </w:drawing>
                            </w:r>
                          </w:p>
                          <w:p w14:paraId="739C9260" w14:textId="0473132E" w:rsidR="0017351D" w:rsidRPr="0017351D" w:rsidRDefault="0017351D" w:rsidP="0017351D">
                            <w:pPr>
                              <w:jc w:val="both"/>
                              <w:rPr>
                                <w:sz w:val="16"/>
                                <w:szCs w:val="16"/>
                              </w:rPr>
                            </w:pPr>
                            <w:r w:rsidRPr="0017351D">
                              <w:rPr>
                                <w:rFonts w:hint="eastAsia"/>
                                <w:b/>
                                <w:bCs/>
                                <w:sz w:val="16"/>
                                <w:szCs w:val="16"/>
                              </w:rPr>
                              <w:t>F</w:t>
                            </w:r>
                            <w:r w:rsidRPr="0017351D">
                              <w:rPr>
                                <w:b/>
                                <w:bCs/>
                                <w:sz w:val="16"/>
                                <w:szCs w:val="16"/>
                              </w:rPr>
                              <w:t>ig. 1.</w:t>
                            </w:r>
                            <w:r w:rsidRPr="0017351D">
                              <w:rPr>
                                <w:sz w:val="16"/>
                                <w:szCs w:val="16"/>
                              </w:rPr>
                              <w:t xml:space="preserve"> Schematic illustration of the formation of a supramolecular hexagonal columnar LC structure driven by dipole-ion interaction comprising of taper-shaped nitrile compounds and 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A2600" id="_x0000_s1027" type="#_x0000_t202" style="position:absolute;left:0;text-align:left;margin-left:4.35pt;margin-top:13.25pt;width:229.85pt;height:2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GSLLwIAAFwEAAAOAAAAZHJzL2Uyb0RvYy54bWysVE2P2yAQvVfqf0DcGztf200UZ5VmlapS&#13;&#10;tLtSttozwRAjYYYCiZ3++g44X932VPWCZ5jhMfPm4dlDW2tyEM4rMAXt93JKhOFQKrMr6PfX1ad7&#13;&#10;SnxgpmQajCjoUXj6MP/4YdbYqRhABboUjiCI8dPGFrQKwU6zzPNK1Mz3wAqDQQmuZgFdt8tKxxpE&#13;&#10;r3U2yPO7rAFXWgdceI+7j12QzhO+lIKHZym9CEQXFGsLaXVp3cY1m8/YdOeYrRQ/lcH+oYqaKYOX&#13;&#10;XqAeWWBk79QfULXiDjzI0ONQZyCl4iL1gN3083fdbCpmReoFyfH2QpP/f7D86bCxL46E9gu0OMBI&#13;&#10;SGP91ONm7KeVro5frJRgHCk8XmgTbSAcNweT/iSfjCnhGBtiG+PhOOJk1+PW+fBVQE2iUVCHc0l0&#13;&#10;scPahy71nBJv86BVuVJaJydqQSy1IweGU9QhFYngv2VpQ5qC3g3HeQI2EI93yNpgLdemohXabUtU&#13;&#10;edPwFsoj8uCgk4i3fKWw1jXz4YU51AS2jjoPz7hIDXgXnCxKKnA//7Yf83FUGKWkQY0V1P/YMyco&#13;&#10;0d8MDnHSH42iKJMzGn8eoONuI9vbiNnXS0AC+viiLE9mzA/6bEoH9Rs+h0W8FUPMcLy7oOFsLkOn&#13;&#10;fHxOXCwWKQllaFlYm43lEToSHifx2r4xZ0/jCjjpJzirkU3fTa3LjScNLPYBpEojjTx3rJ7oRwkn&#13;&#10;UZyeW3wjt37Kuv4U5r8AAAD//wMAUEsDBBQABgAIAAAAIQDT+Q0w4gAAAA0BAAAPAAAAZHJzL2Rv&#13;&#10;d25yZXYueG1sTE/LTsMwELwj8Q/WInFB1KFt0ijNpkI8JW40PMTNjZckIraj2E3C37Oc4DLSaHbn&#13;&#10;ke9m04mRBt86i3C1iECQrZxubY3wUt5fpiB8UFarzllC+CYPu+L0JFeZdpN9pnEfasEm1mcKoQmh&#13;&#10;z6T0VUNG+YXrybL26QajAtOhlnpQE5ubTi6jKJFGtZYTGtXTTUPV1/5oED4u6vcnPz+8Tqt41d89&#13;&#10;juXmTZeI52fz7Zbhegsi0Bz+PuB3A/eHgosd3NFqLzqEdMOHCMskBsHyOknXIA4IMUeDLHL5f0Xx&#13;&#10;AwAA//8DAFBLAQItABQABgAIAAAAIQC2gziS/gAAAOEBAAATAAAAAAAAAAAAAAAAAAAAAABbQ29u&#13;&#10;dGVudF9UeXBlc10ueG1sUEsBAi0AFAAGAAgAAAAhADj9If/WAAAAlAEAAAsAAAAAAAAAAAAAAAAA&#13;&#10;LwEAAF9yZWxzLy5yZWxzUEsBAi0AFAAGAAgAAAAhAGQEZIsvAgAAXAQAAA4AAAAAAAAAAAAAAAAA&#13;&#10;LgIAAGRycy9lMm9Eb2MueG1sUEsBAi0AFAAGAAgAAAAhANP5DTDiAAAADQEAAA8AAAAAAAAAAAAA&#13;&#10;AAAAiQQAAGRycy9kb3ducmV2LnhtbFBLBQYAAAAABAAEAPMAAACYBQAAAAA=&#13;&#10;" fillcolor="white [3201]" stroked="f" strokeweight=".5pt">
                <v:textbox>
                  <w:txbxContent>
                    <w:p w14:paraId="0EA4490E" w14:textId="4E419A68" w:rsidR="0017351D" w:rsidRDefault="00204867" w:rsidP="00204867">
                      <w:pPr>
                        <w:jc w:val="center"/>
                      </w:pPr>
                      <w:r>
                        <w:rPr>
                          <w:noProof/>
                        </w:rPr>
                        <w:drawing>
                          <wp:inline distT="0" distB="0" distL="0" distR="0" wp14:anchorId="30608CC8" wp14:editId="53460F5E">
                            <wp:extent cx="2633980" cy="2492375"/>
                            <wp:effectExtent l="0" t="0" r="0" b="0"/>
                            <wp:docPr id="117453943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39435" name="図 1174539435"/>
                                    <pic:cNvPicPr/>
                                  </pic:nvPicPr>
                                  <pic:blipFill>
                                    <a:blip r:embed="rId12">
                                      <a:extLst>
                                        <a:ext uri="{28A0092B-C50C-407E-A947-70E740481C1C}">
                                          <a14:useLocalDpi xmlns:a14="http://schemas.microsoft.com/office/drawing/2010/main" val="0"/>
                                        </a:ext>
                                      </a:extLst>
                                    </a:blip>
                                    <a:stretch>
                                      <a:fillRect/>
                                    </a:stretch>
                                  </pic:blipFill>
                                  <pic:spPr>
                                    <a:xfrm>
                                      <a:off x="0" y="0"/>
                                      <a:ext cx="2633980" cy="2492375"/>
                                    </a:xfrm>
                                    <a:prstGeom prst="rect">
                                      <a:avLst/>
                                    </a:prstGeom>
                                  </pic:spPr>
                                </pic:pic>
                              </a:graphicData>
                            </a:graphic>
                          </wp:inline>
                        </w:drawing>
                      </w:r>
                    </w:p>
                    <w:p w14:paraId="739C9260" w14:textId="0473132E" w:rsidR="0017351D" w:rsidRPr="0017351D" w:rsidRDefault="0017351D" w:rsidP="0017351D">
                      <w:pPr>
                        <w:jc w:val="both"/>
                        <w:rPr>
                          <w:sz w:val="16"/>
                          <w:szCs w:val="16"/>
                        </w:rPr>
                      </w:pPr>
                      <w:r w:rsidRPr="0017351D">
                        <w:rPr>
                          <w:rFonts w:hint="eastAsia"/>
                          <w:b/>
                          <w:bCs/>
                          <w:sz w:val="16"/>
                          <w:szCs w:val="16"/>
                        </w:rPr>
                        <w:t>F</w:t>
                      </w:r>
                      <w:r w:rsidRPr="0017351D">
                        <w:rPr>
                          <w:b/>
                          <w:bCs/>
                          <w:sz w:val="16"/>
                          <w:szCs w:val="16"/>
                        </w:rPr>
                        <w:t>ig. 1.</w:t>
                      </w:r>
                      <w:r w:rsidRPr="0017351D">
                        <w:rPr>
                          <w:sz w:val="16"/>
                          <w:szCs w:val="16"/>
                        </w:rPr>
                        <w:t xml:space="preserve"> Schematic illustration of the formation of a supramolecular hexagonal columnar LC structure driven by dipole-ion interaction comprising of taper-shaped nitrile compounds and ions.</w:t>
                      </w:r>
                    </w:p>
                  </w:txbxContent>
                </v:textbox>
                <w10:wrap type="square"/>
              </v:shape>
            </w:pict>
          </mc:Fallback>
        </mc:AlternateContent>
      </w:r>
    </w:p>
    <w:p w14:paraId="581D4DDD" w14:textId="25145679" w:rsidR="000027D9" w:rsidRPr="00785ACE" w:rsidRDefault="000027D9" w:rsidP="000027D9">
      <w:pPr>
        <w:pStyle w:val="Els-1storder-head"/>
      </w:pPr>
      <w:r w:rsidRPr="00785ACE">
        <w:lastRenderedPageBreak/>
        <w:t>Experimental</w:t>
      </w:r>
    </w:p>
    <w:p w14:paraId="58F05B1C" w14:textId="03819FAC" w:rsidR="000027D9" w:rsidRPr="00785ACE" w:rsidRDefault="000027D9" w:rsidP="000027D9">
      <w:pPr>
        <w:pStyle w:val="Els-2ndorder-head"/>
      </w:pPr>
      <w:r w:rsidRPr="00785ACE">
        <w:t>General methods</w:t>
      </w:r>
    </w:p>
    <w:p w14:paraId="318861D1" w14:textId="62B1608B" w:rsidR="000027D9" w:rsidRPr="00785ACE" w:rsidRDefault="000027D9" w:rsidP="005812AE">
      <w:pPr>
        <w:pStyle w:val="Els-body-text"/>
        <w:ind w:right="-28" w:firstLine="420"/>
      </w:pPr>
      <w:r w:rsidRPr="00785ACE">
        <w:rPr>
          <w:vertAlign w:val="superscript"/>
        </w:rPr>
        <w:t>1</w:t>
      </w:r>
      <w:r w:rsidRPr="00785ACE">
        <w:t xml:space="preserve">H and </w:t>
      </w:r>
      <w:r w:rsidRPr="00785ACE">
        <w:rPr>
          <w:vertAlign w:val="superscript"/>
        </w:rPr>
        <w:t>13</w:t>
      </w:r>
      <w:r w:rsidRPr="00785ACE">
        <w:t>C nuclear magnetic resonance (NMR) spectra were recorded with a JEOL JNM–AL30/BZ spectrometer at 400 and 100 MHz, respectively. The chemical shifts (</w:t>
      </w:r>
      <w:r w:rsidRPr="00785ACE">
        <w:rPr>
          <w:lang w:val="el-GR"/>
        </w:rPr>
        <w:t>δ</w:t>
      </w:r>
      <w:r w:rsidRPr="00785ACE">
        <w:t xml:space="preserve">) of </w:t>
      </w:r>
      <w:r w:rsidRPr="00785ACE">
        <w:rPr>
          <w:vertAlign w:val="superscript"/>
        </w:rPr>
        <w:t>1</w:t>
      </w:r>
      <w:r w:rsidRPr="00785ACE">
        <w:t xml:space="preserve">H and </w:t>
      </w:r>
      <w:r w:rsidRPr="00785ACE">
        <w:rPr>
          <w:vertAlign w:val="superscript"/>
        </w:rPr>
        <w:t>13</w:t>
      </w:r>
      <w:r w:rsidRPr="00785ACE">
        <w:t>C NMR signals were reported in ppm and referenced to residual solvents of CDCl</w:t>
      </w:r>
      <w:r w:rsidRPr="00785ACE">
        <w:rPr>
          <w:vertAlign w:val="subscript"/>
        </w:rPr>
        <w:t>3</w:t>
      </w:r>
      <w:r w:rsidRPr="00785ACE">
        <w:t xml:space="preserve"> (</w:t>
      </w:r>
      <w:r w:rsidRPr="00785ACE">
        <w:rPr>
          <w:vertAlign w:val="superscript"/>
        </w:rPr>
        <w:t>1</w:t>
      </w:r>
      <w:r w:rsidRPr="00785ACE">
        <w:t xml:space="preserve">H = 7.26 ppm; </w:t>
      </w:r>
      <w:r w:rsidRPr="00785ACE">
        <w:rPr>
          <w:vertAlign w:val="superscript"/>
        </w:rPr>
        <w:t>13</w:t>
      </w:r>
      <w:r w:rsidRPr="00785ACE">
        <w:t xml:space="preserve">C = 77.00 ppm) or </w:t>
      </w:r>
      <w:proofErr w:type="spellStart"/>
      <w:r w:rsidRPr="00785ACE">
        <w:t>tetramethylsilane</w:t>
      </w:r>
      <w:proofErr w:type="spellEnd"/>
      <w:r w:rsidRPr="00785ACE">
        <w:t xml:space="preserve"> (</w:t>
      </w:r>
      <w:r w:rsidRPr="00785ACE">
        <w:rPr>
          <w:lang w:val="el-GR"/>
        </w:rPr>
        <w:t>δ</w:t>
      </w:r>
      <w:r w:rsidRPr="00785ACE">
        <w:t xml:space="preserve"> = 0.00) as an internal standard for CDCl</w:t>
      </w:r>
      <w:r w:rsidRPr="00785ACE">
        <w:rPr>
          <w:vertAlign w:val="subscript"/>
        </w:rPr>
        <w:t>3</w:t>
      </w:r>
      <w:r w:rsidRPr="00785ACE">
        <w:t xml:space="preserve"> solutions. </w:t>
      </w:r>
      <w:r w:rsidR="00267D70" w:rsidRPr="00785ACE">
        <w:t>High-resolution mass spectr</w:t>
      </w:r>
      <w:r w:rsidR="002374D1" w:rsidRPr="00785ACE">
        <w:t>a</w:t>
      </w:r>
      <w:r w:rsidR="00267D70" w:rsidRPr="00785ACE">
        <w:t xml:space="preserve"> (HRMS) w</w:t>
      </w:r>
      <w:r w:rsidR="002374D1" w:rsidRPr="00785ACE">
        <w:t>ere</w:t>
      </w:r>
      <w:r w:rsidR="00267D70" w:rsidRPr="00785ACE">
        <w:t xml:space="preserve"> recorded on a Bruker </w:t>
      </w:r>
      <w:proofErr w:type="spellStart"/>
      <w:r w:rsidR="00267D70" w:rsidRPr="00785ACE">
        <w:t>micOTOF</w:t>
      </w:r>
      <w:proofErr w:type="spellEnd"/>
      <w:r w:rsidR="00267D70" w:rsidRPr="00785ACE">
        <w:t xml:space="preserve"> II</w:t>
      </w:r>
      <w:r w:rsidR="00267D70" w:rsidRPr="00785ACE">
        <w:rPr>
          <w:rFonts w:hint="eastAsia"/>
        </w:rPr>
        <w:t xml:space="preserve"> </w:t>
      </w:r>
      <w:r w:rsidR="00267D70" w:rsidRPr="00785ACE">
        <w:t xml:space="preserve">using positive atmospheric-pressure chemical ionization (APCI) as the ionization method. </w:t>
      </w:r>
      <w:r w:rsidRPr="00785ACE">
        <w:t xml:space="preserve">Elemental analysis for C, H, and N was carried out by using an ELEMENTAR </w:t>
      </w:r>
      <w:proofErr w:type="spellStart"/>
      <w:r w:rsidRPr="00785ACE">
        <w:t>vario</w:t>
      </w:r>
      <w:proofErr w:type="spellEnd"/>
      <w:r w:rsidRPr="00785ACE">
        <w:t xml:space="preserve"> EL cube. Optical photographs were taken with an Olympus BX51N-31P-O3 microscope equipped with a DP22 digital camera and a LINKAM T95-HS, LTS420E temperature control system; the observed sample was placed between crossed polarizers. Differential scanning calorimetry (DSC) measurements were carried out under a continuous argon purge (40 mL/min) using a NETZSCH DSC-3500 Sirius system. The heating and cooling rates were 10 °C/min. X-ray diffraction patterns were recorded with a Rigaku </w:t>
      </w:r>
      <w:proofErr w:type="spellStart"/>
      <w:r w:rsidRPr="00785ACE">
        <w:t>MiniFlex</w:t>
      </w:r>
      <w:proofErr w:type="spellEnd"/>
      <w:r w:rsidRPr="00785ACE">
        <w:t xml:space="preserve"> 600 diffractometer using Ni-filtered Cu Kα radiation. Attenuated total reflectance Fourier-transform infrared (ATR-FTIR) measurements were conducted with a BRUKER FT-IR ALPHA II spectrometer equipped with a single-reflection diamond ATR module.</w:t>
      </w:r>
    </w:p>
    <w:p w14:paraId="03734035" w14:textId="77777777" w:rsidR="000027D9" w:rsidRPr="00785ACE" w:rsidRDefault="000027D9" w:rsidP="005812AE">
      <w:pPr>
        <w:pStyle w:val="Els-body-text"/>
        <w:ind w:right="-28" w:firstLine="420"/>
      </w:pPr>
    </w:p>
    <w:p w14:paraId="383610FC" w14:textId="3A7F0A82" w:rsidR="000027D9" w:rsidRPr="00785ACE" w:rsidRDefault="003D605E" w:rsidP="000027D9">
      <w:pPr>
        <w:pStyle w:val="Els-2ndorder-head"/>
      </w:pPr>
      <w:r w:rsidRPr="00785ACE">
        <w:t>Materials</w:t>
      </w:r>
    </w:p>
    <w:p w14:paraId="0FC5F433" w14:textId="5BED0797" w:rsidR="000027D9" w:rsidRPr="00785ACE" w:rsidRDefault="003D605E" w:rsidP="005812AE">
      <w:pPr>
        <w:pStyle w:val="Els-body-text"/>
        <w:ind w:right="-28" w:firstLine="420"/>
      </w:pPr>
      <w:r w:rsidRPr="00785ACE">
        <w:t xml:space="preserve">Methyl gallate, 1-bromododecane, 4-aminobenzonitrile, </w:t>
      </w:r>
      <w:r w:rsidR="002374D1" w:rsidRPr="00785ACE">
        <w:t xml:space="preserve">4-hydroxybenzonitrile, </w:t>
      </w:r>
      <w:r w:rsidRPr="00785ACE">
        <w:t>1-ethyl-3-(3-dimethylaminopropyl)carbodiimide hydrochloride (EDC), 4-dimethylaminopyridine (DMAP), 1-ethyl-3-methylimidazolium bromide (</w:t>
      </w:r>
      <w:proofErr w:type="spellStart"/>
      <w:r w:rsidRPr="00785ACE">
        <w:rPr>
          <w:b/>
          <w:bCs/>
        </w:rPr>
        <w:t>EMImBr</w:t>
      </w:r>
      <w:proofErr w:type="spellEnd"/>
      <w:r w:rsidRPr="00785ACE">
        <w:t>), 1-butyl-3-methylimidazolium bromide (</w:t>
      </w:r>
      <w:proofErr w:type="spellStart"/>
      <w:r w:rsidRPr="00785ACE">
        <w:rPr>
          <w:b/>
          <w:bCs/>
        </w:rPr>
        <w:t>BMImBr</w:t>
      </w:r>
      <w:proofErr w:type="spellEnd"/>
      <w:r w:rsidRPr="00785ACE">
        <w:t>), and anhydrous dichloromethane were purchased from Tokyo Chemical Industry. Chloroform, NH</w:t>
      </w:r>
      <w:r w:rsidRPr="00785ACE">
        <w:rPr>
          <w:vertAlign w:val="subscript"/>
        </w:rPr>
        <w:t>4</w:t>
      </w:r>
      <w:r w:rsidRPr="00785ACE">
        <w:t xml:space="preserve">Cl, and silica gel </w:t>
      </w:r>
      <w:r w:rsidR="002374D1" w:rsidRPr="00785ACE">
        <w:t>were</w:t>
      </w:r>
      <w:r w:rsidRPr="00785ACE">
        <w:t xml:space="preserve"> purchased from Kanto Chemical.</w:t>
      </w:r>
    </w:p>
    <w:p w14:paraId="0C7F79F1" w14:textId="5C751B68" w:rsidR="003D605E" w:rsidRPr="00785ACE" w:rsidRDefault="003D605E" w:rsidP="003D605E">
      <w:pPr>
        <w:pStyle w:val="Els-2ndorder-head"/>
      </w:pPr>
      <w:r w:rsidRPr="00785ACE">
        <w:t>Synthesis</w:t>
      </w:r>
    </w:p>
    <w:p w14:paraId="6288C0C1" w14:textId="108787C9" w:rsidR="003D605E" w:rsidRPr="00785ACE" w:rsidRDefault="003D605E" w:rsidP="003D605E">
      <w:pPr>
        <w:pStyle w:val="Els-body-text"/>
        <w:ind w:firstLine="0"/>
        <w:rPr>
          <w:i/>
          <w:iCs/>
        </w:rPr>
      </w:pPr>
      <w:r w:rsidRPr="00785ACE">
        <w:rPr>
          <w:rFonts w:hint="eastAsia"/>
          <w:i/>
          <w:iCs/>
        </w:rPr>
        <w:t>2</w:t>
      </w:r>
      <w:r w:rsidRPr="00785ACE">
        <w:rPr>
          <w:i/>
          <w:iCs/>
        </w:rPr>
        <w:t>.3.1.</w:t>
      </w:r>
      <w:r w:rsidRPr="00785ACE">
        <w:rPr>
          <w:rFonts w:ascii="Adobe" w:hAnsi="Adobe" w:cs="Adobe" w:hint="eastAsia"/>
          <w:b/>
          <w:bCs/>
          <w:i/>
          <w:iCs/>
          <w:sz w:val="28"/>
          <w:szCs w:val="28"/>
        </w:rPr>
        <w:t xml:space="preserve"> </w:t>
      </w:r>
      <w:r w:rsidRPr="00785ACE">
        <w:rPr>
          <w:i/>
          <w:iCs/>
        </w:rPr>
        <w:t>Synthesis of N-(4-cyanophenyl)-3,4,5-tri(</w:t>
      </w:r>
      <w:proofErr w:type="spellStart"/>
      <w:r w:rsidRPr="00785ACE">
        <w:rPr>
          <w:i/>
          <w:iCs/>
        </w:rPr>
        <w:t>dodecyloxy</w:t>
      </w:r>
      <w:proofErr w:type="spellEnd"/>
      <w:r w:rsidRPr="00785ACE">
        <w:rPr>
          <w:i/>
          <w:iCs/>
        </w:rPr>
        <w:t>)benzamide (</w:t>
      </w:r>
      <w:r w:rsidRPr="00785ACE">
        <w:rPr>
          <w:b/>
          <w:bCs/>
          <w:i/>
          <w:iCs/>
        </w:rPr>
        <w:t>1</w:t>
      </w:r>
      <w:r w:rsidRPr="00785ACE">
        <w:rPr>
          <w:i/>
          <w:iCs/>
        </w:rPr>
        <w:t>)</w:t>
      </w:r>
    </w:p>
    <w:p w14:paraId="1F7AC627" w14:textId="55B52AAC" w:rsidR="003D605E" w:rsidRPr="00785ACE" w:rsidRDefault="003D605E" w:rsidP="005812AE">
      <w:pPr>
        <w:pStyle w:val="Els-body-text"/>
        <w:ind w:right="-28" w:firstLine="420"/>
      </w:pPr>
      <w:r w:rsidRPr="00785ACE">
        <w:t>A mixture of 3,4,5-tri(</w:t>
      </w:r>
      <w:proofErr w:type="spellStart"/>
      <w:r w:rsidRPr="00785ACE">
        <w:t>dodecyloxy</w:t>
      </w:r>
      <w:proofErr w:type="spellEnd"/>
      <w:r w:rsidRPr="00785ACE">
        <w:t>)benzoic acid (2.01g, 2.98 mmol), 4-aminobenzonitrile (0.359 g, 3.04 mmol), EDC (0.942 g, 4.91 mmol), and DMAP (54.4 mg, 0.445 mmol) was stirred in 12.5 mL of anhydrous dichloromethane at room temperature for 18 hours. The resulting mixture was then diluted with chloroform and washed with a saturated NH</w:t>
      </w:r>
      <w:r w:rsidRPr="00785ACE">
        <w:rPr>
          <w:vertAlign w:val="subscript"/>
        </w:rPr>
        <w:t>4</w:t>
      </w:r>
      <w:r w:rsidRPr="00785ACE">
        <w:t>Cl aqueous solution. The organic phase was separated and dried over anhydrous MgSO</w:t>
      </w:r>
      <w:r w:rsidRPr="00785ACE">
        <w:rPr>
          <w:vertAlign w:val="subscript"/>
        </w:rPr>
        <w:t>4</w:t>
      </w:r>
      <w:r w:rsidRPr="00785ACE">
        <w:t xml:space="preserve">. After filtration and evaporation, the residue was purified by silica gel flash chromatography with chloroform as the eluent and recrystallization from methanol to give </w:t>
      </w:r>
      <w:r w:rsidRPr="00785ACE">
        <w:rPr>
          <w:b/>
          <w:bCs/>
        </w:rPr>
        <w:t>1</w:t>
      </w:r>
      <w:r w:rsidRPr="00785ACE">
        <w:t xml:space="preserve"> as a white solid (2.00 g, 2.58 mmol, 87%). </w:t>
      </w:r>
      <w:r w:rsidRPr="00785ACE">
        <w:rPr>
          <w:vertAlign w:val="superscript"/>
        </w:rPr>
        <w:t>1</w:t>
      </w:r>
      <w:r w:rsidRPr="00785ACE">
        <w:t>H NMR (CDCl</w:t>
      </w:r>
      <w:r w:rsidRPr="00785ACE">
        <w:rPr>
          <w:vertAlign w:val="subscript"/>
        </w:rPr>
        <w:t>3</w:t>
      </w:r>
      <w:r w:rsidRPr="00785ACE">
        <w:t xml:space="preserve">, 400 MHz): 8.26 (s, 1H), 8.81 (d, </w:t>
      </w:r>
      <w:r w:rsidRPr="00785ACE">
        <w:rPr>
          <w:i/>
          <w:iCs/>
        </w:rPr>
        <w:t>J</w:t>
      </w:r>
      <w:r w:rsidRPr="00785ACE">
        <w:t xml:space="preserve"> = 8.8 Hz, 2H), 7.62 (d, </w:t>
      </w:r>
      <w:r w:rsidRPr="00785ACE">
        <w:rPr>
          <w:i/>
          <w:iCs/>
        </w:rPr>
        <w:t>J</w:t>
      </w:r>
      <w:r w:rsidRPr="00785ACE">
        <w:t xml:space="preserve"> = 8.4 Hz, 2H), 7.01 (s, 2H), 4.02–3.95 (m, 6H), 1.80–1.70 (m, 6H), 1.50–1.15 (m, 54H), 0.88 (t, </w:t>
      </w:r>
      <w:r w:rsidRPr="00785ACE">
        <w:rPr>
          <w:i/>
          <w:iCs/>
        </w:rPr>
        <w:t>J</w:t>
      </w:r>
      <w:r w:rsidRPr="00785ACE">
        <w:t xml:space="preserve"> = 6.4 Hz, 9H). </w:t>
      </w:r>
      <w:r w:rsidRPr="00785ACE">
        <w:rPr>
          <w:vertAlign w:val="superscript"/>
        </w:rPr>
        <w:t>13</w:t>
      </w:r>
      <w:r w:rsidRPr="00785ACE">
        <w:t>C NMR (CDCl</w:t>
      </w:r>
      <w:r w:rsidRPr="00785ACE">
        <w:rPr>
          <w:vertAlign w:val="subscript"/>
        </w:rPr>
        <w:t>3</w:t>
      </w:r>
      <w:r w:rsidRPr="00785ACE">
        <w:t>, 100 Hz): 153.17, 142.28, 141.77, 133.18, 128.89, 119.95, 118.89, 106.99, 105.79, 73.56, 69.36, 31.88, 30.28, 29.67, 29.61, 29.55, 29.37, 29.34, 29.29, 26.03, 22.65, 14.07</w:t>
      </w:r>
      <w:r w:rsidR="00F14AB9" w:rsidRPr="00785ACE">
        <w:t xml:space="preserve"> (</w:t>
      </w:r>
      <w:r w:rsidR="004B0B9C" w:rsidRPr="00785ACE">
        <w:t xml:space="preserve">Supplementary Information </w:t>
      </w:r>
      <w:r w:rsidR="00F14AB9" w:rsidRPr="00785ACE">
        <w:t>Figs. S1 and S2)</w:t>
      </w:r>
      <w:r w:rsidRPr="00785ACE">
        <w:t xml:space="preserve">. </w:t>
      </w:r>
      <w:r w:rsidR="00267D70" w:rsidRPr="00785ACE">
        <w:t>HRMS(APCI)</w:t>
      </w:r>
      <w:r w:rsidR="00267D70" w:rsidRPr="00785ACE">
        <w:rPr>
          <w:rFonts w:hint="eastAsia"/>
        </w:rPr>
        <w:t xml:space="preserve">: </w:t>
      </w:r>
      <w:r w:rsidR="00267D70" w:rsidRPr="00785ACE">
        <w:t xml:space="preserve">m/z </w:t>
      </w:r>
      <w:proofErr w:type="spellStart"/>
      <w:r w:rsidR="00267D70" w:rsidRPr="00785ACE">
        <w:rPr>
          <w:rFonts w:hint="eastAsia"/>
        </w:rPr>
        <w:t>calcd</w:t>
      </w:r>
      <w:proofErr w:type="spellEnd"/>
      <w:r w:rsidR="00267D70" w:rsidRPr="00785ACE">
        <w:rPr>
          <w:rFonts w:hint="eastAsia"/>
        </w:rPr>
        <w:t xml:space="preserve">. </w:t>
      </w:r>
      <w:r w:rsidR="00267D70" w:rsidRPr="00785ACE">
        <w:t>f</w:t>
      </w:r>
      <w:r w:rsidR="00267D70" w:rsidRPr="00785ACE">
        <w:rPr>
          <w:rFonts w:hint="eastAsia"/>
        </w:rPr>
        <w:t xml:space="preserve">or </w:t>
      </w:r>
      <w:r w:rsidR="00267D70" w:rsidRPr="00785ACE">
        <w:t>C</w:t>
      </w:r>
      <w:r w:rsidR="00267D70" w:rsidRPr="00785ACE">
        <w:rPr>
          <w:vertAlign w:val="subscript"/>
        </w:rPr>
        <w:t>50</w:t>
      </w:r>
      <w:r w:rsidR="00267D70" w:rsidRPr="00785ACE">
        <w:t>H</w:t>
      </w:r>
      <w:r w:rsidR="00267D70" w:rsidRPr="00785ACE">
        <w:rPr>
          <w:vertAlign w:val="subscript"/>
        </w:rPr>
        <w:t>8</w:t>
      </w:r>
      <w:r w:rsidR="00A364EB" w:rsidRPr="00785ACE">
        <w:rPr>
          <w:vertAlign w:val="subscript"/>
        </w:rPr>
        <w:t>3</w:t>
      </w:r>
      <w:r w:rsidR="00267D70" w:rsidRPr="00785ACE">
        <w:t>N</w:t>
      </w:r>
      <w:r w:rsidR="00267D70" w:rsidRPr="00785ACE">
        <w:rPr>
          <w:vertAlign w:val="subscript"/>
        </w:rPr>
        <w:t>2</w:t>
      </w:r>
      <w:r w:rsidR="00267D70" w:rsidRPr="00785ACE">
        <w:t>O</w:t>
      </w:r>
      <w:r w:rsidR="00267D70" w:rsidRPr="00785ACE">
        <w:rPr>
          <w:vertAlign w:val="subscript"/>
        </w:rPr>
        <w:t>4</w:t>
      </w:r>
      <w:r w:rsidR="00267D70" w:rsidRPr="00785ACE">
        <w:t xml:space="preserve"> [M+H]</w:t>
      </w:r>
      <w:r w:rsidR="00267D70" w:rsidRPr="00785ACE">
        <w:rPr>
          <w:vertAlign w:val="superscript"/>
        </w:rPr>
        <w:t>+</w:t>
      </w:r>
      <w:r w:rsidR="00267D70" w:rsidRPr="00785ACE">
        <w:t>, 775.6</w:t>
      </w:r>
      <w:r w:rsidR="00A364EB" w:rsidRPr="00785ACE">
        <w:t>348</w:t>
      </w:r>
      <w:r w:rsidR="00267D70" w:rsidRPr="00785ACE">
        <w:t>; found, 775.6373</w:t>
      </w:r>
      <w:r w:rsidRPr="00785ACE">
        <w:t>. Elemental analysis calculated for C</w:t>
      </w:r>
      <w:r w:rsidRPr="00785ACE">
        <w:rPr>
          <w:vertAlign w:val="subscript"/>
        </w:rPr>
        <w:t>50</w:t>
      </w:r>
      <w:r w:rsidRPr="00785ACE">
        <w:t>H</w:t>
      </w:r>
      <w:r w:rsidRPr="00785ACE">
        <w:rPr>
          <w:vertAlign w:val="subscript"/>
        </w:rPr>
        <w:t>82</w:t>
      </w:r>
      <w:r w:rsidRPr="00785ACE">
        <w:t>N</w:t>
      </w:r>
      <w:r w:rsidRPr="00785ACE">
        <w:rPr>
          <w:vertAlign w:val="subscript"/>
        </w:rPr>
        <w:t>2</w:t>
      </w:r>
      <w:r w:rsidRPr="00785ACE">
        <w:t>O</w:t>
      </w:r>
      <w:r w:rsidRPr="00785ACE">
        <w:rPr>
          <w:vertAlign w:val="subscript"/>
        </w:rPr>
        <w:t>4</w:t>
      </w:r>
      <w:r w:rsidRPr="00785ACE">
        <w:t>: C, 77.47; H, 10.66; N, 3.61%; found: C, 77.40; H, 10.32; N, 3.59%.</w:t>
      </w:r>
    </w:p>
    <w:p w14:paraId="76F46321" w14:textId="77777777" w:rsidR="003D605E" w:rsidRPr="00785ACE" w:rsidRDefault="003D605E" w:rsidP="005812AE">
      <w:pPr>
        <w:pStyle w:val="Els-body-text"/>
        <w:ind w:right="-28" w:firstLine="420"/>
      </w:pPr>
    </w:p>
    <w:p w14:paraId="4EC5D583" w14:textId="6A97F3EF" w:rsidR="003D605E" w:rsidRPr="00785ACE" w:rsidRDefault="003D605E" w:rsidP="003D605E">
      <w:pPr>
        <w:pStyle w:val="Els-body-text"/>
        <w:ind w:firstLine="0"/>
        <w:rPr>
          <w:i/>
          <w:iCs/>
        </w:rPr>
      </w:pPr>
      <w:r w:rsidRPr="00785ACE">
        <w:rPr>
          <w:rFonts w:hint="eastAsia"/>
          <w:i/>
          <w:iCs/>
        </w:rPr>
        <w:t>2</w:t>
      </w:r>
      <w:r w:rsidRPr="00785ACE">
        <w:rPr>
          <w:i/>
          <w:iCs/>
        </w:rPr>
        <w:t>.3.2.</w:t>
      </w:r>
      <w:r w:rsidRPr="00785ACE">
        <w:rPr>
          <w:rFonts w:ascii="Adobe" w:hAnsi="Adobe" w:cs="Adobe" w:hint="eastAsia"/>
          <w:b/>
          <w:bCs/>
          <w:i/>
          <w:iCs/>
          <w:sz w:val="28"/>
          <w:szCs w:val="28"/>
        </w:rPr>
        <w:t xml:space="preserve"> </w:t>
      </w:r>
      <w:r w:rsidRPr="00785ACE">
        <w:rPr>
          <w:i/>
          <w:iCs/>
        </w:rPr>
        <w:t>Synthesis of 4-cyanophenyl-3,4,5-tri(</w:t>
      </w:r>
      <w:proofErr w:type="spellStart"/>
      <w:r w:rsidRPr="00785ACE">
        <w:rPr>
          <w:i/>
          <w:iCs/>
        </w:rPr>
        <w:t>dodecyloxy</w:t>
      </w:r>
      <w:proofErr w:type="spellEnd"/>
      <w:r w:rsidRPr="00785ACE">
        <w:rPr>
          <w:i/>
          <w:iCs/>
        </w:rPr>
        <w:t>)benzoate (</w:t>
      </w:r>
      <w:r w:rsidRPr="00785ACE">
        <w:rPr>
          <w:b/>
          <w:bCs/>
          <w:i/>
          <w:iCs/>
        </w:rPr>
        <w:t>2</w:t>
      </w:r>
      <w:r w:rsidRPr="00785ACE">
        <w:rPr>
          <w:i/>
          <w:iCs/>
        </w:rPr>
        <w:t>)</w:t>
      </w:r>
    </w:p>
    <w:p w14:paraId="48198A2B" w14:textId="75F9296E" w:rsidR="003D605E" w:rsidRPr="00785ACE" w:rsidRDefault="003D605E" w:rsidP="005812AE">
      <w:pPr>
        <w:pStyle w:val="Els-body-text"/>
        <w:ind w:right="-28" w:firstLine="420"/>
      </w:pPr>
      <w:r w:rsidRPr="00785ACE">
        <w:t xml:space="preserve">Compound </w:t>
      </w:r>
      <w:r w:rsidRPr="00785ACE">
        <w:rPr>
          <w:b/>
          <w:bCs/>
        </w:rPr>
        <w:t>2</w:t>
      </w:r>
      <w:r w:rsidRPr="00785ACE">
        <w:t xml:space="preserve"> was synthesized with a yield of 75% (2.29 g, 2.95 mmol) using a similar synthetic procedure as that of </w:t>
      </w:r>
      <w:r w:rsidRPr="00785ACE">
        <w:rPr>
          <w:b/>
          <w:bCs/>
        </w:rPr>
        <w:t>1</w:t>
      </w:r>
      <w:r w:rsidRPr="00785ACE">
        <w:t>. The reaction involved 3,4,5-tri(</w:t>
      </w:r>
      <w:proofErr w:type="spellStart"/>
      <w:r w:rsidRPr="00785ACE">
        <w:t>dodecyloxy</w:t>
      </w:r>
      <w:proofErr w:type="spellEnd"/>
      <w:r w:rsidRPr="00785ACE">
        <w:t xml:space="preserve">)benzoic acid (2.64 g, 3.90 mmol), 4-hydroxybenzonitrile (0.697 g, 5.85 mmol), EDC (1.30 g, 6.76 mmol), and DMAP (47.6 mg, 0.39 mmol) as reactants. </w:t>
      </w:r>
      <w:r w:rsidRPr="00785ACE">
        <w:rPr>
          <w:vertAlign w:val="superscript"/>
        </w:rPr>
        <w:t>1</w:t>
      </w:r>
      <w:r w:rsidRPr="00785ACE">
        <w:t>H NMR (CDCl</w:t>
      </w:r>
      <w:r w:rsidRPr="00785ACE">
        <w:rPr>
          <w:vertAlign w:val="subscript"/>
        </w:rPr>
        <w:t>3</w:t>
      </w:r>
      <w:r w:rsidRPr="00785ACE">
        <w:t xml:space="preserve">, 400 MHz): 7.74 (d, </w:t>
      </w:r>
      <w:r w:rsidRPr="00785ACE">
        <w:rPr>
          <w:i/>
          <w:iCs/>
        </w:rPr>
        <w:t>J</w:t>
      </w:r>
      <w:r w:rsidRPr="00785ACE">
        <w:t xml:space="preserve"> = 8.4 Hz, 2H), 8.38 (s, 2H), 7.34 (d, </w:t>
      </w:r>
      <w:r w:rsidRPr="00785ACE">
        <w:rPr>
          <w:i/>
          <w:iCs/>
        </w:rPr>
        <w:t>J</w:t>
      </w:r>
      <w:r w:rsidRPr="00785ACE">
        <w:t xml:space="preserve"> = 8.8 Hz, 2H), 4.09–4.03 (m, 6H), 1.87–1.73 (m, 6H), 1.51–1.45 (m, 6H), 1.44–1.15 (m, 48H), 0.88 (t, </w:t>
      </w:r>
      <w:r w:rsidRPr="00785ACE">
        <w:rPr>
          <w:i/>
          <w:iCs/>
        </w:rPr>
        <w:t>J</w:t>
      </w:r>
      <w:r w:rsidRPr="00785ACE">
        <w:t xml:space="preserve"> = 6.8 Hz, 9H). </w:t>
      </w:r>
      <w:r w:rsidRPr="00785ACE">
        <w:rPr>
          <w:vertAlign w:val="superscript"/>
        </w:rPr>
        <w:t>13</w:t>
      </w:r>
      <w:r w:rsidRPr="00785ACE">
        <w:t>C NMR (CDCl</w:t>
      </w:r>
      <w:r w:rsidRPr="00785ACE">
        <w:rPr>
          <w:vertAlign w:val="subscript"/>
        </w:rPr>
        <w:t>3</w:t>
      </w:r>
      <w:r w:rsidRPr="00785ACE">
        <w:t>, 100 Hz): 164.17, 154.35, 153.02, 143.48, 133.66, 123.00, 122.82, 118.27, 109.71, 108.63, 73.60, 69.27, 31.89, 30.31, 29.70, 29.67, 29.62, 29.59, 29.53, 29.34, 26.95, 22.66, 14.08</w:t>
      </w:r>
      <w:r w:rsidR="00F14AB9" w:rsidRPr="00785ACE">
        <w:t xml:space="preserve"> (</w:t>
      </w:r>
      <w:r w:rsidR="004B0B9C" w:rsidRPr="00785ACE">
        <w:t xml:space="preserve">Supplementary Information </w:t>
      </w:r>
      <w:r w:rsidR="00F14AB9" w:rsidRPr="00785ACE">
        <w:t>Figs. S3 and S4)</w:t>
      </w:r>
      <w:r w:rsidRPr="00785ACE">
        <w:t>.</w:t>
      </w:r>
      <w:r w:rsidR="00267D70" w:rsidRPr="00785ACE">
        <w:t xml:space="preserve"> HRMS(APCI)</w:t>
      </w:r>
      <w:r w:rsidR="00267D70" w:rsidRPr="00785ACE">
        <w:rPr>
          <w:rFonts w:hint="eastAsia"/>
        </w:rPr>
        <w:t xml:space="preserve">: </w:t>
      </w:r>
      <w:r w:rsidR="00267D70" w:rsidRPr="00785ACE">
        <w:t xml:space="preserve">m/z </w:t>
      </w:r>
      <w:proofErr w:type="spellStart"/>
      <w:r w:rsidR="00267D70" w:rsidRPr="00785ACE">
        <w:rPr>
          <w:rFonts w:hint="eastAsia"/>
        </w:rPr>
        <w:t>calcd</w:t>
      </w:r>
      <w:proofErr w:type="spellEnd"/>
      <w:r w:rsidR="00267D70" w:rsidRPr="00785ACE">
        <w:rPr>
          <w:rFonts w:hint="eastAsia"/>
        </w:rPr>
        <w:t xml:space="preserve">. </w:t>
      </w:r>
      <w:r w:rsidR="00267D70" w:rsidRPr="00785ACE">
        <w:t>f</w:t>
      </w:r>
      <w:r w:rsidR="00267D70" w:rsidRPr="00785ACE">
        <w:rPr>
          <w:rFonts w:hint="eastAsia"/>
        </w:rPr>
        <w:t xml:space="preserve">or </w:t>
      </w:r>
      <w:r w:rsidR="00267D70" w:rsidRPr="00785ACE">
        <w:t>C</w:t>
      </w:r>
      <w:r w:rsidR="00267D70" w:rsidRPr="00785ACE">
        <w:rPr>
          <w:vertAlign w:val="subscript"/>
        </w:rPr>
        <w:t>50</w:t>
      </w:r>
      <w:r w:rsidR="00267D70" w:rsidRPr="00785ACE">
        <w:t>H</w:t>
      </w:r>
      <w:r w:rsidR="00267D70" w:rsidRPr="00785ACE">
        <w:rPr>
          <w:vertAlign w:val="subscript"/>
        </w:rPr>
        <w:t>8</w:t>
      </w:r>
      <w:r w:rsidR="00A364EB" w:rsidRPr="00785ACE">
        <w:rPr>
          <w:vertAlign w:val="subscript"/>
        </w:rPr>
        <w:t>3</w:t>
      </w:r>
      <w:r w:rsidR="00267D70" w:rsidRPr="00785ACE">
        <w:t>N</w:t>
      </w:r>
      <w:r w:rsidR="00267D70" w:rsidRPr="00785ACE">
        <w:rPr>
          <w:vertAlign w:val="subscript"/>
        </w:rPr>
        <w:t>2</w:t>
      </w:r>
      <w:r w:rsidR="00267D70" w:rsidRPr="00785ACE">
        <w:t>O</w:t>
      </w:r>
      <w:r w:rsidR="00267D70" w:rsidRPr="00785ACE">
        <w:rPr>
          <w:vertAlign w:val="subscript"/>
        </w:rPr>
        <w:t>4</w:t>
      </w:r>
      <w:r w:rsidR="00267D70" w:rsidRPr="00785ACE">
        <w:t xml:space="preserve"> [M</w:t>
      </w:r>
      <w:r w:rsidR="00A364EB" w:rsidRPr="00785ACE">
        <w:t>+H</w:t>
      </w:r>
      <w:r w:rsidR="00267D70" w:rsidRPr="00785ACE">
        <w:t>]</w:t>
      </w:r>
      <w:r w:rsidR="00267D70" w:rsidRPr="00785ACE">
        <w:rPr>
          <w:vertAlign w:val="superscript"/>
        </w:rPr>
        <w:t>+</w:t>
      </w:r>
      <w:r w:rsidR="00267D70" w:rsidRPr="00785ACE">
        <w:t>, 776.6</w:t>
      </w:r>
      <w:r w:rsidR="00A364EB" w:rsidRPr="00785ACE">
        <w:t>188</w:t>
      </w:r>
      <w:r w:rsidR="00267D70" w:rsidRPr="00785ACE">
        <w:t>; found, 776.6248.</w:t>
      </w:r>
    </w:p>
    <w:p w14:paraId="60A48C1B" w14:textId="77777777" w:rsidR="003D605E" w:rsidRPr="00785ACE" w:rsidRDefault="003D605E" w:rsidP="005812AE">
      <w:pPr>
        <w:pStyle w:val="Els-body-text"/>
        <w:ind w:right="-28" w:firstLine="420"/>
      </w:pPr>
    </w:p>
    <w:p w14:paraId="22B26BC9" w14:textId="2EF2B831" w:rsidR="003D605E" w:rsidRPr="00785ACE" w:rsidRDefault="003D605E" w:rsidP="003D605E">
      <w:pPr>
        <w:pStyle w:val="Els-2ndorder-head"/>
      </w:pPr>
      <w:r w:rsidRPr="00785ACE">
        <w:lastRenderedPageBreak/>
        <w:t xml:space="preserve">Preparation of mixtures of </w:t>
      </w:r>
      <w:r w:rsidRPr="00785ACE">
        <w:rPr>
          <w:b/>
          <w:bCs/>
        </w:rPr>
        <w:t>1</w:t>
      </w:r>
      <w:r w:rsidRPr="00785ACE">
        <w:t xml:space="preserve"> and ionic liquids</w:t>
      </w:r>
    </w:p>
    <w:p w14:paraId="47A037C1" w14:textId="1DE8E942" w:rsidR="003D605E" w:rsidRPr="00785ACE" w:rsidRDefault="003D605E" w:rsidP="005812AE">
      <w:pPr>
        <w:pStyle w:val="Els-body-text"/>
        <w:ind w:right="-28" w:firstLine="420"/>
      </w:pPr>
      <w:r w:rsidRPr="00785ACE">
        <w:t xml:space="preserve">A crystalline solid of </w:t>
      </w:r>
      <w:r w:rsidRPr="00785ACE">
        <w:rPr>
          <w:b/>
          <w:bCs/>
        </w:rPr>
        <w:t>1</w:t>
      </w:r>
      <w:r w:rsidRPr="00785ACE">
        <w:t xml:space="preserve"> was added to a 2 mL glass vial along with the necessary amount of </w:t>
      </w:r>
      <w:proofErr w:type="spellStart"/>
      <w:r w:rsidRPr="00785ACE">
        <w:rPr>
          <w:b/>
          <w:bCs/>
        </w:rPr>
        <w:t>EMImBr</w:t>
      </w:r>
      <w:proofErr w:type="spellEnd"/>
      <w:r w:rsidRPr="00785ACE">
        <w:t xml:space="preserve"> or </w:t>
      </w:r>
      <w:proofErr w:type="spellStart"/>
      <w:r w:rsidRPr="00785ACE">
        <w:rPr>
          <w:b/>
          <w:bCs/>
        </w:rPr>
        <w:t>BMImBr</w:t>
      </w:r>
      <w:proofErr w:type="spellEnd"/>
      <w:r w:rsidRPr="00785ACE">
        <w:t xml:space="preserve">. These mixtures were dissolved in </w:t>
      </w:r>
      <w:r w:rsidR="002374D1" w:rsidRPr="00785ACE">
        <w:t xml:space="preserve">a mixed solvent of </w:t>
      </w:r>
      <w:r w:rsidRPr="00785ACE">
        <w:t>chloroform</w:t>
      </w:r>
      <w:r w:rsidR="002374D1" w:rsidRPr="00785ACE">
        <w:t xml:space="preserve"> and methanol</w:t>
      </w:r>
      <w:r w:rsidRPr="00785ACE">
        <w:t>, and the solvent was gradually evaporated at 40 °C over a period of 2 hours. The remaining residue was then dried in a vacuum oven at 100 °C for 5 hours. The dried sample was used for the polarized optical microscopy and conducting measurements of DSC, XRD, IR, and ionic conductivity.</w:t>
      </w:r>
    </w:p>
    <w:p w14:paraId="1A0832C2" w14:textId="77777777" w:rsidR="003D605E" w:rsidRPr="00785ACE" w:rsidRDefault="003D605E" w:rsidP="005812AE">
      <w:pPr>
        <w:pStyle w:val="Els-body-text"/>
        <w:ind w:right="-28" w:firstLine="420"/>
      </w:pPr>
    </w:p>
    <w:p w14:paraId="14FDFC31" w14:textId="1472CA47" w:rsidR="003D605E" w:rsidRPr="00785ACE" w:rsidRDefault="003D605E" w:rsidP="003D605E">
      <w:pPr>
        <w:pStyle w:val="Els-2ndorder-head"/>
      </w:pPr>
      <w:r w:rsidRPr="00785ACE">
        <w:t>Ionic conductivity measurements</w:t>
      </w:r>
    </w:p>
    <w:p w14:paraId="7A763878" w14:textId="76C3AAE0" w:rsidR="003D605E" w:rsidRPr="00785ACE" w:rsidRDefault="003D605E" w:rsidP="005812AE">
      <w:pPr>
        <w:pStyle w:val="Els-body-text"/>
        <w:ind w:right="-28" w:firstLine="420"/>
        <w:rPr>
          <w:color w:val="000000" w:themeColor="text1"/>
        </w:rPr>
      </w:pPr>
      <w:r w:rsidRPr="00785ACE">
        <w:t xml:space="preserve">Alternating current impedance measurements were performed with a </w:t>
      </w:r>
      <w:proofErr w:type="spellStart"/>
      <w:r w:rsidRPr="00785ACE">
        <w:t>Metrohm</w:t>
      </w:r>
      <w:proofErr w:type="spellEnd"/>
      <w:r w:rsidRPr="00785ACE">
        <w:t xml:space="preserve"> </w:t>
      </w:r>
      <w:proofErr w:type="spellStart"/>
      <w:r w:rsidRPr="00785ACE">
        <w:t>Autolab</w:t>
      </w:r>
      <w:proofErr w:type="spellEnd"/>
      <w:r w:rsidRPr="00785ACE">
        <w:t xml:space="preserve"> PGSTAT128N analyzer (frequency range: 100 Hz–10 MHz, applied voltage: 10 mV). The measurement cell consisted of a sandwich-type cell composed of comb-shaped gold electrodes deposited on a glass substrate and a cover glass. The impedance data were obtained on cooling and were fitted by an equivalent circuit consisting of a constant phase element and a parallel RC</w:t>
      </w:r>
      <w:r w:rsidRPr="00785ACE">
        <w:rPr>
          <w:rStyle w:val="RSCB02ArticleTextChar"/>
          <w:rFonts w:eastAsiaTheme="minorHAnsi"/>
          <w:bCs/>
          <w:color w:val="000000" w:themeColor="text1"/>
          <w:sz w:val="20"/>
          <w:szCs w:val="20"/>
        </w:rPr>
        <w:t xml:space="preserve"> element. The ionic conductivity (</w:t>
      </w:r>
      <w:r w:rsidRPr="00785ACE">
        <w:rPr>
          <w:rStyle w:val="RSCB02ArticleTextChar"/>
          <w:bCs/>
          <w:i/>
          <w:iCs/>
          <w:color w:val="000000" w:themeColor="text1"/>
          <w:sz w:val="20"/>
          <w:szCs w:val="20"/>
        </w:rPr>
        <w:t>σ</w:t>
      </w:r>
      <w:r w:rsidRPr="00785ACE">
        <w:rPr>
          <w:rStyle w:val="RSCB02ArticleTextChar"/>
          <w:rFonts w:eastAsiaTheme="minorHAnsi"/>
          <w:bCs/>
          <w:color w:val="000000" w:themeColor="text1"/>
          <w:sz w:val="20"/>
          <w:szCs w:val="20"/>
        </w:rPr>
        <w:t xml:space="preserve">) was calculated as </w:t>
      </w:r>
      <w:r w:rsidRPr="00785ACE">
        <w:rPr>
          <w:rStyle w:val="RSCB02ArticleTextChar"/>
          <w:bCs/>
          <w:i/>
          <w:iCs/>
          <w:color w:val="000000" w:themeColor="text1"/>
          <w:sz w:val="20"/>
          <w:szCs w:val="20"/>
        </w:rPr>
        <w:t>σ</w:t>
      </w:r>
      <w:r w:rsidRPr="00785ACE">
        <w:rPr>
          <w:rStyle w:val="RSCB02ArticleTextChar"/>
          <w:rFonts w:eastAsiaTheme="minorHAnsi"/>
          <w:bCs/>
          <w:color w:val="000000" w:themeColor="text1"/>
          <w:sz w:val="20"/>
          <w:szCs w:val="20"/>
        </w:rPr>
        <w:t xml:space="preserve"> = </w:t>
      </w:r>
      <w:r w:rsidRPr="00785ACE">
        <w:rPr>
          <w:rStyle w:val="RSCB02ArticleTextChar"/>
          <w:rFonts w:eastAsiaTheme="minorHAnsi"/>
          <w:bCs/>
          <w:i/>
          <w:iCs/>
          <w:color w:val="000000" w:themeColor="text1"/>
          <w:sz w:val="20"/>
          <w:szCs w:val="20"/>
        </w:rPr>
        <w:t>d</w:t>
      </w:r>
      <w:r w:rsidRPr="00785ACE">
        <w:rPr>
          <w:rStyle w:val="RSCB02ArticleTextChar"/>
          <w:rFonts w:eastAsiaTheme="minorHAnsi"/>
          <w:bCs/>
          <w:color w:val="000000" w:themeColor="text1"/>
          <w:sz w:val="20"/>
          <w:szCs w:val="20"/>
        </w:rPr>
        <w:t>/(</w:t>
      </w:r>
      <w:r w:rsidRPr="00785ACE">
        <w:rPr>
          <w:rStyle w:val="RSCB02ArticleTextChar"/>
          <w:rFonts w:eastAsiaTheme="minorHAnsi"/>
          <w:bCs/>
          <w:i/>
          <w:iCs/>
          <w:color w:val="000000" w:themeColor="text1"/>
          <w:sz w:val="20"/>
          <w:szCs w:val="20"/>
        </w:rPr>
        <w:t>R∙S</w:t>
      </w:r>
      <w:r w:rsidRPr="00785ACE">
        <w:rPr>
          <w:rStyle w:val="RSCB02ArticleTextChar"/>
          <w:rFonts w:eastAsiaTheme="minorHAnsi"/>
          <w:bCs/>
          <w:color w:val="000000" w:themeColor="text1"/>
          <w:sz w:val="20"/>
          <w:szCs w:val="20"/>
        </w:rPr>
        <w:t xml:space="preserve">), where </w:t>
      </w:r>
      <w:r w:rsidRPr="00785ACE">
        <w:rPr>
          <w:rStyle w:val="RSCB02ArticleTextChar"/>
          <w:bCs/>
          <w:i/>
          <w:iCs/>
          <w:color w:val="000000" w:themeColor="text1"/>
          <w:sz w:val="20"/>
          <w:szCs w:val="20"/>
        </w:rPr>
        <w:t>σ</w:t>
      </w:r>
      <w:r w:rsidRPr="00785ACE">
        <w:rPr>
          <w:rStyle w:val="RSCB02ArticleTextChar"/>
          <w:rFonts w:eastAsiaTheme="minorHAnsi"/>
          <w:bCs/>
          <w:color w:val="000000" w:themeColor="text1"/>
          <w:sz w:val="20"/>
          <w:szCs w:val="20"/>
        </w:rPr>
        <w:t xml:space="preserve"> is the </w:t>
      </w:r>
      <w:r w:rsidRPr="00785ACE">
        <w:t>conductivity (S cm</w:t>
      </w:r>
      <w:r w:rsidRPr="00785ACE">
        <w:rPr>
          <w:vertAlign w:val="superscript"/>
        </w:rPr>
        <w:t>–1</w:t>
      </w:r>
      <w:r w:rsidRPr="00785ACE">
        <w:t xml:space="preserve">), </w:t>
      </w:r>
      <w:r w:rsidRPr="00785ACE">
        <w:rPr>
          <w:i/>
          <w:iCs/>
        </w:rPr>
        <w:t>d</w:t>
      </w:r>
      <w:r w:rsidRPr="00785ACE">
        <w:t xml:space="preserve"> is the sample thickness (cm), and </w:t>
      </w:r>
      <w:r w:rsidRPr="00785ACE">
        <w:rPr>
          <w:i/>
          <w:iCs/>
        </w:rPr>
        <w:t>S</w:t>
      </w:r>
      <w:r w:rsidRPr="00785ACE">
        <w:t xml:space="preserve"> is the sample area (cm</w:t>
      </w:r>
      <w:r w:rsidRPr="00785ACE">
        <w:rPr>
          <w:vertAlign w:val="superscript"/>
        </w:rPr>
        <w:t>2</w:t>
      </w:r>
      <w:r w:rsidRPr="00785ACE">
        <w:t>). The value of bulk resistance (</w:t>
      </w:r>
      <w:r w:rsidRPr="00785ACE">
        <w:rPr>
          <w:i/>
          <w:iCs/>
        </w:rPr>
        <w:t>R</w:t>
      </w:r>
      <w:r w:rsidRPr="00785ACE">
        <w:t>) was obtained from the intercept of the semicircle on the real axis of impedance in the Nyquist plot. The ionic conductivities were calculated to be the product of 1/R (Ω</w:t>
      </w:r>
      <w:r w:rsidRPr="00785ACE">
        <w:rPr>
          <w:vertAlign w:val="superscript"/>
        </w:rPr>
        <w:t>−1</w:t>
      </w:r>
      <w:r w:rsidRPr="00785ACE">
        <w:t>) times the cell constants (cm</w:t>
      </w:r>
      <w:r w:rsidRPr="00785ACE">
        <w:rPr>
          <w:vertAlign w:val="superscript"/>
        </w:rPr>
        <w:t>−1</w:t>
      </w:r>
      <w:r w:rsidRPr="00785ACE">
        <w:t xml:space="preserve">) for comb-shaped gold electrodes, which were calibrated with a </w:t>
      </w:r>
      <w:proofErr w:type="spellStart"/>
      <w:r w:rsidRPr="00785ACE">
        <w:t>KCl</w:t>
      </w:r>
      <w:proofErr w:type="spellEnd"/>
      <w:r w:rsidRPr="00785ACE">
        <w:t xml:space="preserve"> aqueous solution (Hanna Instruments, HI7033L, 84 µS cm</w:t>
      </w:r>
      <w:r w:rsidRPr="00785ACE">
        <w:rPr>
          <w:vertAlign w:val="superscript"/>
        </w:rPr>
        <w:t>−1</w:t>
      </w:r>
      <w:r w:rsidRPr="00785ACE">
        <w:t>).</w:t>
      </w:r>
      <w:r w:rsidR="009D5DA9" w:rsidRPr="00785ACE">
        <w:t xml:space="preserve"> </w:t>
      </w:r>
      <w:r w:rsidR="009D5DA9" w:rsidRPr="00785ACE">
        <w:rPr>
          <w:bCs/>
          <w:color w:val="000000" w:themeColor="text1"/>
        </w:rPr>
        <w:t>The anisotropic conductivity measurements were repeated three times at different temperatures for each sample with varying orientations.</w:t>
      </w:r>
    </w:p>
    <w:p w14:paraId="66767D24" w14:textId="77777777" w:rsidR="00E3767E" w:rsidRPr="00785ACE" w:rsidRDefault="00E3767E" w:rsidP="005812AE">
      <w:pPr>
        <w:pStyle w:val="Els-body-text"/>
        <w:ind w:right="-28" w:firstLine="420"/>
        <w:rPr>
          <w:rFonts w:eastAsiaTheme="minorHAnsi"/>
        </w:rPr>
      </w:pPr>
    </w:p>
    <w:p w14:paraId="6AB28A97" w14:textId="2699B3E8" w:rsidR="00E3767E" w:rsidRPr="00785ACE" w:rsidRDefault="00E3767E" w:rsidP="00E3767E">
      <w:pPr>
        <w:pStyle w:val="Els-2ndorder-head"/>
      </w:pPr>
      <w:r w:rsidRPr="00785ACE">
        <w:t>Cyclic voltammetry measurements</w:t>
      </w:r>
    </w:p>
    <w:p w14:paraId="7EE32294" w14:textId="5A151AAB" w:rsidR="00E3767E" w:rsidRPr="00785ACE" w:rsidRDefault="00267D70" w:rsidP="005812AE">
      <w:pPr>
        <w:pStyle w:val="Els-body-text"/>
        <w:ind w:right="-28" w:firstLine="420"/>
        <w:rPr>
          <w:rFonts w:eastAsiaTheme="minorHAnsi"/>
        </w:rPr>
      </w:pPr>
      <w:r w:rsidRPr="00785ACE">
        <w:rPr>
          <w:rFonts w:eastAsiaTheme="minorEastAsia"/>
          <w:lang w:eastAsia="zh-CN"/>
        </w:rPr>
        <w:t xml:space="preserve">A Swagelok-type two electrode cell (2E-Cell-SUS, Eager Corporation) was used to measure the cyclic voltammograms of </w:t>
      </w:r>
      <w:r w:rsidRPr="00785ACE">
        <w:rPr>
          <w:rFonts w:eastAsiaTheme="minorEastAsia"/>
          <w:b/>
          <w:bCs/>
          <w:lang w:eastAsia="zh-CN"/>
        </w:rPr>
        <w:t>1/</w:t>
      </w:r>
      <w:proofErr w:type="spellStart"/>
      <w:r w:rsidRPr="00785ACE">
        <w:rPr>
          <w:rFonts w:eastAsiaTheme="minorEastAsia"/>
          <w:b/>
          <w:bCs/>
          <w:lang w:eastAsia="zh-CN"/>
        </w:rPr>
        <w:t>BMImBr</w:t>
      </w:r>
      <w:proofErr w:type="spellEnd"/>
      <w:r w:rsidRPr="00785ACE">
        <w:rPr>
          <w:rFonts w:eastAsiaTheme="minorEastAsia"/>
          <w:lang w:eastAsia="zh-CN"/>
        </w:rPr>
        <w:t>(x). The sample in the columnar LC phase was sandwiched between two stainless steel plates as a current collector. The current–voltage profiles were obtained using a CH instruments electrochemical analyzer (Model: 611E).</w:t>
      </w:r>
    </w:p>
    <w:p w14:paraId="2C52F0FA" w14:textId="263FA24B" w:rsidR="005812AE" w:rsidRPr="00785ACE" w:rsidRDefault="005812AE" w:rsidP="005812AE">
      <w:pPr>
        <w:pStyle w:val="Els-1storder-head"/>
      </w:pPr>
      <w:r w:rsidRPr="00785ACE">
        <w:t>Results and Discussion</w:t>
      </w:r>
    </w:p>
    <w:p w14:paraId="7AE9B92A" w14:textId="45FB52A3" w:rsidR="00AA6B0F" w:rsidRPr="00785ACE" w:rsidRDefault="005812AE">
      <w:pPr>
        <w:pStyle w:val="Els-2ndorder-head"/>
      </w:pPr>
      <w:r w:rsidRPr="00785ACE">
        <w:t>Liquid-crystalline properties</w:t>
      </w:r>
    </w:p>
    <w:p w14:paraId="60E61E42" w14:textId="12EFAFD9" w:rsidR="005812AE" w:rsidRPr="00785ACE" w:rsidRDefault="005812AE" w:rsidP="000027D9">
      <w:pPr>
        <w:ind w:firstLine="425"/>
        <w:jc w:val="both"/>
        <w:rPr>
          <w:rFonts w:eastAsiaTheme="minorHAnsi"/>
        </w:rPr>
      </w:pPr>
      <w:r w:rsidRPr="00785ACE">
        <w:rPr>
          <w:rFonts w:eastAsiaTheme="minorHAnsi"/>
        </w:rPr>
        <w:t xml:space="preserve">The LC properties of </w:t>
      </w:r>
      <w:r w:rsidR="00E61E5F" w:rsidRPr="00785ACE">
        <w:rPr>
          <w:rFonts w:eastAsiaTheme="minorHAnsi"/>
        </w:rPr>
        <w:t xml:space="preserve">blends comprising </w:t>
      </w:r>
      <w:r w:rsidRPr="00785ACE">
        <w:rPr>
          <w:rFonts w:eastAsiaTheme="minorHAnsi"/>
          <w:b/>
          <w:bCs/>
        </w:rPr>
        <w:t>1</w:t>
      </w:r>
      <w:r w:rsidRPr="00785ACE">
        <w:rPr>
          <w:rFonts w:eastAsiaTheme="minorHAnsi"/>
        </w:rPr>
        <w:t xml:space="preserve"> and </w:t>
      </w:r>
      <w:r w:rsidR="00E61E5F" w:rsidRPr="00785ACE">
        <w:rPr>
          <w:rFonts w:eastAsiaTheme="minorHAnsi"/>
        </w:rPr>
        <w:t xml:space="preserve">an </w:t>
      </w:r>
      <w:r w:rsidR="00492A70" w:rsidRPr="00785ACE">
        <w:rPr>
          <w:rFonts w:eastAsiaTheme="minorHAnsi"/>
        </w:rPr>
        <w:t>ionic liquid (</w:t>
      </w:r>
      <w:r w:rsidR="00E61E5F" w:rsidRPr="00785ACE">
        <w:rPr>
          <w:rFonts w:eastAsiaTheme="minorHAnsi"/>
        </w:rPr>
        <w:t xml:space="preserve">either </w:t>
      </w:r>
      <w:proofErr w:type="spellStart"/>
      <w:r w:rsidRPr="00785ACE">
        <w:rPr>
          <w:rFonts w:eastAsiaTheme="minorHAnsi"/>
          <w:b/>
          <w:bCs/>
        </w:rPr>
        <w:t>EMImBr</w:t>
      </w:r>
      <w:proofErr w:type="spellEnd"/>
      <w:r w:rsidRPr="00785ACE">
        <w:rPr>
          <w:rFonts w:eastAsiaTheme="minorHAnsi"/>
        </w:rPr>
        <w:t xml:space="preserve"> </w:t>
      </w:r>
      <w:r w:rsidR="00E61E5F" w:rsidRPr="00785ACE">
        <w:rPr>
          <w:rFonts w:eastAsiaTheme="minorHAnsi"/>
        </w:rPr>
        <w:t>or</w:t>
      </w:r>
      <w:r w:rsidRPr="00785ACE">
        <w:rPr>
          <w:rFonts w:eastAsiaTheme="minorHAnsi"/>
        </w:rPr>
        <w:t xml:space="preserve"> </w:t>
      </w:r>
      <w:proofErr w:type="spellStart"/>
      <w:r w:rsidRPr="00785ACE">
        <w:rPr>
          <w:rFonts w:eastAsiaTheme="minorHAnsi"/>
          <w:b/>
          <w:bCs/>
        </w:rPr>
        <w:t>BMImBr</w:t>
      </w:r>
      <w:proofErr w:type="spellEnd"/>
      <w:r w:rsidR="00492A70" w:rsidRPr="00785ACE">
        <w:rPr>
          <w:rFonts w:eastAsiaTheme="minorHAnsi"/>
        </w:rPr>
        <w:t xml:space="preserve">) </w:t>
      </w:r>
      <w:r w:rsidRPr="00785ACE">
        <w:rPr>
          <w:rFonts w:eastAsiaTheme="minorHAnsi"/>
        </w:rPr>
        <w:t xml:space="preserve">(Fig. 2) were </w:t>
      </w:r>
      <w:r w:rsidR="00E61E5F" w:rsidRPr="00785ACE">
        <w:rPr>
          <w:rFonts w:eastAsiaTheme="minorHAnsi"/>
        </w:rPr>
        <w:t xml:space="preserve">evaluated through a combination of analytical techniques, including </w:t>
      </w:r>
      <w:r w:rsidRPr="00785ACE">
        <w:rPr>
          <w:rFonts w:eastAsiaTheme="minorHAnsi"/>
        </w:rPr>
        <w:t xml:space="preserve">polarized optical microscope (POM), differential scanning calorimetry (DSC), and X-ray diffractometry (XRD). These </w:t>
      </w:r>
      <w:r w:rsidR="00E61E5F" w:rsidRPr="00785ACE">
        <w:rPr>
          <w:rFonts w:eastAsiaTheme="minorHAnsi"/>
        </w:rPr>
        <w:t>blends</w:t>
      </w:r>
      <w:r w:rsidRPr="00785ACE">
        <w:rPr>
          <w:rFonts w:eastAsiaTheme="minorHAnsi"/>
        </w:rPr>
        <w:t xml:space="preserve"> are denoted as </w:t>
      </w:r>
      <w:r w:rsidRPr="00785ACE">
        <w:rPr>
          <w:rFonts w:eastAsiaTheme="minorHAnsi"/>
          <w:b/>
          <w:bCs/>
        </w:rPr>
        <w:t>1/</w:t>
      </w:r>
      <w:proofErr w:type="spellStart"/>
      <w:r w:rsidRPr="00785ACE">
        <w:rPr>
          <w:rFonts w:eastAsiaTheme="minorHAnsi"/>
          <w:b/>
          <w:bCs/>
        </w:rPr>
        <w:t>EMImBr</w:t>
      </w:r>
      <w:proofErr w:type="spellEnd"/>
      <w:r w:rsidRPr="00785ACE">
        <w:rPr>
          <w:rFonts w:eastAsiaTheme="minorHAnsi"/>
        </w:rPr>
        <w:t xml:space="preserve">(x) or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(x), where x indicates the mol% of ionic liquids.</w:t>
      </w:r>
    </w:p>
    <w:p w14:paraId="7723C6CE" w14:textId="4E57349F" w:rsidR="005812AE" w:rsidRPr="00785ACE" w:rsidRDefault="005812AE" w:rsidP="000027D9">
      <w:pPr>
        <w:ind w:firstLine="425"/>
        <w:jc w:val="both"/>
        <w:rPr>
          <w:rFonts w:eastAsiaTheme="minorHAnsi"/>
        </w:rPr>
      </w:pPr>
      <w:r w:rsidRPr="00785ACE">
        <w:rPr>
          <w:rFonts w:eastAsiaTheme="minorHAnsi"/>
        </w:rPr>
        <w:t xml:space="preserve">Compound </w:t>
      </w:r>
      <w:r w:rsidRPr="00785ACE">
        <w:rPr>
          <w:rFonts w:eastAsiaTheme="minorHAnsi"/>
          <w:b/>
          <w:bCs/>
        </w:rPr>
        <w:t>1</w:t>
      </w:r>
      <w:r w:rsidRPr="00785ACE">
        <w:rPr>
          <w:rFonts w:eastAsiaTheme="minorHAnsi"/>
        </w:rPr>
        <w:t xml:space="preserve"> alone does not exhibit any mesomorphic properties. However, when combined with ionic liquids at x = 30–60 mol%, columnar (Col) LC phases are observed. For instance, </w:t>
      </w:r>
      <w:r w:rsidRPr="00785ACE">
        <w:rPr>
          <w:rFonts w:eastAsiaTheme="minorHAnsi"/>
          <w:b/>
          <w:bCs/>
        </w:rPr>
        <w:t>1/</w:t>
      </w:r>
      <w:proofErr w:type="spellStart"/>
      <w:proofErr w:type="gramStart"/>
      <w:r w:rsidRPr="00785ACE">
        <w:rPr>
          <w:rFonts w:eastAsiaTheme="minorHAnsi"/>
          <w:b/>
          <w:bCs/>
        </w:rPr>
        <w:t>EMImBr</w:t>
      </w:r>
      <w:proofErr w:type="spellEnd"/>
      <w:r w:rsidRPr="00785ACE">
        <w:rPr>
          <w:rFonts w:eastAsiaTheme="minorHAnsi"/>
        </w:rPr>
        <w:t>(</w:t>
      </w:r>
      <w:proofErr w:type="gramEnd"/>
      <w:r w:rsidRPr="00785ACE">
        <w:rPr>
          <w:rFonts w:eastAsiaTheme="minorHAnsi"/>
        </w:rPr>
        <w:t xml:space="preserve">40) and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(40) display a fan-shaped texture characteristic of the columnar phase at room temperature, as depicted in Fig. 3. In the case of </w:t>
      </w:r>
      <w:r w:rsidRPr="00785ACE">
        <w:rPr>
          <w:rFonts w:eastAsiaTheme="minorHAnsi"/>
          <w:b/>
          <w:bCs/>
        </w:rPr>
        <w:t>1/</w:t>
      </w:r>
      <w:proofErr w:type="spellStart"/>
      <w:proofErr w:type="gramStart"/>
      <w:r w:rsidRPr="00785ACE">
        <w:rPr>
          <w:rFonts w:eastAsiaTheme="minorHAnsi"/>
          <w:b/>
          <w:bCs/>
        </w:rPr>
        <w:t>EMImBr</w:t>
      </w:r>
      <w:proofErr w:type="spellEnd"/>
      <w:r w:rsidRPr="00785ACE">
        <w:rPr>
          <w:rFonts w:eastAsiaTheme="minorHAnsi"/>
        </w:rPr>
        <w:t>(</w:t>
      </w:r>
      <w:proofErr w:type="gramEnd"/>
      <w:r w:rsidRPr="00785ACE">
        <w:rPr>
          <w:rFonts w:eastAsiaTheme="minorHAnsi"/>
        </w:rPr>
        <w:t xml:space="preserve">60) and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(60), we observed a small amount of </w:t>
      </w:r>
      <w:proofErr w:type="spellStart"/>
      <w:r w:rsidRPr="00785ACE">
        <w:rPr>
          <w:rFonts w:eastAsiaTheme="minorHAnsi"/>
        </w:rPr>
        <w:t>microsized</w:t>
      </w:r>
      <w:proofErr w:type="spellEnd"/>
      <w:r w:rsidRPr="00785ACE">
        <w:rPr>
          <w:rFonts w:eastAsiaTheme="minorHAnsi"/>
        </w:rPr>
        <w:t xml:space="preserve"> droplets of ionic liquids within the columnar LC textures under POM, likely resulting from macroscopic phase separation. The phase diagrams</w:t>
      </w:r>
      <w:r w:rsidR="00492A70" w:rsidRPr="00785ACE">
        <w:rPr>
          <w:rFonts w:eastAsiaTheme="minorHAnsi"/>
        </w:rPr>
        <w:t xml:space="preserve"> depicted in Figure 4 showcase the </w:t>
      </w:r>
      <w:proofErr w:type="spellStart"/>
      <w:r w:rsidR="00492A70" w:rsidRPr="00785ACE">
        <w:rPr>
          <w:rFonts w:eastAsiaTheme="minorHAnsi"/>
        </w:rPr>
        <w:t>behavior</w:t>
      </w:r>
      <w:proofErr w:type="spellEnd"/>
      <w:r w:rsidR="00492A70" w:rsidRPr="00785ACE">
        <w:rPr>
          <w:rFonts w:eastAsiaTheme="minorHAnsi"/>
        </w:rPr>
        <w:t xml:space="preserve"> of</w:t>
      </w:r>
      <w:r w:rsidRPr="00785ACE">
        <w:rPr>
          <w:rFonts w:eastAsiaTheme="minorHAnsi"/>
        </w:rPr>
        <w:t xml:space="preserve"> </w:t>
      </w:r>
      <w:r w:rsidRPr="00785ACE">
        <w:rPr>
          <w:rFonts w:eastAsiaTheme="minorHAnsi"/>
          <w:b/>
          <w:bCs/>
        </w:rPr>
        <w:t>1/</w:t>
      </w:r>
      <w:proofErr w:type="spellStart"/>
      <w:r w:rsidRPr="00785ACE">
        <w:rPr>
          <w:rFonts w:eastAsiaTheme="minorHAnsi"/>
          <w:b/>
          <w:bCs/>
        </w:rPr>
        <w:t>EMImBr</w:t>
      </w:r>
      <w:proofErr w:type="spellEnd"/>
      <w:r w:rsidRPr="00785ACE">
        <w:rPr>
          <w:rFonts w:eastAsiaTheme="minorHAnsi"/>
        </w:rPr>
        <w:t xml:space="preserve">(x) and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(x) </w:t>
      </w:r>
      <w:r w:rsidR="00492A70" w:rsidRPr="00785ACE">
        <w:rPr>
          <w:rFonts w:eastAsiaTheme="minorHAnsi"/>
        </w:rPr>
        <w:t xml:space="preserve">systems as the ionic liquid content increases </w:t>
      </w:r>
      <w:r w:rsidRPr="00785ACE">
        <w:rPr>
          <w:rFonts w:eastAsiaTheme="minorHAnsi"/>
        </w:rPr>
        <w:t>up to 60 mol%</w:t>
      </w:r>
      <w:r w:rsidR="00492A70" w:rsidRPr="00785ACE">
        <w:rPr>
          <w:rFonts w:eastAsiaTheme="minorHAnsi"/>
        </w:rPr>
        <w:t xml:space="preserve"> during a cooling process</w:t>
      </w:r>
      <w:r w:rsidRPr="00785ACE">
        <w:rPr>
          <w:rFonts w:eastAsiaTheme="minorHAnsi"/>
        </w:rPr>
        <w:t xml:space="preserve">. The </w:t>
      </w:r>
      <w:r w:rsidR="0020056C" w:rsidRPr="00785ACE">
        <w:rPr>
          <w:rFonts w:eastAsiaTheme="minorHAnsi"/>
        </w:rPr>
        <w:t xml:space="preserve">phase transition </w:t>
      </w:r>
      <w:r w:rsidR="00492A70" w:rsidRPr="00785ACE">
        <w:rPr>
          <w:rFonts w:eastAsiaTheme="minorHAnsi"/>
        </w:rPr>
        <w:t xml:space="preserve">temperatures were </w:t>
      </w:r>
      <w:r w:rsidR="00BF6B38" w:rsidRPr="00785ACE">
        <w:rPr>
          <w:rFonts w:eastAsiaTheme="minorHAnsi"/>
        </w:rPr>
        <w:t xml:space="preserve">ascertained through </w:t>
      </w:r>
      <w:r w:rsidR="00492A70" w:rsidRPr="00785ACE">
        <w:rPr>
          <w:rFonts w:eastAsiaTheme="minorHAnsi"/>
        </w:rPr>
        <w:t xml:space="preserve">POM observation, because the </w:t>
      </w:r>
      <w:r w:rsidR="0020056C" w:rsidRPr="00785ACE">
        <w:rPr>
          <w:rFonts w:eastAsiaTheme="minorHAnsi"/>
        </w:rPr>
        <w:t xml:space="preserve">isotropic liquid (Iso) to columnar </w:t>
      </w:r>
      <w:r w:rsidR="00492A70" w:rsidRPr="00785ACE">
        <w:rPr>
          <w:rFonts w:eastAsiaTheme="minorHAnsi"/>
        </w:rPr>
        <w:t xml:space="preserve">transition was not </w:t>
      </w:r>
      <w:r w:rsidR="00BF6B38" w:rsidRPr="00785ACE">
        <w:rPr>
          <w:rFonts w:eastAsiaTheme="minorHAnsi"/>
        </w:rPr>
        <w:t xml:space="preserve">discernible in the </w:t>
      </w:r>
      <w:r w:rsidR="00492A70" w:rsidRPr="00785ACE">
        <w:rPr>
          <w:rFonts w:eastAsiaTheme="minorHAnsi"/>
        </w:rPr>
        <w:t>DSC measurements</w:t>
      </w:r>
      <w:r w:rsidR="0020056C" w:rsidRPr="00785ACE">
        <w:rPr>
          <w:rFonts w:eastAsiaTheme="minorHAnsi"/>
        </w:rPr>
        <w:t xml:space="preserve"> (Supplementary Information Figs. S5 and S6)</w:t>
      </w:r>
      <w:r w:rsidR="00492A70" w:rsidRPr="00785ACE">
        <w:rPr>
          <w:rFonts w:eastAsiaTheme="minorHAnsi"/>
        </w:rPr>
        <w:t xml:space="preserve">. </w:t>
      </w:r>
      <w:r w:rsidRPr="00785ACE">
        <w:rPr>
          <w:rFonts w:eastAsiaTheme="minorHAnsi"/>
          <w:b/>
          <w:bCs/>
        </w:rPr>
        <w:t>1/</w:t>
      </w:r>
      <w:proofErr w:type="spellStart"/>
      <w:r w:rsidRPr="00785ACE">
        <w:rPr>
          <w:rFonts w:eastAsiaTheme="minorHAnsi"/>
          <w:b/>
          <w:bCs/>
        </w:rPr>
        <w:t>EMImBr</w:t>
      </w:r>
      <w:proofErr w:type="spellEnd"/>
      <w:r w:rsidRPr="00785ACE">
        <w:rPr>
          <w:rFonts w:eastAsiaTheme="minorHAnsi"/>
        </w:rPr>
        <w:t xml:space="preserve">(x) and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(x) </w:t>
      </w:r>
      <w:r w:rsidR="00BF6B38" w:rsidRPr="00785ACE">
        <w:rPr>
          <w:rFonts w:eastAsiaTheme="minorHAnsi"/>
        </w:rPr>
        <w:t xml:space="preserve">systems </w:t>
      </w:r>
      <w:r w:rsidRPr="00785ACE">
        <w:rPr>
          <w:rFonts w:eastAsiaTheme="minorHAnsi"/>
        </w:rPr>
        <w:t xml:space="preserve">exhibit monotropic LC phases during the only cooling process. The temperature ranges of the Col phase for </w:t>
      </w:r>
      <w:r w:rsidRPr="00785ACE">
        <w:rPr>
          <w:rFonts w:eastAsiaTheme="minorHAnsi"/>
          <w:b/>
          <w:bCs/>
        </w:rPr>
        <w:t>1/</w:t>
      </w:r>
      <w:proofErr w:type="spellStart"/>
      <w:r w:rsidR="00BF6B38" w:rsidRPr="00785ACE">
        <w:rPr>
          <w:rFonts w:eastAsiaTheme="minorHAnsi"/>
          <w:b/>
          <w:bCs/>
        </w:rPr>
        <w:t>B</w:t>
      </w:r>
      <w:r w:rsidRPr="00785ACE">
        <w:rPr>
          <w:rFonts w:eastAsiaTheme="minorHAnsi"/>
          <w:b/>
          <w:bCs/>
        </w:rPr>
        <w:t>MImBr</w:t>
      </w:r>
      <w:proofErr w:type="spellEnd"/>
      <w:r w:rsidRPr="00785ACE">
        <w:rPr>
          <w:rFonts w:eastAsiaTheme="minorHAnsi"/>
        </w:rPr>
        <w:t xml:space="preserve">(x) with x = 30–60 mol % are wider compared to those of </w:t>
      </w:r>
      <w:r w:rsidRPr="00785ACE">
        <w:rPr>
          <w:rFonts w:eastAsiaTheme="minorHAnsi"/>
          <w:b/>
          <w:bCs/>
        </w:rPr>
        <w:t>1/</w:t>
      </w:r>
      <w:proofErr w:type="spellStart"/>
      <w:r w:rsidR="00BF6B38" w:rsidRPr="00785ACE">
        <w:rPr>
          <w:rFonts w:eastAsiaTheme="minorHAnsi"/>
          <w:b/>
          <w:bCs/>
        </w:rPr>
        <w:t>E</w:t>
      </w:r>
      <w:r w:rsidRPr="00785ACE">
        <w:rPr>
          <w:rFonts w:eastAsiaTheme="minorHAnsi"/>
          <w:b/>
          <w:bCs/>
        </w:rPr>
        <w:t>MImBr</w:t>
      </w:r>
      <w:proofErr w:type="spellEnd"/>
      <w:r w:rsidRPr="00785ACE">
        <w:rPr>
          <w:rFonts w:eastAsiaTheme="minorHAnsi"/>
        </w:rPr>
        <w:t xml:space="preserve">(x) with x = 30–60 mol %. For example, </w:t>
      </w:r>
      <w:r w:rsidRPr="00785ACE">
        <w:rPr>
          <w:rFonts w:eastAsiaTheme="minorHAnsi"/>
          <w:b/>
          <w:bCs/>
        </w:rPr>
        <w:t>1/</w:t>
      </w:r>
      <w:proofErr w:type="spellStart"/>
      <w:proofErr w:type="gramStart"/>
      <w:r w:rsidR="00BF6B38" w:rsidRPr="00785ACE">
        <w:rPr>
          <w:rFonts w:eastAsiaTheme="minorHAnsi"/>
          <w:b/>
          <w:bCs/>
        </w:rPr>
        <w:t>B</w:t>
      </w:r>
      <w:r w:rsidRPr="00785ACE">
        <w:rPr>
          <w:rFonts w:eastAsiaTheme="minorHAnsi"/>
          <w:b/>
          <w:bCs/>
        </w:rPr>
        <w:t>MImBr</w:t>
      </w:r>
      <w:proofErr w:type="spellEnd"/>
      <w:r w:rsidRPr="00785ACE">
        <w:rPr>
          <w:rFonts w:eastAsiaTheme="minorHAnsi"/>
        </w:rPr>
        <w:t>(</w:t>
      </w:r>
      <w:proofErr w:type="gramEnd"/>
      <w:r w:rsidRPr="00785ACE">
        <w:rPr>
          <w:rFonts w:eastAsiaTheme="minorHAnsi"/>
        </w:rPr>
        <w:t xml:space="preserve">50) shows the Col phase from </w:t>
      </w:r>
      <w:r w:rsidR="00BF6B38" w:rsidRPr="00785ACE">
        <w:rPr>
          <w:rFonts w:eastAsiaTheme="minorHAnsi"/>
        </w:rPr>
        <w:t>58</w:t>
      </w:r>
      <w:r w:rsidRPr="00785ACE">
        <w:rPr>
          <w:rFonts w:eastAsiaTheme="minorHAnsi"/>
        </w:rPr>
        <w:t xml:space="preserve"> to </w:t>
      </w:r>
      <w:r w:rsidR="00BF6B38" w:rsidRPr="00785ACE">
        <w:rPr>
          <w:rFonts w:eastAsiaTheme="minorHAnsi"/>
        </w:rPr>
        <w:t>10</w:t>
      </w:r>
      <w:r w:rsidRPr="00785ACE">
        <w:rPr>
          <w:rFonts w:eastAsiaTheme="minorHAnsi"/>
        </w:rPr>
        <w:t xml:space="preserve"> </w:t>
      </w:r>
      <w:r w:rsidRPr="00785ACE">
        <w:rPr>
          <w:rFonts w:eastAsiaTheme="minorHAnsi"/>
          <w:color w:val="000000" w:themeColor="text1"/>
        </w:rPr>
        <w:t xml:space="preserve">°C, whereas the Col phase of </w:t>
      </w:r>
      <w:r w:rsidRPr="00785ACE">
        <w:rPr>
          <w:rFonts w:eastAsiaTheme="minorHAnsi"/>
          <w:b/>
          <w:bCs/>
          <w:color w:val="000000" w:themeColor="text1"/>
        </w:rPr>
        <w:t>1/</w:t>
      </w:r>
      <w:proofErr w:type="spellStart"/>
      <w:r w:rsidR="00BF6B38" w:rsidRPr="00785ACE">
        <w:rPr>
          <w:rFonts w:eastAsiaTheme="minorHAnsi"/>
          <w:b/>
          <w:bCs/>
          <w:color w:val="000000" w:themeColor="text1"/>
        </w:rPr>
        <w:t>E</w:t>
      </w:r>
      <w:r w:rsidRPr="00785ACE">
        <w:rPr>
          <w:rFonts w:eastAsiaTheme="minorHAnsi"/>
          <w:b/>
          <w:bCs/>
          <w:color w:val="000000" w:themeColor="text1"/>
        </w:rPr>
        <w:t>MImBr</w:t>
      </w:r>
      <w:proofErr w:type="spellEnd"/>
      <w:r w:rsidRPr="00785ACE">
        <w:rPr>
          <w:rFonts w:eastAsiaTheme="minorHAnsi"/>
          <w:color w:val="000000" w:themeColor="text1"/>
        </w:rPr>
        <w:t xml:space="preserve">(50) is observed from </w:t>
      </w:r>
      <w:r w:rsidR="00BF6B38" w:rsidRPr="00785ACE">
        <w:rPr>
          <w:rFonts w:eastAsiaTheme="minorHAnsi"/>
          <w:color w:val="000000" w:themeColor="text1"/>
        </w:rPr>
        <w:t>52</w:t>
      </w:r>
      <w:r w:rsidRPr="00785ACE">
        <w:rPr>
          <w:rFonts w:eastAsiaTheme="minorHAnsi"/>
          <w:color w:val="000000" w:themeColor="text1"/>
        </w:rPr>
        <w:t xml:space="preserve"> to </w:t>
      </w:r>
      <w:r w:rsidR="00BF6B38" w:rsidRPr="00785ACE">
        <w:rPr>
          <w:rFonts w:eastAsiaTheme="minorHAnsi"/>
          <w:color w:val="000000" w:themeColor="text1"/>
        </w:rPr>
        <w:t>17</w:t>
      </w:r>
      <w:r w:rsidRPr="00785ACE">
        <w:rPr>
          <w:rFonts w:eastAsiaTheme="minorHAnsi"/>
          <w:color w:val="000000" w:themeColor="text1"/>
        </w:rPr>
        <w:t xml:space="preserve"> °C on cooling.</w:t>
      </w:r>
      <w:r w:rsidRPr="00785ACE">
        <w:rPr>
          <w:rFonts w:eastAsiaTheme="minorHAnsi"/>
        </w:rPr>
        <w:t xml:space="preserve"> The </w:t>
      </w:r>
      <w:r w:rsidR="002D0C61" w:rsidRPr="00785ACE">
        <w:rPr>
          <w:rFonts w:eastAsiaTheme="minorHAnsi"/>
        </w:rPr>
        <w:t xml:space="preserve">augmented </w:t>
      </w:r>
      <w:r w:rsidRPr="00785ACE">
        <w:rPr>
          <w:rFonts w:eastAsiaTheme="minorHAnsi"/>
        </w:rPr>
        <w:t>stabili</w:t>
      </w:r>
      <w:r w:rsidR="002D0C61" w:rsidRPr="00785ACE">
        <w:rPr>
          <w:rFonts w:eastAsiaTheme="minorHAnsi"/>
        </w:rPr>
        <w:t>ty</w:t>
      </w:r>
      <w:r w:rsidRPr="00785ACE">
        <w:rPr>
          <w:rFonts w:eastAsiaTheme="minorHAnsi"/>
        </w:rPr>
        <w:t xml:space="preserve"> of the Col phases </w:t>
      </w:r>
      <w:r w:rsidR="002D0C61" w:rsidRPr="00785ACE">
        <w:rPr>
          <w:rFonts w:eastAsiaTheme="minorHAnsi"/>
        </w:rPr>
        <w:t xml:space="preserve">in the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(x) </w:t>
      </w:r>
      <w:r w:rsidR="002D0C61" w:rsidRPr="00785ACE">
        <w:rPr>
          <w:rFonts w:eastAsiaTheme="minorHAnsi"/>
        </w:rPr>
        <w:t xml:space="preserve">system </w:t>
      </w:r>
      <w:r w:rsidRPr="00785ACE">
        <w:rPr>
          <w:rFonts w:eastAsiaTheme="minorHAnsi"/>
        </w:rPr>
        <w:t xml:space="preserve">can be attributed to the </w:t>
      </w:r>
      <w:r w:rsidR="002D0C61" w:rsidRPr="00785ACE">
        <w:rPr>
          <w:rFonts w:eastAsiaTheme="minorHAnsi"/>
        </w:rPr>
        <w:t xml:space="preserve">heightened </w:t>
      </w:r>
      <w:r w:rsidR="00BF6B38" w:rsidRPr="00785ACE">
        <w:rPr>
          <w:rFonts w:eastAsiaTheme="minorHAnsi"/>
        </w:rPr>
        <w:t xml:space="preserve">fluidity </w:t>
      </w:r>
      <w:r w:rsidR="002D0C61" w:rsidRPr="00785ACE">
        <w:rPr>
          <w:rFonts w:eastAsiaTheme="minorHAnsi"/>
        </w:rPr>
        <w:t>brought about</w:t>
      </w:r>
      <w:r w:rsidRPr="00785ACE">
        <w:rPr>
          <w:rFonts w:eastAsiaTheme="minorHAnsi"/>
        </w:rPr>
        <w:t xml:space="preserve"> by the bulker </w:t>
      </w:r>
      <w:proofErr w:type="spellStart"/>
      <w:r w:rsidRPr="00785ACE">
        <w:rPr>
          <w:rFonts w:eastAsiaTheme="minorHAnsi"/>
          <w:b/>
          <w:bCs/>
        </w:rPr>
        <w:t>BMIm</w:t>
      </w:r>
      <w:proofErr w:type="spellEnd"/>
      <w:r w:rsidRPr="00785ACE">
        <w:rPr>
          <w:rFonts w:eastAsiaTheme="minorHAnsi"/>
        </w:rPr>
        <w:t xml:space="preserve"> cation </w:t>
      </w:r>
      <w:r w:rsidR="002D0C61" w:rsidRPr="00785ACE">
        <w:rPr>
          <w:rFonts w:eastAsiaTheme="minorHAnsi"/>
        </w:rPr>
        <w:t xml:space="preserve">in comparison </w:t>
      </w:r>
      <w:r w:rsidRPr="00785ACE">
        <w:rPr>
          <w:rFonts w:eastAsiaTheme="minorHAnsi"/>
        </w:rPr>
        <w:t xml:space="preserve">to the </w:t>
      </w:r>
      <w:proofErr w:type="spellStart"/>
      <w:r w:rsidRPr="00785ACE">
        <w:rPr>
          <w:rFonts w:eastAsiaTheme="minorHAnsi"/>
          <w:b/>
          <w:bCs/>
        </w:rPr>
        <w:t>EMIm</w:t>
      </w:r>
      <w:proofErr w:type="spellEnd"/>
      <w:r w:rsidRPr="00785ACE">
        <w:rPr>
          <w:rFonts w:eastAsiaTheme="minorHAnsi"/>
        </w:rPr>
        <w:t xml:space="preserve"> cation.</w:t>
      </w:r>
    </w:p>
    <w:p w14:paraId="328EBE34" w14:textId="7BD7788D" w:rsidR="005812AE" w:rsidRPr="00785ACE" w:rsidRDefault="005812AE" w:rsidP="000027D9">
      <w:pPr>
        <w:ind w:firstLine="425"/>
        <w:jc w:val="both"/>
        <w:rPr>
          <w:rFonts w:eastAsiaTheme="minorHAnsi"/>
          <w:color w:val="000000" w:themeColor="text1"/>
        </w:rPr>
      </w:pPr>
      <w:r w:rsidRPr="00785ACE">
        <w:rPr>
          <w:rFonts w:eastAsiaTheme="minorHAnsi"/>
        </w:rPr>
        <w:t xml:space="preserve">XRD measurements were performed to confirm the Col LC structures. A representative XRD pattern of </w:t>
      </w:r>
      <w:r w:rsidRPr="00785ACE">
        <w:rPr>
          <w:rFonts w:eastAsiaTheme="minorHAnsi"/>
          <w:b/>
          <w:bCs/>
        </w:rPr>
        <w:t>1/</w:t>
      </w:r>
      <w:proofErr w:type="spellStart"/>
      <w:proofErr w:type="gramStart"/>
      <w:r w:rsidRPr="00785ACE">
        <w:rPr>
          <w:rFonts w:eastAsiaTheme="minorHAnsi"/>
          <w:b/>
          <w:bCs/>
        </w:rPr>
        <w:t>EMImB</w:t>
      </w:r>
      <w:r w:rsidRPr="00785ACE">
        <w:rPr>
          <w:rFonts w:eastAsiaTheme="minorHAnsi"/>
        </w:rPr>
        <w:t>r</w:t>
      </w:r>
      <w:proofErr w:type="spellEnd"/>
      <w:r w:rsidRPr="00785ACE">
        <w:rPr>
          <w:rFonts w:eastAsiaTheme="minorHAnsi"/>
        </w:rPr>
        <w:t>(</w:t>
      </w:r>
      <w:proofErr w:type="gramEnd"/>
      <w:r w:rsidRPr="00785ACE">
        <w:rPr>
          <w:rFonts w:eastAsiaTheme="minorHAnsi"/>
        </w:rPr>
        <w:t xml:space="preserve">30) at 35 </w:t>
      </w:r>
      <w:r w:rsidRPr="00785ACE">
        <w:rPr>
          <w:rFonts w:eastAsiaTheme="minorHAnsi"/>
          <w:color w:val="000000" w:themeColor="text1"/>
        </w:rPr>
        <w:t>°C is shown in Fig. 5</w:t>
      </w:r>
      <w:r w:rsidR="009D5DA9" w:rsidRPr="00785ACE">
        <w:rPr>
          <w:rFonts w:eastAsiaTheme="minorHAnsi"/>
          <w:color w:val="000000" w:themeColor="text1"/>
        </w:rPr>
        <w:t>a</w:t>
      </w:r>
      <w:r w:rsidRPr="00785ACE">
        <w:rPr>
          <w:rFonts w:eastAsiaTheme="minorHAnsi"/>
          <w:color w:val="000000" w:themeColor="text1"/>
        </w:rPr>
        <w:t xml:space="preserve">. The small-angle region reveals three peaks at 38.8, 22.5, and 19.5 Å with </w:t>
      </w:r>
      <w:r w:rsidRPr="00785ACE">
        <w:rPr>
          <w:rFonts w:eastAsiaTheme="minorHAnsi"/>
          <w:color w:val="000000" w:themeColor="text1"/>
        </w:rPr>
        <w:lastRenderedPageBreak/>
        <w:t xml:space="preserve">the reciprocal </w:t>
      </w:r>
      <w:r w:rsidRPr="00785ACE">
        <w:rPr>
          <w:rFonts w:eastAsiaTheme="minorHAnsi"/>
          <w:i/>
          <w:iCs/>
          <w:color w:val="000000" w:themeColor="text1"/>
        </w:rPr>
        <w:t>d</w:t>
      </w:r>
      <w:r w:rsidRPr="00785ACE">
        <w:rPr>
          <w:rFonts w:eastAsiaTheme="minorHAnsi"/>
          <w:color w:val="000000" w:themeColor="text1"/>
        </w:rPr>
        <w:t>-spacing ratio of 1: √</w:t>
      </w:r>
      <w:proofErr w:type="gramStart"/>
      <w:r w:rsidRPr="00785ACE">
        <w:rPr>
          <w:rFonts w:eastAsiaTheme="minorHAnsi"/>
          <w:color w:val="000000" w:themeColor="text1"/>
        </w:rPr>
        <w:t>3 :</w:t>
      </w:r>
      <w:proofErr w:type="gramEnd"/>
      <w:r w:rsidRPr="00785ACE">
        <w:rPr>
          <w:rFonts w:eastAsiaTheme="minorHAnsi"/>
          <w:color w:val="000000" w:themeColor="text1"/>
        </w:rPr>
        <w:t xml:space="preserve"> 2. These peaks can be assigned to the (100), (110), and (200) diffractions from a two-dimensional hexagonal lattice of columns. The intercolumnar distance (</w:t>
      </w:r>
      <w:r w:rsidRPr="00785ACE">
        <w:rPr>
          <w:rFonts w:eastAsiaTheme="minorHAnsi"/>
          <w:i/>
          <w:iCs/>
          <w:color w:val="000000" w:themeColor="text1"/>
        </w:rPr>
        <w:t>a</w:t>
      </w:r>
      <w:r w:rsidRPr="00785ACE">
        <w:rPr>
          <w:rFonts w:eastAsiaTheme="minorHAnsi"/>
          <w:color w:val="000000" w:themeColor="text1"/>
        </w:rPr>
        <w:t xml:space="preserve">) is calculated to be 45.0 Å with the following equation: </w:t>
      </w:r>
      <w:r w:rsidRPr="00785ACE">
        <w:rPr>
          <w:rFonts w:eastAsiaTheme="minorHAnsi"/>
          <w:i/>
          <w:iCs/>
          <w:color w:val="000000" w:themeColor="text1"/>
        </w:rPr>
        <w:t>a</w:t>
      </w:r>
      <w:r w:rsidRPr="00785ACE">
        <w:rPr>
          <w:rFonts w:eastAsiaTheme="minorHAnsi"/>
          <w:color w:val="000000" w:themeColor="text1"/>
        </w:rPr>
        <w:t xml:space="preserve"> = 2 &lt;</w:t>
      </w:r>
      <w:r w:rsidRPr="00785ACE">
        <w:rPr>
          <w:rFonts w:eastAsiaTheme="minorHAnsi"/>
          <w:i/>
          <w:iCs/>
          <w:color w:val="000000" w:themeColor="text1"/>
        </w:rPr>
        <w:t>d</w:t>
      </w:r>
      <w:r w:rsidRPr="00785ACE">
        <w:rPr>
          <w:rFonts w:eastAsiaTheme="minorHAnsi"/>
          <w:color w:val="000000" w:themeColor="text1"/>
          <w:vertAlign w:val="subscript"/>
        </w:rPr>
        <w:t>100</w:t>
      </w:r>
      <w:r w:rsidRPr="00785ACE">
        <w:rPr>
          <w:rFonts w:eastAsiaTheme="minorHAnsi"/>
          <w:color w:val="000000" w:themeColor="text1"/>
        </w:rPr>
        <w:t>&gt;/√3, &lt;</w:t>
      </w:r>
      <w:r w:rsidRPr="00785ACE">
        <w:rPr>
          <w:rFonts w:eastAsiaTheme="minorHAnsi"/>
          <w:i/>
          <w:iCs/>
          <w:color w:val="000000" w:themeColor="text1"/>
        </w:rPr>
        <w:t>d</w:t>
      </w:r>
      <w:r w:rsidRPr="00785ACE">
        <w:rPr>
          <w:rFonts w:eastAsiaTheme="minorHAnsi"/>
          <w:color w:val="000000" w:themeColor="text1"/>
          <w:vertAlign w:val="subscript"/>
        </w:rPr>
        <w:t>100</w:t>
      </w:r>
      <w:r w:rsidRPr="00785ACE">
        <w:rPr>
          <w:rFonts w:eastAsiaTheme="minorHAnsi"/>
          <w:color w:val="000000" w:themeColor="text1"/>
        </w:rPr>
        <w:t>&gt; = (</w:t>
      </w:r>
      <w:r w:rsidRPr="00785ACE">
        <w:rPr>
          <w:rFonts w:eastAsiaTheme="minorHAnsi"/>
          <w:i/>
          <w:iCs/>
          <w:color w:val="000000" w:themeColor="text1"/>
        </w:rPr>
        <w:t>d</w:t>
      </w:r>
      <w:r w:rsidRPr="00785ACE">
        <w:rPr>
          <w:rFonts w:eastAsiaTheme="minorHAnsi"/>
          <w:color w:val="000000" w:themeColor="text1"/>
          <w:vertAlign w:val="subscript"/>
        </w:rPr>
        <w:t>100</w:t>
      </w:r>
      <w:r w:rsidRPr="00785ACE">
        <w:rPr>
          <w:rFonts w:eastAsiaTheme="minorHAnsi"/>
          <w:color w:val="000000" w:themeColor="text1"/>
        </w:rPr>
        <w:t xml:space="preserve"> + √3</w:t>
      </w:r>
      <w:r w:rsidRPr="00785ACE">
        <w:rPr>
          <w:rFonts w:eastAsiaTheme="minorHAnsi"/>
          <w:i/>
          <w:iCs/>
          <w:color w:val="000000" w:themeColor="text1"/>
        </w:rPr>
        <w:t>d</w:t>
      </w:r>
      <w:r w:rsidRPr="00785ACE">
        <w:rPr>
          <w:rFonts w:eastAsiaTheme="minorHAnsi"/>
          <w:color w:val="000000" w:themeColor="text1"/>
          <w:vertAlign w:val="subscript"/>
        </w:rPr>
        <w:t>110</w:t>
      </w:r>
      <w:r w:rsidRPr="00785ACE">
        <w:rPr>
          <w:rFonts w:eastAsiaTheme="minorHAnsi"/>
          <w:color w:val="000000" w:themeColor="text1"/>
        </w:rPr>
        <w:t xml:space="preserve"> + 2</w:t>
      </w:r>
      <w:r w:rsidRPr="00785ACE">
        <w:rPr>
          <w:rFonts w:eastAsiaTheme="minorHAnsi"/>
          <w:i/>
          <w:iCs/>
          <w:color w:val="000000" w:themeColor="text1"/>
        </w:rPr>
        <w:t>d</w:t>
      </w:r>
      <w:r w:rsidRPr="00785ACE">
        <w:rPr>
          <w:rFonts w:eastAsiaTheme="minorHAnsi"/>
          <w:color w:val="000000" w:themeColor="text1"/>
          <w:vertAlign w:val="subscript"/>
        </w:rPr>
        <w:t>200</w:t>
      </w:r>
      <w:r w:rsidRPr="00785ACE">
        <w:rPr>
          <w:rFonts w:eastAsiaTheme="minorHAnsi"/>
          <w:color w:val="000000" w:themeColor="text1"/>
        </w:rPr>
        <w:t xml:space="preserve">)/3. The </w:t>
      </w:r>
      <w:r w:rsidRPr="00785ACE">
        <w:rPr>
          <w:rFonts w:eastAsiaTheme="minorHAnsi"/>
          <w:i/>
          <w:iCs/>
          <w:color w:val="000000" w:themeColor="text1"/>
        </w:rPr>
        <w:t>a</w:t>
      </w:r>
      <w:r w:rsidRPr="00785ACE">
        <w:rPr>
          <w:rFonts w:eastAsiaTheme="minorHAnsi"/>
          <w:color w:val="000000" w:themeColor="text1"/>
        </w:rPr>
        <w:t xml:space="preserve"> value of </w:t>
      </w:r>
      <w:r w:rsidRPr="00785ACE">
        <w:rPr>
          <w:rFonts w:eastAsiaTheme="minorHAnsi"/>
          <w:b/>
          <w:bCs/>
          <w:color w:val="000000" w:themeColor="text1"/>
        </w:rPr>
        <w:t>1/</w:t>
      </w:r>
      <w:proofErr w:type="spellStart"/>
      <w:r w:rsidRPr="00785ACE">
        <w:rPr>
          <w:rFonts w:eastAsiaTheme="minorHAnsi"/>
          <w:b/>
          <w:bCs/>
          <w:color w:val="000000" w:themeColor="text1"/>
        </w:rPr>
        <w:t>EMImBr</w:t>
      </w:r>
      <w:proofErr w:type="spellEnd"/>
      <w:r w:rsidRPr="00785ACE">
        <w:rPr>
          <w:rFonts w:eastAsiaTheme="minorHAnsi"/>
          <w:color w:val="000000" w:themeColor="text1"/>
        </w:rPr>
        <w:t xml:space="preserve">(x) tends to increase as the content of </w:t>
      </w:r>
      <w:proofErr w:type="spellStart"/>
      <w:r w:rsidRPr="00785ACE">
        <w:rPr>
          <w:rFonts w:eastAsiaTheme="minorHAnsi"/>
          <w:b/>
          <w:bCs/>
          <w:color w:val="000000" w:themeColor="text1"/>
        </w:rPr>
        <w:t>EMImBr</w:t>
      </w:r>
      <w:proofErr w:type="spellEnd"/>
      <w:r w:rsidRPr="00785ACE">
        <w:rPr>
          <w:rFonts w:eastAsiaTheme="minorHAnsi"/>
          <w:color w:val="000000" w:themeColor="text1"/>
        </w:rPr>
        <w:t xml:space="preserve"> increases (</w:t>
      </w:r>
      <w:r w:rsidRPr="00785ACE">
        <w:rPr>
          <w:rFonts w:eastAsiaTheme="minorHAnsi"/>
          <w:i/>
          <w:iCs/>
          <w:color w:val="000000" w:themeColor="text1"/>
        </w:rPr>
        <w:t>a</w:t>
      </w:r>
      <w:r w:rsidRPr="00785ACE">
        <w:rPr>
          <w:rFonts w:eastAsiaTheme="minorHAnsi"/>
          <w:color w:val="000000" w:themeColor="text1"/>
        </w:rPr>
        <w:t xml:space="preserve"> = 45.0 Å for </w:t>
      </w:r>
      <w:r w:rsidRPr="00785ACE">
        <w:rPr>
          <w:rFonts w:eastAsiaTheme="minorHAnsi"/>
          <w:b/>
          <w:bCs/>
          <w:color w:val="000000" w:themeColor="text1"/>
        </w:rPr>
        <w:t>1/</w:t>
      </w:r>
      <w:proofErr w:type="spellStart"/>
      <w:proofErr w:type="gramStart"/>
      <w:r w:rsidRPr="00785ACE">
        <w:rPr>
          <w:rFonts w:eastAsiaTheme="minorHAnsi"/>
          <w:b/>
          <w:bCs/>
          <w:color w:val="000000" w:themeColor="text1"/>
        </w:rPr>
        <w:t>EMImBr</w:t>
      </w:r>
      <w:proofErr w:type="spellEnd"/>
      <w:r w:rsidRPr="00785ACE">
        <w:rPr>
          <w:rFonts w:eastAsiaTheme="minorHAnsi"/>
          <w:color w:val="000000" w:themeColor="text1"/>
        </w:rPr>
        <w:t>(</w:t>
      </w:r>
      <w:proofErr w:type="gramEnd"/>
      <w:r w:rsidRPr="00785ACE">
        <w:rPr>
          <w:rFonts w:eastAsiaTheme="minorHAnsi"/>
          <w:color w:val="000000" w:themeColor="text1"/>
        </w:rPr>
        <w:t xml:space="preserve">30) at </w:t>
      </w:r>
      <w:r w:rsidRPr="00785ACE">
        <w:rPr>
          <w:rFonts w:eastAsiaTheme="minorHAnsi"/>
        </w:rPr>
        <w:t xml:space="preserve">35 </w:t>
      </w:r>
      <w:r w:rsidRPr="00785ACE">
        <w:rPr>
          <w:rFonts w:eastAsiaTheme="minorHAnsi"/>
          <w:color w:val="000000" w:themeColor="text1"/>
        </w:rPr>
        <w:t xml:space="preserve">°C, </w:t>
      </w:r>
      <w:r w:rsidRPr="00785ACE">
        <w:rPr>
          <w:rFonts w:eastAsiaTheme="minorHAnsi"/>
          <w:i/>
          <w:iCs/>
          <w:color w:val="000000" w:themeColor="text1"/>
        </w:rPr>
        <w:t>a</w:t>
      </w:r>
      <w:r w:rsidRPr="00785ACE">
        <w:rPr>
          <w:rFonts w:eastAsiaTheme="minorHAnsi"/>
          <w:color w:val="000000" w:themeColor="text1"/>
        </w:rPr>
        <w:t xml:space="preserve"> = 45.3 Å for </w:t>
      </w:r>
      <w:r w:rsidRPr="00785ACE">
        <w:rPr>
          <w:rFonts w:eastAsiaTheme="minorHAnsi"/>
          <w:b/>
          <w:bCs/>
          <w:color w:val="000000" w:themeColor="text1"/>
        </w:rPr>
        <w:t>1/</w:t>
      </w:r>
      <w:proofErr w:type="spellStart"/>
      <w:r w:rsidRPr="00785ACE">
        <w:rPr>
          <w:rFonts w:eastAsiaTheme="minorHAnsi"/>
          <w:b/>
          <w:bCs/>
          <w:color w:val="000000" w:themeColor="text1"/>
        </w:rPr>
        <w:t>EMImBr</w:t>
      </w:r>
      <w:proofErr w:type="spellEnd"/>
      <w:r w:rsidRPr="00785ACE">
        <w:rPr>
          <w:rFonts w:eastAsiaTheme="minorHAnsi"/>
          <w:color w:val="000000" w:themeColor="text1"/>
        </w:rPr>
        <w:t>(40)</w:t>
      </w:r>
      <w:r w:rsidRPr="00785ACE">
        <w:rPr>
          <w:rFonts w:eastAsiaTheme="minorHAnsi"/>
        </w:rPr>
        <w:t xml:space="preserve"> at 35 </w:t>
      </w:r>
      <w:r w:rsidRPr="00785ACE">
        <w:rPr>
          <w:rFonts w:eastAsiaTheme="minorHAnsi"/>
          <w:color w:val="000000" w:themeColor="text1"/>
        </w:rPr>
        <w:t xml:space="preserve">°C, and </w:t>
      </w:r>
      <w:r w:rsidRPr="00785ACE">
        <w:rPr>
          <w:rFonts w:eastAsiaTheme="minorHAnsi"/>
          <w:i/>
          <w:iCs/>
          <w:color w:val="000000" w:themeColor="text1"/>
        </w:rPr>
        <w:t>a</w:t>
      </w:r>
      <w:r w:rsidRPr="00785ACE">
        <w:rPr>
          <w:rFonts w:eastAsiaTheme="minorHAnsi"/>
          <w:color w:val="000000" w:themeColor="text1"/>
        </w:rPr>
        <w:t xml:space="preserve"> = 49.3 Å for </w:t>
      </w:r>
      <w:r w:rsidRPr="00785ACE">
        <w:rPr>
          <w:rFonts w:eastAsiaTheme="minorHAnsi"/>
          <w:b/>
          <w:bCs/>
          <w:color w:val="000000" w:themeColor="text1"/>
        </w:rPr>
        <w:t>1/</w:t>
      </w:r>
      <w:proofErr w:type="spellStart"/>
      <w:r w:rsidRPr="00785ACE">
        <w:rPr>
          <w:rFonts w:eastAsiaTheme="minorHAnsi"/>
          <w:b/>
          <w:bCs/>
          <w:color w:val="000000" w:themeColor="text1"/>
        </w:rPr>
        <w:t>EMImBr</w:t>
      </w:r>
      <w:proofErr w:type="spellEnd"/>
      <w:r w:rsidRPr="00785ACE">
        <w:rPr>
          <w:rFonts w:eastAsiaTheme="minorHAnsi"/>
          <w:color w:val="000000" w:themeColor="text1"/>
        </w:rPr>
        <w:t>(50)</w:t>
      </w:r>
      <w:r w:rsidRPr="00785ACE">
        <w:rPr>
          <w:rFonts w:eastAsiaTheme="minorHAnsi"/>
        </w:rPr>
        <w:t xml:space="preserve"> at 45 </w:t>
      </w:r>
      <w:r w:rsidRPr="00785ACE">
        <w:rPr>
          <w:rFonts w:eastAsiaTheme="minorHAnsi"/>
          <w:color w:val="000000" w:themeColor="text1"/>
        </w:rPr>
        <w:t xml:space="preserve">°C). Similarly, XRD measurements for </w:t>
      </w:r>
      <w:r w:rsidRPr="00785ACE">
        <w:rPr>
          <w:rFonts w:eastAsiaTheme="minorHAnsi"/>
          <w:b/>
          <w:bCs/>
          <w:color w:val="000000" w:themeColor="text1"/>
        </w:rPr>
        <w:t>1/</w:t>
      </w:r>
      <w:proofErr w:type="spellStart"/>
      <w:r w:rsidRPr="00785ACE">
        <w:rPr>
          <w:rFonts w:eastAsiaTheme="minorHAnsi"/>
          <w:b/>
          <w:bCs/>
          <w:color w:val="000000" w:themeColor="text1"/>
        </w:rPr>
        <w:t>BMImBr</w:t>
      </w:r>
      <w:proofErr w:type="spellEnd"/>
      <w:r w:rsidRPr="00785ACE">
        <w:rPr>
          <w:rFonts w:eastAsiaTheme="minorHAnsi"/>
          <w:color w:val="000000" w:themeColor="text1"/>
        </w:rPr>
        <w:t>(x) (x = 30–50) confirm the hexagonal ordering of colum</w:t>
      </w:r>
      <w:r w:rsidRPr="00513DA6">
        <w:rPr>
          <w:rFonts w:eastAsiaTheme="minorHAnsi"/>
          <w:color w:val="000000" w:themeColor="text1"/>
        </w:rPr>
        <w:t xml:space="preserve">ns. </w:t>
      </w:r>
      <w:r w:rsidR="009D5DA9" w:rsidRPr="00513DA6">
        <w:rPr>
          <w:rFonts w:eastAsiaTheme="minorHAnsi"/>
          <w:color w:val="000000" w:themeColor="text1"/>
        </w:rPr>
        <w:t xml:space="preserve">The </w:t>
      </w:r>
      <w:r w:rsidR="009D5DA9" w:rsidRPr="00513DA6">
        <w:rPr>
          <w:rFonts w:eastAsiaTheme="minorHAnsi"/>
        </w:rPr>
        <w:t xml:space="preserve">XRD pattern of </w:t>
      </w:r>
      <w:r w:rsidR="009D5DA9" w:rsidRPr="00513DA6">
        <w:rPr>
          <w:rFonts w:eastAsiaTheme="minorHAnsi"/>
          <w:b/>
          <w:bCs/>
        </w:rPr>
        <w:t>1/</w:t>
      </w:r>
      <w:proofErr w:type="spellStart"/>
      <w:proofErr w:type="gramStart"/>
      <w:r w:rsidR="009D5DA9" w:rsidRPr="00513DA6">
        <w:rPr>
          <w:rFonts w:eastAsiaTheme="minorHAnsi"/>
          <w:b/>
          <w:bCs/>
        </w:rPr>
        <w:t>EMImB</w:t>
      </w:r>
      <w:r w:rsidR="009D5DA9" w:rsidRPr="00513DA6">
        <w:rPr>
          <w:rFonts w:eastAsiaTheme="minorHAnsi"/>
        </w:rPr>
        <w:t>r</w:t>
      </w:r>
      <w:proofErr w:type="spellEnd"/>
      <w:r w:rsidR="009D5DA9" w:rsidRPr="00513DA6">
        <w:rPr>
          <w:rFonts w:eastAsiaTheme="minorHAnsi"/>
        </w:rPr>
        <w:t>(</w:t>
      </w:r>
      <w:proofErr w:type="gramEnd"/>
      <w:r w:rsidR="009D5DA9" w:rsidRPr="00513DA6">
        <w:rPr>
          <w:rFonts w:eastAsiaTheme="minorHAnsi"/>
        </w:rPr>
        <w:t xml:space="preserve">30) at 35 </w:t>
      </w:r>
      <w:r w:rsidR="009D5DA9" w:rsidRPr="00513DA6">
        <w:rPr>
          <w:rFonts w:eastAsiaTheme="minorHAnsi"/>
          <w:color w:val="000000" w:themeColor="text1"/>
        </w:rPr>
        <w:t xml:space="preserve">°C is displayed in Fig. 5b. </w:t>
      </w:r>
      <w:r w:rsidRPr="00513DA6">
        <w:rPr>
          <w:rFonts w:eastAsiaTheme="minorHAnsi"/>
          <w:color w:val="000000" w:themeColor="text1"/>
        </w:rPr>
        <w:t xml:space="preserve">Increasing the content of </w:t>
      </w:r>
      <w:proofErr w:type="spellStart"/>
      <w:r w:rsidRPr="00513DA6">
        <w:rPr>
          <w:rFonts w:eastAsiaTheme="minorHAnsi"/>
          <w:b/>
          <w:bCs/>
          <w:color w:val="000000" w:themeColor="text1"/>
        </w:rPr>
        <w:t>BMImBr</w:t>
      </w:r>
      <w:proofErr w:type="spellEnd"/>
      <w:r w:rsidRPr="00513DA6">
        <w:rPr>
          <w:rFonts w:eastAsiaTheme="minorHAnsi"/>
          <w:color w:val="000000" w:themeColor="text1"/>
        </w:rPr>
        <w:t xml:space="preserve"> in the mixture results in an increase in the intercolumnar distance with </w:t>
      </w:r>
      <w:r w:rsidRPr="00513DA6">
        <w:rPr>
          <w:rFonts w:eastAsiaTheme="minorHAnsi"/>
          <w:i/>
          <w:iCs/>
          <w:color w:val="000000" w:themeColor="text1"/>
        </w:rPr>
        <w:t>a</w:t>
      </w:r>
      <w:r w:rsidRPr="00513DA6">
        <w:rPr>
          <w:rFonts w:eastAsiaTheme="minorHAnsi"/>
          <w:color w:val="000000" w:themeColor="text1"/>
        </w:rPr>
        <w:t xml:space="preserve"> = </w:t>
      </w:r>
      <w:r w:rsidR="009D5DA9" w:rsidRPr="00513DA6">
        <w:rPr>
          <w:rFonts w:eastAsia="ＭＳ ゴシック"/>
          <w:color w:val="000000" w:themeColor="text1"/>
          <w:lang w:val="en-US" w:eastAsia="ja-JP"/>
        </w:rPr>
        <w:t>44.7</w:t>
      </w:r>
      <w:r w:rsidRPr="00513DA6">
        <w:rPr>
          <w:rFonts w:eastAsiaTheme="minorHAnsi"/>
          <w:color w:val="000000" w:themeColor="text1"/>
        </w:rPr>
        <w:t xml:space="preserve"> Å for</w:t>
      </w:r>
      <w:r w:rsidRPr="00785ACE">
        <w:rPr>
          <w:rFonts w:eastAsiaTheme="minorHAnsi"/>
          <w:color w:val="000000" w:themeColor="text1"/>
        </w:rPr>
        <w:t xml:space="preserve"> </w:t>
      </w:r>
      <w:r w:rsidRPr="00785ACE">
        <w:rPr>
          <w:rFonts w:eastAsiaTheme="minorHAnsi"/>
          <w:b/>
          <w:bCs/>
          <w:color w:val="000000" w:themeColor="text1"/>
        </w:rPr>
        <w:t>1/</w:t>
      </w:r>
      <w:proofErr w:type="spellStart"/>
      <w:r w:rsidRPr="00785ACE">
        <w:rPr>
          <w:rFonts w:eastAsiaTheme="minorHAnsi"/>
          <w:b/>
          <w:bCs/>
          <w:color w:val="000000" w:themeColor="text1"/>
        </w:rPr>
        <w:t>BMImBr</w:t>
      </w:r>
      <w:proofErr w:type="spellEnd"/>
      <w:r w:rsidRPr="00785ACE">
        <w:rPr>
          <w:rFonts w:eastAsiaTheme="minorHAnsi"/>
          <w:color w:val="000000" w:themeColor="text1"/>
        </w:rPr>
        <w:t>(30)</w:t>
      </w:r>
      <w:r w:rsidRPr="00785ACE">
        <w:rPr>
          <w:rFonts w:eastAsiaTheme="minorHAnsi"/>
          <w:b/>
          <w:bCs/>
          <w:color w:val="000000" w:themeColor="text1"/>
        </w:rPr>
        <w:t xml:space="preserve"> </w:t>
      </w:r>
      <w:r w:rsidRPr="00785ACE">
        <w:rPr>
          <w:rFonts w:eastAsiaTheme="minorHAnsi"/>
          <w:color w:val="000000" w:themeColor="text1"/>
        </w:rPr>
        <w:t xml:space="preserve">at </w:t>
      </w:r>
      <w:r w:rsidRPr="00785ACE">
        <w:rPr>
          <w:rFonts w:eastAsiaTheme="minorHAnsi"/>
        </w:rPr>
        <w:t xml:space="preserve">35 </w:t>
      </w:r>
      <w:r w:rsidRPr="00785ACE">
        <w:rPr>
          <w:rFonts w:eastAsiaTheme="minorHAnsi"/>
          <w:color w:val="000000" w:themeColor="text1"/>
        </w:rPr>
        <w:t>°C,</w:t>
      </w:r>
      <w:r w:rsidRPr="00785ACE">
        <w:rPr>
          <w:rFonts w:eastAsiaTheme="minorHAnsi"/>
          <w:b/>
          <w:bCs/>
          <w:color w:val="000000" w:themeColor="text1"/>
        </w:rPr>
        <w:t xml:space="preserve"> </w:t>
      </w:r>
      <w:r w:rsidRPr="00785ACE">
        <w:rPr>
          <w:rFonts w:eastAsiaTheme="minorHAnsi"/>
          <w:i/>
          <w:iCs/>
          <w:color w:val="000000" w:themeColor="text1"/>
        </w:rPr>
        <w:t>a</w:t>
      </w:r>
      <w:r w:rsidRPr="00785ACE">
        <w:rPr>
          <w:rFonts w:eastAsiaTheme="minorHAnsi"/>
          <w:color w:val="000000" w:themeColor="text1"/>
        </w:rPr>
        <w:t xml:space="preserve"> = 47.0 Å for </w:t>
      </w:r>
      <w:r w:rsidRPr="00785ACE">
        <w:rPr>
          <w:rFonts w:eastAsiaTheme="minorHAnsi"/>
          <w:b/>
          <w:bCs/>
          <w:color w:val="000000" w:themeColor="text1"/>
        </w:rPr>
        <w:t>1/</w:t>
      </w:r>
      <w:proofErr w:type="spellStart"/>
      <w:r w:rsidRPr="00785ACE">
        <w:rPr>
          <w:rFonts w:eastAsiaTheme="minorHAnsi"/>
          <w:b/>
          <w:bCs/>
          <w:color w:val="000000" w:themeColor="text1"/>
        </w:rPr>
        <w:t>BMImBr</w:t>
      </w:r>
      <w:proofErr w:type="spellEnd"/>
      <w:r w:rsidRPr="00785ACE">
        <w:rPr>
          <w:rFonts w:eastAsiaTheme="minorHAnsi"/>
          <w:color w:val="000000" w:themeColor="text1"/>
        </w:rPr>
        <w:t xml:space="preserve">(40) at </w:t>
      </w:r>
      <w:r w:rsidRPr="00785ACE">
        <w:rPr>
          <w:rFonts w:eastAsiaTheme="minorHAnsi"/>
        </w:rPr>
        <w:t xml:space="preserve">35 </w:t>
      </w:r>
      <w:r w:rsidRPr="00785ACE">
        <w:rPr>
          <w:rFonts w:eastAsiaTheme="minorHAnsi"/>
          <w:color w:val="000000" w:themeColor="text1"/>
        </w:rPr>
        <w:t xml:space="preserve">°C and </w:t>
      </w:r>
      <w:r w:rsidRPr="00785ACE">
        <w:rPr>
          <w:rFonts w:eastAsiaTheme="minorHAnsi"/>
          <w:i/>
          <w:iCs/>
          <w:color w:val="000000" w:themeColor="text1"/>
        </w:rPr>
        <w:t>a</w:t>
      </w:r>
      <w:r w:rsidRPr="00785ACE">
        <w:rPr>
          <w:rFonts w:eastAsiaTheme="minorHAnsi"/>
          <w:color w:val="000000" w:themeColor="text1"/>
        </w:rPr>
        <w:t xml:space="preserve"> = 49.1 Å for </w:t>
      </w:r>
      <w:r w:rsidRPr="00785ACE">
        <w:rPr>
          <w:rFonts w:eastAsiaTheme="minorHAnsi"/>
          <w:b/>
          <w:bCs/>
          <w:color w:val="000000" w:themeColor="text1"/>
        </w:rPr>
        <w:t>1/</w:t>
      </w:r>
      <w:proofErr w:type="spellStart"/>
      <w:r w:rsidRPr="00785ACE">
        <w:rPr>
          <w:rFonts w:eastAsiaTheme="minorHAnsi"/>
          <w:b/>
          <w:bCs/>
          <w:color w:val="000000" w:themeColor="text1"/>
        </w:rPr>
        <w:t>BMImBr</w:t>
      </w:r>
      <w:proofErr w:type="spellEnd"/>
      <w:r w:rsidRPr="00785ACE">
        <w:rPr>
          <w:rFonts w:eastAsiaTheme="minorHAnsi"/>
          <w:color w:val="000000" w:themeColor="text1"/>
        </w:rPr>
        <w:t>(50)</w:t>
      </w:r>
      <w:r w:rsidRPr="00785ACE">
        <w:rPr>
          <w:rFonts w:eastAsiaTheme="minorHAnsi"/>
          <w:b/>
          <w:bCs/>
          <w:color w:val="000000" w:themeColor="text1"/>
        </w:rPr>
        <w:t xml:space="preserve"> </w:t>
      </w:r>
      <w:r w:rsidRPr="00785ACE">
        <w:rPr>
          <w:rFonts w:eastAsiaTheme="minorHAnsi"/>
          <w:color w:val="000000" w:themeColor="text1"/>
        </w:rPr>
        <w:t xml:space="preserve">at </w:t>
      </w:r>
      <w:r w:rsidRPr="00785ACE">
        <w:rPr>
          <w:rFonts w:eastAsiaTheme="minorHAnsi"/>
        </w:rPr>
        <w:t xml:space="preserve">35 </w:t>
      </w:r>
      <w:r w:rsidRPr="00785ACE">
        <w:rPr>
          <w:rFonts w:eastAsiaTheme="minorHAnsi"/>
          <w:color w:val="000000" w:themeColor="text1"/>
        </w:rPr>
        <w:t xml:space="preserve">°C. The </w:t>
      </w:r>
      <w:r w:rsidR="0049797E" w:rsidRPr="00785ACE">
        <w:rPr>
          <w:rFonts w:eastAsiaTheme="minorHAnsi"/>
          <w:color w:val="000000" w:themeColor="text1"/>
        </w:rPr>
        <w:t xml:space="preserve">estimated </w:t>
      </w:r>
      <w:r w:rsidRPr="00785ACE">
        <w:rPr>
          <w:rFonts w:eastAsiaTheme="minorHAnsi"/>
          <w:color w:val="000000" w:themeColor="text1"/>
        </w:rPr>
        <w:t xml:space="preserve">number of molecules </w:t>
      </w:r>
      <w:r w:rsidR="0049797E" w:rsidRPr="00785ACE">
        <w:rPr>
          <w:rFonts w:eastAsiaTheme="minorHAnsi"/>
          <w:color w:val="000000" w:themeColor="text1"/>
        </w:rPr>
        <w:t xml:space="preserve">within each </w:t>
      </w:r>
      <w:r w:rsidRPr="00785ACE">
        <w:rPr>
          <w:rFonts w:eastAsiaTheme="minorHAnsi"/>
          <w:color w:val="000000" w:themeColor="text1"/>
        </w:rPr>
        <w:t xml:space="preserve">cross-sectional slice of the column for </w:t>
      </w:r>
      <w:r w:rsidRPr="00785ACE">
        <w:rPr>
          <w:rFonts w:eastAsiaTheme="minorHAnsi"/>
          <w:b/>
          <w:bCs/>
          <w:color w:val="000000" w:themeColor="text1"/>
        </w:rPr>
        <w:t>1/</w:t>
      </w:r>
      <w:proofErr w:type="spellStart"/>
      <w:r w:rsidRPr="00785ACE">
        <w:rPr>
          <w:rFonts w:eastAsiaTheme="minorHAnsi"/>
          <w:b/>
          <w:bCs/>
          <w:color w:val="000000" w:themeColor="text1"/>
        </w:rPr>
        <w:t>BMImBr</w:t>
      </w:r>
      <w:proofErr w:type="spellEnd"/>
      <w:r w:rsidRPr="00785ACE">
        <w:rPr>
          <w:rFonts w:eastAsiaTheme="minorHAnsi"/>
          <w:color w:val="000000" w:themeColor="text1"/>
        </w:rPr>
        <w:t>(</w:t>
      </w:r>
      <w:r w:rsidR="0049797E" w:rsidRPr="00785ACE">
        <w:rPr>
          <w:rFonts w:eastAsiaTheme="minorHAnsi"/>
          <w:color w:val="000000" w:themeColor="text1"/>
        </w:rPr>
        <w:t>x</w:t>
      </w:r>
      <w:r w:rsidRPr="00785ACE">
        <w:rPr>
          <w:rFonts w:eastAsiaTheme="minorHAnsi"/>
          <w:color w:val="000000" w:themeColor="text1"/>
        </w:rPr>
        <w:t xml:space="preserve">) was </w:t>
      </w:r>
      <w:r w:rsidR="0049797E" w:rsidRPr="00785ACE">
        <w:rPr>
          <w:rFonts w:eastAsiaTheme="minorHAnsi"/>
          <w:color w:val="000000" w:themeColor="text1"/>
        </w:rPr>
        <w:t>approximately</w:t>
      </w:r>
      <w:r w:rsidRPr="00785ACE">
        <w:rPr>
          <w:rFonts w:eastAsiaTheme="minorHAnsi"/>
          <w:color w:val="000000" w:themeColor="text1"/>
        </w:rPr>
        <w:t xml:space="preserve"> 5</w:t>
      </w:r>
      <w:r w:rsidR="0049797E" w:rsidRPr="00785ACE">
        <w:rPr>
          <w:rFonts w:eastAsiaTheme="minorHAnsi"/>
          <w:color w:val="000000" w:themeColor="text1"/>
        </w:rPr>
        <w:t xml:space="preserve"> to 6</w:t>
      </w:r>
      <w:r w:rsidRPr="00785ACE">
        <w:rPr>
          <w:rFonts w:eastAsiaTheme="minorHAnsi"/>
          <w:color w:val="000000" w:themeColor="text1"/>
        </w:rPr>
        <w:t xml:space="preserve"> (</w:t>
      </w:r>
      <w:r w:rsidR="005D7C4F" w:rsidRPr="00785ACE">
        <w:rPr>
          <w:rFonts w:eastAsiaTheme="minorHAnsi"/>
        </w:rPr>
        <w:t>Supplementary</w:t>
      </w:r>
      <w:r w:rsidRPr="00785ACE">
        <w:rPr>
          <w:rFonts w:eastAsiaTheme="minorHAnsi"/>
          <w:color w:val="000000" w:themeColor="text1"/>
        </w:rPr>
        <w:t xml:space="preserve"> Information). These findings suggest that the ionic liquids are incorporated into the self-organized columns, potentially forming 1D ionic channels at the </w:t>
      </w:r>
      <w:proofErr w:type="spellStart"/>
      <w:r w:rsidRPr="00785ACE">
        <w:rPr>
          <w:rFonts w:eastAsiaTheme="minorHAnsi"/>
          <w:color w:val="000000" w:themeColor="text1"/>
        </w:rPr>
        <w:t>center</w:t>
      </w:r>
      <w:proofErr w:type="spellEnd"/>
      <w:r w:rsidRPr="00785ACE">
        <w:rPr>
          <w:rFonts w:eastAsiaTheme="minorHAnsi"/>
          <w:color w:val="000000" w:themeColor="text1"/>
        </w:rPr>
        <w:t xml:space="preserve"> of the columns through the ion–nitril dipole interactions.</w:t>
      </w:r>
    </w:p>
    <w:p w14:paraId="3C99ABAD" w14:textId="7EF44CB7" w:rsidR="00AA6B0F" w:rsidRPr="00785ACE" w:rsidRDefault="005812AE" w:rsidP="000027D9">
      <w:pPr>
        <w:pStyle w:val="Els-body-text"/>
        <w:ind w:firstLine="425"/>
        <w:rPr>
          <w:rFonts w:eastAsiaTheme="minorHAnsi"/>
          <w:color w:val="000000" w:themeColor="text1"/>
        </w:rPr>
      </w:pPr>
      <w:r w:rsidRPr="00785ACE">
        <w:rPr>
          <w:rFonts w:eastAsiaTheme="minorHAnsi"/>
          <w:color w:val="000000" w:themeColor="text1"/>
        </w:rPr>
        <w:t xml:space="preserve">The choice of the anion in an ionic liquid plays a crucial role in the development of LC properties. Mixtures of </w:t>
      </w:r>
      <w:r w:rsidRPr="00785ACE">
        <w:rPr>
          <w:rFonts w:eastAsiaTheme="minorHAnsi"/>
          <w:b/>
          <w:bCs/>
          <w:color w:val="000000" w:themeColor="text1"/>
        </w:rPr>
        <w:t>1</w:t>
      </w:r>
      <w:r w:rsidRPr="00785ACE">
        <w:rPr>
          <w:rFonts w:eastAsiaTheme="minorHAnsi"/>
          <w:color w:val="000000" w:themeColor="text1"/>
        </w:rPr>
        <w:t xml:space="preserve"> with ionic liquids containing tetrafluoroborate, </w:t>
      </w:r>
      <w:proofErr w:type="spellStart"/>
      <w:r w:rsidRPr="00785ACE">
        <w:rPr>
          <w:rFonts w:eastAsiaTheme="minorHAnsi"/>
          <w:color w:val="000000" w:themeColor="text1"/>
        </w:rPr>
        <w:t>trifluoromethanesulfonate</w:t>
      </w:r>
      <w:proofErr w:type="spellEnd"/>
      <w:r w:rsidRPr="00785ACE">
        <w:rPr>
          <w:rFonts w:eastAsiaTheme="minorHAnsi"/>
          <w:color w:val="000000" w:themeColor="text1"/>
        </w:rPr>
        <w:t>, or bis(</w:t>
      </w:r>
      <w:proofErr w:type="spellStart"/>
      <w:r w:rsidRPr="00785ACE">
        <w:rPr>
          <w:rFonts w:eastAsiaTheme="minorHAnsi"/>
          <w:color w:val="000000" w:themeColor="text1"/>
        </w:rPr>
        <w:t>trifluoromethylsulfonyl</w:t>
      </w:r>
      <w:proofErr w:type="spellEnd"/>
      <w:r w:rsidRPr="00785ACE">
        <w:rPr>
          <w:rFonts w:eastAsiaTheme="minorHAnsi"/>
          <w:color w:val="000000" w:themeColor="text1"/>
        </w:rPr>
        <w:t xml:space="preserve">)imide anion do not exhibit any mesomorphic properties. However, when combined with </w:t>
      </w:r>
      <w:proofErr w:type="spellStart"/>
      <w:r w:rsidR="00176845" w:rsidRPr="00785ACE">
        <w:rPr>
          <w:rFonts w:eastAsiaTheme="minorHAnsi"/>
          <w:b/>
          <w:bCs/>
          <w:color w:val="000000" w:themeColor="text1"/>
        </w:rPr>
        <w:t>EMIm</w:t>
      </w:r>
      <w:proofErr w:type="spellEnd"/>
      <w:r w:rsidRPr="00785ACE">
        <w:rPr>
          <w:rFonts w:eastAsiaTheme="minorHAnsi"/>
          <w:color w:val="000000" w:themeColor="text1"/>
        </w:rPr>
        <w:t xml:space="preserve"> dicyanamide, a water-soluble ionic liquid, a hexagonal columnar LC phase is induced. Furthermore, we synthesized compound </w:t>
      </w:r>
      <w:r w:rsidRPr="00785ACE">
        <w:rPr>
          <w:rFonts w:eastAsiaTheme="minorHAnsi"/>
          <w:b/>
          <w:bCs/>
          <w:color w:val="000000" w:themeColor="text1"/>
        </w:rPr>
        <w:t>2</w:t>
      </w:r>
      <w:r w:rsidRPr="00785ACE">
        <w:rPr>
          <w:rFonts w:eastAsiaTheme="minorHAnsi"/>
          <w:color w:val="000000" w:themeColor="text1"/>
        </w:rPr>
        <w:t xml:space="preserve">, which involved replacing the amide group of </w:t>
      </w:r>
      <w:r w:rsidRPr="00785ACE">
        <w:rPr>
          <w:rFonts w:eastAsiaTheme="minorHAnsi"/>
          <w:b/>
          <w:bCs/>
          <w:color w:val="000000" w:themeColor="text1"/>
        </w:rPr>
        <w:t>1</w:t>
      </w:r>
      <w:r w:rsidRPr="00785ACE">
        <w:rPr>
          <w:rFonts w:eastAsiaTheme="minorHAnsi"/>
          <w:color w:val="000000" w:themeColor="text1"/>
        </w:rPr>
        <w:t xml:space="preserve"> with an ester group (Fig. 2). We then examined the LC properties of its mixtures with </w:t>
      </w:r>
      <w:r w:rsidR="00176845" w:rsidRPr="00785ACE">
        <w:rPr>
          <w:rFonts w:eastAsiaTheme="minorHAnsi"/>
          <w:color w:val="000000" w:themeColor="text1"/>
        </w:rPr>
        <w:t xml:space="preserve">various </w:t>
      </w:r>
      <w:r w:rsidRPr="00785ACE">
        <w:rPr>
          <w:rFonts w:eastAsiaTheme="minorHAnsi"/>
          <w:color w:val="000000" w:themeColor="text1"/>
        </w:rPr>
        <w:t>ionic liquids. However, no mesomorphic phases were observed. The induction of columnar LC phases is believed to be influenced not only by the cation–nitrile dipole interactions but also by intermolecular hydrogen bonds such as anion–amide bonds.</w:t>
      </w:r>
    </w:p>
    <w:p w14:paraId="4A07A368" w14:textId="1E059FAA" w:rsidR="0017351D" w:rsidRPr="00785ACE" w:rsidRDefault="0017351D" w:rsidP="000027D9">
      <w:pPr>
        <w:pStyle w:val="Els-body-text"/>
        <w:ind w:firstLine="425"/>
        <w:rPr>
          <w:rFonts w:eastAsiaTheme="minorHAnsi"/>
          <w:color w:val="000000" w:themeColor="text1"/>
        </w:rPr>
      </w:pPr>
    </w:p>
    <w:p w14:paraId="2132EFDC" w14:textId="0698E8C5" w:rsidR="0017351D" w:rsidRPr="00785ACE" w:rsidRDefault="00DF6CFF" w:rsidP="000027D9">
      <w:pPr>
        <w:pStyle w:val="Els-body-text"/>
        <w:ind w:firstLine="425"/>
        <w:rPr>
          <w:rFonts w:eastAsiaTheme="minorHAnsi"/>
          <w:color w:val="000000" w:themeColor="text1"/>
        </w:rPr>
      </w:pPr>
      <w:r w:rsidRPr="00785ACE">
        <w:rPr>
          <w:rFonts w:eastAsiaTheme="minorHAnsi"/>
          <w:noProof/>
        </w:rPr>
        <mc:AlternateContent>
          <mc:Choice Requires="wps">
            <w:drawing>
              <wp:anchor distT="0" distB="0" distL="114300" distR="114300" simplePos="0" relativeHeight="251657728" behindDoc="0" locked="0" layoutInCell="1" allowOverlap="1" wp14:anchorId="3B6446BE" wp14:editId="20A36C5D">
                <wp:simplePos x="0" y="0"/>
                <wp:positionH relativeFrom="column">
                  <wp:posOffset>1450340</wp:posOffset>
                </wp:positionH>
                <wp:positionV relativeFrom="paragraph">
                  <wp:posOffset>93980</wp:posOffset>
                </wp:positionV>
                <wp:extent cx="3360420" cy="4175760"/>
                <wp:effectExtent l="0" t="0" r="5080" b="2540"/>
                <wp:wrapSquare wrapText="bothSides"/>
                <wp:docPr id="2123969504" name="テキスト ボックス 2"/>
                <wp:cNvGraphicFramePr/>
                <a:graphic xmlns:a="http://schemas.openxmlformats.org/drawingml/2006/main">
                  <a:graphicData uri="http://schemas.microsoft.com/office/word/2010/wordprocessingShape">
                    <wps:wsp>
                      <wps:cNvSpPr txBox="1"/>
                      <wps:spPr>
                        <a:xfrm>
                          <a:off x="0" y="0"/>
                          <a:ext cx="3360420" cy="4175760"/>
                        </a:xfrm>
                        <a:prstGeom prst="rect">
                          <a:avLst/>
                        </a:prstGeom>
                        <a:solidFill>
                          <a:schemeClr val="lt1"/>
                        </a:solidFill>
                        <a:ln w="6350">
                          <a:noFill/>
                        </a:ln>
                      </wps:spPr>
                      <wps:txbx>
                        <w:txbxContent>
                          <w:p w14:paraId="21B5FBF7" w14:textId="6C454B89" w:rsidR="0017351D" w:rsidRDefault="004B4D62" w:rsidP="0017351D">
                            <w:pPr>
                              <w:jc w:val="center"/>
                            </w:pPr>
                            <w:r>
                              <w:rPr>
                                <w:noProof/>
                              </w:rPr>
                              <w:drawing>
                                <wp:inline distT="0" distB="0" distL="0" distR="0" wp14:anchorId="396FC553" wp14:editId="640B1CF3">
                                  <wp:extent cx="2423160" cy="3649980"/>
                                  <wp:effectExtent l="0" t="0" r="2540" b="0"/>
                                  <wp:docPr id="16855950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5036" name="図 1685595036"/>
                                          <pic:cNvPicPr/>
                                        </pic:nvPicPr>
                                        <pic:blipFill>
                                          <a:blip r:embed="rId13">
                                            <a:extLst>
                                              <a:ext uri="{28A0092B-C50C-407E-A947-70E740481C1C}">
                                                <a14:useLocalDpi xmlns:a14="http://schemas.microsoft.com/office/drawing/2010/main" val="0"/>
                                              </a:ext>
                                            </a:extLst>
                                          </a:blip>
                                          <a:stretch>
                                            <a:fillRect/>
                                          </a:stretch>
                                        </pic:blipFill>
                                        <pic:spPr>
                                          <a:xfrm>
                                            <a:off x="0" y="0"/>
                                            <a:ext cx="2423160" cy="3649980"/>
                                          </a:xfrm>
                                          <a:prstGeom prst="rect">
                                            <a:avLst/>
                                          </a:prstGeom>
                                        </pic:spPr>
                                      </pic:pic>
                                    </a:graphicData>
                                  </a:graphic>
                                </wp:inline>
                              </w:drawing>
                            </w:r>
                          </w:p>
                          <w:p w14:paraId="5D8FEA7A" w14:textId="77777777" w:rsidR="0017351D" w:rsidRPr="003029DE" w:rsidRDefault="0017351D" w:rsidP="0017351D">
                            <w:pPr>
                              <w:rPr>
                                <w:sz w:val="16"/>
                                <w:szCs w:val="16"/>
                              </w:rPr>
                            </w:pPr>
                            <w:r w:rsidRPr="003029DE">
                              <w:rPr>
                                <w:b/>
                                <w:bCs/>
                                <w:sz w:val="16"/>
                                <w:szCs w:val="16"/>
                              </w:rPr>
                              <w:t>Fig. 3.</w:t>
                            </w:r>
                            <w:r w:rsidRPr="003029DE">
                              <w:rPr>
                                <w:sz w:val="16"/>
                                <w:szCs w:val="16"/>
                              </w:rPr>
                              <w:t xml:space="preserve"> POM images of (a) </w:t>
                            </w:r>
                            <w:r w:rsidRPr="003029DE">
                              <w:rPr>
                                <w:b/>
                                <w:bCs/>
                                <w:sz w:val="16"/>
                                <w:szCs w:val="16"/>
                              </w:rPr>
                              <w:t>1/</w:t>
                            </w:r>
                            <w:proofErr w:type="spellStart"/>
                            <w:r w:rsidRPr="003029DE">
                              <w:rPr>
                                <w:b/>
                                <w:bCs/>
                                <w:sz w:val="16"/>
                                <w:szCs w:val="16"/>
                              </w:rPr>
                              <w:t>EMImBr</w:t>
                            </w:r>
                            <w:proofErr w:type="spellEnd"/>
                            <w:r w:rsidRPr="001B3911">
                              <w:rPr>
                                <w:sz w:val="16"/>
                                <w:szCs w:val="16"/>
                              </w:rPr>
                              <w:t>(40)</w:t>
                            </w:r>
                            <w:r w:rsidRPr="003029DE">
                              <w:rPr>
                                <w:sz w:val="16"/>
                                <w:szCs w:val="16"/>
                              </w:rPr>
                              <w:t xml:space="preserve"> and (b) </w:t>
                            </w:r>
                            <w:r w:rsidRPr="003029DE">
                              <w:rPr>
                                <w:b/>
                                <w:bCs/>
                                <w:sz w:val="16"/>
                                <w:szCs w:val="16"/>
                              </w:rPr>
                              <w:t>1/</w:t>
                            </w:r>
                            <w:proofErr w:type="spellStart"/>
                            <w:r w:rsidRPr="003029DE">
                              <w:rPr>
                                <w:b/>
                                <w:bCs/>
                                <w:sz w:val="16"/>
                                <w:szCs w:val="16"/>
                              </w:rPr>
                              <w:t>BMImBr</w:t>
                            </w:r>
                            <w:proofErr w:type="spellEnd"/>
                            <w:r w:rsidRPr="001B3911">
                              <w:rPr>
                                <w:sz w:val="16"/>
                                <w:szCs w:val="16"/>
                              </w:rPr>
                              <w:t>(40)</w:t>
                            </w:r>
                            <w:r w:rsidRPr="003029DE">
                              <w:rPr>
                                <w:sz w:val="16"/>
                                <w:szCs w:val="16"/>
                              </w:rPr>
                              <w:t xml:space="preserve"> at room 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6446BE" id="_x0000_t202" coordsize="21600,21600" o:spt="202" path="m,l,21600r21600,l21600,xe">
                <v:stroke joinstyle="miter"/>
                <v:path gradientshapeok="t" o:connecttype="rect"/>
              </v:shapetype>
              <v:shape id="テキスト ボックス 2" o:spid="_x0000_s1028" type="#_x0000_t202" style="position:absolute;left:0;text-align:left;margin-left:114.2pt;margin-top:7.4pt;width:264.6pt;height:328.8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1BMgMQIAAFwEAAAOAAAAZHJzL2Uyb0RvYy54bWysVNuO2yAQfa/Uf0C8N3auu7XirNKsUlWK&#13;&#10;dlfKVvtMMCRImKFAYqdf3wHn1m2fqr7ggRnmcs7B04e21uQgnFdgStrv5ZQIw6FSZlvS76/LT/eU&#13;&#10;+MBMxTQYUdKj8PRh9vHDtLGFGMAOdCUcwSTGF40t6S4EW2SZ5ztRM98DKww6JbiaBdy6bVY51mD2&#13;&#10;WmeDPJ9kDbjKOuDCezx97Jx0lvJLKXh4ltKLQHRJsbeQVpfWTVyz2ZQVW8fsTvFTG+wfuqiZMlj0&#13;&#10;kuqRBUb2Tv2RqlbcgQcZehzqDKRUXKQZcJp+/m6a9Y5ZkWZBcLy9wOT/X1r+dFjbF0dC+wVaJDAC&#13;&#10;0lhfeDyM87TS1fGLnRL0I4THC2yiDYTj4XA4yUcDdHH0jfp347tJAja7XrfOh68CahKNkjrkJcHF&#13;&#10;DisfsCSGnkNiNQ9aVUulddpELYiFduTAkEUdUpN447cobUhT0slwnKfEBuL1LrM2WOA6VLRCu2mJ&#13;&#10;qko6OA+8geqIODjoJOItXyrsdcV8eGEONYHzoc7DMy5SA9aCk0XJDtzPv53HeKQKvZQ0qLGS+h97&#13;&#10;5gQl+ptBEj/3R6MoyrQZje8ihu7Ws7n1mH29AASgjy/K8mTG+KDPpnRQv+FzmMeq6GKGY+2ShrO5&#13;&#10;CJ3y8TlxMZ+nIJShZWFl1pbH1BHwyMRr+8acPdEVkOknOKuRFe9Y62LjTQPzfQCpEqUR5w7VE/wo&#13;&#10;4cT06bnFN3K7T1HXn8LsFwAAAP//AwBQSwMEFAAGAAgAAAAhAHBZMDbmAAAADwEAAA8AAABkcnMv&#13;&#10;ZG93bnJldi54bWxMj0tPwzAQhO9I/Adrkbgg6pCmSZXGqRBPiRsND3Fz4yWpiNdR7Cbh37Oc4LLS&#13;&#10;amZn5yu2s+3EiIM/OFJwtYhAINXOHKhR8FLdX65B+KDJ6M4RKvhGD9vy9KTQuXETPeO4C43gEPK5&#13;&#10;VtCG0OdS+rpFq/3C9UisfbrB6sDr0Egz6InDbSfjKEql1QfiD63u8abF+mt3tAo+Lpr3Jz8/vE7L&#13;&#10;1bK/exyr7M1USp2fzbcbHtcbEAHn8HcBvwzcH0outndHMl50CuJ4nbCVhYQ52JCtshTEXkGaxQnI&#13;&#10;spD/OcofAAAA//8DAFBLAQItABQABgAIAAAAIQC2gziS/gAAAOEBAAATAAAAAAAAAAAAAAAAAAAA&#13;&#10;AABbQ29udGVudF9UeXBlc10ueG1sUEsBAi0AFAAGAAgAAAAhADj9If/WAAAAlAEAAAsAAAAAAAAA&#13;&#10;AAAAAAAALwEAAF9yZWxzLy5yZWxzUEsBAi0AFAAGAAgAAAAhAILUEyAxAgAAXAQAAA4AAAAAAAAA&#13;&#10;AAAAAAAALgIAAGRycy9lMm9Eb2MueG1sUEsBAi0AFAAGAAgAAAAhAHBZMDbmAAAADwEAAA8AAAAA&#13;&#10;AAAAAAAAAAAAiwQAAGRycy9kb3ducmV2LnhtbFBLBQYAAAAABAAEAPMAAACeBQAAAAA=&#13;&#10;" fillcolor="white [3201]" stroked="f" strokeweight=".5pt">
                <v:textbox>
                  <w:txbxContent>
                    <w:p w14:paraId="21B5FBF7" w14:textId="6C454B89" w:rsidR="0017351D" w:rsidRDefault="004B4D62" w:rsidP="0017351D">
                      <w:pPr>
                        <w:jc w:val="center"/>
                      </w:pPr>
                      <w:r>
                        <w:rPr>
                          <w:noProof/>
                        </w:rPr>
                        <w:drawing>
                          <wp:inline distT="0" distB="0" distL="0" distR="0" wp14:anchorId="396FC553" wp14:editId="640B1CF3">
                            <wp:extent cx="2423160" cy="3649980"/>
                            <wp:effectExtent l="0" t="0" r="2540" b="0"/>
                            <wp:docPr id="168559503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95036" name="図 1685595036"/>
                                    <pic:cNvPicPr/>
                                  </pic:nvPicPr>
                                  <pic:blipFill>
                                    <a:blip r:embed="rId14">
                                      <a:extLst>
                                        <a:ext uri="{28A0092B-C50C-407E-A947-70E740481C1C}">
                                          <a14:useLocalDpi xmlns:a14="http://schemas.microsoft.com/office/drawing/2010/main" val="0"/>
                                        </a:ext>
                                      </a:extLst>
                                    </a:blip>
                                    <a:stretch>
                                      <a:fillRect/>
                                    </a:stretch>
                                  </pic:blipFill>
                                  <pic:spPr>
                                    <a:xfrm>
                                      <a:off x="0" y="0"/>
                                      <a:ext cx="2423160" cy="3649980"/>
                                    </a:xfrm>
                                    <a:prstGeom prst="rect">
                                      <a:avLst/>
                                    </a:prstGeom>
                                  </pic:spPr>
                                </pic:pic>
                              </a:graphicData>
                            </a:graphic>
                          </wp:inline>
                        </w:drawing>
                      </w:r>
                    </w:p>
                    <w:p w14:paraId="5D8FEA7A" w14:textId="77777777" w:rsidR="0017351D" w:rsidRPr="003029DE" w:rsidRDefault="0017351D" w:rsidP="0017351D">
                      <w:pPr>
                        <w:rPr>
                          <w:sz w:val="16"/>
                          <w:szCs w:val="16"/>
                        </w:rPr>
                      </w:pPr>
                      <w:r w:rsidRPr="003029DE">
                        <w:rPr>
                          <w:b/>
                          <w:bCs/>
                          <w:sz w:val="16"/>
                          <w:szCs w:val="16"/>
                        </w:rPr>
                        <w:t>Fig. 3.</w:t>
                      </w:r>
                      <w:r w:rsidRPr="003029DE">
                        <w:rPr>
                          <w:sz w:val="16"/>
                          <w:szCs w:val="16"/>
                        </w:rPr>
                        <w:t xml:space="preserve"> POM images of (a) </w:t>
                      </w:r>
                      <w:r w:rsidRPr="003029DE">
                        <w:rPr>
                          <w:b/>
                          <w:bCs/>
                          <w:sz w:val="16"/>
                          <w:szCs w:val="16"/>
                        </w:rPr>
                        <w:t>1/</w:t>
                      </w:r>
                      <w:proofErr w:type="spellStart"/>
                      <w:proofErr w:type="gramStart"/>
                      <w:r w:rsidRPr="003029DE">
                        <w:rPr>
                          <w:b/>
                          <w:bCs/>
                          <w:sz w:val="16"/>
                          <w:szCs w:val="16"/>
                        </w:rPr>
                        <w:t>EMImBr</w:t>
                      </w:r>
                      <w:proofErr w:type="spellEnd"/>
                      <w:r w:rsidRPr="001B3911">
                        <w:rPr>
                          <w:sz w:val="16"/>
                          <w:szCs w:val="16"/>
                        </w:rPr>
                        <w:t>(</w:t>
                      </w:r>
                      <w:proofErr w:type="gramEnd"/>
                      <w:r w:rsidRPr="001B3911">
                        <w:rPr>
                          <w:sz w:val="16"/>
                          <w:szCs w:val="16"/>
                        </w:rPr>
                        <w:t>40)</w:t>
                      </w:r>
                      <w:r w:rsidRPr="003029DE">
                        <w:rPr>
                          <w:sz w:val="16"/>
                          <w:szCs w:val="16"/>
                        </w:rPr>
                        <w:t xml:space="preserve"> and (b) </w:t>
                      </w:r>
                      <w:r w:rsidRPr="003029DE">
                        <w:rPr>
                          <w:b/>
                          <w:bCs/>
                          <w:sz w:val="16"/>
                          <w:szCs w:val="16"/>
                        </w:rPr>
                        <w:t>1/</w:t>
                      </w:r>
                      <w:proofErr w:type="spellStart"/>
                      <w:r w:rsidRPr="003029DE">
                        <w:rPr>
                          <w:b/>
                          <w:bCs/>
                          <w:sz w:val="16"/>
                          <w:szCs w:val="16"/>
                        </w:rPr>
                        <w:t>BMImBr</w:t>
                      </w:r>
                      <w:proofErr w:type="spellEnd"/>
                      <w:r w:rsidRPr="001B3911">
                        <w:rPr>
                          <w:sz w:val="16"/>
                          <w:szCs w:val="16"/>
                        </w:rPr>
                        <w:t>(40)</w:t>
                      </w:r>
                      <w:r w:rsidRPr="003029DE">
                        <w:rPr>
                          <w:sz w:val="16"/>
                          <w:szCs w:val="16"/>
                        </w:rPr>
                        <w:t xml:space="preserve"> at room temperature.</w:t>
                      </w:r>
                    </w:p>
                  </w:txbxContent>
                </v:textbox>
                <w10:wrap type="square"/>
              </v:shape>
            </w:pict>
          </mc:Fallback>
        </mc:AlternateContent>
      </w:r>
    </w:p>
    <w:p w14:paraId="11227B82" w14:textId="535BDF78" w:rsidR="000027D9" w:rsidRPr="00785ACE" w:rsidRDefault="000027D9" w:rsidP="005812AE">
      <w:pPr>
        <w:pStyle w:val="Els-body-text"/>
        <w:rPr>
          <w:rFonts w:eastAsiaTheme="minorHAnsi"/>
          <w:color w:val="000000" w:themeColor="text1"/>
        </w:rPr>
      </w:pPr>
    </w:p>
    <w:p w14:paraId="4070BC9A" w14:textId="77777777" w:rsidR="0017351D" w:rsidRPr="00785ACE" w:rsidRDefault="0017351D" w:rsidP="005812AE">
      <w:pPr>
        <w:pStyle w:val="Els-body-text"/>
        <w:rPr>
          <w:rFonts w:eastAsiaTheme="minorHAnsi"/>
          <w:color w:val="000000" w:themeColor="text1"/>
        </w:rPr>
      </w:pPr>
    </w:p>
    <w:p w14:paraId="65539311" w14:textId="77777777" w:rsidR="0017351D" w:rsidRPr="00785ACE" w:rsidRDefault="0017351D" w:rsidP="005812AE">
      <w:pPr>
        <w:pStyle w:val="Els-body-text"/>
        <w:rPr>
          <w:rFonts w:eastAsiaTheme="minorHAnsi"/>
          <w:color w:val="000000" w:themeColor="text1"/>
        </w:rPr>
      </w:pPr>
    </w:p>
    <w:p w14:paraId="2AEB81BA" w14:textId="77777777" w:rsidR="0017351D" w:rsidRPr="00785ACE" w:rsidRDefault="0017351D" w:rsidP="005812AE">
      <w:pPr>
        <w:pStyle w:val="Els-body-text"/>
        <w:rPr>
          <w:rFonts w:eastAsiaTheme="minorHAnsi"/>
          <w:color w:val="000000" w:themeColor="text1"/>
        </w:rPr>
      </w:pPr>
    </w:p>
    <w:p w14:paraId="5124B29D" w14:textId="77777777" w:rsidR="0017351D" w:rsidRPr="00785ACE" w:rsidRDefault="0017351D" w:rsidP="005812AE">
      <w:pPr>
        <w:pStyle w:val="Els-body-text"/>
        <w:rPr>
          <w:rFonts w:eastAsiaTheme="minorHAnsi"/>
          <w:color w:val="000000" w:themeColor="text1"/>
        </w:rPr>
      </w:pPr>
    </w:p>
    <w:p w14:paraId="7A1B36D1" w14:textId="77777777" w:rsidR="0017351D" w:rsidRPr="00785ACE" w:rsidRDefault="0017351D" w:rsidP="005812AE">
      <w:pPr>
        <w:pStyle w:val="Els-body-text"/>
        <w:rPr>
          <w:rFonts w:eastAsiaTheme="minorHAnsi"/>
          <w:color w:val="000000" w:themeColor="text1"/>
        </w:rPr>
      </w:pPr>
    </w:p>
    <w:p w14:paraId="4F8FE85B" w14:textId="77777777" w:rsidR="0017351D" w:rsidRPr="00785ACE" w:rsidRDefault="0017351D" w:rsidP="005812AE">
      <w:pPr>
        <w:pStyle w:val="Els-body-text"/>
        <w:rPr>
          <w:rFonts w:eastAsiaTheme="minorHAnsi"/>
          <w:color w:val="000000" w:themeColor="text1"/>
        </w:rPr>
      </w:pPr>
    </w:p>
    <w:p w14:paraId="2EDABB72" w14:textId="77777777" w:rsidR="0017351D" w:rsidRPr="00785ACE" w:rsidRDefault="0017351D" w:rsidP="005812AE">
      <w:pPr>
        <w:pStyle w:val="Els-body-text"/>
        <w:rPr>
          <w:rFonts w:eastAsiaTheme="minorHAnsi"/>
          <w:color w:val="000000" w:themeColor="text1"/>
        </w:rPr>
      </w:pPr>
    </w:p>
    <w:p w14:paraId="2D879FF7" w14:textId="77777777" w:rsidR="0017351D" w:rsidRPr="00785ACE" w:rsidRDefault="0017351D" w:rsidP="005812AE">
      <w:pPr>
        <w:pStyle w:val="Els-body-text"/>
        <w:rPr>
          <w:rFonts w:eastAsiaTheme="minorHAnsi"/>
          <w:color w:val="000000" w:themeColor="text1"/>
        </w:rPr>
      </w:pPr>
    </w:p>
    <w:p w14:paraId="60B0F7F5" w14:textId="77777777" w:rsidR="0017351D" w:rsidRPr="00785ACE" w:rsidRDefault="0017351D" w:rsidP="005812AE">
      <w:pPr>
        <w:pStyle w:val="Els-body-text"/>
        <w:rPr>
          <w:rFonts w:eastAsiaTheme="minorHAnsi"/>
          <w:color w:val="000000" w:themeColor="text1"/>
        </w:rPr>
      </w:pPr>
    </w:p>
    <w:p w14:paraId="316E340E" w14:textId="77777777" w:rsidR="0017351D" w:rsidRPr="00785ACE" w:rsidRDefault="0017351D" w:rsidP="005812AE">
      <w:pPr>
        <w:pStyle w:val="Els-body-text"/>
        <w:rPr>
          <w:rFonts w:eastAsiaTheme="minorHAnsi"/>
          <w:color w:val="000000" w:themeColor="text1"/>
        </w:rPr>
      </w:pPr>
    </w:p>
    <w:p w14:paraId="1FDC9D81" w14:textId="77777777" w:rsidR="0017351D" w:rsidRPr="00785ACE" w:rsidRDefault="0017351D" w:rsidP="005812AE">
      <w:pPr>
        <w:pStyle w:val="Els-body-text"/>
        <w:rPr>
          <w:rFonts w:eastAsiaTheme="minorHAnsi"/>
          <w:color w:val="000000" w:themeColor="text1"/>
        </w:rPr>
      </w:pPr>
    </w:p>
    <w:p w14:paraId="3E0D0847" w14:textId="77777777" w:rsidR="0017351D" w:rsidRPr="00785ACE" w:rsidRDefault="0017351D" w:rsidP="005812AE">
      <w:pPr>
        <w:pStyle w:val="Els-body-text"/>
        <w:rPr>
          <w:rFonts w:eastAsiaTheme="minorHAnsi"/>
          <w:color w:val="000000" w:themeColor="text1"/>
        </w:rPr>
      </w:pPr>
    </w:p>
    <w:p w14:paraId="3E534A0B" w14:textId="77777777" w:rsidR="0017351D" w:rsidRPr="00785ACE" w:rsidRDefault="0017351D" w:rsidP="005812AE">
      <w:pPr>
        <w:pStyle w:val="Els-body-text"/>
        <w:rPr>
          <w:rFonts w:eastAsiaTheme="minorHAnsi"/>
          <w:color w:val="000000" w:themeColor="text1"/>
        </w:rPr>
      </w:pPr>
    </w:p>
    <w:p w14:paraId="35F986F4" w14:textId="77777777" w:rsidR="0017351D" w:rsidRPr="00785ACE" w:rsidRDefault="0017351D" w:rsidP="005812AE">
      <w:pPr>
        <w:pStyle w:val="Els-body-text"/>
        <w:rPr>
          <w:rFonts w:eastAsiaTheme="minorHAnsi"/>
          <w:color w:val="000000" w:themeColor="text1"/>
        </w:rPr>
      </w:pPr>
    </w:p>
    <w:p w14:paraId="64A6F85B" w14:textId="77777777" w:rsidR="0017351D" w:rsidRPr="00785ACE" w:rsidRDefault="0017351D" w:rsidP="005812AE">
      <w:pPr>
        <w:pStyle w:val="Els-body-text"/>
        <w:rPr>
          <w:rFonts w:eastAsiaTheme="minorHAnsi"/>
          <w:color w:val="000000" w:themeColor="text1"/>
        </w:rPr>
      </w:pPr>
    </w:p>
    <w:p w14:paraId="3655CE01" w14:textId="3A1082DC" w:rsidR="0017351D" w:rsidRPr="00785ACE" w:rsidRDefault="0017351D" w:rsidP="005812AE">
      <w:pPr>
        <w:pStyle w:val="Els-body-text"/>
        <w:rPr>
          <w:rFonts w:eastAsiaTheme="minorHAnsi"/>
          <w:color w:val="000000" w:themeColor="text1"/>
        </w:rPr>
      </w:pPr>
    </w:p>
    <w:p w14:paraId="0F25F2E1" w14:textId="6D419570" w:rsidR="0017351D" w:rsidRPr="00785ACE" w:rsidRDefault="0017351D" w:rsidP="005812AE">
      <w:pPr>
        <w:pStyle w:val="Els-body-text"/>
        <w:rPr>
          <w:rFonts w:eastAsiaTheme="minorHAnsi"/>
          <w:color w:val="000000" w:themeColor="text1"/>
        </w:rPr>
      </w:pPr>
    </w:p>
    <w:p w14:paraId="5657247F" w14:textId="14E1EA20" w:rsidR="0017351D" w:rsidRPr="00785ACE" w:rsidRDefault="0017351D" w:rsidP="005812AE">
      <w:pPr>
        <w:pStyle w:val="Els-body-text"/>
        <w:rPr>
          <w:rFonts w:eastAsiaTheme="minorHAnsi"/>
          <w:color w:val="000000" w:themeColor="text1"/>
        </w:rPr>
      </w:pPr>
    </w:p>
    <w:p w14:paraId="2C8B50BC" w14:textId="77777777" w:rsidR="0017351D" w:rsidRPr="00785ACE" w:rsidRDefault="0017351D" w:rsidP="005812AE">
      <w:pPr>
        <w:pStyle w:val="Els-body-text"/>
        <w:rPr>
          <w:rFonts w:eastAsiaTheme="minorHAnsi"/>
          <w:color w:val="000000" w:themeColor="text1"/>
        </w:rPr>
      </w:pPr>
    </w:p>
    <w:p w14:paraId="1354CE22" w14:textId="54C61C73" w:rsidR="0017351D" w:rsidRPr="00785ACE" w:rsidRDefault="0017351D" w:rsidP="005812AE">
      <w:pPr>
        <w:pStyle w:val="Els-body-text"/>
        <w:rPr>
          <w:rFonts w:eastAsiaTheme="minorHAnsi"/>
          <w:color w:val="000000" w:themeColor="text1"/>
        </w:rPr>
      </w:pPr>
    </w:p>
    <w:p w14:paraId="0F23A2B1" w14:textId="3871E8E2" w:rsidR="0017351D" w:rsidRPr="00785ACE" w:rsidRDefault="0017351D" w:rsidP="005812AE">
      <w:pPr>
        <w:pStyle w:val="Els-body-text"/>
        <w:rPr>
          <w:rFonts w:eastAsiaTheme="minorHAnsi"/>
          <w:color w:val="000000" w:themeColor="text1"/>
        </w:rPr>
      </w:pPr>
    </w:p>
    <w:p w14:paraId="5D09AD38" w14:textId="53EA8595" w:rsidR="0017351D" w:rsidRPr="00785ACE" w:rsidRDefault="0017351D" w:rsidP="005812AE">
      <w:pPr>
        <w:pStyle w:val="Els-body-text"/>
        <w:rPr>
          <w:rFonts w:eastAsiaTheme="minorHAnsi"/>
          <w:color w:val="000000" w:themeColor="text1"/>
        </w:rPr>
      </w:pPr>
    </w:p>
    <w:p w14:paraId="5EEF251F" w14:textId="14BE4C94" w:rsidR="0017351D" w:rsidRPr="00785ACE" w:rsidRDefault="0017351D" w:rsidP="005812AE">
      <w:pPr>
        <w:pStyle w:val="Els-body-text"/>
        <w:rPr>
          <w:rFonts w:eastAsiaTheme="minorHAnsi"/>
          <w:color w:val="000000" w:themeColor="text1"/>
        </w:rPr>
      </w:pPr>
    </w:p>
    <w:p w14:paraId="49AA920B" w14:textId="3D8AADEE" w:rsidR="0017351D" w:rsidRPr="00785ACE" w:rsidRDefault="009D5DA9" w:rsidP="00AC76A8">
      <w:pPr>
        <w:pStyle w:val="Els-body-text"/>
        <w:rPr>
          <w:rFonts w:eastAsiaTheme="minorHAnsi"/>
          <w:color w:val="000000" w:themeColor="text1"/>
        </w:rPr>
      </w:pPr>
      <w:r w:rsidRPr="00785ACE">
        <w:rPr>
          <w:rFonts w:eastAsiaTheme="minorHAnsi"/>
          <w:noProof/>
        </w:rPr>
        <w:lastRenderedPageBreak/>
        <mc:AlternateContent>
          <mc:Choice Requires="wps">
            <w:drawing>
              <wp:anchor distT="0" distB="0" distL="114300" distR="114300" simplePos="0" relativeHeight="251655680" behindDoc="0" locked="0" layoutInCell="1" allowOverlap="1" wp14:anchorId="256A713B" wp14:editId="1FE08D68">
                <wp:simplePos x="0" y="0"/>
                <wp:positionH relativeFrom="column">
                  <wp:posOffset>47625</wp:posOffset>
                </wp:positionH>
                <wp:positionV relativeFrom="paragraph">
                  <wp:posOffset>3155315</wp:posOffset>
                </wp:positionV>
                <wp:extent cx="5713095" cy="2438400"/>
                <wp:effectExtent l="0" t="0" r="0" b="0"/>
                <wp:wrapSquare wrapText="bothSides"/>
                <wp:docPr id="485095604" name="テキスト ボックス 2"/>
                <wp:cNvGraphicFramePr/>
                <a:graphic xmlns:a="http://schemas.openxmlformats.org/drawingml/2006/main">
                  <a:graphicData uri="http://schemas.microsoft.com/office/word/2010/wordprocessingShape">
                    <wps:wsp>
                      <wps:cNvSpPr txBox="1"/>
                      <wps:spPr>
                        <a:xfrm>
                          <a:off x="0" y="0"/>
                          <a:ext cx="5713095" cy="2438400"/>
                        </a:xfrm>
                        <a:prstGeom prst="rect">
                          <a:avLst/>
                        </a:prstGeom>
                        <a:solidFill>
                          <a:schemeClr val="lt1"/>
                        </a:solidFill>
                        <a:ln w="6350">
                          <a:noFill/>
                        </a:ln>
                      </wps:spPr>
                      <wps:txbx>
                        <w:txbxContent>
                          <w:p w14:paraId="5D3FFB07" w14:textId="3379A2DF" w:rsidR="0017351D" w:rsidRPr="00EB58C3" w:rsidRDefault="009D5DA9" w:rsidP="00B809D2">
                            <w:pPr>
                              <w:jc w:val="center"/>
                            </w:pPr>
                            <w:r w:rsidRPr="00EB58C3">
                              <w:rPr>
                                <w:noProof/>
                              </w:rPr>
                              <w:drawing>
                                <wp:inline distT="0" distB="0" distL="0" distR="0" wp14:anchorId="5C6A1D3C" wp14:editId="22EC86AC">
                                  <wp:extent cx="5354474" cy="2217271"/>
                                  <wp:effectExtent l="0" t="0" r="0" b="0"/>
                                  <wp:docPr id="10571489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48957" name="図 1057148957"/>
                                          <pic:cNvPicPr/>
                                        </pic:nvPicPr>
                                        <pic:blipFill>
                                          <a:blip r:embed="rId15">
                                            <a:extLst>
                                              <a:ext uri="{28A0092B-C50C-407E-A947-70E740481C1C}">
                                                <a14:useLocalDpi xmlns:a14="http://schemas.microsoft.com/office/drawing/2010/main" val="0"/>
                                              </a:ext>
                                            </a:extLst>
                                          </a:blip>
                                          <a:stretch>
                                            <a:fillRect/>
                                          </a:stretch>
                                        </pic:blipFill>
                                        <pic:spPr>
                                          <a:xfrm>
                                            <a:off x="0" y="0"/>
                                            <a:ext cx="5396036" cy="2234482"/>
                                          </a:xfrm>
                                          <a:prstGeom prst="rect">
                                            <a:avLst/>
                                          </a:prstGeom>
                                        </pic:spPr>
                                      </pic:pic>
                                    </a:graphicData>
                                  </a:graphic>
                                </wp:inline>
                              </w:drawing>
                            </w:r>
                          </w:p>
                          <w:p w14:paraId="0A0AC900" w14:textId="5213DE9D" w:rsidR="0017351D" w:rsidRPr="003029DE" w:rsidRDefault="0017351D" w:rsidP="00B809D2">
                            <w:pPr>
                              <w:jc w:val="center"/>
                              <w:rPr>
                                <w:sz w:val="16"/>
                                <w:szCs w:val="16"/>
                              </w:rPr>
                            </w:pPr>
                            <w:r w:rsidRPr="00EB58C3">
                              <w:rPr>
                                <w:b/>
                                <w:bCs/>
                                <w:sz w:val="16"/>
                                <w:szCs w:val="16"/>
                              </w:rPr>
                              <w:t>Fig. 5.</w:t>
                            </w:r>
                            <w:r w:rsidRPr="00EB58C3">
                              <w:rPr>
                                <w:sz w:val="16"/>
                                <w:szCs w:val="16"/>
                              </w:rPr>
                              <w:t xml:space="preserve"> XRD pattern</w:t>
                            </w:r>
                            <w:r w:rsidR="009D5DA9" w:rsidRPr="00EB58C3">
                              <w:rPr>
                                <w:sz w:val="16"/>
                                <w:szCs w:val="16"/>
                              </w:rPr>
                              <w:t>s</w:t>
                            </w:r>
                            <w:r w:rsidRPr="00EB58C3">
                              <w:rPr>
                                <w:sz w:val="16"/>
                                <w:szCs w:val="16"/>
                              </w:rPr>
                              <w:t xml:space="preserve"> of </w:t>
                            </w:r>
                            <w:r w:rsidR="009D5DA9" w:rsidRPr="00EB58C3">
                              <w:rPr>
                                <w:sz w:val="16"/>
                                <w:szCs w:val="16"/>
                              </w:rPr>
                              <w:t xml:space="preserve">(a) </w:t>
                            </w:r>
                            <w:r w:rsidRPr="00EB58C3">
                              <w:rPr>
                                <w:b/>
                                <w:bCs/>
                                <w:sz w:val="16"/>
                                <w:szCs w:val="16"/>
                              </w:rPr>
                              <w:t>1/</w:t>
                            </w:r>
                            <w:proofErr w:type="spellStart"/>
                            <w:r w:rsidRPr="00EB58C3">
                              <w:rPr>
                                <w:b/>
                                <w:bCs/>
                                <w:sz w:val="16"/>
                                <w:szCs w:val="16"/>
                              </w:rPr>
                              <w:t>EMImBr</w:t>
                            </w:r>
                            <w:proofErr w:type="spellEnd"/>
                            <w:r w:rsidRPr="00EB58C3">
                              <w:rPr>
                                <w:sz w:val="16"/>
                                <w:szCs w:val="16"/>
                              </w:rPr>
                              <w:t xml:space="preserve">(30) </w:t>
                            </w:r>
                            <w:r w:rsidR="009D5DA9" w:rsidRPr="00EB58C3">
                              <w:rPr>
                                <w:sz w:val="16"/>
                                <w:szCs w:val="16"/>
                              </w:rPr>
                              <w:t xml:space="preserve">and (b) </w:t>
                            </w:r>
                            <w:r w:rsidR="009D5DA9" w:rsidRPr="00EB58C3">
                              <w:rPr>
                                <w:b/>
                                <w:bCs/>
                                <w:sz w:val="16"/>
                                <w:szCs w:val="16"/>
                              </w:rPr>
                              <w:t>1/</w:t>
                            </w:r>
                            <w:proofErr w:type="spellStart"/>
                            <w:r w:rsidR="009D5DA9" w:rsidRPr="00EB58C3">
                              <w:rPr>
                                <w:b/>
                                <w:bCs/>
                                <w:sz w:val="16"/>
                                <w:szCs w:val="16"/>
                              </w:rPr>
                              <w:t>BMImBr</w:t>
                            </w:r>
                            <w:proofErr w:type="spellEnd"/>
                            <w:r w:rsidR="009D5DA9" w:rsidRPr="00EB58C3">
                              <w:rPr>
                                <w:sz w:val="16"/>
                                <w:szCs w:val="16"/>
                              </w:rPr>
                              <w:t xml:space="preserve">(30) </w:t>
                            </w:r>
                            <w:r w:rsidRPr="00EB58C3">
                              <w:rPr>
                                <w:sz w:val="16"/>
                                <w:szCs w:val="16"/>
                              </w:rPr>
                              <w:t xml:space="preserve">at 35 </w:t>
                            </w:r>
                            <w:r w:rsidRPr="00EB58C3">
                              <w:rPr>
                                <w:rFonts w:eastAsiaTheme="minorHAnsi"/>
                                <w:color w:val="000000" w:themeColor="text1"/>
                                <w:sz w:val="16"/>
                                <w:szCs w:val="16"/>
                              </w:rPr>
                              <w:t>°C</w:t>
                            </w:r>
                            <w:r w:rsidRPr="00EB58C3">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A713B" id="_x0000_t202" coordsize="21600,21600" o:spt="202" path="m,l,21600r21600,l21600,xe">
                <v:stroke joinstyle="miter"/>
                <v:path gradientshapeok="t" o:connecttype="rect"/>
              </v:shapetype>
              <v:shape id="_x0000_s1029" type="#_x0000_t202" style="position:absolute;left:0;text-align:left;margin-left:3.75pt;margin-top:248.45pt;width:449.85pt;height:1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ml4aMgIAAFwEAAAOAAAAZHJzL2Uyb0RvYy54bWysVEtv2zAMvg/YfxB0X+y8+jDiFFmKDAOC&#13;&#10;tkA69KzIUiJAFjVJiZ39+lFyXu12GnaRSZHi4/tITx7aWpO9cF6BKWm/l1MiDIdKmU1Jf7wuvtxR&#13;&#10;4gMzFdNgREkPwtOH6edPk8YWYgBb0JVwBIMYXzS2pNsQbJFlnm9FzXwPrDBolOBqFlB1m6xyrMHo&#13;&#10;tc4GeX6TNeAq64AL7/H2sTPSaYovpeDhWUovAtElxdpCOl061/HMphNWbByzW8WPZbB/qKJmymDS&#13;&#10;c6hHFhjZOfVHqFpxBx5k6HGoM5BScZF6wG76+YduVltmReoFwfH2DJP/f2H5035lXxwJ7VdokcAI&#13;&#10;SGN94fEy9tNKV8cvVkrQjhAezrCJNhCOl+Pb/jC/H1PC0TYYDe9GeQI2uzy3zodvAmoShZI65CXB&#13;&#10;xfZLHzAlup5cYjYPWlULpXVS4iyIuXZkz5BFHVKR+OKdlzakKenNcJynwAbi8y6yNpjg0lSUQrtu&#13;&#10;iapKOjw1vIbqgDg46EbEW75QWOuS+fDCHM4Eto5zHp7xkBowFxwlSrbgfv3tPvojVWilpMEZK6n/&#13;&#10;uWNOUKK/GyTxvj8axaFMymh8O0DFXVvW1xazq+eAAPRxoyxPYvQP+iRKB/UbrsMsZkUTMxxzlzSc&#13;&#10;xHnoJh/XiYvZLDnhGFoWlmZleQwdAY9MvLZvzNkjXQGZfoLTNLLiA2udb3xpYLYLIFWiNOLcoXqE&#13;&#10;H0c4MX1ct7gj13ryuvwUpr8BAAD//wMAUEsDBBQABgAIAAAAIQCJkCcH5QAAAA4BAAAPAAAAZHJz&#13;&#10;L2Rvd25yZXYueG1sTE/JTsMwEL0j8Q/WIHFBrU1Lm6WZVIilSNzasIibG5skIraj2E3C3zOc4DLS&#13;&#10;01vmvWw7mZYNuveNswjXcwFM29KpxlYIL8XjLAbmg7RKts5qhG/tYZufn2UyVW60ez0cQsUoxPpU&#13;&#10;ItQhdCnnvqy1kX7uOm2J+3S9kYFgX3HVy5HCTcsXQqy5kY2lD7Xs9F2ty6/DySB8XFXvz37avY7L&#13;&#10;1bJ7eBqK6E0ViJcX0/2Gzu0GWNBT+HPA7wbqDzkVO7qTVZ61CNGKhAg3yToBRnwiogWwI0IciwR4&#13;&#10;nvH/M/IfAAAA//8DAFBLAQItABQABgAIAAAAIQC2gziS/gAAAOEBAAATAAAAAAAAAAAAAAAAAAAA&#13;&#10;AABbQ29udGVudF9UeXBlc10ueG1sUEsBAi0AFAAGAAgAAAAhADj9If/WAAAAlAEAAAsAAAAAAAAA&#13;&#10;AAAAAAAALwEAAF9yZWxzLy5yZWxzUEsBAi0AFAAGAAgAAAAhAEKaXhoyAgAAXAQAAA4AAAAAAAAA&#13;&#10;AAAAAAAALgIAAGRycy9lMm9Eb2MueG1sUEsBAi0AFAAGAAgAAAAhAImQJwflAAAADgEAAA8AAAAA&#13;&#10;AAAAAAAAAAAAjAQAAGRycy9kb3ducmV2LnhtbFBLBQYAAAAABAAEAPMAAACeBQAAAAA=&#13;&#10;" fillcolor="white [3201]" stroked="f" strokeweight=".5pt">
                <v:textbox>
                  <w:txbxContent>
                    <w:p w14:paraId="5D3FFB07" w14:textId="3379A2DF" w:rsidR="0017351D" w:rsidRPr="00EB58C3" w:rsidRDefault="009D5DA9" w:rsidP="00B809D2">
                      <w:pPr>
                        <w:jc w:val="center"/>
                      </w:pPr>
                      <w:r w:rsidRPr="00EB58C3">
                        <w:rPr>
                          <w:noProof/>
                        </w:rPr>
                        <w:drawing>
                          <wp:inline distT="0" distB="0" distL="0" distR="0" wp14:anchorId="5C6A1D3C" wp14:editId="22EC86AC">
                            <wp:extent cx="5354474" cy="2217271"/>
                            <wp:effectExtent l="0" t="0" r="0" b="0"/>
                            <wp:docPr id="10571489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48957" name="図 1057148957"/>
                                    <pic:cNvPicPr/>
                                  </pic:nvPicPr>
                                  <pic:blipFill>
                                    <a:blip r:embed="rId16">
                                      <a:extLst>
                                        <a:ext uri="{28A0092B-C50C-407E-A947-70E740481C1C}">
                                          <a14:useLocalDpi xmlns:a14="http://schemas.microsoft.com/office/drawing/2010/main" val="0"/>
                                        </a:ext>
                                      </a:extLst>
                                    </a:blip>
                                    <a:stretch>
                                      <a:fillRect/>
                                    </a:stretch>
                                  </pic:blipFill>
                                  <pic:spPr>
                                    <a:xfrm>
                                      <a:off x="0" y="0"/>
                                      <a:ext cx="5396036" cy="2234482"/>
                                    </a:xfrm>
                                    <a:prstGeom prst="rect">
                                      <a:avLst/>
                                    </a:prstGeom>
                                  </pic:spPr>
                                </pic:pic>
                              </a:graphicData>
                            </a:graphic>
                          </wp:inline>
                        </w:drawing>
                      </w:r>
                    </w:p>
                    <w:p w14:paraId="0A0AC900" w14:textId="5213DE9D" w:rsidR="0017351D" w:rsidRPr="003029DE" w:rsidRDefault="0017351D" w:rsidP="00B809D2">
                      <w:pPr>
                        <w:jc w:val="center"/>
                        <w:rPr>
                          <w:sz w:val="16"/>
                          <w:szCs w:val="16"/>
                        </w:rPr>
                      </w:pPr>
                      <w:r w:rsidRPr="00EB58C3">
                        <w:rPr>
                          <w:b/>
                          <w:bCs/>
                          <w:sz w:val="16"/>
                          <w:szCs w:val="16"/>
                        </w:rPr>
                        <w:t>Fig. 5.</w:t>
                      </w:r>
                      <w:r w:rsidRPr="00EB58C3">
                        <w:rPr>
                          <w:sz w:val="16"/>
                          <w:szCs w:val="16"/>
                        </w:rPr>
                        <w:t xml:space="preserve"> XRD pattern</w:t>
                      </w:r>
                      <w:r w:rsidR="009D5DA9" w:rsidRPr="00EB58C3">
                        <w:rPr>
                          <w:sz w:val="16"/>
                          <w:szCs w:val="16"/>
                        </w:rPr>
                        <w:t>s</w:t>
                      </w:r>
                      <w:r w:rsidRPr="00EB58C3">
                        <w:rPr>
                          <w:sz w:val="16"/>
                          <w:szCs w:val="16"/>
                        </w:rPr>
                        <w:t xml:space="preserve"> of </w:t>
                      </w:r>
                      <w:r w:rsidR="009D5DA9" w:rsidRPr="00EB58C3">
                        <w:rPr>
                          <w:sz w:val="16"/>
                          <w:szCs w:val="16"/>
                        </w:rPr>
                        <w:t xml:space="preserve">(a) </w:t>
                      </w:r>
                      <w:r w:rsidRPr="00EB58C3">
                        <w:rPr>
                          <w:b/>
                          <w:bCs/>
                          <w:sz w:val="16"/>
                          <w:szCs w:val="16"/>
                        </w:rPr>
                        <w:t>1/</w:t>
                      </w:r>
                      <w:proofErr w:type="spellStart"/>
                      <w:r w:rsidRPr="00EB58C3">
                        <w:rPr>
                          <w:b/>
                          <w:bCs/>
                          <w:sz w:val="16"/>
                          <w:szCs w:val="16"/>
                        </w:rPr>
                        <w:t>EMImBr</w:t>
                      </w:r>
                      <w:proofErr w:type="spellEnd"/>
                      <w:r w:rsidRPr="00EB58C3">
                        <w:rPr>
                          <w:sz w:val="16"/>
                          <w:szCs w:val="16"/>
                        </w:rPr>
                        <w:t xml:space="preserve">(30) </w:t>
                      </w:r>
                      <w:r w:rsidR="009D5DA9" w:rsidRPr="00EB58C3">
                        <w:rPr>
                          <w:sz w:val="16"/>
                          <w:szCs w:val="16"/>
                        </w:rPr>
                        <w:t xml:space="preserve">and (b) </w:t>
                      </w:r>
                      <w:r w:rsidR="009D5DA9" w:rsidRPr="00EB58C3">
                        <w:rPr>
                          <w:b/>
                          <w:bCs/>
                          <w:sz w:val="16"/>
                          <w:szCs w:val="16"/>
                        </w:rPr>
                        <w:t>1/</w:t>
                      </w:r>
                      <w:proofErr w:type="spellStart"/>
                      <w:r w:rsidR="009D5DA9" w:rsidRPr="00EB58C3">
                        <w:rPr>
                          <w:b/>
                          <w:bCs/>
                          <w:sz w:val="16"/>
                          <w:szCs w:val="16"/>
                        </w:rPr>
                        <w:t>BMImBr</w:t>
                      </w:r>
                      <w:proofErr w:type="spellEnd"/>
                      <w:r w:rsidR="009D5DA9" w:rsidRPr="00EB58C3">
                        <w:rPr>
                          <w:sz w:val="16"/>
                          <w:szCs w:val="16"/>
                        </w:rPr>
                        <w:t xml:space="preserve">(30) </w:t>
                      </w:r>
                      <w:r w:rsidRPr="00EB58C3">
                        <w:rPr>
                          <w:sz w:val="16"/>
                          <w:szCs w:val="16"/>
                        </w:rPr>
                        <w:t xml:space="preserve">at 35 </w:t>
                      </w:r>
                      <w:r w:rsidRPr="00EB58C3">
                        <w:rPr>
                          <w:rFonts w:eastAsiaTheme="minorHAnsi"/>
                          <w:color w:val="000000" w:themeColor="text1"/>
                          <w:sz w:val="16"/>
                          <w:szCs w:val="16"/>
                        </w:rPr>
                        <w:t>°C</w:t>
                      </w:r>
                      <w:r w:rsidRPr="00EB58C3">
                        <w:rPr>
                          <w:sz w:val="16"/>
                          <w:szCs w:val="16"/>
                        </w:rPr>
                        <w:t>.</w:t>
                      </w:r>
                    </w:p>
                  </w:txbxContent>
                </v:textbox>
                <w10:wrap type="square"/>
              </v:shape>
            </w:pict>
          </mc:Fallback>
        </mc:AlternateContent>
      </w:r>
      <w:r w:rsidR="0017351D" w:rsidRPr="00785ACE">
        <w:rPr>
          <w:rFonts w:eastAsiaTheme="minorHAnsi"/>
          <w:noProof/>
        </w:rPr>
        <mc:AlternateContent>
          <mc:Choice Requires="wps">
            <w:drawing>
              <wp:anchor distT="0" distB="0" distL="114300" distR="114300" simplePos="0" relativeHeight="251653632" behindDoc="0" locked="0" layoutInCell="1" allowOverlap="1" wp14:anchorId="0D817396" wp14:editId="54119F22">
                <wp:simplePos x="0" y="0"/>
                <wp:positionH relativeFrom="column">
                  <wp:posOffset>-74295</wp:posOffset>
                </wp:positionH>
                <wp:positionV relativeFrom="paragraph">
                  <wp:posOffset>213995</wp:posOffset>
                </wp:positionV>
                <wp:extent cx="6119495" cy="2808605"/>
                <wp:effectExtent l="0" t="0" r="1905" b="0"/>
                <wp:wrapSquare wrapText="bothSides"/>
                <wp:docPr id="1680395264" name="テキスト ボックス 2"/>
                <wp:cNvGraphicFramePr/>
                <a:graphic xmlns:a="http://schemas.openxmlformats.org/drawingml/2006/main">
                  <a:graphicData uri="http://schemas.microsoft.com/office/word/2010/wordprocessingShape">
                    <wps:wsp>
                      <wps:cNvSpPr txBox="1"/>
                      <wps:spPr>
                        <a:xfrm>
                          <a:off x="0" y="0"/>
                          <a:ext cx="6119495" cy="2808605"/>
                        </a:xfrm>
                        <a:prstGeom prst="rect">
                          <a:avLst/>
                        </a:prstGeom>
                        <a:solidFill>
                          <a:schemeClr val="lt1"/>
                        </a:solidFill>
                        <a:ln w="6350">
                          <a:noFill/>
                        </a:ln>
                      </wps:spPr>
                      <wps:txbx>
                        <w:txbxContent>
                          <w:p w14:paraId="3DCD9E44" w14:textId="77B80D6B" w:rsidR="0017351D" w:rsidRDefault="00AC76A8" w:rsidP="0017351D">
                            <w:pPr>
                              <w:jc w:val="center"/>
                            </w:pPr>
                            <w:r>
                              <w:rPr>
                                <w:noProof/>
                              </w:rPr>
                              <w:drawing>
                                <wp:inline distT="0" distB="0" distL="0" distR="0" wp14:anchorId="6AE7C944" wp14:editId="05205199">
                                  <wp:extent cx="5180622" cy="2408637"/>
                                  <wp:effectExtent l="0" t="0" r="1270" b="4445"/>
                                  <wp:docPr id="25077844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78441" name="図 250778441"/>
                                          <pic:cNvPicPr/>
                                        </pic:nvPicPr>
                                        <pic:blipFill>
                                          <a:blip r:embed="rId17">
                                            <a:extLst>
                                              <a:ext uri="{28A0092B-C50C-407E-A947-70E740481C1C}">
                                                <a14:useLocalDpi xmlns:a14="http://schemas.microsoft.com/office/drawing/2010/main" val="0"/>
                                              </a:ext>
                                            </a:extLst>
                                          </a:blip>
                                          <a:stretch>
                                            <a:fillRect/>
                                          </a:stretch>
                                        </pic:blipFill>
                                        <pic:spPr>
                                          <a:xfrm>
                                            <a:off x="0" y="0"/>
                                            <a:ext cx="5196599" cy="2416065"/>
                                          </a:xfrm>
                                          <a:prstGeom prst="rect">
                                            <a:avLst/>
                                          </a:prstGeom>
                                        </pic:spPr>
                                      </pic:pic>
                                    </a:graphicData>
                                  </a:graphic>
                                </wp:inline>
                              </w:drawing>
                            </w:r>
                          </w:p>
                          <w:p w14:paraId="143D78A3" w14:textId="18B45CEB" w:rsidR="0017351D" w:rsidRPr="0017351D" w:rsidRDefault="0017351D" w:rsidP="0017351D">
                            <w:pPr>
                              <w:rPr>
                                <w:sz w:val="16"/>
                                <w:szCs w:val="16"/>
                              </w:rPr>
                            </w:pPr>
                            <w:r w:rsidRPr="003029DE">
                              <w:rPr>
                                <w:b/>
                                <w:bCs/>
                                <w:sz w:val="16"/>
                                <w:szCs w:val="16"/>
                              </w:rPr>
                              <w:t>Fig. 4.</w:t>
                            </w:r>
                            <w:r w:rsidRPr="003029DE">
                              <w:rPr>
                                <w:sz w:val="16"/>
                                <w:szCs w:val="16"/>
                              </w:rPr>
                              <w:t xml:space="preserve"> </w:t>
                            </w:r>
                            <w:r w:rsidRPr="0017351D">
                              <w:rPr>
                                <w:sz w:val="16"/>
                                <w:szCs w:val="16"/>
                              </w:rPr>
                              <w:t xml:space="preserve">Phase transition </w:t>
                            </w:r>
                            <w:proofErr w:type="spellStart"/>
                            <w:r w:rsidRPr="0017351D">
                              <w:rPr>
                                <w:sz w:val="16"/>
                                <w:szCs w:val="16"/>
                              </w:rPr>
                              <w:t>behavior</w:t>
                            </w:r>
                            <w:proofErr w:type="spellEnd"/>
                            <w:r w:rsidRPr="0017351D">
                              <w:rPr>
                                <w:sz w:val="16"/>
                                <w:szCs w:val="16"/>
                              </w:rPr>
                              <w:t xml:space="preserve"> of (a) </w:t>
                            </w:r>
                            <w:r w:rsidRPr="0017351D">
                              <w:rPr>
                                <w:b/>
                                <w:bCs/>
                                <w:sz w:val="16"/>
                                <w:szCs w:val="16"/>
                              </w:rPr>
                              <w:t>1/</w:t>
                            </w:r>
                            <w:proofErr w:type="spellStart"/>
                            <w:r w:rsidRPr="0017351D">
                              <w:rPr>
                                <w:b/>
                                <w:bCs/>
                                <w:sz w:val="16"/>
                                <w:szCs w:val="16"/>
                              </w:rPr>
                              <w:t>EMImBr</w:t>
                            </w:r>
                            <w:proofErr w:type="spellEnd"/>
                            <w:r w:rsidRPr="001B3911">
                              <w:rPr>
                                <w:sz w:val="16"/>
                                <w:szCs w:val="16"/>
                              </w:rPr>
                              <w:t>(x)</w:t>
                            </w:r>
                            <w:r w:rsidRPr="0017351D">
                              <w:rPr>
                                <w:sz w:val="16"/>
                                <w:szCs w:val="16"/>
                              </w:rPr>
                              <w:t xml:space="preserve"> and (b) </w:t>
                            </w:r>
                            <w:r w:rsidRPr="0017351D">
                              <w:rPr>
                                <w:b/>
                                <w:bCs/>
                                <w:sz w:val="16"/>
                                <w:szCs w:val="16"/>
                              </w:rPr>
                              <w:t>1/</w:t>
                            </w:r>
                            <w:proofErr w:type="spellStart"/>
                            <w:r w:rsidRPr="0017351D">
                              <w:rPr>
                                <w:b/>
                                <w:bCs/>
                                <w:sz w:val="16"/>
                                <w:szCs w:val="16"/>
                              </w:rPr>
                              <w:t>BMImBr</w:t>
                            </w:r>
                            <w:proofErr w:type="spellEnd"/>
                            <w:r w:rsidRPr="001B3911">
                              <w:rPr>
                                <w:sz w:val="16"/>
                                <w:szCs w:val="16"/>
                              </w:rPr>
                              <w:t>(x)</w:t>
                            </w:r>
                            <w:r w:rsidRPr="0017351D">
                              <w:rPr>
                                <w:sz w:val="16"/>
                                <w:szCs w:val="16"/>
                              </w:rPr>
                              <w:t xml:space="preserve"> on cooling. Iso: isotropic liquid; Col: columnar; Cr: crystalline phases. The transition temperatures are determined by the peak top in the DSC thermograms at the scan rate of 10 °C/min.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17396" id="_x0000_s1030" type="#_x0000_t202" style="position:absolute;left:0;text-align:left;margin-left:-5.85pt;margin-top:16.85pt;width:481.85pt;height:22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0UlrMgIAAFwEAAAOAAAAZHJzL2Uyb0RvYy54bWysVE1v2zAMvQ/YfxB0X2xnSZYYcYosRYYB&#13;&#10;RVsgLXpWZCk2IIuapMTOfv0oOV/rdhp2kUmReiIfnzy/6xpFDsK6GnRBs0FKidAcylrvCvr6sv40&#13;&#10;pcR5pkumQIuCHoWjd4uPH+atycUQKlClsARBtMtbU9DKe5MnieOVaJgbgBEagxJswzy6dpeUlrWI&#13;&#10;3qhkmKaTpAVbGgtcOIe7932QLiK+lIL7Jymd8EQVFGvzcbVx3YY1WcxZvrPMVDU/lcH+oYqG1Rov&#13;&#10;vUDdM8/I3tZ/QDU1t+BA+gGHJgEpay5iD9hNlr7rZlMxI2IvSI4zF5rc/4Plj4eNebbEd1+hwwEG&#13;&#10;QlrjcoeboZ9O2iZ8sVKCcaTweKFNdJ5w3Jxk2Ww0G1PCMTacptNJOg44yfW4sc5/E9CQYBTU4lwi&#13;&#10;Xezw4Hyfek4JtzlQdbmulYpO0IJYKUsODKeofCwSwX/LUpq0WMrncRqBNYTjPbLSWMu1qWD5btuR&#13;&#10;uizo6NzwFsoj8mChl4gzfF1jrQ/M+WdmURPYOurcP+EiFeBdcLIoqcD+/Nt+yMdRYZSSFjVWUPdj&#13;&#10;z6ygRH3XOMRZNhoFUUZnNP4yRMfeRra3Eb1vVoAEZPiiDI9myPfqbEoLzRs+h2W4FUNMc7y7oP5s&#13;&#10;rnyvfHxOXCyXMQllaJh/0BvDA3QgPEzipXtj1pzG5XHSj3BWI8vfTa3PDSc1LPceZB1HGnjuWT3R&#13;&#10;jxKOojg9t/BGbv2Ydf0pLH4BAAD//wMAUEsDBBQABgAIAAAAIQAF1rHk5gAAAA8BAAAPAAAAZHJz&#13;&#10;L2Rvd25yZXYueG1sTI9NT8MwDIbvSPyHyEhc0JZ2ZSt0dSfEx5C4sfIhblkT2orGqZqsK/8ec4KL&#13;&#10;LcuvX79PvplsJ0Yz+NYRQjyPQBiqnG6pRngpH2ZXIHxQpFXnyCB8Gw+b4vQkV5l2R3o24y7Ugk3I&#13;&#10;ZwqhCaHPpPRVY6zyc9cb4t2nG6wKPA611IM6srnt5CKKVtKqlvhDo3pz25jqa3ewCB8X9fuTn7av&#13;&#10;x2SZ9PePY5m+6RLx/Gy6W3O5WYMIZgp/F/DLwPmh4GB7dyDtRYcwi+OUpQhJwp0F18sFE+4RLtNV&#13;&#10;BLLI5X+O4gcAAP//AwBQSwECLQAUAAYACAAAACEAtoM4kv4AAADhAQAAEwAAAAAAAAAAAAAAAAAA&#13;&#10;AAAAW0NvbnRlbnRfVHlwZXNdLnhtbFBLAQItABQABgAIAAAAIQA4/SH/1gAAAJQBAAALAAAAAAAA&#13;&#10;AAAAAAAAAC8BAABfcmVscy8ucmVsc1BLAQItABQABgAIAAAAIQC80UlrMgIAAFwEAAAOAAAAAAAA&#13;&#10;AAAAAAAAAC4CAABkcnMvZTJvRG9jLnhtbFBLAQItABQABgAIAAAAIQAF1rHk5gAAAA8BAAAPAAAA&#13;&#10;AAAAAAAAAAAAAIwEAABkcnMvZG93bnJldi54bWxQSwUGAAAAAAQABADzAAAAnwUAAAAA&#13;&#10;" fillcolor="white [3201]" stroked="f" strokeweight=".5pt">
                <v:textbox>
                  <w:txbxContent>
                    <w:p w14:paraId="3DCD9E44" w14:textId="77B80D6B" w:rsidR="0017351D" w:rsidRDefault="00AC76A8" w:rsidP="0017351D">
                      <w:pPr>
                        <w:jc w:val="center"/>
                      </w:pPr>
                      <w:r>
                        <w:rPr>
                          <w:noProof/>
                        </w:rPr>
                        <w:drawing>
                          <wp:inline distT="0" distB="0" distL="0" distR="0" wp14:anchorId="6AE7C944" wp14:editId="05205199">
                            <wp:extent cx="5180622" cy="2408637"/>
                            <wp:effectExtent l="0" t="0" r="1270" b="4445"/>
                            <wp:docPr id="25077844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78441" name="図 250778441"/>
                                    <pic:cNvPicPr/>
                                  </pic:nvPicPr>
                                  <pic:blipFill>
                                    <a:blip r:embed="rId18">
                                      <a:extLst>
                                        <a:ext uri="{28A0092B-C50C-407E-A947-70E740481C1C}">
                                          <a14:useLocalDpi xmlns:a14="http://schemas.microsoft.com/office/drawing/2010/main" val="0"/>
                                        </a:ext>
                                      </a:extLst>
                                    </a:blip>
                                    <a:stretch>
                                      <a:fillRect/>
                                    </a:stretch>
                                  </pic:blipFill>
                                  <pic:spPr>
                                    <a:xfrm>
                                      <a:off x="0" y="0"/>
                                      <a:ext cx="5196599" cy="2416065"/>
                                    </a:xfrm>
                                    <a:prstGeom prst="rect">
                                      <a:avLst/>
                                    </a:prstGeom>
                                  </pic:spPr>
                                </pic:pic>
                              </a:graphicData>
                            </a:graphic>
                          </wp:inline>
                        </w:drawing>
                      </w:r>
                    </w:p>
                    <w:p w14:paraId="143D78A3" w14:textId="18B45CEB" w:rsidR="0017351D" w:rsidRPr="0017351D" w:rsidRDefault="0017351D" w:rsidP="0017351D">
                      <w:pPr>
                        <w:rPr>
                          <w:sz w:val="16"/>
                          <w:szCs w:val="16"/>
                        </w:rPr>
                      </w:pPr>
                      <w:r w:rsidRPr="003029DE">
                        <w:rPr>
                          <w:b/>
                          <w:bCs/>
                          <w:sz w:val="16"/>
                          <w:szCs w:val="16"/>
                        </w:rPr>
                        <w:t>Fig. 4.</w:t>
                      </w:r>
                      <w:r w:rsidRPr="003029DE">
                        <w:rPr>
                          <w:sz w:val="16"/>
                          <w:szCs w:val="16"/>
                        </w:rPr>
                        <w:t xml:space="preserve"> </w:t>
                      </w:r>
                      <w:r w:rsidRPr="0017351D">
                        <w:rPr>
                          <w:sz w:val="16"/>
                          <w:szCs w:val="16"/>
                        </w:rPr>
                        <w:t xml:space="preserve">Phase transition </w:t>
                      </w:r>
                      <w:proofErr w:type="spellStart"/>
                      <w:r w:rsidRPr="0017351D">
                        <w:rPr>
                          <w:sz w:val="16"/>
                          <w:szCs w:val="16"/>
                        </w:rPr>
                        <w:t>behavior</w:t>
                      </w:r>
                      <w:proofErr w:type="spellEnd"/>
                      <w:r w:rsidRPr="0017351D">
                        <w:rPr>
                          <w:sz w:val="16"/>
                          <w:szCs w:val="16"/>
                        </w:rPr>
                        <w:t xml:space="preserve"> of (a) </w:t>
                      </w:r>
                      <w:r w:rsidRPr="0017351D">
                        <w:rPr>
                          <w:b/>
                          <w:bCs/>
                          <w:sz w:val="16"/>
                          <w:szCs w:val="16"/>
                        </w:rPr>
                        <w:t>1/</w:t>
                      </w:r>
                      <w:proofErr w:type="spellStart"/>
                      <w:r w:rsidRPr="0017351D">
                        <w:rPr>
                          <w:b/>
                          <w:bCs/>
                          <w:sz w:val="16"/>
                          <w:szCs w:val="16"/>
                        </w:rPr>
                        <w:t>EMImBr</w:t>
                      </w:r>
                      <w:proofErr w:type="spellEnd"/>
                      <w:r w:rsidRPr="001B3911">
                        <w:rPr>
                          <w:sz w:val="16"/>
                          <w:szCs w:val="16"/>
                        </w:rPr>
                        <w:t>(x)</w:t>
                      </w:r>
                      <w:r w:rsidRPr="0017351D">
                        <w:rPr>
                          <w:sz w:val="16"/>
                          <w:szCs w:val="16"/>
                        </w:rPr>
                        <w:t xml:space="preserve"> and (b) </w:t>
                      </w:r>
                      <w:r w:rsidRPr="0017351D">
                        <w:rPr>
                          <w:b/>
                          <w:bCs/>
                          <w:sz w:val="16"/>
                          <w:szCs w:val="16"/>
                        </w:rPr>
                        <w:t>1/</w:t>
                      </w:r>
                      <w:proofErr w:type="spellStart"/>
                      <w:r w:rsidRPr="0017351D">
                        <w:rPr>
                          <w:b/>
                          <w:bCs/>
                          <w:sz w:val="16"/>
                          <w:szCs w:val="16"/>
                        </w:rPr>
                        <w:t>BMImBr</w:t>
                      </w:r>
                      <w:proofErr w:type="spellEnd"/>
                      <w:r w:rsidRPr="001B3911">
                        <w:rPr>
                          <w:sz w:val="16"/>
                          <w:szCs w:val="16"/>
                        </w:rPr>
                        <w:t>(x)</w:t>
                      </w:r>
                      <w:r w:rsidRPr="0017351D">
                        <w:rPr>
                          <w:sz w:val="16"/>
                          <w:szCs w:val="16"/>
                        </w:rPr>
                        <w:t xml:space="preserve"> on cooling. Iso: isotropic liquid; Col: columnar; Cr: crystalline phases. The transition temperatures are determined by the peak top in the DSC thermograms at the scan rate of 10 °C/min.</w:t>
                      </w:r>
                    </w:p>
                  </w:txbxContent>
                </v:textbox>
                <w10:wrap type="square"/>
              </v:shape>
            </w:pict>
          </mc:Fallback>
        </mc:AlternateContent>
      </w:r>
    </w:p>
    <w:p w14:paraId="4A3DDA30" w14:textId="1780A6C6" w:rsidR="0017351D" w:rsidRPr="00785ACE" w:rsidRDefault="0017351D" w:rsidP="0020056C">
      <w:pPr>
        <w:pStyle w:val="Els-body-text"/>
        <w:ind w:firstLine="0"/>
        <w:rPr>
          <w:rFonts w:eastAsiaTheme="minorHAnsi"/>
          <w:color w:val="000000" w:themeColor="text1"/>
        </w:rPr>
      </w:pPr>
    </w:p>
    <w:p w14:paraId="06809317" w14:textId="69949202" w:rsidR="0017351D" w:rsidRPr="00785ACE" w:rsidRDefault="0017351D" w:rsidP="005812AE">
      <w:pPr>
        <w:pStyle w:val="Els-body-text"/>
        <w:rPr>
          <w:rFonts w:eastAsiaTheme="minorHAnsi"/>
          <w:color w:val="000000" w:themeColor="text1"/>
          <w:lang w:eastAsia="ja-JP"/>
        </w:rPr>
      </w:pPr>
    </w:p>
    <w:p w14:paraId="075677D6" w14:textId="01635884" w:rsidR="0017351D" w:rsidRPr="00785ACE" w:rsidRDefault="0017351D" w:rsidP="005812AE">
      <w:pPr>
        <w:pStyle w:val="Els-body-text"/>
        <w:rPr>
          <w:rFonts w:eastAsiaTheme="minorHAnsi"/>
          <w:color w:val="000000" w:themeColor="text1"/>
        </w:rPr>
      </w:pPr>
    </w:p>
    <w:p w14:paraId="70E6958E" w14:textId="3ECEB865" w:rsidR="0017351D" w:rsidRPr="00785ACE" w:rsidRDefault="0017351D" w:rsidP="005812AE">
      <w:pPr>
        <w:pStyle w:val="Els-body-text"/>
        <w:rPr>
          <w:rFonts w:eastAsiaTheme="minorHAnsi"/>
          <w:color w:val="000000" w:themeColor="text1"/>
          <w:lang w:eastAsia="ja-JP"/>
        </w:rPr>
      </w:pPr>
    </w:p>
    <w:p w14:paraId="18A81C79" w14:textId="53BA58AB" w:rsidR="0017351D" w:rsidRPr="00785ACE" w:rsidRDefault="0017351D" w:rsidP="005812AE">
      <w:pPr>
        <w:pStyle w:val="Els-body-text"/>
        <w:rPr>
          <w:rFonts w:eastAsiaTheme="minorHAnsi"/>
          <w:color w:val="000000" w:themeColor="text1"/>
        </w:rPr>
      </w:pPr>
    </w:p>
    <w:p w14:paraId="66BB23EF" w14:textId="5FFB7E35" w:rsidR="0017351D" w:rsidRPr="00785ACE" w:rsidRDefault="0017351D" w:rsidP="005812AE">
      <w:pPr>
        <w:pStyle w:val="Els-body-text"/>
        <w:rPr>
          <w:rFonts w:eastAsiaTheme="minorHAnsi"/>
          <w:color w:val="000000" w:themeColor="text1"/>
        </w:rPr>
      </w:pPr>
    </w:p>
    <w:p w14:paraId="24A19F40" w14:textId="7CBF68B6" w:rsidR="0017351D" w:rsidRPr="00785ACE" w:rsidRDefault="0017351D" w:rsidP="005812AE">
      <w:pPr>
        <w:pStyle w:val="Els-body-text"/>
        <w:rPr>
          <w:rFonts w:eastAsiaTheme="minorHAnsi"/>
          <w:color w:val="000000" w:themeColor="text1"/>
        </w:rPr>
      </w:pPr>
    </w:p>
    <w:p w14:paraId="799A3250" w14:textId="762C71BB" w:rsidR="0017351D" w:rsidRPr="00785ACE" w:rsidRDefault="0017351D" w:rsidP="005812AE">
      <w:pPr>
        <w:pStyle w:val="Els-body-text"/>
        <w:rPr>
          <w:rFonts w:eastAsiaTheme="minorHAnsi"/>
          <w:color w:val="000000" w:themeColor="text1"/>
        </w:rPr>
      </w:pPr>
    </w:p>
    <w:p w14:paraId="485DC5E5" w14:textId="77777777" w:rsidR="0017351D" w:rsidRPr="00785ACE" w:rsidRDefault="0017351D" w:rsidP="005812AE">
      <w:pPr>
        <w:pStyle w:val="Els-body-text"/>
        <w:rPr>
          <w:rFonts w:eastAsiaTheme="minorHAnsi"/>
          <w:color w:val="000000" w:themeColor="text1"/>
        </w:rPr>
      </w:pPr>
    </w:p>
    <w:p w14:paraId="02B76FAD" w14:textId="1D46FB38" w:rsidR="0017351D" w:rsidRPr="00785ACE" w:rsidRDefault="0017351D" w:rsidP="005812AE">
      <w:pPr>
        <w:pStyle w:val="Els-body-text"/>
        <w:rPr>
          <w:rFonts w:eastAsiaTheme="minorHAnsi"/>
          <w:color w:val="000000" w:themeColor="text1"/>
        </w:rPr>
      </w:pPr>
    </w:p>
    <w:p w14:paraId="1536592E" w14:textId="5526026C" w:rsidR="0017351D" w:rsidRPr="00785ACE" w:rsidRDefault="0017351D" w:rsidP="005812AE">
      <w:pPr>
        <w:pStyle w:val="Els-body-text"/>
        <w:rPr>
          <w:rFonts w:eastAsiaTheme="minorHAnsi"/>
          <w:color w:val="000000" w:themeColor="text1"/>
        </w:rPr>
      </w:pPr>
    </w:p>
    <w:p w14:paraId="0B87350E" w14:textId="50C7A143" w:rsidR="0017351D" w:rsidRPr="00785ACE" w:rsidRDefault="0017351D" w:rsidP="005812AE">
      <w:pPr>
        <w:pStyle w:val="Els-body-text"/>
        <w:rPr>
          <w:rFonts w:eastAsiaTheme="minorHAnsi"/>
          <w:color w:val="000000" w:themeColor="text1"/>
        </w:rPr>
      </w:pPr>
    </w:p>
    <w:p w14:paraId="0F38FAC7" w14:textId="77777777" w:rsidR="0017351D" w:rsidRPr="00785ACE" w:rsidRDefault="0017351D" w:rsidP="005812AE">
      <w:pPr>
        <w:pStyle w:val="Els-body-text"/>
        <w:rPr>
          <w:rFonts w:eastAsiaTheme="minorHAnsi"/>
          <w:color w:val="000000" w:themeColor="text1"/>
        </w:rPr>
      </w:pPr>
    </w:p>
    <w:p w14:paraId="122D5027" w14:textId="42C376B7" w:rsidR="00AC76A8" w:rsidRPr="00785ACE" w:rsidRDefault="00AC76A8" w:rsidP="005812AE">
      <w:pPr>
        <w:pStyle w:val="Els-body-text"/>
        <w:rPr>
          <w:rFonts w:eastAsiaTheme="minorHAnsi"/>
          <w:color w:val="000000" w:themeColor="text1"/>
        </w:rPr>
      </w:pPr>
    </w:p>
    <w:p w14:paraId="5324B830" w14:textId="77777777" w:rsidR="0017351D" w:rsidRPr="00785ACE" w:rsidRDefault="0017351D" w:rsidP="005812AE">
      <w:pPr>
        <w:pStyle w:val="Els-body-text"/>
        <w:rPr>
          <w:rFonts w:eastAsiaTheme="minorHAnsi"/>
          <w:color w:val="000000" w:themeColor="text1"/>
        </w:rPr>
      </w:pPr>
    </w:p>
    <w:p w14:paraId="0BF01846" w14:textId="77777777" w:rsidR="00B809D2" w:rsidRPr="00785ACE" w:rsidRDefault="00B809D2" w:rsidP="00B809D2">
      <w:pPr>
        <w:pStyle w:val="Els-body-text"/>
        <w:ind w:firstLine="0"/>
        <w:rPr>
          <w:rFonts w:eastAsiaTheme="minorHAnsi"/>
          <w:color w:val="000000" w:themeColor="text1"/>
        </w:rPr>
      </w:pPr>
    </w:p>
    <w:p w14:paraId="30BDD91D" w14:textId="77777777" w:rsidR="0020056C" w:rsidRPr="00785ACE" w:rsidRDefault="0020056C" w:rsidP="00B809D2">
      <w:pPr>
        <w:pStyle w:val="Els-body-text"/>
        <w:ind w:firstLine="0"/>
        <w:rPr>
          <w:rFonts w:eastAsiaTheme="minorHAnsi"/>
          <w:color w:val="000000" w:themeColor="text1"/>
        </w:rPr>
      </w:pPr>
    </w:p>
    <w:p w14:paraId="424A72EB" w14:textId="36F6C512" w:rsidR="000027D9" w:rsidRPr="00785ACE" w:rsidRDefault="000027D9" w:rsidP="000027D9">
      <w:pPr>
        <w:pStyle w:val="Els-2ndorder-head"/>
      </w:pPr>
      <w:r w:rsidRPr="00785ACE">
        <w:lastRenderedPageBreak/>
        <w:t>Intermolecular interactions</w:t>
      </w:r>
    </w:p>
    <w:p w14:paraId="7269DDF4" w14:textId="30B7105A" w:rsidR="000027D9" w:rsidRPr="00785ACE" w:rsidRDefault="000027D9" w:rsidP="003D605E">
      <w:pPr>
        <w:ind w:firstLine="425"/>
        <w:jc w:val="both"/>
        <w:rPr>
          <w:rFonts w:eastAsiaTheme="minorHAnsi"/>
        </w:rPr>
      </w:pPr>
      <w:r w:rsidRPr="00785ACE">
        <w:rPr>
          <w:rFonts w:eastAsiaTheme="minorHAnsi"/>
        </w:rPr>
        <w:t xml:space="preserve">Infrared spectroscopy was used to </w:t>
      </w:r>
      <w:proofErr w:type="spellStart"/>
      <w:r w:rsidRPr="00785ACE">
        <w:rPr>
          <w:rFonts w:eastAsiaTheme="minorHAnsi"/>
        </w:rPr>
        <w:t>analyze</w:t>
      </w:r>
      <w:proofErr w:type="spellEnd"/>
      <w:r w:rsidRPr="00785ACE">
        <w:rPr>
          <w:rFonts w:eastAsiaTheme="minorHAnsi"/>
        </w:rPr>
        <w:t xml:space="preserve"> the intermolecular interactions within </w:t>
      </w:r>
      <w:r w:rsidRPr="00785ACE">
        <w:rPr>
          <w:rFonts w:eastAsiaTheme="minorHAnsi"/>
          <w:b/>
          <w:bCs/>
        </w:rPr>
        <w:t>1</w:t>
      </w:r>
      <w:r w:rsidRPr="00785ACE">
        <w:rPr>
          <w:rFonts w:eastAsiaTheme="minorHAnsi"/>
        </w:rPr>
        <w:t xml:space="preserve">, </w:t>
      </w:r>
      <w:r w:rsidRPr="00785ACE">
        <w:rPr>
          <w:rFonts w:eastAsiaTheme="minorHAnsi"/>
          <w:b/>
          <w:bCs/>
        </w:rPr>
        <w:t>1/</w:t>
      </w:r>
      <w:proofErr w:type="spellStart"/>
      <w:r w:rsidRPr="00785ACE">
        <w:rPr>
          <w:rFonts w:eastAsiaTheme="minorHAnsi"/>
          <w:b/>
          <w:bCs/>
        </w:rPr>
        <w:t>EMImBr</w:t>
      </w:r>
      <w:proofErr w:type="spellEnd"/>
      <w:r w:rsidRPr="00785ACE">
        <w:rPr>
          <w:rFonts w:eastAsiaTheme="minorHAnsi"/>
        </w:rPr>
        <w:t xml:space="preserve">(x), and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 xml:space="preserve">(x). The results </w:t>
      </w:r>
      <w:r w:rsidR="00861576" w:rsidRPr="00785ACE">
        <w:rPr>
          <w:rFonts w:eastAsiaTheme="minorHAnsi"/>
        </w:rPr>
        <w:t>suggested</w:t>
      </w:r>
      <w:r w:rsidRPr="00785ACE">
        <w:rPr>
          <w:rFonts w:eastAsiaTheme="minorHAnsi"/>
        </w:rPr>
        <w:t xml:space="preserve"> the formation of ion–nitril dipole interactions and the weaking of intermolecular hydrogen bonds between the amide groups upon the addition of ionic liquids.</w:t>
      </w:r>
    </w:p>
    <w:p w14:paraId="6274DCD7" w14:textId="43F25516" w:rsidR="000027D9" w:rsidRPr="00785ACE" w:rsidRDefault="000027D9" w:rsidP="003D605E">
      <w:pPr>
        <w:ind w:firstLine="425"/>
        <w:jc w:val="both"/>
        <w:rPr>
          <w:rFonts w:eastAsiaTheme="minorHAnsi"/>
        </w:rPr>
      </w:pPr>
      <w:r w:rsidRPr="00785ACE">
        <w:rPr>
          <w:rFonts w:eastAsiaTheme="minorHAnsi"/>
        </w:rPr>
        <w:t xml:space="preserve">Fig. 6 shows the IR spectra of </w:t>
      </w:r>
      <w:r w:rsidRPr="00785ACE">
        <w:rPr>
          <w:rFonts w:eastAsiaTheme="minorHAnsi"/>
          <w:b/>
          <w:bCs/>
        </w:rPr>
        <w:t>1</w:t>
      </w:r>
      <w:r w:rsidRPr="00785ACE">
        <w:rPr>
          <w:rFonts w:eastAsiaTheme="minorHAnsi"/>
        </w:rPr>
        <w:t xml:space="preserve">, </w:t>
      </w:r>
      <w:r w:rsidRPr="00785ACE">
        <w:rPr>
          <w:rFonts w:eastAsiaTheme="minorHAnsi"/>
          <w:b/>
          <w:bCs/>
        </w:rPr>
        <w:t>1/</w:t>
      </w:r>
      <w:proofErr w:type="spellStart"/>
      <w:proofErr w:type="gramStart"/>
      <w:r w:rsidRPr="00785ACE">
        <w:rPr>
          <w:rFonts w:eastAsiaTheme="minorHAnsi"/>
          <w:b/>
          <w:bCs/>
        </w:rPr>
        <w:t>EMImBr</w:t>
      </w:r>
      <w:proofErr w:type="spellEnd"/>
      <w:r w:rsidRPr="00785ACE">
        <w:rPr>
          <w:rFonts w:eastAsiaTheme="minorHAnsi"/>
        </w:rPr>
        <w:t>(</w:t>
      </w:r>
      <w:proofErr w:type="gramEnd"/>
      <w:r w:rsidRPr="00785ACE">
        <w:rPr>
          <w:rFonts w:eastAsiaTheme="minorHAnsi"/>
        </w:rPr>
        <w:t>50), and</w:t>
      </w:r>
      <w:r w:rsidRPr="00785ACE">
        <w:rPr>
          <w:rFonts w:eastAsiaTheme="minorHAnsi"/>
          <w:b/>
          <w:bCs/>
        </w:rPr>
        <w:t xml:space="preserve"> 1/</w:t>
      </w:r>
      <w:proofErr w:type="spellStart"/>
      <w:r w:rsidRPr="00785ACE">
        <w:rPr>
          <w:rFonts w:eastAsiaTheme="minorHAnsi"/>
          <w:b/>
          <w:bCs/>
        </w:rPr>
        <w:t>BMImBr</w:t>
      </w:r>
      <w:proofErr w:type="spellEnd"/>
      <w:r w:rsidRPr="00785ACE">
        <w:rPr>
          <w:rFonts w:eastAsiaTheme="minorHAnsi"/>
        </w:rPr>
        <w:t xml:space="preserve">(50) in the bulk. In the spectrum of </w:t>
      </w:r>
      <w:r w:rsidRPr="00785ACE">
        <w:rPr>
          <w:rFonts w:eastAsiaTheme="minorHAnsi"/>
          <w:b/>
          <w:bCs/>
        </w:rPr>
        <w:t>1</w:t>
      </w:r>
      <w:r w:rsidRPr="00785ACE">
        <w:rPr>
          <w:rFonts w:eastAsiaTheme="minorHAnsi"/>
        </w:rPr>
        <w:t>, the CN stretching peak is observed at 2229 cm</w:t>
      </w:r>
      <w:r w:rsidRPr="00785ACE">
        <w:rPr>
          <w:rFonts w:eastAsiaTheme="minorHAnsi"/>
          <w:vertAlign w:val="superscript"/>
        </w:rPr>
        <w:t>–1</w:t>
      </w:r>
      <w:r w:rsidR="00861576" w:rsidRPr="00785ACE">
        <w:rPr>
          <w:rFonts w:eastAsiaTheme="minorHAnsi"/>
        </w:rPr>
        <w:t xml:space="preserve"> (Fig. 6a)</w:t>
      </w:r>
      <w:r w:rsidRPr="00785ACE">
        <w:rPr>
          <w:rFonts w:eastAsiaTheme="minorHAnsi"/>
        </w:rPr>
        <w:t xml:space="preserve">. However, with the addition of </w:t>
      </w:r>
      <w:proofErr w:type="spellStart"/>
      <w:r w:rsidRPr="00785ACE">
        <w:rPr>
          <w:rFonts w:eastAsiaTheme="minorHAnsi"/>
          <w:b/>
          <w:bCs/>
        </w:rPr>
        <w:t>EMImBr</w:t>
      </w:r>
      <w:proofErr w:type="spellEnd"/>
      <w:r w:rsidRPr="00785ACE">
        <w:rPr>
          <w:rFonts w:eastAsiaTheme="minorHAnsi"/>
        </w:rPr>
        <w:t>, the peak undergoes a shift to 2227 cm</w:t>
      </w:r>
      <w:r w:rsidRPr="00785ACE">
        <w:rPr>
          <w:rFonts w:eastAsiaTheme="minorHAnsi"/>
          <w:vertAlign w:val="superscript"/>
        </w:rPr>
        <w:t>–1</w:t>
      </w:r>
      <w:r w:rsidRPr="00785ACE">
        <w:rPr>
          <w:rFonts w:eastAsiaTheme="minorHAnsi"/>
        </w:rPr>
        <w:t xml:space="preserve">, while the addition of </w:t>
      </w:r>
      <w:proofErr w:type="spellStart"/>
      <w:r w:rsidRPr="00785ACE">
        <w:rPr>
          <w:rFonts w:eastAsiaTheme="minorHAnsi"/>
          <w:b/>
          <w:bCs/>
        </w:rPr>
        <w:t>BMImBr</w:t>
      </w:r>
      <w:proofErr w:type="spellEnd"/>
      <w:r w:rsidRPr="00785ACE">
        <w:rPr>
          <w:rFonts w:eastAsiaTheme="minorHAnsi"/>
        </w:rPr>
        <w:t xml:space="preserve"> results in a further shift to 2222 cm</w:t>
      </w:r>
      <w:r w:rsidRPr="00785ACE">
        <w:rPr>
          <w:rFonts w:eastAsiaTheme="minorHAnsi"/>
          <w:vertAlign w:val="superscript"/>
        </w:rPr>
        <w:t>–1</w:t>
      </w:r>
      <w:r w:rsidRPr="00785ACE">
        <w:rPr>
          <w:rFonts w:eastAsiaTheme="minorHAnsi"/>
        </w:rPr>
        <w:t>. These low-wavenumber shift of the CN stretching band can be attributed to an increase in bond length resulting from the interaction between the nitril group and imidazolium cations.</w:t>
      </w:r>
    </w:p>
    <w:p w14:paraId="1B449B8F" w14:textId="2837B457" w:rsidR="000027D9" w:rsidRPr="00785ACE" w:rsidRDefault="000027D9" w:rsidP="003D605E">
      <w:pPr>
        <w:pStyle w:val="Els-body-text"/>
        <w:ind w:firstLine="425"/>
        <w:rPr>
          <w:rFonts w:eastAsiaTheme="minorHAnsi"/>
        </w:rPr>
      </w:pPr>
      <w:r w:rsidRPr="00785ACE">
        <w:rPr>
          <w:rFonts w:eastAsiaTheme="minorHAnsi"/>
        </w:rPr>
        <w:t xml:space="preserve">The presence of the C=O∙∙∙HN hydrogen bond in </w:t>
      </w:r>
      <w:r w:rsidRPr="00785ACE">
        <w:rPr>
          <w:rFonts w:eastAsiaTheme="minorHAnsi"/>
          <w:b/>
          <w:bCs/>
        </w:rPr>
        <w:t>1</w:t>
      </w:r>
      <w:r w:rsidRPr="00785ACE">
        <w:rPr>
          <w:rFonts w:eastAsiaTheme="minorHAnsi"/>
        </w:rPr>
        <w:t xml:space="preserve"> is confirmed by the analysis of the peak observed at 1643 cm</w:t>
      </w:r>
      <w:r w:rsidRPr="00785ACE">
        <w:rPr>
          <w:rFonts w:eastAsiaTheme="minorHAnsi"/>
          <w:vertAlign w:val="superscript"/>
        </w:rPr>
        <w:t>–1</w:t>
      </w:r>
      <w:r w:rsidR="00861576" w:rsidRPr="00785ACE">
        <w:rPr>
          <w:rFonts w:eastAsiaTheme="minorHAnsi"/>
        </w:rPr>
        <w:t xml:space="preserve"> (Fig. 6b)</w:t>
      </w:r>
      <w:r w:rsidRPr="00785ACE">
        <w:rPr>
          <w:rFonts w:eastAsiaTheme="minorHAnsi"/>
        </w:rPr>
        <w:t xml:space="preserve">. The C=O stretching peak for </w:t>
      </w:r>
      <w:r w:rsidRPr="00785ACE">
        <w:rPr>
          <w:rFonts w:eastAsiaTheme="minorHAnsi"/>
          <w:b/>
          <w:bCs/>
        </w:rPr>
        <w:t>1/</w:t>
      </w:r>
      <w:proofErr w:type="spellStart"/>
      <w:r w:rsidRPr="00785ACE">
        <w:rPr>
          <w:rFonts w:eastAsiaTheme="minorHAnsi"/>
          <w:b/>
          <w:bCs/>
        </w:rPr>
        <w:t>EMImBr</w:t>
      </w:r>
      <w:proofErr w:type="spellEnd"/>
      <w:r w:rsidRPr="00785ACE">
        <w:rPr>
          <w:rFonts w:eastAsiaTheme="minorHAnsi"/>
        </w:rPr>
        <w:t xml:space="preserve">(50) is </w:t>
      </w:r>
      <w:r w:rsidR="00E472DD" w:rsidRPr="00785ACE">
        <w:rPr>
          <w:rFonts w:eastAsiaTheme="minorHAnsi"/>
        </w:rPr>
        <w:t>resolved</w:t>
      </w:r>
      <w:r w:rsidRPr="00785ACE">
        <w:rPr>
          <w:rFonts w:eastAsiaTheme="minorHAnsi"/>
        </w:rPr>
        <w:t xml:space="preserve"> into two distinct peaks at 1678 and 1649 cm</w:t>
      </w:r>
      <w:r w:rsidRPr="00785ACE">
        <w:rPr>
          <w:rFonts w:eastAsiaTheme="minorHAnsi"/>
          <w:vertAlign w:val="superscript"/>
        </w:rPr>
        <w:t>–1</w:t>
      </w:r>
      <w:r w:rsidRPr="00785ACE">
        <w:rPr>
          <w:rFonts w:eastAsiaTheme="minorHAnsi"/>
        </w:rPr>
        <w:t xml:space="preserve">. These peaks </w:t>
      </w:r>
      <w:r w:rsidR="00453A31" w:rsidRPr="00785ACE">
        <w:rPr>
          <w:rFonts w:eastAsiaTheme="minorHAnsi"/>
        </w:rPr>
        <w:t>can be ascribed to</w:t>
      </w:r>
      <w:r w:rsidRPr="00785ACE">
        <w:rPr>
          <w:rFonts w:eastAsiaTheme="minorHAnsi"/>
        </w:rPr>
        <w:t xml:space="preserve"> the free carbonyl group and the carbonyl group</w:t>
      </w:r>
      <w:r w:rsidR="00861576" w:rsidRPr="00785ACE">
        <w:rPr>
          <w:rFonts w:eastAsiaTheme="minorHAnsi"/>
        </w:rPr>
        <w:t xml:space="preserve"> that</w:t>
      </w:r>
      <w:r w:rsidRPr="00785ACE">
        <w:rPr>
          <w:rFonts w:eastAsiaTheme="minorHAnsi"/>
        </w:rPr>
        <w:t xml:space="preserve"> </w:t>
      </w:r>
      <w:r w:rsidR="00861576" w:rsidRPr="00785ACE">
        <w:rPr>
          <w:rFonts w:eastAsiaTheme="minorHAnsi"/>
        </w:rPr>
        <w:t xml:space="preserve">experiences a </w:t>
      </w:r>
      <w:r w:rsidRPr="00785ACE">
        <w:rPr>
          <w:rFonts w:eastAsiaTheme="minorHAnsi"/>
        </w:rPr>
        <w:t>weak interact</w:t>
      </w:r>
      <w:r w:rsidR="00861576" w:rsidRPr="00785ACE">
        <w:rPr>
          <w:rFonts w:eastAsiaTheme="minorHAnsi"/>
        </w:rPr>
        <w:t>ion</w:t>
      </w:r>
      <w:r w:rsidRPr="00785ACE">
        <w:rPr>
          <w:rFonts w:eastAsiaTheme="minorHAnsi"/>
        </w:rPr>
        <w:t xml:space="preserve"> with the NH group coordinat</w:t>
      </w:r>
      <w:r w:rsidR="00E472DD" w:rsidRPr="00785ACE">
        <w:rPr>
          <w:rFonts w:eastAsiaTheme="minorHAnsi"/>
        </w:rPr>
        <w:t>ed</w:t>
      </w:r>
      <w:r w:rsidRPr="00785ACE">
        <w:rPr>
          <w:rFonts w:eastAsiaTheme="minorHAnsi"/>
        </w:rPr>
        <w:t xml:space="preserve"> </w:t>
      </w:r>
      <w:r w:rsidR="00E472DD" w:rsidRPr="00785ACE">
        <w:rPr>
          <w:rFonts w:eastAsiaTheme="minorHAnsi"/>
        </w:rPr>
        <w:t>to</w:t>
      </w:r>
      <w:r w:rsidRPr="00785ACE">
        <w:rPr>
          <w:rFonts w:eastAsiaTheme="minorHAnsi"/>
        </w:rPr>
        <w:t xml:space="preserve"> the Br anion, respectively. Similarly, in </w:t>
      </w:r>
      <w:r w:rsidRPr="00785ACE">
        <w:rPr>
          <w:rFonts w:eastAsiaTheme="minorHAnsi"/>
          <w:b/>
          <w:bCs/>
        </w:rPr>
        <w:t>1/</w:t>
      </w:r>
      <w:proofErr w:type="spellStart"/>
      <w:r w:rsidRPr="00785ACE">
        <w:rPr>
          <w:rFonts w:eastAsiaTheme="minorHAnsi"/>
          <w:b/>
          <w:bCs/>
        </w:rPr>
        <w:t>BMImBr</w:t>
      </w:r>
      <w:proofErr w:type="spellEnd"/>
      <w:r w:rsidRPr="00785ACE">
        <w:rPr>
          <w:rFonts w:eastAsiaTheme="minorHAnsi"/>
        </w:rPr>
        <w:t>(50), the C=O stretching is divided into two peaks at 1672 and 1651 cm</w:t>
      </w:r>
      <w:r w:rsidRPr="00785ACE">
        <w:rPr>
          <w:rFonts w:eastAsiaTheme="minorHAnsi"/>
          <w:vertAlign w:val="superscript"/>
        </w:rPr>
        <w:t>–1</w:t>
      </w:r>
      <w:r w:rsidRPr="00785ACE">
        <w:rPr>
          <w:rFonts w:eastAsiaTheme="minorHAnsi"/>
        </w:rPr>
        <w:t xml:space="preserve">. These results provide evidence for the partial disruption of the intermolecular amide hydrogen bond network upon the addition of ionic liquids. The amide II NH bending band of </w:t>
      </w:r>
      <w:r w:rsidRPr="00785ACE">
        <w:rPr>
          <w:rFonts w:eastAsiaTheme="minorHAnsi"/>
          <w:b/>
          <w:bCs/>
        </w:rPr>
        <w:t>1</w:t>
      </w:r>
      <w:r w:rsidRPr="00785ACE">
        <w:rPr>
          <w:rFonts w:eastAsiaTheme="minorHAnsi"/>
        </w:rPr>
        <w:t xml:space="preserve"> appears at 1582 cm</w:t>
      </w:r>
      <w:r w:rsidRPr="00785ACE">
        <w:rPr>
          <w:rFonts w:eastAsiaTheme="minorHAnsi"/>
          <w:vertAlign w:val="superscript"/>
        </w:rPr>
        <w:t>–1</w:t>
      </w:r>
      <w:r w:rsidRPr="00785ACE">
        <w:rPr>
          <w:rFonts w:eastAsiaTheme="minorHAnsi"/>
        </w:rPr>
        <w:t xml:space="preserve">, indicating the presence of the hydrogen-bonded NH groups. The NH bending band for </w:t>
      </w:r>
      <w:proofErr w:type="spellStart"/>
      <w:r w:rsidRPr="00785ACE">
        <w:rPr>
          <w:rFonts w:eastAsiaTheme="minorHAnsi"/>
          <w:b/>
          <w:bCs/>
        </w:rPr>
        <w:t>EMImBr</w:t>
      </w:r>
      <w:proofErr w:type="spellEnd"/>
      <w:r w:rsidRPr="00785ACE">
        <w:rPr>
          <w:rFonts w:eastAsiaTheme="minorHAnsi"/>
        </w:rPr>
        <w:t>(50) exhibits a high-wavenumber shift to 1588 cm</w:t>
      </w:r>
      <w:r w:rsidRPr="00785ACE">
        <w:rPr>
          <w:rFonts w:eastAsiaTheme="minorHAnsi"/>
          <w:vertAlign w:val="superscript"/>
        </w:rPr>
        <w:t>–1</w:t>
      </w:r>
      <w:r w:rsidR="009363A8" w:rsidRPr="00785ACE">
        <w:rPr>
          <w:rFonts w:eastAsiaTheme="minorHAnsi"/>
        </w:rPr>
        <w:t>,</w:t>
      </w:r>
      <w:r w:rsidR="00453A31" w:rsidRPr="00785ACE">
        <w:rPr>
          <w:rFonts w:eastAsiaTheme="minorHAnsi"/>
        </w:rPr>
        <w:t xml:space="preserve"> </w:t>
      </w:r>
      <w:r w:rsidR="009363A8" w:rsidRPr="00785ACE">
        <w:rPr>
          <w:rFonts w:eastAsiaTheme="minorHAnsi"/>
        </w:rPr>
        <w:t xml:space="preserve">which </w:t>
      </w:r>
      <w:r w:rsidRPr="00785ACE">
        <w:rPr>
          <w:rFonts w:eastAsiaTheme="minorHAnsi"/>
        </w:rPr>
        <w:t xml:space="preserve">can be attributed to the formation of an NH∙∙∙Br anion hydrogen bond. Furthermore, upon the mixing of ionic liquids with </w:t>
      </w:r>
      <w:r w:rsidRPr="00785ACE">
        <w:rPr>
          <w:rFonts w:eastAsiaTheme="minorHAnsi"/>
          <w:b/>
          <w:bCs/>
        </w:rPr>
        <w:t>1</w:t>
      </w:r>
      <w:r w:rsidRPr="00785ACE">
        <w:rPr>
          <w:rFonts w:eastAsiaTheme="minorHAnsi"/>
        </w:rPr>
        <w:t>, the stretching vibration peak of the imidazolium ring at 1570 cm</w:t>
      </w:r>
      <w:r w:rsidRPr="00785ACE">
        <w:rPr>
          <w:rFonts w:eastAsiaTheme="minorHAnsi"/>
          <w:vertAlign w:val="superscript"/>
        </w:rPr>
        <w:t>–1</w:t>
      </w:r>
      <w:r w:rsidRPr="00785ACE">
        <w:rPr>
          <w:rFonts w:eastAsiaTheme="minorHAnsi"/>
        </w:rPr>
        <w:t xml:space="preserve"> shifts to a shoulder peak at 1560 cm</w:t>
      </w:r>
      <w:r w:rsidRPr="00785ACE">
        <w:rPr>
          <w:rFonts w:eastAsiaTheme="minorHAnsi"/>
          <w:vertAlign w:val="superscript"/>
        </w:rPr>
        <w:t>–1</w:t>
      </w:r>
      <w:r w:rsidR="002374D1" w:rsidRPr="00785ACE">
        <w:rPr>
          <w:rFonts w:eastAsiaTheme="minorHAnsi"/>
        </w:rPr>
        <w:t xml:space="preserve"> (data not shown)</w:t>
      </w:r>
      <w:r w:rsidRPr="00785ACE">
        <w:rPr>
          <w:rFonts w:eastAsiaTheme="minorHAnsi"/>
        </w:rPr>
        <w:t xml:space="preserve">, which may be indicative of an interaction with the nitrile group. The </w:t>
      </w:r>
      <w:r w:rsidR="003B4A9A" w:rsidRPr="00785ACE">
        <w:rPr>
          <w:rFonts w:eastAsiaTheme="minorHAnsi"/>
        </w:rPr>
        <w:t>induction of the columnar LC phase</w:t>
      </w:r>
      <w:r w:rsidR="009363A8" w:rsidRPr="00785ACE">
        <w:rPr>
          <w:rFonts w:eastAsiaTheme="minorHAnsi"/>
        </w:rPr>
        <w:t xml:space="preserve"> seems to be</w:t>
      </w:r>
      <w:r w:rsidR="003B4A9A" w:rsidRPr="00785ACE">
        <w:rPr>
          <w:rFonts w:eastAsiaTheme="minorHAnsi"/>
        </w:rPr>
        <w:t xml:space="preserve"> </w:t>
      </w:r>
      <w:r w:rsidR="009363A8" w:rsidRPr="00785ACE">
        <w:rPr>
          <w:rFonts w:eastAsiaTheme="minorHAnsi"/>
        </w:rPr>
        <w:t xml:space="preserve">instigated </w:t>
      </w:r>
      <w:r w:rsidR="003B4A9A" w:rsidRPr="00785ACE">
        <w:rPr>
          <w:rFonts w:eastAsiaTheme="minorHAnsi"/>
        </w:rPr>
        <w:t>by ion–dipole interactions between</w:t>
      </w:r>
      <w:r w:rsidRPr="00785ACE">
        <w:rPr>
          <w:rFonts w:eastAsiaTheme="minorHAnsi"/>
        </w:rPr>
        <w:t xml:space="preserve"> </w:t>
      </w:r>
      <w:r w:rsidR="003B4A9A" w:rsidRPr="00785ACE">
        <w:rPr>
          <w:rFonts w:eastAsiaTheme="minorHAnsi"/>
        </w:rPr>
        <w:t>the imidazolium</w:t>
      </w:r>
      <w:r w:rsidRPr="00785ACE">
        <w:rPr>
          <w:rFonts w:eastAsiaTheme="minorHAnsi"/>
        </w:rPr>
        <w:t xml:space="preserve"> cation</w:t>
      </w:r>
      <w:r w:rsidR="003B4A9A" w:rsidRPr="00785ACE">
        <w:rPr>
          <w:rFonts w:eastAsiaTheme="minorHAnsi"/>
        </w:rPr>
        <w:t xml:space="preserve">s and the nitril group, </w:t>
      </w:r>
      <w:r w:rsidR="009363A8" w:rsidRPr="00785ACE">
        <w:rPr>
          <w:rFonts w:eastAsiaTheme="minorHAnsi"/>
        </w:rPr>
        <w:t xml:space="preserve">concomitant with the modest weakening of </w:t>
      </w:r>
      <w:r w:rsidR="003B4A9A" w:rsidRPr="00785ACE">
        <w:rPr>
          <w:rFonts w:eastAsiaTheme="minorHAnsi"/>
        </w:rPr>
        <w:t>intermolecular amide hydrogen bonds</w:t>
      </w:r>
      <w:r w:rsidRPr="00785ACE">
        <w:rPr>
          <w:rFonts w:eastAsiaTheme="minorHAnsi"/>
        </w:rPr>
        <w:t>.</w:t>
      </w:r>
    </w:p>
    <w:p w14:paraId="5B94C186" w14:textId="058A8AC5" w:rsidR="000027D9" w:rsidRPr="00785ACE" w:rsidRDefault="000027D9" w:rsidP="003D605E">
      <w:pPr>
        <w:pStyle w:val="Els-body-text"/>
      </w:pPr>
    </w:p>
    <w:p w14:paraId="1EA9D980" w14:textId="1E5E3DA8" w:rsidR="000027D9" w:rsidRPr="00785ACE" w:rsidRDefault="007A22E2" w:rsidP="000027D9">
      <w:pPr>
        <w:pStyle w:val="Els-2ndorder-head"/>
      </w:pPr>
      <w:r w:rsidRPr="00785ACE">
        <w:rPr>
          <w:rFonts w:eastAsiaTheme="minorHAnsi"/>
          <w:noProof/>
        </w:rPr>
        <mc:AlternateContent>
          <mc:Choice Requires="wps">
            <w:drawing>
              <wp:anchor distT="0" distB="0" distL="114300" distR="114300" simplePos="0" relativeHeight="251658752" behindDoc="0" locked="0" layoutInCell="1" allowOverlap="1" wp14:anchorId="2BE56826" wp14:editId="6C502302">
                <wp:simplePos x="0" y="0"/>
                <wp:positionH relativeFrom="column">
                  <wp:posOffset>0</wp:posOffset>
                </wp:positionH>
                <wp:positionV relativeFrom="paragraph">
                  <wp:posOffset>107984</wp:posOffset>
                </wp:positionV>
                <wp:extent cx="5955665" cy="3162935"/>
                <wp:effectExtent l="0" t="0" r="635" b="0"/>
                <wp:wrapSquare wrapText="bothSides"/>
                <wp:docPr id="646882698" name="テキスト ボックス 2"/>
                <wp:cNvGraphicFramePr/>
                <a:graphic xmlns:a="http://schemas.openxmlformats.org/drawingml/2006/main">
                  <a:graphicData uri="http://schemas.microsoft.com/office/word/2010/wordprocessingShape">
                    <wps:wsp>
                      <wps:cNvSpPr txBox="1"/>
                      <wps:spPr>
                        <a:xfrm>
                          <a:off x="0" y="0"/>
                          <a:ext cx="5955665" cy="3162935"/>
                        </a:xfrm>
                        <a:prstGeom prst="rect">
                          <a:avLst/>
                        </a:prstGeom>
                        <a:solidFill>
                          <a:schemeClr val="lt1"/>
                        </a:solidFill>
                        <a:ln w="6350">
                          <a:noFill/>
                        </a:ln>
                      </wps:spPr>
                      <wps:txbx>
                        <w:txbxContent>
                          <w:p w14:paraId="648DF9EC" w14:textId="728D61C4" w:rsidR="0017351D" w:rsidRDefault="00AC76A8" w:rsidP="00DC2337">
                            <w:pPr>
                              <w:jc w:val="center"/>
                            </w:pPr>
                            <w:r>
                              <w:rPr>
                                <w:noProof/>
                              </w:rPr>
                              <w:drawing>
                                <wp:inline distT="0" distB="0" distL="0" distR="0" wp14:anchorId="34ECA3AD" wp14:editId="33757F0A">
                                  <wp:extent cx="4028869" cy="2798198"/>
                                  <wp:effectExtent l="0" t="0" r="0" b="0"/>
                                  <wp:docPr id="159384339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43391" name="図 1593843391"/>
                                          <pic:cNvPicPr/>
                                        </pic:nvPicPr>
                                        <pic:blipFill>
                                          <a:blip r:embed="rId19">
                                            <a:extLst>
                                              <a:ext uri="{28A0092B-C50C-407E-A947-70E740481C1C}">
                                                <a14:useLocalDpi xmlns:a14="http://schemas.microsoft.com/office/drawing/2010/main" val="0"/>
                                              </a:ext>
                                            </a:extLst>
                                          </a:blip>
                                          <a:stretch>
                                            <a:fillRect/>
                                          </a:stretch>
                                        </pic:blipFill>
                                        <pic:spPr>
                                          <a:xfrm>
                                            <a:off x="0" y="0"/>
                                            <a:ext cx="4041764" cy="2807154"/>
                                          </a:xfrm>
                                          <a:prstGeom prst="rect">
                                            <a:avLst/>
                                          </a:prstGeom>
                                        </pic:spPr>
                                      </pic:pic>
                                    </a:graphicData>
                                  </a:graphic>
                                </wp:inline>
                              </w:drawing>
                            </w:r>
                          </w:p>
                          <w:p w14:paraId="642C5E01" w14:textId="1247D913" w:rsidR="0017351D" w:rsidRPr="0017351D" w:rsidRDefault="0017351D" w:rsidP="0017351D">
                            <w:pPr>
                              <w:rPr>
                                <w:sz w:val="16"/>
                                <w:szCs w:val="16"/>
                              </w:rPr>
                            </w:pPr>
                            <w:r w:rsidRPr="003029DE">
                              <w:rPr>
                                <w:b/>
                                <w:bCs/>
                                <w:sz w:val="16"/>
                                <w:szCs w:val="16"/>
                              </w:rPr>
                              <w:t>Fig. 6.</w:t>
                            </w:r>
                            <w:r w:rsidRPr="003029DE">
                              <w:rPr>
                                <w:sz w:val="16"/>
                                <w:szCs w:val="16"/>
                              </w:rPr>
                              <w:t xml:space="preserve"> In</w:t>
                            </w:r>
                            <w:r w:rsidRPr="0017351D">
                              <w:rPr>
                                <w:sz w:val="16"/>
                                <w:szCs w:val="16"/>
                              </w:rPr>
                              <w:t xml:space="preserve">frared spectra of </w:t>
                            </w:r>
                            <w:r w:rsidRPr="0017351D">
                              <w:rPr>
                                <w:b/>
                                <w:bCs/>
                                <w:sz w:val="16"/>
                                <w:szCs w:val="16"/>
                              </w:rPr>
                              <w:t xml:space="preserve">1 </w:t>
                            </w:r>
                            <w:r w:rsidRPr="0017351D">
                              <w:rPr>
                                <w:sz w:val="16"/>
                                <w:szCs w:val="16"/>
                              </w:rPr>
                              <w:t>(blue line</w:t>
                            </w:r>
                            <w:r w:rsidRPr="0017351D">
                              <w:rPr>
                                <w:b/>
                                <w:bCs/>
                                <w:sz w:val="16"/>
                                <w:szCs w:val="16"/>
                              </w:rPr>
                              <w:t>)</w:t>
                            </w:r>
                            <w:r w:rsidRPr="0017351D">
                              <w:rPr>
                                <w:sz w:val="16"/>
                                <w:szCs w:val="16"/>
                              </w:rPr>
                              <w:t xml:space="preserve">, </w:t>
                            </w:r>
                            <w:r w:rsidRPr="0017351D">
                              <w:rPr>
                                <w:b/>
                                <w:bCs/>
                                <w:sz w:val="16"/>
                                <w:szCs w:val="16"/>
                              </w:rPr>
                              <w:t>1/</w:t>
                            </w:r>
                            <w:proofErr w:type="spellStart"/>
                            <w:r w:rsidRPr="0017351D">
                              <w:rPr>
                                <w:b/>
                                <w:bCs/>
                                <w:sz w:val="16"/>
                                <w:szCs w:val="16"/>
                              </w:rPr>
                              <w:t>EMImBr</w:t>
                            </w:r>
                            <w:proofErr w:type="spellEnd"/>
                            <w:r w:rsidRPr="001B3911">
                              <w:rPr>
                                <w:sz w:val="16"/>
                                <w:szCs w:val="16"/>
                              </w:rPr>
                              <w:t>(50)</w:t>
                            </w:r>
                            <w:r w:rsidRPr="0017351D">
                              <w:rPr>
                                <w:b/>
                                <w:bCs/>
                                <w:sz w:val="16"/>
                                <w:szCs w:val="16"/>
                              </w:rPr>
                              <w:t xml:space="preserve"> </w:t>
                            </w:r>
                            <w:r w:rsidRPr="0017351D">
                              <w:rPr>
                                <w:sz w:val="16"/>
                                <w:szCs w:val="16"/>
                              </w:rPr>
                              <w:t xml:space="preserve">(yellow line), and </w:t>
                            </w:r>
                            <w:r w:rsidRPr="0017351D">
                              <w:rPr>
                                <w:b/>
                                <w:bCs/>
                                <w:sz w:val="16"/>
                                <w:szCs w:val="16"/>
                              </w:rPr>
                              <w:t>1/</w:t>
                            </w:r>
                            <w:proofErr w:type="spellStart"/>
                            <w:r w:rsidRPr="0017351D">
                              <w:rPr>
                                <w:b/>
                                <w:bCs/>
                                <w:sz w:val="16"/>
                                <w:szCs w:val="16"/>
                              </w:rPr>
                              <w:t>BMImBr</w:t>
                            </w:r>
                            <w:proofErr w:type="spellEnd"/>
                            <w:r w:rsidRPr="001B3911">
                              <w:rPr>
                                <w:sz w:val="16"/>
                                <w:szCs w:val="16"/>
                              </w:rPr>
                              <w:t>(50)</w:t>
                            </w:r>
                            <w:r w:rsidRPr="0017351D">
                              <w:rPr>
                                <w:sz w:val="16"/>
                                <w:szCs w:val="16"/>
                              </w:rPr>
                              <w:t xml:space="preserve"> (</w:t>
                            </w:r>
                            <w:r w:rsidR="009363A8">
                              <w:rPr>
                                <w:sz w:val="16"/>
                                <w:szCs w:val="16"/>
                              </w:rPr>
                              <w:t>red</w:t>
                            </w:r>
                            <w:r w:rsidRPr="0017351D">
                              <w:rPr>
                                <w:sz w:val="16"/>
                                <w:szCs w:val="16"/>
                              </w:rPr>
                              <w:t xml:space="preserve"> line) in the bulk at room temperature</w:t>
                            </w:r>
                            <w:r w:rsidR="009363A8">
                              <w:rPr>
                                <w:sz w:val="16"/>
                                <w:szCs w:val="16"/>
                              </w:rPr>
                              <w:t>:</w:t>
                            </w:r>
                            <w:r w:rsidRPr="0017351D">
                              <w:rPr>
                                <w:sz w:val="16"/>
                                <w:szCs w:val="16"/>
                              </w:rPr>
                              <w:t xml:space="preserve"> (a) CN stretching region; (b) C=O stretching and NH bending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6826" id="_x0000_s1031" type="#_x0000_t202" style="position:absolute;left:0;text-align:left;margin-left:0;margin-top:8.5pt;width:468.95pt;height:24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dzMQIAAFwEAAAOAAAAZHJzL2Uyb0RvYy54bWysVE2P2yAQvVfqf0DcG+fL6SaKs0qzSlVp&#13;&#10;tbtSttozwRAjYYYCiZ3++g44X932VPWCZ5jhMfPm4fl9W2tyEM4rMAUd9PqUCMOhVGZX0O+v6093&#13;&#10;lPjATMk0GFHQo/D0fvHxw7yxMzGECnQpHEEQ42eNLWgVgp1lmeeVqJnvgRUGgxJczQK6bpeVjjWI&#13;&#10;Xuts2O9PsgZcaR1w4T3uPnRBukj4UgoenqX0IhBdUKwtpNWldRvXbDFns51jtlL8VAb7hypqpgxe&#13;&#10;eoF6YIGRvVN/QNWKO/AgQ49DnYGUiovUA3Yz6L/rZlMxK1IvSI63F5r8/4PlT4eNfXEktF+gxQFG&#13;&#10;QhrrZx43Yz+tdHX8YqUE40jh8UKbaAPhuJlP83wyySnhGBsNJsPpKI842fW4dT58FVCTaBTU4VwS&#13;&#10;Xezw6EOXek6Jt3nQqlwrrZMTtSBW2pEDwynqkIpE8N+ytCFNQSejvJ+ADcTjHbI2WMu1qWiFdtsS&#13;&#10;VWLt54a3UB6RBwedRLzla4W1PjIfXphDTWDrqPPwjIvUgHfByaKkAvfzb/sxH0eFUUoa1FhB/Y89&#13;&#10;c4IS/c3gEKeD8TiKMjnj/PMQHXcb2d5GzL5eARIwwBdleTJjftBnUzqo3/A5LOOtGGKG490FDWdz&#13;&#10;FTrl43PiYrlMSShDy8Kj2VgeoSPhcRKv7Rtz9jSugJN+grMa2ezd1LrceNLAch9AqjTSyHPH6ol+&#13;&#10;lHASxem5xTdy66es609h8QsAAP//AwBQSwMEFAAGAAgAAAAhABgZ6qLiAAAADAEAAA8AAABkcnMv&#13;&#10;ZG93bnJldi54bWxMj01PhEAMhu8m/odJTbwYd0CCuCzDxviZeHPxI95mmQpEpkOYWcB/bz3ppU37&#13;&#10;pm/fp9guthcTjr5zpCBeRSCQamc6ahS8VPfnVyB80GR07wgVfKOHbXl8VOjcuJmecdqFRrAJ+Vwr&#13;&#10;aEMYcil93aLVfuUGJNY+3Wh14HFspBn1zOa2lxdRdCmt7og/tHrAmxbrr93BKvg4a96f/PLwOidp&#13;&#10;Mtw9TlX2ZiqlTk+W2w2X6w2IgEv4u4BfBs4PJQfbuwMZL3oFTBN4m3FndZ1kaxB7BWmcxiDLQv6H&#13;&#10;KH8AAAD//wMAUEsBAi0AFAAGAAgAAAAhALaDOJL+AAAA4QEAABMAAAAAAAAAAAAAAAAAAAAAAFtD&#13;&#10;b250ZW50X1R5cGVzXS54bWxQSwECLQAUAAYACAAAACEAOP0h/9YAAACUAQAACwAAAAAAAAAAAAAA&#13;&#10;AAAvAQAAX3JlbHMvLnJlbHNQSwECLQAUAAYACAAAACEAPgrnczECAABcBAAADgAAAAAAAAAAAAAA&#13;&#10;AAAuAgAAZHJzL2Uyb0RvYy54bWxQSwECLQAUAAYACAAAACEAGBnqouIAAAAMAQAADwAAAAAAAAAA&#13;&#10;AAAAAACLBAAAZHJzL2Rvd25yZXYueG1sUEsFBgAAAAAEAAQA8wAAAJoFAAAAAA==&#13;&#10;" fillcolor="white [3201]" stroked="f" strokeweight=".5pt">
                <v:textbox>
                  <w:txbxContent>
                    <w:p w14:paraId="648DF9EC" w14:textId="728D61C4" w:rsidR="0017351D" w:rsidRDefault="00AC76A8" w:rsidP="00DC2337">
                      <w:pPr>
                        <w:jc w:val="center"/>
                      </w:pPr>
                      <w:r>
                        <w:rPr>
                          <w:noProof/>
                        </w:rPr>
                        <w:drawing>
                          <wp:inline distT="0" distB="0" distL="0" distR="0" wp14:anchorId="34ECA3AD" wp14:editId="33757F0A">
                            <wp:extent cx="4028869" cy="2798198"/>
                            <wp:effectExtent l="0" t="0" r="0" b="0"/>
                            <wp:docPr id="159384339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43391" name="図 1593843391"/>
                                    <pic:cNvPicPr/>
                                  </pic:nvPicPr>
                                  <pic:blipFill>
                                    <a:blip r:embed="rId20">
                                      <a:extLst>
                                        <a:ext uri="{28A0092B-C50C-407E-A947-70E740481C1C}">
                                          <a14:useLocalDpi xmlns:a14="http://schemas.microsoft.com/office/drawing/2010/main" val="0"/>
                                        </a:ext>
                                      </a:extLst>
                                    </a:blip>
                                    <a:stretch>
                                      <a:fillRect/>
                                    </a:stretch>
                                  </pic:blipFill>
                                  <pic:spPr>
                                    <a:xfrm>
                                      <a:off x="0" y="0"/>
                                      <a:ext cx="4041764" cy="2807154"/>
                                    </a:xfrm>
                                    <a:prstGeom prst="rect">
                                      <a:avLst/>
                                    </a:prstGeom>
                                  </pic:spPr>
                                </pic:pic>
                              </a:graphicData>
                            </a:graphic>
                          </wp:inline>
                        </w:drawing>
                      </w:r>
                    </w:p>
                    <w:p w14:paraId="642C5E01" w14:textId="1247D913" w:rsidR="0017351D" w:rsidRPr="0017351D" w:rsidRDefault="0017351D" w:rsidP="0017351D">
                      <w:pPr>
                        <w:rPr>
                          <w:sz w:val="16"/>
                          <w:szCs w:val="16"/>
                        </w:rPr>
                      </w:pPr>
                      <w:r w:rsidRPr="003029DE">
                        <w:rPr>
                          <w:b/>
                          <w:bCs/>
                          <w:sz w:val="16"/>
                          <w:szCs w:val="16"/>
                        </w:rPr>
                        <w:t>Fig. 6.</w:t>
                      </w:r>
                      <w:r w:rsidRPr="003029DE">
                        <w:rPr>
                          <w:sz w:val="16"/>
                          <w:szCs w:val="16"/>
                        </w:rPr>
                        <w:t xml:space="preserve"> In</w:t>
                      </w:r>
                      <w:r w:rsidRPr="0017351D">
                        <w:rPr>
                          <w:sz w:val="16"/>
                          <w:szCs w:val="16"/>
                        </w:rPr>
                        <w:t xml:space="preserve">frared spectra of </w:t>
                      </w:r>
                      <w:r w:rsidRPr="0017351D">
                        <w:rPr>
                          <w:b/>
                          <w:bCs/>
                          <w:sz w:val="16"/>
                          <w:szCs w:val="16"/>
                        </w:rPr>
                        <w:t xml:space="preserve">1 </w:t>
                      </w:r>
                      <w:r w:rsidRPr="0017351D">
                        <w:rPr>
                          <w:sz w:val="16"/>
                          <w:szCs w:val="16"/>
                        </w:rPr>
                        <w:t>(blue line</w:t>
                      </w:r>
                      <w:r w:rsidRPr="0017351D">
                        <w:rPr>
                          <w:b/>
                          <w:bCs/>
                          <w:sz w:val="16"/>
                          <w:szCs w:val="16"/>
                        </w:rPr>
                        <w:t>)</w:t>
                      </w:r>
                      <w:r w:rsidRPr="0017351D">
                        <w:rPr>
                          <w:sz w:val="16"/>
                          <w:szCs w:val="16"/>
                        </w:rPr>
                        <w:t xml:space="preserve">, </w:t>
                      </w:r>
                      <w:r w:rsidRPr="0017351D">
                        <w:rPr>
                          <w:b/>
                          <w:bCs/>
                          <w:sz w:val="16"/>
                          <w:szCs w:val="16"/>
                        </w:rPr>
                        <w:t>1/</w:t>
                      </w:r>
                      <w:proofErr w:type="spellStart"/>
                      <w:proofErr w:type="gramStart"/>
                      <w:r w:rsidRPr="0017351D">
                        <w:rPr>
                          <w:b/>
                          <w:bCs/>
                          <w:sz w:val="16"/>
                          <w:szCs w:val="16"/>
                        </w:rPr>
                        <w:t>EMImBr</w:t>
                      </w:r>
                      <w:proofErr w:type="spellEnd"/>
                      <w:r w:rsidRPr="001B3911">
                        <w:rPr>
                          <w:sz w:val="16"/>
                          <w:szCs w:val="16"/>
                        </w:rPr>
                        <w:t>(</w:t>
                      </w:r>
                      <w:proofErr w:type="gramEnd"/>
                      <w:r w:rsidRPr="001B3911">
                        <w:rPr>
                          <w:sz w:val="16"/>
                          <w:szCs w:val="16"/>
                        </w:rPr>
                        <w:t>50)</w:t>
                      </w:r>
                      <w:r w:rsidRPr="0017351D">
                        <w:rPr>
                          <w:b/>
                          <w:bCs/>
                          <w:sz w:val="16"/>
                          <w:szCs w:val="16"/>
                        </w:rPr>
                        <w:t xml:space="preserve"> </w:t>
                      </w:r>
                      <w:r w:rsidRPr="0017351D">
                        <w:rPr>
                          <w:sz w:val="16"/>
                          <w:szCs w:val="16"/>
                        </w:rPr>
                        <w:t xml:space="preserve">(yellow line), and </w:t>
                      </w:r>
                      <w:r w:rsidRPr="0017351D">
                        <w:rPr>
                          <w:b/>
                          <w:bCs/>
                          <w:sz w:val="16"/>
                          <w:szCs w:val="16"/>
                        </w:rPr>
                        <w:t>1/</w:t>
                      </w:r>
                      <w:proofErr w:type="spellStart"/>
                      <w:r w:rsidRPr="0017351D">
                        <w:rPr>
                          <w:b/>
                          <w:bCs/>
                          <w:sz w:val="16"/>
                          <w:szCs w:val="16"/>
                        </w:rPr>
                        <w:t>BMImBr</w:t>
                      </w:r>
                      <w:proofErr w:type="spellEnd"/>
                      <w:r w:rsidRPr="001B3911">
                        <w:rPr>
                          <w:sz w:val="16"/>
                          <w:szCs w:val="16"/>
                        </w:rPr>
                        <w:t>(50)</w:t>
                      </w:r>
                      <w:r w:rsidRPr="0017351D">
                        <w:rPr>
                          <w:sz w:val="16"/>
                          <w:szCs w:val="16"/>
                        </w:rPr>
                        <w:t xml:space="preserve"> (</w:t>
                      </w:r>
                      <w:r w:rsidR="009363A8">
                        <w:rPr>
                          <w:sz w:val="16"/>
                          <w:szCs w:val="16"/>
                        </w:rPr>
                        <w:t>red</w:t>
                      </w:r>
                      <w:r w:rsidRPr="0017351D">
                        <w:rPr>
                          <w:sz w:val="16"/>
                          <w:szCs w:val="16"/>
                        </w:rPr>
                        <w:t xml:space="preserve"> line) in the bulk at room temperature</w:t>
                      </w:r>
                      <w:r w:rsidR="009363A8">
                        <w:rPr>
                          <w:sz w:val="16"/>
                          <w:szCs w:val="16"/>
                        </w:rPr>
                        <w:t>:</w:t>
                      </w:r>
                      <w:r w:rsidRPr="0017351D">
                        <w:rPr>
                          <w:sz w:val="16"/>
                          <w:szCs w:val="16"/>
                        </w:rPr>
                        <w:t xml:space="preserve"> (a) CN stretching region; (b) C=O stretching and NH bending region.</w:t>
                      </w:r>
                    </w:p>
                  </w:txbxContent>
                </v:textbox>
                <w10:wrap type="square"/>
              </v:shape>
            </w:pict>
          </mc:Fallback>
        </mc:AlternateContent>
      </w:r>
      <w:r w:rsidR="00DC2627" w:rsidRPr="00785ACE">
        <w:t>Alignment of columnar LC materials and a</w:t>
      </w:r>
      <w:r w:rsidR="000027D9" w:rsidRPr="00785ACE">
        <w:t>nisotropic ion transport properties</w:t>
      </w:r>
    </w:p>
    <w:p w14:paraId="4C8E50AA" w14:textId="55FB2243" w:rsidR="000027D9" w:rsidRPr="00785ACE" w:rsidRDefault="000027D9" w:rsidP="000027D9">
      <w:pPr>
        <w:ind w:firstLine="425"/>
        <w:jc w:val="both"/>
      </w:pPr>
      <w:r w:rsidRPr="00785ACE">
        <w:t xml:space="preserve">The ionic conductivities of LC electrolytes were determined using electrochemical AC impedance spectroscopy. The measurement cell consists of comb-shaped gold electrodes on a glass substrate and a cover glass. Initially, the LC sample was heated to prepare an isotropic liquid sample. Subsequently, the sample was filled between the electrodes on a hot plate and then covered with the glass. Upon cooling the cell below the </w:t>
      </w:r>
      <w:proofErr w:type="spellStart"/>
      <w:r w:rsidRPr="00785ACE">
        <w:t>isotropization</w:t>
      </w:r>
      <w:proofErr w:type="spellEnd"/>
      <w:r w:rsidRPr="00785ACE">
        <w:t xml:space="preserve"> temperature, the samples transitioned into the columnar LC state, where the columns exhibited a random orientation between the electrodes (Fig. 7a).</w:t>
      </w:r>
    </w:p>
    <w:p w14:paraId="0AB95FDB" w14:textId="77777777" w:rsidR="000027D9" w:rsidRPr="00785ACE" w:rsidRDefault="000027D9" w:rsidP="000027D9">
      <w:pPr>
        <w:ind w:firstLine="425"/>
        <w:jc w:val="both"/>
      </w:pPr>
      <w:r w:rsidRPr="00785ACE">
        <w:lastRenderedPageBreak/>
        <w:t xml:space="preserve">To investigate the one-dimensional ion transport properties of the columnar LC assemblies, the randomly oriented columns were aligned by shearing in two directions: parallel and perpendicular to the electrodes. This alignment process successfully achieved a uniform horizontal orientation of the columnar LC assemblies within the sandwiched glass substrates. The orientation of the columns parallel to the shearing direction was confirmed by POM observation, where the birefringence of the oriented sample of </w:t>
      </w:r>
      <w:r w:rsidRPr="00785ACE">
        <w:rPr>
          <w:b/>
          <w:bCs/>
        </w:rPr>
        <w:t>1/</w:t>
      </w:r>
      <w:proofErr w:type="spellStart"/>
      <w:proofErr w:type="gramStart"/>
      <w:r w:rsidRPr="00785ACE">
        <w:rPr>
          <w:b/>
          <w:bCs/>
        </w:rPr>
        <w:t>EMImBr</w:t>
      </w:r>
      <w:proofErr w:type="spellEnd"/>
      <w:r w:rsidRPr="00785ACE">
        <w:t>(</w:t>
      </w:r>
      <w:proofErr w:type="gramEnd"/>
      <w:r w:rsidRPr="00785ACE">
        <w:t>30) alternately changes from light to dark upon a 45 ° rotation of the crossed polarizers (Fig. 7b,c). Therefore, these oriented samples allow for the measurement of ionic conductivity both along the direction parallel to the columns and across the columns.</w:t>
      </w:r>
    </w:p>
    <w:p w14:paraId="049EFCB9" w14:textId="4E95B294" w:rsidR="000027D9" w:rsidRPr="00785ACE" w:rsidRDefault="000027D9" w:rsidP="000027D9">
      <w:pPr>
        <w:ind w:firstLine="425"/>
        <w:jc w:val="both"/>
      </w:pPr>
      <w:r w:rsidRPr="00785ACE">
        <w:t>Figure 8 shows the temperature</w:t>
      </w:r>
      <w:r w:rsidR="0082613F" w:rsidRPr="00785ACE">
        <w:t>-</w:t>
      </w:r>
      <w:r w:rsidRPr="00785ACE">
        <w:t>dependen</w:t>
      </w:r>
      <w:r w:rsidR="0082613F" w:rsidRPr="00785ACE">
        <w:t xml:space="preserve">t variations in </w:t>
      </w:r>
      <w:r w:rsidRPr="00785ACE">
        <w:t xml:space="preserve">ionic conductivities </w:t>
      </w:r>
      <w:r w:rsidR="0082613F" w:rsidRPr="00785ACE">
        <w:t>for</w:t>
      </w:r>
      <w:r w:rsidRPr="00785ACE">
        <w:t xml:space="preserve"> </w:t>
      </w:r>
      <w:r w:rsidR="0082613F" w:rsidRPr="00785ACE">
        <w:t xml:space="preserve">the </w:t>
      </w:r>
      <w:r w:rsidR="00C64EFB" w:rsidRPr="00785ACE">
        <w:t xml:space="preserve">aligned </w:t>
      </w:r>
      <w:r w:rsidRPr="00785ACE">
        <w:rPr>
          <w:b/>
          <w:bCs/>
        </w:rPr>
        <w:t>1/</w:t>
      </w:r>
      <w:proofErr w:type="spellStart"/>
      <w:proofErr w:type="gramStart"/>
      <w:r w:rsidRPr="00785ACE">
        <w:rPr>
          <w:b/>
          <w:bCs/>
        </w:rPr>
        <w:t>EMImBr</w:t>
      </w:r>
      <w:proofErr w:type="spellEnd"/>
      <w:r w:rsidRPr="00785ACE">
        <w:t>(</w:t>
      </w:r>
      <w:proofErr w:type="gramEnd"/>
      <w:r w:rsidRPr="00785ACE">
        <w:t xml:space="preserve">50). The </w:t>
      </w:r>
      <w:r w:rsidR="00231FAC" w:rsidRPr="00785ACE">
        <w:t xml:space="preserve">columnar </w:t>
      </w:r>
      <w:r w:rsidR="0082613F" w:rsidRPr="00785ACE">
        <w:t xml:space="preserve">LC </w:t>
      </w:r>
      <w:r w:rsidR="00C64EFB" w:rsidRPr="00785ACE">
        <w:t xml:space="preserve">sample </w:t>
      </w:r>
      <w:r w:rsidR="0082613F" w:rsidRPr="00785ACE">
        <w:t xml:space="preserve">was </w:t>
      </w:r>
      <w:r w:rsidR="00C64EFB" w:rsidRPr="00785ACE">
        <w:t xml:space="preserve">oriented by shearing </w:t>
      </w:r>
      <w:r w:rsidR="00DC2627" w:rsidRPr="00785ACE">
        <w:t>at 45 °C</w:t>
      </w:r>
      <w:r w:rsidR="0082613F" w:rsidRPr="00785ACE">
        <w:t xml:space="preserve"> and</w:t>
      </w:r>
      <w:r w:rsidR="00C64EFB" w:rsidRPr="00785ACE">
        <w:t xml:space="preserve"> subsequently </w:t>
      </w:r>
      <w:r w:rsidR="00DC2627" w:rsidRPr="00785ACE">
        <w:t>cooled to 25 °C</w:t>
      </w:r>
      <w:r w:rsidR="00C64EFB" w:rsidRPr="00785ACE">
        <w:t xml:space="preserve"> </w:t>
      </w:r>
      <w:r w:rsidR="0082613F" w:rsidRPr="00785ACE">
        <w:t xml:space="preserve">to enable measurements of anisotropic </w:t>
      </w:r>
      <w:r w:rsidR="00C64EFB" w:rsidRPr="00785ACE">
        <w:t xml:space="preserve">conductivity </w:t>
      </w:r>
      <w:r w:rsidR="0082613F" w:rsidRPr="00785ACE">
        <w:t>during the heating process</w:t>
      </w:r>
      <w:r w:rsidRPr="00785ACE">
        <w:t>. The conductivities parallel to the columnar axis (</w:t>
      </w:r>
      <w:r w:rsidRPr="00785ACE">
        <w:rPr>
          <w:lang w:val="el-GR"/>
        </w:rPr>
        <w:t>σ</w:t>
      </w:r>
      <w:r w:rsidR="00C64EFB" w:rsidRPr="00785ACE">
        <w:rPr>
          <w:vertAlign w:val="subscript"/>
          <w:lang w:val="en-US"/>
        </w:rPr>
        <w:t>||</w:t>
      </w:r>
      <w:r w:rsidRPr="00785ACE">
        <w:t xml:space="preserve">) are </w:t>
      </w:r>
      <w:r w:rsidR="00231FAC" w:rsidRPr="00785ACE">
        <w:t>greater</w:t>
      </w:r>
      <w:r w:rsidRPr="00785ACE">
        <w:t xml:space="preserve"> than those perpendicular to the columnar axis (</w:t>
      </w:r>
      <w:r w:rsidRPr="00785ACE">
        <w:rPr>
          <w:lang w:val="el-GR"/>
        </w:rPr>
        <w:t>σ</w:t>
      </w:r>
      <w:r w:rsidRPr="00785ACE">
        <w:rPr>
          <w:rFonts w:ascii="Cambria Math" w:hAnsi="Cambria Math" w:cs="Cambria Math"/>
          <w:vertAlign w:val="subscript"/>
        </w:rPr>
        <w:t>⊥</w:t>
      </w:r>
      <w:r w:rsidRPr="00785ACE">
        <w:t>)</w:t>
      </w:r>
      <w:r w:rsidR="00C64EFB" w:rsidRPr="00785ACE">
        <w:t xml:space="preserve">, </w:t>
      </w:r>
      <w:r w:rsidR="0082613F" w:rsidRPr="00785ACE">
        <w:t xml:space="preserve">attributed to the hindering effect of </w:t>
      </w:r>
      <w:r w:rsidRPr="00785ACE">
        <w:t xml:space="preserve">the insulating alkyl chains </w:t>
      </w:r>
      <w:proofErr w:type="spellStart"/>
      <w:r w:rsidR="00C64EFB" w:rsidRPr="00785ACE">
        <w:t>on ion</w:t>
      </w:r>
      <w:proofErr w:type="spellEnd"/>
      <w:r w:rsidR="00C64EFB" w:rsidRPr="00785ACE">
        <w:t xml:space="preserve"> </w:t>
      </w:r>
      <w:r w:rsidRPr="00785ACE">
        <w:t xml:space="preserve">diffusion across the columns. The anisotropy of conductivities disappears when the </w:t>
      </w:r>
      <w:r w:rsidR="00231FAC" w:rsidRPr="00785ACE">
        <w:t>LC sample</w:t>
      </w:r>
      <w:r w:rsidRPr="00785ACE">
        <w:t xml:space="preserve"> becomes the isotropic liquid phase upon heating around </w:t>
      </w:r>
      <w:r w:rsidR="00C64EFB" w:rsidRPr="00785ACE">
        <w:t>5</w:t>
      </w:r>
      <w:r w:rsidRPr="00785ACE">
        <w:t xml:space="preserve">5 °C. These results suggest that </w:t>
      </w:r>
      <w:proofErr w:type="spellStart"/>
      <w:r w:rsidRPr="00785ACE">
        <w:rPr>
          <w:b/>
          <w:bCs/>
        </w:rPr>
        <w:t>EMImBr</w:t>
      </w:r>
      <w:proofErr w:type="spellEnd"/>
      <w:r w:rsidRPr="00785ACE">
        <w:t xml:space="preserve"> is organized into the </w:t>
      </w:r>
      <w:proofErr w:type="spellStart"/>
      <w:r w:rsidRPr="00785ACE">
        <w:t>center</w:t>
      </w:r>
      <w:proofErr w:type="spellEnd"/>
      <w:r w:rsidRPr="00785ACE">
        <w:t xml:space="preserve"> of columns to form the 1D ionic channels.</w:t>
      </w:r>
    </w:p>
    <w:p w14:paraId="62520678" w14:textId="639AE183" w:rsidR="000027D9" w:rsidRPr="00785ACE" w:rsidRDefault="000027D9" w:rsidP="000027D9">
      <w:pPr>
        <w:ind w:firstLine="425"/>
        <w:jc w:val="both"/>
        <w:rPr>
          <w:b/>
          <w:bCs/>
        </w:rPr>
      </w:pPr>
      <w:r w:rsidRPr="00785ACE">
        <w:t xml:space="preserve">The effects of ion species and content on the anisotropic ionic conductivities were examined for the systems </w:t>
      </w:r>
      <w:r w:rsidRPr="00785ACE">
        <w:rPr>
          <w:b/>
          <w:bCs/>
        </w:rPr>
        <w:t>1/</w:t>
      </w:r>
      <w:proofErr w:type="spellStart"/>
      <w:r w:rsidRPr="00785ACE">
        <w:rPr>
          <w:b/>
          <w:bCs/>
        </w:rPr>
        <w:t>EMImB</w:t>
      </w:r>
      <w:r w:rsidRPr="00785ACE">
        <w:t>r</w:t>
      </w:r>
      <w:proofErr w:type="spellEnd"/>
      <w:r w:rsidRPr="00785ACE">
        <w:t xml:space="preserve">(x) and </w:t>
      </w:r>
      <w:r w:rsidRPr="00785ACE">
        <w:rPr>
          <w:b/>
          <w:bCs/>
        </w:rPr>
        <w:t>1/</w:t>
      </w:r>
      <w:proofErr w:type="spellStart"/>
      <w:r w:rsidRPr="00785ACE">
        <w:rPr>
          <w:b/>
          <w:bCs/>
        </w:rPr>
        <w:t>BMImBr</w:t>
      </w:r>
      <w:proofErr w:type="spellEnd"/>
      <w:r w:rsidRPr="00785ACE">
        <w:t xml:space="preserve">(x) with x = 30–50 mol% of ionic liquids (Fig. 9). The conductivities were measured on cooling process. For all the aligned columnar LC samples, the conductivities along the direction parallel to the columns exceeded those across the columns. The values of </w:t>
      </w:r>
      <w:r w:rsidRPr="00785ACE">
        <w:rPr>
          <w:lang w:val="el-GR"/>
        </w:rPr>
        <w:t>σ</w:t>
      </w:r>
      <w:r w:rsidR="000C225F" w:rsidRPr="00785ACE">
        <w:rPr>
          <w:vertAlign w:val="subscript"/>
          <w:lang w:val="en-US"/>
        </w:rPr>
        <w:t>||</w:t>
      </w:r>
      <w:r w:rsidRPr="00785ACE">
        <w:t xml:space="preserve"> increased with the increase in the content of ionic liquid in the mixtures. Remarkably, the conductivities of </w:t>
      </w:r>
      <w:r w:rsidRPr="00785ACE">
        <w:rPr>
          <w:b/>
          <w:bCs/>
        </w:rPr>
        <w:t>1/</w:t>
      </w:r>
      <w:proofErr w:type="spellStart"/>
      <w:r w:rsidRPr="00785ACE">
        <w:rPr>
          <w:b/>
          <w:bCs/>
        </w:rPr>
        <w:t>BMImBr</w:t>
      </w:r>
      <w:proofErr w:type="spellEnd"/>
      <w:r w:rsidRPr="00785ACE">
        <w:t xml:space="preserve">(x) were higher than those of </w:t>
      </w:r>
      <w:r w:rsidRPr="00785ACE">
        <w:rPr>
          <w:b/>
          <w:bCs/>
        </w:rPr>
        <w:t>1/</w:t>
      </w:r>
      <w:proofErr w:type="spellStart"/>
      <w:r w:rsidRPr="00785ACE">
        <w:rPr>
          <w:b/>
          <w:bCs/>
        </w:rPr>
        <w:t>EMImBr</w:t>
      </w:r>
      <w:proofErr w:type="spellEnd"/>
      <w:r w:rsidRPr="00785ACE">
        <w:t xml:space="preserve">(x) despite the larger size of the </w:t>
      </w:r>
      <w:proofErr w:type="spellStart"/>
      <w:r w:rsidRPr="00785ACE">
        <w:rPr>
          <w:b/>
          <w:bCs/>
        </w:rPr>
        <w:t>BMIm</w:t>
      </w:r>
      <w:proofErr w:type="spellEnd"/>
      <w:r w:rsidRPr="00785ACE">
        <w:t xml:space="preserve"> cation. For example, the </w:t>
      </w:r>
      <w:r w:rsidRPr="00785ACE">
        <w:rPr>
          <w:lang w:val="el-GR"/>
        </w:rPr>
        <w:t>σ</w:t>
      </w:r>
      <w:r w:rsidR="008F32E6" w:rsidRPr="00785ACE">
        <w:rPr>
          <w:vertAlign w:val="subscript"/>
          <w:lang w:val="en-US"/>
        </w:rPr>
        <w:t>||</w:t>
      </w:r>
      <w:r w:rsidRPr="00785ACE">
        <w:t xml:space="preserve"> value</w:t>
      </w:r>
      <w:r w:rsidR="0072131C" w:rsidRPr="00785ACE">
        <w:t>s</w:t>
      </w:r>
      <w:r w:rsidRPr="00785ACE">
        <w:t xml:space="preserve"> for </w:t>
      </w:r>
      <w:r w:rsidRPr="00785ACE">
        <w:rPr>
          <w:b/>
          <w:bCs/>
        </w:rPr>
        <w:t>1/</w:t>
      </w:r>
      <w:proofErr w:type="spellStart"/>
      <w:proofErr w:type="gramStart"/>
      <w:r w:rsidRPr="00785ACE">
        <w:rPr>
          <w:b/>
          <w:bCs/>
        </w:rPr>
        <w:t>BMImBr</w:t>
      </w:r>
      <w:proofErr w:type="spellEnd"/>
      <w:r w:rsidRPr="00785ACE">
        <w:t>(</w:t>
      </w:r>
      <w:proofErr w:type="gramEnd"/>
      <w:r w:rsidRPr="00785ACE">
        <w:t xml:space="preserve">50) shown in Fig.9(b) </w:t>
      </w:r>
      <w:r w:rsidR="0072131C" w:rsidRPr="00785ACE">
        <w:t>are</w:t>
      </w:r>
      <w:r w:rsidR="007C12EF" w:rsidRPr="00785ACE">
        <w:t xml:space="preserve"> on the order of 10</w:t>
      </w:r>
      <w:r w:rsidR="007C12EF" w:rsidRPr="00785ACE">
        <w:rPr>
          <w:vertAlign w:val="superscript"/>
        </w:rPr>
        <w:t>–7</w:t>
      </w:r>
      <w:r w:rsidR="007C12EF" w:rsidRPr="00785ACE">
        <w:t xml:space="preserve"> S cm</w:t>
      </w:r>
      <w:r w:rsidR="007C12EF" w:rsidRPr="00785ACE">
        <w:rPr>
          <w:vertAlign w:val="superscript"/>
        </w:rPr>
        <w:t>–1</w:t>
      </w:r>
      <w:r w:rsidR="007C12EF" w:rsidRPr="00785ACE">
        <w:t xml:space="preserve">, which </w:t>
      </w:r>
      <w:r w:rsidR="0072131C" w:rsidRPr="00785ACE">
        <w:t>are</w:t>
      </w:r>
      <w:r w:rsidRPr="00785ACE">
        <w:t xml:space="preserve"> approximately </w:t>
      </w:r>
      <w:r w:rsidR="0072131C" w:rsidRPr="00785ACE">
        <w:t>5–</w:t>
      </w:r>
      <w:r w:rsidRPr="00785ACE">
        <w:t>8 times higher than th</w:t>
      </w:r>
      <w:r w:rsidR="0072131C" w:rsidRPr="00785ACE">
        <w:t>ose</w:t>
      </w:r>
      <w:r w:rsidRPr="00785ACE">
        <w:t xml:space="preserve"> of </w:t>
      </w:r>
      <w:r w:rsidRPr="00785ACE">
        <w:rPr>
          <w:b/>
          <w:bCs/>
        </w:rPr>
        <w:t>1/</w:t>
      </w:r>
      <w:proofErr w:type="spellStart"/>
      <w:r w:rsidRPr="00785ACE">
        <w:rPr>
          <w:b/>
          <w:bCs/>
        </w:rPr>
        <w:t>EMImBr</w:t>
      </w:r>
      <w:proofErr w:type="spellEnd"/>
      <w:r w:rsidRPr="00785ACE">
        <w:t>(50) shown in Fig.9(a). Furthermore, the magnitude of anisotropy (</w:t>
      </w:r>
      <w:r w:rsidRPr="00785ACE">
        <w:rPr>
          <w:lang w:val="el-GR"/>
        </w:rPr>
        <w:t>σ</w:t>
      </w:r>
      <w:r w:rsidR="0037293B" w:rsidRPr="00785ACE">
        <w:rPr>
          <w:vertAlign w:val="subscript"/>
          <w:lang w:val="en-US"/>
        </w:rPr>
        <w:t>||</w:t>
      </w:r>
      <w:r w:rsidRPr="00785ACE">
        <w:t>/</w:t>
      </w:r>
      <w:r w:rsidRPr="00785ACE">
        <w:rPr>
          <w:lang w:val="el-GR"/>
        </w:rPr>
        <w:t>σ</w:t>
      </w:r>
      <w:r w:rsidRPr="00785ACE">
        <w:rPr>
          <w:rFonts w:ascii="Cambria Math" w:hAnsi="Cambria Math" w:cs="Cambria Math"/>
          <w:vertAlign w:val="subscript"/>
        </w:rPr>
        <w:t>⊥</w:t>
      </w:r>
      <w:r w:rsidRPr="00785ACE">
        <w:t xml:space="preserve">) for </w:t>
      </w:r>
      <w:r w:rsidRPr="00785ACE">
        <w:rPr>
          <w:b/>
          <w:bCs/>
        </w:rPr>
        <w:t>1/</w:t>
      </w:r>
      <w:proofErr w:type="spellStart"/>
      <w:proofErr w:type="gramStart"/>
      <w:r w:rsidRPr="00785ACE">
        <w:rPr>
          <w:b/>
          <w:bCs/>
        </w:rPr>
        <w:t>BMImBr</w:t>
      </w:r>
      <w:proofErr w:type="spellEnd"/>
      <w:r w:rsidRPr="00785ACE">
        <w:t>(</w:t>
      </w:r>
      <w:proofErr w:type="gramEnd"/>
      <w:r w:rsidRPr="00785ACE">
        <w:t xml:space="preserve">50) at 25 °C </w:t>
      </w:r>
      <w:r w:rsidR="00D44618" w:rsidRPr="00785ACE">
        <w:t>is</w:t>
      </w:r>
      <w:r w:rsidRPr="00785ACE">
        <w:t xml:space="preserve"> 11, which </w:t>
      </w:r>
      <w:r w:rsidR="00D44618" w:rsidRPr="00785ACE">
        <w:t>is</w:t>
      </w:r>
      <w:r w:rsidRPr="00785ACE">
        <w:t xml:space="preserve"> about two times larger than that of </w:t>
      </w:r>
      <w:r w:rsidRPr="00785ACE">
        <w:rPr>
          <w:b/>
          <w:bCs/>
        </w:rPr>
        <w:t>1/</w:t>
      </w:r>
      <w:proofErr w:type="spellStart"/>
      <w:r w:rsidRPr="00785ACE">
        <w:rPr>
          <w:b/>
          <w:bCs/>
        </w:rPr>
        <w:t>EMImBr</w:t>
      </w:r>
      <w:proofErr w:type="spellEnd"/>
      <w:r w:rsidRPr="00785ACE">
        <w:t>(50). These findings can be attributed to the hinderance of anion transport through the NH</w:t>
      </w:r>
      <w:r w:rsidRPr="00785ACE">
        <w:rPr>
          <w:rFonts w:eastAsiaTheme="minorHAnsi"/>
        </w:rPr>
        <w:t>∙∙∙Br anion</w:t>
      </w:r>
      <w:r w:rsidRPr="00785ACE">
        <w:t xml:space="preserve"> hydrogen bond for </w:t>
      </w:r>
      <w:r w:rsidRPr="00785ACE">
        <w:rPr>
          <w:b/>
          <w:bCs/>
        </w:rPr>
        <w:t>1/</w:t>
      </w:r>
      <w:proofErr w:type="spellStart"/>
      <w:r w:rsidRPr="00785ACE">
        <w:rPr>
          <w:b/>
          <w:bCs/>
        </w:rPr>
        <w:t>EMImBr</w:t>
      </w:r>
      <w:proofErr w:type="spellEnd"/>
      <w:r w:rsidRPr="00785ACE">
        <w:t xml:space="preserve">(x), as supported by the IR analysis of </w:t>
      </w:r>
      <w:r w:rsidRPr="00785ACE">
        <w:rPr>
          <w:b/>
          <w:bCs/>
        </w:rPr>
        <w:t>1/</w:t>
      </w:r>
      <w:proofErr w:type="spellStart"/>
      <w:proofErr w:type="gramStart"/>
      <w:r w:rsidRPr="00785ACE">
        <w:rPr>
          <w:b/>
          <w:bCs/>
        </w:rPr>
        <w:t>EMImBr</w:t>
      </w:r>
      <w:proofErr w:type="spellEnd"/>
      <w:r w:rsidRPr="00785ACE">
        <w:t>(</w:t>
      </w:r>
      <w:proofErr w:type="gramEnd"/>
      <w:r w:rsidRPr="00785ACE">
        <w:t xml:space="preserve">50). Additionally, the larger </w:t>
      </w:r>
      <w:proofErr w:type="spellStart"/>
      <w:r w:rsidRPr="00785ACE">
        <w:rPr>
          <w:b/>
          <w:bCs/>
        </w:rPr>
        <w:t>BMIm</w:t>
      </w:r>
      <w:proofErr w:type="spellEnd"/>
      <w:r w:rsidRPr="00785ACE">
        <w:t xml:space="preserve"> cation experiences significant obstruction in its transport across the columns compared to that of the </w:t>
      </w:r>
      <w:proofErr w:type="spellStart"/>
      <w:r w:rsidRPr="00785ACE">
        <w:rPr>
          <w:b/>
          <w:bCs/>
        </w:rPr>
        <w:t>EMIm</w:t>
      </w:r>
      <w:proofErr w:type="spellEnd"/>
      <w:r w:rsidRPr="00785ACE">
        <w:t xml:space="preserve"> cation. The maximum anisotropy in </w:t>
      </w:r>
      <w:r w:rsidRPr="00785ACE">
        <w:rPr>
          <w:b/>
          <w:bCs/>
        </w:rPr>
        <w:t>1/</w:t>
      </w:r>
      <w:proofErr w:type="spellStart"/>
      <w:r w:rsidRPr="00785ACE">
        <w:rPr>
          <w:b/>
          <w:bCs/>
        </w:rPr>
        <w:t>BMImBr</w:t>
      </w:r>
      <w:proofErr w:type="spellEnd"/>
      <w:r w:rsidRPr="00785ACE">
        <w:t xml:space="preserve">(x) was obtained for x = 40, whereas minimum anisotropy in </w:t>
      </w:r>
      <w:r w:rsidRPr="00785ACE">
        <w:rPr>
          <w:b/>
          <w:bCs/>
        </w:rPr>
        <w:t>1/</w:t>
      </w:r>
      <w:proofErr w:type="spellStart"/>
      <w:r w:rsidRPr="00785ACE">
        <w:rPr>
          <w:b/>
          <w:bCs/>
        </w:rPr>
        <w:t>EMImBr</w:t>
      </w:r>
      <w:proofErr w:type="spellEnd"/>
      <w:r w:rsidRPr="00785ACE">
        <w:t>(x) was observed for x = 40.</w:t>
      </w:r>
      <w:r w:rsidRPr="00785ACE">
        <w:rPr>
          <w:color w:val="000000" w:themeColor="text1"/>
        </w:rPr>
        <w:t xml:space="preserve"> </w:t>
      </w:r>
      <w:r w:rsidR="009D5DA9" w:rsidRPr="00785ACE">
        <w:rPr>
          <w:color w:val="000000" w:themeColor="text1"/>
        </w:rPr>
        <w:t xml:space="preserve">The opposite results on the anisotropy observed for </w:t>
      </w:r>
      <w:r w:rsidR="009D5DA9" w:rsidRPr="00785ACE">
        <w:rPr>
          <w:b/>
          <w:bCs/>
          <w:color w:val="000000" w:themeColor="text1"/>
        </w:rPr>
        <w:t>1/</w:t>
      </w:r>
      <w:proofErr w:type="spellStart"/>
      <w:proofErr w:type="gramStart"/>
      <w:r w:rsidR="009D5DA9" w:rsidRPr="00785ACE">
        <w:rPr>
          <w:b/>
          <w:bCs/>
          <w:color w:val="000000" w:themeColor="text1"/>
        </w:rPr>
        <w:t>EMImBr</w:t>
      </w:r>
      <w:proofErr w:type="spellEnd"/>
      <w:r w:rsidR="009D5DA9" w:rsidRPr="00785ACE">
        <w:rPr>
          <w:color w:val="000000" w:themeColor="text1"/>
        </w:rPr>
        <w:t>(</w:t>
      </w:r>
      <w:proofErr w:type="gramEnd"/>
      <w:r w:rsidR="009D5DA9" w:rsidRPr="00785ACE">
        <w:rPr>
          <w:color w:val="000000" w:themeColor="text1"/>
        </w:rPr>
        <w:t xml:space="preserve">40) and </w:t>
      </w:r>
      <w:r w:rsidR="009D5DA9" w:rsidRPr="00785ACE">
        <w:rPr>
          <w:b/>
          <w:bCs/>
          <w:color w:val="000000" w:themeColor="text1"/>
        </w:rPr>
        <w:t>1/</w:t>
      </w:r>
      <w:proofErr w:type="spellStart"/>
      <w:r w:rsidR="009D5DA9" w:rsidRPr="00785ACE">
        <w:rPr>
          <w:b/>
          <w:bCs/>
          <w:color w:val="000000" w:themeColor="text1"/>
        </w:rPr>
        <w:t>BMImBr</w:t>
      </w:r>
      <w:proofErr w:type="spellEnd"/>
      <w:r w:rsidR="009D5DA9" w:rsidRPr="00785ACE">
        <w:rPr>
          <w:color w:val="000000" w:themeColor="text1"/>
        </w:rPr>
        <w:t xml:space="preserve">(40) are attributed to the differences in the </w:t>
      </w:r>
      <w:proofErr w:type="spellStart"/>
      <w:r w:rsidR="009D5DA9" w:rsidRPr="00785ACE">
        <w:rPr>
          <w:color w:val="000000" w:themeColor="text1"/>
        </w:rPr>
        <w:t>alignability</w:t>
      </w:r>
      <w:proofErr w:type="spellEnd"/>
      <w:r w:rsidR="009D5DA9" w:rsidRPr="00785ACE">
        <w:rPr>
          <w:color w:val="000000" w:themeColor="text1"/>
        </w:rPr>
        <w:t xml:space="preserve"> of these columnar assemblies rather than the differences in the conduction mechanisms. </w:t>
      </w:r>
      <w:r w:rsidR="009D5DA9" w:rsidRPr="00785ACE">
        <w:rPr>
          <w:b/>
          <w:bCs/>
          <w:color w:val="000000" w:themeColor="text1"/>
        </w:rPr>
        <w:t>1/</w:t>
      </w:r>
      <w:proofErr w:type="spellStart"/>
      <w:proofErr w:type="gramStart"/>
      <w:r w:rsidR="009D5DA9" w:rsidRPr="00785ACE">
        <w:rPr>
          <w:b/>
          <w:bCs/>
          <w:color w:val="000000" w:themeColor="text1"/>
        </w:rPr>
        <w:t>EMImBr</w:t>
      </w:r>
      <w:proofErr w:type="spellEnd"/>
      <w:r w:rsidR="009D5DA9" w:rsidRPr="00785ACE">
        <w:rPr>
          <w:color w:val="000000" w:themeColor="text1"/>
        </w:rPr>
        <w:t>(</w:t>
      </w:r>
      <w:proofErr w:type="gramEnd"/>
      <w:r w:rsidR="009D5DA9" w:rsidRPr="00785ACE">
        <w:rPr>
          <w:color w:val="000000" w:themeColor="text1"/>
        </w:rPr>
        <w:t xml:space="preserve">40) exhibited the smallest conductivity anisotropy due to the poor alignment of columns when a shear force was manually applied, making it the least homogeneous among the examined samples </w:t>
      </w:r>
      <w:r w:rsidR="009D5DA9" w:rsidRPr="00785ACE">
        <w:rPr>
          <w:rFonts w:eastAsiaTheme="minorHAnsi"/>
          <w:color w:val="000000" w:themeColor="text1"/>
        </w:rPr>
        <w:t>(</w:t>
      </w:r>
      <w:r w:rsidR="009D5DA9" w:rsidRPr="00785ACE">
        <w:rPr>
          <w:rFonts w:eastAsiaTheme="minorHAnsi"/>
        </w:rPr>
        <w:t>Supplementary</w:t>
      </w:r>
      <w:r w:rsidR="009D5DA9" w:rsidRPr="00785ACE">
        <w:rPr>
          <w:rFonts w:eastAsiaTheme="minorHAnsi"/>
          <w:color w:val="000000" w:themeColor="text1"/>
        </w:rPr>
        <w:t xml:space="preserve"> Information)</w:t>
      </w:r>
      <w:r w:rsidR="009D5DA9" w:rsidRPr="00785ACE">
        <w:rPr>
          <w:color w:val="000000" w:themeColor="text1"/>
        </w:rPr>
        <w:t xml:space="preserve">. </w:t>
      </w:r>
      <w:r w:rsidRPr="00785ACE">
        <w:t xml:space="preserve">The temperature-dependent ionic conductivities can be fitted by the Arrhenius equation, </w:t>
      </w:r>
      <w:r w:rsidRPr="00785ACE">
        <w:rPr>
          <w:lang w:val="el-GR"/>
        </w:rPr>
        <w:t>σ</w:t>
      </w:r>
      <w:r w:rsidRPr="00785ACE">
        <w:t xml:space="preserve"> = </w:t>
      </w:r>
      <w:r w:rsidRPr="00785ACE">
        <w:rPr>
          <w:lang w:val="el-GR"/>
        </w:rPr>
        <w:t>σ</w:t>
      </w:r>
      <w:r w:rsidRPr="00785ACE">
        <w:rPr>
          <w:vertAlign w:val="subscript"/>
        </w:rPr>
        <w:t>0</w:t>
      </w:r>
      <w:r w:rsidRPr="00785ACE">
        <w:t>exp(</w:t>
      </w:r>
      <w:r w:rsidR="0037293B" w:rsidRPr="00785ACE">
        <w:t>–</w:t>
      </w:r>
      <w:proofErr w:type="spellStart"/>
      <w:r w:rsidRPr="00785ACE">
        <w:rPr>
          <w:i/>
          <w:iCs/>
        </w:rPr>
        <w:t>E</w:t>
      </w:r>
      <w:r w:rsidRPr="00785ACE">
        <w:rPr>
          <w:i/>
          <w:iCs/>
          <w:vertAlign w:val="subscript"/>
        </w:rPr>
        <w:t>a</w:t>
      </w:r>
      <w:proofErr w:type="spellEnd"/>
      <w:r w:rsidRPr="00785ACE">
        <w:t>/</w:t>
      </w:r>
      <w:r w:rsidRPr="00785ACE">
        <w:rPr>
          <w:i/>
          <w:iCs/>
        </w:rPr>
        <w:t>RT</w:t>
      </w:r>
      <w:r w:rsidRPr="00785ACE">
        <w:t xml:space="preserve">), where </w:t>
      </w:r>
      <w:r w:rsidRPr="00785ACE">
        <w:rPr>
          <w:lang w:val="el-GR"/>
        </w:rPr>
        <w:t>σ</w:t>
      </w:r>
      <w:r w:rsidRPr="00785ACE">
        <w:rPr>
          <w:vertAlign w:val="subscript"/>
        </w:rPr>
        <w:t>0</w:t>
      </w:r>
      <w:r w:rsidRPr="00785ACE">
        <w:t xml:space="preserve"> is the pre-exponential factor, </w:t>
      </w:r>
      <w:proofErr w:type="spellStart"/>
      <w:r w:rsidRPr="00785ACE">
        <w:rPr>
          <w:i/>
          <w:iCs/>
        </w:rPr>
        <w:t>E</w:t>
      </w:r>
      <w:r w:rsidRPr="00785ACE">
        <w:rPr>
          <w:i/>
          <w:iCs/>
          <w:vertAlign w:val="subscript"/>
        </w:rPr>
        <w:t>a</w:t>
      </w:r>
      <w:proofErr w:type="spellEnd"/>
      <w:r w:rsidRPr="00785ACE">
        <w:t xml:space="preserve"> is the apparent activation energy of ion conduction, </w:t>
      </w:r>
      <w:r w:rsidRPr="00785ACE">
        <w:rPr>
          <w:i/>
          <w:iCs/>
        </w:rPr>
        <w:t>R</w:t>
      </w:r>
      <w:r w:rsidRPr="00785ACE">
        <w:t xml:space="preserve"> is the universal gas constant, and </w:t>
      </w:r>
      <w:r w:rsidRPr="00785ACE">
        <w:rPr>
          <w:i/>
          <w:iCs/>
        </w:rPr>
        <w:t>T</w:t>
      </w:r>
      <w:r w:rsidRPr="00785ACE">
        <w:t xml:space="preserve"> is the temperature in Kelvin. </w:t>
      </w:r>
      <w:r w:rsidR="009D5DA9" w:rsidRPr="00785ACE">
        <w:t xml:space="preserve">The R-squared value of the linear regressions was 0.999. </w:t>
      </w:r>
      <w:r w:rsidRPr="00785ACE">
        <w:t>The activation energies were estimated from the slope (</w:t>
      </w:r>
      <w:r w:rsidR="0037293B" w:rsidRPr="00785ACE">
        <w:t>–</w:t>
      </w:r>
      <w:proofErr w:type="spellStart"/>
      <w:r w:rsidRPr="00785ACE">
        <w:rPr>
          <w:i/>
          <w:iCs/>
        </w:rPr>
        <w:t>E</w:t>
      </w:r>
      <w:r w:rsidRPr="00785ACE">
        <w:rPr>
          <w:i/>
          <w:iCs/>
          <w:vertAlign w:val="subscript"/>
        </w:rPr>
        <w:t>a</w:t>
      </w:r>
      <w:proofErr w:type="spellEnd"/>
      <w:r w:rsidRPr="00785ACE">
        <w:t>/</w:t>
      </w:r>
      <w:r w:rsidRPr="00785ACE">
        <w:rPr>
          <w:i/>
          <w:iCs/>
        </w:rPr>
        <w:t>R</w:t>
      </w:r>
      <w:r w:rsidRPr="00785ACE">
        <w:t>) of lines (ln</w:t>
      </w:r>
      <w:r w:rsidRPr="00785ACE">
        <w:rPr>
          <w:lang w:val="el-GR"/>
        </w:rPr>
        <w:t>σ</w:t>
      </w:r>
      <w:r w:rsidRPr="00785ACE">
        <w:t xml:space="preserve"> vs. 1/T). The activation energies estimated from the </w:t>
      </w:r>
      <w:r w:rsidRPr="00785ACE">
        <w:rPr>
          <w:lang w:val="el-GR"/>
        </w:rPr>
        <w:t>σ</w:t>
      </w:r>
      <w:r w:rsidR="0037293B" w:rsidRPr="00785ACE">
        <w:rPr>
          <w:vertAlign w:val="subscript"/>
          <w:lang w:val="en-US"/>
        </w:rPr>
        <w:t>||</w:t>
      </w:r>
      <w:r w:rsidRPr="00785ACE">
        <w:t xml:space="preserve"> decreased with increasing ion content. The </w:t>
      </w:r>
      <w:proofErr w:type="spellStart"/>
      <w:r w:rsidRPr="00785ACE">
        <w:rPr>
          <w:i/>
          <w:iCs/>
        </w:rPr>
        <w:t>E</w:t>
      </w:r>
      <w:r w:rsidRPr="00785ACE">
        <w:rPr>
          <w:i/>
          <w:iCs/>
          <w:vertAlign w:val="subscript"/>
        </w:rPr>
        <w:t>a</w:t>
      </w:r>
      <w:proofErr w:type="spellEnd"/>
      <w:r w:rsidRPr="00785ACE">
        <w:t xml:space="preserve"> values of </w:t>
      </w:r>
      <w:r w:rsidRPr="00785ACE">
        <w:rPr>
          <w:b/>
          <w:bCs/>
        </w:rPr>
        <w:t>1/</w:t>
      </w:r>
      <w:proofErr w:type="spellStart"/>
      <w:proofErr w:type="gramStart"/>
      <w:r w:rsidRPr="00785ACE">
        <w:rPr>
          <w:b/>
          <w:bCs/>
        </w:rPr>
        <w:t>EMImBr</w:t>
      </w:r>
      <w:proofErr w:type="spellEnd"/>
      <w:r w:rsidRPr="00785ACE">
        <w:t>(</w:t>
      </w:r>
      <w:proofErr w:type="gramEnd"/>
      <w:r w:rsidRPr="00785ACE">
        <w:t xml:space="preserve">30), </w:t>
      </w:r>
      <w:r w:rsidRPr="00785ACE">
        <w:rPr>
          <w:b/>
          <w:bCs/>
        </w:rPr>
        <w:t>1/</w:t>
      </w:r>
      <w:proofErr w:type="spellStart"/>
      <w:r w:rsidRPr="00785ACE">
        <w:rPr>
          <w:b/>
          <w:bCs/>
        </w:rPr>
        <w:t>EMImBr</w:t>
      </w:r>
      <w:proofErr w:type="spellEnd"/>
      <w:r w:rsidRPr="00785ACE">
        <w:t xml:space="preserve">(40), and </w:t>
      </w:r>
      <w:r w:rsidRPr="00785ACE">
        <w:rPr>
          <w:b/>
          <w:bCs/>
        </w:rPr>
        <w:t>1/</w:t>
      </w:r>
      <w:proofErr w:type="spellStart"/>
      <w:r w:rsidRPr="00785ACE">
        <w:rPr>
          <w:b/>
          <w:bCs/>
        </w:rPr>
        <w:t>EMImBr</w:t>
      </w:r>
      <w:proofErr w:type="spellEnd"/>
      <w:r w:rsidRPr="00785ACE">
        <w:t>(50) are 102, 96, and 90 kJ mol</w:t>
      </w:r>
      <w:r w:rsidRPr="00785ACE">
        <w:rPr>
          <w:vertAlign w:val="superscript"/>
        </w:rPr>
        <w:t>–1</w:t>
      </w:r>
      <w:r w:rsidRPr="00785ACE">
        <w:t xml:space="preserve">, respectively, which </w:t>
      </w:r>
      <w:r w:rsidR="00D44618" w:rsidRPr="00785ACE">
        <w:t>are</w:t>
      </w:r>
      <w:r w:rsidRPr="00785ACE">
        <w:t xml:space="preserve"> higher than those of </w:t>
      </w:r>
      <w:r w:rsidRPr="00785ACE">
        <w:rPr>
          <w:b/>
          <w:bCs/>
        </w:rPr>
        <w:t>1/</w:t>
      </w:r>
      <w:proofErr w:type="spellStart"/>
      <w:r w:rsidRPr="00785ACE">
        <w:rPr>
          <w:b/>
          <w:bCs/>
        </w:rPr>
        <w:t>BMImBr</w:t>
      </w:r>
      <w:proofErr w:type="spellEnd"/>
      <w:r w:rsidRPr="00785ACE">
        <w:t>(x) (99 kJ mol</w:t>
      </w:r>
      <w:r w:rsidRPr="00785ACE">
        <w:rPr>
          <w:vertAlign w:val="superscript"/>
        </w:rPr>
        <w:t>–1</w:t>
      </w:r>
      <w:r w:rsidRPr="00785ACE">
        <w:t xml:space="preserve"> for x = 30, 91 kJ mol</w:t>
      </w:r>
      <w:r w:rsidRPr="00785ACE">
        <w:rPr>
          <w:vertAlign w:val="superscript"/>
        </w:rPr>
        <w:t>–1</w:t>
      </w:r>
      <w:r w:rsidRPr="00785ACE">
        <w:t xml:space="preserve"> for x = 40, and 73 kJ mol</w:t>
      </w:r>
      <w:r w:rsidRPr="00785ACE">
        <w:rPr>
          <w:vertAlign w:val="superscript"/>
        </w:rPr>
        <w:t>–1</w:t>
      </w:r>
      <w:r w:rsidRPr="00785ACE">
        <w:t xml:space="preserve"> for x = 50).</w:t>
      </w:r>
      <w:r w:rsidR="009D5DA9" w:rsidRPr="00785ACE">
        <w:t xml:space="preserve"> These ionic liquids confined in the </w:t>
      </w:r>
      <w:proofErr w:type="spellStart"/>
      <w:r w:rsidR="009D5DA9" w:rsidRPr="00785ACE">
        <w:t>center</w:t>
      </w:r>
      <w:proofErr w:type="spellEnd"/>
      <w:r w:rsidR="009D5DA9" w:rsidRPr="00785ACE">
        <w:t xml:space="preserve"> of the columns are assumed to be transported by a hopping mechanism through the nitrile groups arranged in one dimension, as illustrated in Figure 1.</w:t>
      </w:r>
    </w:p>
    <w:p w14:paraId="4E88B059" w14:textId="1DD8C6AC" w:rsidR="000027D9" w:rsidRPr="00785ACE" w:rsidRDefault="000027D9" w:rsidP="000027D9">
      <w:pPr>
        <w:pStyle w:val="Els-body-text"/>
        <w:ind w:firstLine="425"/>
      </w:pPr>
      <w:r w:rsidRPr="00785ACE">
        <w:t xml:space="preserve">In a previous study, we reported 1D anisotropic ion-conductive supramolecular columnar LC materials composed of </w:t>
      </w:r>
      <w:r w:rsidR="00D44618" w:rsidRPr="00785ACE">
        <w:t>an imidazolium-based protic ionic liquid</w:t>
      </w:r>
      <w:r w:rsidRPr="00785ACE">
        <w:t xml:space="preserve"> and </w:t>
      </w:r>
      <w:proofErr w:type="spellStart"/>
      <w:r w:rsidRPr="00785ACE">
        <w:t>dihydroxypropyl</w:t>
      </w:r>
      <w:proofErr w:type="spellEnd"/>
      <w:r w:rsidRPr="00785ACE">
        <w:t xml:space="preserve"> 3,4-</w:t>
      </w:r>
      <w:r w:rsidR="00DB38DA" w:rsidRPr="00785ACE">
        <w:t>di</w:t>
      </w:r>
      <w:r w:rsidRPr="00785ACE">
        <w:t>dode</w:t>
      </w:r>
      <w:r w:rsidR="000C6D3C" w:rsidRPr="00785ACE">
        <w:t>cyl</w:t>
      </w:r>
      <w:r w:rsidRPr="00785ACE">
        <w:t>oxybenz</w:t>
      </w:r>
      <w:r w:rsidR="00DB38DA" w:rsidRPr="00785ACE">
        <w:t>amide</w:t>
      </w:r>
      <w:r w:rsidRPr="00785ACE">
        <w:t xml:space="preserve"> [5</w:t>
      </w:r>
      <w:r w:rsidR="005E0ACC" w:rsidRPr="00785ACE">
        <w:t>2</w:t>
      </w:r>
      <w:r w:rsidRPr="00785ACE">
        <w:t>]. The hydrogen-bonded mixture</w:t>
      </w:r>
      <w:r w:rsidR="00DB38DA" w:rsidRPr="00785ACE">
        <w:t>s</w:t>
      </w:r>
      <w:r w:rsidRPr="00785ACE">
        <w:t xml:space="preserve"> exhibited conductivity on the order of 10</w:t>
      </w:r>
      <w:r w:rsidRPr="00785ACE">
        <w:rPr>
          <w:vertAlign w:val="superscript"/>
        </w:rPr>
        <w:t>–</w:t>
      </w:r>
      <w:r w:rsidR="00DB38DA" w:rsidRPr="00785ACE">
        <w:rPr>
          <w:vertAlign w:val="superscript"/>
        </w:rPr>
        <w:t>7</w:t>
      </w:r>
      <w:r w:rsidRPr="00785ACE">
        <w:t xml:space="preserve"> S cm</w:t>
      </w:r>
      <w:r w:rsidRPr="00785ACE">
        <w:rPr>
          <w:vertAlign w:val="superscript"/>
        </w:rPr>
        <w:t>–1</w:t>
      </w:r>
      <w:r w:rsidRPr="00785ACE">
        <w:t xml:space="preserve"> at 40 °C</w:t>
      </w:r>
      <w:r w:rsidR="00DB38DA" w:rsidRPr="00785ACE">
        <w:t xml:space="preserve">, which is </w:t>
      </w:r>
      <w:r w:rsidR="000C6D3C" w:rsidRPr="00785ACE">
        <w:t xml:space="preserve">comparable to that of </w:t>
      </w:r>
      <w:r w:rsidR="000C6D3C" w:rsidRPr="00785ACE">
        <w:rPr>
          <w:b/>
          <w:bCs/>
        </w:rPr>
        <w:t>1/</w:t>
      </w:r>
      <w:proofErr w:type="spellStart"/>
      <w:r w:rsidR="000C6D3C" w:rsidRPr="00785ACE">
        <w:rPr>
          <w:b/>
          <w:bCs/>
        </w:rPr>
        <w:t>BMImBr</w:t>
      </w:r>
      <w:proofErr w:type="spellEnd"/>
      <w:r w:rsidR="000C6D3C" w:rsidRPr="00785ACE">
        <w:t>(50).</w:t>
      </w:r>
      <w:r w:rsidRPr="00785ACE">
        <w:t xml:space="preserve"> However, the alcohol moieties in the previous LC electrolytes can be electrochemically oxidized. The electrical stability of electrolytes is important for electrical device applications. To evaluate the stable voltage windows of </w:t>
      </w:r>
      <w:r w:rsidRPr="00785ACE">
        <w:rPr>
          <w:b/>
          <w:bCs/>
        </w:rPr>
        <w:t>1/</w:t>
      </w:r>
      <w:proofErr w:type="spellStart"/>
      <w:r w:rsidRPr="00785ACE">
        <w:rPr>
          <w:b/>
          <w:bCs/>
        </w:rPr>
        <w:t>BMImBr</w:t>
      </w:r>
      <w:proofErr w:type="spellEnd"/>
      <w:r w:rsidRPr="00785ACE">
        <w:t>(50) in the LC phase, the cyclic voltammogram was examined at room temperature. No significant redox reaction was observed in a potential range of ±2 V (</w:t>
      </w:r>
      <w:r w:rsidR="0034249D" w:rsidRPr="00785ACE">
        <w:rPr>
          <w:rFonts w:eastAsiaTheme="minorHAnsi"/>
        </w:rPr>
        <w:t>Supplementary Information Fig. S7</w:t>
      </w:r>
      <w:r w:rsidRPr="00785ACE">
        <w:t>). These electrochemically stable supramolecular LC electrolytes based on nitrile dipole-ion interactions will pave the way for new possibilities in energy conversion.</w:t>
      </w:r>
    </w:p>
    <w:p w14:paraId="389D394E" w14:textId="49C0669A" w:rsidR="000027D9" w:rsidRPr="00785ACE" w:rsidRDefault="000027D9" w:rsidP="000027D9">
      <w:pPr>
        <w:pStyle w:val="Els-body-text"/>
        <w:ind w:firstLine="425"/>
      </w:pPr>
    </w:p>
    <w:p w14:paraId="48F9F819" w14:textId="123E0EE1" w:rsidR="00A54740" w:rsidRPr="00785ACE" w:rsidRDefault="00DF6CFF" w:rsidP="000027D9">
      <w:pPr>
        <w:pStyle w:val="Els-body-text"/>
        <w:ind w:firstLine="425"/>
      </w:pPr>
      <w:r w:rsidRPr="00785ACE">
        <w:rPr>
          <w:rFonts w:eastAsiaTheme="minorHAnsi"/>
          <w:noProof/>
        </w:rPr>
        <w:lastRenderedPageBreak/>
        <mc:AlternateContent>
          <mc:Choice Requires="wps">
            <w:drawing>
              <wp:anchor distT="0" distB="0" distL="114300" distR="114300" simplePos="0" relativeHeight="251660800" behindDoc="0" locked="0" layoutInCell="1" allowOverlap="1" wp14:anchorId="0028A89A" wp14:editId="5D8B8B82">
                <wp:simplePos x="0" y="0"/>
                <wp:positionH relativeFrom="column">
                  <wp:posOffset>1456690</wp:posOffset>
                </wp:positionH>
                <wp:positionV relativeFrom="paragraph">
                  <wp:posOffset>73025</wp:posOffset>
                </wp:positionV>
                <wp:extent cx="3007360" cy="5986145"/>
                <wp:effectExtent l="0" t="0" r="2540" b="0"/>
                <wp:wrapSquare wrapText="bothSides"/>
                <wp:docPr id="659773201" name="テキスト ボックス 2"/>
                <wp:cNvGraphicFramePr/>
                <a:graphic xmlns:a="http://schemas.openxmlformats.org/drawingml/2006/main">
                  <a:graphicData uri="http://schemas.microsoft.com/office/word/2010/wordprocessingShape">
                    <wps:wsp>
                      <wps:cNvSpPr txBox="1"/>
                      <wps:spPr>
                        <a:xfrm>
                          <a:off x="0" y="0"/>
                          <a:ext cx="3007360" cy="5986145"/>
                        </a:xfrm>
                        <a:prstGeom prst="rect">
                          <a:avLst/>
                        </a:prstGeom>
                        <a:solidFill>
                          <a:schemeClr val="lt1"/>
                        </a:solidFill>
                        <a:ln w="6350">
                          <a:noFill/>
                        </a:ln>
                      </wps:spPr>
                      <wps:txbx>
                        <w:txbxContent>
                          <w:p w14:paraId="54F6EEE0" w14:textId="49BD7A2E" w:rsidR="00A54740" w:rsidRDefault="004B4D62" w:rsidP="00DC2337">
                            <w:pPr>
                              <w:jc w:val="center"/>
                            </w:pPr>
                            <w:r>
                              <w:rPr>
                                <w:noProof/>
                              </w:rPr>
                              <w:drawing>
                                <wp:inline distT="0" distB="0" distL="0" distR="0" wp14:anchorId="05051C3E" wp14:editId="665A98F1">
                                  <wp:extent cx="2397760" cy="5182235"/>
                                  <wp:effectExtent l="0" t="0" r="2540" b="0"/>
                                  <wp:docPr id="22242096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20965" name="図 222420965"/>
                                          <pic:cNvPicPr/>
                                        </pic:nvPicPr>
                                        <pic:blipFill>
                                          <a:blip r:embed="rId21">
                                            <a:extLst>
                                              <a:ext uri="{28A0092B-C50C-407E-A947-70E740481C1C}">
                                                <a14:useLocalDpi xmlns:a14="http://schemas.microsoft.com/office/drawing/2010/main" val="0"/>
                                              </a:ext>
                                            </a:extLst>
                                          </a:blip>
                                          <a:stretch>
                                            <a:fillRect/>
                                          </a:stretch>
                                        </pic:blipFill>
                                        <pic:spPr>
                                          <a:xfrm>
                                            <a:off x="0" y="0"/>
                                            <a:ext cx="2397760" cy="5182235"/>
                                          </a:xfrm>
                                          <a:prstGeom prst="rect">
                                            <a:avLst/>
                                          </a:prstGeom>
                                        </pic:spPr>
                                      </pic:pic>
                                    </a:graphicData>
                                  </a:graphic>
                                </wp:inline>
                              </w:drawing>
                            </w:r>
                          </w:p>
                          <w:p w14:paraId="76A2A213" w14:textId="77777777" w:rsidR="00DF6CFF" w:rsidRDefault="00DF6CFF" w:rsidP="00A54740">
                            <w:pPr>
                              <w:jc w:val="both"/>
                              <w:rPr>
                                <w:b/>
                                <w:bCs/>
                                <w:sz w:val="16"/>
                                <w:szCs w:val="16"/>
                              </w:rPr>
                            </w:pPr>
                          </w:p>
                          <w:p w14:paraId="2036F898" w14:textId="5C13975D" w:rsidR="00A54740" w:rsidRPr="0017351D" w:rsidRDefault="00A54740" w:rsidP="00A54740">
                            <w:pPr>
                              <w:jc w:val="both"/>
                              <w:rPr>
                                <w:sz w:val="16"/>
                                <w:szCs w:val="16"/>
                              </w:rPr>
                            </w:pPr>
                            <w:r w:rsidRPr="003029DE">
                              <w:rPr>
                                <w:b/>
                                <w:bCs/>
                                <w:sz w:val="16"/>
                                <w:szCs w:val="16"/>
                              </w:rPr>
                              <w:t>Fig. 7.</w:t>
                            </w:r>
                            <w:r w:rsidRPr="003029DE">
                              <w:rPr>
                                <w:sz w:val="16"/>
                                <w:szCs w:val="16"/>
                              </w:rPr>
                              <w:t xml:space="preserve"> </w:t>
                            </w:r>
                            <w:r w:rsidR="003029DE">
                              <w:rPr>
                                <w:sz w:val="16"/>
                                <w:szCs w:val="16"/>
                              </w:rPr>
                              <w:t>P</w:t>
                            </w:r>
                            <w:r w:rsidRPr="003029DE">
                              <w:rPr>
                                <w:noProof/>
                                <w:sz w:val="16"/>
                                <w:szCs w:val="16"/>
                              </w:rPr>
                              <w:t>O</w:t>
                            </w:r>
                            <w:r w:rsidRPr="0017351D">
                              <w:rPr>
                                <w:noProof/>
                                <w:sz w:val="16"/>
                                <w:szCs w:val="16"/>
                              </w:rPr>
                              <w:t xml:space="preserve">M images of </w:t>
                            </w:r>
                            <w:r w:rsidRPr="0017351D">
                              <w:rPr>
                                <w:b/>
                                <w:bCs/>
                                <w:noProof/>
                                <w:sz w:val="16"/>
                                <w:szCs w:val="16"/>
                              </w:rPr>
                              <w:t>1/EMImBr</w:t>
                            </w:r>
                            <w:r w:rsidRPr="008F32E6">
                              <w:rPr>
                                <w:noProof/>
                                <w:sz w:val="16"/>
                                <w:szCs w:val="16"/>
                              </w:rPr>
                              <w:t>(30)</w:t>
                            </w:r>
                            <w:r w:rsidRPr="0017351D">
                              <w:rPr>
                                <w:noProof/>
                                <w:sz w:val="16"/>
                                <w:szCs w:val="16"/>
                              </w:rPr>
                              <w:t xml:space="preserve"> between the comb-shaped gold electrodes at room temperature: (a) random orientation of columns; (b) horizontal orientation of columns in the direction perpendicular to the electrodes under crossed polarizers; (c) oriented columns under a 45° rotation of the polarizers. Scale bar is 200 µm.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8A89A" id="_x0000_s1032" type="#_x0000_t202" style="position:absolute;left:0;text-align:left;margin-left:114.7pt;margin-top:5.75pt;width:236.8pt;height:47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N1wMQIAAFwEAAAOAAAAZHJzL2Uyb0RvYy54bWysVE1v2zAMvQ/YfxB0X+x8tjXiFFmKDAOC&#13;&#10;tkA69KzIUiJAFjVJiZ39+lFykqbdTsMuMiVST+Tjo6f3ba3JQTivwJS038spEYZDpcy2pD9ell9u&#13;&#10;KfGBmYppMKKkR+Hp/ezzp2ljCzGAHehKOIIgxheNLekuBFtkmec7UTPfAysMOiW4mgXcum1WOdYg&#13;&#10;eq2zQZ5PsgZcZR1w4T2ePnROOkv4UgoenqT0IhBdUswtpNWldRPXbDZlxdYxu1P8lAb7hyxqpgw+&#13;&#10;eoF6YIGRvVN/QNWKO/AgQ49DnYGUiotUA1bTzz9Us94xK1ItSI63F5r8/4Plj4e1fXYktF+hxQZG&#13;&#10;QhrrC4+HsZ5Wujp+MVOCfqTweKFNtIFwPBzm+c1wgi6OvvHd7aQ/Gkec7O26dT58E1CTaJTUYV8S&#13;&#10;Xeyw8qELPYfE1zxoVS2V1mkTtSAW2pEDwy7qkJJE8HdR2pCmpJPhOE/ABuL1DlkbzOWtqGiFdtMS&#13;&#10;VeGFc8EbqI7Ig4NOIt7ypcJcV8yHZ+ZQE1gf6jw84SI14FtwsijZgfv1t/MYj61CLyUNaqyk/uee&#13;&#10;OUGJ/m6wiXf90SiKMm1G45sBbty1Z3PtMft6AUhAHyfK8mTG+KDPpnRQv+I4zOOr6GKG49slDWdz&#13;&#10;ETrl4zhxMZ+nIJShZWFl1pZH6Eh47MRL+8qcPbUrYKcf4axGVnzoWhcbbxqY7wNIlVoaee5YPdGP&#13;&#10;Ek6iOI1bnJHrfYp6+ynMfgMAAP//AwBQSwMEFAAGAAgAAAAhANiiVBPnAAAADwEAAA8AAABkcnMv&#13;&#10;ZG93bnJldi54bWxMj0tPwzAQhO9I/Adrkbgg6jRpKE3jVIhHkbjR8BA3N16SiHgdxW4a/j3LCS4r&#13;&#10;rWZ2dr58M9lOjDj41pGC+SwCgVQ501Kt4KV8uLwG4YMmoztHqOAbPWyK05NcZ8Yd6RnHXagFh5DP&#13;&#10;tIImhD6T0lcNWu1nrkdi7dMNVgdeh1qaQR853HYyjqIraXVL/KHRPd42WH3tDlbBx0X9/uSn7esx&#13;&#10;SZP+/nEsl2+mVOr8bLpb87hZgwg4hb8L+GXg/lBwsb07kPGiUxDHqwVbWZinINiwjBIm3CtYpYsY&#13;&#10;ZJHL/xzFDwAAAP//AwBQSwECLQAUAAYACAAAACEAtoM4kv4AAADhAQAAEwAAAAAAAAAAAAAAAAAA&#13;&#10;AAAAW0NvbnRlbnRfVHlwZXNdLnhtbFBLAQItABQABgAIAAAAIQA4/SH/1gAAAJQBAAALAAAAAAAA&#13;&#10;AAAAAAAAAC8BAABfcmVscy8ucmVsc1BLAQItABQABgAIAAAAIQAXbN1wMQIAAFwEAAAOAAAAAAAA&#13;&#10;AAAAAAAAAC4CAABkcnMvZTJvRG9jLnhtbFBLAQItABQABgAIAAAAIQDYolQT5wAAAA8BAAAPAAAA&#13;&#10;AAAAAAAAAAAAAIsEAABkcnMvZG93bnJldi54bWxQSwUGAAAAAAQABADzAAAAnwUAAAAA&#13;&#10;" fillcolor="white [3201]" stroked="f" strokeweight=".5pt">
                <v:textbox>
                  <w:txbxContent>
                    <w:p w14:paraId="54F6EEE0" w14:textId="49BD7A2E" w:rsidR="00A54740" w:rsidRDefault="004B4D62" w:rsidP="00DC2337">
                      <w:pPr>
                        <w:jc w:val="center"/>
                      </w:pPr>
                      <w:r>
                        <w:rPr>
                          <w:noProof/>
                        </w:rPr>
                        <w:drawing>
                          <wp:inline distT="0" distB="0" distL="0" distR="0" wp14:anchorId="05051C3E" wp14:editId="665A98F1">
                            <wp:extent cx="2397760" cy="5182235"/>
                            <wp:effectExtent l="0" t="0" r="2540" b="0"/>
                            <wp:docPr id="22242096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20965" name="図 222420965"/>
                                    <pic:cNvPicPr/>
                                  </pic:nvPicPr>
                                  <pic:blipFill>
                                    <a:blip r:embed="rId22">
                                      <a:extLst>
                                        <a:ext uri="{28A0092B-C50C-407E-A947-70E740481C1C}">
                                          <a14:useLocalDpi xmlns:a14="http://schemas.microsoft.com/office/drawing/2010/main" val="0"/>
                                        </a:ext>
                                      </a:extLst>
                                    </a:blip>
                                    <a:stretch>
                                      <a:fillRect/>
                                    </a:stretch>
                                  </pic:blipFill>
                                  <pic:spPr>
                                    <a:xfrm>
                                      <a:off x="0" y="0"/>
                                      <a:ext cx="2397760" cy="5182235"/>
                                    </a:xfrm>
                                    <a:prstGeom prst="rect">
                                      <a:avLst/>
                                    </a:prstGeom>
                                  </pic:spPr>
                                </pic:pic>
                              </a:graphicData>
                            </a:graphic>
                          </wp:inline>
                        </w:drawing>
                      </w:r>
                    </w:p>
                    <w:p w14:paraId="76A2A213" w14:textId="77777777" w:rsidR="00DF6CFF" w:rsidRDefault="00DF6CFF" w:rsidP="00A54740">
                      <w:pPr>
                        <w:jc w:val="both"/>
                        <w:rPr>
                          <w:b/>
                          <w:bCs/>
                          <w:sz w:val="16"/>
                          <w:szCs w:val="16"/>
                        </w:rPr>
                      </w:pPr>
                    </w:p>
                    <w:p w14:paraId="2036F898" w14:textId="5C13975D" w:rsidR="00A54740" w:rsidRPr="0017351D" w:rsidRDefault="00A54740" w:rsidP="00A54740">
                      <w:pPr>
                        <w:jc w:val="both"/>
                        <w:rPr>
                          <w:sz w:val="16"/>
                          <w:szCs w:val="16"/>
                        </w:rPr>
                      </w:pPr>
                      <w:r w:rsidRPr="003029DE">
                        <w:rPr>
                          <w:b/>
                          <w:bCs/>
                          <w:sz w:val="16"/>
                          <w:szCs w:val="16"/>
                        </w:rPr>
                        <w:t>Fig. 7.</w:t>
                      </w:r>
                      <w:r w:rsidRPr="003029DE">
                        <w:rPr>
                          <w:sz w:val="16"/>
                          <w:szCs w:val="16"/>
                        </w:rPr>
                        <w:t xml:space="preserve"> </w:t>
                      </w:r>
                      <w:r w:rsidR="003029DE">
                        <w:rPr>
                          <w:sz w:val="16"/>
                          <w:szCs w:val="16"/>
                        </w:rPr>
                        <w:t>P</w:t>
                      </w:r>
                      <w:r w:rsidRPr="003029DE">
                        <w:rPr>
                          <w:noProof/>
                          <w:sz w:val="16"/>
                          <w:szCs w:val="16"/>
                        </w:rPr>
                        <w:t>O</w:t>
                      </w:r>
                      <w:r w:rsidRPr="0017351D">
                        <w:rPr>
                          <w:noProof/>
                          <w:sz w:val="16"/>
                          <w:szCs w:val="16"/>
                        </w:rPr>
                        <w:t xml:space="preserve">M images of </w:t>
                      </w:r>
                      <w:r w:rsidRPr="0017351D">
                        <w:rPr>
                          <w:b/>
                          <w:bCs/>
                          <w:noProof/>
                          <w:sz w:val="16"/>
                          <w:szCs w:val="16"/>
                        </w:rPr>
                        <w:t>1/EMImBr</w:t>
                      </w:r>
                      <w:r w:rsidRPr="008F32E6">
                        <w:rPr>
                          <w:noProof/>
                          <w:sz w:val="16"/>
                          <w:szCs w:val="16"/>
                        </w:rPr>
                        <w:t>(30)</w:t>
                      </w:r>
                      <w:r w:rsidRPr="0017351D">
                        <w:rPr>
                          <w:noProof/>
                          <w:sz w:val="16"/>
                          <w:szCs w:val="16"/>
                        </w:rPr>
                        <w:t xml:space="preserve"> between the comb-shaped gold electrodes at room temperature: (a) random orientation of columns; (b) horizontal orientation of columns in the direction perpendicular to the electrodes under crossed polarizers; (c) oriented columns under a 45° rotation of the polarizers. Scale bar is 200 µm.</w:t>
                      </w:r>
                    </w:p>
                  </w:txbxContent>
                </v:textbox>
                <w10:wrap type="square"/>
              </v:shape>
            </w:pict>
          </mc:Fallback>
        </mc:AlternateContent>
      </w:r>
    </w:p>
    <w:p w14:paraId="49F77ED1" w14:textId="77777777" w:rsidR="00A54740" w:rsidRPr="00785ACE" w:rsidRDefault="00A54740" w:rsidP="000027D9">
      <w:pPr>
        <w:pStyle w:val="Els-body-text"/>
        <w:ind w:firstLine="425"/>
      </w:pPr>
    </w:p>
    <w:p w14:paraId="5577034E" w14:textId="77777777" w:rsidR="00A54740" w:rsidRPr="00785ACE" w:rsidRDefault="00A54740" w:rsidP="000027D9">
      <w:pPr>
        <w:pStyle w:val="Els-body-text"/>
        <w:ind w:firstLine="425"/>
      </w:pPr>
    </w:p>
    <w:p w14:paraId="4F01EBE9" w14:textId="77777777" w:rsidR="00A54740" w:rsidRPr="00785ACE" w:rsidRDefault="00A54740" w:rsidP="000027D9">
      <w:pPr>
        <w:pStyle w:val="Els-body-text"/>
        <w:ind w:firstLine="425"/>
      </w:pPr>
    </w:p>
    <w:p w14:paraId="5D60BD63" w14:textId="77777777" w:rsidR="00A54740" w:rsidRPr="00785ACE" w:rsidRDefault="00A54740" w:rsidP="000027D9">
      <w:pPr>
        <w:pStyle w:val="Els-body-text"/>
        <w:ind w:firstLine="425"/>
      </w:pPr>
    </w:p>
    <w:p w14:paraId="50751FB7" w14:textId="77777777" w:rsidR="00A54740" w:rsidRPr="00785ACE" w:rsidRDefault="00A54740" w:rsidP="000027D9">
      <w:pPr>
        <w:pStyle w:val="Els-body-text"/>
        <w:ind w:firstLine="425"/>
      </w:pPr>
    </w:p>
    <w:p w14:paraId="3625356A" w14:textId="77777777" w:rsidR="00A54740" w:rsidRPr="00785ACE" w:rsidRDefault="00A54740" w:rsidP="000027D9">
      <w:pPr>
        <w:pStyle w:val="Els-body-text"/>
        <w:ind w:firstLine="425"/>
      </w:pPr>
    </w:p>
    <w:p w14:paraId="3B49395B" w14:textId="77777777" w:rsidR="00A54740" w:rsidRPr="00785ACE" w:rsidRDefault="00A54740" w:rsidP="000027D9">
      <w:pPr>
        <w:pStyle w:val="Els-body-text"/>
        <w:ind w:firstLine="425"/>
      </w:pPr>
    </w:p>
    <w:p w14:paraId="01EEF714" w14:textId="77777777" w:rsidR="00A54740" w:rsidRPr="00785ACE" w:rsidRDefault="00A54740" w:rsidP="000027D9">
      <w:pPr>
        <w:pStyle w:val="Els-body-text"/>
        <w:ind w:firstLine="425"/>
      </w:pPr>
    </w:p>
    <w:p w14:paraId="7FD66896" w14:textId="77777777" w:rsidR="00A54740" w:rsidRPr="00785ACE" w:rsidRDefault="00A54740" w:rsidP="000027D9">
      <w:pPr>
        <w:pStyle w:val="Els-body-text"/>
        <w:ind w:firstLine="425"/>
      </w:pPr>
    </w:p>
    <w:p w14:paraId="502E0603" w14:textId="77777777" w:rsidR="00A54740" w:rsidRPr="00785ACE" w:rsidRDefault="00A54740" w:rsidP="000027D9">
      <w:pPr>
        <w:pStyle w:val="Els-body-text"/>
        <w:ind w:firstLine="425"/>
      </w:pPr>
    </w:p>
    <w:p w14:paraId="135E69CF" w14:textId="77777777" w:rsidR="00A54740" w:rsidRPr="00785ACE" w:rsidRDefault="00A54740" w:rsidP="000027D9">
      <w:pPr>
        <w:pStyle w:val="Els-body-text"/>
        <w:ind w:firstLine="425"/>
      </w:pPr>
    </w:p>
    <w:p w14:paraId="39C6E773" w14:textId="77777777" w:rsidR="00A54740" w:rsidRPr="00785ACE" w:rsidRDefault="00A54740" w:rsidP="000027D9">
      <w:pPr>
        <w:pStyle w:val="Els-body-text"/>
        <w:ind w:firstLine="425"/>
      </w:pPr>
    </w:p>
    <w:p w14:paraId="77266A43" w14:textId="77777777" w:rsidR="00A54740" w:rsidRPr="00785ACE" w:rsidRDefault="00A54740" w:rsidP="000027D9">
      <w:pPr>
        <w:pStyle w:val="Els-body-text"/>
        <w:ind w:firstLine="425"/>
      </w:pPr>
    </w:p>
    <w:p w14:paraId="5CA40B09" w14:textId="3D8E2C16" w:rsidR="00A54740" w:rsidRPr="00785ACE" w:rsidRDefault="00A54740" w:rsidP="000027D9">
      <w:pPr>
        <w:pStyle w:val="Els-body-text"/>
        <w:ind w:firstLine="425"/>
      </w:pPr>
    </w:p>
    <w:p w14:paraId="1B71AE6C" w14:textId="7C391AF3" w:rsidR="00A54740" w:rsidRPr="00785ACE" w:rsidRDefault="00A54740" w:rsidP="000027D9">
      <w:pPr>
        <w:pStyle w:val="Els-body-text"/>
        <w:ind w:firstLine="425"/>
      </w:pPr>
    </w:p>
    <w:p w14:paraId="0940376C" w14:textId="77777777" w:rsidR="00A54740" w:rsidRPr="00785ACE" w:rsidRDefault="00A54740" w:rsidP="000027D9">
      <w:pPr>
        <w:pStyle w:val="Els-body-text"/>
        <w:ind w:firstLine="425"/>
      </w:pPr>
    </w:p>
    <w:p w14:paraId="751B4B0F" w14:textId="77777777" w:rsidR="00A54740" w:rsidRPr="00785ACE" w:rsidRDefault="00A54740" w:rsidP="000027D9">
      <w:pPr>
        <w:pStyle w:val="Els-body-text"/>
        <w:ind w:firstLine="425"/>
      </w:pPr>
    </w:p>
    <w:p w14:paraId="40862209" w14:textId="77777777" w:rsidR="00A54740" w:rsidRPr="00785ACE" w:rsidRDefault="00A54740" w:rsidP="000027D9">
      <w:pPr>
        <w:pStyle w:val="Els-body-text"/>
        <w:ind w:firstLine="425"/>
      </w:pPr>
    </w:p>
    <w:p w14:paraId="1A3BD114" w14:textId="77777777" w:rsidR="00A54740" w:rsidRPr="00785ACE" w:rsidRDefault="00A54740" w:rsidP="000027D9">
      <w:pPr>
        <w:pStyle w:val="Els-body-text"/>
        <w:ind w:firstLine="425"/>
      </w:pPr>
    </w:p>
    <w:p w14:paraId="76C93F77" w14:textId="77777777" w:rsidR="00A54740" w:rsidRPr="00785ACE" w:rsidRDefault="00A54740" w:rsidP="000027D9">
      <w:pPr>
        <w:pStyle w:val="Els-body-text"/>
        <w:ind w:firstLine="425"/>
      </w:pPr>
    </w:p>
    <w:p w14:paraId="627140B0" w14:textId="77777777" w:rsidR="00A54740" w:rsidRPr="00785ACE" w:rsidRDefault="00A54740" w:rsidP="000027D9">
      <w:pPr>
        <w:pStyle w:val="Els-body-text"/>
        <w:ind w:firstLine="425"/>
      </w:pPr>
    </w:p>
    <w:p w14:paraId="762A8980" w14:textId="77777777" w:rsidR="00A54740" w:rsidRPr="00785ACE" w:rsidRDefault="00A54740" w:rsidP="000027D9">
      <w:pPr>
        <w:pStyle w:val="Els-body-text"/>
        <w:ind w:firstLine="425"/>
      </w:pPr>
    </w:p>
    <w:p w14:paraId="1FB60EE8" w14:textId="77777777" w:rsidR="00A54740" w:rsidRPr="00785ACE" w:rsidRDefault="00A54740" w:rsidP="000027D9">
      <w:pPr>
        <w:pStyle w:val="Els-body-text"/>
        <w:ind w:firstLine="425"/>
      </w:pPr>
    </w:p>
    <w:p w14:paraId="4705C0E6" w14:textId="77777777" w:rsidR="00A54740" w:rsidRPr="00785ACE" w:rsidRDefault="00A54740" w:rsidP="000027D9">
      <w:pPr>
        <w:pStyle w:val="Els-body-text"/>
        <w:ind w:firstLine="425"/>
      </w:pPr>
    </w:p>
    <w:p w14:paraId="442E7A82" w14:textId="77777777" w:rsidR="00A54740" w:rsidRPr="00785ACE" w:rsidRDefault="00A54740" w:rsidP="000027D9">
      <w:pPr>
        <w:pStyle w:val="Els-body-text"/>
        <w:ind w:firstLine="425"/>
      </w:pPr>
    </w:p>
    <w:p w14:paraId="22AE1552" w14:textId="77777777" w:rsidR="00A54740" w:rsidRPr="00785ACE" w:rsidRDefault="00A54740" w:rsidP="000027D9">
      <w:pPr>
        <w:pStyle w:val="Els-body-text"/>
        <w:ind w:firstLine="425"/>
      </w:pPr>
    </w:p>
    <w:p w14:paraId="1852158D" w14:textId="77777777" w:rsidR="00A54740" w:rsidRPr="00785ACE" w:rsidRDefault="00A54740" w:rsidP="000027D9">
      <w:pPr>
        <w:pStyle w:val="Els-body-text"/>
        <w:ind w:firstLine="425"/>
      </w:pPr>
    </w:p>
    <w:p w14:paraId="5D4C929D" w14:textId="77777777" w:rsidR="00A54740" w:rsidRPr="00785ACE" w:rsidRDefault="00A54740" w:rsidP="000027D9">
      <w:pPr>
        <w:pStyle w:val="Els-body-text"/>
        <w:ind w:firstLine="425"/>
      </w:pPr>
    </w:p>
    <w:p w14:paraId="17C12031" w14:textId="77777777" w:rsidR="00A54740" w:rsidRPr="00785ACE" w:rsidRDefault="00A54740" w:rsidP="000027D9">
      <w:pPr>
        <w:pStyle w:val="Els-body-text"/>
        <w:ind w:firstLine="425"/>
      </w:pPr>
    </w:p>
    <w:p w14:paraId="08689BC4" w14:textId="77777777" w:rsidR="00A54740" w:rsidRPr="00785ACE" w:rsidRDefault="00A54740" w:rsidP="000027D9">
      <w:pPr>
        <w:pStyle w:val="Els-body-text"/>
        <w:ind w:firstLine="425"/>
      </w:pPr>
    </w:p>
    <w:p w14:paraId="3460E2B7" w14:textId="77777777" w:rsidR="00A54740" w:rsidRPr="00785ACE" w:rsidRDefault="00A54740" w:rsidP="000027D9">
      <w:pPr>
        <w:pStyle w:val="Els-body-text"/>
        <w:ind w:firstLine="425"/>
      </w:pPr>
    </w:p>
    <w:p w14:paraId="389C94DE" w14:textId="77777777" w:rsidR="00A54740" w:rsidRPr="00785ACE" w:rsidRDefault="00A54740" w:rsidP="000027D9">
      <w:pPr>
        <w:pStyle w:val="Els-body-text"/>
        <w:ind w:firstLine="425"/>
      </w:pPr>
    </w:p>
    <w:p w14:paraId="48B7278B" w14:textId="77777777" w:rsidR="00A54740" w:rsidRPr="00785ACE" w:rsidRDefault="00A54740" w:rsidP="000027D9">
      <w:pPr>
        <w:pStyle w:val="Els-body-text"/>
        <w:ind w:firstLine="425"/>
      </w:pPr>
    </w:p>
    <w:p w14:paraId="0A6C45C5" w14:textId="575792A5" w:rsidR="00A54740" w:rsidRPr="00785ACE" w:rsidRDefault="00DC2337" w:rsidP="00DC2337">
      <w:pPr>
        <w:pStyle w:val="Els-body-text"/>
        <w:ind w:firstLine="0"/>
      </w:pPr>
      <w:r w:rsidRPr="00785ACE">
        <w:rPr>
          <w:rFonts w:eastAsiaTheme="minorHAnsi"/>
          <w:noProof/>
        </w:rPr>
        <w:lastRenderedPageBreak/>
        <mc:AlternateContent>
          <mc:Choice Requires="wps">
            <w:drawing>
              <wp:anchor distT="0" distB="0" distL="114300" distR="114300" simplePos="0" relativeHeight="251661824" behindDoc="0" locked="0" layoutInCell="1" allowOverlap="1" wp14:anchorId="593F3307" wp14:editId="79A93242">
                <wp:simplePos x="0" y="0"/>
                <wp:positionH relativeFrom="column">
                  <wp:posOffset>0</wp:posOffset>
                </wp:positionH>
                <wp:positionV relativeFrom="paragraph">
                  <wp:posOffset>147320</wp:posOffset>
                </wp:positionV>
                <wp:extent cx="6119495" cy="3810635"/>
                <wp:effectExtent l="0" t="0" r="1905" b="0"/>
                <wp:wrapSquare wrapText="bothSides"/>
                <wp:docPr id="1112337608" name="テキスト ボックス 2"/>
                <wp:cNvGraphicFramePr/>
                <a:graphic xmlns:a="http://schemas.openxmlformats.org/drawingml/2006/main">
                  <a:graphicData uri="http://schemas.microsoft.com/office/word/2010/wordprocessingShape">
                    <wps:wsp>
                      <wps:cNvSpPr txBox="1"/>
                      <wps:spPr>
                        <a:xfrm>
                          <a:off x="0" y="0"/>
                          <a:ext cx="6119495" cy="3810635"/>
                        </a:xfrm>
                        <a:prstGeom prst="rect">
                          <a:avLst/>
                        </a:prstGeom>
                        <a:solidFill>
                          <a:schemeClr val="lt1"/>
                        </a:solidFill>
                        <a:ln w="6350">
                          <a:noFill/>
                        </a:ln>
                      </wps:spPr>
                      <wps:txbx>
                        <w:txbxContent>
                          <w:p w14:paraId="710B8808" w14:textId="4A16A7B8" w:rsidR="00DC2337" w:rsidRDefault="00DC2337" w:rsidP="00DC2337">
                            <w:pPr>
                              <w:jc w:val="center"/>
                            </w:pPr>
                            <w:r>
                              <w:rPr>
                                <w:noProof/>
                              </w:rPr>
                              <w:drawing>
                                <wp:inline distT="0" distB="0" distL="0" distR="0" wp14:anchorId="622D08FF" wp14:editId="2F8C7A5E">
                                  <wp:extent cx="3272282" cy="3250580"/>
                                  <wp:effectExtent l="0" t="0" r="4445" b="635"/>
                                  <wp:docPr id="181537789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77899" name="図 1815377899"/>
                                          <pic:cNvPicPr/>
                                        </pic:nvPicPr>
                                        <pic:blipFill>
                                          <a:blip r:embed="rId23">
                                            <a:extLst>
                                              <a:ext uri="{28A0092B-C50C-407E-A947-70E740481C1C}">
                                                <a14:useLocalDpi xmlns:a14="http://schemas.microsoft.com/office/drawing/2010/main" val="0"/>
                                              </a:ext>
                                            </a:extLst>
                                          </a:blip>
                                          <a:stretch>
                                            <a:fillRect/>
                                          </a:stretch>
                                        </pic:blipFill>
                                        <pic:spPr>
                                          <a:xfrm>
                                            <a:off x="0" y="0"/>
                                            <a:ext cx="3285832" cy="3264040"/>
                                          </a:xfrm>
                                          <a:prstGeom prst="rect">
                                            <a:avLst/>
                                          </a:prstGeom>
                                        </pic:spPr>
                                      </pic:pic>
                                    </a:graphicData>
                                  </a:graphic>
                                </wp:inline>
                              </w:drawing>
                            </w:r>
                          </w:p>
                          <w:p w14:paraId="6CA674E7" w14:textId="77777777" w:rsidR="002374D1" w:rsidRDefault="002374D1" w:rsidP="00DC2337">
                            <w:pPr>
                              <w:jc w:val="center"/>
                            </w:pPr>
                          </w:p>
                          <w:p w14:paraId="626E8634" w14:textId="567E66BE" w:rsidR="00DC2337" w:rsidRPr="003029DE" w:rsidRDefault="00DC2337" w:rsidP="00DC2337">
                            <w:pPr>
                              <w:rPr>
                                <w:sz w:val="16"/>
                                <w:szCs w:val="16"/>
                              </w:rPr>
                            </w:pPr>
                            <w:r w:rsidRPr="003029DE">
                              <w:rPr>
                                <w:b/>
                                <w:bCs/>
                                <w:sz w:val="16"/>
                                <w:szCs w:val="16"/>
                              </w:rPr>
                              <w:t xml:space="preserve">Fig. </w:t>
                            </w:r>
                            <w:r>
                              <w:rPr>
                                <w:b/>
                                <w:bCs/>
                                <w:sz w:val="16"/>
                                <w:szCs w:val="16"/>
                              </w:rPr>
                              <w:t>8</w:t>
                            </w:r>
                            <w:r w:rsidRPr="003029DE">
                              <w:rPr>
                                <w:b/>
                                <w:bCs/>
                                <w:sz w:val="16"/>
                                <w:szCs w:val="16"/>
                              </w:rPr>
                              <w:t>.</w:t>
                            </w:r>
                            <w:r w:rsidRPr="003029DE">
                              <w:rPr>
                                <w:sz w:val="16"/>
                                <w:szCs w:val="16"/>
                              </w:rPr>
                              <w:t xml:space="preserve"> </w:t>
                            </w:r>
                            <w:r w:rsidRPr="003029DE">
                              <w:rPr>
                                <w:noProof/>
                                <w:sz w:val="16"/>
                                <w:szCs w:val="16"/>
                              </w:rPr>
                              <w:t>Temperature</w:t>
                            </w:r>
                            <w:r w:rsidR="002374D1">
                              <w:rPr>
                                <w:noProof/>
                                <w:sz w:val="16"/>
                                <w:szCs w:val="16"/>
                              </w:rPr>
                              <w:t>-</w:t>
                            </w:r>
                            <w:r w:rsidRPr="003029DE">
                              <w:rPr>
                                <w:noProof/>
                                <w:sz w:val="16"/>
                                <w:szCs w:val="16"/>
                              </w:rPr>
                              <w:t>dependen</w:t>
                            </w:r>
                            <w:r w:rsidR="002374D1">
                              <w:rPr>
                                <w:noProof/>
                                <w:sz w:val="16"/>
                                <w:szCs w:val="16"/>
                              </w:rPr>
                              <w:t xml:space="preserve">t </w:t>
                            </w:r>
                            <w:r w:rsidRPr="003029DE">
                              <w:rPr>
                                <w:noProof/>
                                <w:sz w:val="16"/>
                                <w:szCs w:val="16"/>
                              </w:rPr>
                              <w:t>ionic conductivit</w:t>
                            </w:r>
                            <w:r w:rsidR="002374D1">
                              <w:rPr>
                                <w:noProof/>
                                <w:sz w:val="16"/>
                                <w:szCs w:val="16"/>
                              </w:rPr>
                              <w:t>y</w:t>
                            </w:r>
                            <w:r w:rsidRPr="003029DE">
                              <w:rPr>
                                <w:noProof/>
                                <w:sz w:val="16"/>
                                <w:szCs w:val="16"/>
                              </w:rPr>
                              <w:t xml:space="preserve"> </w:t>
                            </w:r>
                            <w:r w:rsidR="002374D1">
                              <w:rPr>
                                <w:noProof/>
                                <w:sz w:val="16"/>
                                <w:szCs w:val="16"/>
                              </w:rPr>
                              <w:t>of</w:t>
                            </w:r>
                            <w:r w:rsidRPr="003029DE">
                              <w:rPr>
                                <w:noProof/>
                                <w:sz w:val="16"/>
                                <w:szCs w:val="16"/>
                              </w:rPr>
                              <w:t xml:space="preserve"> </w:t>
                            </w:r>
                            <w:r w:rsidRPr="003029DE">
                              <w:rPr>
                                <w:b/>
                                <w:bCs/>
                                <w:noProof/>
                                <w:sz w:val="16"/>
                                <w:szCs w:val="16"/>
                              </w:rPr>
                              <w:t>1/EMImBr</w:t>
                            </w:r>
                            <w:r w:rsidRPr="008F32E6">
                              <w:rPr>
                                <w:noProof/>
                                <w:sz w:val="16"/>
                                <w:szCs w:val="16"/>
                              </w:rPr>
                              <w:t>(</w:t>
                            </w:r>
                            <w:r w:rsidR="002374D1">
                              <w:rPr>
                                <w:noProof/>
                                <w:sz w:val="16"/>
                                <w:szCs w:val="16"/>
                              </w:rPr>
                              <w:t>50</w:t>
                            </w:r>
                            <w:r w:rsidRPr="008F32E6">
                              <w:rPr>
                                <w:noProof/>
                                <w:sz w:val="16"/>
                                <w:szCs w:val="16"/>
                              </w:rPr>
                              <w:t>)</w:t>
                            </w:r>
                            <w:r w:rsidRPr="003029DE">
                              <w:rPr>
                                <w:noProof/>
                                <w:sz w:val="16"/>
                                <w:szCs w:val="16"/>
                              </w:rPr>
                              <w:t>. Closed square represent</w:t>
                            </w:r>
                            <w:r w:rsidR="002374D1">
                              <w:rPr>
                                <w:noProof/>
                                <w:sz w:val="16"/>
                                <w:szCs w:val="16"/>
                              </w:rPr>
                              <w:t>s</w:t>
                            </w:r>
                            <w:r w:rsidRPr="003029DE">
                              <w:rPr>
                                <w:noProof/>
                                <w:sz w:val="16"/>
                                <w:szCs w:val="16"/>
                              </w:rPr>
                              <w:t xml:space="preserve"> the conductiviti</w:t>
                            </w:r>
                            <w:r w:rsidR="002374D1">
                              <w:rPr>
                                <w:noProof/>
                                <w:sz w:val="16"/>
                                <w:szCs w:val="16"/>
                              </w:rPr>
                              <w:t>ty</w:t>
                            </w:r>
                            <w:r w:rsidRPr="003029DE">
                              <w:rPr>
                                <w:noProof/>
                                <w:sz w:val="16"/>
                                <w:szCs w:val="16"/>
                              </w:rPr>
                              <w:t xml:space="preserve"> in the direction parallel to the column axis (//), while closed circle show</w:t>
                            </w:r>
                            <w:r w:rsidR="002374D1">
                              <w:rPr>
                                <w:noProof/>
                                <w:sz w:val="16"/>
                                <w:szCs w:val="16"/>
                              </w:rPr>
                              <w:t>s</w:t>
                            </w:r>
                            <w:r w:rsidRPr="003029DE">
                              <w:rPr>
                                <w:noProof/>
                                <w:sz w:val="16"/>
                                <w:szCs w:val="16"/>
                              </w:rPr>
                              <w:t xml:space="preserve"> the conductivit</w:t>
                            </w:r>
                            <w:r w:rsidR="002374D1">
                              <w:rPr>
                                <w:noProof/>
                                <w:sz w:val="16"/>
                                <w:szCs w:val="16"/>
                              </w:rPr>
                              <w:t>y</w:t>
                            </w:r>
                            <w:r w:rsidRPr="003029DE">
                              <w:rPr>
                                <w:noProof/>
                                <w:sz w:val="16"/>
                                <w:szCs w:val="16"/>
                              </w:rPr>
                              <w:t xml:space="preserve"> in the direction across the columns (</w:t>
                            </w:r>
                            <w:r w:rsidRPr="003029DE">
                              <w:rPr>
                                <w:rFonts w:ascii="Cambria Math" w:hAnsi="Cambria Math" w:cs="Cambria Math"/>
                                <w:noProof/>
                                <w:sz w:val="16"/>
                                <w:szCs w:val="16"/>
                              </w:rPr>
                              <w:t>⊥</w:t>
                            </w:r>
                            <w:r w:rsidRPr="003029DE">
                              <w:rPr>
                                <w:noProof/>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F3307" id="_x0000_s1033" type="#_x0000_t202" style="position:absolute;left:0;text-align:left;margin-left:0;margin-top:11.6pt;width:481.85pt;height:30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sonMgIAAFwEAAAOAAAAZHJzL2Uyb0RvYy54bWysVE1v2zAMvQ/YfxB0X2znq40Rp8hSZBgQ&#13;&#10;tAXSoWdFlhIDsqhJSuzs14+S89Vup2EXmRSpJ/LxydOHtlbkIKyrQBc066WUCM2hrPS2oD9el1/u&#13;&#10;KXGe6ZIp0KKgR+How+zzp2ljctGHHahSWIIg2uWNKejOe5MnieM7UTPXAyM0BiXYmnl07TYpLWsQ&#13;&#10;vVZJP03HSQO2NBa4cA53H7sgnUV8KQX3z1I64YkqKNbm42rjuglrMpuyfGuZ2VX8VAb7hypqVmm8&#13;&#10;9AL1yDwje1v9AVVX3IID6Xsc6gSkrLiIPWA3Wfqhm/WOGRF7QXKcudDk/h8sfzqszYslvv0KLQ4w&#13;&#10;ENIYlzvcDP200tbhi5USjCOFxwttovWE4+Y4yybDyYgSjrHBfZaOB6OAk1yPG+v8NwE1CUZBLc4l&#13;&#10;0sUOK+e71HNKuM2BqsplpVR0ghbEQllyYDhF5WORCP4uS2nSYCmDURqBNYTjHbLSWMu1qWD5dtOS&#13;&#10;qizo3bnhDZRH5MFCJxFn+LLCWlfM+RdmURPYOurcP+MiFeBdcLIo2YH99bf9kI+jwiglDWqsoO7n&#13;&#10;nllBifqucYiTbDgMoozOcHTXR8feRja3Eb2vF4AEZPiiDI9myPfqbEoL9Rs+h3m4FUNMc7y7oP5s&#13;&#10;LnynfHxOXMznMQllaJhf6bXhAToQHibx2r4xa07j8jjpJzirkeUfptblhpMa5nsPsoojDTx3rJ7o&#13;&#10;RwlHUZyeW3gjt37Muv4UZr8BAAD//wMAUEsDBBQABgAIAAAAIQAPjz/Q4wAAAAwBAAAPAAAAZHJz&#13;&#10;L2Rvd25yZXYueG1sTI9LT8MwEITvSPwHa5G4IOoQixTSbCrEqxI3Gh7i5sYmqYjXUewm4d+znOAy&#13;&#10;0mq0M/MV69l1YrRD2HtCuFgkICzV3uypQXipHs6vQISoyejOk0X4tgHW5fFRoXPjJ3q24zY2gkMo&#13;&#10;5BqhjbHPpQx1a50OC99bYu/TD05HPodGmkFPHO46mSZJJp3eEze0ure3ra2/tgeH8HHWvD+F+fF1&#13;&#10;Upeqv9+M1fLNVIinJ/PdiuVmBSLaOf59wC8D74eSh+38gUwQHQLTRIRUpSDYvc7UEsQOIUuVAlkW&#13;&#10;8j9E+QMAAP//AwBQSwECLQAUAAYACAAAACEAtoM4kv4AAADhAQAAEwAAAAAAAAAAAAAAAAAAAAAA&#13;&#10;W0NvbnRlbnRfVHlwZXNdLnhtbFBLAQItABQABgAIAAAAIQA4/SH/1gAAAJQBAAALAAAAAAAAAAAA&#13;&#10;AAAAAC8BAABfcmVscy8ucmVsc1BLAQItABQABgAIAAAAIQBBvsonMgIAAFwEAAAOAAAAAAAAAAAA&#13;&#10;AAAAAC4CAABkcnMvZTJvRG9jLnhtbFBLAQItABQABgAIAAAAIQAPjz/Q4wAAAAwBAAAPAAAAAAAA&#13;&#10;AAAAAAAAAIwEAABkcnMvZG93bnJldi54bWxQSwUGAAAAAAQABADzAAAAnAUAAAAA&#13;&#10;" fillcolor="white [3201]" stroked="f" strokeweight=".5pt">
                <v:textbox>
                  <w:txbxContent>
                    <w:p w14:paraId="710B8808" w14:textId="4A16A7B8" w:rsidR="00DC2337" w:rsidRDefault="00DC2337" w:rsidP="00DC2337">
                      <w:pPr>
                        <w:jc w:val="center"/>
                      </w:pPr>
                      <w:r>
                        <w:rPr>
                          <w:noProof/>
                        </w:rPr>
                        <w:drawing>
                          <wp:inline distT="0" distB="0" distL="0" distR="0" wp14:anchorId="622D08FF" wp14:editId="2F8C7A5E">
                            <wp:extent cx="3272282" cy="3250580"/>
                            <wp:effectExtent l="0" t="0" r="4445" b="635"/>
                            <wp:docPr id="181537789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77899" name="図 1815377899"/>
                                    <pic:cNvPicPr/>
                                  </pic:nvPicPr>
                                  <pic:blipFill>
                                    <a:blip r:embed="rId24">
                                      <a:extLst>
                                        <a:ext uri="{28A0092B-C50C-407E-A947-70E740481C1C}">
                                          <a14:useLocalDpi xmlns:a14="http://schemas.microsoft.com/office/drawing/2010/main" val="0"/>
                                        </a:ext>
                                      </a:extLst>
                                    </a:blip>
                                    <a:stretch>
                                      <a:fillRect/>
                                    </a:stretch>
                                  </pic:blipFill>
                                  <pic:spPr>
                                    <a:xfrm>
                                      <a:off x="0" y="0"/>
                                      <a:ext cx="3285832" cy="3264040"/>
                                    </a:xfrm>
                                    <a:prstGeom prst="rect">
                                      <a:avLst/>
                                    </a:prstGeom>
                                  </pic:spPr>
                                </pic:pic>
                              </a:graphicData>
                            </a:graphic>
                          </wp:inline>
                        </w:drawing>
                      </w:r>
                    </w:p>
                    <w:p w14:paraId="6CA674E7" w14:textId="77777777" w:rsidR="002374D1" w:rsidRDefault="002374D1" w:rsidP="00DC2337">
                      <w:pPr>
                        <w:jc w:val="center"/>
                      </w:pPr>
                    </w:p>
                    <w:p w14:paraId="626E8634" w14:textId="567E66BE" w:rsidR="00DC2337" w:rsidRPr="003029DE" w:rsidRDefault="00DC2337" w:rsidP="00DC2337">
                      <w:pPr>
                        <w:rPr>
                          <w:sz w:val="16"/>
                          <w:szCs w:val="16"/>
                        </w:rPr>
                      </w:pPr>
                      <w:r w:rsidRPr="003029DE">
                        <w:rPr>
                          <w:b/>
                          <w:bCs/>
                          <w:sz w:val="16"/>
                          <w:szCs w:val="16"/>
                        </w:rPr>
                        <w:t xml:space="preserve">Fig. </w:t>
                      </w:r>
                      <w:r>
                        <w:rPr>
                          <w:b/>
                          <w:bCs/>
                          <w:sz w:val="16"/>
                          <w:szCs w:val="16"/>
                        </w:rPr>
                        <w:t>8</w:t>
                      </w:r>
                      <w:r w:rsidRPr="003029DE">
                        <w:rPr>
                          <w:b/>
                          <w:bCs/>
                          <w:sz w:val="16"/>
                          <w:szCs w:val="16"/>
                        </w:rPr>
                        <w:t>.</w:t>
                      </w:r>
                      <w:r w:rsidRPr="003029DE">
                        <w:rPr>
                          <w:sz w:val="16"/>
                          <w:szCs w:val="16"/>
                        </w:rPr>
                        <w:t xml:space="preserve"> </w:t>
                      </w:r>
                      <w:r w:rsidRPr="003029DE">
                        <w:rPr>
                          <w:noProof/>
                          <w:sz w:val="16"/>
                          <w:szCs w:val="16"/>
                        </w:rPr>
                        <w:t>Temperature</w:t>
                      </w:r>
                      <w:r w:rsidR="002374D1">
                        <w:rPr>
                          <w:noProof/>
                          <w:sz w:val="16"/>
                          <w:szCs w:val="16"/>
                        </w:rPr>
                        <w:t>-</w:t>
                      </w:r>
                      <w:r w:rsidRPr="003029DE">
                        <w:rPr>
                          <w:noProof/>
                          <w:sz w:val="16"/>
                          <w:szCs w:val="16"/>
                        </w:rPr>
                        <w:t>dependen</w:t>
                      </w:r>
                      <w:r w:rsidR="002374D1">
                        <w:rPr>
                          <w:noProof/>
                          <w:sz w:val="16"/>
                          <w:szCs w:val="16"/>
                        </w:rPr>
                        <w:t xml:space="preserve">t </w:t>
                      </w:r>
                      <w:r w:rsidRPr="003029DE">
                        <w:rPr>
                          <w:noProof/>
                          <w:sz w:val="16"/>
                          <w:szCs w:val="16"/>
                        </w:rPr>
                        <w:t>ionic conductivit</w:t>
                      </w:r>
                      <w:r w:rsidR="002374D1">
                        <w:rPr>
                          <w:noProof/>
                          <w:sz w:val="16"/>
                          <w:szCs w:val="16"/>
                        </w:rPr>
                        <w:t>y</w:t>
                      </w:r>
                      <w:r w:rsidRPr="003029DE">
                        <w:rPr>
                          <w:noProof/>
                          <w:sz w:val="16"/>
                          <w:szCs w:val="16"/>
                        </w:rPr>
                        <w:t xml:space="preserve"> </w:t>
                      </w:r>
                      <w:r w:rsidR="002374D1">
                        <w:rPr>
                          <w:noProof/>
                          <w:sz w:val="16"/>
                          <w:szCs w:val="16"/>
                        </w:rPr>
                        <w:t>of</w:t>
                      </w:r>
                      <w:r w:rsidRPr="003029DE">
                        <w:rPr>
                          <w:noProof/>
                          <w:sz w:val="16"/>
                          <w:szCs w:val="16"/>
                        </w:rPr>
                        <w:t xml:space="preserve"> </w:t>
                      </w:r>
                      <w:r w:rsidRPr="003029DE">
                        <w:rPr>
                          <w:b/>
                          <w:bCs/>
                          <w:noProof/>
                          <w:sz w:val="16"/>
                          <w:szCs w:val="16"/>
                        </w:rPr>
                        <w:t>1/EMImBr</w:t>
                      </w:r>
                      <w:r w:rsidRPr="008F32E6">
                        <w:rPr>
                          <w:noProof/>
                          <w:sz w:val="16"/>
                          <w:szCs w:val="16"/>
                        </w:rPr>
                        <w:t>(</w:t>
                      </w:r>
                      <w:r w:rsidR="002374D1">
                        <w:rPr>
                          <w:noProof/>
                          <w:sz w:val="16"/>
                          <w:szCs w:val="16"/>
                        </w:rPr>
                        <w:t>50</w:t>
                      </w:r>
                      <w:r w:rsidRPr="008F32E6">
                        <w:rPr>
                          <w:noProof/>
                          <w:sz w:val="16"/>
                          <w:szCs w:val="16"/>
                        </w:rPr>
                        <w:t>)</w:t>
                      </w:r>
                      <w:r w:rsidRPr="003029DE">
                        <w:rPr>
                          <w:noProof/>
                          <w:sz w:val="16"/>
                          <w:szCs w:val="16"/>
                        </w:rPr>
                        <w:t>. Closed square represent</w:t>
                      </w:r>
                      <w:r w:rsidR="002374D1">
                        <w:rPr>
                          <w:noProof/>
                          <w:sz w:val="16"/>
                          <w:szCs w:val="16"/>
                        </w:rPr>
                        <w:t>s</w:t>
                      </w:r>
                      <w:r w:rsidRPr="003029DE">
                        <w:rPr>
                          <w:noProof/>
                          <w:sz w:val="16"/>
                          <w:szCs w:val="16"/>
                        </w:rPr>
                        <w:t xml:space="preserve"> the conductiviti</w:t>
                      </w:r>
                      <w:r w:rsidR="002374D1">
                        <w:rPr>
                          <w:noProof/>
                          <w:sz w:val="16"/>
                          <w:szCs w:val="16"/>
                        </w:rPr>
                        <w:t>ty</w:t>
                      </w:r>
                      <w:r w:rsidRPr="003029DE">
                        <w:rPr>
                          <w:noProof/>
                          <w:sz w:val="16"/>
                          <w:szCs w:val="16"/>
                        </w:rPr>
                        <w:t xml:space="preserve"> in the direction parallel to the column axis (//), while closed circle show</w:t>
                      </w:r>
                      <w:r w:rsidR="002374D1">
                        <w:rPr>
                          <w:noProof/>
                          <w:sz w:val="16"/>
                          <w:szCs w:val="16"/>
                        </w:rPr>
                        <w:t>s</w:t>
                      </w:r>
                      <w:r w:rsidRPr="003029DE">
                        <w:rPr>
                          <w:noProof/>
                          <w:sz w:val="16"/>
                          <w:szCs w:val="16"/>
                        </w:rPr>
                        <w:t xml:space="preserve"> the conductivit</w:t>
                      </w:r>
                      <w:r w:rsidR="002374D1">
                        <w:rPr>
                          <w:noProof/>
                          <w:sz w:val="16"/>
                          <w:szCs w:val="16"/>
                        </w:rPr>
                        <w:t>y</w:t>
                      </w:r>
                      <w:r w:rsidRPr="003029DE">
                        <w:rPr>
                          <w:noProof/>
                          <w:sz w:val="16"/>
                          <w:szCs w:val="16"/>
                        </w:rPr>
                        <w:t xml:space="preserve"> in the direction across the columns (</w:t>
                      </w:r>
                      <w:r w:rsidRPr="003029DE">
                        <w:rPr>
                          <w:rFonts w:ascii="Cambria Math" w:hAnsi="Cambria Math" w:cs="Cambria Math"/>
                          <w:noProof/>
                          <w:sz w:val="16"/>
                          <w:szCs w:val="16"/>
                        </w:rPr>
                        <w:t>⊥</w:t>
                      </w:r>
                      <w:r w:rsidRPr="003029DE">
                        <w:rPr>
                          <w:noProof/>
                          <w:sz w:val="16"/>
                          <w:szCs w:val="16"/>
                        </w:rPr>
                        <w:t>).</w:t>
                      </w:r>
                    </w:p>
                  </w:txbxContent>
                </v:textbox>
                <w10:wrap type="square"/>
              </v:shape>
            </w:pict>
          </mc:Fallback>
        </mc:AlternateContent>
      </w:r>
    </w:p>
    <w:p w14:paraId="7A7AB8AF" w14:textId="3B8C3E00" w:rsidR="00A54740" w:rsidRPr="00785ACE" w:rsidRDefault="00A54740" w:rsidP="00DC2337">
      <w:pPr>
        <w:pStyle w:val="Els-body-text"/>
        <w:ind w:firstLine="0"/>
      </w:pPr>
      <w:r w:rsidRPr="00785ACE">
        <w:rPr>
          <w:rFonts w:eastAsiaTheme="minorHAnsi"/>
          <w:noProof/>
        </w:rPr>
        <mc:AlternateContent>
          <mc:Choice Requires="wps">
            <w:drawing>
              <wp:anchor distT="0" distB="0" distL="114300" distR="114300" simplePos="0" relativeHeight="251659776" behindDoc="0" locked="0" layoutInCell="1" allowOverlap="1" wp14:anchorId="0E3368FC" wp14:editId="66D69387">
                <wp:simplePos x="0" y="0"/>
                <wp:positionH relativeFrom="column">
                  <wp:posOffset>0</wp:posOffset>
                </wp:positionH>
                <wp:positionV relativeFrom="paragraph">
                  <wp:posOffset>152400</wp:posOffset>
                </wp:positionV>
                <wp:extent cx="6119495" cy="3616960"/>
                <wp:effectExtent l="0" t="0" r="1905" b="2540"/>
                <wp:wrapSquare wrapText="bothSides"/>
                <wp:docPr id="2060649955" name="テキスト ボックス 2"/>
                <wp:cNvGraphicFramePr/>
                <a:graphic xmlns:a="http://schemas.openxmlformats.org/drawingml/2006/main">
                  <a:graphicData uri="http://schemas.microsoft.com/office/word/2010/wordprocessingShape">
                    <wps:wsp>
                      <wps:cNvSpPr txBox="1"/>
                      <wps:spPr>
                        <a:xfrm>
                          <a:off x="0" y="0"/>
                          <a:ext cx="6119495" cy="3616960"/>
                        </a:xfrm>
                        <a:prstGeom prst="rect">
                          <a:avLst/>
                        </a:prstGeom>
                        <a:solidFill>
                          <a:schemeClr val="lt1"/>
                        </a:solidFill>
                        <a:ln w="6350">
                          <a:noFill/>
                        </a:ln>
                      </wps:spPr>
                      <wps:txbx>
                        <w:txbxContent>
                          <w:p w14:paraId="4FA7ACBA" w14:textId="092FD63D" w:rsidR="00A54740" w:rsidRDefault="00204867" w:rsidP="00DC2337">
                            <w:pPr>
                              <w:jc w:val="center"/>
                            </w:pPr>
                            <w:r>
                              <w:rPr>
                                <w:noProof/>
                              </w:rPr>
                              <w:drawing>
                                <wp:inline distT="0" distB="0" distL="0" distR="0" wp14:anchorId="560C3DF3" wp14:editId="2674AEC7">
                                  <wp:extent cx="5930265" cy="3112135"/>
                                  <wp:effectExtent l="0" t="0" r="635" b="0"/>
                                  <wp:docPr id="2526070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07082" name="図 252607082"/>
                                          <pic:cNvPicPr/>
                                        </pic:nvPicPr>
                                        <pic:blipFill>
                                          <a:blip r:embed="rId25">
                                            <a:extLst>
                                              <a:ext uri="{28A0092B-C50C-407E-A947-70E740481C1C}">
                                                <a14:useLocalDpi xmlns:a14="http://schemas.microsoft.com/office/drawing/2010/main" val="0"/>
                                              </a:ext>
                                            </a:extLst>
                                          </a:blip>
                                          <a:stretch>
                                            <a:fillRect/>
                                          </a:stretch>
                                        </pic:blipFill>
                                        <pic:spPr>
                                          <a:xfrm>
                                            <a:off x="0" y="0"/>
                                            <a:ext cx="5930265" cy="3112135"/>
                                          </a:xfrm>
                                          <a:prstGeom prst="rect">
                                            <a:avLst/>
                                          </a:prstGeom>
                                        </pic:spPr>
                                      </pic:pic>
                                    </a:graphicData>
                                  </a:graphic>
                                </wp:inline>
                              </w:drawing>
                            </w:r>
                          </w:p>
                          <w:p w14:paraId="6E9A4464" w14:textId="428B4B9E" w:rsidR="00A54740" w:rsidRPr="003029DE" w:rsidRDefault="00A54740" w:rsidP="00A54740">
                            <w:pPr>
                              <w:rPr>
                                <w:sz w:val="16"/>
                                <w:szCs w:val="16"/>
                              </w:rPr>
                            </w:pPr>
                            <w:r w:rsidRPr="003029DE">
                              <w:rPr>
                                <w:b/>
                                <w:bCs/>
                                <w:sz w:val="16"/>
                                <w:szCs w:val="16"/>
                              </w:rPr>
                              <w:t xml:space="preserve">Fig. </w:t>
                            </w:r>
                            <w:r w:rsidR="009D513D" w:rsidRPr="003029DE">
                              <w:rPr>
                                <w:b/>
                                <w:bCs/>
                                <w:sz w:val="16"/>
                                <w:szCs w:val="16"/>
                              </w:rPr>
                              <w:t>9</w:t>
                            </w:r>
                            <w:r w:rsidRPr="003029DE">
                              <w:rPr>
                                <w:b/>
                                <w:bCs/>
                                <w:sz w:val="16"/>
                                <w:szCs w:val="16"/>
                              </w:rPr>
                              <w:t>.</w:t>
                            </w:r>
                            <w:r w:rsidRPr="003029DE">
                              <w:rPr>
                                <w:sz w:val="16"/>
                                <w:szCs w:val="16"/>
                              </w:rPr>
                              <w:t xml:space="preserve"> </w:t>
                            </w:r>
                            <w:r w:rsidRPr="003029DE">
                              <w:rPr>
                                <w:noProof/>
                                <w:sz w:val="16"/>
                                <w:szCs w:val="16"/>
                              </w:rPr>
                              <w:t xml:space="preserve">Temperature dependence of anisotropic ionic conductivities for (a) </w:t>
                            </w:r>
                            <w:r w:rsidRPr="003029DE">
                              <w:rPr>
                                <w:b/>
                                <w:bCs/>
                                <w:noProof/>
                                <w:sz w:val="16"/>
                                <w:szCs w:val="16"/>
                              </w:rPr>
                              <w:t>1/EMImBr</w:t>
                            </w:r>
                            <w:r w:rsidRPr="008F32E6">
                              <w:rPr>
                                <w:noProof/>
                                <w:sz w:val="16"/>
                                <w:szCs w:val="16"/>
                              </w:rPr>
                              <w:t>(x)</w:t>
                            </w:r>
                            <w:r w:rsidRPr="003029DE">
                              <w:rPr>
                                <w:noProof/>
                                <w:sz w:val="16"/>
                                <w:szCs w:val="16"/>
                              </w:rPr>
                              <w:t xml:space="preserve"> and (b) </w:t>
                            </w:r>
                            <w:r w:rsidRPr="003029DE">
                              <w:rPr>
                                <w:b/>
                                <w:bCs/>
                                <w:noProof/>
                                <w:sz w:val="16"/>
                                <w:szCs w:val="16"/>
                              </w:rPr>
                              <w:t>1/BMImBr</w:t>
                            </w:r>
                            <w:r w:rsidRPr="008F32E6">
                              <w:rPr>
                                <w:noProof/>
                                <w:sz w:val="16"/>
                                <w:szCs w:val="16"/>
                              </w:rPr>
                              <w:t>(x)</w:t>
                            </w:r>
                            <w:r w:rsidRPr="003029DE">
                              <w:rPr>
                                <w:noProof/>
                                <w:sz w:val="16"/>
                                <w:szCs w:val="16"/>
                              </w:rPr>
                              <w:t>. Closed squares represent the conductivities in the direction parallel to the column axis (//), while closed circles show the conductivites in the direction across the columns (</w:t>
                            </w:r>
                            <w:r w:rsidRPr="003029DE">
                              <w:rPr>
                                <w:rFonts w:ascii="Cambria Math" w:hAnsi="Cambria Math" w:cs="Cambria Math"/>
                                <w:noProof/>
                                <w:sz w:val="16"/>
                                <w:szCs w:val="16"/>
                              </w:rPr>
                              <w:t>⊥</w:t>
                            </w:r>
                            <w:r w:rsidRPr="003029DE">
                              <w:rPr>
                                <w:noProof/>
                                <w:sz w:val="16"/>
                                <w:szCs w:val="16"/>
                              </w:rPr>
                              <w:t xml:space="preserve">). </w:t>
                            </w:r>
                            <w:r w:rsidR="002374D1">
                              <w:rPr>
                                <w:noProof/>
                                <w:sz w:val="16"/>
                                <w:szCs w:val="16"/>
                              </w:rPr>
                              <w:t>O</w:t>
                            </w:r>
                            <w:r w:rsidRPr="003029DE">
                              <w:rPr>
                                <w:noProof/>
                                <w:sz w:val="16"/>
                                <w:szCs w:val="16"/>
                              </w:rPr>
                              <w:t>range symbols for x = 50, green symbols for x = 40, blue symbols for x =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368FC" id="_x0000_s1034" type="#_x0000_t202" style="position:absolute;left:0;text-align:left;margin-left:0;margin-top:12pt;width:481.85pt;height:28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68IMgIAAFwEAAAOAAAAZHJzL2Uyb0RvYy54bWysVEuP2jAQvlfqf7B8LyEs0AURVpQVVSW0&#13;&#10;uxJb7dk4NrHkeFzbkNBf37HDq9ueql6cGc94Ht83k9lDW2tyEM4rMAXNe31KhOFQKrMr6PfX1ad7&#13;&#10;SnxgpmQajCjoUXj6MP/4YdbYqRhABboUjmAQ46eNLWgVgp1mmeeVqJnvgRUGjRJczQKqbpeVjjUY&#13;&#10;vdbZoN8fZw240jrgwnu8feyMdJ7iSyl4eJbSi0B0QbG2kE6Xzm08s/mMTXeO2UrxUxnsH6qomTKY&#13;&#10;9BLqkQVG9k79EapW3IEHGXoc6gykVFykHrCbvP+um03FrEi9IDjeXmDy/y8sfzps7Isjof0CLRIY&#13;&#10;AWmsn3q8jP200tXxi5UStCOExwtsog2E4+U4zyfDyYgSjra7cT6ejBOw2fW5dT58FVCTKBTUIS8J&#13;&#10;LnZY+4Ap0fXsErN50KpcKa2TEmdBLLUjB4Ys6pCKxBe/eWlDGizlbtRPgQ3E511kbTDBtakohXbb&#13;&#10;ElUW9P7c8BbKI+LgoBsRb/lKYa1r5sMLczgT2DrOeXjGQ2rAXHCSKKnA/fzbffRHqtBKSYMzVlD/&#13;&#10;Y8+coER/M0jiJB8O41AmZTj6PEDF3Vq2txazr5eAAOS4UZYnMfoHfRalg/oN12ERs6KJGY65CxrO&#13;&#10;4jJ0k4/rxMVikZxwDC0La7OxPIaOgEcmXts35uyJroBMP8F5Gtn0HWudb3xpYLEPIFWiNOLcoXqC&#13;&#10;H0c4MX1at7gjt3ryuv4U5r8AAAD//wMAUEsDBBQABgAIAAAAIQAz8ehF4wAAAAwBAAAPAAAAZHJz&#13;&#10;L2Rvd25yZXYueG1sTI/NTsMwEITvSLyDtUhcUOvQ0JSmcSrEr8SNpoC4ufGSRMTrKHaT8PYsJ7js&#13;&#10;ajWa2fmy7WRbMWDvG0cKLucRCKTSmYYqBfviYXYNwgdNRreOUME3etjmpyeZTo0b6QWHXagEh5BP&#13;&#10;tYI6hC6V0pc1Wu3nrkNi7dP1Vgc++0qaXo8cblu5iKJEWt0Qf6h1h7c1ll+7o1XwcVG9P/vp8XWM&#13;&#10;l3F3/zQUqzdTKHV+Nt1teNxsQAScwp8Dfhm4P+Rc7OCOZLxoFTBNULC44s3qOolXIA4Klus4AZln&#13;&#10;8j9E/gMAAP//AwBQSwECLQAUAAYACAAAACEAtoM4kv4AAADhAQAAEwAAAAAAAAAAAAAAAAAAAAAA&#13;&#10;W0NvbnRlbnRfVHlwZXNdLnhtbFBLAQItABQABgAIAAAAIQA4/SH/1gAAAJQBAAALAAAAAAAAAAAA&#13;&#10;AAAAAC8BAABfcmVscy8ucmVsc1BLAQItABQABgAIAAAAIQAAL68IMgIAAFwEAAAOAAAAAAAAAAAA&#13;&#10;AAAAAC4CAABkcnMvZTJvRG9jLnhtbFBLAQItABQABgAIAAAAIQAz8ehF4wAAAAwBAAAPAAAAAAAA&#13;&#10;AAAAAAAAAIwEAABkcnMvZG93bnJldi54bWxQSwUGAAAAAAQABADzAAAAnAUAAAAA&#13;&#10;" fillcolor="white [3201]" stroked="f" strokeweight=".5pt">
                <v:textbox>
                  <w:txbxContent>
                    <w:p w14:paraId="4FA7ACBA" w14:textId="092FD63D" w:rsidR="00A54740" w:rsidRDefault="00204867" w:rsidP="00DC2337">
                      <w:pPr>
                        <w:jc w:val="center"/>
                      </w:pPr>
                      <w:r>
                        <w:rPr>
                          <w:noProof/>
                        </w:rPr>
                        <w:drawing>
                          <wp:inline distT="0" distB="0" distL="0" distR="0" wp14:anchorId="560C3DF3" wp14:editId="2674AEC7">
                            <wp:extent cx="5930265" cy="3112135"/>
                            <wp:effectExtent l="0" t="0" r="635" b="0"/>
                            <wp:docPr id="2526070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07082" name="図 252607082"/>
                                    <pic:cNvPicPr/>
                                  </pic:nvPicPr>
                                  <pic:blipFill>
                                    <a:blip r:embed="rId26">
                                      <a:extLst>
                                        <a:ext uri="{28A0092B-C50C-407E-A947-70E740481C1C}">
                                          <a14:useLocalDpi xmlns:a14="http://schemas.microsoft.com/office/drawing/2010/main" val="0"/>
                                        </a:ext>
                                      </a:extLst>
                                    </a:blip>
                                    <a:stretch>
                                      <a:fillRect/>
                                    </a:stretch>
                                  </pic:blipFill>
                                  <pic:spPr>
                                    <a:xfrm>
                                      <a:off x="0" y="0"/>
                                      <a:ext cx="5930265" cy="3112135"/>
                                    </a:xfrm>
                                    <a:prstGeom prst="rect">
                                      <a:avLst/>
                                    </a:prstGeom>
                                  </pic:spPr>
                                </pic:pic>
                              </a:graphicData>
                            </a:graphic>
                          </wp:inline>
                        </w:drawing>
                      </w:r>
                    </w:p>
                    <w:p w14:paraId="6E9A4464" w14:textId="428B4B9E" w:rsidR="00A54740" w:rsidRPr="003029DE" w:rsidRDefault="00A54740" w:rsidP="00A54740">
                      <w:pPr>
                        <w:rPr>
                          <w:sz w:val="16"/>
                          <w:szCs w:val="16"/>
                        </w:rPr>
                      </w:pPr>
                      <w:r w:rsidRPr="003029DE">
                        <w:rPr>
                          <w:b/>
                          <w:bCs/>
                          <w:sz w:val="16"/>
                          <w:szCs w:val="16"/>
                        </w:rPr>
                        <w:t xml:space="preserve">Fig. </w:t>
                      </w:r>
                      <w:r w:rsidR="009D513D" w:rsidRPr="003029DE">
                        <w:rPr>
                          <w:b/>
                          <w:bCs/>
                          <w:sz w:val="16"/>
                          <w:szCs w:val="16"/>
                        </w:rPr>
                        <w:t>9</w:t>
                      </w:r>
                      <w:r w:rsidRPr="003029DE">
                        <w:rPr>
                          <w:b/>
                          <w:bCs/>
                          <w:sz w:val="16"/>
                          <w:szCs w:val="16"/>
                        </w:rPr>
                        <w:t>.</w:t>
                      </w:r>
                      <w:r w:rsidRPr="003029DE">
                        <w:rPr>
                          <w:sz w:val="16"/>
                          <w:szCs w:val="16"/>
                        </w:rPr>
                        <w:t xml:space="preserve"> </w:t>
                      </w:r>
                      <w:r w:rsidRPr="003029DE">
                        <w:rPr>
                          <w:noProof/>
                          <w:sz w:val="16"/>
                          <w:szCs w:val="16"/>
                        </w:rPr>
                        <w:t xml:space="preserve">Temperature dependence of anisotropic ionic conductivities for (a) </w:t>
                      </w:r>
                      <w:r w:rsidRPr="003029DE">
                        <w:rPr>
                          <w:b/>
                          <w:bCs/>
                          <w:noProof/>
                          <w:sz w:val="16"/>
                          <w:szCs w:val="16"/>
                        </w:rPr>
                        <w:t>1/EMImBr</w:t>
                      </w:r>
                      <w:r w:rsidRPr="008F32E6">
                        <w:rPr>
                          <w:noProof/>
                          <w:sz w:val="16"/>
                          <w:szCs w:val="16"/>
                        </w:rPr>
                        <w:t>(x)</w:t>
                      </w:r>
                      <w:r w:rsidRPr="003029DE">
                        <w:rPr>
                          <w:noProof/>
                          <w:sz w:val="16"/>
                          <w:szCs w:val="16"/>
                        </w:rPr>
                        <w:t xml:space="preserve"> and (b) </w:t>
                      </w:r>
                      <w:r w:rsidRPr="003029DE">
                        <w:rPr>
                          <w:b/>
                          <w:bCs/>
                          <w:noProof/>
                          <w:sz w:val="16"/>
                          <w:szCs w:val="16"/>
                        </w:rPr>
                        <w:t>1/BMImBr</w:t>
                      </w:r>
                      <w:r w:rsidRPr="008F32E6">
                        <w:rPr>
                          <w:noProof/>
                          <w:sz w:val="16"/>
                          <w:szCs w:val="16"/>
                        </w:rPr>
                        <w:t>(x)</w:t>
                      </w:r>
                      <w:r w:rsidRPr="003029DE">
                        <w:rPr>
                          <w:noProof/>
                          <w:sz w:val="16"/>
                          <w:szCs w:val="16"/>
                        </w:rPr>
                        <w:t>. Closed squares represent the conductivities in the direction parallel to the column axis (//), while closed circles show the conductivites in the direction across the columns (</w:t>
                      </w:r>
                      <w:r w:rsidRPr="003029DE">
                        <w:rPr>
                          <w:rFonts w:ascii="Cambria Math" w:hAnsi="Cambria Math" w:cs="Cambria Math"/>
                          <w:noProof/>
                          <w:sz w:val="16"/>
                          <w:szCs w:val="16"/>
                        </w:rPr>
                        <w:t>⊥</w:t>
                      </w:r>
                      <w:r w:rsidRPr="003029DE">
                        <w:rPr>
                          <w:noProof/>
                          <w:sz w:val="16"/>
                          <w:szCs w:val="16"/>
                        </w:rPr>
                        <w:t xml:space="preserve">). </w:t>
                      </w:r>
                      <w:r w:rsidR="002374D1">
                        <w:rPr>
                          <w:noProof/>
                          <w:sz w:val="16"/>
                          <w:szCs w:val="16"/>
                        </w:rPr>
                        <w:t>O</w:t>
                      </w:r>
                      <w:r w:rsidRPr="003029DE">
                        <w:rPr>
                          <w:noProof/>
                          <w:sz w:val="16"/>
                          <w:szCs w:val="16"/>
                        </w:rPr>
                        <w:t>range symbols for x = 50, green symbols for x = 40, blue symbols for x = 30.</w:t>
                      </w:r>
                    </w:p>
                  </w:txbxContent>
                </v:textbox>
                <w10:wrap type="square"/>
              </v:shape>
            </w:pict>
          </mc:Fallback>
        </mc:AlternateContent>
      </w:r>
    </w:p>
    <w:p w14:paraId="2C2C6985" w14:textId="317E8319" w:rsidR="000027D9" w:rsidRPr="00785ACE" w:rsidRDefault="000027D9" w:rsidP="000027D9">
      <w:pPr>
        <w:pStyle w:val="Els-1storder-head"/>
      </w:pPr>
      <w:r w:rsidRPr="00785ACE">
        <w:lastRenderedPageBreak/>
        <w:t>Conclusion</w:t>
      </w:r>
    </w:p>
    <w:p w14:paraId="24EF33CC" w14:textId="0E9E951C" w:rsidR="000027D9" w:rsidRPr="00785ACE" w:rsidRDefault="000027D9" w:rsidP="000027D9">
      <w:pPr>
        <w:pStyle w:val="Els-body-text"/>
        <w:ind w:firstLine="425"/>
      </w:pPr>
      <w:r w:rsidRPr="00785ACE">
        <w:t>We have developed a</w:t>
      </w:r>
      <w:r w:rsidR="00925713" w:rsidRPr="00785ACE">
        <w:t xml:space="preserve">n innovative series of </w:t>
      </w:r>
      <w:r w:rsidRPr="00785ACE">
        <w:t xml:space="preserve">columnar LC assemblies </w:t>
      </w:r>
      <w:r w:rsidR="00925713" w:rsidRPr="00785ACE">
        <w:t xml:space="preserve">propelled by dipole-ion interactions. These assemblies are </w:t>
      </w:r>
      <w:r w:rsidRPr="00785ACE">
        <w:t xml:space="preserve">composed of </w:t>
      </w:r>
      <w:r w:rsidR="00925713" w:rsidRPr="00785ACE">
        <w:t xml:space="preserve">a taper-shaped </w:t>
      </w:r>
      <w:r w:rsidRPr="00785ACE">
        <w:t xml:space="preserve">benzonitrile and </w:t>
      </w:r>
      <w:r w:rsidR="00925713" w:rsidRPr="00785ACE">
        <w:t xml:space="preserve">imidazolium bromide-based </w:t>
      </w:r>
      <w:r w:rsidRPr="00785ACE">
        <w:t>ionic liquids</w:t>
      </w:r>
      <w:r w:rsidR="00925713" w:rsidRPr="00785ACE">
        <w:t>. T</w:t>
      </w:r>
      <w:r w:rsidRPr="00785ACE">
        <w:t xml:space="preserve">he ionic liquids </w:t>
      </w:r>
      <w:r w:rsidR="00925713" w:rsidRPr="00785ACE">
        <w:t>are self-</w:t>
      </w:r>
      <w:r w:rsidRPr="00785ACE">
        <w:t xml:space="preserve">organized into the center of columns. Macroscopic alignment of </w:t>
      </w:r>
      <w:r w:rsidR="00925713" w:rsidRPr="00785ACE">
        <w:t xml:space="preserve">the supramolecular </w:t>
      </w:r>
      <w:r w:rsidRPr="00785ACE">
        <w:t>columns was achieved by applying a manual shearing force to the LC samples sandwiched between a glassy cell with gold electrodes, resulting in the materials exhibiting anisotropic 1D ion-conductive properties. These new electrolytes exhibited a stable electrochemical window of ±2 V. This simple LC design concept, utilizing nitrile dipole-ion interactions, not only holds potential for use as electrolytes in ionic devices such as capacitors and ionic actuators but also opens up new possibilities for developing supramolecular soft materials.</w:t>
      </w:r>
    </w:p>
    <w:p w14:paraId="0F32D545" w14:textId="77777777" w:rsidR="000027D9" w:rsidRPr="00785ACE" w:rsidRDefault="000027D9" w:rsidP="000027D9">
      <w:pPr>
        <w:pStyle w:val="Els-body-text"/>
        <w:ind w:firstLine="425"/>
      </w:pPr>
    </w:p>
    <w:p w14:paraId="08131962" w14:textId="52ABA868" w:rsidR="009B0F63" w:rsidRPr="00785ACE" w:rsidRDefault="009B0F63" w:rsidP="009B0F63">
      <w:pPr>
        <w:pStyle w:val="Els-acknowledgement"/>
        <w:spacing w:before="240" w:line="240" w:lineRule="exact"/>
      </w:pPr>
      <w:r w:rsidRPr="00785ACE">
        <w:t>Credit author statement</w:t>
      </w:r>
    </w:p>
    <w:p w14:paraId="2136CC24" w14:textId="18D7DEE8" w:rsidR="009B0F63" w:rsidRPr="00785ACE" w:rsidRDefault="009B0F63" w:rsidP="009B0F63">
      <w:pPr>
        <w:ind w:firstLine="425"/>
      </w:pPr>
      <w:r w:rsidRPr="00785ACE">
        <w:rPr>
          <w:rFonts w:hint="eastAsia"/>
          <w:b/>
          <w:bCs/>
        </w:rPr>
        <w:t>S</w:t>
      </w:r>
      <w:r w:rsidRPr="00785ACE">
        <w:rPr>
          <w:b/>
          <w:bCs/>
        </w:rPr>
        <w:t xml:space="preserve">hunichi </w:t>
      </w:r>
      <w:proofErr w:type="spellStart"/>
      <w:r w:rsidRPr="00785ACE">
        <w:rPr>
          <w:b/>
          <w:bCs/>
        </w:rPr>
        <w:t>Suwa</w:t>
      </w:r>
      <w:proofErr w:type="spellEnd"/>
      <w:r w:rsidRPr="00785ACE">
        <w:rPr>
          <w:b/>
          <w:bCs/>
        </w:rPr>
        <w:t>:</w:t>
      </w:r>
      <w:r w:rsidRPr="00785ACE">
        <w:t xml:space="preserve"> Data Curation, Writing–Original Draft.</w:t>
      </w:r>
    </w:p>
    <w:p w14:paraId="53C8824A" w14:textId="6E595D24" w:rsidR="009B0F63" w:rsidRPr="00785ACE" w:rsidRDefault="009B0F63" w:rsidP="009B0F63">
      <w:pPr>
        <w:ind w:firstLine="425"/>
      </w:pPr>
      <w:proofErr w:type="spellStart"/>
      <w:r w:rsidRPr="00785ACE">
        <w:rPr>
          <w:b/>
          <w:bCs/>
        </w:rPr>
        <w:t>Chengyang</w:t>
      </w:r>
      <w:proofErr w:type="spellEnd"/>
      <w:r w:rsidRPr="00785ACE">
        <w:rPr>
          <w:b/>
          <w:bCs/>
        </w:rPr>
        <w:t xml:space="preserve"> Liu:</w:t>
      </w:r>
      <w:r w:rsidRPr="00785ACE">
        <w:t xml:space="preserve"> Data Curation, Writing–Review &amp; Editing.</w:t>
      </w:r>
    </w:p>
    <w:p w14:paraId="1559DBB1" w14:textId="5C2AF74F" w:rsidR="009B0F63" w:rsidRPr="00785ACE" w:rsidRDefault="009B0F63" w:rsidP="009B0F63">
      <w:pPr>
        <w:ind w:firstLine="425"/>
        <w:rPr>
          <w:lang w:val="en-US"/>
        </w:rPr>
      </w:pPr>
      <w:proofErr w:type="spellStart"/>
      <w:r w:rsidRPr="00785ACE">
        <w:rPr>
          <w:rFonts w:hint="eastAsia"/>
          <w:b/>
          <w:bCs/>
        </w:rPr>
        <w:t>M</w:t>
      </w:r>
      <w:r w:rsidRPr="00785ACE">
        <w:rPr>
          <w:b/>
          <w:bCs/>
        </w:rPr>
        <w:t>asafumi</w:t>
      </w:r>
      <w:proofErr w:type="spellEnd"/>
      <w:r w:rsidRPr="00785ACE">
        <w:rPr>
          <w:b/>
          <w:bCs/>
        </w:rPr>
        <w:t xml:space="preserve"> Yoshio: </w:t>
      </w:r>
      <w:r w:rsidRPr="00785ACE">
        <w:t>Conceptualization, Data Curation, Writing–Original Draft, Review &amp; Editing, Supervision, Funding acquisition.</w:t>
      </w:r>
    </w:p>
    <w:p w14:paraId="4A8397CE" w14:textId="77777777" w:rsidR="009B0F63" w:rsidRPr="00785ACE" w:rsidRDefault="009B0F63" w:rsidP="009B0F63"/>
    <w:p w14:paraId="24861FD7" w14:textId="7CB2F937" w:rsidR="009B0F63" w:rsidRPr="00785ACE" w:rsidRDefault="009B0F63" w:rsidP="009B0F63">
      <w:pPr>
        <w:pStyle w:val="Els-acknowledgement"/>
        <w:spacing w:before="240" w:line="240" w:lineRule="exact"/>
      </w:pPr>
      <w:r w:rsidRPr="00785ACE">
        <w:rPr>
          <w:rFonts w:hint="eastAsia"/>
        </w:rPr>
        <w:t>D</w:t>
      </w:r>
      <w:r w:rsidRPr="00785ACE">
        <w:t>eclaration of competing interest</w:t>
      </w:r>
    </w:p>
    <w:p w14:paraId="4A9D8911" w14:textId="65892F63" w:rsidR="009B0F63" w:rsidRPr="00785ACE" w:rsidRDefault="009B0F63" w:rsidP="009B0F63">
      <w:pPr>
        <w:ind w:firstLine="425"/>
      </w:pPr>
      <w:r w:rsidRPr="00785ACE">
        <w:t>The authors declare that they have no known competing financial interests or personal relationships that could have appeared to influence the work reported in this paper.</w:t>
      </w:r>
    </w:p>
    <w:p w14:paraId="1A68FA05" w14:textId="4883747F" w:rsidR="0095271E" w:rsidRPr="00785ACE" w:rsidRDefault="0095271E" w:rsidP="0095271E">
      <w:pPr>
        <w:pStyle w:val="Els-acknowledgement"/>
        <w:spacing w:before="240" w:line="240" w:lineRule="exact"/>
      </w:pPr>
      <w:r w:rsidRPr="00785ACE">
        <w:t>Data availability</w:t>
      </w:r>
    </w:p>
    <w:p w14:paraId="57C424B9" w14:textId="4FE9989A" w:rsidR="0095271E" w:rsidRPr="00785ACE" w:rsidRDefault="0095271E" w:rsidP="009B0F63">
      <w:pPr>
        <w:ind w:firstLine="425"/>
      </w:pPr>
      <w:r w:rsidRPr="00785ACE">
        <w:rPr>
          <w:rFonts w:hint="eastAsia"/>
        </w:rPr>
        <w:t>D</w:t>
      </w:r>
      <w:r w:rsidRPr="00785ACE">
        <w:t>ata will be made available on request.</w:t>
      </w:r>
    </w:p>
    <w:p w14:paraId="4324024F" w14:textId="382325F8" w:rsidR="00AA6B0F" w:rsidRPr="00785ACE" w:rsidRDefault="00AA6B0F" w:rsidP="00AA6B0F">
      <w:pPr>
        <w:pStyle w:val="Els-acknowledgement"/>
        <w:spacing w:before="240" w:line="240" w:lineRule="exact"/>
      </w:pPr>
      <w:r w:rsidRPr="00785ACE">
        <w:t>Acknowledgements</w:t>
      </w:r>
    </w:p>
    <w:p w14:paraId="577961FF" w14:textId="451BD314" w:rsidR="00AA6B0F" w:rsidRPr="00785ACE" w:rsidRDefault="003D605E" w:rsidP="00AA6B0F">
      <w:pPr>
        <w:pStyle w:val="Els-body-text"/>
        <w:ind w:firstLine="240"/>
      </w:pPr>
      <w:r w:rsidRPr="00785ACE">
        <w:t xml:space="preserve">This work was funded by </w:t>
      </w:r>
      <w:r w:rsidR="00CA70E3" w:rsidRPr="00785ACE">
        <w:rPr>
          <w:rFonts w:eastAsia="MS Mincho"/>
          <w:lang w:eastAsia="ja-JP"/>
        </w:rPr>
        <w:t xml:space="preserve">Japan Science and Technology Agency (JPMJPR23QB), </w:t>
      </w:r>
      <w:r w:rsidRPr="00785ACE">
        <w:t>the Japan society for the promotion of science (21H05500)</w:t>
      </w:r>
      <w:r w:rsidR="00CA70E3" w:rsidRPr="00785ACE">
        <w:t>,</w:t>
      </w:r>
      <w:r w:rsidRPr="00785ACE">
        <w:t xml:space="preserve"> and </w:t>
      </w:r>
      <w:proofErr w:type="spellStart"/>
      <w:r w:rsidR="009B0F63" w:rsidRPr="00785ACE">
        <w:t>Iketani</w:t>
      </w:r>
      <w:proofErr w:type="spellEnd"/>
      <w:r w:rsidR="009B0F63" w:rsidRPr="00785ACE">
        <w:t xml:space="preserve"> Science and Technology Foundation (0351202-A).</w:t>
      </w:r>
    </w:p>
    <w:p w14:paraId="66B1508C" w14:textId="77777777" w:rsidR="00AA6B0F" w:rsidRPr="00785ACE" w:rsidRDefault="00AA6B0F" w:rsidP="00AA6B0F">
      <w:pPr>
        <w:pStyle w:val="Els-body-text"/>
        <w:ind w:firstLine="240"/>
      </w:pPr>
    </w:p>
    <w:p w14:paraId="3B6BEDB1" w14:textId="0A228088" w:rsidR="00AA6B0F" w:rsidRPr="00785ACE" w:rsidRDefault="0095271E" w:rsidP="00AA6B0F">
      <w:pPr>
        <w:pStyle w:val="Els-appendixhead"/>
        <w:spacing w:before="240" w:line="240" w:lineRule="exact"/>
      </w:pPr>
      <w:r w:rsidRPr="00785ACE">
        <w:t>Supplementary data</w:t>
      </w:r>
    </w:p>
    <w:p w14:paraId="368A692E" w14:textId="6F56AB60" w:rsidR="00AA6B0F" w:rsidRPr="00785ACE" w:rsidRDefault="0095271E" w:rsidP="00AA6B0F">
      <w:pPr>
        <w:pStyle w:val="2"/>
        <w:spacing w:line="240" w:lineRule="exact"/>
        <w:ind w:firstLine="238"/>
        <w:jc w:val="both"/>
      </w:pPr>
      <w:r w:rsidRPr="00785ACE">
        <w:t>Supplementary data to this article can be found online at https://doi.org/.</w:t>
      </w:r>
    </w:p>
    <w:p w14:paraId="76F1E74B" w14:textId="77777777" w:rsidR="00AA6B0F" w:rsidRPr="00785ACE" w:rsidRDefault="00AA6B0F" w:rsidP="00AA6B0F">
      <w:pPr>
        <w:pStyle w:val="2"/>
        <w:spacing w:line="240" w:lineRule="exact"/>
        <w:ind w:firstLine="238"/>
        <w:jc w:val="both"/>
        <w:rPr>
          <w:lang w:val="en-US"/>
        </w:rPr>
      </w:pPr>
    </w:p>
    <w:p w14:paraId="70CB7F7D" w14:textId="77777777" w:rsidR="00AA6B0F" w:rsidRPr="00785ACE" w:rsidRDefault="00AA6B0F" w:rsidP="00AA6B0F">
      <w:pPr>
        <w:pStyle w:val="Els-reference-head"/>
        <w:spacing w:before="240" w:after="240" w:line="240" w:lineRule="exact"/>
      </w:pPr>
      <w:r w:rsidRPr="00785ACE">
        <w:t>References</w:t>
      </w:r>
    </w:p>
    <w:p w14:paraId="0E431F46" w14:textId="476F4F13" w:rsidR="0095271E" w:rsidRPr="00785ACE" w:rsidRDefault="0095271E" w:rsidP="0095271E">
      <w:r w:rsidRPr="00785ACE">
        <w:t xml:space="preserve">[1] O. </w:t>
      </w:r>
      <w:proofErr w:type="spellStart"/>
      <w:r w:rsidRPr="00785ACE">
        <w:t>Dumele</w:t>
      </w:r>
      <w:proofErr w:type="spellEnd"/>
      <w:r w:rsidRPr="00785ACE">
        <w:t xml:space="preserve">, J. Chen, J. V. </w:t>
      </w:r>
      <w:proofErr w:type="spellStart"/>
      <w:r w:rsidRPr="00785ACE">
        <w:t>Passarelli</w:t>
      </w:r>
      <w:proofErr w:type="spellEnd"/>
      <w:r w:rsidRPr="00785ACE">
        <w:t xml:space="preserve">, S. I. Stupp, Supramolecular energy materials, Adv. Mater. 32(17) (2020) 1907247, </w:t>
      </w:r>
      <w:hyperlink r:id="rId27" w:history="1">
        <w:r w:rsidRPr="00785ACE">
          <w:rPr>
            <w:rStyle w:val="a7"/>
            <w:sz w:val="20"/>
          </w:rPr>
          <w:t>https://doi.org/10.1002/adma.201907247</w:t>
        </w:r>
      </w:hyperlink>
      <w:r w:rsidRPr="00785ACE">
        <w:t>.</w:t>
      </w:r>
    </w:p>
    <w:p w14:paraId="4013770E" w14:textId="77777777" w:rsidR="0095271E" w:rsidRPr="00785ACE" w:rsidRDefault="0095271E" w:rsidP="0095271E"/>
    <w:p w14:paraId="45CB1785" w14:textId="77777777" w:rsidR="0095271E" w:rsidRPr="00785ACE" w:rsidRDefault="0095271E" w:rsidP="0095271E">
      <w:pPr>
        <w:rPr>
          <w:shd w:val="clear" w:color="auto" w:fill="FFFFFF"/>
        </w:rPr>
      </w:pPr>
      <w:r w:rsidRPr="00785ACE">
        <w:t xml:space="preserve">[2] H. Chen, J. F. Stoddart, From molecular to supramolecular electronics, Nat. Rev. Mater. 6 (2021) 804–828, </w:t>
      </w:r>
      <w:hyperlink r:id="rId28" w:history="1">
        <w:r w:rsidRPr="00785ACE">
          <w:rPr>
            <w:rStyle w:val="a7"/>
            <w:sz w:val="20"/>
            <w:shd w:val="clear" w:color="auto" w:fill="FFFFFF"/>
          </w:rPr>
          <w:t>https://doi.org/10.1038/s41578-021-00302-2</w:t>
        </w:r>
      </w:hyperlink>
      <w:r w:rsidRPr="00785ACE">
        <w:rPr>
          <w:shd w:val="clear" w:color="auto" w:fill="FFFFFF"/>
        </w:rPr>
        <w:t>.</w:t>
      </w:r>
    </w:p>
    <w:p w14:paraId="1B523571" w14:textId="77777777" w:rsidR="0095271E" w:rsidRPr="00785ACE" w:rsidRDefault="0095271E" w:rsidP="0095271E">
      <w:pPr>
        <w:rPr>
          <w:lang w:val="en-US" w:eastAsia="ja-JP"/>
        </w:rPr>
      </w:pPr>
    </w:p>
    <w:p w14:paraId="3BD8E7A6" w14:textId="77777777" w:rsidR="0095271E" w:rsidRPr="00785ACE" w:rsidRDefault="0095271E" w:rsidP="0095271E">
      <w:r w:rsidRPr="00785ACE">
        <w:t xml:space="preserve">[3] A. P. H. J. </w:t>
      </w:r>
      <w:proofErr w:type="spellStart"/>
      <w:r w:rsidRPr="00785ACE">
        <w:t>Schenning</w:t>
      </w:r>
      <w:proofErr w:type="spellEnd"/>
      <w:r w:rsidRPr="00785ACE">
        <w:t xml:space="preserve">, E. W. Meijer, Supramolecular electronics; nanowires from self-assembled π-conjugated systems, Chem. </w:t>
      </w:r>
      <w:proofErr w:type="spellStart"/>
      <w:r w:rsidRPr="00785ACE">
        <w:t>Commun</w:t>
      </w:r>
      <w:proofErr w:type="spellEnd"/>
      <w:r w:rsidRPr="00785ACE">
        <w:t xml:space="preserve">. 26 (2005) 3245–3258, </w:t>
      </w:r>
      <w:hyperlink r:id="rId29" w:tooltip="Link to landing page via DOI" w:history="1">
        <w:r w:rsidRPr="00785ACE">
          <w:rPr>
            <w:rStyle w:val="a7"/>
            <w:sz w:val="20"/>
          </w:rPr>
          <w:t>https://doi.org/10.1039/B501804H</w:t>
        </w:r>
      </w:hyperlink>
      <w:r w:rsidRPr="00785ACE">
        <w:t>.</w:t>
      </w:r>
    </w:p>
    <w:p w14:paraId="0B3B9C9B" w14:textId="77777777" w:rsidR="0095271E" w:rsidRPr="00785ACE" w:rsidRDefault="0095271E" w:rsidP="0095271E"/>
    <w:p w14:paraId="08F39CDC" w14:textId="77777777" w:rsidR="0095271E" w:rsidRPr="00785ACE" w:rsidRDefault="0095271E" w:rsidP="0095271E">
      <w:r w:rsidRPr="00785ACE">
        <w:t xml:space="preserve">[4] T. </w:t>
      </w:r>
      <w:proofErr w:type="spellStart"/>
      <w:r w:rsidRPr="00785ACE">
        <w:t>Fukino</w:t>
      </w:r>
      <w:proofErr w:type="spellEnd"/>
      <w:r w:rsidRPr="00785ACE">
        <w:t xml:space="preserve">, H. Yamagishi, T. Aida, Redox-responsive molecular systems and materials, Adv. Mater. 29(25) (2017) 1603888, </w:t>
      </w:r>
      <w:hyperlink r:id="rId30" w:history="1">
        <w:r w:rsidRPr="00785ACE">
          <w:t>https://doi.org/10.1002/adma.201603888</w:t>
        </w:r>
      </w:hyperlink>
      <w:r w:rsidRPr="00785ACE">
        <w:t>.</w:t>
      </w:r>
    </w:p>
    <w:p w14:paraId="04D56065" w14:textId="77777777" w:rsidR="0095271E" w:rsidRPr="00785ACE" w:rsidRDefault="0095271E" w:rsidP="0095271E"/>
    <w:p w14:paraId="08DFA636" w14:textId="77777777" w:rsidR="0095271E" w:rsidRPr="00785ACE" w:rsidRDefault="0095271E" w:rsidP="0095271E">
      <w:r w:rsidRPr="00785ACE">
        <w:lastRenderedPageBreak/>
        <w:t xml:space="preserve">[5] A. S. </w:t>
      </w:r>
      <w:proofErr w:type="spellStart"/>
      <w:r w:rsidRPr="00785ACE">
        <w:t>Tayi</w:t>
      </w:r>
      <w:proofErr w:type="spellEnd"/>
      <w:r w:rsidRPr="00785ACE">
        <w:t xml:space="preserve">, A. </w:t>
      </w:r>
      <w:proofErr w:type="spellStart"/>
      <w:r w:rsidRPr="00785ACE">
        <w:t>Kaeser</w:t>
      </w:r>
      <w:proofErr w:type="spellEnd"/>
      <w:r w:rsidRPr="00785ACE">
        <w:t xml:space="preserve">, M. Matsumoto, T. Aida, S. I. Stupp, Supramolecular ferroelectrics, Nat. Chem. 7 (2015) 281–294, </w:t>
      </w:r>
      <w:hyperlink r:id="rId31" w:history="1">
        <w:r w:rsidRPr="00785ACE">
          <w:rPr>
            <w:rStyle w:val="a7"/>
            <w:sz w:val="20"/>
            <w:shd w:val="clear" w:color="auto" w:fill="FFFFFF"/>
          </w:rPr>
          <w:t>https://doi.org/10.1038/nchem.2206</w:t>
        </w:r>
      </w:hyperlink>
      <w:r w:rsidRPr="00785ACE">
        <w:t>.</w:t>
      </w:r>
    </w:p>
    <w:p w14:paraId="06F81CD8" w14:textId="77777777" w:rsidR="0095271E" w:rsidRPr="00785ACE" w:rsidRDefault="0095271E" w:rsidP="0095271E"/>
    <w:p w14:paraId="777738EC" w14:textId="77777777" w:rsidR="0095271E" w:rsidRPr="00785ACE" w:rsidRDefault="0095271E" w:rsidP="0095271E">
      <w:r w:rsidRPr="00785ACE">
        <w:t xml:space="preserve">[6] N. </w:t>
      </w:r>
      <w:proofErr w:type="spellStart"/>
      <w:r w:rsidRPr="00785ACE">
        <w:t>Yanai</w:t>
      </w:r>
      <w:proofErr w:type="spellEnd"/>
      <w:r w:rsidRPr="00785ACE">
        <w:t xml:space="preserve">, N. </w:t>
      </w:r>
      <w:proofErr w:type="spellStart"/>
      <w:r w:rsidRPr="00785ACE">
        <w:t>Kimizuka</w:t>
      </w:r>
      <w:proofErr w:type="spellEnd"/>
      <w:r w:rsidRPr="00785ACE">
        <w:t xml:space="preserve">, Recent emergence of photon </w:t>
      </w:r>
      <w:proofErr w:type="spellStart"/>
      <w:r w:rsidRPr="00785ACE">
        <w:t>upconversion</w:t>
      </w:r>
      <w:proofErr w:type="spellEnd"/>
      <w:r w:rsidRPr="00785ACE">
        <w:t xml:space="preserve"> based on triplet energy migration in molecular assemblies, Chem. </w:t>
      </w:r>
      <w:proofErr w:type="spellStart"/>
      <w:r w:rsidRPr="00785ACE">
        <w:t>Commun</w:t>
      </w:r>
      <w:proofErr w:type="spellEnd"/>
      <w:r w:rsidRPr="00785ACE">
        <w:t xml:space="preserve">. 52(31) (2016) 5354–5370, </w:t>
      </w:r>
      <w:hyperlink r:id="rId32" w:tooltip="Link to landing page via DOI" w:history="1">
        <w:r w:rsidRPr="00785ACE">
          <w:rPr>
            <w:rStyle w:val="a7"/>
            <w:sz w:val="20"/>
          </w:rPr>
          <w:t>https://doi.org/10.1039/C6CC00089D</w:t>
        </w:r>
      </w:hyperlink>
      <w:r w:rsidRPr="00785ACE">
        <w:t>.</w:t>
      </w:r>
    </w:p>
    <w:p w14:paraId="33CFA740" w14:textId="77777777" w:rsidR="0095271E" w:rsidRPr="00785ACE" w:rsidRDefault="0095271E" w:rsidP="0095271E"/>
    <w:p w14:paraId="40502348" w14:textId="77777777" w:rsidR="0095271E" w:rsidRPr="00785ACE" w:rsidRDefault="0095271E" w:rsidP="0095271E">
      <w:pPr>
        <w:rPr>
          <w:shd w:val="clear" w:color="auto" w:fill="FFFFFF"/>
        </w:rPr>
      </w:pPr>
      <w:r w:rsidRPr="00785ACE">
        <w:t xml:space="preserve">[7] J. Uchida, B. </w:t>
      </w:r>
      <w:proofErr w:type="spellStart"/>
      <w:r w:rsidRPr="00785ACE">
        <w:t>Soberats</w:t>
      </w:r>
      <w:proofErr w:type="spellEnd"/>
      <w:r w:rsidRPr="00785ACE">
        <w:t xml:space="preserve">, M. Gupta, T. Kato, Advanced functional liquid crystals, Adv. Mater. 34(23) (2022) 2109063, </w:t>
      </w:r>
      <w:hyperlink r:id="rId33" w:history="1">
        <w:r w:rsidRPr="00785ACE">
          <w:rPr>
            <w:rStyle w:val="a7"/>
            <w:sz w:val="20"/>
          </w:rPr>
          <w:t>https://doi.org/10.1002/adma.202109063</w:t>
        </w:r>
      </w:hyperlink>
      <w:r w:rsidRPr="00785ACE">
        <w:t>.</w:t>
      </w:r>
    </w:p>
    <w:p w14:paraId="5D66639C" w14:textId="77777777" w:rsidR="0095271E" w:rsidRPr="00785ACE" w:rsidRDefault="0095271E" w:rsidP="0095271E">
      <w:pPr>
        <w:rPr>
          <w:shd w:val="clear" w:color="auto" w:fill="FFFFFF"/>
        </w:rPr>
      </w:pPr>
    </w:p>
    <w:p w14:paraId="3C084B70" w14:textId="77777777" w:rsidR="0095271E" w:rsidRPr="00785ACE" w:rsidRDefault="0095271E" w:rsidP="0095271E">
      <w:pPr>
        <w:rPr>
          <w:shd w:val="clear" w:color="auto" w:fill="FFFFFF"/>
        </w:rPr>
      </w:pPr>
      <w:r w:rsidRPr="00785ACE">
        <w:rPr>
          <w:shd w:val="clear" w:color="auto" w:fill="FFFFFF"/>
        </w:rPr>
        <w:t xml:space="preserve">[8] K. </w:t>
      </w:r>
      <w:proofErr w:type="spellStart"/>
      <w:r w:rsidRPr="00785ACE">
        <w:rPr>
          <w:shd w:val="clear" w:color="auto" w:fill="FFFFFF"/>
        </w:rPr>
        <w:t>Salikolimi</w:t>
      </w:r>
      <w:proofErr w:type="spellEnd"/>
      <w:r w:rsidRPr="00785ACE">
        <w:rPr>
          <w:shd w:val="clear" w:color="auto" w:fill="FFFFFF"/>
        </w:rPr>
        <w:t xml:space="preserve">, A. A. Sudhakar, Y. Ishida, Functional ionic liquid crystals, Langmuir 36(40) (2020) 11702–11731, </w:t>
      </w:r>
      <w:hyperlink r:id="rId34" w:tooltip="DOI URL" w:history="1">
        <w:r w:rsidRPr="00785ACE">
          <w:rPr>
            <w:rStyle w:val="a7"/>
            <w:sz w:val="20"/>
          </w:rPr>
          <w:t>https://doi.org/10.1021/acs.langmuir.0c01935</w:t>
        </w:r>
      </w:hyperlink>
      <w:r w:rsidRPr="00785ACE">
        <w:t>.</w:t>
      </w:r>
    </w:p>
    <w:p w14:paraId="2542D384" w14:textId="77777777" w:rsidR="0095271E" w:rsidRPr="00785ACE" w:rsidRDefault="0095271E" w:rsidP="0095271E">
      <w:pPr>
        <w:rPr>
          <w:shd w:val="clear" w:color="auto" w:fill="FFFFFF"/>
        </w:rPr>
      </w:pPr>
    </w:p>
    <w:p w14:paraId="0FB941E7" w14:textId="77777777" w:rsidR="0095271E" w:rsidRPr="00785ACE" w:rsidRDefault="0095271E" w:rsidP="0095271E">
      <w:r w:rsidRPr="00785ACE">
        <w:rPr>
          <w:shd w:val="clear" w:color="auto" w:fill="FFFFFF"/>
        </w:rPr>
        <w:t xml:space="preserve">[9] K. Sato, T. Muraoka, K. </w:t>
      </w:r>
      <w:proofErr w:type="spellStart"/>
      <w:r w:rsidRPr="00785ACE">
        <w:rPr>
          <w:shd w:val="clear" w:color="auto" w:fill="FFFFFF"/>
        </w:rPr>
        <w:t>Kinbara</w:t>
      </w:r>
      <w:proofErr w:type="spellEnd"/>
      <w:r w:rsidRPr="00785ACE">
        <w:rPr>
          <w:shd w:val="clear" w:color="auto" w:fill="FFFFFF"/>
        </w:rPr>
        <w:t xml:space="preserve">, Supramolecular </w:t>
      </w:r>
      <w:proofErr w:type="spellStart"/>
      <w:r w:rsidRPr="00785ACE">
        <w:rPr>
          <w:shd w:val="clear" w:color="auto" w:fill="FFFFFF"/>
        </w:rPr>
        <w:t>transmemebrane</w:t>
      </w:r>
      <w:proofErr w:type="spellEnd"/>
      <w:r w:rsidRPr="00785ACE">
        <w:rPr>
          <w:shd w:val="clear" w:color="auto" w:fill="FFFFFF"/>
        </w:rPr>
        <w:t xml:space="preserve"> ion channels formed by multiblock amphiphiles, Acc. Chem. Res. 54(19) (2021) 3700–3709, </w:t>
      </w:r>
      <w:hyperlink r:id="rId35" w:tooltip="DOI URL" w:history="1">
        <w:r w:rsidRPr="00785ACE">
          <w:rPr>
            <w:rStyle w:val="a7"/>
            <w:sz w:val="20"/>
          </w:rPr>
          <w:t>https://doi.org/10.1021/acs.accounts.1c00397</w:t>
        </w:r>
      </w:hyperlink>
      <w:r w:rsidRPr="00785ACE">
        <w:t>.</w:t>
      </w:r>
    </w:p>
    <w:p w14:paraId="5121F151" w14:textId="77777777" w:rsidR="0095271E" w:rsidRPr="00785ACE" w:rsidRDefault="0095271E" w:rsidP="0095271E"/>
    <w:p w14:paraId="1E338552" w14:textId="77777777" w:rsidR="0095271E" w:rsidRPr="00785ACE" w:rsidRDefault="0095271E" w:rsidP="0095271E">
      <w:pPr>
        <w:rPr>
          <w:shd w:val="clear" w:color="auto" w:fill="FFFFFF"/>
        </w:rPr>
      </w:pPr>
      <w:r w:rsidRPr="00785ACE">
        <w:t xml:space="preserve">[10] T. Seki, New strategies and implications for the photoalignment of liquid crystalline polymers, </w:t>
      </w:r>
      <w:proofErr w:type="spellStart"/>
      <w:r w:rsidRPr="00785ACE">
        <w:t>Polym</w:t>
      </w:r>
      <w:proofErr w:type="spellEnd"/>
      <w:r w:rsidRPr="00785ACE">
        <w:t xml:space="preserve">. J. 46 (2014) 751–768, </w:t>
      </w:r>
      <w:hyperlink r:id="rId36" w:history="1">
        <w:r w:rsidRPr="00785ACE">
          <w:rPr>
            <w:rStyle w:val="a7"/>
            <w:sz w:val="20"/>
            <w:shd w:val="clear" w:color="auto" w:fill="FFFFFF"/>
          </w:rPr>
          <w:t>https://doi.org/10.1038/pj.2014.68</w:t>
        </w:r>
      </w:hyperlink>
      <w:r w:rsidRPr="00785ACE">
        <w:rPr>
          <w:shd w:val="clear" w:color="auto" w:fill="FFFFFF"/>
        </w:rPr>
        <w:t>.</w:t>
      </w:r>
    </w:p>
    <w:p w14:paraId="398E6CE9" w14:textId="77777777" w:rsidR="0095271E" w:rsidRPr="00785ACE" w:rsidRDefault="0095271E" w:rsidP="0095271E">
      <w:pPr>
        <w:rPr>
          <w:shd w:val="clear" w:color="auto" w:fill="FFFFFF"/>
        </w:rPr>
      </w:pPr>
    </w:p>
    <w:p w14:paraId="27F5037C" w14:textId="77777777" w:rsidR="0095271E" w:rsidRPr="00785ACE" w:rsidRDefault="0095271E" w:rsidP="0095271E">
      <w:pPr>
        <w:rPr>
          <w:shd w:val="clear" w:color="auto" w:fill="FFFFFF"/>
        </w:rPr>
      </w:pPr>
      <w:r w:rsidRPr="00785ACE">
        <w:rPr>
          <w:shd w:val="clear" w:color="auto" w:fill="FFFFFF"/>
        </w:rPr>
        <w:t xml:space="preserve">[11] K. </w:t>
      </w:r>
      <w:proofErr w:type="spellStart"/>
      <w:r w:rsidRPr="00785ACE">
        <w:rPr>
          <w:shd w:val="clear" w:color="auto" w:fill="FFFFFF"/>
        </w:rPr>
        <w:t>Hisano</w:t>
      </w:r>
      <w:proofErr w:type="spellEnd"/>
      <w:r w:rsidRPr="00785ACE">
        <w:rPr>
          <w:shd w:val="clear" w:color="auto" w:fill="FFFFFF"/>
        </w:rPr>
        <w:t xml:space="preserve">, M. Aizawa, M. </w:t>
      </w:r>
      <w:proofErr w:type="spellStart"/>
      <w:r w:rsidRPr="00785ACE">
        <w:rPr>
          <w:shd w:val="clear" w:color="auto" w:fill="FFFFFF"/>
        </w:rPr>
        <w:t>Ishizu</w:t>
      </w:r>
      <w:proofErr w:type="spellEnd"/>
      <w:r w:rsidRPr="00785ACE">
        <w:rPr>
          <w:shd w:val="clear" w:color="auto" w:fill="FFFFFF"/>
        </w:rPr>
        <w:t xml:space="preserve">, Y. </w:t>
      </w:r>
      <w:proofErr w:type="spellStart"/>
      <w:r w:rsidRPr="00785ACE">
        <w:rPr>
          <w:shd w:val="clear" w:color="auto" w:fill="FFFFFF"/>
        </w:rPr>
        <w:t>Kurata</w:t>
      </w:r>
      <w:proofErr w:type="spellEnd"/>
      <w:r w:rsidRPr="00785ACE">
        <w:rPr>
          <w:shd w:val="clear" w:color="auto" w:fill="FFFFFF"/>
        </w:rPr>
        <w:t xml:space="preserve">, W. Nakano, N. Akamatsu, C. J. Barrett, A. Shishido, Scanning wave photopolymerization enables dye-free alignment patterning of liquid crystals, Sci. Adv. 3(11) (2017) e1701610, </w:t>
      </w:r>
      <w:hyperlink r:id="rId37" w:history="1">
        <w:r w:rsidRPr="00785ACE">
          <w:rPr>
            <w:rStyle w:val="a7"/>
            <w:sz w:val="20"/>
            <w:shd w:val="clear" w:color="auto" w:fill="FFFFFF"/>
          </w:rPr>
          <w:t>https://www.science.org/doi/10.1126/sciadv.1701610</w:t>
        </w:r>
      </w:hyperlink>
      <w:r w:rsidRPr="00785ACE">
        <w:rPr>
          <w:shd w:val="clear" w:color="auto" w:fill="FFFFFF"/>
        </w:rPr>
        <w:t>.</w:t>
      </w:r>
    </w:p>
    <w:p w14:paraId="7D93618B" w14:textId="77777777" w:rsidR="0095271E" w:rsidRPr="00785ACE" w:rsidRDefault="0095271E" w:rsidP="0095271E">
      <w:pPr>
        <w:rPr>
          <w:shd w:val="clear" w:color="auto" w:fill="FFFFFF"/>
        </w:rPr>
      </w:pPr>
    </w:p>
    <w:p w14:paraId="4077A635" w14:textId="7BBD5B84" w:rsidR="0095271E" w:rsidRPr="00785ACE" w:rsidRDefault="0095271E" w:rsidP="0095271E">
      <w:r w:rsidRPr="00785ACE">
        <w:rPr>
          <w:shd w:val="clear" w:color="auto" w:fill="FFFFFF"/>
        </w:rPr>
        <w:t xml:space="preserve">[12] K. Zhao, L. Zhang, J. Hu, Varied alignment methods and versatile actuations for liquid crystal elastomers: A review, Adv. </w:t>
      </w:r>
      <w:proofErr w:type="spellStart"/>
      <w:r w:rsidRPr="00785ACE">
        <w:rPr>
          <w:shd w:val="clear" w:color="auto" w:fill="FFFFFF"/>
        </w:rPr>
        <w:t>Intell</w:t>
      </w:r>
      <w:proofErr w:type="spellEnd"/>
      <w:r w:rsidRPr="00785ACE">
        <w:rPr>
          <w:shd w:val="clear" w:color="auto" w:fill="FFFFFF"/>
        </w:rPr>
        <w:t xml:space="preserve">. Syst. 4(3) (2022) 2100065, </w:t>
      </w:r>
      <w:hyperlink r:id="rId38" w:history="1">
        <w:r w:rsidRPr="00785ACE">
          <w:rPr>
            <w:rStyle w:val="a7"/>
            <w:sz w:val="20"/>
          </w:rPr>
          <w:t>https://doi.org/10.1002/aisy.202100065</w:t>
        </w:r>
      </w:hyperlink>
      <w:r w:rsidRPr="00785ACE">
        <w:t>.</w:t>
      </w:r>
    </w:p>
    <w:p w14:paraId="49301E90" w14:textId="77777777" w:rsidR="0095271E" w:rsidRPr="00785ACE" w:rsidRDefault="0095271E" w:rsidP="0095271E"/>
    <w:p w14:paraId="561155F3" w14:textId="77777777" w:rsidR="0095271E" w:rsidRPr="00785ACE" w:rsidRDefault="0095271E" w:rsidP="0095271E">
      <w:r w:rsidRPr="00785ACE">
        <w:t xml:space="preserve">[13] M. </w:t>
      </w:r>
      <w:proofErr w:type="spellStart"/>
      <w:r w:rsidRPr="00785ACE">
        <w:t>Funahashi</w:t>
      </w:r>
      <w:proofErr w:type="spellEnd"/>
      <w:r w:rsidRPr="00785ACE">
        <w:t xml:space="preserve">, Chiral liquid crystalline electronic systems, Symmetry, 13(4) (2021) 672, </w:t>
      </w:r>
      <w:hyperlink r:id="rId39" w:history="1">
        <w:r w:rsidRPr="00785ACE">
          <w:rPr>
            <w:rStyle w:val="a7"/>
            <w:sz w:val="20"/>
          </w:rPr>
          <w:t>https://doi.org/10.3390/sym13040672</w:t>
        </w:r>
      </w:hyperlink>
      <w:r w:rsidRPr="00785ACE">
        <w:t>.</w:t>
      </w:r>
    </w:p>
    <w:p w14:paraId="721B2ABC" w14:textId="77777777" w:rsidR="0095271E" w:rsidRPr="00785ACE" w:rsidRDefault="0095271E" w:rsidP="0095271E"/>
    <w:p w14:paraId="174357E0" w14:textId="77777777" w:rsidR="0095271E" w:rsidRPr="00785ACE" w:rsidRDefault="0095271E" w:rsidP="0095271E">
      <w:r w:rsidRPr="00785ACE">
        <w:t xml:space="preserve">[14] Y. Wang, J. Shi, J. Chen, W. Zhu, E. </w:t>
      </w:r>
      <w:proofErr w:type="spellStart"/>
      <w:r w:rsidRPr="00785ACE">
        <w:t>Baranoff</w:t>
      </w:r>
      <w:proofErr w:type="spellEnd"/>
      <w:r w:rsidRPr="00785ACE">
        <w:t xml:space="preserve">, Recent progress in luminescent liquid crystal materials: design, properties and application for linearly polarized emission, J. Mater. Chem. C, 3(31) (2015) 7993–8005, </w:t>
      </w:r>
      <w:hyperlink r:id="rId40" w:tooltip="Link to landing page via DOI" w:history="1">
        <w:r w:rsidRPr="00785ACE">
          <w:rPr>
            <w:rStyle w:val="a7"/>
            <w:sz w:val="20"/>
          </w:rPr>
          <w:t>https://doi.org/10.1039/C5TC01565K</w:t>
        </w:r>
      </w:hyperlink>
      <w:r w:rsidRPr="00785ACE">
        <w:t>.</w:t>
      </w:r>
    </w:p>
    <w:p w14:paraId="0D8EDD4E" w14:textId="77777777" w:rsidR="0095271E" w:rsidRPr="00785ACE" w:rsidRDefault="0095271E" w:rsidP="0095271E"/>
    <w:p w14:paraId="3CCCC444" w14:textId="77777777" w:rsidR="0095271E" w:rsidRPr="00785ACE" w:rsidRDefault="0095271E" w:rsidP="0095271E">
      <w:r w:rsidRPr="00785ACE">
        <w:t xml:space="preserve">[15] K. Sato, T. Yamasaki, T. </w:t>
      </w:r>
      <w:proofErr w:type="spellStart"/>
      <w:r w:rsidRPr="00785ACE">
        <w:t>Mizuma</w:t>
      </w:r>
      <w:proofErr w:type="spellEnd"/>
      <w:r w:rsidRPr="00785ACE">
        <w:t xml:space="preserve">, K. Oyaizu, H. </w:t>
      </w:r>
      <w:proofErr w:type="spellStart"/>
      <w:r w:rsidRPr="00785ACE">
        <w:t>Nishide</w:t>
      </w:r>
      <w:proofErr w:type="spellEnd"/>
      <w:r w:rsidRPr="00785ACE">
        <w:t xml:space="preserve">, Dynamic switching of ionic conductivity by cooperative interaction of </w:t>
      </w:r>
      <w:proofErr w:type="spellStart"/>
      <w:r w:rsidRPr="00785ACE">
        <w:t>polyviologen</w:t>
      </w:r>
      <w:proofErr w:type="spellEnd"/>
      <w:r w:rsidRPr="00785ACE">
        <w:t xml:space="preserve"> and liquid crystals for efficient charge storage, J. Mater. Chem. A, 4(9) (2016) 3249–3252, </w:t>
      </w:r>
      <w:hyperlink r:id="rId41" w:tooltip="Link to landing page via DOI" w:history="1">
        <w:r w:rsidRPr="00785ACE">
          <w:rPr>
            <w:rStyle w:val="a7"/>
            <w:sz w:val="20"/>
          </w:rPr>
          <w:t>https://doi.org/10.1039/C6TA00320F</w:t>
        </w:r>
      </w:hyperlink>
      <w:r w:rsidRPr="00785ACE">
        <w:t>.</w:t>
      </w:r>
    </w:p>
    <w:p w14:paraId="169230C2" w14:textId="77777777" w:rsidR="0095271E" w:rsidRPr="00785ACE" w:rsidRDefault="0095271E" w:rsidP="0095271E"/>
    <w:p w14:paraId="016543F8" w14:textId="77777777" w:rsidR="0095271E" w:rsidRPr="00785ACE" w:rsidRDefault="0095271E" w:rsidP="0095271E">
      <w:pPr>
        <w:rPr>
          <w:shd w:val="clear" w:color="auto" w:fill="FFFFFF"/>
        </w:rPr>
      </w:pPr>
      <w:r w:rsidRPr="00785ACE">
        <w:t xml:space="preserve">[16] T. Kato, M. Yoshio, T. Ichikawa, B. </w:t>
      </w:r>
      <w:proofErr w:type="spellStart"/>
      <w:r w:rsidRPr="00785ACE">
        <w:t>Soberats</w:t>
      </w:r>
      <w:proofErr w:type="spellEnd"/>
      <w:r w:rsidRPr="00785ACE">
        <w:t xml:space="preserve">, H. Ohno, M. </w:t>
      </w:r>
      <w:proofErr w:type="spellStart"/>
      <w:r w:rsidRPr="00785ACE">
        <w:t>Funahashi</w:t>
      </w:r>
      <w:proofErr w:type="spellEnd"/>
      <w:r w:rsidRPr="00785ACE">
        <w:t xml:space="preserve">, Transport of ions and electrons in nanostructured liquid crystals, Nat. Rev. Mater. 2 (2017) 17001, </w:t>
      </w:r>
      <w:hyperlink r:id="rId42" w:history="1">
        <w:r w:rsidRPr="00785ACE">
          <w:rPr>
            <w:rStyle w:val="a7"/>
            <w:sz w:val="20"/>
            <w:shd w:val="clear" w:color="auto" w:fill="FFFFFF"/>
          </w:rPr>
          <w:t>https://doi.org/10.1038/natrevmats.2017.1</w:t>
        </w:r>
      </w:hyperlink>
      <w:r w:rsidRPr="00785ACE">
        <w:rPr>
          <w:shd w:val="clear" w:color="auto" w:fill="FFFFFF"/>
        </w:rPr>
        <w:t>.</w:t>
      </w:r>
    </w:p>
    <w:p w14:paraId="24ED2B21" w14:textId="77777777" w:rsidR="0095271E" w:rsidRPr="00785ACE" w:rsidRDefault="0095271E" w:rsidP="0095271E"/>
    <w:p w14:paraId="399C6702" w14:textId="77777777" w:rsidR="0095271E" w:rsidRPr="00785ACE" w:rsidRDefault="0095271E" w:rsidP="0095271E">
      <w:r w:rsidRPr="00785ACE">
        <w:t xml:space="preserve">[17] B.-K. Cho, Nanostructured organic electrolytes, RCS Adv. 4(1) (2014) 395–405, </w:t>
      </w:r>
      <w:hyperlink r:id="rId43" w:tooltip="Link to landing page via DOI" w:history="1">
        <w:r w:rsidRPr="00785ACE">
          <w:rPr>
            <w:rStyle w:val="a7"/>
            <w:sz w:val="20"/>
          </w:rPr>
          <w:t>https://doi.org/10.1039/C3RA45044A</w:t>
        </w:r>
      </w:hyperlink>
      <w:r w:rsidRPr="00785ACE">
        <w:t>.</w:t>
      </w:r>
    </w:p>
    <w:p w14:paraId="40288AC9" w14:textId="77777777" w:rsidR="0095271E" w:rsidRPr="00785ACE" w:rsidRDefault="0095271E" w:rsidP="0095271E"/>
    <w:p w14:paraId="6E611516" w14:textId="77777777" w:rsidR="0095271E" w:rsidRPr="00785ACE" w:rsidRDefault="0095271E" w:rsidP="0095271E">
      <w:r w:rsidRPr="00785ACE">
        <w:t xml:space="preserve">[18] Q. </w:t>
      </w:r>
      <w:proofErr w:type="spellStart"/>
      <w:r w:rsidRPr="00785ACE">
        <w:t>Ruan</w:t>
      </w:r>
      <w:proofErr w:type="spellEnd"/>
      <w:r w:rsidRPr="00785ACE">
        <w:t xml:space="preserve">, M. Yao, D. Yuan, H. Dong, J. Liu, X. Yuan, W. Fang, G. Zhao, H. Zhang, Ionic liquid crystal electrolytes: Fundamental, applications and prospects, Nano Energy, 106 (2023) 108087, </w:t>
      </w:r>
      <w:hyperlink r:id="rId44" w:tgtFrame="_blank" w:tooltip="Persistent link using digital object identifier" w:history="1">
        <w:r w:rsidRPr="00785ACE">
          <w:rPr>
            <w:rStyle w:val="anchor-text"/>
          </w:rPr>
          <w:t>https://doi.org/10.1016/j.nanoen.2022.108087</w:t>
        </w:r>
      </w:hyperlink>
      <w:r w:rsidRPr="00785ACE">
        <w:t>.</w:t>
      </w:r>
    </w:p>
    <w:p w14:paraId="1D72E58E" w14:textId="77777777" w:rsidR="0095271E" w:rsidRPr="00785ACE" w:rsidRDefault="0095271E" w:rsidP="0095271E"/>
    <w:p w14:paraId="5BDD361A" w14:textId="77777777" w:rsidR="0095271E" w:rsidRPr="00785ACE" w:rsidRDefault="0095271E" w:rsidP="0095271E">
      <w:pPr>
        <w:rPr>
          <w:color w:val="767676"/>
        </w:rPr>
      </w:pPr>
      <w:r w:rsidRPr="00785ACE">
        <w:t xml:space="preserve">[19] J. </w:t>
      </w:r>
      <w:proofErr w:type="spellStart"/>
      <w:r w:rsidRPr="00785ACE">
        <w:t>Sakuda</w:t>
      </w:r>
      <w:proofErr w:type="spellEnd"/>
      <w:r w:rsidRPr="00785ACE">
        <w:t xml:space="preserve">, E. </w:t>
      </w:r>
      <w:proofErr w:type="spellStart"/>
      <w:r w:rsidRPr="00785ACE">
        <w:t>Hosono</w:t>
      </w:r>
      <w:proofErr w:type="spellEnd"/>
      <w:r w:rsidRPr="00785ACE">
        <w:t xml:space="preserve">, M. Yoshio, T. Ichikawa, T. Matsumoto, H. Ohno, H. Zhou, T. Kato, Liquid-crystalline electrolytes for lithium-ion batteries: Ordered assemblies of a </w:t>
      </w:r>
      <w:proofErr w:type="spellStart"/>
      <w:r w:rsidRPr="00785ACE">
        <w:t>mesogen</w:t>
      </w:r>
      <w:proofErr w:type="spellEnd"/>
      <w:r w:rsidRPr="00785ACE">
        <w:t xml:space="preserve">-containing carbonate and a lithium salt, Adv. </w:t>
      </w:r>
      <w:proofErr w:type="spellStart"/>
      <w:r w:rsidRPr="00785ACE">
        <w:t>Funct</w:t>
      </w:r>
      <w:proofErr w:type="spellEnd"/>
      <w:r w:rsidRPr="00785ACE">
        <w:t xml:space="preserve">. Mater. 25(8) (2015) 1206–1212, </w:t>
      </w:r>
      <w:hyperlink r:id="rId45" w:history="1">
        <w:r w:rsidRPr="00785ACE">
          <w:rPr>
            <w:rStyle w:val="a7"/>
            <w:sz w:val="20"/>
          </w:rPr>
          <w:t>https://doi.org/10.1002/adfm.201402509</w:t>
        </w:r>
      </w:hyperlink>
      <w:r w:rsidRPr="00785ACE">
        <w:t>.</w:t>
      </w:r>
    </w:p>
    <w:p w14:paraId="50716227" w14:textId="77777777" w:rsidR="0095271E" w:rsidRPr="00785ACE" w:rsidRDefault="0095271E" w:rsidP="0095271E"/>
    <w:p w14:paraId="28CF62C9" w14:textId="77777777" w:rsidR="0095271E" w:rsidRPr="00785ACE" w:rsidRDefault="0095271E" w:rsidP="0095271E">
      <w:r w:rsidRPr="00785ACE">
        <w:t xml:space="preserve">[20] T. </w:t>
      </w:r>
      <w:proofErr w:type="spellStart"/>
      <w:r w:rsidRPr="00785ACE">
        <w:t>Onuma</w:t>
      </w:r>
      <w:proofErr w:type="spellEnd"/>
      <w:r w:rsidRPr="00785ACE">
        <w:t xml:space="preserve">, E. </w:t>
      </w:r>
      <w:proofErr w:type="spellStart"/>
      <w:r w:rsidRPr="00785ACE">
        <w:t>Hosono</w:t>
      </w:r>
      <w:proofErr w:type="spellEnd"/>
      <w:r w:rsidRPr="00785ACE">
        <w:t xml:space="preserve">, M. </w:t>
      </w:r>
      <w:proofErr w:type="spellStart"/>
      <w:r w:rsidRPr="00785ACE">
        <w:t>Takenouchi</w:t>
      </w:r>
      <w:proofErr w:type="spellEnd"/>
      <w:r w:rsidRPr="00785ACE">
        <w:t xml:space="preserve">, J. </w:t>
      </w:r>
      <w:proofErr w:type="spellStart"/>
      <w:r w:rsidRPr="00785ACE">
        <w:t>Sakuda</w:t>
      </w:r>
      <w:proofErr w:type="spellEnd"/>
      <w:r w:rsidRPr="00785ACE">
        <w:t xml:space="preserve">, S. </w:t>
      </w:r>
      <w:proofErr w:type="spellStart"/>
      <w:r w:rsidRPr="00785ACE">
        <w:t>Kajiyama</w:t>
      </w:r>
      <w:proofErr w:type="spellEnd"/>
      <w:r w:rsidRPr="00785ACE">
        <w:t xml:space="preserve">, M. Yoshio, T. Kato, Noncovalent approach to liquid-crystalline ion conductors: High-rate performances and room-temperature operation for Li-ion batteries, ACS Omega, 3(1) (2018) 159–166, </w:t>
      </w:r>
      <w:hyperlink r:id="rId46" w:tooltip="DOI URL" w:history="1">
        <w:r w:rsidRPr="00785ACE">
          <w:rPr>
            <w:rStyle w:val="a7"/>
            <w:color w:val="000000"/>
            <w:sz w:val="20"/>
          </w:rPr>
          <w:t>https://doi.org/10.1021/acsomega.7b01503</w:t>
        </w:r>
      </w:hyperlink>
      <w:r w:rsidRPr="00785ACE">
        <w:t>.</w:t>
      </w:r>
    </w:p>
    <w:p w14:paraId="370D9316" w14:textId="77777777" w:rsidR="0095271E" w:rsidRPr="00785ACE" w:rsidRDefault="0095271E" w:rsidP="0095271E"/>
    <w:p w14:paraId="1ED07335" w14:textId="77777777" w:rsidR="0095271E" w:rsidRPr="00785ACE" w:rsidRDefault="0095271E" w:rsidP="0095271E">
      <w:r w:rsidRPr="00785ACE">
        <w:t xml:space="preserve">[21] D. </w:t>
      </w:r>
      <w:proofErr w:type="spellStart"/>
      <w:r w:rsidRPr="00785ACE">
        <w:t>Högberg</w:t>
      </w:r>
      <w:proofErr w:type="spellEnd"/>
      <w:r w:rsidRPr="00785ACE">
        <w:t xml:space="preserve">, B. </w:t>
      </w:r>
      <w:proofErr w:type="spellStart"/>
      <w:r w:rsidRPr="00785ACE">
        <w:t>Soberats</w:t>
      </w:r>
      <w:proofErr w:type="spellEnd"/>
      <w:r w:rsidRPr="00785ACE">
        <w:t xml:space="preserve">, S. Uchida, M. Yoshio, L. </w:t>
      </w:r>
      <w:proofErr w:type="spellStart"/>
      <w:r w:rsidRPr="00785ACE">
        <w:t>Kloo</w:t>
      </w:r>
      <w:proofErr w:type="spellEnd"/>
      <w:r w:rsidRPr="00785ACE">
        <w:t xml:space="preserve">, H. </w:t>
      </w:r>
      <w:proofErr w:type="spellStart"/>
      <w:r w:rsidRPr="00785ACE">
        <w:t>Segawa</w:t>
      </w:r>
      <w:proofErr w:type="spellEnd"/>
      <w:r w:rsidRPr="00785ACE">
        <w:t>, T. Kato, Nanostructured two-component liquid-crystalline electrolytes for high-temperature dye-sensitized solar cells, Chem. Mater. 26(22) (2014) 6496–</w:t>
      </w:r>
      <w:r w:rsidRPr="00785ACE">
        <w:lastRenderedPageBreak/>
        <w:t>6502.</w:t>
      </w:r>
    </w:p>
    <w:p w14:paraId="3DE08548" w14:textId="77777777" w:rsidR="0095271E" w:rsidRPr="00785ACE" w:rsidRDefault="0095271E" w:rsidP="0095271E"/>
    <w:p w14:paraId="6965EA81" w14:textId="77777777" w:rsidR="0095271E" w:rsidRPr="00785ACE" w:rsidRDefault="0095271E" w:rsidP="0095271E">
      <w:r w:rsidRPr="00785ACE">
        <w:t xml:space="preserve">[22] C. Wang, X. Li, J. Zhou, W. Tian, J. Ji, S. Tan, Y. Wu, Interconnection of smectic domains by polyethylene oxide networks for long-range conducting channels towards efficient and thermally stable dye-sensitized solar cells, Nanoscale, 12(43) (2020) 22202–22209, </w:t>
      </w:r>
      <w:hyperlink r:id="rId47" w:tooltip="Link to landing page via DOI" w:history="1">
        <w:r w:rsidRPr="00785ACE">
          <w:rPr>
            <w:rStyle w:val="a7"/>
            <w:sz w:val="20"/>
          </w:rPr>
          <w:t>https://doi.org/10.1039/D0NR06360F</w:t>
        </w:r>
      </w:hyperlink>
      <w:r w:rsidRPr="00785ACE">
        <w:t>.</w:t>
      </w:r>
    </w:p>
    <w:p w14:paraId="05E23E6B" w14:textId="77777777" w:rsidR="0095271E" w:rsidRPr="00785ACE" w:rsidRDefault="0095271E" w:rsidP="0095271E"/>
    <w:p w14:paraId="53814365" w14:textId="77777777" w:rsidR="0095271E" w:rsidRPr="00785ACE" w:rsidRDefault="0095271E" w:rsidP="0095271E">
      <w:r w:rsidRPr="00785ACE">
        <w:t xml:space="preserve">[23] J. Luo, Q. Yang, S. Tan, C. Wang, Y. Wu, Anisotropic polymer membranes retaining nanolayered hydrogen </w:t>
      </w:r>
      <w:proofErr w:type="spellStart"/>
      <w:r w:rsidRPr="00785ACE">
        <w:t>sulfate</w:t>
      </w:r>
      <w:proofErr w:type="spellEnd"/>
      <w:r w:rsidRPr="00785ACE">
        <w:t xml:space="preserve"> anions for enhanced anhydrous proton conduction, J. </w:t>
      </w:r>
      <w:proofErr w:type="spellStart"/>
      <w:r w:rsidRPr="00785ACE">
        <w:t>Membr</w:t>
      </w:r>
      <w:proofErr w:type="spellEnd"/>
      <w:r w:rsidRPr="00785ACE">
        <w:t xml:space="preserve">. Sci., 662 (2022) 120975, </w:t>
      </w:r>
      <w:hyperlink r:id="rId48" w:history="1">
        <w:r w:rsidRPr="00785ACE">
          <w:rPr>
            <w:rStyle w:val="a7"/>
            <w:sz w:val="20"/>
          </w:rPr>
          <w:t>https://doi.org/10.1016/j.memsci.2022.120975</w:t>
        </w:r>
      </w:hyperlink>
      <w:r w:rsidRPr="00785ACE">
        <w:t>.</w:t>
      </w:r>
    </w:p>
    <w:p w14:paraId="21036032" w14:textId="77777777" w:rsidR="0095271E" w:rsidRPr="00785ACE" w:rsidRDefault="0095271E" w:rsidP="0095271E"/>
    <w:p w14:paraId="198E243A" w14:textId="77777777" w:rsidR="0095271E" w:rsidRPr="00785ACE" w:rsidRDefault="0095271E" w:rsidP="0095271E">
      <w:r w:rsidRPr="00785ACE">
        <w:t xml:space="preserve">[24] J. Luo, Q. Yang, S. Tan, C. Wang, Y. Wu, Mesomorphic polymer hydrogel stabilizing ionic surfactant self-assembly for fuel cells, Ind. Eng. Chem. Res., 61(25) (2022) 8792–8799, </w:t>
      </w:r>
      <w:hyperlink r:id="rId49" w:tooltip="DOI URL" w:history="1">
        <w:r w:rsidRPr="00785ACE">
          <w:rPr>
            <w:rStyle w:val="a7"/>
            <w:color w:val="000000"/>
            <w:sz w:val="20"/>
          </w:rPr>
          <w:t>https://doi.org/10.1021/acs.iecr.2c00734</w:t>
        </w:r>
      </w:hyperlink>
      <w:r w:rsidRPr="00785ACE">
        <w:t>.</w:t>
      </w:r>
    </w:p>
    <w:p w14:paraId="7D10722C" w14:textId="77777777" w:rsidR="0095271E" w:rsidRPr="00785ACE" w:rsidRDefault="0095271E" w:rsidP="0095271E"/>
    <w:p w14:paraId="7AF90F85" w14:textId="77777777" w:rsidR="0095271E" w:rsidRPr="00785ACE" w:rsidRDefault="0095271E" w:rsidP="0095271E">
      <w:r w:rsidRPr="00785ACE">
        <w:t xml:space="preserve">[25] C.-H. Wu, W. Meng, K. </w:t>
      </w:r>
      <w:proofErr w:type="spellStart"/>
      <w:r w:rsidRPr="00785ACE">
        <w:t>Iakoubovskii</w:t>
      </w:r>
      <w:proofErr w:type="spellEnd"/>
      <w:r w:rsidRPr="00785ACE">
        <w:t xml:space="preserve">, M. Yoshio, Photocured liquid-crystalline polymer electrolytes with 3D ion transport pathways for electrochemical actuators, ACS Appl. Mater. Interfaces, 15(3) (2023) 4495–4504, </w:t>
      </w:r>
      <w:hyperlink r:id="rId50" w:tooltip="DOI URL" w:history="1">
        <w:r w:rsidRPr="00785ACE">
          <w:rPr>
            <w:rStyle w:val="a7"/>
            <w:color w:val="000000"/>
            <w:sz w:val="20"/>
          </w:rPr>
          <w:t>https://doi.org/10.1021/acsami.2c19382</w:t>
        </w:r>
      </w:hyperlink>
      <w:r w:rsidRPr="00785ACE">
        <w:t>.</w:t>
      </w:r>
    </w:p>
    <w:p w14:paraId="3FD5662A" w14:textId="77777777" w:rsidR="0095271E" w:rsidRPr="00785ACE" w:rsidRDefault="0095271E" w:rsidP="0095271E"/>
    <w:p w14:paraId="78BD350B" w14:textId="77777777" w:rsidR="0095271E" w:rsidRPr="00785ACE" w:rsidRDefault="0095271E" w:rsidP="0095271E">
      <w:r w:rsidRPr="00785ACE">
        <w:t xml:space="preserve">[26] S. Cao, C. Liu, M. Yoshio, Ionic electroactive </w:t>
      </w:r>
      <w:proofErr w:type="gramStart"/>
      <w:r w:rsidRPr="00785ACE">
        <w:t>PEDOT:PSS</w:t>
      </w:r>
      <w:proofErr w:type="gramEnd"/>
      <w:r w:rsidRPr="00785ACE">
        <w:t xml:space="preserve">/liquid-crystalline polymer electrolyte actuators: photopolymerization of zwitterionic columnar liquid crystals complexed with a protic ionic liquid, Mater. Chem. Frontiers, 7(14) (2023) 2828–2838, </w:t>
      </w:r>
      <w:hyperlink r:id="rId51" w:tooltip="Link to landing page via DOI" w:history="1">
        <w:r w:rsidRPr="00785ACE">
          <w:rPr>
            <w:rStyle w:val="a7"/>
            <w:sz w:val="20"/>
          </w:rPr>
          <w:t>https://doi.org/10.1039/D3QM00192J</w:t>
        </w:r>
      </w:hyperlink>
      <w:r w:rsidRPr="00785ACE">
        <w:t>.</w:t>
      </w:r>
    </w:p>
    <w:p w14:paraId="0DA8D465" w14:textId="77777777" w:rsidR="0095271E" w:rsidRPr="00785ACE" w:rsidRDefault="0095271E" w:rsidP="0095271E"/>
    <w:p w14:paraId="20E8E1AA" w14:textId="77777777" w:rsidR="0095271E" w:rsidRPr="00785ACE" w:rsidRDefault="0095271E" w:rsidP="0095271E">
      <w:r w:rsidRPr="00785ACE">
        <w:t xml:space="preserve">[27] K. </w:t>
      </w:r>
      <w:proofErr w:type="spellStart"/>
      <w:r w:rsidRPr="00785ACE">
        <w:t>Goossens</w:t>
      </w:r>
      <w:proofErr w:type="spellEnd"/>
      <w:r w:rsidRPr="00785ACE">
        <w:t xml:space="preserve">, K. Lava, C. W. </w:t>
      </w:r>
      <w:proofErr w:type="spellStart"/>
      <w:r w:rsidRPr="00785ACE">
        <w:t>Bielawski</w:t>
      </w:r>
      <w:proofErr w:type="spellEnd"/>
      <w:r w:rsidRPr="00785ACE">
        <w:t xml:space="preserve">, K. </w:t>
      </w:r>
      <w:proofErr w:type="spellStart"/>
      <w:r w:rsidRPr="00785ACE">
        <w:t>Binnemans</w:t>
      </w:r>
      <w:proofErr w:type="spellEnd"/>
      <w:r w:rsidRPr="00785ACE">
        <w:t xml:space="preserve">, Ionic liquid crystals: versatile materials, Chem. Rev. 116(8) (2016) 4643–4807, </w:t>
      </w:r>
      <w:hyperlink r:id="rId52" w:tooltip="DOI URL" w:history="1">
        <w:r w:rsidRPr="00785ACE">
          <w:rPr>
            <w:rStyle w:val="a7"/>
            <w:color w:val="000000"/>
            <w:sz w:val="20"/>
          </w:rPr>
          <w:t>https://doi.org/10.1021/cr400334b</w:t>
        </w:r>
      </w:hyperlink>
      <w:r w:rsidRPr="00785ACE">
        <w:t>.</w:t>
      </w:r>
    </w:p>
    <w:p w14:paraId="2125E85D" w14:textId="77777777" w:rsidR="0095271E" w:rsidRPr="00785ACE" w:rsidRDefault="0095271E" w:rsidP="0095271E"/>
    <w:p w14:paraId="464FF4B4" w14:textId="77777777" w:rsidR="0095271E" w:rsidRPr="00785ACE" w:rsidRDefault="0095271E" w:rsidP="0095271E">
      <w:r w:rsidRPr="00785ACE">
        <w:t xml:space="preserve">[28] M. Yoshio, T. Mukai, H. Ohno, T. Kato, One-dimensional ion transport in self-organized columnar ionic liquids, J. Am. Chem. Soc., 126(4) (2004) 994–995, </w:t>
      </w:r>
      <w:hyperlink r:id="rId53" w:tooltip="DOI URL" w:history="1">
        <w:r w:rsidRPr="00785ACE">
          <w:rPr>
            <w:rStyle w:val="a7"/>
            <w:color w:val="000000"/>
            <w:sz w:val="20"/>
          </w:rPr>
          <w:t>https://doi.org/10.1021/ja0382516</w:t>
        </w:r>
      </w:hyperlink>
      <w:r w:rsidRPr="00785ACE">
        <w:t>.</w:t>
      </w:r>
    </w:p>
    <w:p w14:paraId="046B6AB8" w14:textId="77777777" w:rsidR="0095271E" w:rsidRPr="00785ACE" w:rsidRDefault="0095271E" w:rsidP="0095271E"/>
    <w:p w14:paraId="27E9D9B4" w14:textId="77777777" w:rsidR="0095271E" w:rsidRPr="00785ACE" w:rsidRDefault="0095271E" w:rsidP="0095271E">
      <w:r w:rsidRPr="00785ACE">
        <w:t xml:space="preserve">[29] M. R. Imam, M. </w:t>
      </w:r>
      <w:proofErr w:type="spellStart"/>
      <w:r w:rsidRPr="00785ACE">
        <w:t>Peterca</w:t>
      </w:r>
      <w:proofErr w:type="spellEnd"/>
      <w:r w:rsidRPr="00785ACE">
        <w:t xml:space="preserve">, U. </w:t>
      </w:r>
      <w:proofErr w:type="spellStart"/>
      <w:r w:rsidRPr="00785ACE">
        <w:t>Edlund</w:t>
      </w:r>
      <w:proofErr w:type="spellEnd"/>
      <w:r w:rsidRPr="00785ACE">
        <w:t xml:space="preserve">, V. S. K. </w:t>
      </w:r>
      <w:proofErr w:type="spellStart"/>
      <w:r w:rsidRPr="00785ACE">
        <w:t>Balagurusamy</w:t>
      </w:r>
      <w:proofErr w:type="spellEnd"/>
      <w:r w:rsidRPr="00785ACE">
        <w:t xml:space="preserve">, V. </w:t>
      </w:r>
      <w:proofErr w:type="spellStart"/>
      <w:r w:rsidRPr="00785ACE">
        <w:t>Percec</w:t>
      </w:r>
      <w:proofErr w:type="spellEnd"/>
      <w:r w:rsidRPr="00785ACE">
        <w:t xml:space="preserve">, Dendronized supramolecular polymers self-assembled from dendritic ionic liquids, J. </w:t>
      </w:r>
      <w:proofErr w:type="spellStart"/>
      <w:r w:rsidRPr="00785ACE">
        <w:t>Polym</w:t>
      </w:r>
      <w:proofErr w:type="spellEnd"/>
      <w:r w:rsidRPr="00785ACE">
        <w:t xml:space="preserve">. Sci. Part A </w:t>
      </w:r>
      <w:proofErr w:type="spellStart"/>
      <w:r w:rsidRPr="00785ACE">
        <w:t>Polym</w:t>
      </w:r>
      <w:proofErr w:type="spellEnd"/>
      <w:r w:rsidRPr="00785ACE">
        <w:t xml:space="preserve">. Chem. 47(16) (2009) 4165–4193, </w:t>
      </w:r>
      <w:hyperlink r:id="rId54" w:history="1">
        <w:r w:rsidRPr="00785ACE">
          <w:rPr>
            <w:rStyle w:val="a7"/>
            <w:sz w:val="20"/>
          </w:rPr>
          <w:t>https://doi.org/10.1002/pola.23523</w:t>
        </w:r>
      </w:hyperlink>
      <w:r w:rsidRPr="00785ACE">
        <w:t>.</w:t>
      </w:r>
    </w:p>
    <w:p w14:paraId="5151A575" w14:textId="77777777" w:rsidR="0095271E" w:rsidRPr="00785ACE" w:rsidRDefault="0095271E" w:rsidP="0095271E"/>
    <w:p w14:paraId="444555E4" w14:textId="2DA37E8D" w:rsidR="0095271E" w:rsidRPr="00785ACE" w:rsidRDefault="0095271E" w:rsidP="0095271E">
      <w:pPr>
        <w:rPr>
          <w:color w:val="767676"/>
        </w:rPr>
      </w:pPr>
      <w:r w:rsidRPr="00785ACE">
        <w:t xml:space="preserve">[30] J. </w:t>
      </w:r>
      <w:proofErr w:type="spellStart"/>
      <w:r w:rsidRPr="00785ACE">
        <w:t>Litterscheidt</w:t>
      </w:r>
      <w:proofErr w:type="spellEnd"/>
      <w:r w:rsidRPr="00785ACE">
        <w:t xml:space="preserve">, J. S. Bandar, M. Ebert, R. </w:t>
      </w:r>
      <w:proofErr w:type="spellStart"/>
      <w:r w:rsidRPr="00785ACE">
        <w:t>Forschner</w:t>
      </w:r>
      <w:proofErr w:type="spellEnd"/>
      <w:r w:rsidRPr="00785ACE">
        <w:t xml:space="preserve">, K. Bader, T. H. Lambert, W. Frey, A. </w:t>
      </w:r>
      <w:proofErr w:type="spellStart"/>
      <w:r w:rsidRPr="00785ACE">
        <w:t>B</w:t>
      </w:r>
      <w:r w:rsidRPr="00785ACE">
        <w:rPr>
          <w:color w:val="1C1D1E"/>
          <w:shd w:val="clear" w:color="auto" w:fill="FFFFFF"/>
        </w:rPr>
        <w:t>ü</w:t>
      </w:r>
      <w:r w:rsidRPr="00785ACE">
        <w:t>hlmeyer</w:t>
      </w:r>
      <w:proofErr w:type="spellEnd"/>
      <w:r w:rsidRPr="00785ACE">
        <w:t xml:space="preserve">, M. </w:t>
      </w:r>
      <w:proofErr w:type="spellStart"/>
      <w:r w:rsidRPr="00785ACE">
        <w:t>Br</w:t>
      </w:r>
      <w:r w:rsidRPr="00785ACE">
        <w:rPr>
          <w:color w:val="1C1D1E"/>
          <w:shd w:val="clear" w:color="auto" w:fill="FFFFFF"/>
        </w:rPr>
        <w:t>ä</w:t>
      </w:r>
      <w:r w:rsidRPr="00785ACE">
        <w:t>ndle</w:t>
      </w:r>
      <w:proofErr w:type="spellEnd"/>
      <w:r w:rsidRPr="00785ACE">
        <w:t xml:space="preserve">, F. Schulz, S. </w:t>
      </w:r>
      <w:proofErr w:type="spellStart"/>
      <w:r w:rsidRPr="00785ACE">
        <w:t>Laschat</w:t>
      </w:r>
      <w:proofErr w:type="spellEnd"/>
      <w:r w:rsidRPr="00785ACE">
        <w:t xml:space="preserve">, Self-assembly of </w:t>
      </w:r>
      <w:proofErr w:type="spellStart"/>
      <w:r w:rsidRPr="00785ACE">
        <w:t>aminocyclopropenium</w:t>
      </w:r>
      <w:proofErr w:type="spellEnd"/>
      <w:r w:rsidRPr="00785ACE">
        <w:t xml:space="preserve"> salts: </w:t>
      </w:r>
      <w:proofErr w:type="spellStart"/>
      <w:r w:rsidRPr="00785ACE">
        <w:t>en</w:t>
      </w:r>
      <w:proofErr w:type="spellEnd"/>
      <w:r w:rsidRPr="00785ACE">
        <w:t xml:space="preserve"> route to </w:t>
      </w:r>
      <w:proofErr w:type="spellStart"/>
      <w:r w:rsidRPr="00785ACE">
        <w:t>deltic</w:t>
      </w:r>
      <w:proofErr w:type="spellEnd"/>
      <w:r w:rsidRPr="00785ACE">
        <w:t xml:space="preserve"> ionic liquid crystals, </w:t>
      </w:r>
      <w:proofErr w:type="spellStart"/>
      <w:r w:rsidRPr="00785ACE">
        <w:t>Angew</w:t>
      </w:r>
      <w:proofErr w:type="spellEnd"/>
      <w:r w:rsidRPr="00785ACE">
        <w:t xml:space="preserve">. Chem. Int. Ed., 59(26) (2020) 10557–10565, </w:t>
      </w:r>
      <w:hyperlink r:id="rId55" w:history="1">
        <w:r w:rsidRPr="00785ACE">
          <w:rPr>
            <w:rStyle w:val="a7"/>
            <w:sz w:val="20"/>
          </w:rPr>
          <w:t>https://doi.org/10.1002/anie.202000824</w:t>
        </w:r>
      </w:hyperlink>
      <w:r w:rsidRPr="00785ACE">
        <w:t>.</w:t>
      </w:r>
    </w:p>
    <w:p w14:paraId="32FCE43F" w14:textId="77777777" w:rsidR="0095271E" w:rsidRPr="00785ACE" w:rsidRDefault="0095271E" w:rsidP="0095271E">
      <w:pPr>
        <w:rPr>
          <w:lang w:val="en-US"/>
        </w:rPr>
      </w:pPr>
    </w:p>
    <w:p w14:paraId="2ACD0540" w14:textId="77777777" w:rsidR="0095271E" w:rsidRPr="00785ACE" w:rsidRDefault="0095271E" w:rsidP="0095271E">
      <w:r w:rsidRPr="00785ACE">
        <w:t xml:space="preserve">[31] O. H. J. </w:t>
      </w:r>
      <w:proofErr w:type="spellStart"/>
      <w:r w:rsidRPr="00785ACE">
        <w:t>Kouwer</w:t>
      </w:r>
      <w:proofErr w:type="spellEnd"/>
      <w:r w:rsidRPr="00785ACE">
        <w:t xml:space="preserve">, T. M. Swager, Synthesis and mesomorphic properties of rigid-core ionic liquid crystals, J. Am. Chem. Soc., 129(45) (2007) 14042–14052, </w:t>
      </w:r>
      <w:hyperlink r:id="rId56" w:tooltip="DOI URL" w:history="1">
        <w:r w:rsidRPr="00785ACE">
          <w:rPr>
            <w:rStyle w:val="a7"/>
            <w:sz w:val="20"/>
          </w:rPr>
          <w:t>https://doi.org/10.1021/ja075651a</w:t>
        </w:r>
      </w:hyperlink>
      <w:r w:rsidRPr="00785ACE">
        <w:t>.</w:t>
      </w:r>
    </w:p>
    <w:p w14:paraId="164F4337" w14:textId="77777777" w:rsidR="0095271E" w:rsidRPr="00785ACE" w:rsidRDefault="0095271E" w:rsidP="0095271E"/>
    <w:p w14:paraId="79D25C16" w14:textId="77777777" w:rsidR="0095271E" w:rsidRPr="00785ACE" w:rsidRDefault="0095271E" w:rsidP="0095271E">
      <w:r w:rsidRPr="00785ACE">
        <w:t xml:space="preserve">[32] J. </w:t>
      </w:r>
      <w:proofErr w:type="spellStart"/>
      <w:r w:rsidRPr="00785ACE">
        <w:t>Sakuda</w:t>
      </w:r>
      <w:proofErr w:type="spellEnd"/>
      <w:r w:rsidRPr="00785ACE">
        <w:t xml:space="preserve">, M. Yoshio, T. Ichikawa, H. Ohno, T. Kato, 2D assemblies of ionic liquid crystals based on imidazolium moieties: formation of ion-conductive layers, New J. Chem., 39(6) (2015) 4471–4477, </w:t>
      </w:r>
      <w:hyperlink r:id="rId57" w:tooltip="Link to landing page via DOI" w:history="1">
        <w:r w:rsidRPr="00785ACE">
          <w:rPr>
            <w:rStyle w:val="a7"/>
            <w:sz w:val="20"/>
          </w:rPr>
          <w:t>https://doi.org/10.1039/C5NJ00085H</w:t>
        </w:r>
      </w:hyperlink>
      <w:r w:rsidRPr="00785ACE">
        <w:t>.</w:t>
      </w:r>
    </w:p>
    <w:p w14:paraId="1623A04C" w14:textId="77777777" w:rsidR="0095271E" w:rsidRPr="00785ACE" w:rsidRDefault="0095271E" w:rsidP="0095271E"/>
    <w:p w14:paraId="6FC93117" w14:textId="77777777" w:rsidR="0095271E" w:rsidRPr="00785ACE" w:rsidRDefault="0095271E" w:rsidP="0095271E">
      <w:r w:rsidRPr="00785ACE">
        <w:t xml:space="preserve">[33] T. Ichikawa, M. Yoshio, A. Hamasaki, T. Mukai, H. Ohno, T. Kato, Self-organization of room-temperature ionic liquids exhibiting liquid-crystalline </w:t>
      </w:r>
      <w:proofErr w:type="spellStart"/>
      <w:r w:rsidRPr="00785ACE">
        <w:t>bicontinuous</w:t>
      </w:r>
      <w:proofErr w:type="spellEnd"/>
      <w:r w:rsidRPr="00785ACE">
        <w:t xml:space="preserve"> cubic phases: formation of nano-ion channel networks, J. Am. Chem. Soc., 129(35) (2007) 10662–10663, </w:t>
      </w:r>
      <w:hyperlink r:id="rId58" w:tooltip="DOI URL" w:history="1">
        <w:r w:rsidRPr="00785ACE">
          <w:rPr>
            <w:rStyle w:val="a7"/>
            <w:color w:val="000000"/>
            <w:sz w:val="20"/>
          </w:rPr>
          <w:t>https://doi.org/10.1021/ja0740418</w:t>
        </w:r>
      </w:hyperlink>
      <w:r w:rsidRPr="00785ACE">
        <w:t>.</w:t>
      </w:r>
    </w:p>
    <w:p w14:paraId="146D2303" w14:textId="77777777" w:rsidR="0095271E" w:rsidRPr="00785ACE" w:rsidRDefault="0095271E" w:rsidP="0095271E"/>
    <w:p w14:paraId="39E4F40B" w14:textId="77777777" w:rsidR="0095271E" w:rsidRPr="00785ACE" w:rsidRDefault="0095271E" w:rsidP="0095271E">
      <w:r w:rsidRPr="00785ACE">
        <w:t xml:space="preserve">[34] M. A. </w:t>
      </w:r>
      <w:proofErr w:type="spellStart"/>
      <w:r w:rsidRPr="00785ACE">
        <w:t>Alam</w:t>
      </w:r>
      <w:proofErr w:type="spellEnd"/>
      <w:r w:rsidRPr="00785ACE">
        <w:t xml:space="preserve">, J. </w:t>
      </w:r>
      <w:proofErr w:type="spellStart"/>
      <w:r w:rsidRPr="00785ACE">
        <w:t>Motoyanagi</w:t>
      </w:r>
      <w:proofErr w:type="spellEnd"/>
      <w:r w:rsidRPr="00785ACE">
        <w:t>, Y. Yamamoto, T. Fukushima, J. Kim, K. Kato, M. Takata, A. Saeki, S. Seki, S. Tagawa, T. Aida, “</w:t>
      </w:r>
      <w:proofErr w:type="spellStart"/>
      <w:r w:rsidRPr="00785ACE">
        <w:t>Bicontinuous</w:t>
      </w:r>
      <w:proofErr w:type="spellEnd"/>
      <w:r w:rsidRPr="00785ACE">
        <w:t xml:space="preserve"> cubic” liquid crystalline materials from discotic molecules: a special effect of paraffinic side chains with ionic liquid pendants, J. Am. Chem. Soc., 131(49) (2009) 17722–17723, </w:t>
      </w:r>
      <w:hyperlink r:id="rId59" w:tooltip="DOI URL" w:history="1">
        <w:r w:rsidRPr="00785ACE">
          <w:rPr>
            <w:rStyle w:val="a7"/>
            <w:sz w:val="20"/>
          </w:rPr>
          <w:t>https://doi.org/10.1021/ja905373d</w:t>
        </w:r>
      </w:hyperlink>
      <w:r w:rsidRPr="00785ACE">
        <w:t>.</w:t>
      </w:r>
    </w:p>
    <w:p w14:paraId="1F732E8D" w14:textId="77777777" w:rsidR="0095271E" w:rsidRPr="00785ACE" w:rsidRDefault="0095271E" w:rsidP="0095271E"/>
    <w:p w14:paraId="20CDA7EC" w14:textId="77777777" w:rsidR="0095271E" w:rsidRPr="00785ACE" w:rsidRDefault="0095271E" w:rsidP="0095271E">
      <w:r w:rsidRPr="00785ACE">
        <w:t xml:space="preserve">[35] G. Park, K. </w:t>
      </w:r>
      <w:proofErr w:type="spellStart"/>
      <w:r w:rsidRPr="00785ACE">
        <w:t>Goossens</w:t>
      </w:r>
      <w:proofErr w:type="spellEnd"/>
      <w:r w:rsidRPr="00785ACE">
        <w:t xml:space="preserve">, T. J. Shin, C. W. </w:t>
      </w:r>
      <w:proofErr w:type="spellStart"/>
      <w:r w:rsidRPr="00785ACE">
        <w:t>Bielawski</w:t>
      </w:r>
      <w:proofErr w:type="spellEnd"/>
      <w:r w:rsidRPr="00785ACE">
        <w:t xml:space="preserve">, Dicyanamide salts that adopt smectic, columnar, or </w:t>
      </w:r>
      <w:proofErr w:type="spellStart"/>
      <w:r w:rsidRPr="00785ACE">
        <w:t>bicontinuous</w:t>
      </w:r>
      <w:proofErr w:type="spellEnd"/>
      <w:r w:rsidRPr="00785ACE">
        <w:t xml:space="preserve"> cubic liquid-crystalline mesophases, 24(24) (2018) 6399–6411, </w:t>
      </w:r>
      <w:hyperlink r:id="rId60" w:history="1">
        <w:r w:rsidRPr="00785ACE">
          <w:rPr>
            <w:rStyle w:val="a7"/>
            <w:sz w:val="20"/>
          </w:rPr>
          <w:t>https://doi.org/10.1002/chem.201705794</w:t>
        </w:r>
      </w:hyperlink>
      <w:r w:rsidRPr="00785ACE">
        <w:t>.</w:t>
      </w:r>
    </w:p>
    <w:p w14:paraId="0CAFD444" w14:textId="77777777" w:rsidR="0095271E" w:rsidRPr="00785ACE" w:rsidRDefault="0095271E" w:rsidP="0095271E"/>
    <w:p w14:paraId="506EEBC6" w14:textId="77777777" w:rsidR="0095271E" w:rsidRPr="00785ACE" w:rsidRDefault="0095271E" w:rsidP="0095271E">
      <w:r w:rsidRPr="00785ACE">
        <w:t xml:space="preserve">[36] K. </w:t>
      </w:r>
      <w:proofErr w:type="spellStart"/>
      <w:r w:rsidRPr="00785ACE">
        <w:t>Kishimoto</w:t>
      </w:r>
      <w:proofErr w:type="spellEnd"/>
      <w:r w:rsidRPr="00785ACE">
        <w:t xml:space="preserve">, T. </w:t>
      </w:r>
      <w:proofErr w:type="spellStart"/>
      <w:r w:rsidRPr="00785ACE">
        <w:t>Suzawa</w:t>
      </w:r>
      <w:proofErr w:type="spellEnd"/>
      <w:r w:rsidRPr="00785ACE">
        <w:t xml:space="preserve">, T. Yokota, T. Mukai, H. Ohno, T. Kato, Nano-segregated polymeric film exhibiting </w:t>
      </w:r>
      <w:r w:rsidRPr="00785ACE">
        <w:lastRenderedPageBreak/>
        <w:t xml:space="preserve">high ionic conductivities, J. Am. Chem. Soc., 127(44) (2005) 15618–15623, </w:t>
      </w:r>
      <w:hyperlink r:id="rId61" w:tooltip="DOI URL" w:history="1">
        <w:r w:rsidRPr="00785ACE">
          <w:rPr>
            <w:rStyle w:val="a7"/>
            <w:color w:val="000000"/>
            <w:sz w:val="20"/>
          </w:rPr>
          <w:t>https://doi.org/10.1021/ja0549594</w:t>
        </w:r>
      </w:hyperlink>
      <w:r w:rsidRPr="00785ACE">
        <w:t>.</w:t>
      </w:r>
    </w:p>
    <w:p w14:paraId="4A57F82D" w14:textId="77777777" w:rsidR="0095271E" w:rsidRPr="00785ACE" w:rsidRDefault="0095271E" w:rsidP="0095271E"/>
    <w:p w14:paraId="2BD8A9BF" w14:textId="77777777" w:rsidR="0095271E" w:rsidRPr="00785ACE" w:rsidRDefault="0095271E" w:rsidP="0095271E">
      <w:r w:rsidRPr="00785ACE">
        <w:t xml:space="preserve">[37] M. L. Nguyen, H.-J. Kim, B.-K. Cho, Ionic effects on the self-assembly, molecular dynamics and conduction properties of a 1,2,3-triazole-based amphiphile, J. Mater. Chem. C, 6(36) (2018) 9802–9810, </w:t>
      </w:r>
      <w:hyperlink r:id="rId62" w:tooltip="Link to landing page via DOI" w:history="1">
        <w:r w:rsidRPr="00785ACE">
          <w:rPr>
            <w:rStyle w:val="a7"/>
            <w:sz w:val="20"/>
          </w:rPr>
          <w:t>https://doi.org/10.1039/C8TC02473A</w:t>
        </w:r>
      </w:hyperlink>
      <w:r w:rsidRPr="00785ACE">
        <w:t>.</w:t>
      </w:r>
    </w:p>
    <w:p w14:paraId="31F4BE3C" w14:textId="77777777" w:rsidR="0095271E" w:rsidRPr="00785ACE" w:rsidRDefault="0095271E" w:rsidP="0095271E"/>
    <w:p w14:paraId="1532BFF8" w14:textId="77777777" w:rsidR="0095271E" w:rsidRPr="00785ACE" w:rsidRDefault="0095271E" w:rsidP="0095271E">
      <w:r w:rsidRPr="00785ACE">
        <w:t xml:space="preserve">[38] V. </w:t>
      </w:r>
      <w:proofErr w:type="spellStart"/>
      <w:r w:rsidRPr="00785ACE">
        <w:t>Percec</w:t>
      </w:r>
      <w:proofErr w:type="spellEnd"/>
      <w:r w:rsidRPr="00785ACE">
        <w:t>, G. Johansson, J. Heck, G. Ungar, S. V. Batty, Molecular recognition directed self-assembly of supramolecular cylindrical channel-like architectures from 6,7,9,10,12,13,15,16-octahydro-1,4,7,10,13-pentaoxabenzocyclopentadecen-2-ylmethyl 3,4,5-tris(</w:t>
      </w:r>
      <w:r w:rsidRPr="00785ACE">
        <w:rPr>
          <w:i/>
          <w:iCs/>
        </w:rPr>
        <w:t>p</w:t>
      </w:r>
      <w:r w:rsidRPr="00785ACE">
        <w:t>-</w:t>
      </w:r>
      <w:proofErr w:type="spellStart"/>
      <w:r w:rsidRPr="00785ACE">
        <w:t>docecyloxybenzyloxy</w:t>
      </w:r>
      <w:proofErr w:type="spellEnd"/>
      <w:r w:rsidRPr="00785ACE">
        <w:t xml:space="preserve">)benzoate, J. Chem. Soc. Perkin Trans. 1 (1993) 1411–1420, </w:t>
      </w:r>
      <w:hyperlink r:id="rId63" w:tooltip="Link to landing page via DOI" w:history="1">
        <w:r w:rsidRPr="00785ACE">
          <w:rPr>
            <w:rStyle w:val="a7"/>
            <w:sz w:val="20"/>
          </w:rPr>
          <w:t>https://doi.org/10.1039/P19930001411</w:t>
        </w:r>
      </w:hyperlink>
      <w:r w:rsidRPr="00785ACE">
        <w:t>.</w:t>
      </w:r>
    </w:p>
    <w:p w14:paraId="56FB3B19" w14:textId="77777777" w:rsidR="0095271E" w:rsidRPr="00785ACE" w:rsidRDefault="0095271E" w:rsidP="0095271E"/>
    <w:p w14:paraId="7F171C26" w14:textId="77777777" w:rsidR="0095271E" w:rsidRPr="00785ACE" w:rsidRDefault="0095271E" w:rsidP="0095271E">
      <w:r w:rsidRPr="00785ACE">
        <w:t xml:space="preserve">[39] J. Chen, Y. Sun, W. Zhao, J. Liu, J. Fang, T. Xu, D. Chen, Ion and hole dual-channel transport columnar mesomorphic organic electronic materials with high anisotropic conductivities based on supramolecular discotic ionic liquid crystals, J. Mater. Chem. C, 9(11) (2021) 3871–3881, </w:t>
      </w:r>
      <w:hyperlink r:id="rId64" w:tooltip="Link to landing page via DOI" w:history="1">
        <w:r w:rsidRPr="00785ACE">
          <w:rPr>
            <w:rStyle w:val="a7"/>
            <w:sz w:val="20"/>
          </w:rPr>
          <w:t>https://doi.org/10.1039/D0TC04931J</w:t>
        </w:r>
      </w:hyperlink>
      <w:r w:rsidRPr="00785ACE">
        <w:t>.</w:t>
      </w:r>
    </w:p>
    <w:p w14:paraId="349FD77D" w14:textId="77777777" w:rsidR="0095271E" w:rsidRPr="00785ACE" w:rsidRDefault="0095271E" w:rsidP="0095271E"/>
    <w:p w14:paraId="731AAFA6" w14:textId="77777777" w:rsidR="0095271E" w:rsidRPr="00785ACE" w:rsidRDefault="0095271E" w:rsidP="0095271E">
      <w:r w:rsidRPr="00785ACE">
        <w:t xml:space="preserve">[40] H. Shimura, M. Yoshio, A. Hamasaki, T. Mukai, H. Ohno, T. Kato, Electric-field-responsive lithium-ion conductors of </w:t>
      </w:r>
      <w:proofErr w:type="spellStart"/>
      <w:r w:rsidRPr="00785ACE">
        <w:t>propylenecarbonate</w:t>
      </w:r>
      <w:proofErr w:type="spellEnd"/>
      <w:r w:rsidRPr="00785ACE">
        <w:t xml:space="preserve">-based columnar liquid crystals, Adv. Mater., 21(16) (2009) 1591–1594, </w:t>
      </w:r>
      <w:hyperlink r:id="rId65" w:history="1">
        <w:r w:rsidRPr="00785ACE">
          <w:rPr>
            <w:rStyle w:val="a7"/>
            <w:sz w:val="20"/>
          </w:rPr>
          <w:t>https://doi.org/10.1002/adma.200802252</w:t>
        </w:r>
      </w:hyperlink>
      <w:r w:rsidRPr="00785ACE">
        <w:t>.</w:t>
      </w:r>
    </w:p>
    <w:p w14:paraId="61D159F4" w14:textId="77777777" w:rsidR="0095271E" w:rsidRPr="00785ACE" w:rsidRDefault="0095271E" w:rsidP="0095271E"/>
    <w:p w14:paraId="3774E026" w14:textId="77777777" w:rsidR="0095271E" w:rsidRPr="00785ACE" w:rsidRDefault="0095271E" w:rsidP="0095271E">
      <w:r w:rsidRPr="00785ACE">
        <w:t xml:space="preserve">[41] C. Liu, S. Cao, M. Yoshio, Ion-conducting non-flammable liquid crystal–polymer composites for high-frequency soft actuators, Adv. </w:t>
      </w:r>
      <w:proofErr w:type="spellStart"/>
      <w:r w:rsidRPr="00785ACE">
        <w:t>Funct</w:t>
      </w:r>
      <w:proofErr w:type="spellEnd"/>
      <w:r w:rsidRPr="00785ACE">
        <w:t xml:space="preserve">. Mater., 33(25) (2023) 2300538, </w:t>
      </w:r>
      <w:hyperlink r:id="rId66" w:history="1">
        <w:r w:rsidRPr="00785ACE">
          <w:rPr>
            <w:rStyle w:val="a7"/>
            <w:sz w:val="20"/>
          </w:rPr>
          <w:t>https://doi.org/10.1002/adfm.202300538</w:t>
        </w:r>
      </w:hyperlink>
      <w:r w:rsidRPr="00785ACE">
        <w:t>.</w:t>
      </w:r>
    </w:p>
    <w:p w14:paraId="19C7EAF9" w14:textId="77777777" w:rsidR="0095271E" w:rsidRPr="00785ACE" w:rsidRDefault="0095271E" w:rsidP="0095271E"/>
    <w:p w14:paraId="258E0BC7" w14:textId="77777777" w:rsidR="0095271E" w:rsidRPr="00785ACE" w:rsidRDefault="0095271E" w:rsidP="0095271E">
      <w:pPr>
        <w:rPr>
          <w:color w:val="222222"/>
          <w:shd w:val="clear" w:color="auto" w:fill="FFFFFF"/>
        </w:rPr>
      </w:pPr>
      <w:r w:rsidRPr="00785ACE">
        <w:t xml:space="preserve">[42] P.-J. </w:t>
      </w:r>
      <w:proofErr w:type="spellStart"/>
      <w:r w:rsidRPr="00785ACE">
        <w:t>Alarco</w:t>
      </w:r>
      <w:proofErr w:type="spellEnd"/>
      <w:r w:rsidRPr="00785ACE">
        <w:t>, Y. Abu-</w:t>
      </w:r>
      <w:proofErr w:type="spellStart"/>
      <w:r w:rsidRPr="00785ACE">
        <w:t>Lebdeh</w:t>
      </w:r>
      <w:proofErr w:type="spellEnd"/>
      <w:r w:rsidRPr="00785ACE">
        <w:t xml:space="preserve">, A. </w:t>
      </w:r>
      <w:proofErr w:type="spellStart"/>
      <w:r w:rsidRPr="00785ACE">
        <w:t>Abouimrane</w:t>
      </w:r>
      <w:proofErr w:type="spellEnd"/>
      <w:r w:rsidRPr="00785ACE">
        <w:t xml:space="preserve">, M. Armand, The plastic-crystalline phase of </w:t>
      </w:r>
      <w:proofErr w:type="spellStart"/>
      <w:r w:rsidRPr="00785ACE">
        <w:t>succinonitrile</w:t>
      </w:r>
      <w:proofErr w:type="spellEnd"/>
      <w:r w:rsidRPr="00785ACE">
        <w:t xml:space="preserve"> as a universal matrix for solid-state ionic conductors, Nat. Mater., 3 (2004) 476–481, </w:t>
      </w:r>
      <w:hyperlink r:id="rId67" w:history="1">
        <w:r w:rsidRPr="00785ACE">
          <w:rPr>
            <w:rStyle w:val="a7"/>
            <w:sz w:val="20"/>
            <w:shd w:val="clear" w:color="auto" w:fill="FFFFFF"/>
          </w:rPr>
          <w:t>https://doi.org/10.1038/nmat1158</w:t>
        </w:r>
      </w:hyperlink>
      <w:r w:rsidRPr="00785ACE">
        <w:rPr>
          <w:shd w:val="clear" w:color="auto" w:fill="FFFFFF"/>
        </w:rPr>
        <w:t>.</w:t>
      </w:r>
    </w:p>
    <w:p w14:paraId="5566A968" w14:textId="77777777" w:rsidR="0095271E" w:rsidRPr="00785ACE" w:rsidRDefault="0095271E" w:rsidP="0095271E"/>
    <w:p w14:paraId="5E7DEBFF" w14:textId="77777777" w:rsidR="0095271E" w:rsidRPr="00785ACE" w:rsidRDefault="0095271E" w:rsidP="0095271E">
      <w:r w:rsidRPr="00785ACE">
        <w:t xml:space="preserve">[43] Y. Yamada, K. Furukawa, K. </w:t>
      </w:r>
      <w:proofErr w:type="spellStart"/>
      <w:r w:rsidRPr="00785ACE">
        <w:t>Sodeyama</w:t>
      </w:r>
      <w:proofErr w:type="spellEnd"/>
      <w:r w:rsidRPr="00785ACE">
        <w:t xml:space="preserve">, K. Kikuchi, M. </w:t>
      </w:r>
      <w:proofErr w:type="spellStart"/>
      <w:r w:rsidRPr="00785ACE">
        <w:t>Yaegashi</w:t>
      </w:r>
      <w:proofErr w:type="spellEnd"/>
      <w:r w:rsidRPr="00785ACE">
        <w:t xml:space="preserve">, Y. Tateyama, A. Yamada, Unusual stability of acetonitrile-based </w:t>
      </w:r>
      <w:proofErr w:type="spellStart"/>
      <w:r w:rsidRPr="00785ACE">
        <w:t>superconcentrated</w:t>
      </w:r>
      <w:proofErr w:type="spellEnd"/>
      <w:r w:rsidRPr="00785ACE">
        <w:t xml:space="preserve"> electrolytes for fast-charging lithium-ion batteries, J. Am. Chem. Soc., 136(13) (2014) 5039–5046, </w:t>
      </w:r>
      <w:hyperlink r:id="rId68" w:tooltip="DOI URL" w:history="1">
        <w:r w:rsidRPr="00785ACE">
          <w:rPr>
            <w:rStyle w:val="a7"/>
            <w:color w:val="000000"/>
            <w:sz w:val="20"/>
          </w:rPr>
          <w:t>https://doi.org/10.1021/ja412807w</w:t>
        </w:r>
      </w:hyperlink>
      <w:r w:rsidRPr="00785ACE">
        <w:t>.</w:t>
      </w:r>
    </w:p>
    <w:p w14:paraId="1FD38116" w14:textId="77777777" w:rsidR="0095271E" w:rsidRPr="00785ACE" w:rsidRDefault="0095271E" w:rsidP="0095271E"/>
    <w:p w14:paraId="100BEE9B" w14:textId="0B6C873D" w:rsidR="0095271E" w:rsidRPr="00785ACE" w:rsidRDefault="0095271E" w:rsidP="0095271E">
      <w:r w:rsidRPr="00785ACE">
        <w:t xml:space="preserve">[44] G. R. </w:t>
      </w:r>
      <w:proofErr w:type="spellStart"/>
      <w:r w:rsidRPr="00785ACE">
        <w:t>Desiraju</w:t>
      </w:r>
      <w:proofErr w:type="spellEnd"/>
      <w:r w:rsidRPr="00785ACE">
        <w:t xml:space="preserve">, Supramolecular synthons in crystal engineering–a new organic synthesis, </w:t>
      </w:r>
      <w:proofErr w:type="spellStart"/>
      <w:r w:rsidRPr="00785ACE">
        <w:t>Angew</w:t>
      </w:r>
      <w:proofErr w:type="spellEnd"/>
      <w:r w:rsidRPr="00785ACE">
        <w:t xml:space="preserve">. Chem. Int. Ed. Engl., 34(21) (1995) 2311–2327, </w:t>
      </w:r>
      <w:hyperlink r:id="rId69" w:history="1">
        <w:r w:rsidRPr="00785ACE">
          <w:rPr>
            <w:rStyle w:val="a7"/>
            <w:sz w:val="20"/>
          </w:rPr>
          <w:t>https://doi.org/10.1002/anie.199523111</w:t>
        </w:r>
      </w:hyperlink>
      <w:r w:rsidRPr="00785ACE">
        <w:t>.</w:t>
      </w:r>
    </w:p>
    <w:p w14:paraId="34CD59F8" w14:textId="77777777" w:rsidR="0095271E" w:rsidRPr="00785ACE" w:rsidRDefault="0095271E" w:rsidP="0095271E"/>
    <w:p w14:paraId="450158A2" w14:textId="77777777" w:rsidR="0095271E" w:rsidRPr="00785ACE" w:rsidRDefault="0095271E" w:rsidP="0095271E">
      <w:pPr>
        <w:rPr>
          <w:shd w:val="clear" w:color="auto" w:fill="FFFFFF"/>
        </w:rPr>
      </w:pPr>
      <w:r w:rsidRPr="00785ACE">
        <w:t xml:space="preserve">[45] T. Yokoyama, S. Yokoyama, T. </w:t>
      </w:r>
      <w:proofErr w:type="spellStart"/>
      <w:r w:rsidRPr="00785ACE">
        <w:t>Kamikado</w:t>
      </w:r>
      <w:proofErr w:type="spellEnd"/>
      <w:r w:rsidRPr="00785ACE">
        <w:t xml:space="preserve">, Y. </w:t>
      </w:r>
      <w:proofErr w:type="spellStart"/>
      <w:r w:rsidRPr="00785ACE">
        <w:t>Okuno</w:t>
      </w:r>
      <w:proofErr w:type="spellEnd"/>
      <w:r w:rsidRPr="00785ACE">
        <w:t xml:space="preserve">, S. </w:t>
      </w:r>
      <w:proofErr w:type="spellStart"/>
      <w:r w:rsidRPr="00785ACE">
        <w:t>Mashiko</w:t>
      </w:r>
      <w:proofErr w:type="spellEnd"/>
      <w:r w:rsidRPr="00785ACE">
        <w:t xml:space="preserve">, Selective assembly on a surface of supramolecular aggregates with controlled size and shape, Nature, 413 (2001) 619–621, </w:t>
      </w:r>
      <w:hyperlink r:id="rId70" w:history="1">
        <w:r w:rsidRPr="00785ACE">
          <w:rPr>
            <w:rStyle w:val="a7"/>
            <w:sz w:val="20"/>
            <w:shd w:val="clear" w:color="auto" w:fill="FFFFFF"/>
          </w:rPr>
          <w:t>https://doi.org/10.1038/35098059</w:t>
        </w:r>
      </w:hyperlink>
      <w:r w:rsidRPr="00785ACE">
        <w:rPr>
          <w:shd w:val="clear" w:color="auto" w:fill="FFFFFF"/>
        </w:rPr>
        <w:t>.</w:t>
      </w:r>
    </w:p>
    <w:p w14:paraId="5FB21B03" w14:textId="77777777" w:rsidR="0095271E" w:rsidRPr="00785ACE" w:rsidRDefault="0095271E" w:rsidP="0095271E">
      <w:pPr>
        <w:rPr>
          <w:shd w:val="clear" w:color="auto" w:fill="FFFFFF"/>
        </w:rPr>
      </w:pPr>
    </w:p>
    <w:p w14:paraId="4EC32BF7" w14:textId="77777777" w:rsidR="0095271E" w:rsidRPr="00785ACE" w:rsidRDefault="0095271E" w:rsidP="0095271E">
      <w:r w:rsidRPr="00785ACE">
        <w:rPr>
          <w:shd w:val="clear" w:color="auto" w:fill="FFFFFF"/>
        </w:rPr>
        <w:t xml:space="preserve">[46] I. A. </w:t>
      </w:r>
      <w:proofErr w:type="spellStart"/>
      <w:r w:rsidRPr="00785ACE">
        <w:rPr>
          <w:shd w:val="clear" w:color="auto" w:fill="FFFFFF"/>
        </w:rPr>
        <w:t>Levitsky</w:t>
      </w:r>
      <w:proofErr w:type="spellEnd"/>
      <w:r w:rsidRPr="00785ACE">
        <w:rPr>
          <w:shd w:val="clear" w:color="auto" w:fill="FFFFFF"/>
        </w:rPr>
        <w:t xml:space="preserve">, K. </w:t>
      </w:r>
      <w:proofErr w:type="spellStart"/>
      <w:r w:rsidRPr="00785ACE">
        <w:rPr>
          <w:shd w:val="clear" w:color="auto" w:fill="FFFFFF"/>
        </w:rPr>
        <w:t>Kishikawa</w:t>
      </w:r>
      <w:proofErr w:type="spellEnd"/>
      <w:r w:rsidRPr="00785ACE">
        <w:rPr>
          <w:shd w:val="clear" w:color="auto" w:fill="FFFFFF"/>
        </w:rPr>
        <w:t xml:space="preserve">, S. H. Eichhorn, T. M. Swager, Exciton coupling and dipolar correlations in a columnar liquid crystal: </w:t>
      </w:r>
      <w:proofErr w:type="spellStart"/>
      <w:r w:rsidRPr="00785ACE">
        <w:rPr>
          <w:shd w:val="clear" w:color="auto" w:fill="FFFFFF"/>
        </w:rPr>
        <w:t>photophysics</w:t>
      </w:r>
      <w:proofErr w:type="spellEnd"/>
      <w:r w:rsidRPr="00785ACE">
        <w:rPr>
          <w:shd w:val="clear" w:color="auto" w:fill="FFFFFF"/>
        </w:rPr>
        <w:t xml:space="preserve"> of a bent-rod </w:t>
      </w:r>
      <w:proofErr w:type="spellStart"/>
      <w:r w:rsidRPr="00785ACE">
        <w:rPr>
          <w:shd w:val="clear" w:color="auto" w:fill="FFFFFF"/>
        </w:rPr>
        <w:t>hexacatenar</w:t>
      </w:r>
      <w:proofErr w:type="spellEnd"/>
      <w:r w:rsidRPr="00785ACE">
        <w:rPr>
          <w:shd w:val="clear" w:color="auto" w:fill="FFFFFF"/>
        </w:rPr>
        <w:t xml:space="preserve"> </w:t>
      </w:r>
      <w:proofErr w:type="spellStart"/>
      <w:r w:rsidRPr="00785ACE">
        <w:rPr>
          <w:shd w:val="clear" w:color="auto" w:fill="FFFFFF"/>
        </w:rPr>
        <w:t>mesogen</w:t>
      </w:r>
      <w:proofErr w:type="spellEnd"/>
      <w:r w:rsidRPr="00785ACE">
        <w:rPr>
          <w:shd w:val="clear" w:color="auto" w:fill="FFFFFF"/>
        </w:rPr>
        <w:t>, J. Am. Chem. Soc., 122(11) (2000) 2474–2479, h</w:t>
      </w:r>
      <w:hyperlink r:id="rId71" w:tooltip="DOI URL" w:history="1">
        <w:r w:rsidRPr="00785ACE">
          <w:rPr>
            <w:rStyle w:val="a7"/>
            <w:sz w:val="20"/>
          </w:rPr>
          <w:t>ttps://doi.org/10.1021/ja993947d</w:t>
        </w:r>
      </w:hyperlink>
      <w:r w:rsidRPr="00785ACE">
        <w:t>.</w:t>
      </w:r>
    </w:p>
    <w:p w14:paraId="307A6F75" w14:textId="77777777" w:rsidR="0095271E" w:rsidRPr="00785ACE" w:rsidRDefault="0095271E" w:rsidP="0095271E"/>
    <w:p w14:paraId="6412B557" w14:textId="77777777" w:rsidR="0095271E" w:rsidRPr="00785ACE" w:rsidRDefault="0095271E" w:rsidP="0095271E">
      <w:r w:rsidRPr="00785ACE">
        <w:t xml:space="preserve">[47] D. </w:t>
      </w:r>
      <w:proofErr w:type="spellStart"/>
      <w:r w:rsidRPr="00785ACE">
        <w:t>Miyajima</w:t>
      </w:r>
      <w:proofErr w:type="spellEnd"/>
      <w:r w:rsidRPr="00785ACE">
        <w:t xml:space="preserve">, F. </w:t>
      </w:r>
      <w:proofErr w:type="spellStart"/>
      <w:r w:rsidRPr="00785ACE">
        <w:t>Araoka</w:t>
      </w:r>
      <w:proofErr w:type="spellEnd"/>
      <w:r w:rsidRPr="00785ACE">
        <w:t xml:space="preserve">, H. </w:t>
      </w:r>
      <w:proofErr w:type="spellStart"/>
      <w:r w:rsidRPr="00785ACE">
        <w:t>Takezoe</w:t>
      </w:r>
      <w:proofErr w:type="spellEnd"/>
      <w:r w:rsidRPr="00785ACE">
        <w:t xml:space="preserve">, J. Kim, K. Kato, M. Takata, T. Aida, Ferroelectric columnar liquid crystal featuring confined polar groups within core-shell architecture, Science 336(6078) (2012) 209–213, </w:t>
      </w:r>
      <w:hyperlink r:id="rId72" w:history="1">
        <w:r w:rsidRPr="00785ACE">
          <w:rPr>
            <w:rStyle w:val="a7"/>
            <w:sz w:val="20"/>
          </w:rPr>
          <w:t>https://www.science.org/doi/10.1126/science.1217954</w:t>
        </w:r>
      </w:hyperlink>
      <w:r w:rsidRPr="00785ACE">
        <w:t>.</w:t>
      </w:r>
    </w:p>
    <w:p w14:paraId="3CC3C2A4" w14:textId="77777777" w:rsidR="0095271E" w:rsidRPr="00785ACE" w:rsidRDefault="0095271E" w:rsidP="0095271E"/>
    <w:p w14:paraId="3D0EE6F8" w14:textId="77777777" w:rsidR="0095271E" w:rsidRPr="00785ACE" w:rsidRDefault="0095271E" w:rsidP="0095271E">
      <w:r w:rsidRPr="00785ACE">
        <w:t xml:space="preserve">[48] D. R. MacFarlane, N. </w:t>
      </w:r>
      <w:proofErr w:type="spellStart"/>
      <w:r w:rsidRPr="00785ACE">
        <w:t>Tachikawa</w:t>
      </w:r>
      <w:proofErr w:type="spellEnd"/>
      <w:r w:rsidRPr="00785ACE">
        <w:t xml:space="preserve">, M. Forsyth, J. M. Pringle, P. C. Howlett, G. D. Elliott, J. H. Davis, Jr., M. Watanabe, P. Simon, C. A. Angell, Energy applications of ionic liquids, 7(1) (2014) Energy Environ. Sci. 232–250, </w:t>
      </w:r>
      <w:hyperlink r:id="rId73" w:tooltip="Link to landing page via DOI" w:history="1">
        <w:r w:rsidRPr="00785ACE">
          <w:rPr>
            <w:rStyle w:val="a7"/>
            <w:sz w:val="20"/>
          </w:rPr>
          <w:t>https://doi.org/10.1039/C3EE42099J</w:t>
        </w:r>
      </w:hyperlink>
      <w:r w:rsidRPr="00785ACE">
        <w:t>.</w:t>
      </w:r>
    </w:p>
    <w:p w14:paraId="7FBF8651" w14:textId="77777777" w:rsidR="0095271E" w:rsidRPr="00785ACE" w:rsidRDefault="0095271E" w:rsidP="0095271E"/>
    <w:p w14:paraId="7190C38A" w14:textId="77777777" w:rsidR="0095271E" w:rsidRPr="00785ACE" w:rsidRDefault="0095271E" w:rsidP="0095271E">
      <w:r w:rsidRPr="00785ACE">
        <w:t xml:space="preserve">[49] M. Watanabe, M. L. Thomas, S. Zhang, K. Ueno, T. Yasuda, K. </w:t>
      </w:r>
      <w:proofErr w:type="spellStart"/>
      <w:r w:rsidRPr="00785ACE">
        <w:t>Dokko</w:t>
      </w:r>
      <w:proofErr w:type="spellEnd"/>
      <w:r w:rsidRPr="00785ACE">
        <w:t xml:space="preserve">, Application of ionic liquids to energy storage and conversion materials and devices, Chem. Rev. 117(10) (2017) 7190–7239, </w:t>
      </w:r>
      <w:hyperlink r:id="rId74" w:tooltip="DOI URL" w:history="1">
        <w:r w:rsidRPr="00785ACE">
          <w:rPr>
            <w:rStyle w:val="a7"/>
            <w:color w:val="000000"/>
            <w:sz w:val="20"/>
          </w:rPr>
          <w:t>https://doi.org/10.1021/acs.chemrev.6b00504</w:t>
        </w:r>
      </w:hyperlink>
      <w:r w:rsidRPr="00785ACE">
        <w:t>.</w:t>
      </w:r>
    </w:p>
    <w:p w14:paraId="59AA778C" w14:textId="77777777" w:rsidR="0095271E" w:rsidRPr="00785ACE" w:rsidRDefault="0095271E" w:rsidP="0095271E"/>
    <w:p w14:paraId="7BB91DC8" w14:textId="77777777" w:rsidR="0095271E" w:rsidRPr="00785ACE" w:rsidRDefault="0095271E" w:rsidP="0095271E">
      <w:r w:rsidRPr="00785ACE">
        <w:t xml:space="preserve">[50] H. Ohno, M. Yoshizawa-Fujita, Y. Kohno, Functional design of ionic liquids: unprecedented liquids that contribute to energy technology, bioscience, and materials science, Bull. Chem. Soc. </w:t>
      </w:r>
      <w:proofErr w:type="spellStart"/>
      <w:r w:rsidRPr="00785ACE">
        <w:t>Jpn</w:t>
      </w:r>
      <w:proofErr w:type="spellEnd"/>
      <w:r w:rsidRPr="00785ACE">
        <w:t xml:space="preserve">., 92(4) (2019) 852–868, </w:t>
      </w:r>
      <w:hyperlink r:id="rId75" w:history="1">
        <w:r w:rsidRPr="00785ACE">
          <w:rPr>
            <w:rStyle w:val="a7"/>
            <w:sz w:val="20"/>
          </w:rPr>
          <w:t>https://doi.org/10.1246/bcsj.20180401</w:t>
        </w:r>
      </w:hyperlink>
      <w:r w:rsidRPr="00785ACE">
        <w:t>.</w:t>
      </w:r>
    </w:p>
    <w:p w14:paraId="07B87F64" w14:textId="77777777" w:rsidR="0095271E" w:rsidRPr="00785ACE" w:rsidRDefault="0095271E" w:rsidP="0095271E"/>
    <w:p w14:paraId="4BFBCB03" w14:textId="77777777" w:rsidR="0095271E" w:rsidRPr="00785ACE" w:rsidRDefault="0095271E" w:rsidP="0095271E">
      <w:pPr>
        <w:rPr>
          <w:u w:val="single"/>
        </w:rPr>
      </w:pPr>
      <w:r w:rsidRPr="00785ACE">
        <w:lastRenderedPageBreak/>
        <w:t xml:space="preserve">[51] M. Yoshio, T. Mukai, K. Kanie, M. Yoshizawa, H. Ohno, T. Kato, Layered ionic liquids: anisotropic ion conduction in new self-organized liquid-crystalline materials, Adv. Mater. 14(5) (2002) 351–354, </w:t>
      </w:r>
      <w:hyperlink r:id="rId76" w:history="1">
        <w:r w:rsidRPr="00785ACE">
          <w:rPr>
            <w:rStyle w:val="a7"/>
            <w:sz w:val="20"/>
          </w:rPr>
          <w:t>https://doi.org/10.1002/1521-4095(20020304)14:5&lt;351::AID-ADMA351&gt;3.0.CO;2-D</w:t>
        </w:r>
      </w:hyperlink>
      <w:r w:rsidRPr="00785ACE">
        <w:t>.</w:t>
      </w:r>
    </w:p>
    <w:p w14:paraId="15A807F6" w14:textId="77777777" w:rsidR="0095271E" w:rsidRPr="00785ACE" w:rsidRDefault="0095271E" w:rsidP="0095271E">
      <w:pPr>
        <w:rPr>
          <w:u w:val="single"/>
        </w:rPr>
      </w:pPr>
    </w:p>
    <w:p w14:paraId="6A4621FC" w14:textId="6C465DFA" w:rsidR="0095271E" w:rsidRPr="00785ACE" w:rsidRDefault="0095271E" w:rsidP="0095271E">
      <w:r w:rsidRPr="00785ACE">
        <w:t xml:space="preserve">[52] </w:t>
      </w:r>
      <w:r w:rsidR="005E0ACC" w:rsidRPr="00785ACE">
        <w:t xml:space="preserve">A. Yamashita, M. Yoshio, B. </w:t>
      </w:r>
      <w:proofErr w:type="spellStart"/>
      <w:r w:rsidR="005E0ACC" w:rsidRPr="00785ACE">
        <w:t>Soberats</w:t>
      </w:r>
      <w:proofErr w:type="spellEnd"/>
      <w:r w:rsidR="005E0ACC" w:rsidRPr="00785ACE">
        <w:t xml:space="preserve">, H. Ohno, T. Kato, Use of a protic salt for the formation of liquid-crystalline proton-conductive complexes with mesomorphic diols, J. Mater. Chem. A, 3(45) (2015) 22656–22662, </w:t>
      </w:r>
      <w:hyperlink r:id="rId77" w:tooltip="Link to landing page via DOI" w:history="1">
        <w:r w:rsidR="005E0ACC" w:rsidRPr="00785ACE">
          <w:rPr>
            <w:rStyle w:val="a7"/>
            <w:color w:val="000000" w:themeColor="text1"/>
            <w:sz w:val="21"/>
            <w:szCs w:val="21"/>
          </w:rPr>
          <w:t>https://doi.org/10.1039/C5TA06414G</w:t>
        </w:r>
      </w:hyperlink>
      <w:r w:rsidR="005E0ACC" w:rsidRPr="00785ACE">
        <w:rPr>
          <w:color w:val="000000" w:themeColor="text1"/>
        </w:rPr>
        <w:t>.</w:t>
      </w:r>
    </w:p>
    <w:p w14:paraId="1F92B48A" w14:textId="77777777" w:rsidR="0095271E" w:rsidRPr="00785ACE" w:rsidRDefault="0095271E" w:rsidP="0095271E"/>
    <w:p w14:paraId="5A24CC80" w14:textId="77777777" w:rsidR="0095271E" w:rsidRPr="00785ACE" w:rsidRDefault="0095271E" w:rsidP="0095271E">
      <w:r w:rsidRPr="00785ACE">
        <w:t xml:space="preserve">[53] T. Ichikawa, M. Yoshio, S. Taguchi, J. </w:t>
      </w:r>
      <w:proofErr w:type="spellStart"/>
      <w:r w:rsidRPr="00785ACE">
        <w:t>Kagimoto</w:t>
      </w:r>
      <w:proofErr w:type="spellEnd"/>
      <w:r w:rsidRPr="00785ACE">
        <w:t xml:space="preserve">, H. Ohno, T. Kato, Co-organisation of ionic liquids with amphiphilic </w:t>
      </w:r>
      <w:proofErr w:type="spellStart"/>
      <w:r w:rsidRPr="00785ACE">
        <w:t>diethanolamines</w:t>
      </w:r>
      <w:proofErr w:type="spellEnd"/>
      <w:r w:rsidRPr="00785ACE">
        <w:t xml:space="preserve">: construction of 3D continuous ionic nanochannels through the induction of liquid–crystalline </w:t>
      </w:r>
      <w:proofErr w:type="spellStart"/>
      <w:r w:rsidRPr="00785ACE">
        <w:t>bicontinuous</w:t>
      </w:r>
      <w:proofErr w:type="spellEnd"/>
      <w:r w:rsidRPr="00785ACE">
        <w:t xml:space="preserve"> cubic phases, Chem. Sci., 3(6) (2012) 2001–2008, </w:t>
      </w:r>
      <w:hyperlink r:id="rId78" w:tooltip="Link to landing page via DOI" w:history="1">
        <w:r w:rsidRPr="00785ACE">
          <w:rPr>
            <w:rStyle w:val="a7"/>
            <w:sz w:val="20"/>
          </w:rPr>
          <w:t>https://doi.org/10.1039/C2SC00981A</w:t>
        </w:r>
      </w:hyperlink>
      <w:r w:rsidRPr="00785ACE">
        <w:t>.</w:t>
      </w:r>
    </w:p>
    <w:p w14:paraId="114C9172" w14:textId="5D8CF85D" w:rsidR="00C23CC7" w:rsidRPr="00785ACE" w:rsidRDefault="00C23CC7" w:rsidP="00C23CC7"/>
    <w:p w14:paraId="7EC6832B" w14:textId="77777777" w:rsidR="00AE19F6" w:rsidRPr="00785ACE" w:rsidRDefault="00AE19F6" w:rsidP="00C23CC7"/>
    <w:p w14:paraId="7FE3D8EA" w14:textId="77777777" w:rsidR="00204867" w:rsidRPr="00785ACE" w:rsidRDefault="00204867" w:rsidP="00C23CC7"/>
    <w:p w14:paraId="3E8BAC94" w14:textId="77777777" w:rsidR="00190E48" w:rsidRPr="00785ACE" w:rsidRDefault="00190E48" w:rsidP="00C23CC7"/>
    <w:p w14:paraId="51EB25CC" w14:textId="77777777" w:rsidR="00A065E7" w:rsidRPr="00785ACE" w:rsidRDefault="00A065E7" w:rsidP="00C23CC7"/>
    <w:p w14:paraId="27FE2AC4" w14:textId="418E93B5" w:rsidR="00AE19F6" w:rsidRPr="00785ACE" w:rsidRDefault="00AE19F6" w:rsidP="00C23CC7">
      <w:r w:rsidRPr="00785ACE">
        <w:t>Highlights</w:t>
      </w:r>
    </w:p>
    <w:p w14:paraId="5067F545" w14:textId="53CC7F34" w:rsidR="00AE19F6" w:rsidRPr="00785ACE" w:rsidRDefault="00AE19F6" w:rsidP="00C23CC7">
      <w:pPr>
        <w:rPr>
          <w:rFonts w:eastAsia="Cambria Math"/>
        </w:rPr>
      </w:pPr>
      <w:r w:rsidRPr="00785ACE">
        <w:rPr>
          <w:rFonts w:eastAsia="Cambria Math"/>
        </w:rPr>
        <w:t xml:space="preserve">∙ Dipole-ion interactions between a benzonitrile derivative and ionic liquids </w:t>
      </w:r>
      <w:r w:rsidR="00A065E7" w:rsidRPr="00785ACE">
        <w:rPr>
          <w:rFonts w:eastAsia="Cambria Math"/>
        </w:rPr>
        <w:t>led to</w:t>
      </w:r>
      <w:r w:rsidRPr="00785ACE">
        <w:rPr>
          <w:rFonts w:eastAsia="Cambria Math"/>
        </w:rPr>
        <w:t xml:space="preserve"> hexagonal columnar liquid crystals.</w:t>
      </w:r>
    </w:p>
    <w:p w14:paraId="25CB101D" w14:textId="77777777" w:rsidR="00AE19F6" w:rsidRPr="00785ACE" w:rsidRDefault="00AE19F6" w:rsidP="00C23CC7">
      <w:pPr>
        <w:rPr>
          <w:rFonts w:eastAsia="Cambria Math"/>
        </w:rPr>
      </w:pPr>
    </w:p>
    <w:p w14:paraId="17EDC4F2" w14:textId="744A3A81" w:rsidR="00AE19F6" w:rsidRPr="00785ACE" w:rsidRDefault="00AE19F6" w:rsidP="00C23CC7">
      <w:pPr>
        <w:rPr>
          <w:rFonts w:eastAsia="Cambria Math"/>
        </w:rPr>
      </w:pPr>
      <w:r w:rsidRPr="00785ACE">
        <w:rPr>
          <w:rFonts w:eastAsia="Cambria Math"/>
        </w:rPr>
        <w:t xml:space="preserve">∙ Shear alignment of columnar liquid crystals </w:t>
      </w:r>
      <w:r w:rsidR="00A065E7" w:rsidRPr="00785ACE">
        <w:rPr>
          <w:rFonts w:eastAsia="Cambria Math"/>
        </w:rPr>
        <w:t>resulted in</w:t>
      </w:r>
      <w:r w:rsidRPr="00785ACE">
        <w:rPr>
          <w:rFonts w:eastAsia="Cambria Math"/>
        </w:rPr>
        <w:t xml:space="preserve"> anisotropic one-dimensional ionic conductivities.</w:t>
      </w:r>
    </w:p>
    <w:p w14:paraId="1057F34A" w14:textId="77777777" w:rsidR="00AE19F6" w:rsidRPr="00785ACE" w:rsidRDefault="00AE19F6" w:rsidP="00C23CC7">
      <w:pPr>
        <w:rPr>
          <w:rFonts w:eastAsia="Cambria Math"/>
        </w:rPr>
      </w:pPr>
    </w:p>
    <w:p w14:paraId="0B2168BE" w14:textId="4F048B5E" w:rsidR="00AE19F6" w:rsidRPr="00785ACE" w:rsidRDefault="00AE19F6" w:rsidP="00C23CC7">
      <w:pPr>
        <w:rPr>
          <w:rFonts w:eastAsiaTheme="minorHAnsi"/>
        </w:rPr>
      </w:pPr>
      <w:r w:rsidRPr="00785ACE">
        <w:rPr>
          <w:rFonts w:eastAsia="Cambria Math"/>
        </w:rPr>
        <w:t xml:space="preserve">∙ </w:t>
      </w:r>
      <w:r w:rsidR="00A065E7" w:rsidRPr="00785ACE">
        <w:rPr>
          <w:rFonts w:eastAsiaTheme="minorHAnsi"/>
        </w:rPr>
        <w:t>The columnar LC complexes that contained larger cations exhibited higher ionic conductivities compared to those with smaller cations.</w:t>
      </w:r>
    </w:p>
    <w:p w14:paraId="0DEAAE7B" w14:textId="77777777" w:rsidR="00A065E7" w:rsidRPr="00785ACE" w:rsidRDefault="00A065E7" w:rsidP="00C23CC7">
      <w:pPr>
        <w:rPr>
          <w:rFonts w:eastAsiaTheme="minorHAnsi"/>
        </w:rPr>
      </w:pPr>
    </w:p>
    <w:p w14:paraId="18885327" w14:textId="77777777" w:rsidR="00A065E7" w:rsidRPr="00785ACE" w:rsidRDefault="00A065E7" w:rsidP="00C23CC7">
      <w:pPr>
        <w:rPr>
          <w:rFonts w:eastAsiaTheme="minorHAnsi"/>
        </w:rPr>
      </w:pPr>
    </w:p>
    <w:p w14:paraId="75DDC483" w14:textId="77777777" w:rsidR="00A065E7" w:rsidRPr="00785ACE" w:rsidRDefault="00A065E7" w:rsidP="00C23CC7">
      <w:pPr>
        <w:rPr>
          <w:rFonts w:eastAsiaTheme="minorHAnsi"/>
        </w:rPr>
      </w:pPr>
    </w:p>
    <w:p w14:paraId="4C2F3BFB" w14:textId="77777777" w:rsidR="00A065E7" w:rsidRPr="00785ACE" w:rsidRDefault="00A065E7" w:rsidP="00C23CC7">
      <w:pPr>
        <w:rPr>
          <w:rFonts w:eastAsiaTheme="minorHAnsi"/>
        </w:rPr>
      </w:pPr>
    </w:p>
    <w:p w14:paraId="2CBFFC3A" w14:textId="77777777" w:rsidR="00A065E7" w:rsidRPr="00785ACE" w:rsidRDefault="00A065E7" w:rsidP="00C23CC7">
      <w:pPr>
        <w:rPr>
          <w:rFonts w:eastAsiaTheme="minorHAnsi"/>
        </w:rPr>
      </w:pPr>
    </w:p>
    <w:p w14:paraId="08162722" w14:textId="5D13D90C" w:rsidR="00A065E7" w:rsidRPr="00785ACE" w:rsidRDefault="00A065E7" w:rsidP="00C23CC7">
      <w:pPr>
        <w:rPr>
          <w:rFonts w:eastAsiaTheme="minorHAnsi"/>
        </w:rPr>
      </w:pPr>
      <w:r w:rsidRPr="00785ACE">
        <w:rPr>
          <w:rFonts w:eastAsiaTheme="minorHAnsi" w:hint="eastAsia"/>
        </w:rPr>
        <w:t>G</w:t>
      </w:r>
      <w:r w:rsidRPr="00785ACE">
        <w:rPr>
          <w:rFonts w:eastAsiaTheme="minorHAnsi"/>
        </w:rPr>
        <w:t>raphical abstract</w:t>
      </w:r>
    </w:p>
    <w:p w14:paraId="42D47729" w14:textId="77777777" w:rsidR="00A065E7" w:rsidRPr="00785ACE" w:rsidRDefault="00A065E7" w:rsidP="00C23CC7">
      <w:pPr>
        <w:rPr>
          <w:rFonts w:eastAsia="Cambria Math"/>
        </w:rPr>
      </w:pPr>
    </w:p>
    <w:p w14:paraId="05D236A5" w14:textId="193A7703" w:rsidR="00A065E7" w:rsidRDefault="00204867" w:rsidP="00C23CC7">
      <w:pPr>
        <w:rPr>
          <w:rFonts w:eastAsia="Cambria Math"/>
        </w:rPr>
      </w:pPr>
      <w:r w:rsidRPr="00785ACE">
        <w:rPr>
          <w:rFonts w:eastAsia="Cambria Math"/>
          <w:noProof/>
        </w:rPr>
        <w:drawing>
          <wp:inline distT="0" distB="0" distL="0" distR="0" wp14:anchorId="72F45E6A" wp14:editId="36DF477E">
            <wp:extent cx="3542270" cy="1419179"/>
            <wp:effectExtent l="0" t="0" r="1270" b="3810"/>
            <wp:docPr id="20038750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875000" name="図 200387500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590086" cy="1438336"/>
                    </a:xfrm>
                    <a:prstGeom prst="rect">
                      <a:avLst/>
                    </a:prstGeom>
                  </pic:spPr>
                </pic:pic>
              </a:graphicData>
            </a:graphic>
          </wp:inline>
        </w:drawing>
      </w:r>
    </w:p>
    <w:p w14:paraId="110219C0" w14:textId="65ED1677" w:rsidR="00A065E7" w:rsidRPr="00AE19F6" w:rsidRDefault="00A065E7" w:rsidP="00C23CC7">
      <w:pPr>
        <w:rPr>
          <w:rFonts w:eastAsia="Cambria Math"/>
        </w:rPr>
      </w:pPr>
    </w:p>
    <w:sectPr w:rsidR="00A065E7" w:rsidRPr="00AE19F6" w:rsidSect="00AA6B0F">
      <w:headerReference w:type="first" r:id="rId8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259C7" w14:textId="77777777" w:rsidR="00624F33" w:rsidRDefault="00624F33" w:rsidP="00AA6B0F">
      <w:r>
        <w:separator/>
      </w:r>
    </w:p>
  </w:endnote>
  <w:endnote w:type="continuationSeparator" w:id="0">
    <w:p w14:paraId="2D35BB2F" w14:textId="77777777" w:rsidR="00624F33" w:rsidRDefault="00624F33" w:rsidP="00AA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panose1 w:val="020B0503020202020204"/>
    <w:charset w:val="00"/>
    <w:family w:val="swiss"/>
    <w:pitch w:val="variable"/>
    <w:sig w:usb0="80000287" w:usb1="00000000" w:usb2="00000000" w:usb3="00000000" w:csb0="0000000F" w:csb1="00000000"/>
  </w:font>
  <w:font w:name="Adobe">
    <w:altName w:val="Times New Roman"/>
    <w:panose1 w:val="02040503050201020203"/>
    <w:charset w:val="B2"/>
    <w:family w:val="roman"/>
    <w:notTrueType/>
    <w:pitch w:val="variable"/>
    <w:sig w:usb0="8000202F" w:usb1="8000A04A" w:usb2="00000008" w:usb3="00000000" w:csb0="00000041"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9C1E" w14:textId="77777777" w:rsidR="00624F33" w:rsidRDefault="00624F33" w:rsidP="00AA6B0F">
      <w:r>
        <w:separator/>
      </w:r>
    </w:p>
  </w:footnote>
  <w:footnote w:type="continuationSeparator" w:id="0">
    <w:p w14:paraId="7FB1D668" w14:textId="77777777" w:rsidR="00624F33" w:rsidRDefault="00624F33" w:rsidP="00AA6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ECE8" w14:textId="30210233" w:rsidR="00C23CC7" w:rsidRPr="00A54740" w:rsidRDefault="00A54740">
    <w:pPr>
      <w:pStyle w:val="a3"/>
      <w:rPr>
        <w:i/>
        <w:iCs/>
      </w:rPr>
    </w:pPr>
    <w:r w:rsidRPr="00A54740">
      <w:rPr>
        <w:i/>
        <w:iCs/>
      </w:rPr>
      <w:t xml:space="preserve">M. </w:t>
    </w:r>
    <w:r w:rsidR="005812AE" w:rsidRPr="00A54740">
      <w:rPr>
        <w:i/>
        <w:iCs/>
      </w:rPr>
      <w:t>Yoshio</w:t>
    </w:r>
    <w:r w:rsidRPr="00A54740">
      <w:rPr>
        <w:i/>
        <w:iCs/>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num w:numId="1" w16cid:durableId="324238179">
    <w:abstractNumId w:val="1"/>
  </w:num>
  <w:num w:numId="2" w16cid:durableId="1879051904">
    <w:abstractNumId w:val="3"/>
  </w:num>
  <w:num w:numId="3" w16cid:durableId="1790319685">
    <w:abstractNumId w:val="0"/>
  </w:num>
  <w:num w:numId="4" w16cid:durableId="2142309578">
    <w:abstractNumId w:val="2"/>
  </w:num>
  <w:num w:numId="5" w16cid:durableId="1177158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0F"/>
    <w:rsid w:val="000027D9"/>
    <w:rsid w:val="0007342F"/>
    <w:rsid w:val="00096FBF"/>
    <w:rsid w:val="000C225F"/>
    <w:rsid w:val="000C6D3C"/>
    <w:rsid w:val="0014292C"/>
    <w:rsid w:val="0017351D"/>
    <w:rsid w:val="00176845"/>
    <w:rsid w:val="00190E48"/>
    <w:rsid w:val="00195276"/>
    <w:rsid w:val="001A101F"/>
    <w:rsid w:val="001A3F3E"/>
    <w:rsid w:val="001A7630"/>
    <w:rsid w:val="001B3911"/>
    <w:rsid w:val="001E083B"/>
    <w:rsid w:val="0020056C"/>
    <w:rsid w:val="00204867"/>
    <w:rsid w:val="00231FAC"/>
    <w:rsid w:val="002374D1"/>
    <w:rsid w:val="00251F74"/>
    <w:rsid w:val="00267D70"/>
    <w:rsid w:val="00285E62"/>
    <w:rsid w:val="002A5AA0"/>
    <w:rsid w:val="002A71AF"/>
    <w:rsid w:val="002A72B4"/>
    <w:rsid w:val="002C7A9E"/>
    <w:rsid w:val="002D0C61"/>
    <w:rsid w:val="002E59E3"/>
    <w:rsid w:val="003029DE"/>
    <w:rsid w:val="00303771"/>
    <w:rsid w:val="0034249D"/>
    <w:rsid w:val="0037293B"/>
    <w:rsid w:val="003B4A9A"/>
    <w:rsid w:val="003D605E"/>
    <w:rsid w:val="003F1A0D"/>
    <w:rsid w:val="003F5374"/>
    <w:rsid w:val="00432A6F"/>
    <w:rsid w:val="00453A31"/>
    <w:rsid w:val="00492A70"/>
    <w:rsid w:val="00497277"/>
    <w:rsid w:val="0049797E"/>
    <w:rsid w:val="004B0B9C"/>
    <w:rsid w:val="004B4D62"/>
    <w:rsid w:val="004F19FD"/>
    <w:rsid w:val="004F2362"/>
    <w:rsid w:val="00513DA6"/>
    <w:rsid w:val="00550554"/>
    <w:rsid w:val="005812AE"/>
    <w:rsid w:val="00586188"/>
    <w:rsid w:val="005A3E2B"/>
    <w:rsid w:val="005D7273"/>
    <w:rsid w:val="005D7C4F"/>
    <w:rsid w:val="005E0ACC"/>
    <w:rsid w:val="00616267"/>
    <w:rsid w:val="00624F33"/>
    <w:rsid w:val="006A209B"/>
    <w:rsid w:val="006E2FE5"/>
    <w:rsid w:val="00702FBD"/>
    <w:rsid w:val="0072131C"/>
    <w:rsid w:val="00743B9C"/>
    <w:rsid w:val="00785ACE"/>
    <w:rsid w:val="007A22E2"/>
    <w:rsid w:val="007C12EF"/>
    <w:rsid w:val="007F51FD"/>
    <w:rsid w:val="0082613F"/>
    <w:rsid w:val="00855B71"/>
    <w:rsid w:val="00861576"/>
    <w:rsid w:val="0086185C"/>
    <w:rsid w:val="00886C32"/>
    <w:rsid w:val="008F32E6"/>
    <w:rsid w:val="00925713"/>
    <w:rsid w:val="009363A8"/>
    <w:rsid w:val="0095271E"/>
    <w:rsid w:val="009B0F63"/>
    <w:rsid w:val="009D513D"/>
    <w:rsid w:val="009D5DA9"/>
    <w:rsid w:val="00A065E7"/>
    <w:rsid w:val="00A364EB"/>
    <w:rsid w:val="00A54740"/>
    <w:rsid w:val="00A74A08"/>
    <w:rsid w:val="00AA6B0F"/>
    <w:rsid w:val="00AC76A8"/>
    <w:rsid w:val="00AD4722"/>
    <w:rsid w:val="00AE19F6"/>
    <w:rsid w:val="00B01987"/>
    <w:rsid w:val="00B164E9"/>
    <w:rsid w:val="00B30698"/>
    <w:rsid w:val="00B809D2"/>
    <w:rsid w:val="00BB1D37"/>
    <w:rsid w:val="00BB7224"/>
    <w:rsid w:val="00BF6B38"/>
    <w:rsid w:val="00C23CC7"/>
    <w:rsid w:val="00C4434E"/>
    <w:rsid w:val="00C57DE6"/>
    <w:rsid w:val="00C64EFB"/>
    <w:rsid w:val="00C6579C"/>
    <w:rsid w:val="00CA1860"/>
    <w:rsid w:val="00CA70E3"/>
    <w:rsid w:val="00CD7D53"/>
    <w:rsid w:val="00CF51E6"/>
    <w:rsid w:val="00D44618"/>
    <w:rsid w:val="00D7212A"/>
    <w:rsid w:val="00D807F6"/>
    <w:rsid w:val="00DB38DA"/>
    <w:rsid w:val="00DC2337"/>
    <w:rsid w:val="00DC2627"/>
    <w:rsid w:val="00DF6CFF"/>
    <w:rsid w:val="00E307FC"/>
    <w:rsid w:val="00E35BF4"/>
    <w:rsid w:val="00E3767E"/>
    <w:rsid w:val="00E472DD"/>
    <w:rsid w:val="00E61E5F"/>
    <w:rsid w:val="00E63A1A"/>
    <w:rsid w:val="00EB58C3"/>
    <w:rsid w:val="00F14AB9"/>
    <w:rsid w:val="00F47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FBADEE"/>
  <w15:docId w15:val="{021E3762-4D4D-7D4E-895A-E1A24F8E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B0F"/>
    <w:pPr>
      <w:widowControl w:val="0"/>
      <w:spacing w:after="0" w:line="240" w:lineRule="auto"/>
    </w:pPr>
    <w:rPr>
      <w:rFonts w:ascii="Times New Roman" w:eastAsia="SimSun" w:hAnsi="Times New Roman" w:cs="Times New Roman"/>
      <w:sz w:val="20"/>
      <w:szCs w:val="20"/>
      <w:lang w:val="en-GB" w:eastAsia="en-US"/>
    </w:rPr>
  </w:style>
  <w:style w:type="paragraph" w:styleId="1">
    <w:name w:val="heading 1"/>
    <w:basedOn w:val="a"/>
    <w:next w:val="a"/>
    <w:link w:val="10"/>
    <w:qFormat/>
    <w:rsid w:val="00AA6B0F"/>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B0F"/>
    <w:pPr>
      <w:tabs>
        <w:tab w:val="center" w:pos="4513"/>
        <w:tab w:val="right" w:pos="9026"/>
      </w:tabs>
    </w:pPr>
  </w:style>
  <w:style w:type="character" w:customStyle="1" w:styleId="a4">
    <w:name w:val="ヘッダー (文字)"/>
    <w:basedOn w:val="a0"/>
    <w:link w:val="a3"/>
    <w:rsid w:val="00AA6B0F"/>
    <w:rPr>
      <w:lang w:val="en-GB"/>
    </w:rPr>
  </w:style>
  <w:style w:type="paragraph" w:styleId="a5">
    <w:name w:val="footer"/>
    <w:basedOn w:val="a"/>
    <w:link w:val="a6"/>
    <w:uiPriority w:val="99"/>
    <w:unhideWhenUsed/>
    <w:rsid w:val="00AA6B0F"/>
    <w:pPr>
      <w:tabs>
        <w:tab w:val="center" w:pos="4513"/>
        <w:tab w:val="right" w:pos="9026"/>
      </w:tabs>
    </w:pPr>
  </w:style>
  <w:style w:type="character" w:customStyle="1" w:styleId="a6">
    <w:name w:val="フッター (文字)"/>
    <w:basedOn w:val="a0"/>
    <w:link w:val="a5"/>
    <w:uiPriority w:val="99"/>
    <w:rsid w:val="00AA6B0F"/>
    <w:rPr>
      <w:lang w:val="en-GB"/>
    </w:rPr>
  </w:style>
  <w:style w:type="character" w:styleId="a7">
    <w:name w:val="Hyperlink"/>
    <w:semiHidden/>
    <w:rsid w:val="00AA6B0F"/>
    <w:rPr>
      <w:color w:val="auto"/>
      <w:sz w:val="16"/>
      <w:u w:val="none"/>
    </w:rPr>
  </w:style>
  <w:style w:type="character" w:customStyle="1" w:styleId="10">
    <w:name w:val="見出し 1 (文字)"/>
    <w:basedOn w:val="a0"/>
    <w:link w:val="1"/>
    <w:rsid w:val="00AA6B0F"/>
    <w:rPr>
      <w:rFonts w:ascii="Times New Roman" w:eastAsia="SimSun" w:hAnsi="Times New Roman" w:cs="Times New Roman"/>
      <w:b/>
      <w:bCs/>
      <w:sz w:val="20"/>
      <w:szCs w:val="20"/>
      <w:lang w:val="en-GB" w:eastAsia="en-US"/>
    </w:rPr>
  </w:style>
  <w:style w:type="paragraph" w:customStyle="1" w:styleId="Els-1storder-head">
    <w:name w:val="Els-1storder-head"/>
    <w:next w:val="Els-body-text"/>
    <w:rsid w:val="00AA6B0F"/>
    <w:pPr>
      <w:keepNext/>
      <w:numPr>
        <w:numId w:val="4"/>
      </w:numPr>
      <w:suppressAutoHyphens/>
      <w:spacing w:before="240" w:after="240" w:line="240" w:lineRule="exact"/>
    </w:pPr>
    <w:rPr>
      <w:rFonts w:ascii="Times New Roman" w:eastAsia="SimSun" w:hAnsi="Times New Roman" w:cs="Times New Roman"/>
      <w:b/>
      <w:sz w:val="20"/>
      <w:szCs w:val="20"/>
      <w:lang w:eastAsia="en-US"/>
    </w:rPr>
  </w:style>
  <w:style w:type="paragraph" w:customStyle="1" w:styleId="Els-2ndorder-head">
    <w:name w:val="Els-2ndorder-head"/>
    <w:next w:val="Els-body-text"/>
    <w:rsid w:val="00AA6B0F"/>
    <w:pPr>
      <w:keepNext/>
      <w:numPr>
        <w:ilvl w:val="1"/>
        <w:numId w:val="4"/>
      </w:numPr>
      <w:suppressAutoHyphens/>
      <w:spacing w:before="240" w:after="240" w:line="240" w:lineRule="exact"/>
    </w:pPr>
    <w:rPr>
      <w:rFonts w:ascii="Times New Roman" w:eastAsia="SimSun" w:hAnsi="Times New Roman" w:cs="Times New Roman"/>
      <w:i/>
      <w:sz w:val="20"/>
      <w:szCs w:val="20"/>
      <w:lang w:eastAsia="en-US"/>
    </w:rPr>
  </w:style>
  <w:style w:type="paragraph" w:customStyle="1" w:styleId="Els-3rdorder-head">
    <w:name w:val="Els-3rdorder-head"/>
    <w:next w:val="Els-body-text"/>
    <w:rsid w:val="00AA6B0F"/>
    <w:pPr>
      <w:keepNext/>
      <w:numPr>
        <w:ilvl w:val="2"/>
        <w:numId w:val="4"/>
      </w:numPr>
      <w:suppressAutoHyphens/>
      <w:spacing w:before="240" w:after="0" w:line="240" w:lineRule="exact"/>
    </w:pPr>
    <w:rPr>
      <w:rFonts w:ascii="Times New Roman" w:eastAsia="SimSun" w:hAnsi="Times New Roman" w:cs="Times New Roman"/>
      <w:i/>
      <w:sz w:val="20"/>
      <w:szCs w:val="20"/>
      <w:lang w:eastAsia="en-US"/>
    </w:rPr>
  </w:style>
  <w:style w:type="paragraph" w:customStyle="1" w:styleId="Els-4thorder-head">
    <w:name w:val="Els-4thorder-head"/>
    <w:next w:val="Els-body-text"/>
    <w:rsid w:val="00AA6B0F"/>
    <w:pPr>
      <w:keepNext/>
      <w:numPr>
        <w:ilvl w:val="3"/>
        <w:numId w:val="4"/>
      </w:numPr>
      <w:suppressAutoHyphens/>
      <w:spacing w:before="240" w:after="0" w:line="240" w:lineRule="exact"/>
    </w:pPr>
    <w:rPr>
      <w:rFonts w:ascii="Times New Roman" w:eastAsia="SimSun" w:hAnsi="Times New Roman" w:cs="Times New Roman"/>
      <w:i/>
      <w:sz w:val="20"/>
      <w:szCs w:val="20"/>
      <w:lang w:eastAsia="en-US"/>
    </w:rPr>
  </w:style>
  <w:style w:type="paragraph" w:customStyle="1" w:styleId="Els-Abstract-head">
    <w:name w:val="Els-Abstract-head"/>
    <w:next w:val="a"/>
    <w:rsid w:val="00AA6B0F"/>
    <w:pPr>
      <w:keepNext/>
      <w:pBdr>
        <w:top w:val="single" w:sz="4" w:space="10" w:color="auto"/>
      </w:pBdr>
      <w:suppressAutoHyphens/>
      <w:spacing w:after="220" w:line="220" w:lineRule="exact"/>
    </w:pPr>
    <w:rPr>
      <w:rFonts w:ascii="Times New Roman" w:eastAsia="SimSun" w:hAnsi="Times New Roman" w:cs="Times New Roman"/>
      <w:b/>
      <w:sz w:val="18"/>
      <w:szCs w:val="20"/>
      <w:lang w:eastAsia="en-US"/>
    </w:rPr>
  </w:style>
  <w:style w:type="paragraph" w:customStyle="1" w:styleId="Els-Abstract-text">
    <w:name w:val="Els-Abstract-text"/>
    <w:next w:val="a"/>
    <w:rsid w:val="00AA6B0F"/>
    <w:pPr>
      <w:spacing w:after="0" w:line="220" w:lineRule="exact"/>
      <w:jc w:val="both"/>
    </w:pPr>
    <w:rPr>
      <w:rFonts w:ascii="Times New Roman" w:eastAsia="SimSun" w:hAnsi="Times New Roman" w:cs="Times New Roman"/>
      <w:sz w:val="18"/>
      <w:szCs w:val="20"/>
      <w:lang w:eastAsia="en-US"/>
    </w:rPr>
  </w:style>
  <w:style w:type="paragraph" w:customStyle="1" w:styleId="Els-acknowledgement">
    <w:name w:val="Els-acknowledgement"/>
    <w:next w:val="a"/>
    <w:rsid w:val="00AA6B0F"/>
    <w:pPr>
      <w:keepNext/>
      <w:spacing w:before="480" w:after="240" w:line="220" w:lineRule="exact"/>
    </w:pPr>
    <w:rPr>
      <w:rFonts w:ascii="Times New Roman" w:eastAsia="SimSun" w:hAnsi="Times New Roman" w:cs="Times New Roman"/>
      <w:b/>
      <w:sz w:val="20"/>
      <w:szCs w:val="20"/>
      <w:lang w:eastAsia="en-US"/>
    </w:rPr>
  </w:style>
  <w:style w:type="paragraph" w:customStyle="1" w:styleId="Els-Affiliation">
    <w:name w:val="Els-Affiliation"/>
    <w:next w:val="Els-Abstract-head"/>
    <w:rsid w:val="00AA6B0F"/>
    <w:pPr>
      <w:suppressAutoHyphens/>
      <w:spacing w:after="0" w:line="200" w:lineRule="exact"/>
      <w:jc w:val="center"/>
    </w:pPr>
    <w:rPr>
      <w:rFonts w:ascii="Times New Roman" w:eastAsia="SimSun" w:hAnsi="Times New Roman" w:cs="Times New Roman"/>
      <w:i/>
      <w:noProof/>
      <w:sz w:val="16"/>
      <w:szCs w:val="20"/>
      <w:lang w:eastAsia="en-US"/>
    </w:rPr>
  </w:style>
  <w:style w:type="paragraph" w:customStyle="1" w:styleId="Els-appendixhead">
    <w:name w:val="Els-appendixhead"/>
    <w:next w:val="a"/>
    <w:rsid w:val="00AA6B0F"/>
    <w:pPr>
      <w:numPr>
        <w:numId w:val="1"/>
      </w:numPr>
      <w:spacing w:before="480" w:after="240" w:line="220" w:lineRule="exact"/>
    </w:pPr>
    <w:rPr>
      <w:rFonts w:ascii="Times New Roman" w:eastAsia="SimSun" w:hAnsi="Times New Roman" w:cs="Times New Roman"/>
      <w:b/>
      <w:sz w:val="20"/>
      <w:szCs w:val="20"/>
      <w:lang w:eastAsia="en-US"/>
    </w:rPr>
  </w:style>
  <w:style w:type="paragraph" w:customStyle="1" w:styleId="Els-appendixsubhead">
    <w:name w:val="Els-appendixsubhead"/>
    <w:next w:val="a"/>
    <w:rsid w:val="00AA6B0F"/>
    <w:pPr>
      <w:numPr>
        <w:ilvl w:val="1"/>
        <w:numId w:val="2"/>
      </w:numPr>
      <w:spacing w:before="240" w:after="240" w:line="220" w:lineRule="exact"/>
    </w:pPr>
    <w:rPr>
      <w:rFonts w:ascii="Times New Roman" w:eastAsia="SimSun" w:hAnsi="Times New Roman" w:cs="Times New Roman"/>
      <w:i/>
      <w:sz w:val="20"/>
      <w:szCs w:val="20"/>
      <w:lang w:eastAsia="en-US"/>
    </w:rPr>
  </w:style>
  <w:style w:type="paragraph" w:customStyle="1" w:styleId="Els-Author">
    <w:name w:val="Els-Author"/>
    <w:next w:val="a"/>
    <w:rsid w:val="00AA6B0F"/>
    <w:pPr>
      <w:keepNext/>
      <w:suppressAutoHyphens/>
      <w:spacing w:after="160" w:line="300" w:lineRule="exact"/>
      <w:jc w:val="center"/>
    </w:pPr>
    <w:rPr>
      <w:rFonts w:ascii="Times New Roman" w:eastAsia="SimSun" w:hAnsi="Times New Roman" w:cs="Times New Roman"/>
      <w:noProof/>
      <w:sz w:val="26"/>
      <w:szCs w:val="20"/>
      <w:lang w:eastAsia="en-US"/>
    </w:rPr>
  </w:style>
  <w:style w:type="paragraph" w:customStyle="1" w:styleId="Els-body-text">
    <w:name w:val="Els-body-text"/>
    <w:rsid w:val="00AA6B0F"/>
    <w:pPr>
      <w:spacing w:after="0" w:line="240" w:lineRule="exact"/>
      <w:ind w:firstLine="238"/>
      <w:jc w:val="both"/>
    </w:pPr>
    <w:rPr>
      <w:rFonts w:ascii="Times New Roman" w:eastAsia="SimSun" w:hAnsi="Times New Roman" w:cs="Times New Roman"/>
      <w:sz w:val="20"/>
      <w:szCs w:val="20"/>
      <w:lang w:eastAsia="en-US"/>
    </w:rPr>
  </w:style>
  <w:style w:type="paragraph" w:customStyle="1" w:styleId="Els-bulletlist">
    <w:name w:val="Els-bulletlist"/>
    <w:basedOn w:val="Els-body-text"/>
    <w:rsid w:val="00AA6B0F"/>
    <w:pPr>
      <w:numPr>
        <w:numId w:val="3"/>
      </w:numPr>
      <w:tabs>
        <w:tab w:val="left" w:pos="240"/>
      </w:tabs>
      <w:jc w:val="left"/>
    </w:pPr>
  </w:style>
  <w:style w:type="paragraph" w:customStyle="1" w:styleId="Els-caption">
    <w:name w:val="Els-caption"/>
    <w:rsid w:val="00AA6B0F"/>
    <w:pPr>
      <w:keepLines/>
      <w:spacing w:before="200" w:after="240" w:line="200" w:lineRule="exact"/>
    </w:pPr>
    <w:rPr>
      <w:rFonts w:ascii="Times New Roman" w:eastAsia="SimSun" w:hAnsi="Times New Roman" w:cs="Times New Roman"/>
      <w:sz w:val="16"/>
      <w:szCs w:val="20"/>
      <w:lang w:eastAsia="en-US"/>
    </w:rPr>
  </w:style>
  <w:style w:type="paragraph" w:customStyle="1" w:styleId="Els-equation">
    <w:name w:val="Els-equation"/>
    <w:next w:val="a"/>
    <w:rsid w:val="00AA6B0F"/>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eastAsia="en-US"/>
    </w:rPr>
  </w:style>
  <w:style w:type="paragraph" w:customStyle="1" w:styleId="Els-footnote">
    <w:name w:val="Els-footnote"/>
    <w:rsid w:val="00AA6B0F"/>
    <w:pPr>
      <w:keepLines/>
      <w:widowControl w:val="0"/>
      <w:spacing w:after="0" w:line="200" w:lineRule="exact"/>
      <w:ind w:firstLine="245"/>
      <w:jc w:val="both"/>
    </w:pPr>
    <w:rPr>
      <w:rFonts w:ascii="Times New Roman" w:eastAsia="SimSun" w:hAnsi="Times New Roman" w:cs="Times New Roman"/>
      <w:sz w:val="16"/>
      <w:szCs w:val="20"/>
      <w:lang w:eastAsia="en-US"/>
    </w:rPr>
  </w:style>
  <w:style w:type="paragraph" w:customStyle="1" w:styleId="Els-keywords">
    <w:name w:val="Els-keywords"/>
    <w:next w:val="a"/>
    <w:rsid w:val="00AA6B0F"/>
    <w:pPr>
      <w:pBdr>
        <w:bottom w:val="single" w:sz="4" w:space="10" w:color="auto"/>
      </w:pBdr>
      <w:spacing w:line="200" w:lineRule="exact"/>
    </w:pPr>
    <w:rPr>
      <w:rFonts w:ascii="Times New Roman" w:eastAsia="SimSun" w:hAnsi="Times New Roman" w:cs="Times New Roman"/>
      <w:noProof/>
      <w:sz w:val="16"/>
      <w:szCs w:val="20"/>
      <w:lang w:eastAsia="en-US"/>
    </w:rPr>
  </w:style>
  <w:style w:type="paragraph" w:customStyle="1" w:styleId="Els-reference-head">
    <w:name w:val="Els-reference-head"/>
    <w:next w:val="a"/>
    <w:rsid w:val="00AA6B0F"/>
    <w:pPr>
      <w:keepNext/>
      <w:spacing w:before="480" w:line="220" w:lineRule="exact"/>
    </w:pPr>
    <w:rPr>
      <w:rFonts w:ascii="Times New Roman" w:eastAsia="SimSun" w:hAnsi="Times New Roman" w:cs="Times New Roman"/>
      <w:b/>
      <w:sz w:val="20"/>
      <w:szCs w:val="20"/>
      <w:lang w:eastAsia="en-US"/>
    </w:rPr>
  </w:style>
  <w:style w:type="paragraph" w:customStyle="1" w:styleId="Els-table-text">
    <w:name w:val="Els-table-text"/>
    <w:rsid w:val="00AA6B0F"/>
    <w:pPr>
      <w:spacing w:after="80" w:line="200" w:lineRule="exact"/>
    </w:pPr>
    <w:rPr>
      <w:rFonts w:ascii="Times New Roman" w:eastAsia="SimSun" w:hAnsi="Times New Roman" w:cs="Times New Roman"/>
      <w:sz w:val="16"/>
      <w:szCs w:val="20"/>
      <w:lang w:eastAsia="en-US"/>
    </w:rPr>
  </w:style>
  <w:style w:type="paragraph" w:customStyle="1" w:styleId="Els-Title">
    <w:name w:val="Els-Title"/>
    <w:next w:val="Els-Author"/>
    <w:autoRedefine/>
    <w:rsid w:val="00AA6B0F"/>
    <w:pPr>
      <w:suppressAutoHyphens/>
      <w:spacing w:after="240" w:line="400" w:lineRule="exact"/>
      <w:jc w:val="center"/>
    </w:pPr>
    <w:rPr>
      <w:rFonts w:ascii="Times New Roman" w:eastAsia="SimSun" w:hAnsi="Times New Roman" w:cs="Times New Roman"/>
      <w:sz w:val="34"/>
      <w:szCs w:val="20"/>
      <w:lang w:eastAsia="en-US"/>
    </w:rPr>
  </w:style>
  <w:style w:type="character" w:styleId="a8">
    <w:name w:val="footnote reference"/>
    <w:semiHidden/>
    <w:rsid w:val="00AA6B0F"/>
    <w:rPr>
      <w:vertAlign w:val="superscript"/>
    </w:rPr>
  </w:style>
  <w:style w:type="paragraph" w:styleId="a9">
    <w:name w:val="footnote text"/>
    <w:basedOn w:val="a"/>
    <w:link w:val="aa"/>
    <w:semiHidden/>
    <w:rsid w:val="00AA6B0F"/>
    <w:rPr>
      <w:rFonts w:ascii="Univers" w:hAnsi="Univers"/>
    </w:rPr>
  </w:style>
  <w:style w:type="character" w:customStyle="1" w:styleId="aa">
    <w:name w:val="脚注文字列 (文字)"/>
    <w:basedOn w:val="a0"/>
    <w:link w:val="a9"/>
    <w:semiHidden/>
    <w:rsid w:val="00AA6B0F"/>
    <w:rPr>
      <w:rFonts w:ascii="Univers" w:eastAsia="SimSun" w:hAnsi="Univers" w:cs="Times New Roman"/>
      <w:sz w:val="20"/>
      <w:szCs w:val="20"/>
      <w:lang w:val="en-GB" w:eastAsia="en-US"/>
    </w:rPr>
  </w:style>
  <w:style w:type="paragraph" w:customStyle="1" w:styleId="DocHead">
    <w:name w:val="DocHead"/>
    <w:rsid w:val="00AA6B0F"/>
    <w:pPr>
      <w:spacing w:before="240" w:after="240" w:line="240" w:lineRule="auto"/>
      <w:jc w:val="center"/>
    </w:pPr>
    <w:rPr>
      <w:rFonts w:ascii="Times New Roman" w:eastAsia="SimSun" w:hAnsi="Times New Roman" w:cs="Times New Roman"/>
      <w:sz w:val="24"/>
      <w:szCs w:val="20"/>
      <w:lang w:eastAsia="en-US"/>
    </w:rPr>
  </w:style>
  <w:style w:type="paragraph" w:styleId="ab">
    <w:name w:val="annotation text"/>
    <w:basedOn w:val="a"/>
    <w:link w:val="ac"/>
    <w:semiHidden/>
    <w:unhideWhenUsed/>
    <w:rsid w:val="00AA6B0F"/>
  </w:style>
  <w:style w:type="character" w:customStyle="1" w:styleId="ac">
    <w:name w:val="コメント文字列 (文字)"/>
    <w:basedOn w:val="a0"/>
    <w:link w:val="ab"/>
    <w:semiHidden/>
    <w:rsid w:val="00AA6B0F"/>
    <w:rPr>
      <w:rFonts w:ascii="Times New Roman" w:eastAsia="SimSun" w:hAnsi="Times New Roman" w:cs="Times New Roman"/>
      <w:sz w:val="20"/>
      <w:szCs w:val="20"/>
      <w:lang w:val="en-GB" w:eastAsia="en-US"/>
    </w:rPr>
  </w:style>
  <w:style w:type="paragraph" w:styleId="2">
    <w:name w:val="Body Text Indent 2"/>
    <w:basedOn w:val="a"/>
    <w:link w:val="20"/>
    <w:semiHidden/>
    <w:rsid w:val="00AA6B0F"/>
    <w:pPr>
      <w:ind w:firstLine="240"/>
    </w:pPr>
  </w:style>
  <w:style w:type="character" w:customStyle="1" w:styleId="20">
    <w:name w:val="本文インデント 2 (文字)"/>
    <w:basedOn w:val="a0"/>
    <w:link w:val="2"/>
    <w:semiHidden/>
    <w:rsid w:val="00AA6B0F"/>
    <w:rPr>
      <w:rFonts w:ascii="Times New Roman" w:eastAsia="SimSun" w:hAnsi="Times New Roman" w:cs="Times New Roman"/>
      <w:sz w:val="20"/>
      <w:szCs w:val="20"/>
      <w:lang w:val="en-GB" w:eastAsia="en-US"/>
    </w:rPr>
  </w:style>
  <w:style w:type="character" w:styleId="ad">
    <w:name w:val="Unresolved Mention"/>
    <w:basedOn w:val="a0"/>
    <w:uiPriority w:val="99"/>
    <w:semiHidden/>
    <w:unhideWhenUsed/>
    <w:rsid w:val="00C23CC7"/>
    <w:rPr>
      <w:color w:val="605E5C"/>
      <w:shd w:val="clear" w:color="auto" w:fill="E1DFDD"/>
    </w:rPr>
  </w:style>
  <w:style w:type="paragraph" w:styleId="ae">
    <w:name w:val="Revision"/>
    <w:hidden/>
    <w:uiPriority w:val="99"/>
    <w:semiHidden/>
    <w:rsid w:val="00C23CC7"/>
    <w:pPr>
      <w:spacing w:after="0" w:line="240" w:lineRule="auto"/>
    </w:pPr>
    <w:rPr>
      <w:rFonts w:ascii="Times New Roman" w:eastAsia="SimSun" w:hAnsi="Times New Roman" w:cs="Times New Roman"/>
      <w:sz w:val="20"/>
      <w:szCs w:val="20"/>
      <w:lang w:val="en-GB" w:eastAsia="en-US"/>
    </w:rPr>
  </w:style>
  <w:style w:type="paragraph" w:customStyle="1" w:styleId="RSCB02ArticleText">
    <w:name w:val="RSC B02 Article Text"/>
    <w:basedOn w:val="a"/>
    <w:link w:val="RSCB02ArticleTextChar"/>
    <w:qFormat/>
    <w:rsid w:val="003D605E"/>
    <w:pPr>
      <w:widowControl/>
      <w:spacing w:line="240" w:lineRule="exact"/>
      <w:jc w:val="both"/>
    </w:pPr>
    <w:rPr>
      <w:rFonts w:asciiTheme="minorHAnsi" w:hAnsiTheme="minorHAnsi"/>
      <w:w w:val="108"/>
      <w:sz w:val="18"/>
      <w:szCs w:val="18"/>
    </w:rPr>
  </w:style>
  <w:style w:type="character" w:customStyle="1" w:styleId="RSCB02ArticleTextChar">
    <w:name w:val="RSC B02 Article Text Char"/>
    <w:basedOn w:val="a0"/>
    <w:link w:val="RSCB02ArticleText"/>
    <w:rsid w:val="003D605E"/>
    <w:rPr>
      <w:rFonts w:eastAsia="SimSun" w:cs="Times New Roman"/>
      <w:w w:val="108"/>
      <w:sz w:val="18"/>
      <w:szCs w:val="18"/>
      <w:lang w:val="en-GB" w:eastAsia="en-US"/>
    </w:rPr>
  </w:style>
  <w:style w:type="character" w:customStyle="1" w:styleId="anchor-text">
    <w:name w:val="anchor-text"/>
    <w:basedOn w:val="a0"/>
    <w:rsid w:val="0095271E"/>
  </w:style>
  <w:style w:type="character" w:styleId="af">
    <w:name w:val="FollowedHyperlink"/>
    <w:basedOn w:val="a0"/>
    <w:uiPriority w:val="99"/>
    <w:semiHidden/>
    <w:unhideWhenUsed/>
    <w:rsid w:val="009527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90.tiff"/><Relationship Id="rId21" Type="http://schemas.openxmlformats.org/officeDocument/2006/relationships/image" Target="media/image7.tiff"/><Relationship Id="rId42" Type="http://schemas.openxmlformats.org/officeDocument/2006/relationships/hyperlink" Target="https://doi.org/10.1038/natrevmats.2017.1" TargetMode="External"/><Relationship Id="rId47" Type="http://schemas.openxmlformats.org/officeDocument/2006/relationships/hyperlink" Target="https://doi.org/10.1039/D0NR06360F" TargetMode="External"/><Relationship Id="rId63" Type="http://schemas.openxmlformats.org/officeDocument/2006/relationships/hyperlink" Target="https://doi.org/10.1039/P19930001411" TargetMode="External"/><Relationship Id="rId68" Type="http://schemas.openxmlformats.org/officeDocument/2006/relationships/hyperlink" Target="https://doi.org/10.1021/ja412807w" TargetMode="External"/><Relationship Id="rId16" Type="http://schemas.openxmlformats.org/officeDocument/2006/relationships/image" Target="media/image40.tiff"/><Relationship Id="rId11" Type="http://schemas.openxmlformats.org/officeDocument/2006/relationships/image" Target="media/image2.tiff"/><Relationship Id="rId32" Type="http://schemas.openxmlformats.org/officeDocument/2006/relationships/hyperlink" Target="https://doi.org/10.1039/C6CC00089D" TargetMode="External"/><Relationship Id="rId37" Type="http://schemas.openxmlformats.org/officeDocument/2006/relationships/hyperlink" Target="https://www.science.org/doi/10.1126/sciadv.1701610" TargetMode="External"/><Relationship Id="rId53" Type="http://schemas.openxmlformats.org/officeDocument/2006/relationships/hyperlink" Target="https://doi.org/10.1021/ja0382516" TargetMode="External"/><Relationship Id="rId58" Type="http://schemas.openxmlformats.org/officeDocument/2006/relationships/hyperlink" Target="https://doi.org/10.1021/ja0740418" TargetMode="External"/><Relationship Id="rId74" Type="http://schemas.openxmlformats.org/officeDocument/2006/relationships/hyperlink" Target="https://doi.org/10.1021/acs.chemrev.6b00504" TargetMode="External"/><Relationship Id="rId79" Type="http://schemas.openxmlformats.org/officeDocument/2006/relationships/image" Target="media/image10.jpeg"/><Relationship Id="rId5" Type="http://schemas.openxmlformats.org/officeDocument/2006/relationships/webSettings" Target="webSettings.xml"/><Relationship Id="rId61" Type="http://schemas.openxmlformats.org/officeDocument/2006/relationships/hyperlink" Target="https://doi.org/10.1021/ja0549594" TargetMode="External"/><Relationship Id="rId82" Type="http://schemas.openxmlformats.org/officeDocument/2006/relationships/theme" Target="theme/theme1.xml"/><Relationship Id="rId19" Type="http://schemas.openxmlformats.org/officeDocument/2006/relationships/image" Target="media/image6.tiff"/><Relationship Id="rId14" Type="http://schemas.openxmlformats.org/officeDocument/2006/relationships/image" Target="media/image30.tiff"/><Relationship Id="rId22" Type="http://schemas.openxmlformats.org/officeDocument/2006/relationships/image" Target="media/image70.tiff"/><Relationship Id="rId27" Type="http://schemas.openxmlformats.org/officeDocument/2006/relationships/hyperlink" Target="https://doi.org/10.1002/adma.201907247" TargetMode="External"/><Relationship Id="rId30" Type="http://schemas.openxmlformats.org/officeDocument/2006/relationships/hyperlink" Target="https://doi.org/10.1002/adma.201603888" TargetMode="External"/><Relationship Id="rId35" Type="http://schemas.openxmlformats.org/officeDocument/2006/relationships/hyperlink" Target="https://doi.org/10.1021/acs.accounts.1c00397" TargetMode="External"/><Relationship Id="rId43" Type="http://schemas.openxmlformats.org/officeDocument/2006/relationships/hyperlink" Target="https://doi.org/10.1039/C3RA45044A" TargetMode="External"/><Relationship Id="rId48" Type="http://schemas.openxmlformats.org/officeDocument/2006/relationships/hyperlink" Target="https://doi.org/10.1016/j.memsci.2022.120975" TargetMode="External"/><Relationship Id="rId56" Type="http://schemas.openxmlformats.org/officeDocument/2006/relationships/hyperlink" Target="https://doi.org/10.1021/ja075651a" TargetMode="External"/><Relationship Id="rId64" Type="http://schemas.openxmlformats.org/officeDocument/2006/relationships/hyperlink" Target="https://doi.org/10.1039/D0TC04931J" TargetMode="External"/><Relationship Id="rId69" Type="http://schemas.openxmlformats.org/officeDocument/2006/relationships/hyperlink" Target="https://doi.org/10.1002/anie.199523111" TargetMode="External"/><Relationship Id="rId77" Type="http://schemas.openxmlformats.org/officeDocument/2006/relationships/hyperlink" Target="https://doi.org/10.1039/C5TA06414G" TargetMode="External"/><Relationship Id="rId8" Type="http://schemas.openxmlformats.org/officeDocument/2006/relationships/hyperlink" Target="mailto:yoshio.masafumi@nims.go.jp" TargetMode="External"/><Relationship Id="rId51" Type="http://schemas.openxmlformats.org/officeDocument/2006/relationships/hyperlink" Target="https://doi.org/10.1039/D3QM00192J" TargetMode="External"/><Relationship Id="rId72" Type="http://schemas.openxmlformats.org/officeDocument/2006/relationships/hyperlink" Target="https://www.science.org/doi/10.1126/science.1217954"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0.tiff"/><Relationship Id="rId17" Type="http://schemas.openxmlformats.org/officeDocument/2006/relationships/image" Target="media/image5.tiff"/><Relationship Id="rId25" Type="http://schemas.openxmlformats.org/officeDocument/2006/relationships/image" Target="media/image9.tiff"/><Relationship Id="rId33" Type="http://schemas.openxmlformats.org/officeDocument/2006/relationships/hyperlink" Target="https://doi.org/10.1002/adma.202109063" TargetMode="External"/><Relationship Id="rId38" Type="http://schemas.openxmlformats.org/officeDocument/2006/relationships/hyperlink" Target="https://doi.org/10.1002/aisy.202100065" TargetMode="External"/><Relationship Id="rId46" Type="http://schemas.openxmlformats.org/officeDocument/2006/relationships/hyperlink" Target="https://doi.org/10.1021/acsomega.7b01503" TargetMode="External"/><Relationship Id="rId59" Type="http://schemas.openxmlformats.org/officeDocument/2006/relationships/hyperlink" Target="https://doi.org/10.1021/ja905373d" TargetMode="External"/><Relationship Id="rId67" Type="http://schemas.openxmlformats.org/officeDocument/2006/relationships/hyperlink" Target="https://doi.org/10.1038/nmat1158" TargetMode="External"/><Relationship Id="rId20" Type="http://schemas.openxmlformats.org/officeDocument/2006/relationships/image" Target="media/image60.tiff"/><Relationship Id="rId41" Type="http://schemas.openxmlformats.org/officeDocument/2006/relationships/hyperlink" Target="https://doi.org/10.1039/C6TA00320F" TargetMode="External"/><Relationship Id="rId54" Type="http://schemas.openxmlformats.org/officeDocument/2006/relationships/hyperlink" Target="https://doi.org/10.1002/pola.23523" TargetMode="External"/><Relationship Id="rId62" Type="http://schemas.openxmlformats.org/officeDocument/2006/relationships/hyperlink" Target="https://doi.org/10.1039/C8TC02473A" TargetMode="External"/><Relationship Id="rId70" Type="http://schemas.openxmlformats.org/officeDocument/2006/relationships/hyperlink" Target="https://doi.org/10.1038/35098059" TargetMode="External"/><Relationship Id="rId75" Type="http://schemas.openxmlformats.org/officeDocument/2006/relationships/hyperlink" Target="https://doi.org/10.1246/bcsj.201804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iff"/><Relationship Id="rId23" Type="http://schemas.openxmlformats.org/officeDocument/2006/relationships/image" Target="media/image8.tiff"/><Relationship Id="rId28" Type="http://schemas.openxmlformats.org/officeDocument/2006/relationships/hyperlink" Target="https://doi.org/10.1038/s41578-021-00302-2" TargetMode="External"/><Relationship Id="rId36" Type="http://schemas.openxmlformats.org/officeDocument/2006/relationships/hyperlink" Target="https://doi.org/10.1038/pj.2014.68" TargetMode="External"/><Relationship Id="rId49" Type="http://schemas.openxmlformats.org/officeDocument/2006/relationships/hyperlink" Target="https://doi.org/10.1021/acs.iecr.2c00734" TargetMode="External"/><Relationship Id="rId57" Type="http://schemas.openxmlformats.org/officeDocument/2006/relationships/hyperlink" Target="https://doi.org/10.1039/C5NJ00085H" TargetMode="External"/><Relationship Id="rId10" Type="http://schemas.openxmlformats.org/officeDocument/2006/relationships/image" Target="media/image10.tiff"/><Relationship Id="rId31" Type="http://schemas.openxmlformats.org/officeDocument/2006/relationships/hyperlink" Target="https://doi.org/10.1038/nchem.2206" TargetMode="External"/><Relationship Id="rId44" Type="http://schemas.openxmlformats.org/officeDocument/2006/relationships/hyperlink" Target="https://doi.org/10.1016/j.nanoen.2022.108087" TargetMode="External"/><Relationship Id="rId52" Type="http://schemas.openxmlformats.org/officeDocument/2006/relationships/hyperlink" Target="https://doi.org/10.1021/cr400334b" TargetMode="External"/><Relationship Id="rId60" Type="http://schemas.openxmlformats.org/officeDocument/2006/relationships/hyperlink" Target="https://doi.org/10.1002/chem.201705794" TargetMode="External"/><Relationship Id="rId65" Type="http://schemas.openxmlformats.org/officeDocument/2006/relationships/hyperlink" Target="https://doi.org/10.1002/adma.200802252" TargetMode="External"/><Relationship Id="rId73" Type="http://schemas.openxmlformats.org/officeDocument/2006/relationships/hyperlink" Target="https://doi.org/10.1039/C3EE42099J" TargetMode="External"/><Relationship Id="rId78" Type="http://schemas.openxmlformats.org/officeDocument/2006/relationships/hyperlink" Target="https://doi.org/10.1039/C2SC00981A"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 Id="rId13" Type="http://schemas.openxmlformats.org/officeDocument/2006/relationships/image" Target="media/image3.tiff"/><Relationship Id="rId18" Type="http://schemas.openxmlformats.org/officeDocument/2006/relationships/image" Target="media/image50.tiff"/><Relationship Id="rId39" Type="http://schemas.openxmlformats.org/officeDocument/2006/relationships/hyperlink" Target="https://doi.org/10.3390/sym13040672" TargetMode="External"/><Relationship Id="rId34" Type="http://schemas.openxmlformats.org/officeDocument/2006/relationships/hyperlink" Target="https://doi.org/10.1021/acs.langmuir.0c01935" TargetMode="External"/><Relationship Id="rId50" Type="http://schemas.openxmlformats.org/officeDocument/2006/relationships/hyperlink" Target="https://doi.org/10.1021/acsami.2c19382" TargetMode="External"/><Relationship Id="rId55" Type="http://schemas.openxmlformats.org/officeDocument/2006/relationships/hyperlink" Target="https://doi.org/10.1002/anie.202000824" TargetMode="External"/><Relationship Id="rId76" Type="http://schemas.openxmlformats.org/officeDocument/2006/relationships/hyperlink" Target="https://doi.org/10.1002/1521-4095(20020304)14:5%3c351::AID-ADMA351%3e3.0.CO;2-D" TargetMode="External"/><Relationship Id="rId7" Type="http://schemas.openxmlformats.org/officeDocument/2006/relationships/endnotes" Target="endnotes.xml"/><Relationship Id="rId71" Type="http://schemas.openxmlformats.org/officeDocument/2006/relationships/hyperlink" Target="https://doi.org/10.1021/ja993947d" TargetMode="External"/><Relationship Id="rId2" Type="http://schemas.openxmlformats.org/officeDocument/2006/relationships/numbering" Target="numbering.xml"/><Relationship Id="rId29" Type="http://schemas.openxmlformats.org/officeDocument/2006/relationships/hyperlink" Target="https://doi.org/10.1039/B501804H" TargetMode="External"/><Relationship Id="rId24" Type="http://schemas.openxmlformats.org/officeDocument/2006/relationships/image" Target="media/image80.tiff"/><Relationship Id="rId40" Type="http://schemas.openxmlformats.org/officeDocument/2006/relationships/hyperlink" Target="https://doi.org/10.1039/C5TC01565K" TargetMode="External"/><Relationship Id="rId45" Type="http://schemas.openxmlformats.org/officeDocument/2006/relationships/hyperlink" Target="https://doi.org/10.1002/adfm.201402509" TargetMode="External"/><Relationship Id="rId66" Type="http://schemas.openxmlformats.org/officeDocument/2006/relationships/hyperlink" Target="https://doi.org/10.1002/adfm.202300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66F50-9CBA-8B40-BD26-8E766F32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15</Pages>
  <Words>6598</Words>
  <Characters>37612</Characters>
  <Application>Microsoft Office Word</Application>
  <DocSecurity>0</DocSecurity>
  <Lines>313</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Bland, Stewart (ELS-OXF)</dc:creator>
  <cp:keywords/>
  <dc:description/>
  <cp:lastModifiedBy>YoshioMasafumi</cp:lastModifiedBy>
  <cp:revision>8</cp:revision>
  <cp:lastPrinted>2023-11-09T03:59:00Z</cp:lastPrinted>
  <dcterms:created xsi:type="dcterms:W3CDTF">2023-10-27T09:55:00Z</dcterms:created>
  <dcterms:modified xsi:type="dcterms:W3CDTF">2023-12-04T07:15:00Z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2021-07-28T16:58:25Z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bd2b647b-8630-41ac-9eed-a1ae74202384</vt:lpwstr>
  </property>
  <property fmtid="{D5CDD505-2E9C-101B-9397-08002B2CF9AE}" pid="8" name="MSIP_Label_549ac42a-3eb4-4074-b885-aea26bd6241e_ContentBits">
    <vt:lpwstr>0</vt:lpwstr>
  </property>
</Properties>
</file>