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9FF0F" w14:textId="06359208" w:rsidR="0084103B" w:rsidRDefault="009F4FA5" w:rsidP="00525460">
      <w:pPr>
        <w:pStyle w:val="Heading1"/>
        <w:spacing w:before="0" w:after="20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Recent </w:t>
      </w:r>
      <w:r w:rsidR="0010496C">
        <w:rPr>
          <w:sz w:val="28"/>
          <w:szCs w:val="28"/>
        </w:rPr>
        <w:t>a</w:t>
      </w:r>
      <w:r>
        <w:rPr>
          <w:sz w:val="28"/>
          <w:szCs w:val="28"/>
        </w:rPr>
        <w:t xml:space="preserve">dvances in the development of high-performance HRE-free and </w:t>
      </w:r>
    </w:p>
    <w:p w14:paraId="41DB5E1B" w14:textId="6796821A" w:rsidR="00FD178A" w:rsidRPr="00515E43" w:rsidRDefault="009F4FA5" w:rsidP="00525460">
      <w:pPr>
        <w:pStyle w:val="Heading1"/>
        <w:spacing w:before="0" w:after="200" w:line="240" w:lineRule="auto"/>
        <w:rPr>
          <w:sz w:val="28"/>
          <w:szCs w:val="28"/>
        </w:rPr>
      </w:pPr>
      <w:r>
        <w:rPr>
          <w:sz w:val="28"/>
          <w:szCs w:val="28"/>
        </w:rPr>
        <w:t>RE-lean permanent magnets</w:t>
      </w:r>
    </w:p>
    <w:p w14:paraId="2D5649C3" w14:textId="5EE5CB88" w:rsidR="000E5DA5" w:rsidRPr="009F4FA5" w:rsidRDefault="0091109E" w:rsidP="00E95B11">
      <w:pPr>
        <w:jc w:val="center"/>
        <w:rPr>
          <w:vertAlign w:val="superscript"/>
        </w:rPr>
      </w:pPr>
      <w:r w:rsidRPr="009F4FA5">
        <w:t>H. Sepehri-Amin</w:t>
      </w:r>
      <w:r w:rsidR="00371EF3">
        <w:rPr>
          <w:vertAlign w:val="superscript"/>
        </w:rPr>
        <w:t>1</w:t>
      </w:r>
      <w:r w:rsidR="009F4FA5" w:rsidRPr="009F4FA5">
        <w:rPr>
          <w:sz w:val="20"/>
          <w:szCs w:val="20"/>
        </w:rPr>
        <w:t>,</w:t>
      </w:r>
      <w:r w:rsidR="0067024E" w:rsidRPr="009F4FA5">
        <w:t xml:space="preserve"> </w:t>
      </w:r>
      <w:r w:rsidR="009F4FA5">
        <w:t>N. Kulesh</w:t>
      </w:r>
      <w:r w:rsidR="00371EF3">
        <w:rPr>
          <w:vertAlign w:val="superscript"/>
        </w:rPr>
        <w:t>1</w:t>
      </w:r>
      <w:r w:rsidR="009F4FA5">
        <w:t xml:space="preserve">, </w:t>
      </w:r>
      <w:r w:rsidR="00E95B11">
        <w:t>J</w:t>
      </w:r>
      <w:r w:rsidR="009F4FA5">
        <w:t>. Zhang,</w:t>
      </w:r>
      <w:r w:rsidR="00E95B11" w:rsidRPr="00E95B11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  <w:r w:rsidR="00E95B11" w:rsidRPr="00E95B11">
        <w:t>Z</w:t>
      </w:r>
      <w:r w:rsidR="00E95B11">
        <w:t xml:space="preserve">. </w:t>
      </w:r>
      <w:r w:rsidR="00E95B11" w:rsidRPr="00E95B11">
        <w:t>H</w:t>
      </w:r>
      <w:r w:rsidR="00E95B11">
        <w:t>.</w:t>
      </w:r>
      <w:r w:rsidR="00E95B11" w:rsidRPr="00E95B11">
        <w:t xml:space="preserve"> Kautsar</w:t>
      </w:r>
      <w:r w:rsidR="00371EF3">
        <w:rPr>
          <w:vertAlign w:val="superscript"/>
        </w:rPr>
        <w:t>1</w:t>
      </w:r>
      <w:r w:rsidR="00E95B11">
        <w:t>,</w:t>
      </w:r>
      <w:r w:rsidR="009F4FA5">
        <w:t xml:space="preserve"> </w:t>
      </w:r>
      <w:r w:rsidR="00371EF3">
        <w:t>A. Bolyachkin</w:t>
      </w:r>
      <w:r w:rsidR="00371EF3">
        <w:rPr>
          <w:vertAlign w:val="superscript"/>
        </w:rPr>
        <w:t>1</w:t>
      </w:r>
      <w:r w:rsidR="00371EF3">
        <w:t xml:space="preserve">, </w:t>
      </w:r>
      <w:r w:rsidR="009F4FA5">
        <w:t>X. Tang</w:t>
      </w:r>
      <w:r w:rsidR="00371EF3">
        <w:rPr>
          <w:vertAlign w:val="superscript"/>
        </w:rPr>
        <w:t>1</w:t>
      </w:r>
      <w:r w:rsidR="009F4FA5">
        <w:t>,</w:t>
      </w:r>
      <w:r w:rsidR="00371EF3" w:rsidRPr="00371EF3">
        <w:t xml:space="preserve"> </w:t>
      </w:r>
      <w:r w:rsidR="00371EF3" w:rsidRPr="003B0ECB">
        <w:t>H. Nakamura</w:t>
      </w:r>
      <w:r w:rsidR="00371EF3">
        <w:rPr>
          <w:vertAlign w:val="superscript"/>
        </w:rPr>
        <w:t>2</w:t>
      </w:r>
      <w:r w:rsidR="00371EF3">
        <w:t xml:space="preserve">, </w:t>
      </w:r>
      <w:r w:rsidR="0010496C">
        <w:br/>
      </w:r>
      <w:r w:rsidR="009F4FA5">
        <w:t>T. Ohkubo</w:t>
      </w:r>
      <w:r w:rsidR="00371EF3">
        <w:rPr>
          <w:vertAlign w:val="superscript"/>
        </w:rPr>
        <w:t>1</w:t>
      </w:r>
      <w:r w:rsidR="009F4FA5">
        <w:t>, and K. Hono</w:t>
      </w:r>
      <w:r w:rsidR="00371EF3">
        <w:rPr>
          <w:vertAlign w:val="superscript"/>
        </w:rPr>
        <w:t>1</w:t>
      </w:r>
    </w:p>
    <w:p w14:paraId="002210A4" w14:textId="4EABE6E9" w:rsidR="00371EF3" w:rsidRPr="003B0ECB" w:rsidRDefault="00371EF3" w:rsidP="00371EF3">
      <w:pPr>
        <w:pStyle w:val="AuthorsAffils"/>
        <w:jc w:val="center"/>
      </w:pPr>
      <w:r>
        <w:rPr>
          <w:vertAlign w:val="superscript"/>
        </w:rPr>
        <w:t>1</w:t>
      </w:r>
      <w:r w:rsidRPr="003B0ECB">
        <w:t xml:space="preserve"> National institute for Materials Science, Tsukuba 305-0047, Japan</w:t>
      </w:r>
    </w:p>
    <w:p w14:paraId="35E50765" w14:textId="2C799091" w:rsidR="00371EF3" w:rsidRPr="003B0ECB" w:rsidRDefault="00371EF3" w:rsidP="00371EF3">
      <w:pPr>
        <w:jc w:val="center"/>
        <w:rPr>
          <w:rFonts w:cs="Times New Roman"/>
        </w:rPr>
      </w:pPr>
      <w:r>
        <w:rPr>
          <w:rFonts w:cs="Times New Roman"/>
          <w:vertAlign w:val="superscript"/>
        </w:rPr>
        <w:t>2</w:t>
      </w:r>
      <w:r w:rsidRPr="003B0ECB">
        <w:rPr>
          <w:rFonts w:cs="Times New Roman"/>
          <w:vertAlign w:val="superscript"/>
        </w:rPr>
        <w:t xml:space="preserve"> </w:t>
      </w:r>
      <w:r w:rsidRPr="003B0ECB">
        <w:rPr>
          <w:rFonts w:cs="Times New Roman"/>
        </w:rPr>
        <w:t>Magnetic Materials Research Center, Shin-Etsu Chemical Co., Ltd., Fukui 915-8515, Japan</w:t>
      </w:r>
    </w:p>
    <w:p w14:paraId="312EAD4F" w14:textId="77777777" w:rsidR="00654E0A" w:rsidRDefault="00654E0A" w:rsidP="00F44444">
      <w:pPr>
        <w:rPr>
          <w:rFonts w:cs="Times New Roman"/>
          <w:lang w:val="en-GB"/>
        </w:rPr>
      </w:pPr>
    </w:p>
    <w:p w14:paraId="6751E41F" w14:textId="77777777" w:rsidR="0010496C" w:rsidRDefault="0069418B" w:rsidP="0010496C">
      <w:pPr>
        <w:ind w:firstLine="960"/>
        <w:rPr>
          <w:noProof/>
        </w:rPr>
      </w:pPr>
      <w:r w:rsidRPr="0069418B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79FE6C" wp14:editId="00CE8483">
                <wp:simplePos x="0" y="0"/>
                <wp:positionH relativeFrom="column">
                  <wp:posOffset>3475355</wp:posOffset>
                </wp:positionH>
                <wp:positionV relativeFrom="paragraph">
                  <wp:posOffset>728980</wp:posOffset>
                </wp:positionV>
                <wp:extent cx="2877185" cy="5019675"/>
                <wp:effectExtent l="0" t="0" r="1841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185" cy="501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55249" w14:textId="37CC9F4C" w:rsidR="0069418B" w:rsidRDefault="0069418B" w:rsidP="0069418B">
                            <w:r w:rsidRPr="0069418B">
                              <w:rPr>
                                <w:noProof/>
                              </w:rPr>
                              <w:drawing>
                                <wp:inline distT="0" distB="0" distL="0" distR="0" wp14:anchorId="400803BF" wp14:editId="53D302B6">
                                  <wp:extent cx="2667000" cy="3631293"/>
                                  <wp:effectExtent l="0" t="0" r="0" b="7620"/>
                                  <wp:docPr id="200961447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9614478" name=""/>
                                          <pic:cNvPicPr/>
                                        </pic:nvPicPr>
                                        <pic:blipFill rotWithShape="1">
                                          <a:blip r:embed="rId8"/>
                                          <a:srcRect l="261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0082" cy="36354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CCA55F" w14:textId="1EDBD3AB" w:rsidR="0069418B" w:rsidRPr="0069418B" w:rsidRDefault="0069418B" w:rsidP="0069418B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9418B">
                              <w:rPr>
                                <w:sz w:val="20"/>
                                <w:szCs w:val="20"/>
                              </w:rPr>
                              <w:t>Figure 1: General microstructure of Ga-doped Nd-Fe-B sintered magnets with coercivity of 2.3 T and remanent magnetization of 1.3 T, (a) BSE-SEM image, (b) HAADF-STEM and STEM-EDS maps of constituent elements across a 6:14 type intergranular phase, (c) composition line profile, and (d) high resolution HAADF-STEM image at the Nd</w:t>
                            </w:r>
                            <w:r w:rsidRPr="00371EF3">
                              <w:rPr>
                                <w:sz w:val="20"/>
                                <w:szCs w:val="20"/>
                                <w:vertAlign w:val="subscript"/>
                              </w:rPr>
                              <w:t>6</w:t>
                            </w:r>
                            <w:r w:rsidRPr="0069418B">
                              <w:rPr>
                                <w:sz w:val="20"/>
                                <w:szCs w:val="20"/>
                              </w:rPr>
                              <w:t>Fe</w:t>
                            </w:r>
                            <w:r w:rsidRPr="00371EF3">
                              <w:rPr>
                                <w:sz w:val="20"/>
                                <w:szCs w:val="20"/>
                                <w:vertAlign w:val="subscript"/>
                              </w:rPr>
                              <w:t>13</w:t>
                            </w:r>
                            <w:r w:rsidRPr="0069418B">
                              <w:rPr>
                                <w:sz w:val="20"/>
                                <w:szCs w:val="20"/>
                              </w:rPr>
                              <w:t>Ga/Nd</w:t>
                            </w:r>
                            <w:r w:rsidRPr="00371EF3">
                              <w:rPr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  <w:r w:rsidRPr="0069418B">
                              <w:rPr>
                                <w:sz w:val="20"/>
                                <w:szCs w:val="20"/>
                              </w:rPr>
                              <w:t>Fe</w:t>
                            </w:r>
                            <w:r w:rsidRPr="00371EF3">
                              <w:rPr>
                                <w:sz w:val="20"/>
                                <w:szCs w:val="20"/>
                                <w:vertAlign w:val="subscript"/>
                              </w:rPr>
                              <w:t>14</w:t>
                            </w:r>
                            <w:r w:rsidRPr="0069418B">
                              <w:rPr>
                                <w:sz w:val="20"/>
                                <w:szCs w:val="20"/>
                              </w:rPr>
                              <w:t>B interface.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9FE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3.65pt;margin-top:57.4pt;width:226.55pt;height:39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">
                <v:textbox>
                  <w:txbxContent>
                    <w:p w14:paraId="39D55249" w14:textId="37CC9F4C" w:rsidR="0069418B" w:rsidRDefault="0069418B" w:rsidP="0069418B">
                      <w:r w:rsidRPr="0069418B">
                        <w:rPr>
                          <w:noProof/>
                        </w:rPr>
                        <w:drawing>
                          <wp:inline distT="0" distB="0" distL="0" distR="0" wp14:anchorId="400803BF" wp14:editId="53D302B6">
                            <wp:extent cx="2667000" cy="3631293"/>
                            <wp:effectExtent l="0" t="0" r="0" b="7620"/>
                            <wp:docPr id="200961447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09614478" name=""/>
                                    <pic:cNvPicPr/>
                                  </pic:nvPicPr>
                                  <pic:blipFill rotWithShape="1">
                                    <a:blip r:embed="rId9"/>
                                    <a:srcRect l="261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70082" cy="363548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CCA55F" w14:textId="1EDBD3AB" w:rsidR="0069418B" w:rsidRPr="0069418B" w:rsidRDefault="0069418B" w:rsidP="0069418B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69418B">
                        <w:rPr>
                          <w:sz w:val="20"/>
                          <w:szCs w:val="20"/>
                        </w:rPr>
                        <w:t>Figure 1: General microstructure of Ga-doped Nd-Fe-B sintered magnets with coercivity of 2.3 T and remanent magnetization of 1.3 T, (a) BSE-SEM image, (b) HAADF-STEM and STEM-EDS maps of constituent elements across a 6:14 type intergranular phase, (c) composition line profile, and (d) high resolution HAADF-STEM image at the Nd</w:t>
                      </w:r>
                      <w:r w:rsidRPr="00371EF3">
                        <w:rPr>
                          <w:sz w:val="20"/>
                          <w:szCs w:val="20"/>
                          <w:vertAlign w:val="subscript"/>
                        </w:rPr>
                        <w:t>6</w:t>
                      </w:r>
                      <w:r w:rsidRPr="0069418B">
                        <w:rPr>
                          <w:sz w:val="20"/>
                          <w:szCs w:val="20"/>
                        </w:rPr>
                        <w:t>Fe</w:t>
                      </w:r>
                      <w:r w:rsidRPr="00371EF3">
                        <w:rPr>
                          <w:sz w:val="20"/>
                          <w:szCs w:val="20"/>
                          <w:vertAlign w:val="subscript"/>
                        </w:rPr>
                        <w:t>13</w:t>
                      </w:r>
                      <w:r w:rsidRPr="0069418B">
                        <w:rPr>
                          <w:sz w:val="20"/>
                          <w:szCs w:val="20"/>
                        </w:rPr>
                        <w:t>Ga/Nd</w:t>
                      </w:r>
                      <w:r w:rsidRPr="00371EF3">
                        <w:rPr>
                          <w:sz w:val="20"/>
                          <w:szCs w:val="20"/>
                          <w:vertAlign w:val="subscript"/>
                        </w:rPr>
                        <w:t>2</w:t>
                      </w:r>
                      <w:r w:rsidRPr="0069418B">
                        <w:rPr>
                          <w:sz w:val="20"/>
                          <w:szCs w:val="20"/>
                        </w:rPr>
                        <w:t>Fe</w:t>
                      </w:r>
                      <w:r w:rsidRPr="00371EF3">
                        <w:rPr>
                          <w:sz w:val="20"/>
                          <w:szCs w:val="20"/>
                          <w:vertAlign w:val="subscript"/>
                        </w:rPr>
                        <w:t>14</w:t>
                      </w:r>
                      <w:r w:rsidRPr="0069418B">
                        <w:rPr>
                          <w:sz w:val="20"/>
                          <w:szCs w:val="20"/>
                        </w:rPr>
                        <w:t>B interface.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9418B">
        <w:t xml:space="preserve"> </w:t>
      </w:r>
      <w:r w:rsidR="0010496C" w:rsidRPr="0010496C">
        <w:rPr>
          <w:noProof/>
        </w:rPr>
        <w:t>The demand for (Nd,Dy)-Fe-B permanent magnets is growing due to their applications in green energy conversion and transportation. To ensure sustainable long-term production, it is essential to reduce dependence on critical elements like Dy and diversify the use of rare earths while maintaining high coercivity and energy density in the magnets.</w:t>
      </w:r>
      <w:r w:rsidRPr="00371EF3">
        <w:rPr>
          <w:noProof/>
        </w:rPr>
        <w:t xml:space="preserve"> </w:t>
      </w:r>
      <w:r w:rsidR="0010496C" w:rsidRPr="0010496C">
        <w:rPr>
          <w:noProof/>
        </w:rPr>
        <w:t>In this talk, we will discuss how the integration of advanced materials processing, multi-scale microstructural characterization, FIB/SEM tomography-based micromagnetic simulations, and machine learning models has contributed to the development of high-performance permanent magnets that are free of heavy rare earths or contain minimal rare-earth content.</w:t>
      </w:r>
    </w:p>
    <w:p w14:paraId="74739198" w14:textId="4E34DFA1" w:rsidR="00C50145" w:rsidRPr="00371EF3" w:rsidRDefault="0010496C" w:rsidP="00F22185">
      <w:pPr>
        <w:ind w:firstLine="960"/>
      </w:pPr>
      <w:r w:rsidRPr="0010496C">
        <w:t xml:space="preserve">We will begin by presenting our research on developing high-coercivity Dy-free Nd-Fe-B magnets. Advances in hot-deformed Nd-Fe-B magnets have enabled grain size reduction to 125 nm in the lateral direction in anisotropic magnets, though coercivity remains limited to 2.0 T </w:t>
      </w:r>
      <w:r w:rsidR="0069418B" w:rsidRPr="00371EF3">
        <w:t>[1]. Micromagnetic simulations based on FIB/SEM tomography</w:t>
      </w:r>
      <w:r w:rsidR="00F22185">
        <w:t xml:space="preserve"> results</w:t>
      </w:r>
      <w:r w:rsidR="0069418B" w:rsidRPr="00371EF3">
        <w:t xml:space="preserve"> have shown that the coercivity cannot be increased</w:t>
      </w:r>
      <w:r w:rsidR="00F22185">
        <w:t xml:space="preserve"> further</w:t>
      </w:r>
      <w:r w:rsidR="0069418B" w:rsidRPr="00371EF3">
        <w:t xml:space="preserve"> even at this small grain size due to a pronounced effect of exchange coupling of Nd</w:t>
      </w:r>
      <w:r w:rsidR="0069418B" w:rsidRPr="00371EF3">
        <w:rPr>
          <w:vertAlign w:val="subscript"/>
        </w:rPr>
        <w:t>2</w:t>
      </w:r>
      <w:r w:rsidR="0069418B" w:rsidRPr="00371EF3">
        <w:t>Fe</w:t>
      </w:r>
      <w:r w:rsidR="0069418B" w:rsidRPr="00371EF3">
        <w:rPr>
          <w:vertAlign w:val="subscript"/>
        </w:rPr>
        <w:t>14</w:t>
      </w:r>
      <w:r w:rsidR="0069418B" w:rsidRPr="00371EF3">
        <w:t xml:space="preserve">B grains [1,2]. </w:t>
      </w:r>
      <w:r w:rsidR="00243B7C" w:rsidRPr="00371EF3">
        <w:t>G</w:t>
      </w:r>
      <w:r w:rsidR="0069418B" w:rsidRPr="00371EF3">
        <w:t>rain boundary/interface engineering in the hot-deformed Nd-Fe-B magnets has led to a large coercivity of 2.5 T, remanent magnetization of 1.32 T, and excellent thermal stability of the coercivity [</w:t>
      </w:r>
      <w:r w:rsidR="00243B7C" w:rsidRPr="00371EF3">
        <w:t>3</w:t>
      </w:r>
      <w:r w:rsidR="0069418B" w:rsidRPr="00371EF3">
        <w:t xml:space="preserve">]. </w:t>
      </w:r>
      <w:r w:rsidR="00F22185" w:rsidRPr="00F22185">
        <w:t>Additionally, we will discuss how grain boundary engineering</w:t>
      </w:r>
      <w:r w:rsidR="00F22185">
        <w:t xml:space="preserve"> in sintered magnets</w:t>
      </w:r>
      <w:r w:rsidR="00F22185" w:rsidRPr="00F22185">
        <w:t xml:space="preserve"> has enhanced the coercivity </w:t>
      </w:r>
      <w:r w:rsidR="00F22185">
        <w:t>in</w:t>
      </w:r>
      <w:r w:rsidR="00F22185" w:rsidRPr="00F22185">
        <w:t xml:space="preserve"> Ga-doped Nd-Fe-B sintered magnets to 2.3 T, with a remanent magnetization of 1.3 T. The </w:t>
      </w:r>
      <w:r w:rsidR="00F22185">
        <w:t>overall</w:t>
      </w:r>
      <w:r w:rsidR="00F22185" w:rsidRPr="00F22185">
        <w:t xml:space="preserve"> microstructure of these magnets is shown in Figure 1.</w:t>
      </w:r>
    </w:p>
    <w:p w14:paraId="3362EF76" w14:textId="29F233EB" w:rsidR="0084103B" w:rsidRPr="00371EF3" w:rsidRDefault="0084103B" w:rsidP="0084103B">
      <w:pPr>
        <w:ind w:firstLine="960"/>
      </w:pPr>
      <w:r w:rsidRPr="00371EF3">
        <w:t>In the second part of the talk, the potential of Fe-rich SmFe</w:t>
      </w:r>
      <w:r w:rsidRPr="00371EF3">
        <w:rPr>
          <w:vertAlign w:val="subscript"/>
        </w:rPr>
        <w:t>12</w:t>
      </w:r>
      <w:r w:rsidRPr="00371EF3">
        <w:t xml:space="preserve">-based magnets and the current challenges to realize these materials as new permanent magnets will be discussed. </w:t>
      </w:r>
      <w:r w:rsidR="003E1FDF">
        <w:t>W</w:t>
      </w:r>
      <w:r w:rsidRPr="00371EF3">
        <w:t>e will show our recent success in</w:t>
      </w:r>
      <w:r w:rsidR="0069418B" w:rsidRPr="00371EF3">
        <w:t xml:space="preserve"> development of anisotropic bulk SmFe</w:t>
      </w:r>
      <w:r w:rsidR="0069418B" w:rsidRPr="00371EF3">
        <w:rPr>
          <w:vertAlign w:val="subscript"/>
        </w:rPr>
        <w:t>12</w:t>
      </w:r>
      <w:r w:rsidR="0069418B" w:rsidRPr="00371EF3">
        <w:t>-based sintered magnets with</w:t>
      </w:r>
      <w:r w:rsidRPr="00371EF3">
        <w:t xml:space="preserve"> a coercivity of </w:t>
      </w:r>
      <w:r w:rsidR="0069418B" w:rsidRPr="00371EF3">
        <w:t>1.0-</w:t>
      </w:r>
      <w:r w:rsidRPr="00371EF3">
        <w:t>1.</w:t>
      </w:r>
      <w:r w:rsidR="0069418B" w:rsidRPr="00371EF3">
        <w:t>5</w:t>
      </w:r>
      <w:r w:rsidRPr="00371EF3">
        <w:t xml:space="preserve"> T </w:t>
      </w:r>
      <w:r w:rsidR="0069418B" w:rsidRPr="00371EF3">
        <w:t>and remanent magnetization of 0.65-0.82 T</w:t>
      </w:r>
      <w:r w:rsidRPr="00371EF3">
        <w:t xml:space="preserve"> assisted by machine learning [</w:t>
      </w:r>
      <w:r w:rsidR="00371EF3">
        <w:t>4-6</w:t>
      </w:r>
      <w:r w:rsidRPr="00371EF3">
        <w:t>]. Based on detailed microstructure characterizations, micromagnetic simulations,</w:t>
      </w:r>
      <w:r w:rsidR="00BF2624">
        <w:t xml:space="preserve"> and </w:t>
      </w:r>
      <w:r w:rsidR="00BF2624" w:rsidRPr="00371EF3">
        <w:t>modeled thin films,</w:t>
      </w:r>
      <w:r w:rsidRPr="00371EF3">
        <w:t xml:space="preserve"> we will discuss the optimum microstructure which can lead to a larger coercivity and remanent magnetization in the SmFe</w:t>
      </w:r>
      <w:r w:rsidRPr="00371EF3">
        <w:rPr>
          <w:vertAlign w:val="subscript"/>
        </w:rPr>
        <w:t>12</w:t>
      </w:r>
      <w:r w:rsidRPr="00371EF3">
        <w:t>-based magnets.</w:t>
      </w:r>
      <w:r w:rsidRPr="00371EF3">
        <w:rPr>
          <w:rFonts w:cs="Times New Roman"/>
          <w:lang w:val="en-GB"/>
        </w:rPr>
        <w:t xml:space="preserve"> Finally, we will discuss future strategies in the development of permanent magnets that need to be considered in view of the emergence of new applications.</w:t>
      </w:r>
    </w:p>
    <w:p w14:paraId="123733DB" w14:textId="77777777" w:rsidR="00371EF3" w:rsidRPr="00A70F0F" w:rsidRDefault="00371EF3" w:rsidP="0010496C">
      <w:pPr>
        <w:spacing w:line="200" w:lineRule="exact"/>
        <w:rPr>
          <w:rFonts w:asciiTheme="majorBidi" w:eastAsia="DengXian" w:hAnsiTheme="majorBidi" w:cstheme="majorBidi"/>
          <w:color w:val="000000" w:themeColor="text1"/>
          <w:lang w:eastAsia="zh-CN"/>
        </w:rPr>
      </w:pPr>
      <w:r w:rsidRPr="00A70F0F">
        <w:rPr>
          <w:rFonts w:asciiTheme="majorBidi" w:eastAsia="DengXian" w:hAnsiTheme="majorBidi" w:cstheme="majorBidi"/>
          <w:color w:val="000000" w:themeColor="text1"/>
          <w:lang w:eastAsia="zh-CN"/>
        </w:rPr>
        <w:lastRenderedPageBreak/>
        <w:t xml:space="preserve">[1] N. Kulesh et al, Acta Mater. </w:t>
      </w:r>
      <w:hyperlink r:id="rId10" w:tooltip="Go to table of contents for this volume/issue" w:history="1">
        <w:r w:rsidRPr="00A70F0F">
          <w:rPr>
            <w:rStyle w:val="Hyperlink"/>
            <w:rFonts w:asciiTheme="majorBidi" w:eastAsia="DengXian" w:hAnsiTheme="majorBidi" w:cstheme="majorBidi"/>
            <w:color w:val="000000" w:themeColor="text1"/>
            <w:u w:val="none"/>
            <w:lang w:eastAsia="zh-CN"/>
          </w:rPr>
          <w:t>276</w:t>
        </w:r>
      </w:hyperlink>
      <w:r w:rsidRPr="00A70F0F">
        <w:rPr>
          <w:rFonts w:asciiTheme="majorBidi" w:eastAsia="DengXian" w:hAnsiTheme="majorBidi" w:cstheme="majorBidi"/>
          <w:color w:val="000000" w:themeColor="text1"/>
          <w:lang w:eastAsia="zh-CN"/>
        </w:rPr>
        <w:t xml:space="preserve"> (2024) 120159.</w:t>
      </w:r>
    </w:p>
    <w:p w14:paraId="59D3CEF7" w14:textId="77777777" w:rsidR="00371EF3" w:rsidRPr="00A70F0F" w:rsidRDefault="00BA2004" w:rsidP="0010496C">
      <w:pPr>
        <w:spacing w:line="200" w:lineRule="exact"/>
        <w:rPr>
          <w:rFonts w:asciiTheme="majorBidi" w:hAnsiTheme="majorBidi" w:cstheme="majorBidi"/>
          <w:color w:val="000000" w:themeColor="text1"/>
        </w:rPr>
      </w:pPr>
      <w:r w:rsidRPr="00A70F0F">
        <w:rPr>
          <w:rFonts w:asciiTheme="majorBidi" w:hAnsiTheme="majorBidi" w:cstheme="majorBidi"/>
          <w:color w:val="000000" w:themeColor="text1"/>
          <w:lang w:val="en-GB"/>
        </w:rPr>
        <w:t xml:space="preserve">[2] </w:t>
      </w:r>
      <w:r w:rsidR="00371EF3" w:rsidRPr="00A70F0F">
        <w:rPr>
          <w:rFonts w:asciiTheme="majorBidi" w:hAnsiTheme="majorBidi" w:cstheme="majorBidi"/>
          <w:color w:val="000000" w:themeColor="text1"/>
        </w:rPr>
        <w:t xml:space="preserve">A. Bolyachkin et al. </w:t>
      </w:r>
      <w:r w:rsidR="00371EF3" w:rsidRPr="00A70F0F">
        <w:rPr>
          <w:rFonts w:asciiTheme="majorBidi" w:hAnsiTheme="majorBidi" w:cstheme="majorBidi"/>
          <w:i/>
          <w:iCs/>
          <w:color w:val="000000" w:themeColor="text1"/>
        </w:rPr>
        <w:t>Npj Comput Mater</w:t>
      </w:r>
      <w:r w:rsidR="00371EF3" w:rsidRPr="00A70F0F">
        <w:rPr>
          <w:rFonts w:asciiTheme="majorBidi" w:hAnsiTheme="majorBidi" w:cstheme="majorBidi"/>
          <w:color w:val="000000" w:themeColor="text1"/>
        </w:rPr>
        <w:t xml:space="preserve"> 10 (2024) 34</w:t>
      </w:r>
    </w:p>
    <w:p w14:paraId="261BF881" w14:textId="77777777" w:rsidR="00371EF3" w:rsidRPr="00A70F0F" w:rsidRDefault="00371EF3" w:rsidP="0010496C">
      <w:pPr>
        <w:spacing w:line="200" w:lineRule="exact"/>
        <w:rPr>
          <w:rFonts w:asciiTheme="majorBidi" w:hAnsiTheme="majorBidi" w:cstheme="majorBidi"/>
          <w:color w:val="000000" w:themeColor="text1"/>
        </w:rPr>
      </w:pPr>
      <w:r w:rsidRPr="00A70F0F">
        <w:rPr>
          <w:rFonts w:asciiTheme="majorBidi" w:hAnsiTheme="majorBidi" w:cstheme="majorBidi"/>
          <w:color w:val="000000" w:themeColor="text1"/>
        </w:rPr>
        <w:t xml:space="preserve">[3] M. Korent </w:t>
      </w:r>
      <w:r w:rsidRPr="00A70F0F">
        <w:rPr>
          <w:rFonts w:asciiTheme="majorBidi" w:hAnsiTheme="majorBidi" w:cstheme="majorBidi"/>
          <w:i/>
          <w:iCs/>
          <w:color w:val="000000" w:themeColor="text1"/>
        </w:rPr>
        <w:t>et al.</w:t>
      </w:r>
      <w:r w:rsidRPr="00A70F0F">
        <w:rPr>
          <w:rFonts w:asciiTheme="majorBidi" w:hAnsiTheme="majorBidi" w:cstheme="majorBidi"/>
          <w:color w:val="000000" w:themeColor="text1"/>
        </w:rPr>
        <w:t xml:space="preserve"> Scripta Mater. 205 (2021) 114206.</w:t>
      </w:r>
    </w:p>
    <w:p w14:paraId="73AC19CC" w14:textId="7EEEB17D" w:rsidR="00371EF3" w:rsidRPr="00A70F0F" w:rsidRDefault="00371EF3" w:rsidP="0010496C">
      <w:pPr>
        <w:spacing w:line="200" w:lineRule="exact"/>
        <w:rPr>
          <w:rFonts w:asciiTheme="majorBidi" w:hAnsiTheme="majorBidi" w:cstheme="majorBidi"/>
          <w:color w:val="000000" w:themeColor="text1"/>
        </w:rPr>
      </w:pPr>
      <w:r w:rsidRPr="00A70F0F">
        <w:rPr>
          <w:rFonts w:asciiTheme="majorBidi" w:hAnsiTheme="majorBidi" w:cstheme="majorBidi"/>
          <w:color w:val="000000" w:themeColor="text1"/>
        </w:rPr>
        <w:t xml:space="preserve">[4] X. Tang, et al.  Scripta Mater. 200 (2021) 113925. </w:t>
      </w:r>
    </w:p>
    <w:p w14:paraId="109BE975" w14:textId="49B14F39" w:rsidR="00371EF3" w:rsidRPr="00A70F0F" w:rsidRDefault="00243B7C" w:rsidP="0010496C">
      <w:pPr>
        <w:spacing w:line="200" w:lineRule="exact"/>
        <w:rPr>
          <w:rFonts w:asciiTheme="majorBidi" w:hAnsiTheme="majorBidi" w:cstheme="majorBidi"/>
          <w:color w:val="000000" w:themeColor="text1"/>
        </w:rPr>
      </w:pPr>
      <w:r w:rsidRPr="00A70F0F">
        <w:rPr>
          <w:rFonts w:asciiTheme="majorBidi" w:hAnsiTheme="majorBidi" w:cstheme="majorBidi"/>
          <w:color w:val="000000" w:themeColor="text1"/>
          <w:lang w:val="en-GB"/>
        </w:rPr>
        <w:t>[</w:t>
      </w:r>
      <w:r w:rsidR="00371EF3" w:rsidRPr="00A70F0F">
        <w:rPr>
          <w:rFonts w:asciiTheme="majorBidi" w:hAnsiTheme="majorBidi" w:cstheme="majorBidi"/>
          <w:color w:val="000000" w:themeColor="text1"/>
          <w:lang w:val="en-GB"/>
        </w:rPr>
        <w:t>5</w:t>
      </w:r>
      <w:r w:rsidRPr="00A70F0F">
        <w:rPr>
          <w:rFonts w:asciiTheme="majorBidi" w:hAnsiTheme="majorBidi" w:cstheme="majorBidi"/>
          <w:color w:val="000000" w:themeColor="text1"/>
          <w:lang w:val="en-GB"/>
        </w:rPr>
        <w:t>]</w:t>
      </w:r>
      <w:r w:rsidR="00371EF3" w:rsidRPr="00A70F0F">
        <w:rPr>
          <w:rFonts w:asciiTheme="majorBidi" w:eastAsiaTheme="minorEastAsia" w:hAnsiTheme="majorBidi" w:cstheme="majorBidi"/>
          <w:color w:val="000000" w:themeColor="text1"/>
          <w:kern w:val="24"/>
          <w:lang w:eastAsia="ja-JP"/>
        </w:rPr>
        <w:t xml:space="preserve"> </w:t>
      </w:r>
      <w:r w:rsidR="00371EF3" w:rsidRPr="00A70F0F">
        <w:rPr>
          <w:rFonts w:asciiTheme="majorBidi" w:hAnsiTheme="majorBidi" w:cstheme="majorBidi"/>
          <w:color w:val="000000" w:themeColor="text1"/>
        </w:rPr>
        <w:t xml:space="preserve">J. Zhang </w:t>
      </w:r>
      <w:r w:rsidR="00371EF3" w:rsidRPr="00A70F0F">
        <w:rPr>
          <w:rFonts w:asciiTheme="majorBidi" w:hAnsiTheme="majorBidi" w:cstheme="majorBidi"/>
          <w:i/>
          <w:iCs/>
          <w:color w:val="000000" w:themeColor="text1"/>
        </w:rPr>
        <w:t xml:space="preserve">et al. </w:t>
      </w:r>
      <w:r w:rsidR="00371EF3" w:rsidRPr="00A70F0F">
        <w:rPr>
          <w:rFonts w:asciiTheme="majorBidi" w:hAnsiTheme="majorBidi" w:cstheme="majorBidi"/>
          <w:color w:val="000000" w:themeColor="text1"/>
        </w:rPr>
        <w:t>Acta Mater. 238 (2022) 118228.</w:t>
      </w:r>
    </w:p>
    <w:p w14:paraId="6BB97739" w14:textId="32A35356" w:rsidR="001C6E94" w:rsidRPr="00A70F0F" w:rsidRDefault="00371EF3" w:rsidP="0010496C">
      <w:pPr>
        <w:spacing w:line="200" w:lineRule="exact"/>
        <w:rPr>
          <w:rFonts w:asciiTheme="majorBidi" w:hAnsiTheme="majorBidi" w:cstheme="majorBidi"/>
          <w:color w:val="000000" w:themeColor="text1"/>
        </w:rPr>
      </w:pPr>
      <w:r w:rsidRPr="00A70F0F">
        <w:rPr>
          <w:rFonts w:asciiTheme="majorBidi" w:hAnsiTheme="majorBidi" w:cstheme="majorBidi"/>
          <w:color w:val="000000" w:themeColor="text1"/>
        </w:rPr>
        <w:t xml:space="preserve">[6] A.K. Srinithi </w:t>
      </w:r>
      <w:r w:rsidRPr="00A70F0F">
        <w:rPr>
          <w:rFonts w:asciiTheme="majorBidi" w:hAnsiTheme="majorBidi" w:cstheme="majorBidi"/>
          <w:i/>
          <w:iCs/>
          <w:color w:val="000000" w:themeColor="text1"/>
        </w:rPr>
        <w:t xml:space="preserve">et al. </w:t>
      </w:r>
      <w:r w:rsidRPr="00A70F0F">
        <w:rPr>
          <w:rFonts w:asciiTheme="majorBidi" w:hAnsiTheme="majorBidi" w:cstheme="majorBidi"/>
          <w:color w:val="000000" w:themeColor="text1"/>
        </w:rPr>
        <w:t>Acta Mater. 256 (2023) 119111.</w:t>
      </w:r>
    </w:p>
    <w:sectPr w:rsidR="001C6E94" w:rsidRPr="00A70F0F" w:rsidSect="00CB1391"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E9F2C" w14:textId="77777777" w:rsidR="008E2D34" w:rsidRDefault="008E2D34" w:rsidP="00736AB4">
      <w:pPr>
        <w:spacing w:after="0" w:line="240" w:lineRule="auto"/>
      </w:pPr>
      <w:r>
        <w:separator/>
      </w:r>
    </w:p>
  </w:endnote>
  <w:endnote w:type="continuationSeparator" w:id="0">
    <w:p w14:paraId="04BD640E" w14:textId="77777777" w:rsidR="008E2D34" w:rsidRDefault="008E2D34" w:rsidP="00736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EC4B3" w14:textId="77777777" w:rsidR="008E2D34" w:rsidRDefault="008E2D34" w:rsidP="00736AB4">
      <w:pPr>
        <w:spacing w:after="0" w:line="240" w:lineRule="auto"/>
      </w:pPr>
      <w:r>
        <w:separator/>
      </w:r>
    </w:p>
  </w:footnote>
  <w:footnote w:type="continuationSeparator" w:id="0">
    <w:p w14:paraId="58228A2A" w14:textId="77777777" w:rsidR="008E2D34" w:rsidRDefault="008E2D34" w:rsidP="00736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04583"/>
    <w:multiLevelType w:val="hybridMultilevel"/>
    <w:tmpl w:val="09961734"/>
    <w:lvl w:ilvl="0" w:tplc="DC844E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70F00"/>
    <w:multiLevelType w:val="hybridMultilevel"/>
    <w:tmpl w:val="3C4A3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12DC5"/>
    <w:multiLevelType w:val="hybridMultilevel"/>
    <w:tmpl w:val="0136BC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26DF7"/>
    <w:multiLevelType w:val="hybridMultilevel"/>
    <w:tmpl w:val="B854F46C"/>
    <w:lvl w:ilvl="0" w:tplc="7DC6BCFC">
      <w:start w:val="1"/>
      <w:numFmt w:val="decimal"/>
      <w:lvlText w:val="[%1]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45DA3"/>
    <w:multiLevelType w:val="multilevel"/>
    <w:tmpl w:val="FCB8C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AD403D"/>
    <w:multiLevelType w:val="hybridMultilevel"/>
    <w:tmpl w:val="7A742F7E"/>
    <w:lvl w:ilvl="0" w:tplc="9D38D964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A54156"/>
    <w:multiLevelType w:val="hybridMultilevel"/>
    <w:tmpl w:val="17EE64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953612">
    <w:abstractNumId w:val="6"/>
  </w:num>
  <w:num w:numId="2" w16cid:durableId="1534263869">
    <w:abstractNumId w:val="5"/>
  </w:num>
  <w:num w:numId="3" w16cid:durableId="676544245">
    <w:abstractNumId w:val="2"/>
  </w:num>
  <w:num w:numId="4" w16cid:durableId="1112826948">
    <w:abstractNumId w:val="0"/>
  </w:num>
  <w:num w:numId="5" w16cid:durableId="1945384019">
    <w:abstractNumId w:val="3"/>
  </w:num>
  <w:num w:numId="6" w16cid:durableId="679968376">
    <w:abstractNumId w:val="1"/>
  </w:num>
  <w:num w:numId="7" w16cid:durableId="19917902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57E"/>
    <w:rsid w:val="0000257E"/>
    <w:rsid w:val="00064287"/>
    <w:rsid w:val="000E5DA5"/>
    <w:rsid w:val="0010496C"/>
    <w:rsid w:val="00125190"/>
    <w:rsid w:val="00147A95"/>
    <w:rsid w:val="0015453E"/>
    <w:rsid w:val="001C6E94"/>
    <w:rsid w:val="001D1F4A"/>
    <w:rsid w:val="0023200B"/>
    <w:rsid w:val="002343EB"/>
    <w:rsid w:val="00243B7C"/>
    <w:rsid w:val="00274E80"/>
    <w:rsid w:val="002D5CB4"/>
    <w:rsid w:val="003364BB"/>
    <w:rsid w:val="00371EF3"/>
    <w:rsid w:val="003E1FDF"/>
    <w:rsid w:val="0041789F"/>
    <w:rsid w:val="00477F7C"/>
    <w:rsid w:val="00496BA5"/>
    <w:rsid w:val="004A13AD"/>
    <w:rsid w:val="00515E43"/>
    <w:rsid w:val="00525460"/>
    <w:rsid w:val="0055385F"/>
    <w:rsid w:val="005B1C62"/>
    <w:rsid w:val="005E31B8"/>
    <w:rsid w:val="00654E0A"/>
    <w:rsid w:val="00654E3A"/>
    <w:rsid w:val="0067024E"/>
    <w:rsid w:val="006855EA"/>
    <w:rsid w:val="0069418B"/>
    <w:rsid w:val="006C0CC3"/>
    <w:rsid w:val="00726446"/>
    <w:rsid w:val="00736AB4"/>
    <w:rsid w:val="00765F91"/>
    <w:rsid w:val="00821D8A"/>
    <w:rsid w:val="0084103B"/>
    <w:rsid w:val="00843C99"/>
    <w:rsid w:val="008C46AD"/>
    <w:rsid w:val="008D4034"/>
    <w:rsid w:val="008E2D34"/>
    <w:rsid w:val="0091109E"/>
    <w:rsid w:val="009431D7"/>
    <w:rsid w:val="0097791A"/>
    <w:rsid w:val="009B734E"/>
    <w:rsid w:val="009E2D55"/>
    <w:rsid w:val="009F3BA3"/>
    <w:rsid w:val="009F4FA5"/>
    <w:rsid w:val="00A70F0F"/>
    <w:rsid w:val="00A911BF"/>
    <w:rsid w:val="00AD3AF9"/>
    <w:rsid w:val="00AF1909"/>
    <w:rsid w:val="00B92908"/>
    <w:rsid w:val="00BA2004"/>
    <w:rsid w:val="00BF2624"/>
    <w:rsid w:val="00C36B2F"/>
    <w:rsid w:val="00C50145"/>
    <w:rsid w:val="00CA1B69"/>
    <w:rsid w:val="00CB1391"/>
    <w:rsid w:val="00CF2AAD"/>
    <w:rsid w:val="00DC7AAA"/>
    <w:rsid w:val="00E43138"/>
    <w:rsid w:val="00E54F7F"/>
    <w:rsid w:val="00E95B11"/>
    <w:rsid w:val="00EB2A3C"/>
    <w:rsid w:val="00EE2999"/>
    <w:rsid w:val="00F22185"/>
    <w:rsid w:val="00F44444"/>
    <w:rsid w:val="00FD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EFC06"/>
  <w15:chartTrackingRefBased/>
  <w15:docId w15:val="{EBFE9581-AA9F-4B6D-A970-38D97178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57E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57E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57E"/>
    <w:rPr>
      <w:rFonts w:ascii="Times New Roman" w:eastAsiaTheme="majorEastAsia" w:hAnsi="Times New Roman" w:cstheme="majorBidi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00257E"/>
    <w:pPr>
      <w:ind w:left="720"/>
      <w:contextualSpacing/>
    </w:pPr>
  </w:style>
  <w:style w:type="table" w:styleId="TableGrid">
    <w:name w:val="Table Grid"/>
    <w:basedOn w:val="TableNormal"/>
    <w:uiPriority w:val="39"/>
    <w:rsid w:val="00477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6A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AB4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736A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AB4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6855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55E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E3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3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31B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1B8"/>
    <w:rPr>
      <w:rFonts w:ascii="Times New Roman" w:hAnsi="Times New Roman"/>
      <w:b/>
      <w:bCs/>
      <w:sz w:val="20"/>
      <w:szCs w:val="20"/>
    </w:rPr>
  </w:style>
  <w:style w:type="paragraph" w:customStyle="1" w:styleId="AuthorsAffils">
    <w:name w:val="*Authors &amp; Affils"/>
    <w:basedOn w:val="Normal"/>
    <w:next w:val="Normal"/>
    <w:autoRedefine/>
    <w:rsid w:val="00371EF3"/>
    <w:pPr>
      <w:overflowPunct w:val="0"/>
      <w:autoSpaceDE w:val="0"/>
      <w:autoSpaceDN w:val="0"/>
      <w:adjustRightInd w:val="0"/>
      <w:spacing w:after="0" w:line="240" w:lineRule="auto"/>
      <w:contextualSpacing/>
      <w:textAlignment w:val="baseline"/>
    </w:pPr>
    <w:rPr>
      <w:rFonts w:eastAsia="MS Mincho" w:cs="Times New Roman"/>
      <w:sz w:val="21"/>
      <w:szCs w:val="20"/>
      <w:lang w:eastAsia="ja-JP"/>
    </w:rPr>
  </w:style>
  <w:style w:type="paragraph" w:styleId="BodyText">
    <w:name w:val="Body Text"/>
    <w:basedOn w:val="Normal"/>
    <w:link w:val="BodyTextChar"/>
    <w:rsid w:val="00371EF3"/>
    <w:pPr>
      <w:widowControl w:val="0"/>
      <w:spacing w:after="0" w:line="240" w:lineRule="auto"/>
    </w:pPr>
    <w:rPr>
      <w:rFonts w:ascii="Century" w:eastAsia="MS Mincho" w:hAnsi="Century" w:cs="Times New Roman"/>
      <w:kern w:val="2"/>
      <w:sz w:val="24"/>
      <w:szCs w:val="20"/>
      <w:lang w:eastAsia="ja-JP"/>
    </w:rPr>
  </w:style>
  <w:style w:type="character" w:customStyle="1" w:styleId="BodyTextChar">
    <w:name w:val="Body Text Char"/>
    <w:basedOn w:val="DefaultParagraphFont"/>
    <w:link w:val="BodyText"/>
    <w:rsid w:val="00371EF3"/>
    <w:rPr>
      <w:rFonts w:ascii="Century" w:eastAsia="MS Mincho" w:hAnsi="Century" w:cs="Times New Roman"/>
      <w:kern w:val="2"/>
      <w:sz w:val="24"/>
      <w:szCs w:val="20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371EF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1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ciencedirect.com/journal/acta-materialia/vol/276/suppl/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83935-4D87-419B-B3F4-8F565481C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SEPEHRI AMIN Hossein</cp:lastModifiedBy>
  <cp:revision>5</cp:revision>
  <dcterms:created xsi:type="dcterms:W3CDTF">2024-03-29T00:22:00Z</dcterms:created>
  <dcterms:modified xsi:type="dcterms:W3CDTF">2025-02-27T08:34:00Z</dcterms:modified>
</cp:coreProperties>
</file>