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48469" w14:textId="372C8EBD" w:rsidR="00E074F6" w:rsidRPr="005F33A3" w:rsidRDefault="00F12336" w:rsidP="00A42EA9">
      <w:pPr>
        <w:pStyle w:val="af3"/>
        <w:jc w:val="center"/>
        <w:rPr>
          <w:rFonts w:cs="Arial"/>
        </w:rPr>
      </w:pPr>
      <w:bookmarkStart w:id="0" w:name="_Hlk4698235"/>
      <w:r w:rsidRPr="005F33A3">
        <w:rPr>
          <w:rFonts w:cs="Arial"/>
        </w:rPr>
        <w:t>Defect and dopant complex mediated high power factor in transparent</w:t>
      </w:r>
      <w:r w:rsidR="00A42EA9">
        <w:rPr>
          <w:rFonts w:cs="Arial"/>
        </w:rPr>
        <w:t xml:space="preserve"> s</w:t>
      </w:r>
      <w:r w:rsidR="003D1DED" w:rsidRPr="005F33A3">
        <w:rPr>
          <w:rFonts w:cs="Arial"/>
        </w:rPr>
        <w:t>elenium</w:t>
      </w:r>
      <w:r w:rsidR="00A42EA9">
        <w:rPr>
          <w:rFonts w:cs="Arial"/>
        </w:rPr>
        <w:t>-</w:t>
      </w:r>
      <w:r w:rsidR="003D1DED" w:rsidRPr="005F33A3">
        <w:rPr>
          <w:rFonts w:cs="Arial"/>
        </w:rPr>
        <w:t>doped copper iodide thin films</w:t>
      </w:r>
    </w:p>
    <w:p w14:paraId="5342A493" w14:textId="77777777" w:rsidR="0022655A" w:rsidRPr="005F33A3" w:rsidRDefault="0022655A" w:rsidP="0022655A"/>
    <w:bookmarkEnd w:id="0"/>
    <w:p w14:paraId="321F7140" w14:textId="0D2BF64B" w:rsidR="00330B9E" w:rsidRPr="005F33A3" w:rsidRDefault="009D3345" w:rsidP="004923E8">
      <w:pPr>
        <w:spacing w:before="120" w:after="0" w:line="360" w:lineRule="auto"/>
        <w:ind w:firstLine="0"/>
        <w:rPr>
          <w:vertAlign w:val="superscript"/>
        </w:rPr>
      </w:pPr>
      <w:r w:rsidRPr="005F33A3">
        <w:t xml:space="preserve">Peter P. </w:t>
      </w:r>
      <w:proofErr w:type="spellStart"/>
      <w:proofErr w:type="gramStart"/>
      <w:r w:rsidRPr="005F33A3">
        <w:t>Murmu</w:t>
      </w:r>
      <w:bookmarkStart w:id="1" w:name="_Hlk4698272"/>
      <w:r w:rsidR="003D1DED" w:rsidRPr="005F33A3">
        <w:rPr>
          <w:vertAlign w:val="superscript"/>
        </w:rPr>
        <w:t>a</w:t>
      </w:r>
      <w:proofErr w:type="spellEnd"/>
      <w:r w:rsidR="003D1DED" w:rsidRPr="005F33A3">
        <w:rPr>
          <w:vertAlign w:val="superscript"/>
        </w:rPr>
        <w:t>,*</w:t>
      </w:r>
      <w:proofErr w:type="gramEnd"/>
      <w:r w:rsidR="003D1DED" w:rsidRPr="005F33A3">
        <w:t xml:space="preserve">, Martin </w:t>
      </w:r>
      <w:proofErr w:type="spellStart"/>
      <w:r w:rsidR="003D1DED" w:rsidRPr="005F33A3">
        <w:t>Markwitz</w:t>
      </w:r>
      <w:r w:rsidR="00755BCC" w:rsidRPr="005F33A3">
        <w:rPr>
          <w:vertAlign w:val="superscript"/>
        </w:rPr>
        <w:t>a,b,c</w:t>
      </w:r>
      <w:proofErr w:type="spellEnd"/>
      <w:r w:rsidR="007E2CAA" w:rsidRPr="005F33A3">
        <w:t xml:space="preserve">, </w:t>
      </w:r>
      <w:r w:rsidR="00D00AA6" w:rsidRPr="005F33A3">
        <w:t xml:space="preserve">Shen V. </w:t>
      </w:r>
      <w:proofErr w:type="spellStart"/>
      <w:r w:rsidR="00D00AA6" w:rsidRPr="005F33A3">
        <w:t>Chong</w:t>
      </w:r>
      <w:bookmarkEnd w:id="1"/>
      <w:r w:rsidR="00812FC1" w:rsidRPr="005F33A3">
        <w:rPr>
          <w:vertAlign w:val="superscript"/>
        </w:rPr>
        <w:t>c,d</w:t>
      </w:r>
      <w:proofErr w:type="spellEnd"/>
      <w:r w:rsidR="00C40E0D" w:rsidRPr="005F33A3">
        <w:t xml:space="preserve">, Niall </w:t>
      </w:r>
      <w:proofErr w:type="spellStart"/>
      <w:r w:rsidR="00C40E0D" w:rsidRPr="005F33A3">
        <w:t>Malone</w:t>
      </w:r>
      <w:r w:rsidR="00C40E0D" w:rsidRPr="005F33A3">
        <w:rPr>
          <w:vertAlign w:val="superscript"/>
        </w:rPr>
        <w:t>a</w:t>
      </w:r>
      <w:proofErr w:type="spellEnd"/>
      <w:r w:rsidR="00812FC1" w:rsidRPr="005F33A3">
        <w:t xml:space="preserve">, Takao </w:t>
      </w:r>
      <w:proofErr w:type="spellStart"/>
      <w:r w:rsidR="00812FC1" w:rsidRPr="005F33A3">
        <w:t>Mori</w:t>
      </w:r>
      <w:r w:rsidR="00812FC1" w:rsidRPr="005F33A3">
        <w:rPr>
          <w:vertAlign w:val="superscript"/>
        </w:rPr>
        <w:t>e,f</w:t>
      </w:r>
      <w:proofErr w:type="spellEnd"/>
      <w:r w:rsidR="002D1831">
        <w:t xml:space="preserve">, Himanshu </w:t>
      </w:r>
      <w:proofErr w:type="spellStart"/>
      <w:r w:rsidR="002D1831">
        <w:t>Vyas</w:t>
      </w:r>
      <w:r w:rsidR="002D1831">
        <w:rPr>
          <w:vertAlign w:val="superscript"/>
        </w:rPr>
        <w:t>g</w:t>
      </w:r>
      <w:proofErr w:type="spellEnd"/>
      <w:r w:rsidR="002D1831">
        <w:t xml:space="preserve">, L. John </w:t>
      </w:r>
      <w:proofErr w:type="spellStart"/>
      <w:r w:rsidR="002D1831">
        <w:t>Kennedy</w:t>
      </w:r>
      <w:r w:rsidR="002D1831">
        <w:rPr>
          <w:vertAlign w:val="superscript"/>
        </w:rPr>
        <w:t>g</w:t>
      </w:r>
      <w:proofErr w:type="spellEnd"/>
      <w:r w:rsidR="00755BCC" w:rsidRPr="005F33A3">
        <w:t xml:space="preserve">, Sergey </w:t>
      </w:r>
      <w:proofErr w:type="spellStart"/>
      <w:r w:rsidR="00755BCC" w:rsidRPr="005F33A3">
        <w:t>Rubanov</w:t>
      </w:r>
      <w:r w:rsidR="002D1831">
        <w:rPr>
          <w:vertAlign w:val="superscript"/>
        </w:rPr>
        <w:t>h</w:t>
      </w:r>
      <w:proofErr w:type="spellEnd"/>
      <w:r w:rsidR="00755BCC" w:rsidRPr="005F33A3">
        <w:t xml:space="preserve">, C.I. </w:t>
      </w:r>
      <w:proofErr w:type="spellStart"/>
      <w:r w:rsidR="00755BCC" w:rsidRPr="005F33A3">
        <w:t>Sathish</w:t>
      </w:r>
      <w:r w:rsidR="00AC198C">
        <w:rPr>
          <w:vertAlign w:val="superscript"/>
        </w:rPr>
        <w:t>i</w:t>
      </w:r>
      <w:proofErr w:type="spellEnd"/>
      <w:r w:rsidR="00755BCC" w:rsidRPr="005F33A3">
        <w:t>, Jiabao Yi</w:t>
      </w:r>
      <w:r w:rsidR="00AC198C">
        <w:rPr>
          <w:vertAlign w:val="superscript"/>
        </w:rPr>
        <w:t>i</w:t>
      </w:r>
      <w:r w:rsidR="0021106E" w:rsidRPr="005F33A3">
        <w:t xml:space="preserve">, and John </w:t>
      </w:r>
      <w:proofErr w:type="spellStart"/>
      <w:r w:rsidR="0021106E" w:rsidRPr="005F33A3">
        <w:t>Kennedy</w:t>
      </w:r>
      <w:r w:rsidR="0021106E" w:rsidRPr="005F33A3">
        <w:rPr>
          <w:vertAlign w:val="superscript"/>
        </w:rPr>
        <w:t>a,c</w:t>
      </w:r>
      <w:proofErr w:type="spellEnd"/>
      <w:r w:rsidR="0021106E" w:rsidRPr="005F33A3">
        <w:rPr>
          <w:vertAlign w:val="superscript"/>
        </w:rPr>
        <w:t>,*</w:t>
      </w:r>
    </w:p>
    <w:p w14:paraId="425A0E9A" w14:textId="77777777" w:rsidR="00A84ECD" w:rsidRPr="005F33A3" w:rsidRDefault="00A84ECD" w:rsidP="004923E8">
      <w:pPr>
        <w:spacing w:before="120" w:after="0" w:line="360" w:lineRule="auto"/>
        <w:ind w:firstLine="0"/>
      </w:pPr>
    </w:p>
    <w:p w14:paraId="7B48747F" w14:textId="3DD41158" w:rsidR="0003213F" w:rsidRPr="005F33A3" w:rsidRDefault="00F12336" w:rsidP="004923E8">
      <w:pPr>
        <w:spacing w:before="120" w:after="0" w:line="360" w:lineRule="auto"/>
        <w:ind w:firstLine="0"/>
        <w:rPr>
          <w:i/>
        </w:rPr>
      </w:pPr>
      <w:proofErr w:type="spellStart"/>
      <w:r w:rsidRPr="005F33A3">
        <w:rPr>
          <w:i/>
          <w:vertAlign w:val="superscript"/>
        </w:rPr>
        <w:t>a</w:t>
      </w:r>
      <w:r w:rsidR="00330B9E" w:rsidRPr="005F33A3">
        <w:rPr>
          <w:i/>
        </w:rPr>
        <w:t>National</w:t>
      </w:r>
      <w:proofErr w:type="spellEnd"/>
      <w:r w:rsidR="00330B9E" w:rsidRPr="005F33A3">
        <w:rPr>
          <w:i/>
        </w:rPr>
        <w:t xml:space="preserve"> Isotope Centre, GNS Science, PO Box 30368, Lower Hutt 5010, New Zealand</w:t>
      </w:r>
    </w:p>
    <w:p w14:paraId="41A9B7DA" w14:textId="091C9B91" w:rsidR="00625DB7" w:rsidRPr="005F33A3" w:rsidRDefault="00F12336" w:rsidP="00625DB7">
      <w:pPr>
        <w:spacing w:after="0" w:line="360" w:lineRule="auto"/>
        <w:ind w:firstLine="0"/>
        <w:rPr>
          <w:i/>
        </w:rPr>
      </w:pPr>
      <w:proofErr w:type="spellStart"/>
      <w:r w:rsidRPr="005F33A3">
        <w:rPr>
          <w:i/>
          <w:vertAlign w:val="superscript"/>
        </w:rPr>
        <w:t>b</w:t>
      </w:r>
      <w:r w:rsidRPr="005F33A3">
        <w:rPr>
          <w:i/>
        </w:rPr>
        <w:t>School</w:t>
      </w:r>
      <w:proofErr w:type="spellEnd"/>
      <w:r w:rsidRPr="005F33A3">
        <w:rPr>
          <w:i/>
        </w:rPr>
        <w:t xml:space="preserve"> of Chemical and Physical Sciences, Victoria University of Wellington, PO Box 600, Wellington 6140, New Zealand</w:t>
      </w:r>
    </w:p>
    <w:p w14:paraId="6683E8A9" w14:textId="78697388" w:rsidR="003D1DED" w:rsidRPr="005F33A3" w:rsidRDefault="00F12336" w:rsidP="004923E8">
      <w:pPr>
        <w:spacing w:after="0" w:line="360" w:lineRule="auto"/>
        <w:ind w:firstLine="0"/>
        <w:rPr>
          <w:i/>
        </w:rPr>
      </w:pPr>
      <w:proofErr w:type="spellStart"/>
      <w:r w:rsidRPr="005F33A3">
        <w:rPr>
          <w:i/>
          <w:vertAlign w:val="superscript"/>
        </w:rPr>
        <w:t>c</w:t>
      </w:r>
      <w:r w:rsidRPr="005F33A3">
        <w:rPr>
          <w:i/>
        </w:rPr>
        <w:t>The</w:t>
      </w:r>
      <w:proofErr w:type="spellEnd"/>
      <w:r w:rsidRPr="005F33A3">
        <w:rPr>
          <w:i/>
        </w:rPr>
        <w:t xml:space="preserve"> MacDiarmid Institute for Advanced Materials and Nanotechnology, PO Box 600, Wellington 6140, New Zealand</w:t>
      </w:r>
    </w:p>
    <w:p w14:paraId="5618C8B1" w14:textId="51D2FF5A" w:rsidR="00722CD1" w:rsidRPr="005F33A3" w:rsidRDefault="00F12336" w:rsidP="004923E8">
      <w:pPr>
        <w:spacing w:after="0" w:line="360" w:lineRule="auto"/>
        <w:ind w:firstLine="0"/>
        <w:rPr>
          <w:i/>
        </w:rPr>
      </w:pPr>
      <w:proofErr w:type="spellStart"/>
      <w:r w:rsidRPr="005F33A3">
        <w:rPr>
          <w:i/>
          <w:vertAlign w:val="superscript"/>
        </w:rPr>
        <w:t>d</w:t>
      </w:r>
      <w:r w:rsidRPr="005F33A3">
        <w:rPr>
          <w:i/>
        </w:rPr>
        <w:t>Robinson</w:t>
      </w:r>
      <w:proofErr w:type="spellEnd"/>
      <w:r w:rsidRPr="005F33A3">
        <w:rPr>
          <w:i/>
        </w:rPr>
        <w:t xml:space="preserve"> Research Institute, Victoria University of Wellington, PO Box 33436, Lower Hutt 5046, New Zealand</w:t>
      </w:r>
    </w:p>
    <w:p w14:paraId="687C7112" w14:textId="25A848CF" w:rsidR="00BF09BB" w:rsidRPr="005F33A3" w:rsidRDefault="00F12336" w:rsidP="00E7003F">
      <w:pPr>
        <w:spacing w:after="0" w:line="360" w:lineRule="auto"/>
        <w:ind w:firstLine="0"/>
        <w:rPr>
          <w:i/>
          <w:iCs/>
        </w:rPr>
      </w:pPr>
      <w:proofErr w:type="spellStart"/>
      <w:r w:rsidRPr="005F33A3">
        <w:rPr>
          <w:i/>
          <w:vertAlign w:val="superscript"/>
        </w:rPr>
        <w:t>e</w:t>
      </w:r>
      <w:r w:rsidR="00E7003F" w:rsidRPr="005F33A3">
        <w:rPr>
          <w:i/>
          <w:iCs/>
        </w:rPr>
        <w:t>International</w:t>
      </w:r>
      <w:proofErr w:type="spellEnd"/>
      <w:r w:rsidR="00E7003F" w:rsidRPr="005F33A3">
        <w:rPr>
          <w:i/>
          <w:iCs/>
        </w:rPr>
        <w:t xml:space="preserve"> Center for Materials </w:t>
      </w:r>
      <w:proofErr w:type="spellStart"/>
      <w:r w:rsidR="00E7003F" w:rsidRPr="005F33A3">
        <w:rPr>
          <w:i/>
          <w:iCs/>
        </w:rPr>
        <w:t>Nanoarchitectonics</w:t>
      </w:r>
      <w:proofErr w:type="spellEnd"/>
      <w:r w:rsidR="00E7003F" w:rsidRPr="005F33A3">
        <w:rPr>
          <w:i/>
          <w:iCs/>
        </w:rPr>
        <w:t xml:space="preserve"> (WPI-MANA), National Institute for Materials Science (NIMS), 1-1 Namiki, Tsukuba, Ibaraki 305-0044, Japan</w:t>
      </w:r>
    </w:p>
    <w:p w14:paraId="3BADE508" w14:textId="55B4F6EC" w:rsidR="00755BCC" w:rsidRPr="005F33A3" w:rsidRDefault="00F12336" w:rsidP="00E7003F">
      <w:pPr>
        <w:spacing w:after="0" w:line="360" w:lineRule="auto"/>
        <w:ind w:firstLine="0"/>
        <w:rPr>
          <w:i/>
          <w:iCs/>
        </w:rPr>
      </w:pPr>
      <w:proofErr w:type="spellStart"/>
      <w:r w:rsidRPr="005F33A3">
        <w:rPr>
          <w:i/>
          <w:iCs/>
          <w:vertAlign w:val="superscript"/>
        </w:rPr>
        <w:t>f</w:t>
      </w:r>
      <w:r w:rsidRPr="005F33A3">
        <w:rPr>
          <w:i/>
          <w:iCs/>
        </w:rPr>
        <w:t>Graduate</w:t>
      </w:r>
      <w:proofErr w:type="spellEnd"/>
      <w:r w:rsidRPr="005F33A3">
        <w:rPr>
          <w:i/>
          <w:iCs/>
        </w:rPr>
        <w:t xml:space="preserve"> School of Pure and Applied Science, University of Tsukuba, 1-1-1 </w:t>
      </w:r>
      <w:proofErr w:type="spellStart"/>
      <w:r w:rsidRPr="005F33A3">
        <w:rPr>
          <w:i/>
          <w:iCs/>
        </w:rPr>
        <w:t>Tennodai</w:t>
      </w:r>
      <w:proofErr w:type="spellEnd"/>
      <w:r w:rsidRPr="005F33A3">
        <w:rPr>
          <w:i/>
          <w:iCs/>
        </w:rPr>
        <w:t>, Tsukuba, Ibaraki 305–8671, Japan</w:t>
      </w:r>
    </w:p>
    <w:p w14:paraId="0ABB90E4" w14:textId="454B67A8" w:rsidR="002D1831" w:rsidRPr="005F33A3" w:rsidRDefault="00F12336" w:rsidP="002D1831">
      <w:pPr>
        <w:spacing w:after="0" w:line="360" w:lineRule="auto"/>
        <w:ind w:firstLine="0"/>
        <w:rPr>
          <w:i/>
          <w:vertAlign w:val="superscript"/>
        </w:rPr>
      </w:pPr>
      <w:proofErr w:type="spellStart"/>
      <w:r>
        <w:rPr>
          <w:i/>
          <w:vertAlign w:val="superscript"/>
        </w:rPr>
        <w:t>g</w:t>
      </w:r>
      <w:r w:rsidRPr="00AC198C">
        <w:rPr>
          <w:i/>
          <w:iCs/>
        </w:rPr>
        <w:t>Department</w:t>
      </w:r>
      <w:proofErr w:type="spellEnd"/>
      <w:r w:rsidRPr="00AC198C">
        <w:rPr>
          <w:i/>
          <w:iCs/>
        </w:rPr>
        <w:t xml:space="preserve"> of Physics, School of Advanced Sciences, Vellore Institute of Technology (VIT), Chennai Campus, Chennai 600 127, Tamil Nadu, India</w:t>
      </w:r>
    </w:p>
    <w:p w14:paraId="279D0F57" w14:textId="090D2A98" w:rsidR="00EC087A" w:rsidRDefault="00F12336" w:rsidP="00E7003F">
      <w:pPr>
        <w:spacing w:after="0" w:line="360" w:lineRule="auto"/>
        <w:ind w:firstLine="0"/>
        <w:rPr>
          <w:i/>
          <w:iCs/>
        </w:rPr>
      </w:pPr>
      <w:proofErr w:type="spellStart"/>
      <w:r>
        <w:rPr>
          <w:i/>
          <w:vertAlign w:val="superscript"/>
        </w:rPr>
        <w:t>h</w:t>
      </w:r>
      <w:r w:rsidRPr="005F33A3">
        <w:rPr>
          <w:i/>
          <w:iCs/>
        </w:rPr>
        <w:t>IHIC</w:t>
      </w:r>
      <w:proofErr w:type="spellEnd"/>
      <w:r w:rsidRPr="005F33A3">
        <w:rPr>
          <w:i/>
          <w:iCs/>
        </w:rPr>
        <w:t>, Bio21 Institute, The University of Melbourne, Parkville, Victoria 3010, Australia</w:t>
      </w:r>
    </w:p>
    <w:p w14:paraId="12D5F7FF" w14:textId="59487194" w:rsidR="00CA31B0" w:rsidRPr="005F33A3" w:rsidRDefault="00F12336" w:rsidP="00CA31B0">
      <w:pPr>
        <w:spacing w:after="0" w:line="360" w:lineRule="auto"/>
        <w:ind w:firstLine="0"/>
        <w:rPr>
          <w:i/>
          <w:iCs/>
        </w:rPr>
      </w:pPr>
      <w:proofErr w:type="spellStart"/>
      <w:r>
        <w:rPr>
          <w:i/>
          <w:vertAlign w:val="superscript"/>
        </w:rPr>
        <w:t>i</w:t>
      </w:r>
      <w:r w:rsidR="00EC087A" w:rsidRPr="005F33A3">
        <w:rPr>
          <w:i/>
          <w:iCs/>
        </w:rPr>
        <w:t>Global</w:t>
      </w:r>
      <w:proofErr w:type="spellEnd"/>
      <w:r w:rsidR="00EC087A" w:rsidRPr="005F33A3">
        <w:rPr>
          <w:i/>
          <w:iCs/>
        </w:rPr>
        <w:t xml:space="preserve"> Innovative Center of Advanced Nanomaterials, School of Engineering, College of Engineering, Science, and Environment, University of Newcastle, Callaghan, NSW, 2308 Australia</w:t>
      </w:r>
    </w:p>
    <w:p w14:paraId="77453865" w14:textId="7B8D299E" w:rsidR="00677715" w:rsidRPr="005F33A3" w:rsidRDefault="00677715" w:rsidP="004923E8">
      <w:pPr>
        <w:pStyle w:val="1"/>
        <w:rPr>
          <w:rFonts w:cs="Times New Roman"/>
          <w:bCs/>
          <w:sz w:val="22"/>
          <w:szCs w:val="22"/>
        </w:rPr>
      </w:pPr>
    </w:p>
    <w:p w14:paraId="6DCB4294" w14:textId="0F0EDE73" w:rsidR="001E3A9A" w:rsidRPr="005F33A3" w:rsidRDefault="00F12336" w:rsidP="001E3A9A">
      <w:pPr>
        <w:spacing w:after="0"/>
        <w:ind w:firstLine="0"/>
      </w:pPr>
      <w:r w:rsidRPr="005F33A3">
        <w:rPr>
          <w:b/>
          <w:bCs/>
        </w:rPr>
        <w:t>Corresponding Authors:</w:t>
      </w:r>
      <w:r w:rsidR="00BC1D02" w:rsidRPr="005F33A3">
        <w:t xml:space="preserve"> </w:t>
      </w:r>
      <w:hyperlink r:id="rId8" w:history="1">
        <w:r w:rsidRPr="005F33A3">
          <w:rPr>
            <w:rStyle w:val="a7"/>
            <w:color w:val="auto"/>
            <w:u w:val="none"/>
          </w:rPr>
          <w:t>j.kennedy@gns.cri.nz</w:t>
        </w:r>
      </w:hyperlink>
      <w:r w:rsidR="00BC1D02" w:rsidRPr="005F33A3">
        <w:rPr>
          <w:rStyle w:val="a7"/>
          <w:color w:val="auto"/>
          <w:u w:val="none"/>
        </w:rPr>
        <w:t xml:space="preserve"> (John Kennedy); </w:t>
      </w:r>
      <w:r w:rsidR="00BC1D02" w:rsidRPr="005F33A3">
        <w:t>p.murmu@gns.cri.nz (Peter Murmu)</w:t>
      </w:r>
    </w:p>
    <w:p w14:paraId="7182821D" w14:textId="77777777" w:rsidR="00AB2B29" w:rsidRPr="005F33A3" w:rsidRDefault="00AB2B29" w:rsidP="00AB2B29"/>
    <w:p w14:paraId="656A8BD9" w14:textId="6BA90D7D" w:rsidR="00AB2B29" w:rsidRPr="005F33A3" w:rsidRDefault="00D10521" w:rsidP="00AB2B29">
      <w:pPr>
        <w:pStyle w:val="1"/>
        <w:rPr>
          <w:rFonts w:cs="Times New Roman"/>
          <w:bCs/>
          <w:sz w:val="22"/>
          <w:szCs w:val="22"/>
        </w:rPr>
      </w:pPr>
      <w:r w:rsidRPr="005F33A3">
        <w:rPr>
          <w:rFonts w:ascii="Arial" w:hAnsi="Arial" w:cs="Arial"/>
          <w:bCs/>
          <w:sz w:val="22"/>
          <w:szCs w:val="22"/>
        </w:rPr>
        <w:t>Abstract</w:t>
      </w:r>
    </w:p>
    <w:p w14:paraId="2CBF7F33" w14:textId="27F804DE" w:rsidR="00B94E9B" w:rsidRPr="005F33A3" w:rsidRDefault="00F12336" w:rsidP="00BB2917">
      <w:r w:rsidRPr="005F33A3">
        <w:t>Wide bandgap materials have attracted considerable attention as energy materials due to their versatile technological device applications. Among them, optically transparent semiconductors offer viable renewable energy harvesting as transparent thermoelectric generator device</w:t>
      </w:r>
      <w:r w:rsidR="00A42EA9">
        <w:t>s</w:t>
      </w:r>
      <w:r w:rsidRPr="005F33A3">
        <w:t>. A high-</w:t>
      </w:r>
      <w:r w:rsidRPr="005F33A3">
        <w:lastRenderedPageBreak/>
        <w:t xml:space="preserve">performance thermoelectric generator requires </w:t>
      </w:r>
      <w:r>
        <w:t xml:space="preserve">a </w:t>
      </w:r>
      <w:r w:rsidRPr="005F33A3">
        <w:t>high electrical conductivity, large Seebeck coefficient and low thermal conductivity</w:t>
      </w:r>
      <w:r>
        <w:t>,</w:t>
      </w:r>
      <w:r w:rsidRPr="005F33A3">
        <w:t xml:space="preserve"> which </w:t>
      </w:r>
      <w:r>
        <w:t>remain</w:t>
      </w:r>
      <w:r w:rsidRPr="005F33A3">
        <w:t xml:space="preserve"> major </w:t>
      </w:r>
      <w:r>
        <w:t>challenges</w:t>
      </w:r>
      <w:r w:rsidRPr="005F33A3">
        <w:t xml:space="preserve">. In this paper, we report </w:t>
      </w:r>
      <w:r>
        <w:t xml:space="preserve">a </w:t>
      </w:r>
      <w:proofErr w:type="gramStart"/>
      <w:r w:rsidRPr="005F33A3">
        <w:t>high power</w:t>
      </w:r>
      <w:proofErr w:type="gramEnd"/>
      <w:r w:rsidRPr="005F33A3">
        <w:t xml:space="preserve"> factor </w:t>
      </w:r>
      <w:r>
        <w:t>for</w:t>
      </w:r>
      <w:r w:rsidRPr="005F33A3">
        <w:t xml:space="preserve"> selenium (Se)</w:t>
      </w:r>
      <w:r>
        <w:t>-</w:t>
      </w:r>
      <w:r w:rsidRPr="005F33A3">
        <w:t xml:space="preserve">doped transparent </w:t>
      </w:r>
      <m:oMath>
        <m:r>
          <w:rPr>
            <w:rFonts w:ascii="Cambria Math" w:hAnsi="Cambria Math"/>
          </w:rPr>
          <m:t>p</m:t>
        </m:r>
      </m:oMath>
      <w:r w:rsidRPr="005F33A3">
        <w:t>-type copper iodide (CuI) films. Ion beam</w:t>
      </w:r>
      <w:r>
        <w:t>-</w:t>
      </w:r>
      <w:r w:rsidRPr="005F33A3">
        <w:t xml:space="preserve">sputtered CuI films were doped using 30 keV </w:t>
      </w:r>
      <w:r w:rsidR="00D917C9" w:rsidRPr="005F33A3">
        <w:rPr>
          <w:vertAlign w:val="superscript"/>
        </w:rPr>
        <w:t>80</w:t>
      </w:r>
      <w:r w:rsidR="00D917C9" w:rsidRPr="005F33A3">
        <w:t>Se</w:t>
      </w:r>
      <w:r w:rsidRPr="005F33A3">
        <w:rPr>
          <w:vertAlign w:val="superscript"/>
        </w:rPr>
        <w:t>+</w:t>
      </w:r>
      <w:r w:rsidRPr="005F33A3">
        <w:t xml:space="preserve"> implantation with Se </w:t>
      </w:r>
      <w:proofErr w:type="gramStart"/>
      <w:r w:rsidRPr="005F33A3">
        <w:t>at.%</w:t>
      </w:r>
      <w:proofErr w:type="gramEnd"/>
      <w:r w:rsidRPr="005F33A3">
        <w:t xml:space="preserve"> </w:t>
      </w:r>
      <w:r>
        <w:t>varying</w:t>
      </w:r>
      <w:r w:rsidRPr="005F33A3">
        <w:t xml:space="preserve"> between 0.50% and 6.50%. UV‒visible spectroscopy results showed </w:t>
      </w:r>
      <w:r>
        <w:t xml:space="preserve">a </w:t>
      </w:r>
      <w:r w:rsidRPr="005F33A3">
        <w:t xml:space="preserve">wide bandgap, </w:t>
      </w:r>
      <w:proofErr w:type="spellStart"/>
      <w:r w:rsidRPr="005F33A3">
        <w:t>E</w:t>
      </w:r>
      <w:r w:rsidRPr="005F33A3">
        <w:rPr>
          <w:vertAlign w:val="subscript"/>
        </w:rPr>
        <w:t>g</w:t>
      </w:r>
      <w:proofErr w:type="spellEnd"/>
      <w:r w:rsidR="00F128D1" w:rsidRPr="005F33A3">
        <w:t xml:space="preserve"> ≈2.99 eV, with a moderate decrease in the bandgap upon Se implantation. X-ray diffraction and transmission electron microscopy </w:t>
      </w:r>
      <w:r>
        <w:t>revealed the</w:t>
      </w:r>
      <w:r w:rsidR="00F128D1" w:rsidRPr="005F33A3">
        <w:t xml:space="preserve"> formation of highly textured γ-CuI films, with slight lattice relaxation upon Se implantation. Hall effect measurements showed a ~ 34% increase in electrical conductivity (σ ≈ 26.6 Ω</w:t>
      </w:r>
      <w:r w:rsidR="00F128D1" w:rsidRPr="005F33A3">
        <w:rPr>
          <w:vertAlign w:val="superscript"/>
        </w:rPr>
        <w:t>-1</w:t>
      </w:r>
      <w:r w:rsidR="00F128D1" w:rsidRPr="005F33A3">
        <w:t>cm</w:t>
      </w:r>
      <w:r w:rsidR="00F128D1" w:rsidRPr="005F33A3">
        <w:rPr>
          <w:vertAlign w:val="superscript"/>
        </w:rPr>
        <w:t>-1</w:t>
      </w:r>
      <w:r w:rsidR="00F128D1" w:rsidRPr="005F33A3">
        <w:t xml:space="preserve">) due to </w:t>
      </w:r>
      <w:r w:rsidR="00A42EA9">
        <w:t xml:space="preserve">a </w:t>
      </w:r>
      <w:r w:rsidR="00F128D1" w:rsidRPr="005F33A3">
        <w:t>~54% increase in carrier density (p</w:t>
      </w:r>
      <w:r w:rsidR="00F128D1" w:rsidRPr="005F33A3">
        <w:rPr>
          <w:vertAlign w:val="subscript"/>
        </w:rPr>
        <w:t>H</w:t>
      </w:r>
      <w:r w:rsidR="00F128D1" w:rsidRPr="005F33A3">
        <w:t xml:space="preserve"> ≈ 5.4 × 10</w:t>
      </w:r>
      <w:r w:rsidR="00F128D1" w:rsidRPr="005F33A3">
        <w:rPr>
          <w:vertAlign w:val="superscript"/>
        </w:rPr>
        <w:t>19</w:t>
      </w:r>
      <w:r w:rsidR="00F128D1" w:rsidRPr="005F33A3">
        <w:t xml:space="preserve"> cm</w:t>
      </w:r>
      <w:r w:rsidR="00F128D1" w:rsidRPr="005F33A3">
        <w:rPr>
          <w:vertAlign w:val="superscript"/>
        </w:rPr>
        <w:t>-3</w:t>
      </w:r>
      <w:r w:rsidR="00F128D1" w:rsidRPr="005F33A3">
        <w:t xml:space="preserve">) in the </w:t>
      </w:r>
      <m:oMath>
        <m:r>
          <w:rPr>
            <w:rFonts w:ascii="Cambria Math" w:hAnsi="Cambria Math"/>
          </w:rPr>
          <m:t>p</m:t>
        </m:r>
      </m:oMath>
      <w:r w:rsidR="0043739E" w:rsidRPr="005F33A3">
        <w:t>-type γ-CuI film implanted with 5.0 × 10</w:t>
      </w:r>
      <w:r w:rsidR="0043739E" w:rsidRPr="005F33A3">
        <w:rPr>
          <w:vertAlign w:val="superscript"/>
        </w:rPr>
        <w:t>14</w:t>
      </w:r>
      <w:r w:rsidR="0043739E" w:rsidRPr="005F33A3">
        <w:t xml:space="preserve"> Se</w:t>
      </w:r>
      <w:r w:rsidR="00A42EA9">
        <w:sym w:font="Symbol" w:char="F0D7"/>
      </w:r>
      <w:r w:rsidR="0043739E" w:rsidRPr="005F33A3">
        <w:t>cm</w:t>
      </w:r>
      <w:r w:rsidR="0043739E" w:rsidRPr="005F33A3">
        <w:rPr>
          <w:vertAlign w:val="superscript"/>
        </w:rPr>
        <w:t>-2</w:t>
      </w:r>
      <w:r w:rsidRPr="005F33A3">
        <w:t xml:space="preserve">. </w:t>
      </w:r>
      <w:r>
        <w:t>A high</w:t>
      </w:r>
      <w:r w:rsidRPr="005F33A3">
        <w:t xml:space="preserve"> Seebeck coefficient, α ≈ 388.9 µVK</w:t>
      </w:r>
      <w:r w:rsidRPr="005F33A3">
        <w:rPr>
          <w:vertAlign w:val="superscript"/>
        </w:rPr>
        <w:t>-1</w:t>
      </w:r>
      <w:r w:rsidRPr="005F33A3">
        <w:t>, and moderate electrical conductivity</w:t>
      </w:r>
      <w:r>
        <w:t>,</w:t>
      </w:r>
      <w:r w:rsidRPr="005F33A3">
        <w:t xml:space="preserve"> σ ≈ 29.1 Ω</w:t>
      </w:r>
      <w:r w:rsidRPr="005F33A3">
        <w:rPr>
          <w:vertAlign w:val="superscript"/>
        </w:rPr>
        <w:t>-1</w:t>
      </w:r>
      <w:r w:rsidRPr="005F33A3">
        <w:t xml:space="preserve"> cm</w:t>
      </w:r>
      <w:r w:rsidRPr="005F33A3">
        <w:rPr>
          <w:vertAlign w:val="superscript"/>
        </w:rPr>
        <w:t>-1</w:t>
      </w:r>
      <w:r w:rsidRPr="005F33A3">
        <w:t xml:space="preserve">, yield </w:t>
      </w:r>
      <w:r>
        <w:t xml:space="preserve">a </w:t>
      </w:r>
      <w:r w:rsidRPr="005F33A3">
        <w:t>nearly 85% increase in the power factor, α</w:t>
      </w:r>
      <w:r w:rsidRPr="005F33A3">
        <w:rPr>
          <w:vertAlign w:val="superscript"/>
        </w:rPr>
        <w:t>2</w:t>
      </w:r>
      <w:r w:rsidRPr="005F33A3">
        <w:t>σ ≈ 439.7 µWm</w:t>
      </w:r>
      <w:r w:rsidRPr="005F33A3">
        <w:rPr>
          <w:vertAlign w:val="superscript"/>
        </w:rPr>
        <w:t>-1</w:t>
      </w:r>
      <w:r w:rsidRPr="005F33A3">
        <w:t>K</w:t>
      </w:r>
      <w:r w:rsidRPr="005F33A3">
        <w:rPr>
          <w:vertAlign w:val="superscript"/>
        </w:rPr>
        <w:t>-2</w:t>
      </w:r>
      <w:r w:rsidRPr="005F33A3">
        <w:t>, for a 1.0 × 10</w:t>
      </w:r>
      <w:r w:rsidRPr="005F33A3">
        <w:rPr>
          <w:vertAlign w:val="superscript"/>
        </w:rPr>
        <w:t>15</w:t>
      </w:r>
      <w:r w:rsidRPr="005F33A3">
        <w:t xml:space="preserve"> Se</w:t>
      </w:r>
      <w:r w:rsidR="00A42EA9">
        <w:sym w:font="Symbol" w:char="F0D7"/>
      </w:r>
      <w:r w:rsidRPr="005F33A3">
        <w:t>cm</w:t>
      </w:r>
      <w:r w:rsidRPr="005F33A3">
        <w:rPr>
          <w:vertAlign w:val="superscript"/>
        </w:rPr>
        <w:t xml:space="preserve">-2 </w:t>
      </w:r>
      <w:r w:rsidRPr="005F33A3">
        <w:t>implanted film compared to the unimplanted film (α</w:t>
      </w:r>
      <w:r w:rsidRPr="005F33A3">
        <w:rPr>
          <w:vertAlign w:val="superscript"/>
        </w:rPr>
        <w:t>2</w:t>
      </w:r>
      <w:r w:rsidRPr="005F33A3">
        <w:t>σ ≈ 236.4 µWm</w:t>
      </w:r>
      <w:r w:rsidRPr="005F33A3">
        <w:rPr>
          <w:vertAlign w:val="superscript"/>
        </w:rPr>
        <w:t>-1</w:t>
      </w:r>
      <w:r w:rsidRPr="005F33A3">
        <w:t>K</w:t>
      </w:r>
      <w:r w:rsidRPr="005F33A3">
        <w:rPr>
          <w:vertAlign w:val="superscript"/>
        </w:rPr>
        <w:t>-2</w:t>
      </w:r>
      <w:r w:rsidR="00BB2917" w:rsidRPr="005F33A3">
        <w:t xml:space="preserve">). </w:t>
      </w:r>
      <w:r>
        <w:rPr>
          <w:rFonts w:eastAsia="Times New Roman"/>
          <w:lang w:eastAsia="pl-PL"/>
        </w:rPr>
        <w:t>Displacement</w:t>
      </w:r>
      <w:r w:rsidR="00BB2917" w:rsidRPr="005F33A3">
        <w:rPr>
          <w:rFonts w:eastAsia="Times New Roman"/>
          <w:lang w:eastAsia="pl-PL"/>
        </w:rPr>
        <w:t xml:space="preserve"> per atom (DPA) calculations using Transport of Ions in Matter (TRIM) simulation</w:t>
      </w:r>
      <w:r w:rsidR="00BB2917" w:rsidRPr="005F33A3">
        <w:t xml:space="preserve"> and </w:t>
      </w:r>
      <w:r w:rsidR="00BB2917" w:rsidRPr="005F33A3">
        <w:rPr>
          <w:i/>
          <w:iCs/>
        </w:rPr>
        <w:t>ab initio</w:t>
      </w:r>
      <w:r w:rsidR="00590196" w:rsidRPr="005F33A3">
        <w:t xml:space="preserve"> density functional theory calculations revealed that </w:t>
      </w:r>
      <w:r w:rsidR="00F14F7E">
        <w:t xml:space="preserve">the </w:t>
      </w:r>
      <w:r w:rsidR="00590196" w:rsidRPr="005F33A3">
        <w:t xml:space="preserve">increased DPA values and </w:t>
      </w:r>
      <w:r w:rsidR="00F14F7E">
        <w:t xml:space="preserve">the </w:t>
      </w:r>
      <w:r w:rsidR="00590196" w:rsidRPr="005F33A3">
        <w:t>{</w:t>
      </w:r>
      <w:proofErr w:type="spellStart"/>
      <w:r w:rsidR="00590196" w:rsidRPr="005F33A3">
        <w:t>Se</w:t>
      </w:r>
      <w:r w:rsidR="00590196" w:rsidRPr="005F33A3">
        <w:rPr>
          <w:vertAlign w:val="subscript"/>
        </w:rPr>
        <w:t>I</w:t>
      </w:r>
      <w:r w:rsidR="00590196" w:rsidRPr="005F33A3">
        <w:t>-</w:t>
      </w:r>
      <w:r w:rsidR="00590196" w:rsidRPr="00F3256D">
        <w:rPr>
          <w:i/>
          <w:iCs/>
        </w:rPr>
        <w:t>V</w:t>
      </w:r>
      <w:r w:rsidR="00590196" w:rsidRPr="005F33A3">
        <w:rPr>
          <w:vertAlign w:val="subscript"/>
        </w:rPr>
        <w:t>Cu</w:t>
      </w:r>
      <w:proofErr w:type="spellEnd"/>
      <w:r w:rsidR="00BD270D" w:rsidRPr="005F33A3">
        <w:t xml:space="preserve">} defect complex act as </w:t>
      </w:r>
      <w:r>
        <w:t xml:space="preserve">a </w:t>
      </w:r>
      <w:r w:rsidR="00BD270D" w:rsidRPr="005F33A3">
        <w:t>shallow acceptor</w:t>
      </w:r>
      <w:r>
        <w:t>,</w:t>
      </w:r>
      <w:r w:rsidR="00BD270D" w:rsidRPr="005F33A3">
        <w:t xml:space="preserve"> which could be attributed </w:t>
      </w:r>
      <w:r>
        <w:t>to</w:t>
      </w:r>
      <w:r w:rsidR="00BD270D" w:rsidRPr="005F33A3">
        <w:t xml:space="preserve"> the observed </w:t>
      </w:r>
      <w:r>
        <w:t>increase in</w:t>
      </w:r>
      <w:r w:rsidR="00BD270D" w:rsidRPr="005F33A3">
        <w:t xml:space="preserve"> hole density. Our results show that native defects and defect complexes are beneficial </w:t>
      </w:r>
      <w:r>
        <w:t>for enhancing the</w:t>
      </w:r>
      <w:r w:rsidR="00BD270D" w:rsidRPr="005F33A3">
        <w:t xml:space="preserve"> power factor in transparent CuI for thermoelectric </w:t>
      </w:r>
      <w:r>
        <w:t>applications</w:t>
      </w:r>
      <w:r w:rsidR="00BD270D" w:rsidRPr="005F33A3">
        <w:t>.</w:t>
      </w:r>
    </w:p>
    <w:p w14:paraId="02178D5F" w14:textId="77777777" w:rsidR="00BB2917" w:rsidRPr="005F33A3" w:rsidRDefault="00BB2917" w:rsidP="00BB2917"/>
    <w:p w14:paraId="002B7B54" w14:textId="25E9C062" w:rsidR="002A1BA2" w:rsidRPr="005F33A3" w:rsidRDefault="00F12336" w:rsidP="00C33F6D">
      <w:pPr>
        <w:pStyle w:val="1"/>
      </w:pPr>
      <w:r w:rsidRPr="005F33A3">
        <w:rPr>
          <w:rFonts w:ascii="Arial" w:hAnsi="Arial" w:cs="Arial"/>
          <w:bCs/>
          <w:sz w:val="22"/>
          <w:szCs w:val="22"/>
        </w:rPr>
        <w:t xml:space="preserve">KEYWORDS: </w:t>
      </w:r>
      <w:r w:rsidR="001A4EDC" w:rsidRPr="005F33A3">
        <w:rPr>
          <w:b w:val="0"/>
        </w:rPr>
        <w:t>Thermoelectric; chalcogens; selenium; implantation; power factor; defect complex</w:t>
      </w:r>
    </w:p>
    <w:p w14:paraId="2B5BD4F9" w14:textId="77777777" w:rsidR="00151C2B" w:rsidRPr="005F33A3" w:rsidRDefault="00151C2B" w:rsidP="00085F85"/>
    <w:p w14:paraId="2ECDE76D" w14:textId="498A376E" w:rsidR="004605B0" w:rsidRPr="005F33A3" w:rsidRDefault="00F12336" w:rsidP="004605B0">
      <w:pPr>
        <w:pStyle w:val="1"/>
        <w:rPr>
          <w:rFonts w:ascii="Arial" w:hAnsi="Arial" w:cs="Arial"/>
          <w:bCs/>
          <w:sz w:val="22"/>
          <w:szCs w:val="22"/>
        </w:rPr>
      </w:pPr>
      <w:r w:rsidRPr="005F33A3">
        <w:rPr>
          <w:rFonts w:ascii="Arial" w:hAnsi="Arial" w:cs="Arial"/>
          <w:bCs/>
          <w:sz w:val="22"/>
          <w:szCs w:val="22"/>
        </w:rPr>
        <w:t>1. Introduction</w:t>
      </w:r>
    </w:p>
    <w:p w14:paraId="74C7BA25" w14:textId="1FACAF9B" w:rsidR="00282CA7" w:rsidRPr="005F33A3" w:rsidRDefault="005C48E7" w:rsidP="00782BD8">
      <w:r>
        <w:t xml:space="preserve">Sustainable energy generation is highly desirable for addressing the ever-growing global energy demand. Thermoelectric technology provides an attractive energy harvesting method for emission-free </w:t>
      </w:r>
      <w:r>
        <w:lastRenderedPageBreak/>
        <w:t xml:space="preserve">energy generation. Its key attractive features include no moving parts enabling quiet functioning, low maintenance and reliable operation without any hazardous chemical discharge. A variety of heat sources, such as ambient heat, body heat, natural heat (solar and geothermal) and industrial waste heat, from a wide range of temperatures, from ambient to high temperatures (&gt; 1000 K) </w:t>
      </w:r>
      <w:r w:rsidR="005A7A28">
        <w:t xml:space="preserve">can be captured </w:t>
      </w:r>
      <w:sdt>
        <w:sdtPr>
          <w:id w:val="606925359"/>
          <w:citation/>
        </w:sdtPr>
        <w:sdtContent>
          <w:r>
            <w:fldChar w:fldCharType="begin"/>
          </w:r>
          <w:r>
            <w:instrText xml:space="preserve"> CITATION Cha171 \l 5129  \m Hyl16 \m YuK20</w:instrText>
          </w:r>
          <w:r>
            <w:fldChar w:fldCharType="separate"/>
          </w:r>
          <w:r w:rsidR="00DB181D" w:rsidRPr="00DB181D">
            <w:rPr>
              <w:noProof/>
            </w:rPr>
            <w:t>[1, 2, 3]</w:t>
          </w:r>
          <w:r>
            <w:fldChar w:fldCharType="end"/>
          </w:r>
        </w:sdtContent>
      </w:sdt>
      <w:r w:rsidR="001A4EDC" w:rsidRPr="005F33A3">
        <w:t xml:space="preserve">. At the core of this technology lies the thermoelectric materials </w:t>
      </w:r>
      <w:r>
        <w:t>that</w:t>
      </w:r>
      <w:r w:rsidR="001A4EDC" w:rsidRPr="005F33A3">
        <w:t xml:space="preserve"> directly convert heat into electricity via the Seebeck effect. They are categorized based on their operating temperature regime</w:t>
      </w:r>
      <w:r>
        <w:t>,</w:t>
      </w:r>
      <w:r w:rsidR="001A4EDC" w:rsidRPr="005F33A3">
        <w:t xml:space="preserve"> such as low temperature (&lt; 500 K), intermediate temperature (500 K – 900 K), and high temperature (&gt;900 K) </w:t>
      </w:r>
      <w:sdt>
        <w:sdtPr>
          <w:id w:val="1456290220"/>
          <w:citation/>
        </w:sdtPr>
        <w:sdtContent>
          <w:r w:rsidR="001A4EDC" w:rsidRPr="005F33A3">
            <w:fldChar w:fldCharType="begin"/>
          </w:r>
          <w:r w:rsidR="001A4EDC" w:rsidRPr="005F33A3">
            <w:instrText xml:space="preserve"> CITATION Shi20 \l 5129 </w:instrText>
          </w:r>
          <w:r w:rsidR="001A4EDC" w:rsidRPr="005F33A3">
            <w:fldChar w:fldCharType="separate"/>
          </w:r>
          <w:r w:rsidR="00DB181D" w:rsidRPr="00DB181D">
            <w:rPr>
              <w:noProof/>
            </w:rPr>
            <w:t>[4]</w:t>
          </w:r>
          <w:r w:rsidR="001A4EDC" w:rsidRPr="005F33A3">
            <w:fldChar w:fldCharType="end"/>
          </w:r>
        </w:sdtContent>
      </w:sdt>
      <w:r w:rsidR="00F12A8C" w:rsidRPr="005F33A3">
        <w:t xml:space="preserve">. </w:t>
      </w:r>
      <w:r>
        <w:t>The</w:t>
      </w:r>
      <w:r w:rsidR="00F12A8C" w:rsidRPr="005F33A3">
        <w:t xml:space="preserve"> energy conversion efficiency is given by </w:t>
      </w:r>
      <w:r>
        <w:t>the</w:t>
      </w:r>
      <w:r w:rsidR="00F12A8C" w:rsidRPr="005F33A3">
        <w:t xml:space="preserve"> dimensionless performance parameter figure-of-merit (ZT)</w:t>
      </w:r>
      <w:r>
        <w:t>,</w:t>
      </w:r>
      <w:r w:rsidR="00F12A8C" w:rsidRPr="005F33A3">
        <w:t xml:space="preserve"> which is dependent on the inherent properties of thermoelectric </w:t>
      </w:r>
      <w:r>
        <w:t>materials</w:t>
      </w:r>
      <w:r w:rsidR="002F54F9">
        <w:t xml:space="preserve"> – </w:t>
      </w:r>
      <w:r>
        <w:t>the</w:t>
      </w:r>
      <w:r w:rsidR="00F12A8C" w:rsidRPr="005F33A3">
        <w:t xml:space="preserve"> Seebeck coefficient (α), electrical conductivity (σ), and thermal conductivity (κ)</w:t>
      </w:r>
      <w:r w:rsidR="002F54F9">
        <w:t xml:space="preserve"> – </w:t>
      </w:r>
      <w:r>
        <w:t>and is</w:t>
      </w:r>
      <w:r w:rsidR="00F12A8C" w:rsidRPr="005F33A3">
        <w:t xml:space="preserve"> written as ZT = α</w:t>
      </w:r>
      <w:r w:rsidR="00F12A8C" w:rsidRPr="005F33A3">
        <w:rPr>
          <w:vertAlign w:val="superscript"/>
        </w:rPr>
        <w:t>2</w:t>
      </w:r>
      <w:r w:rsidR="001F6A5C">
        <w:t>σT/κ, where T is the absolute temperature</w:t>
      </w:r>
      <w:sdt>
        <w:sdtPr>
          <w:id w:val="1889445723"/>
          <w:citation/>
        </w:sdtPr>
        <w:sdtContent>
          <w:r w:rsidR="001F6A5C" w:rsidRPr="005F33A3">
            <w:fldChar w:fldCharType="begin"/>
          </w:r>
          <w:r w:rsidR="001F6A5C" w:rsidRPr="005F33A3">
            <w:instrText xml:space="preserve"> CITATION Sny08 \l 5129 </w:instrText>
          </w:r>
          <w:r w:rsidR="001F6A5C" w:rsidRPr="005F33A3">
            <w:fldChar w:fldCharType="separate"/>
          </w:r>
          <w:r w:rsidR="00DB181D">
            <w:rPr>
              <w:noProof/>
            </w:rPr>
            <w:t xml:space="preserve"> </w:t>
          </w:r>
          <w:r w:rsidR="00DB181D" w:rsidRPr="00DB181D">
            <w:rPr>
              <w:noProof/>
            </w:rPr>
            <w:t>[5]</w:t>
          </w:r>
          <w:r w:rsidR="001F6A5C" w:rsidRPr="005F33A3">
            <w:fldChar w:fldCharType="end"/>
          </w:r>
        </w:sdtContent>
      </w:sdt>
      <w:r w:rsidR="001F6A5C" w:rsidRPr="005F33A3">
        <w:t>. Adversely interlinked α, σ and κ require maximizing the power factor, α</w:t>
      </w:r>
      <w:r w:rsidR="001F6A5C" w:rsidRPr="005F33A3">
        <w:rPr>
          <w:vertAlign w:val="superscript"/>
        </w:rPr>
        <w:t>2</w:t>
      </w:r>
      <w:r w:rsidR="0004105E" w:rsidRPr="005F33A3">
        <w:t xml:space="preserve">σ, while lowering the thermal conductivity for maximum energy conversion efficiency. </w:t>
      </w:r>
      <w:r>
        <w:t>Research on thermoelectric materials</w:t>
      </w:r>
      <w:r w:rsidR="0004105E" w:rsidRPr="005F33A3">
        <w:t xml:space="preserve"> is driven by optimizing α, σ and κ for targeted temperature applications</w:t>
      </w:r>
      <w:sdt>
        <w:sdtPr>
          <w:id w:val="726108976"/>
          <w:citation/>
        </w:sdtPr>
        <w:sdtContent>
          <w:r w:rsidR="00694E5D">
            <w:fldChar w:fldCharType="begin"/>
          </w:r>
          <w:r w:rsidR="00694E5D">
            <w:rPr>
              <w:lang w:val="en-NZ"/>
            </w:rPr>
            <w:instrText xml:space="preserve"> CITATION Liu221 \l 5129  \m Zha211 \m Pet18 \m Liu17</w:instrText>
          </w:r>
          <w:r w:rsidR="00694E5D">
            <w:fldChar w:fldCharType="separate"/>
          </w:r>
          <w:r w:rsidR="00DB181D">
            <w:rPr>
              <w:noProof/>
              <w:lang w:val="en-NZ"/>
            </w:rPr>
            <w:t xml:space="preserve"> </w:t>
          </w:r>
          <w:r w:rsidR="00DB181D" w:rsidRPr="00DB181D">
            <w:rPr>
              <w:noProof/>
              <w:lang w:val="en-NZ"/>
            </w:rPr>
            <w:t>[6, 7, 8, 9]</w:t>
          </w:r>
          <w:r w:rsidR="00694E5D">
            <w:fldChar w:fldCharType="end"/>
          </w:r>
        </w:sdtContent>
      </w:sdt>
      <w:r w:rsidR="00694E5D">
        <w:t>.</w:t>
      </w:r>
    </w:p>
    <w:p w14:paraId="1985D90F" w14:textId="7FE4EB0F" w:rsidR="00B264C0" w:rsidRPr="005F33A3" w:rsidRDefault="00282CA7" w:rsidP="00DF013B">
      <w:pPr>
        <w:rPr>
          <w:rFonts w:eastAsia="Times New Roman"/>
          <w:lang w:val="en-GB" w:eastAsia="pl-PL"/>
        </w:rPr>
      </w:pPr>
      <w:r w:rsidRPr="005F33A3">
        <w:rPr>
          <w:rFonts w:eastAsia="Times New Roman"/>
          <w:lang w:eastAsia="pl-PL"/>
        </w:rPr>
        <w:t>Copper iodide (CuI) is a promising thermoelectric material for ambient</w:t>
      </w:r>
      <w:r>
        <w:rPr>
          <w:rFonts w:eastAsia="Times New Roman"/>
          <w:lang w:eastAsia="pl-PL"/>
        </w:rPr>
        <w:t>-</w:t>
      </w:r>
      <w:r w:rsidRPr="005F33A3">
        <w:rPr>
          <w:rFonts w:eastAsia="Times New Roman"/>
          <w:lang w:eastAsia="pl-PL"/>
        </w:rPr>
        <w:t xml:space="preserve"> to low</w:t>
      </w:r>
      <w:r>
        <w:rPr>
          <w:rFonts w:eastAsia="Times New Roman"/>
          <w:lang w:eastAsia="pl-PL"/>
        </w:rPr>
        <w:t>-</w:t>
      </w:r>
      <w:r w:rsidRPr="005F33A3">
        <w:rPr>
          <w:rFonts w:eastAsia="Times New Roman"/>
          <w:lang w:eastAsia="pl-PL"/>
        </w:rPr>
        <w:t xml:space="preserve">temperature thermoelectric applications </w:t>
      </w:r>
      <w:sdt>
        <w:sdtPr>
          <w:rPr>
            <w:rFonts w:eastAsia="Times New Roman"/>
            <w:lang w:val="en-GB" w:eastAsia="pl-PL"/>
          </w:rPr>
          <w:id w:val="907723897"/>
          <w:citation/>
        </w:sdtPr>
        <w:sdtContent>
          <w:r w:rsidR="00F72889" w:rsidRPr="005F33A3">
            <w:rPr>
              <w:rFonts w:eastAsia="Times New Roman"/>
              <w:lang w:val="en-GB" w:eastAsia="pl-PL"/>
            </w:rPr>
            <w:fldChar w:fldCharType="begin"/>
          </w:r>
          <w:r w:rsidR="00F72889" w:rsidRPr="005F33A3">
            <w:rPr>
              <w:rFonts w:eastAsia="Times New Roman"/>
              <w:lang w:eastAsia="pl-PL"/>
            </w:rPr>
            <w:instrText xml:space="preserve"> CITATION Liu21 \l 5129 </w:instrText>
          </w:r>
          <w:r w:rsidR="00F72889" w:rsidRPr="005F33A3">
            <w:rPr>
              <w:rFonts w:eastAsia="Times New Roman"/>
              <w:lang w:val="en-GB" w:eastAsia="pl-PL"/>
            </w:rPr>
            <w:fldChar w:fldCharType="separate"/>
          </w:r>
          <w:r w:rsidR="00DB181D">
            <w:rPr>
              <w:rFonts w:eastAsia="Times New Roman"/>
              <w:noProof/>
              <w:lang w:eastAsia="pl-PL"/>
            </w:rPr>
            <w:t>[10]</w:t>
          </w:r>
          <w:r w:rsidR="00F72889" w:rsidRPr="005F33A3">
            <w:rPr>
              <w:rFonts w:eastAsia="Times New Roman"/>
              <w:lang w:val="en-GB" w:eastAsia="pl-PL"/>
            </w:rPr>
            <w:fldChar w:fldCharType="end"/>
          </w:r>
        </w:sdtContent>
      </w:sdt>
      <w:r w:rsidRPr="005F33A3">
        <w:rPr>
          <w:rFonts w:eastAsia="Times New Roman"/>
          <w:lang w:eastAsia="pl-PL"/>
        </w:rPr>
        <w:t xml:space="preserve">. It is a </w:t>
      </w:r>
      <m:oMath>
        <m:r>
          <w:rPr>
            <w:rFonts w:ascii="Cambria Math" w:eastAsia="Times New Roman" w:hAnsi="Cambria Math"/>
            <w:lang w:eastAsia="pl-PL"/>
          </w:rPr>
          <m:t>p</m:t>
        </m:r>
      </m:oMath>
      <w:r w:rsidRPr="005F33A3">
        <w:rPr>
          <w:rFonts w:eastAsia="Times New Roman"/>
          <w:lang w:eastAsia="pl-PL"/>
        </w:rPr>
        <w:t>-type wide bandgap semiconductor (E</w:t>
      </w:r>
      <w:r w:rsidRPr="005F33A3">
        <w:rPr>
          <w:rFonts w:eastAsia="Times New Roman"/>
          <w:vertAlign w:val="subscript"/>
          <w:lang w:eastAsia="pl-PL"/>
        </w:rPr>
        <w:t xml:space="preserve">g </w:t>
      </w:r>
      <w:r w:rsidR="005A0F34" w:rsidRPr="005F33A3">
        <w:rPr>
          <w:rFonts w:eastAsia="Times New Roman"/>
          <w:lang w:eastAsia="pl-PL"/>
        </w:rPr>
        <w:t>~ 3.1 eV)</w:t>
      </w:r>
      <w:r>
        <w:rPr>
          <w:rFonts w:eastAsia="Times New Roman"/>
          <w:lang w:eastAsia="pl-PL"/>
        </w:rPr>
        <w:t xml:space="preserve"> that combines</w:t>
      </w:r>
      <w:r w:rsidR="005A0F34" w:rsidRPr="005F33A3">
        <w:rPr>
          <w:rFonts w:eastAsia="Times New Roman"/>
          <w:lang w:eastAsia="pl-PL"/>
        </w:rPr>
        <w:t xml:space="preserve"> high optical transparency and effective hole transport </w:t>
      </w:r>
      <w:sdt>
        <w:sdtPr>
          <w:rPr>
            <w:rFonts w:eastAsia="Times New Roman"/>
            <w:lang w:val="en-GB" w:eastAsia="pl-PL"/>
          </w:rPr>
          <w:id w:val="-338541214"/>
          <w:citation/>
        </w:sdtPr>
        <w:sdtContent>
          <w:r w:rsidR="005A0F34" w:rsidRPr="005F33A3">
            <w:rPr>
              <w:rFonts w:eastAsia="Times New Roman"/>
              <w:lang w:val="en-GB" w:eastAsia="pl-PL"/>
            </w:rPr>
            <w:fldChar w:fldCharType="begin"/>
          </w:r>
          <w:r w:rsidR="00DA4C5F" w:rsidRPr="005F33A3">
            <w:rPr>
              <w:rFonts w:eastAsia="Times New Roman"/>
              <w:lang w:eastAsia="pl-PL"/>
            </w:rPr>
            <w:instrText xml:space="preserve"> CITATION Gru131 \l 5129  \m Liu20</w:instrText>
          </w:r>
          <w:r w:rsidR="005A0F34" w:rsidRPr="005F33A3">
            <w:rPr>
              <w:rFonts w:eastAsia="Times New Roman"/>
              <w:lang w:val="en-GB" w:eastAsia="pl-PL"/>
            </w:rPr>
            <w:fldChar w:fldCharType="separate"/>
          </w:r>
          <w:r w:rsidR="00DB181D">
            <w:rPr>
              <w:rFonts w:eastAsia="Times New Roman"/>
              <w:noProof/>
              <w:lang w:eastAsia="pl-PL"/>
            </w:rPr>
            <w:t>[11, 12]</w:t>
          </w:r>
          <w:r w:rsidR="005A0F34" w:rsidRPr="005F33A3">
            <w:rPr>
              <w:rFonts w:eastAsia="Times New Roman"/>
              <w:lang w:val="en-GB" w:eastAsia="pl-PL"/>
            </w:rPr>
            <w:fldChar w:fldCharType="end"/>
          </w:r>
        </w:sdtContent>
      </w:sdt>
      <w:r w:rsidR="008343FC" w:rsidRPr="005F33A3">
        <w:rPr>
          <w:rFonts w:eastAsia="Times New Roman"/>
          <w:lang w:eastAsia="pl-PL"/>
        </w:rPr>
        <w:t xml:space="preserve">. It has emerged as a key material for transparent electronics </w:t>
      </w:r>
      <w:sdt>
        <w:sdtPr>
          <w:rPr>
            <w:rFonts w:eastAsia="Times New Roman"/>
            <w:lang w:val="en-GB" w:eastAsia="pl-PL"/>
          </w:rPr>
          <w:id w:val="-407001265"/>
          <w:citation/>
        </w:sdtPr>
        <w:sdtContent>
          <w:r w:rsidR="005A0F34" w:rsidRPr="005F33A3">
            <w:rPr>
              <w:rFonts w:eastAsia="Times New Roman"/>
              <w:lang w:val="en-GB" w:eastAsia="pl-PL"/>
            </w:rPr>
            <w:fldChar w:fldCharType="begin"/>
          </w:r>
          <w:r w:rsidR="00DA4C5F" w:rsidRPr="005F33A3">
            <w:rPr>
              <w:rFonts w:eastAsia="Times New Roman"/>
              <w:lang w:eastAsia="pl-PL"/>
            </w:rPr>
            <w:instrText xml:space="preserve"> CITATION Yam17 \l 5129  \m Yan16</w:instrText>
          </w:r>
          <w:r w:rsidR="005A0F34" w:rsidRPr="005F33A3">
            <w:rPr>
              <w:rFonts w:eastAsia="Times New Roman"/>
              <w:lang w:val="en-GB" w:eastAsia="pl-PL"/>
            </w:rPr>
            <w:fldChar w:fldCharType="separate"/>
          </w:r>
          <w:r w:rsidR="00DB181D">
            <w:rPr>
              <w:rFonts w:eastAsia="Times New Roman"/>
              <w:noProof/>
              <w:lang w:eastAsia="pl-PL"/>
            </w:rPr>
            <w:t>[13, 14]</w:t>
          </w:r>
          <w:r w:rsidR="005A0F34" w:rsidRPr="005F33A3">
            <w:rPr>
              <w:rFonts w:eastAsia="Times New Roman"/>
              <w:lang w:val="en-GB" w:eastAsia="pl-PL"/>
            </w:rPr>
            <w:fldChar w:fldCharType="end"/>
          </w:r>
        </w:sdtContent>
      </w:sdt>
      <w:r w:rsidR="00017EA3" w:rsidRPr="005F33A3">
        <w:rPr>
          <w:rFonts w:eastAsia="Times New Roman"/>
          <w:lang w:eastAsia="pl-PL"/>
        </w:rPr>
        <w:t xml:space="preserve"> and energy harvesting for transparent thermoelectric </w:t>
      </w:r>
      <w:r>
        <w:rPr>
          <w:rFonts w:eastAsia="Times New Roman"/>
          <w:lang w:eastAsia="pl-PL"/>
        </w:rPr>
        <w:t>generators</w:t>
      </w:r>
      <w:r w:rsidR="00017EA3" w:rsidRPr="005F33A3">
        <w:rPr>
          <w:rFonts w:eastAsia="Times New Roman"/>
          <w:lang w:eastAsia="pl-PL"/>
        </w:rPr>
        <w:t xml:space="preserve"> </w:t>
      </w:r>
      <w:sdt>
        <w:sdtPr>
          <w:rPr>
            <w:rFonts w:eastAsia="Times New Roman"/>
            <w:lang w:val="en-GB" w:eastAsia="pl-PL"/>
          </w:rPr>
          <w:id w:val="1234814626"/>
          <w:citation/>
        </w:sdtPr>
        <w:sdtContent>
          <w:r w:rsidR="00ED34ED" w:rsidRPr="005F33A3">
            <w:rPr>
              <w:rFonts w:eastAsia="Times New Roman"/>
              <w:lang w:val="en-GB" w:eastAsia="pl-PL"/>
            </w:rPr>
            <w:fldChar w:fldCharType="begin"/>
          </w:r>
          <w:r w:rsidR="00ED34ED" w:rsidRPr="005F33A3">
            <w:rPr>
              <w:rFonts w:eastAsia="Times New Roman"/>
              <w:lang w:eastAsia="pl-PL"/>
            </w:rPr>
            <w:instrText xml:space="preserve"> CITATION Yan17 \l 5129  \m Mor18</w:instrText>
          </w:r>
          <w:r w:rsidR="00ED34ED" w:rsidRPr="005F33A3">
            <w:rPr>
              <w:rFonts w:eastAsia="Times New Roman"/>
              <w:lang w:val="en-GB" w:eastAsia="pl-PL"/>
            </w:rPr>
            <w:fldChar w:fldCharType="separate"/>
          </w:r>
          <w:r w:rsidR="00DB181D">
            <w:rPr>
              <w:rFonts w:eastAsia="Times New Roman"/>
              <w:noProof/>
              <w:lang w:eastAsia="pl-PL"/>
            </w:rPr>
            <w:t>[15, 16]</w:t>
          </w:r>
          <w:r w:rsidR="00ED34ED" w:rsidRPr="005F33A3">
            <w:rPr>
              <w:rFonts w:eastAsia="Times New Roman"/>
              <w:lang w:val="en-GB" w:eastAsia="pl-PL"/>
            </w:rPr>
            <w:fldChar w:fldCharType="end"/>
          </w:r>
        </w:sdtContent>
      </w:sdt>
      <w:r w:rsidR="00020E08" w:rsidRPr="005F33A3">
        <w:rPr>
          <w:rFonts w:eastAsia="Times New Roman"/>
          <w:lang w:eastAsia="pl-PL"/>
        </w:rPr>
        <w:t xml:space="preserve">. CuI is found in three allotropes, zincblende γ-CuI (&lt; 350 </w:t>
      </w:r>
      <w:r>
        <w:rPr>
          <w:rFonts w:eastAsia="Times New Roman"/>
          <w:lang w:eastAsia="pl-PL"/>
        </w:rPr>
        <w:t>°C</w:t>
      </w:r>
      <w:r w:rsidR="00020E08" w:rsidRPr="005F33A3">
        <w:rPr>
          <w:rFonts w:eastAsia="Times New Roman"/>
          <w:lang w:eastAsia="pl-PL"/>
        </w:rPr>
        <w:t xml:space="preserve">), wurtzite β-CuI (350 </w:t>
      </w:r>
      <w:r>
        <w:rPr>
          <w:rFonts w:eastAsia="Times New Roman"/>
          <w:lang w:eastAsia="pl-PL"/>
        </w:rPr>
        <w:t>°C</w:t>
      </w:r>
      <w:r w:rsidR="00020E08" w:rsidRPr="005F33A3">
        <w:rPr>
          <w:rFonts w:eastAsia="Times New Roman"/>
          <w:lang w:eastAsia="pl-PL"/>
        </w:rPr>
        <w:t xml:space="preserve"> - 380</w:t>
      </w:r>
      <w:r w:rsidR="00020E08" w:rsidRPr="005F33A3">
        <w:rPr>
          <w:rFonts w:eastAsia="Times New Roman"/>
          <w:vertAlign w:val="superscript"/>
          <w:lang w:eastAsia="pl-PL"/>
        </w:rPr>
        <w:t xml:space="preserve"> </w:t>
      </w:r>
      <w:r>
        <w:rPr>
          <w:rFonts w:eastAsia="Times New Roman"/>
          <w:lang w:eastAsia="pl-PL"/>
        </w:rPr>
        <w:t>°C</w:t>
      </w:r>
      <w:r w:rsidR="00020E08" w:rsidRPr="005F33A3">
        <w:rPr>
          <w:rFonts w:eastAsia="Times New Roman"/>
          <w:lang w:eastAsia="pl-PL"/>
        </w:rPr>
        <w:t xml:space="preserve">), and </w:t>
      </w:r>
      <w:proofErr w:type="spellStart"/>
      <w:r w:rsidR="00020E08" w:rsidRPr="005F33A3">
        <w:rPr>
          <w:rFonts w:eastAsia="Times New Roman"/>
          <w:lang w:eastAsia="pl-PL"/>
        </w:rPr>
        <w:t>rocksalt</w:t>
      </w:r>
      <w:proofErr w:type="spellEnd"/>
      <w:r w:rsidR="00020E08" w:rsidRPr="005F33A3">
        <w:rPr>
          <w:rFonts w:eastAsia="Times New Roman"/>
          <w:lang w:eastAsia="pl-PL"/>
        </w:rPr>
        <w:t xml:space="preserve"> α-</w:t>
      </w:r>
      <w:proofErr w:type="spellStart"/>
      <w:r w:rsidR="00020E08" w:rsidRPr="005F33A3">
        <w:rPr>
          <w:rFonts w:eastAsia="Times New Roman"/>
          <w:lang w:eastAsia="pl-PL"/>
        </w:rPr>
        <w:t>CuI</w:t>
      </w:r>
      <w:proofErr w:type="spellEnd"/>
      <w:r w:rsidR="00020E08" w:rsidRPr="005F33A3">
        <w:rPr>
          <w:rFonts w:eastAsia="Times New Roman"/>
          <w:lang w:eastAsia="pl-PL"/>
        </w:rPr>
        <w:t xml:space="preserve"> (&gt;380 </w:t>
      </w:r>
      <w:r>
        <w:rPr>
          <w:rFonts w:eastAsia="Times New Roman"/>
          <w:lang w:eastAsia="pl-PL"/>
        </w:rPr>
        <w:t>°C</w:t>
      </w:r>
      <w:r w:rsidR="00DA5F10" w:rsidRPr="005F33A3">
        <w:rPr>
          <w:rFonts w:eastAsia="Times New Roman"/>
          <w:lang w:eastAsia="pl-PL"/>
        </w:rPr>
        <w:t xml:space="preserve">) </w:t>
      </w:r>
      <w:sdt>
        <w:sdtPr>
          <w:rPr>
            <w:rFonts w:eastAsia="Times New Roman"/>
            <w:lang w:val="en-GB" w:eastAsia="pl-PL"/>
          </w:rPr>
          <w:id w:val="-1991249525"/>
          <w:citation/>
        </w:sdtPr>
        <w:sdtContent>
          <w:r w:rsidR="00ED34ED" w:rsidRPr="005F33A3">
            <w:rPr>
              <w:rFonts w:eastAsia="Times New Roman"/>
              <w:lang w:val="en-GB" w:eastAsia="pl-PL"/>
            </w:rPr>
            <w:fldChar w:fldCharType="begin"/>
          </w:r>
          <w:r w:rsidR="00ED34ED" w:rsidRPr="005F33A3">
            <w:rPr>
              <w:rFonts w:eastAsia="Times New Roman"/>
              <w:lang w:eastAsia="pl-PL"/>
            </w:rPr>
            <w:instrText xml:space="preserve"> CITATION Gru131 \l 5129 </w:instrText>
          </w:r>
          <w:r w:rsidR="00ED34ED" w:rsidRPr="005F33A3">
            <w:rPr>
              <w:rFonts w:eastAsia="Times New Roman"/>
              <w:lang w:val="en-GB" w:eastAsia="pl-PL"/>
            </w:rPr>
            <w:fldChar w:fldCharType="separate"/>
          </w:r>
          <w:r w:rsidR="00DB181D">
            <w:rPr>
              <w:rFonts w:eastAsia="Times New Roman"/>
              <w:noProof/>
              <w:lang w:eastAsia="pl-PL"/>
            </w:rPr>
            <w:t>[11]</w:t>
          </w:r>
          <w:r w:rsidR="00ED34ED" w:rsidRPr="005F33A3">
            <w:rPr>
              <w:rFonts w:eastAsia="Times New Roman"/>
              <w:lang w:val="en-GB" w:eastAsia="pl-PL"/>
            </w:rPr>
            <w:fldChar w:fldCharType="end"/>
          </w:r>
        </w:sdtContent>
      </w:sdt>
      <w:r w:rsidR="006D2AC0">
        <w:rPr>
          <w:rFonts w:eastAsia="Times New Roman"/>
          <w:lang w:eastAsia="pl-PL"/>
        </w:rPr>
        <w:t xml:space="preserve">, </w:t>
      </w:r>
      <w:r>
        <w:rPr>
          <w:rFonts w:eastAsia="Times New Roman"/>
          <w:lang w:eastAsia="pl-PL"/>
        </w:rPr>
        <w:t>which possess</w:t>
      </w:r>
      <w:r w:rsidR="006D2AC0">
        <w:rPr>
          <w:rFonts w:eastAsia="Times New Roman"/>
          <w:lang w:eastAsia="pl-PL"/>
        </w:rPr>
        <w:t xml:space="preserve"> a </w:t>
      </w:r>
      <w:r w:rsidR="00020E08" w:rsidRPr="005F33A3">
        <w:rPr>
          <w:rFonts w:eastAsia="Times New Roman"/>
          <w:lang w:eastAsia="pl-PL"/>
        </w:rPr>
        <w:t xml:space="preserve">valence band mainly formed by Cu </w:t>
      </w:r>
      <m:oMath>
        <m:r>
          <w:rPr>
            <w:rFonts w:ascii="Cambria Math" w:eastAsia="Times New Roman" w:hAnsi="Cambria Math"/>
            <w:lang w:eastAsia="pl-PL"/>
          </w:rPr>
          <m:t>3d</m:t>
        </m:r>
      </m:oMath>
      <w:r w:rsidR="00020E08" w:rsidRPr="005F33A3">
        <w:rPr>
          <w:rFonts w:eastAsia="Times New Roman"/>
          <w:lang w:eastAsia="pl-PL"/>
        </w:rPr>
        <w:t xml:space="preserve"> and I </w:t>
      </w:r>
      <m:oMath>
        <m:r>
          <w:rPr>
            <w:rFonts w:ascii="Cambria Math" w:eastAsia="Times New Roman" w:hAnsi="Cambria Math"/>
            <w:lang w:eastAsia="pl-PL"/>
          </w:rPr>
          <m:t>5p</m:t>
        </m:r>
      </m:oMath>
      <w:r w:rsidR="00020E08" w:rsidRPr="005F33A3">
        <w:rPr>
          <w:rFonts w:eastAsia="Times New Roman"/>
          <w:lang w:eastAsia="pl-PL"/>
        </w:rPr>
        <w:t xml:space="preserve"> orbitals, whereas the conduction band mainly consists of Cu </w:t>
      </w:r>
      <m:oMath>
        <m:r>
          <w:rPr>
            <w:rFonts w:ascii="Cambria Math" w:eastAsia="Times New Roman" w:hAnsi="Cambria Math"/>
            <w:lang w:eastAsia="pl-PL"/>
          </w:rPr>
          <m:t>4s</m:t>
        </m:r>
      </m:oMath>
      <w:r w:rsidR="00C63026" w:rsidRPr="005F33A3">
        <w:rPr>
          <w:rFonts w:eastAsia="Times New Roman"/>
          <w:lang w:eastAsia="pl-PL"/>
        </w:rPr>
        <w:t xml:space="preserve"> states. </w:t>
      </w:r>
      <w:r>
        <w:rPr>
          <w:rFonts w:eastAsia="Times New Roman"/>
          <w:lang w:eastAsia="pl-PL"/>
        </w:rPr>
        <w:t>Copper vacancies</w:t>
      </w:r>
      <w:r w:rsidR="00C63026" w:rsidRPr="005F33A3">
        <w:rPr>
          <w:rFonts w:eastAsia="Times New Roman"/>
          <w:lang w:eastAsia="pl-PL"/>
        </w:rPr>
        <w:t xml:space="preserve"> (</w:t>
      </w:r>
      <w:proofErr w:type="spellStart"/>
      <w:r w:rsidR="00C63026" w:rsidRPr="00F3256D">
        <w:rPr>
          <w:rFonts w:eastAsia="Times New Roman"/>
          <w:i/>
          <w:iCs/>
          <w:lang w:eastAsia="pl-PL"/>
        </w:rPr>
        <w:t>V</w:t>
      </w:r>
      <w:r w:rsidR="00C63026" w:rsidRPr="005F33A3">
        <w:rPr>
          <w:rFonts w:eastAsia="Times New Roman"/>
          <w:vertAlign w:val="subscript"/>
          <w:lang w:eastAsia="pl-PL"/>
        </w:rPr>
        <w:t>Cu</w:t>
      </w:r>
      <w:proofErr w:type="spellEnd"/>
      <w:r w:rsidR="00C63026" w:rsidRPr="005F33A3">
        <w:rPr>
          <w:rFonts w:eastAsia="Times New Roman"/>
          <w:lang w:eastAsia="pl-PL"/>
        </w:rPr>
        <w:t xml:space="preserve">) </w:t>
      </w:r>
      <w:r>
        <w:rPr>
          <w:rFonts w:eastAsia="Times New Roman"/>
          <w:lang w:eastAsia="pl-PL"/>
        </w:rPr>
        <w:t>are</w:t>
      </w:r>
      <w:r w:rsidR="00C63026" w:rsidRPr="005F33A3">
        <w:rPr>
          <w:rFonts w:eastAsia="Times New Roman"/>
          <w:lang w:eastAsia="pl-PL"/>
        </w:rPr>
        <w:t xml:space="preserve"> considered the major source of holes in intrinsic </w:t>
      </w:r>
      <m:oMath>
        <m:r>
          <w:rPr>
            <w:rFonts w:ascii="Cambria Math" w:eastAsia="Times New Roman" w:hAnsi="Cambria Math"/>
            <w:lang w:eastAsia="pl-PL"/>
          </w:rPr>
          <m:t>p</m:t>
        </m:r>
      </m:oMath>
      <w:r w:rsidR="00215655" w:rsidRPr="005F33A3">
        <w:rPr>
          <w:rFonts w:eastAsia="Times New Roman"/>
          <w:lang w:eastAsia="pl-PL"/>
        </w:rPr>
        <w:t xml:space="preserve">-type CuI </w:t>
      </w:r>
      <w:r>
        <w:rPr>
          <w:rFonts w:eastAsia="Times New Roman"/>
          <w:lang w:eastAsia="pl-PL"/>
        </w:rPr>
        <w:t>and are</w:t>
      </w:r>
      <w:r w:rsidR="00215655" w:rsidRPr="005F33A3">
        <w:rPr>
          <w:rFonts w:eastAsia="Times New Roman"/>
          <w:lang w:eastAsia="pl-PL"/>
        </w:rPr>
        <w:t xml:space="preserve"> easily formed due to </w:t>
      </w:r>
      <w:r>
        <w:rPr>
          <w:rFonts w:eastAsia="Times New Roman"/>
          <w:lang w:eastAsia="pl-PL"/>
        </w:rPr>
        <w:t xml:space="preserve">their </w:t>
      </w:r>
      <w:r w:rsidR="00215655" w:rsidRPr="005F33A3">
        <w:rPr>
          <w:rFonts w:eastAsia="Times New Roman"/>
          <w:lang w:eastAsia="pl-PL"/>
        </w:rPr>
        <w:t>low formation energy, while other defects</w:t>
      </w:r>
      <w:r>
        <w:rPr>
          <w:rFonts w:eastAsia="Times New Roman"/>
          <w:lang w:eastAsia="pl-PL"/>
        </w:rPr>
        <w:t>,</w:t>
      </w:r>
      <w:r w:rsidR="00215655" w:rsidRPr="005F33A3">
        <w:rPr>
          <w:rFonts w:eastAsia="Times New Roman"/>
          <w:lang w:eastAsia="pl-PL"/>
        </w:rPr>
        <w:t xml:space="preserve"> such as iodine </w:t>
      </w:r>
      <w:r>
        <w:rPr>
          <w:rFonts w:eastAsia="Times New Roman"/>
          <w:lang w:eastAsia="pl-PL"/>
        </w:rPr>
        <w:t>vacancies</w:t>
      </w:r>
      <w:r w:rsidR="00215655" w:rsidRPr="005F33A3">
        <w:rPr>
          <w:rFonts w:eastAsia="Times New Roman"/>
          <w:lang w:eastAsia="pl-PL"/>
        </w:rPr>
        <w:t xml:space="preserve"> (</w:t>
      </w:r>
      <w:r w:rsidR="00C63026" w:rsidRPr="00F3256D">
        <w:rPr>
          <w:rFonts w:eastAsia="Times New Roman"/>
          <w:i/>
          <w:iCs/>
          <w:lang w:eastAsia="pl-PL"/>
        </w:rPr>
        <w:t>V</w:t>
      </w:r>
      <w:r w:rsidR="00C63026" w:rsidRPr="005F33A3">
        <w:rPr>
          <w:rFonts w:eastAsia="Times New Roman"/>
          <w:vertAlign w:val="subscript"/>
          <w:lang w:eastAsia="pl-PL"/>
        </w:rPr>
        <w:t>I</w:t>
      </w:r>
      <w:r w:rsidR="00C63026" w:rsidRPr="005F33A3">
        <w:rPr>
          <w:rFonts w:eastAsia="Times New Roman"/>
          <w:lang w:eastAsia="pl-PL"/>
        </w:rPr>
        <w:t xml:space="preserve">), </w:t>
      </w:r>
      <w:proofErr w:type="spellStart"/>
      <w:r w:rsidR="00C63026" w:rsidRPr="005F33A3">
        <w:rPr>
          <w:rFonts w:eastAsia="Times New Roman"/>
          <w:lang w:eastAsia="pl-PL"/>
        </w:rPr>
        <w:t>antisite</w:t>
      </w:r>
      <w:proofErr w:type="spellEnd"/>
      <w:r w:rsidR="00C63026" w:rsidRPr="005F33A3">
        <w:rPr>
          <w:rFonts w:eastAsia="Times New Roman"/>
          <w:lang w:eastAsia="pl-PL"/>
        </w:rPr>
        <w:t xml:space="preserve"> copper (</w:t>
      </w:r>
      <w:proofErr w:type="spellStart"/>
      <w:r w:rsidR="00C63026" w:rsidRPr="005F33A3">
        <w:rPr>
          <w:rFonts w:eastAsia="Times New Roman"/>
          <w:lang w:eastAsia="pl-PL"/>
        </w:rPr>
        <w:t>Cu</w:t>
      </w:r>
      <w:r w:rsidR="00C63026" w:rsidRPr="005F33A3">
        <w:rPr>
          <w:rFonts w:eastAsia="Times New Roman"/>
          <w:vertAlign w:val="subscript"/>
          <w:lang w:eastAsia="pl-PL"/>
        </w:rPr>
        <w:t>I</w:t>
      </w:r>
      <w:proofErr w:type="spellEnd"/>
      <w:r w:rsidR="00C63026" w:rsidRPr="005F33A3">
        <w:rPr>
          <w:rFonts w:eastAsia="Times New Roman"/>
          <w:lang w:eastAsia="pl-PL"/>
        </w:rPr>
        <w:t>) and copper interstitial (Cu</w:t>
      </w:r>
      <w:r w:rsidR="00C63026" w:rsidRPr="005F33A3">
        <w:rPr>
          <w:rFonts w:eastAsia="Times New Roman"/>
          <w:vertAlign w:val="subscript"/>
          <w:lang w:eastAsia="pl-PL"/>
        </w:rPr>
        <w:t>i</w:t>
      </w:r>
      <w:r w:rsidR="00215655" w:rsidRPr="005F33A3">
        <w:rPr>
          <w:rFonts w:eastAsia="Times New Roman"/>
          <w:lang w:eastAsia="pl-PL"/>
        </w:rPr>
        <w:t>)</w:t>
      </w:r>
      <w:r>
        <w:rPr>
          <w:rFonts w:eastAsia="Times New Roman"/>
          <w:lang w:eastAsia="pl-PL"/>
        </w:rPr>
        <w:t>,</w:t>
      </w:r>
      <w:r w:rsidR="00215655" w:rsidRPr="005F33A3">
        <w:rPr>
          <w:rFonts w:eastAsia="Times New Roman"/>
          <w:lang w:eastAsia="pl-PL"/>
        </w:rPr>
        <w:t xml:space="preserve"> act as donors </w:t>
      </w:r>
      <w:sdt>
        <w:sdtPr>
          <w:rPr>
            <w:rFonts w:eastAsia="Times New Roman"/>
            <w:lang w:eastAsia="pl-PL"/>
          </w:rPr>
          <w:id w:val="-915702644"/>
          <w:citation/>
        </w:sdtPr>
        <w:sdtContent>
          <w:r w:rsidR="00ED34ED" w:rsidRPr="005F33A3">
            <w:rPr>
              <w:rFonts w:eastAsia="Times New Roman"/>
              <w:lang w:eastAsia="pl-PL"/>
            </w:rPr>
            <w:fldChar w:fldCharType="begin"/>
          </w:r>
          <w:r w:rsidR="00ED34ED" w:rsidRPr="005F33A3">
            <w:rPr>
              <w:rFonts w:eastAsia="Times New Roman"/>
              <w:lang w:eastAsia="pl-PL"/>
            </w:rPr>
            <w:instrText xml:space="preserve"> CITATION Wan111 \l 5129 </w:instrText>
          </w:r>
          <w:r w:rsidR="00ED34ED" w:rsidRPr="005F33A3">
            <w:rPr>
              <w:rFonts w:eastAsia="Times New Roman"/>
              <w:lang w:eastAsia="pl-PL"/>
            </w:rPr>
            <w:fldChar w:fldCharType="separate"/>
          </w:r>
          <w:r w:rsidR="00DB181D">
            <w:rPr>
              <w:rFonts w:eastAsia="Times New Roman"/>
              <w:noProof/>
              <w:lang w:eastAsia="pl-PL"/>
            </w:rPr>
            <w:t>[17]</w:t>
          </w:r>
          <w:r w:rsidR="00ED34ED" w:rsidRPr="005F33A3">
            <w:rPr>
              <w:rFonts w:eastAsia="Times New Roman"/>
              <w:lang w:eastAsia="pl-PL"/>
            </w:rPr>
            <w:fldChar w:fldCharType="end"/>
          </w:r>
        </w:sdtContent>
      </w:sdt>
      <w:r w:rsidR="00215655" w:rsidRPr="005F33A3">
        <w:rPr>
          <w:rFonts w:eastAsia="Times New Roman"/>
          <w:lang w:eastAsia="pl-PL"/>
        </w:rPr>
        <w:t xml:space="preserve">. </w:t>
      </w:r>
      <w:r w:rsidRPr="005F33A3">
        <w:rPr>
          <w:rFonts w:eastAsia="Times New Roman"/>
          <w:lang w:eastAsia="pl-PL"/>
        </w:rPr>
        <w:t xml:space="preserve">Currently, CuI possesses </w:t>
      </w:r>
      <w:r>
        <w:rPr>
          <w:rFonts w:eastAsia="Times New Roman"/>
          <w:lang w:eastAsia="pl-PL"/>
        </w:rPr>
        <w:t xml:space="preserve">an </w:t>
      </w:r>
      <w:r w:rsidRPr="005F33A3">
        <w:rPr>
          <w:rFonts w:eastAsia="Times New Roman"/>
          <w:lang w:eastAsia="pl-PL"/>
        </w:rPr>
        <w:t>inferior electrical conductivity (σ)</w:t>
      </w:r>
      <w:r w:rsidR="008A7B50" w:rsidRPr="005F33A3">
        <w:rPr>
          <w:rFonts w:eastAsia="Times New Roman"/>
          <w:lang w:eastAsia="pl-PL"/>
        </w:rPr>
        <w:t xml:space="preserve"> compared to </w:t>
      </w:r>
      <w:r>
        <w:rPr>
          <w:rFonts w:eastAsia="Times New Roman"/>
          <w:lang w:eastAsia="pl-PL"/>
        </w:rPr>
        <w:t xml:space="preserve">that of </w:t>
      </w:r>
      <w:r w:rsidR="008A7B50" w:rsidRPr="005F33A3">
        <w:rPr>
          <w:rFonts w:eastAsia="Times New Roman"/>
          <w:lang w:eastAsia="pl-PL"/>
        </w:rPr>
        <w:t xml:space="preserve">its n-type </w:t>
      </w:r>
      <w:r>
        <w:rPr>
          <w:rFonts w:eastAsia="Times New Roman"/>
          <w:lang w:eastAsia="pl-PL"/>
        </w:rPr>
        <w:t>counterpart,</w:t>
      </w:r>
      <w:r w:rsidR="008A7B50" w:rsidRPr="005F33A3">
        <w:rPr>
          <w:rFonts w:eastAsia="Times New Roman"/>
          <w:lang w:eastAsia="pl-PL"/>
        </w:rPr>
        <w:t xml:space="preserve"> such as indium tin oxide</w:t>
      </w:r>
      <w:sdt>
        <w:sdtPr>
          <w:rPr>
            <w:rFonts w:eastAsia="Times New Roman"/>
            <w:lang w:val="en-GB" w:eastAsia="pl-PL"/>
          </w:rPr>
          <w:id w:val="975101578"/>
          <w:citation/>
        </w:sdtPr>
        <w:sdtContent>
          <w:r w:rsidR="008A7B50" w:rsidRPr="005F33A3">
            <w:rPr>
              <w:rFonts w:eastAsia="Times New Roman"/>
              <w:lang w:val="en-GB" w:eastAsia="pl-PL"/>
            </w:rPr>
            <w:fldChar w:fldCharType="begin"/>
          </w:r>
          <w:r w:rsidR="004207D1">
            <w:rPr>
              <w:rFonts w:eastAsia="Times New Roman"/>
              <w:lang w:eastAsia="pl-PL"/>
            </w:rPr>
            <w:instrText xml:space="preserve"> CITATION Dal21 \l 5129  \m Mar24</w:instrText>
          </w:r>
          <w:r w:rsidR="008A7B50" w:rsidRPr="005F33A3">
            <w:rPr>
              <w:rFonts w:eastAsia="Times New Roman"/>
              <w:lang w:val="en-GB" w:eastAsia="pl-PL"/>
            </w:rPr>
            <w:fldChar w:fldCharType="separate"/>
          </w:r>
          <w:r w:rsidR="00DB181D">
            <w:rPr>
              <w:rFonts w:eastAsia="Times New Roman"/>
              <w:noProof/>
              <w:lang w:eastAsia="pl-PL"/>
            </w:rPr>
            <w:t xml:space="preserve"> [18, 19]</w:t>
          </w:r>
          <w:r w:rsidR="008A7B50" w:rsidRPr="005F33A3">
            <w:rPr>
              <w:rFonts w:eastAsia="Times New Roman"/>
              <w:lang w:val="en-GB" w:eastAsia="pl-PL"/>
            </w:rPr>
            <w:fldChar w:fldCharType="end"/>
          </w:r>
        </w:sdtContent>
      </w:sdt>
      <w:r w:rsidR="00DA5F10" w:rsidRPr="005F33A3">
        <w:rPr>
          <w:rFonts w:eastAsia="Times New Roman"/>
          <w:lang w:eastAsia="pl-PL"/>
        </w:rPr>
        <w:t xml:space="preserve">. Intrinsic and extrinsic doping strategies have been employed to increase carrier concentration and mobility, </w:t>
      </w:r>
      <w:r>
        <w:rPr>
          <w:rFonts w:eastAsia="Times New Roman"/>
          <w:lang w:eastAsia="pl-PL"/>
        </w:rPr>
        <w:t>improving</w:t>
      </w:r>
      <w:r w:rsidR="00DA5F10" w:rsidRPr="005F33A3">
        <w:rPr>
          <w:rFonts w:eastAsia="Times New Roman"/>
          <w:lang w:eastAsia="pl-PL"/>
        </w:rPr>
        <w:t xml:space="preserve"> electrical conductivity</w:t>
      </w:r>
      <w:r>
        <w:rPr>
          <w:rFonts w:eastAsia="Times New Roman"/>
          <w:lang w:eastAsia="pl-PL"/>
        </w:rPr>
        <w:t>,</w:t>
      </w:r>
      <w:r w:rsidR="00DA5F10" w:rsidRPr="005F33A3">
        <w:rPr>
          <w:rFonts w:eastAsia="Times New Roman"/>
          <w:lang w:eastAsia="pl-PL"/>
        </w:rPr>
        <w:t xml:space="preserve"> which can </w:t>
      </w:r>
      <w:r w:rsidR="00DA5F10" w:rsidRPr="005F33A3">
        <w:rPr>
          <w:rFonts w:eastAsia="Times New Roman"/>
          <w:lang w:eastAsia="pl-PL"/>
        </w:rPr>
        <w:lastRenderedPageBreak/>
        <w:t xml:space="preserve">lead to commercial utilization in transparent electronic devices </w:t>
      </w:r>
      <w:sdt>
        <w:sdtPr>
          <w:rPr>
            <w:rFonts w:eastAsia="Times New Roman"/>
            <w:lang w:val="en-GB" w:eastAsia="pl-PL"/>
          </w:rPr>
          <w:id w:val="1056513386"/>
          <w:citation/>
        </w:sdtPr>
        <w:sdtContent>
          <w:r w:rsidR="008A7B50" w:rsidRPr="005F33A3">
            <w:rPr>
              <w:rFonts w:eastAsia="Times New Roman"/>
              <w:lang w:val="en-GB" w:eastAsia="pl-PL"/>
            </w:rPr>
            <w:fldChar w:fldCharType="begin"/>
          </w:r>
          <w:r w:rsidR="008A7B50" w:rsidRPr="005F33A3">
            <w:rPr>
              <w:rFonts w:eastAsia="Times New Roman"/>
              <w:lang w:eastAsia="pl-PL"/>
            </w:rPr>
            <w:instrText xml:space="preserve"> CITATION Liu21 \l 5129 </w:instrText>
          </w:r>
          <w:r w:rsidR="008A7B50" w:rsidRPr="005F33A3">
            <w:rPr>
              <w:rFonts w:eastAsia="Times New Roman"/>
              <w:lang w:val="en-GB" w:eastAsia="pl-PL"/>
            </w:rPr>
            <w:fldChar w:fldCharType="separate"/>
          </w:r>
          <w:r w:rsidR="00DB181D">
            <w:rPr>
              <w:rFonts w:eastAsia="Times New Roman"/>
              <w:noProof/>
              <w:lang w:eastAsia="pl-PL"/>
            </w:rPr>
            <w:t>[10]</w:t>
          </w:r>
          <w:r w:rsidR="008A7B50" w:rsidRPr="005F33A3">
            <w:rPr>
              <w:rFonts w:eastAsia="Times New Roman"/>
              <w:lang w:val="en-GB" w:eastAsia="pl-PL"/>
            </w:rPr>
            <w:fldChar w:fldCharType="end"/>
          </w:r>
        </w:sdtContent>
      </w:sdt>
      <w:r w:rsidR="00215655" w:rsidRPr="005F33A3">
        <w:rPr>
          <w:rFonts w:eastAsia="Times New Roman"/>
          <w:lang w:eastAsia="pl-PL"/>
        </w:rPr>
        <w:t xml:space="preserve">. Intrinsic doping includes stoichiometric variation by varying growth conditions </w:t>
      </w:r>
      <w:sdt>
        <w:sdtPr>
          <w:rPr>
            <w:rFonts w:eastAsia="Times New Roman"/>
            <w:lang w:val="en-GB" w:eastAsia="pl-PL"/>
          </w:rPr>
          <w:id w:val="-1139255610"/>
          <w:citation/>
        </w:sdtPr>
        <w:sdtContent>
          <w:r w:rsidR="008A7B50" w:rsidRPr="005F33A3">
            <w:rPr>
              <w:rFonts w:eastAsia="Times New Roman"/>
              <w:lang w:val="en-GB" w:eastAsia="pl-PL"/>
            </w:rPr>
            <w:fldChar w:fldCharType="begin"/>
          </w:r>
          <w:r w:rsidR="008A7B50" w:rsidRPr="005F33A3">
            <w:rPr>
              <w:rFonts w:eastAsia="Times New Roman"/>
              <w:lang w:eastAsia="pl-PL"/>
            </w:rPr>
            <w:instrText xml:space="preserve"> CITATION Yan16 \l 5129 </w:instrText>
          </w:r>
          <w:r w:rsidR="008A7B50" w:rsidRPr="005F33A3">
            <w:rPr>
              <w:rFonts w:eastAsia="Times New Roman"/>
              <w:lang w:val="en-GB" w:eastAsia="pl-PL"/>
            </w:rPr>
            <w:fldChar w:fldCharType="separate"/>
          </w:r>
          <w:r w:rsidR="00DB181D">
            <w:rPr>
              <w:rFonts w:eastAsia="Times New Roman"/>
              <w:noProof/>
              <w:lang w:eastAsia="pl-PL"/>
            </w:rPr>
            <w:t>[14]</w:t>
          </w:r>
          <w:r w:rsidR="008A7B50" w:rsidRPr="005F33A3">
            <w:rPr>
              <w:rFonts w:eastAsia="Times New Roman"/>
              <w:lang w:val="en-GB" w:eastAsia="pl-PL"/>
            </w:rPr>
            <w:fldChar w:fldCharType="end"/>
          </w:r>
        </w:sdtContent>
      </w:sdt>
      <w:r w:rsidR="00215655" w:rsidRPr="005F33A3">
        <w:rPr>
          <w:rFonts w:eastAsia="Times New Roman"/>
          <w:lang w:eastAsia="pl-PL"/>
        </w:rPr>
        <w:t xml:space="preserve"> or post</w:t>
      </w:r>
      <w:r w:rsidR="00694E5D">
        <w:rPr>
          <w:rFonts w:eastAsia="Times New Roman"/>
          <w:lang w:eastAsia="pl-PL"/>
        </w:rPr>
        <w:t>-</w:t>
      </w:r>
      <w:r w:rsidR="00215655" w:rsidRPr="005F33A3">
        <w:rPr>
          <w:rFonts w:eastAsia="Times New Roman"/>
          <w:lang w:eastAsia="pl-PL"/>
        </w:rPr>
        <w:t xml:space="preserve">fabrication thermal treatment </w:t>
      </w:r>
      <w:sdt>
        <w:sdtPr>
          <w:rPr>
            <w:rFonts w:eastAsia="Times New Roman"/>
            <w:lang w:val="en-GB" w:eastAsia="pl-PL"/>
          </w:rPr>
          <w:id w:val="268830905"/>
          <w:citation/>
        </w:sdtPr>
        <w:sdtContent>
          <w:r w:rsidR="008A7B50" w:rsidRPr="005F33A3">
            <w:rPr>
              <w:rFonts w:eastAsia="Times New Roman"/>
              <w:lang w:val="en-GB" w:eastAsia="pl-PL"/>
            </w:rPr>
            <w:fldChar w:fldCharType="begin"/>
          </w:r>
          <w:r w:rsidR="008A7B50" w:rsidRPr="005F33A3">
            <w:rPr>
              <w:rFonts w:eastAsia="Times New Roman"/>
              <w:lang w:eastAsia="pl-PL"/>
            </w:rPr>
            <w:instrText xml:space="preserve"> CITATION Mur20 \l 5129  \m Alm221</w:instrText>
          </w:r>
          <w:r w:rsidR="008A7B50" w:rsidRPr="005F33A3">
            <w:rPr>
              <w:rFonts w:eastAsia="Times New Roman"/>
              <w:lang w:val="en-GB" w:eastAsia="pl-PL"/>
            </w:rPr>
            <w:fldChar w:fldCharType="separate"/>
          </w:r>
          <w:r w:rsidR="00DB181D">
            <w:rPr>
              <w:rFonts w:eastAsia="Times New Roman"/>
              <w:noProof/>
              <w:lang w:eastAsia="pl-PL"/>
            </w:rPr>
            <w:t>[20, 21]</w:t>
          </w:r>
          <w:r w:rsidR="008A7B50" w:rsidRPr="005F33A3">
            <w:rPr>
              <w:rFonts w:eastAsia="Times New Roman"/>
              <w:lang w:val="en-GB" w:eastAsia="pl-PL"/>
            </w:rPr>
            <w:fldChar w:fldCharType="end"/>
          </w:r>
        </w:sdtContent>
      </w:sdt>
      <w:r w:rsidR="008A7B50" w:rsidRPr="005F33A3">
        <w:rPr>
          <w:rFonts w:eastAsia="Times New Roman"/>
          <w:lang w:eastAsia="pl-PL"/>
        </w:rPr>
        <w:t xml:space="preserve">. This is believed to primarily vary the copper vacancy to improve the hole conductivity in the material. Recently, extrinsic doping of CuI </w:t>
      </w:r>
      <w:r>
        <w:rPr>
          <w:rFonts w:eastAsia="Times New Roman"/>
          <w:lang w:eastAsia="pl-PL"/>
        </w:rPr>
        <w:t>has been</w:t>
      </w:r>
      <w:r w:rsidR="008A7B50" w:rsidRPr="005F33A3">
        <w:rPr>
          <w:rFonts w:eastAsia="Times New Roman"/>
          <w:lang w:eastAsia="pl-PL"/>
        </w:rPr>
        <w:t xml:space="preserve"> actively explored to improve its conductivity. A wide range of dopant elements</w:t>
      </w:r>
      <w:r>
        <w:rPr>
          <w:rFonts w:eastAsia="Times New Roman"/>
          <w:lang w:eastAsia="pl-PL"/>
        </w:rPr>
        <w:t>,</w:t>
      </w:r>
      <w:r w:rsidR="008A7B50" w:rsidRPr="005F33A3">
        <w:rPr>
          <w:rFonts w:eastAsia="Times New Roman"/>
          <w:lang w:eastAsia="pl-PL"/>
        </w:rPr>
        <w:t xml:space="preserve"> such as the alkali element Cs </w:t>
      </w:r>
      <w:sdt>
        <w:sdtPr>
          <w:rPr>
            <w:rFonts w:eastAsia="Times New Roman"/>
            <w:lang w:val="en-GB" w:eastAsia="pl-PL"/>
          </w:rPr>
          <w:id w:val="968784430"/>
          <w:citation/>
        </w:sdtPr>
        <w:sdtContent>
          <w:r w:rsidR="008A7B50" w:rsidRPr="005F33A3">
            <w:rPr>
              <w:rFonts w:eastAsia="Times New Roman"/>
              <w:lang w:val="en-GB" w:eastAsia="pl-PL"/>
            </w:rPr>
            <w:fldChar w:fldCharType="begin"/>
          </w:r>
          <w:r w:rsidR="008A7B50" w:rsidRPr="005F33A3">
            <w:rPr>
              <w:rFonts w:eastAsia="Times New Roman"/>
              <w:lang w:eastAsia="pl-PL"/>
            </w:rPr>
            <w:instrText xml:space="preserve"> CITATION Mat22 \l 5129 </w:instrText>
          </w:r>
          <w:r w:rsidR="008A7B50" w:rsidRPr="005F33A3">
            <w:rPr>
              <w:rFonts w:eastAsia="Times New Roman"/>
              <w:lang w:val="en-GB" w:eastAsia="pl-PL"/>
            </w:rPr>
            <w:fldChar w:fldCharType="separate"/>
          </w:r>
          <w:r w:rsidR="00DB181D">
            <w:rPr>
              <w:rFonts w:eastAsia="Times New Roman"/>
              <w:noProof/>
              <w:lang w:eastAsia="pl-PL"/>
            </w:rPr>
            <w:t>[22]</w:t>
          </w:r>
          <w:r w:rsidR="008A7B50" w:rsidRPr="005F33A3">
            <w:rPr>
              <w:rFonts w:eastAsia="Times New Roman"/>
              <w:lang w:val="en-GB" w:eastAsia="pl-PL"/>
            </w:rPr>
            <w:fldChar w:fldCharType="end"/>
          </w:r>
        </w:sdtContent>
      </w:sdt>
      <w:r>
        <w:rPr>
          <w:rFonts w:eastAsia="Times New Roman"/>
          <w:lang w:eastAsia="pl-PL"/>
        </w:rPr>
        <w:t>;</w:t>
      </w:r>
      <w:r w:rsidR="008A7B50" w:rsidRPr="005F33A3">
        <w:rPr>
          <w:rFonts w:eastAsia="Times New Roman"/>
          <w:lang w:eastAsia="pl-PL"/>
        </w:rPr>
        <w:t xml:space="preserve"> </w:t>
      </w:r>
      <w:r>
        <w:rPr>
          <w:rFonts w:eastAsia="Times New Roman"/>
          <w:lang w:eastAsia="pl-PL"/>
        </w:rPr>
        <w:t xml:space="preserve">the </w:t>
      </w:r>
      <w:r w:rsidR="008A7B50" w:rsidRPr="005F33A3">
        <w:rPr>
          <w:rFonts w:eastAsia="Times New Roman"/>
          <w:lang w:eastAsia="pl-PL"/>
        </w:rPr>
        <w:t xml:space="preserve">transition metal ions Zn </w:t>
      </w:r>
      <w:sdt>
        <w:sdtPr>
          <w:rPr>
            <w:rFonts w:eastAsia="Times New Roman"/>
            <w:lang w:val="en-GB" w:eastAsia="pl-PL"/>
          </w:rPr>
          <w:id w:val="402489676"/>
          <w:citation/>
        </w:sdtPr>
        <w:sdtContent>
          <w:r w:rsidR="008A7B50" w:rsidRPr="005F33A3">
            <w:rPr>
              <w:rFonts w:eastAsia="Times New Roman"/>
              <w:lang w:val="en-GB" w:eastAsia="pl-PL"/>
            </w:rPr>
            <w:fldChar w:fldCharType="begin"/>
          </w:r>
          <w:r w:rsidR="008A7B50" w:rsidRPr="005F33A3">
            <w:rPr>
              <w:rFonts w:eastAsia="Times New Roman"/>
              <w:lang w:eastAsia="pl-PL"/>
            </w:rPr>
            <w:instrText xml:space="preserve"> CITATION Liu20 \l 5129 </w:instrText>
          </w:r>
          <w:r w:rsidR="008A7B50" w:rsidRPr="005F33A3">
            <w:rPr>
              <w:rFonts w:eastAsia="Times New Roman"/>
              <w:lang w:val="en-GB" w:eastAsia="pl-PL"/>
            </w:rPr>
            <w:fldChar w:fldCharType="separate"/>
          </w:r>
          <w:r w:rsidR="00DB181D">
            <w:rPr>
              <w:rFonts w:eastAsia="Times New Roman"/>
              <w:noProof/>
              <w:lang w:eastAsia="pl-PL"/>
            </w:rPr>
            <w:t>[12]</w:t>
          </w:r>
          <w:r w:rsidR="008A7B50" w:rsidRPr="005F33A3">
            <w:rPr>
              <w:rFonts w:eastAsia="Times New Roman"/>
              <w:lang w:val="en-GB" w:eastAsia="pl-PL"/>
            </w:rPr>
            <w:fldChar w:fldCharType="end"/>
          </w:r>
        </w:sdtContent>
      </w:sdt>
      <w:r w:rsidR="00A4633C" w:rsidRPr="005F33A3">
        <w:rPr>
          <w:rFonts w:eastAsia="Times New Roman"/>
          <w:lang w:eastAsia="pl-PL"/>
        </w:rPr>
        <w:t xml:space="preserve"> </w:t>
      </w:r>
      <w:r>
        <w:rPr>
          <w:rFonts w:eastAsia="Times New Roman"/>
          <w:lang w:eastAsia="pl-PL"/>
        </w:rPr>
        <w:t xml:space="preserve">and </w:t>
      </w:r>
      <w:r w:rsidR="00A4633C" w:rsidRPr="005F33A3">
        <w:rPr>
          <w:rFonts w:eastAsia="Times New Roman"/>
          <w:lang w:eastAsia="pl-PL"/>
        </w:rPr>
        <w:t xml:space="preserve">Fe </w:t>
      </w:r>
      <w:sdt>
        <w:sdtPr>
          <w:rPr>
            <w:rFonts w:eastAsia="Times New Roman"/>
            <w:lang w:val="en-GB" w:eastAsia="pl-PL"/>
          </w:rPr>
          <w:id w:val="-1460029166"/>
          <w:citation/>
        </w:sdtPr>
        <w:sdtContent>
          <w:r w:rsidR="00A4633C" w:rsidRPr="005F33A3">
            <w:rPr>
              <w:rFonts w:eastAsia="Times New Roman"/>
              <w:lang w:val="en-GB" w:eastAsia="pl-PL"/>
            </w:rPr>
            <w:fldChar w:fldCharType="begin"/>
          </w:r>
          <w:r w:rsidR="00A4633C" w:rsidRPr="005F33A3">
            <w:rPr>
              <w:rFonts w:eastAsia="Times New Roman"/>
              <w:lang w:eastAsia="pl-PL"/>
            </w:rPr>
            <w:instrText xml:space="preserve"> CITATION Tau24 \l 5129 </w:instrText>
          </w:r>
          <w:r w:rsidR="00A4633C" w:rsidRPr="005F33A3">
            <w:rPr>
              <w:rFonts w:eastAsia="Times New Roman"/>
              <w:lang w:val="en-GB" w:eastAsia="pl-PL"/>
            </w:rPr>
            <w:fldChar w:fldCharType="separate"/>
          </w:r>
          <w:r w:rsidR="00DB181D">
            <w:rPr>
              <w:rFonts w:eastAsia="Times New Roman"/>
              <w:noProof/>
              <w:lang w:eastAsia="pl-PL"/>
            </w:rPr>
            <w:t>[23]</w:t>
          </w:r>
          <w:r w:rsidR="00A4633C" w:rsidRPr="005F33A3">
            <w:rPr>
              <w:rFonts w:eastAsia="Times New Roman"/>
              <w:lang w:val="en-GB" w:eastAsia="pl-PL"/>
            </w:rPr>
            <w:fldChar w:fldCharType="end"/>
          </w:r>
        </w:sdtContent>
      </w:sdt>
      <w:r>
        <w:rPr>
          <w:rFonts w:eastAsia="Times New Roman"/>
          <w:lang w:eastAsia="pl-PL"/>
        </w:rPr>
        <w:t>;</w:t>
      </w:r>
      <w:r w:rsidR="008940B4" w:rsidRPr="005F33A3">
        <w:rPr>
          <w:rFonts w:eastAsia="Times New Roman"/>
          <w:lang w:eastAsia="pl-PL"/>
        </w:rPr>
        <w:t xml:space="preserve"> </w:t>
      </w:r>
      <w:r>
        <w:rPr>
          <w:rFonts w:eastAsia="Times New Roman"/>
          <w:lang w:eastAsia="pl-PL"/>
        </w:rPr>
        <w:t xml:space="preserve">the </w:t>
      </w:r>
      <w:r w:rsidR="008940B4" w:rsidRPr="005F33A3">
        <w:rPr>
          <w:rFonts w:eastAsia="Times New Roman"/>
          <w:lang w:eastAsia="pl-PL"/>
        </w:rPr>
        <w:t xml:space="preserve">metal ions Al, Ga, Sn, </w:t>
      </w:r>
      <w:r>
        <w:rPr>
          <w:rFonts w:eastAsia="Times New Roman"/>
          <w:lang w:eastAsia="pl-PL"/>
        </w:rPr>
        <w:t xml:space="preserve">and </w:t>
      </w:r>
      <w:r w:rsidR="008940B4" w:rsidRPr="005F33A3">
        <w:rPr>
          <w:rFonts w:eastAsia="Times New Roman"/>
          <w:lang w:eastAsia="pl-PL"/>
        </w:rPr>
        <w:t xml:space="preserve">Ag </w:t>
      </w:r>
      <w:sdt>
        <w:sdtPr>
          <w:rPr>
            <w:rFonts w:eastAsia="Times New Roman"/>
            <w:lang w:val="en-GB" w:eastAsia="pl-PL"/>
          </w:rPr>
          <w:id w:val="899635237"/>
          <w:citation/>
        </w:sdtPr>
        <w:sdtContent>
          <w:r w:rsidR="00A4633C" w:rsidRPr="005F33A3">
            <w:rPr>
              <w:rFonts w:eastAsia="Times New Roman"/>
              <w:lang w:val="en-GB" w:eastAsia="pl-PL"/>
            </w:rPr>
            <w:fldChar w:fldCharType="begin"/>
          </w:r>
          <w:r w:rsidR="00A4633C" w:rsidRPr="005F33A3">
            <w:rPr>
              <w:rFonts w:eastAsia="Times New Roman"/>
              <w:lang w:eastAsia="pl-PL"/>
            </w:rPr>
            <w:instrText xml:space="preserve"> CITATION Zhu13 \l 5129  \m Kum221</w:instrText>
          </w:r>
          <w:r w:rsidR="00A4633C" w:rsidRPr="005F33A3">
            <w:rPr>
              <w:rFonts w:eastAsia="Times New Roman"/>
              <w:lang w:val="en-GB" w:eastAsia="pl-PL"/>
            </w:rPr>
            <w:fldChar w:fldCharType="separate"/>
          </w:r>
          <w:r w:rsidR="00DB181D">
            <w:rPr>
              <w:rFonts w:eastAsia="Times New Roman"/>
              <w:noProof/>
              <w:lang w:eastAsia="pl-PL"/>
            </w:rPr>
            <w:t>[24, 25]</w:t>
          </w:r>
          <w:r w:rsidR="00A4633C" w:rsidRPr="005F33A3">
            <w:rPr>
              <w:rFonts w:eastAsia="Times New Roman"/>
              <w:lang w:val="en-GB" w:eastAsia="pl-PL"/>
            </w:rPr>
            <w:fldChar w:fldCharType="end"/>
          </w:r>
        </w:sdtContent>
      </w:sdt>
      <w:r>
        <w:rPr>
          <w:rFonts w:eastAsia="Times New Roman"/>
          <w:lang w:eastAsia="pl-PL"/>
        </w:rPr>
        <w:t>;</w:t>
      </w:r>
      <w:r w:rsidR="00081BE1" w:rsidRPr="005F33A3">
        <w:rPr>
          <w:rFonts w:eastAsia="Times New Roman"/>
          <w:lang w:eastAsia="pl-PL"/>
        </w:rPr>
        <w:t xml:space="preserve"> rare-earth elements </w:t>
      </w:r>
      <w:sdt>
        <w:sdtPr>
          <w:rPr>
            <w:rFonts w:eastAsia="Times New Roman"/>
            <w:lang w:val="en-GB" w:eastAsia="pl-PL"/>
          </w:rPr>
          <w:id w:val="2122728026"/>
          <w:citation/>
        </w:sdtPr>
        <w:sdtContent>
          <w:r w:rsidR="00081BE1" w:rsidRPr="005F33A3">
            <w:rPr>
              <w:rFonts w:eastAsia="Times New Roman"/>
              <w:lang w:val="en-GB" w:eastAsia="pl-PL"/>
            </w:rPr>
            <w:fldChar w:fldCharType="begin"/>
          </w:r>
          <w:r w:rsidR="00081BE1" w:rsidRPr="005F33A3">
            <w:rPr>
              <w:rFonts w:eastAsia="Times New Roman"/>
              <w:lang w:eastAsia="pl-PL"/>
            </w:rPr>
            <w:instrText xml:space="preserve"> CITATION Sal201 \l 5129 </w:instrText>
          </w:r>
          <w:r w:rsidR="00081BE1" w:rsidRPr="005F33A3">
            <w:rPr>
              <w:rFonts w:eastAsia="Times New Roman"/>
              <w:lang w:val="en-GB" w:eastAsia="pl-PL"/>
            </w:rPr>
            <w:fldChar w:fldCharType="separate"/>
          </w:r>
          <w:r w:rsidR="00DB181D">
            <w:rPr>
              <w:rFonts w:eastAsia="Times New Roman"/>
              <w:noProof/>
              <w:lang w:eastAsia="pl-PL"/>
            </w:rPr>
            <w:t>[26]</w:t>
          </w:r>
          <w:r w:rsidR="00081BE1" w:rsidRPr="005F33A3">
            <w:rPr>
              <w:rFonts w:eastAsia="Times New Roman"/>
              <w:lang w:val="en-GB" w:eastAsia="pl-PL"/>
            </w:rPr>
            <w:fldChar w:fldCharType="end"/>
          </w:r>
        </w:sdtContent>
      </w:sdt>
      <w:r>
        <w:rPr>
          <w:rFonts w:eastAsia="Times New Roman"/>
          <w:lang w:eastAsia="pl-PL"/>
        </w:rPr>
        <w:t>;</w:t>
      </w:r>
      <w:r w:rsidR="00081BE1" w:rsidRPr="005F33A3">
        <w:rPr>
          <w:rFonts w:eastAsia="Times New Roman"/>
          <w:lang w:eastAsia="pl-PL"/>
        </w:rPr>
        <w:t xml:space="preserve"> and </w:t>
      </w:r>
      <w:r>
        <w:rPr>
          <w:rFonts w:eastAsia="Times New Roman"/>
          <w:lang w:eastAsia="pl-PL"/>
        </w:rPr>
        <w:t xml:space="preserve">the </w:t>
      </w:r>
      <w:r w:rsidR="00081BE1" w:rsidRPr="005F33A3">
        <w:rPr>
          <w:rFonts w:eastAsia="Times New Roman"/>
          <w:lang w:eastAsia="pl-PL"/>
        </w:rPr>
        <w:t xml:space="preserve">chalcogen elements S </w:t>
      </w:r>
      <w:sdt>
        <w:sdtPr>
          <w:rPr>
            <w:rFonts w:eastAsia="Times New Roman"/>
            <w:lang w:val="en-GB" w:eastAsia="pl-PL"/>
          </w:rPr>
          <w:id w:val="-1679960054"/>
          <w:citation/>
        </w:sdtPr>
        <w:sdtContent>
          <w:r w:rsidR="00081BE1" w:rsidRPr="005F33A3">
            <w:rPr>
              <w:rFonts w:eastAsia="Times New Roman"/>
              <w:lang w:val="en-GB" w:eastAsia="pl-PL"/>
            </w:rPr>
            <w:fldChar w:fldCharType="begin"/>
          </w:r>
          <w:r w:rsidR="00081BE1" w:rsidRPr="005F33A3">
            <w:rPr>
              <w:rFonts w:eastAsia="Times New Roman"/>
              <w:lang w:eastAsia="pl-PL"/>
            </w:rPr>
            <w:instrText xml:space="preserve"> CITATION Ahn221 \l 5129  \m Mir23 \m Mur22 \m Gen232</w:instrText>
          </w:r>
          <w:r w:rsidR="00081BE1" w:rsidRPr="005F33A3">
            <w:rPr>
              <w:rFonts w:eastAsia="Times New Roman"/>
              <w:lang w:val="en-GB" w:eastAsia="pl-PL"/>
            </w:rPr>
            <w:fldChar w:fldCharType="separate"/>
          </w:r>
          <w:r w:rsidR="00DB181D">
            <w:rPr>
              <w:rFonts w:eastAsia="Times New Roman"/>
              <w:noProof/>
              <w:lang w:eastAsia="pl-PL"/>
            </w:rPr>
            <w:t>[27, 28, 29, 30]</w:t>
          </w:r>
          <w:r w:rsidR="00081BE1" w:rsidRPr="005F33A3">
            <w:rPr>
              <w:rFonts w:eastAsia="Times New Roman"/>
              <w:lang w:val="en-GB" w:eastAsia="pl-PL"/>
            </w:rPr>
            <w:fldChar w:fldCharType="end"/>
          </w:r>
        </w:sdtContent>
      </w:sdt>
      <w:r w:rsidR="00081BE1" w:rsidRPr="005F33A3">
        <w:rPr>
          <w:rFonts w:eastAsia="Times New Roman"/>
          <w:lang w:eastAsia="pl-PL"/>
        </w:rPr>
        <w:t xml:space="preserve">, Se </w:t>
      </w:r>
      <w:sdt>
        <w:sdtPr>
          <w:rPr>
            <w:rFonts w:eastAsia="Times New Roman"/>
            <w:lang w:val="en-GB" w:eastAsia="pl-PL"/>
          </w:rPr>
          <w:id w:val="-1089228673"/>
          <w:citation/>
        </w:sdtPr>
        <w:sdtContent>
          <w:r w:rsidR="00081BE1" w:rsidRPr="005F33A3">
            <w:rPr>
              <w:rFonts w:eastAsia="Times New Roman"/>
              <w:lang w:val="en-GB" w:eastAsia="pl-PL"/>
            </w:rPr>
            <w:fldChar w:fldCharType="begin"/>
          </w:r>
          <w:r w:rsidR="00081BE1" w:rsidRPr="005F33A3">
            <w:rPr>
              <w:rFonts w:eastAsia="Times New Roman"/>
              <w:lang w:eastAsia="pl-PL"/>
            </w:rPr>
            <w:instrText xml:space="preserve"> CITATION Sto21 \l 5129  \m Wil23</w:instrText>
          </w:r>
          <w:r w:rsidR="00081BE1" w:rsidRPr="005F33A3">
            <w:rPr>
              <w:rFonts w:eastAsia="Times New Roman"/>
              <w:lang w:val="en-GB" w:eastAsia="pl-PL"/>
            </w:rPr>
            <w:fldChar w:fldCharType="separate"/>
          </w:r>
          <w:r w:rsidR="00DB181D">
            <w:rPr>
              <w:rFonts w:eastAsia="Times New Roman"/>
              <w:noProof/>
              <w:lang w:eastAsia="pl-PL"/>
            </w:rPr>
            <w:t>[31, 32]</w:t>
          </w:r>
          <w:r w:rsidR="00081BE1" w:rsidRPr="005F33A3">
            <w:rPr>
              <w:rFonts w:eastAsia="Times New Roman"/>
              <w:lang w:val="en-GB" w:eastAsia="pl-PL"/>
            </w:rPr>
            <w:fldChar w:fldCharType="end"/>
          </w:r>
        </w:sdtContent>
      </w:sdt>
      <w:r w:rsidR="008940B4" w:rsidRPr="005F33A3">
        <w:rPr>
          <w:rFonts w:eastAsia="Times New Roman"/>
          <w:lang w:eastAsia="pl-PL"/>
        </w:rPr>
        <w:t xml:space="preserve">, and </w:t>
      </w:r>
      <w:proofErr w:type="spellStart"/>
      <w:r w:rsidR="008940B4" w:rsidRPr="005F33A3">
        <w:rPr>
          <w:rFonts w:eastAsia="Times New Roman"/>
          <w:lang w:eastAsia="pl-PL"/>
        </w:rPr>
        <w:t>Te</w:t>
      </w:r>
      <w:proofErr w:type="spellEnd"/>
      <w:r w:rsidR="008940B4" w:rsidRPr="005F33A3">
        <w:rPr>
          <w:rFonts w:eastAsia="Times New Roman"/>
          <w:lang w:eastAsia="pl-PL"/>
        </w:rPr>
        <w:t xml:space="preserve"> </w:t>
      </w:r>
      <w:sdt>
        <w:sdtPr>
          <w:rPr>
            <w:rFonts w:eastAsia="Times New Roman"/>
            <w:lang w:val="en-GB" w:eastAsia="pl-PL"/>
          </w:rPr>
          <w:id w:val="-987934872"/>
          <w:citation/>
        </w:sdtPr>
        <w:sdtContent>
          <w:r w:rsidR="00081BE1" w:rsidRPr="005F33A3">
            <w:rPr>
              <w:rFonts w:eastAsia="Times New Roman"/>
              <w:lang w:val="en-GB" w:eastAsia="pl-PL"/>
            </w:rPr>
            <w:fldChar w:fldCharType="begin"/>
          </w:r>
          <w:r w:rsidR="00081BE1" w:rsidRPr="005F33A3">
            <w:rPr>
              <w:rFonts w:eastAsia="Times New Roman"/>
              <w:lang w:eastAsia="pl-PL"/>
            </w:rPr>
            <w:instrText xml:space="preserve"> CITATION Mar23 \l 5129 </w:instrText>
          </w:r>
          <w:r w:rsidR="00081BE1" w:rsidRPr="005F33A3">
            <w:rPr>
              <w:rFonts w:eastAsia="Times New Roman"/>
              <w:lang w:val="en-GB" w:eastAsia="pl-PL"/>
            </w:rPr>
            <w:fldChar w:fldCharType="separate"/>
          </w:r>
          <w:r w:rsidR="00DB181D">
            <w:rPr>
              <w:rFonts w:eastAsia="Times New Roman"/>
              <w:noProof/>
              <w:lang w:eastAsia="pl-PL"/>
            </w:rPr>
            <w:t>[33]</w:t>
          </w:r>
          <w:r w:rsidR="00081BE1" w:rsidRPr="005F33A3">
            <w:rPr>
              <w:rFonts w:eastAsia="Times New Roman"/>
              <w:lang w:val="en-GB" w:eastAsia="pl-PL"/>
            </w:rPr>
            <w:fldChar w:fldCharType="end"/>
          </w:r>
        </w:sdtContent>
      </w:sdt>
      <w:r>
        <w:rPr>
          <w:rFonts w:eastAsia="Times New Roman"/>
          <w:noProof/>
          <w:lang w:eastAsia="pl-PL"/>
        </w:rPr>
        <w:t>, have been investigated</w:t>
      </w:r>
      <w:r w:rsidR="008940B4" w:rsidRPr="005F33A3">
        <w:rPr>
          <w:rFonts w:eastAsia="Times New Roman"/>
          <w:lang w:eastAsia="pl-PL"/>
        </w:rPr>
        <w:t>.</w:t>
      </w:r>
    </w:p>
    <w:p w14:paraId="26554187" w14:textId="1F5059A1" w:rsidR="00941EBA" w:rsidRPr="005F33A3" w:rsidRDefault="00F12336" w:rsidP="00DF013B">
      <w:pPr>
        <w:rPr>
          <w:rFonts w:eastAsia="Times New Roman"/>
          <w:lang w:val="en-GB" w:eastAsia="pl-PL"/>
        </w:rPr>
      </w:pPr>
      <w:r w:rsidRPr="005F33A3">
        <w:rPr>
          <w:rFonts w:eastAsia="Times New Roman"/>
          <w:lang w:eastAsia="pl-PL"/>
        </w:rPr>
        <w:t>Among them</w:t>
      </w:r>
      <w:r>
        <w:rPr>
          <w:rFonts w:eastAsia="Times New Roman"/>
          <w:lang w:eastAsia="pl-PL"/>
        </w:rPr>
        <w:t>,</w:t>
      </w:r>
      <w:r w:rsidRPr="005F33A3">
        <w:rPr>
          <w:rFonts w:eastAsia="Times New Roman"/>
          <w:lang w:eastAsia="pl-PL"/>
        </w:rPr>
        <w:t xml:space="preserve"> chalcogen elements have been reported to be suitable dopants due to </w:t>
      </w:r>
      <w:r>
        <w:rPr>
          <w:rFonts w:eastAsia="Times New Roman"/>
          <w:lang w:eastAsia="pl-PL"/>
        </w:rPr>
        <w:t xml:space="preserve">their </w:t>
      </w:r>
      <w:r w:rsidRPr="005F33A3">
        <w:rPr>
          <w:rFonts w:eastAsia="Times New Roman"/>
          <w:lang w:eastAsia="pl-PL"/>
        </w:rPr>
        <w:t>low</w:t>
      </w:r>
      <w:r>
        <w:rPr>
          <w:rFonts w:eastAsia="Times New Roman"/>
          <w:lang w:eastAsia="pl-PL"/>
        </w:rPr>
        <w:t xml:space="preserve"> </w:t>
      </w:r>
      <w:r w:rsidRPr="005F33A3">
        <w:rPr>
          <w:rFonts w:eastAsia="Times New Roman"/>
          <w:lang w:eastAsia="pl-PL"/>
        </w:rPr>
        <w:t xml:space="preserve">formation energy. Sulfur doping into CuI has been reported by several groups </w:t>
      </w:r>
      <w:sdt>
        <w:sdtPr>
          <w:rPr>
            <w:rFonts w:eastAsia="Times New Roman"/>
            <w:lang w:val="en-GB" w:eastAsia="pl-PL"/>
          </w:rPr>
          <w:id w:val="1807655995"/>
          <w:citation/>
        </w:sdtPr>
        <w:sdtContent>
          <w:r w:rsidR="00081BE1" w:rsidRPr="005F33A3">
            <w:rPr>
              <w:rFonts w:eastAsia="Times New Roman"/>
              <w:lang w:val="en-GB" w:eastAsia="pl-PL"/>
            </w:rPr>
            <w:fldChar w:fldCharType="begin"/>
          </w:r>
          <w:r w:rsidR="00081BE1" w:rsidRPr="005F33A3">
            <w:rPr>
              <w:rFonts w:eastAsia="Times New Roman"/>
              <w:lang w:eastAsia="pl-PL"/>
            </w:rPr>
            <w:instrText xml:space="preserve"> CITATION Ahn221 \l 5129  \m Mir23 \m Mur22 \m Gen232</w:instrText>
          </w:r>
          <w:r w:rsidR="00081BE1" w:rsidRPr="005F33A3">
            <w:rPr>
              <w:rFonts w:eastAsia="Times New Roman"/>
              <w:lang w:val="en-GB" w:eastAsia="pl-PL"/>
            </w:rPr>
            <w:fldChar w:fldCharType="separate"/>
          </w:r>
          <w:r w:rsidR="00DB181D">
            <w:rPr>
              <w:rFonts w:eastAsia="Times New Roman"/>
              <w:noProof/>
              <w:lang w:eastAsia="pl-PL"/>
            </w:rPr>
            <w:t>[27, 28, 29, 30]</w:t>
          </w:r>
          <w:r w:rsidR="00081BE1" w:rsidRPr="005F33A3">
            <w:rPr>
              <w:rFonts w:eastAsia="Times New Roman"/>
              <w:lang w:val="en-GB" w:eastAsia="pl-PL"/>
            </w:rPr>
            <w:fldChar w:fldCharType="end"/>
          </w:r>
        </w:sdtContent>
      </w:sdt>
      <w:r>
        <w:rPr>
          <w:rFonts w:eastAsia="Times New Roman"/>
          <w:noProof/>
          <w:lang w:eastAsia="pl-PL"/>
        </w:rPr>
        <w:t>,</w:t>
      </w:r>
      <w:r w:rsidR="00207F26" w:rsidRPr="005F33A3">
        <w:rPr>
          <w:rFonts w:eastAsia="Times New Roman"/>
          <w:lang w:eastAsia="pl-PL"/>
        </w:rPr>
        <w:t xml:space="preserve"> with electrical </w:t>
      </w:r>
      <w:r>
        <w:rPr>
          <w:rFonts w:eastAsia="Times New Roman"/>
          <w:lang w:eastAsia="pl-PL"/>
        </w:rPr>
        <w:t>conductivities</w:t>
      </w:r>
      <w:r w:rsidR="00207F26" w:rsidRPr="005F33A3">
        <w:rPr>
          <w:rFonts w:eastAsia="Times New Roman"/>
          <w:lang w:eastAsia="pl-PL"/>
        </w:rPr>
        <w:t xml:space="preserve"> as high as ~10</w:t>
      </w:r>
      <w:r w:rsidR="00207F26" w:rsidRPr="005F33A3">
        <w:rPr>
          <w:rFonts w:eastAsia="Times New Roman"/>
          <w:vertAlign w:val="superscript"/>
          <w:lang w:eastAsia="pl-PL"/>
        </w:rPr>
        <w:t>3</w:t>
      </w:r>
      <w:r w:rsidRPr="005F33A3">
        <w:rPr>
          <w:rFonts w:eastAsia="Times New Roman"/>
          <w:lang w:eastAsia="pl-PL"/>
        </w:rPr>
        <w:t xml:space="preserve"> Ω</w:t>
      </w:r>
      <w:r w:rsidRPr="005F33A3">
        <w:rPr>
          <w:rFonts w:eastAsia="Times New Roman"/>
          <w:vertAlign w:val="superscript"/>
          <w:lang w:eastAsia="pl-PL"/>
        </w:rPr>
        <w:t>-</w:t>
      </w:r>
      <w:r w:rsidR="0097141D">
        <w:rPr>
          <w:rFonts w:eastAsia="Times New Roman"/>
          <w:vertAlign w:val="superscript"/>
          <w:lang w:eastAsia="pl-PL"/>
        </w:rPr>
        <w:t>1</w:t>
      </w:r>
      <w:r>
        <w:rPr>
          <w:rFonts w:eastAsia="Times New Roman"/>
          <w:lang w:eastAsia="pl-PL"/>
        </w:rPr>
        <w:t>cm</w:t>
      </w:r>
      <w:r w:rsidRPr="005F33A3">
        <w:rPr>
          <w:rFonts w:eastAsia="Times New Roman"/>
          <w:vertAlign w:val="superscript"/>
          <w:lang w:eastAsia="pl-PL"/>
        </w:rPr>
        <w:t>-1</w:t>
      </w:r>
      <w:r w:rsidR="00207F26" w:rsidRPr="005F33A3">
        <w:rPr>
          <w:rFonts w:eastAsia="Times New Roman"/>
          <w:lang w:eastAsia="pl-PL"/>
        </w:rPr>
        <w:t xml:space="preserve"> </w:t>
      </w:r>
      <w:r>
        <w:rPr>
          <w:rFonts w:eastAsia="Times New Roman"/>
          <w:lang w:eastAsia="pl-PL"/>
        </w:rPr>
        <w:t xml:space="preserve">reported </w:t>
      </w:r>
      <w:r w:rsidR="00207F26" w:rsidRPr="005F33A3">
        <w:rPr>
          <w:rFonts w:eastAsia="Times New Roman"/>
          <w:lang w:eastAsia="pl-PL"/>
        </w:rPr>
        <w:t xml:space="preserve">by Geng </w:t>
      </w:r>
      <w:r w:rsidR="00B02394" w:rsidRPr="005F33A3">
        <w:rPr>
          <w:rFonts w:eastAsia="Times New Roman"/>
          <w:i/>
          <w:iCs/>
          <w:lang w:eastAsia="pl-PL"/>
        </w:rPr>
        <w:t>et al</w:t>
      </w:r>
      <w:r w:rsidRPr="005F33A3">
        <w:rPr>
          <w:rFonts w:eastAsia="Times New Roman"/>
          <w:lang w:eastAsia="pl-PL"/>
        </w:rPr>
        <w:t xml:space="preserve">. </w:t>
      </w:r>
      <w:sdt>
        <w:sdtPr>
          <w:rPr>
            <w:rFonts w:eastAsia="Times New Roman"/>
            <w:lang w:val="en-GB" w:eastAsia="pl-PL"/>
          </w:rPr>
          <w:id w:val="1545710318"/>
          <w:citation/>
        </w:sdtPr>
        <w:sdtContent>
          <w:r w:rsidR="00081BE1" w:rsidRPr="005F33A3">
            <w:rPr>
              <w:rFonts w:eastAsia="Times New Roman"/>
              <w:lang w:val="en-GB" w:eastAsia="pl-PL"/>
            </w:rPr>
            <w:fldChar w:fldCharType="begin"/>
          </w:r>
          <w:r w:rsidR="00081BE1" w:rsidRPr="005F33A3">
            <w:rPr>
              <w:rFonts w:eastAsia="Times New Roman"/>
              <w:lang w:eastAsia="pl-PL"/>
            </w:rPr>
            <w:instrText xml:space="preserve"> CITATION Gen232 \l 5129 </w:instrText>
          </w:r>
          <w:r w:rsidR="00081BE1" w:rsidRPr="005F33A3">
            <w:rPr>
              <w:rFonts w:eastAsia="Times New Roman"/>
              <w:lang w:val="en-GB" w:eastAsia="pl-PL"/>
            </w:rPr>
            <w:fldChar w:fldCharType="separate"/>
          </w:r>
          <w:r w:rsidR="00DB181D">
            <w:rPr>
              <w:rFonts w:eastAsia="Times New Roman"/>
              <w:noProof/>
              <w:lang w:eastAsia="pl-PL"/>
            </w:rPr>
            <w:t>[30]</w:t>
          </w:r>
          <w:r w:rsidR="00081BE1" w:rsidRPr="005F33A3">
            <w:rPr>
              <w:rFonts w:eastAsia="Times New Roman"/>
              <w:lang w:val="en-GB" w:eastAsia="pl-PL"/>
            </w:rPr>
            <w:fldChar w:fldCharType="end"/>
          </w:r>
        </w:sdtContent>
      </w:sdt>
      <w:r w:rsidRPr="005F33A3">
        <w:rPr>
          <w:rFonts w:eastAsia="Times New Roman"/>
          <w:lang w:eastAsia="pl-PL"/>
        </w:rPr>
        <w:t xml:space="preserve">. Recently, our group </w:t>
      </w:r>
      <w:sdt>
        <w:sdtPr>
          <w:rPr>
            <w:rFonts w:eastAsia="Times New Roman"/>
            <w:lang w:val="en-GB" w:eastAsia="pl-PL"/>
          </w:rPr>
          <w:id w:val="-589470540"/>
          <w:citation/>
        </w:sdtPr>
        <w:sdtContent>
          <w:r w:rsidR="008E5B85" w:rsidRPr="005F33A3">
            <w:rPr>
              <w:rFonts w:eastAsia="Times New Roman"/>
              <w:lang w:val="en-GB" w:eastAsia="pl-PL"/>
            </w:rPr>
            <w:fldChar w:fldCharType="begin"/>
          </w:r>
          <w:r w:rsidR="008E5B85" w:rsidRPr="005F33A3">
            <w:rPr>
              <w:rFonts w:eastAsia="Times New Roman"/>
              <w:lang w:eastAsia="pl-PL"/>
            </w:rPr>
            <w:instrText xml:space="preserve"> CITATION Mar23 \l 5129 </w:instrText>
          </w:r>
          <w:r w:rsidR="008E5B85" w:rsidRPr="005F33A3">
            <w:rPr>
              <w:rFonts w:eastAsia="Times New Roman"/>
              <w:lang w:val="en-GB" w:eastAsia="pl-PL"/>
            </w:rPr>
            <w:fldChar w:fldCharType="separate"/>
          </w:r>
          <w:r w:rsidR="00DB181D">
            <w:rPr>
              <w:rFonts w:eastAsia="Times New Roman"/>
              <w:noProof/>
              <w:lang w:eastAsia="pl-PL"/>
            </w:rPr>
            <w:t>[33]</w:t>
          </w:r>
          <w:r w:rsidR="008E5B85" w:rsidRPr="005F33A3">
            <w:rPr>
              <w:rFonts w:eastAsia="Times New Roman"/>
              <w:lang w:val="en-GB" w:eastAsia="pl-PL"/>
            </w:rPr>
            <w:fldChar w:fldCharType="end"/>
          </w:r>
        </w:sdtContent>
      </w:sdt>
      <w:r w:rsidR="00207F26" w:rsidRPr="005F33A3">
        <w:rPr>
          <w:rFonts w:eastAsia="Times New Roman"/>
          <w:lang w:eastAsia="pl-PL"/>
        </w:rPr>
        <w:t xml:space="preserve"> reported the incorporation of </w:t>
      </w:r>
      <w:proofErr w:type="spellStart"/>
      <w:r w:rsidR="00207F26" w:rsidRPr="005F33A3">
        <w:rPr>
          <w:rFonts w:eastAsia="Times New Roman"/>
          <w:lang w:eastAsia="pl-PL"/>
        </w:rPr>
        <w:t>Te</w:t>
      </w:r>
      <w:proofErr w:type="spellEnd"/>
      <w:r w:rsidR="00207F26" w:rsidRPr="005F33A3">
        <w:rPr>
          <w:rFonts w:eastAsia="Times New Roman"/>
          <w:lang w:eastAsia="pl-PL"/>
        </w:rPr>
        <w:t xml:space="preserve"> into </w:t>
      </w:r>
      <w:proofErr w:type="spellStart"/>
      <w:r w:rsidR="00207F26" w:rsidRPr="005F33A3">
        <w:rPr>
          <w:rFonts w:eastAsia="Times New Roman"/>
          <w:lang w:eastAsia="pl-PL"/>
        </w:rPr>
        <w:t>CuI</w:t>
      </w:r>
      <w:proofErr w:type="spellEnd"/>
      <w:r>
        <w:rPr>
          <w:rFonts w:eastAsia="Times New Roman"/>
          <w:lang w:eastAsia="pl-PL"/>
        </w:rPr>
        <w:t>,</w:t>
      </w:r>
      <w:r w:rsidR="00207F26" w:rsidRPr="005F33A3">
        <w:rPr>
          <w:rFonts w:eastAsia="Times New Roman"/>
          <w:lang w:eastAsia="pl-PL"/>
        </w:rPr>
        <w:t xml:space="preserve"> which modified the scattering mechanism and had a limited effect on </w:t>
      </w:r>
      <w:r>
        <w:rPr>
          <w:rFonts w:eastAsia="Times New Roman"/>
          <w:lang w:eastAsia="pl-PL"/>
        </w:rPr>
        <w:t>the</w:t>
      </w:r>
      <w:r w:rsidR="00207F26" w:rsidRPr="005F33A3">
        <w:rPr>
          <w:rFonts w:eastAsia="Times New Roman"/>
          <w:lang w:eastAsia="pl-PL"/>
        </w:rPr>
        <w:t xml:space="preserve"> electrical conductivity</w:t>
      </w:r>
      <w:r>
        <w:rPr>
          <w:rFonts w:eastAsia="Times New Roman"/>
          <w:lang w:eastAsia="pl-PL"/>
        </w:rPr>
        <w:t xml:space="preserve"> of the films. Doping medium-</w:t>
      </w:r>
      <w:r w:rsidR="00207F26" w:rsidRPr="005F33A3">
        <w:rPr>
          <w:rFonts w:eastAsia="Times New Roman"/>
          <w:lang w:eastAsia="pl-PL"/>
        </w:rPr>
        <w:t xml:space="preserve">sized Se into CuI has been studied experimentally </w:t>
      </w:r>
      <w:sdt>
        <w:sdtPr>
          <w:rPr>
            <w:rFonts w:eastAsia="Times New Roman"/>
            <w:lang w:val="en-GB" w:eastAsia="pl-PL"/>
          </w:rPr>
          <w:id w:val="1546634788"/>
          <w:citation/>
        </w:sdtPr>
        <w:sdtContent>
          <w:r w:rsidR="008E5B85" w:rsidRPr="005F33A3">
            <w:rPr>
              <w:rFonts w:eastAsia="Times New Roman"/>
              <w:lang w:val="en-GB" w:eastAsia="pl-PL"/>
            </w:rPr>
            <w:fldChar w:fldCharType="begin"/>
          </w:r>
          <w:r w:rsidR="008E5B85" w:rsidRPr="005F33A3">
            <w:rPr>
              <w:rFonts w:eastAsia="Times New Roman"/>
              <w:lang w:eastAsia="pl-PL"/>
            </w:rPr>
            <w:instrText xml:space="preserve"> CITATION Sny08 \l 5129 </w:instrText>
          </w:r>
          <w:r w:rsidR="008E5B85" w:rsidRPr="005F33A3">
            <w:rPr>
              <w:rFonts w:eastAsia="Times New Roman"/>
              <w:lang w:val="en-GB" w:eastAsia="pl-PL"/>
            </w:rPr>
            <w:fldChar w:fldCharType="separate"/>
          </w:r>
          <w:r w:rsidR="00DB181D">
            <w:rPr>
              <w:rFonts w:eastAsia="Times New Roman"/>
              <w:noProof/>
              <w:lang w:eastAsia="pl-PL"/>
            </w:rPr>
            <w:t>[5]</w:t>
          </w:r>
          <w:r w:rsidR="008E5B85" w:rsidRPr="005F33A3">
            <w:rPr>
              <w:rFonts w:eastAsia="Times New Roman"/>
              <w:lang w:val="en-GB" w:eastAsia="pl-PL"/>
            </w:rPr>
            <w:fldChar w:fldCharType="end"/>
          </w:r>
        </w:sdtContent>
      </w:sdt>
      <w:r w:rsidR="008E5B85" w:rsidRPr="005F33A3">
        <w:rPr>
          <w:rFonts w:eastAsia="Times New Roman"/>
          <w:lang w:eastAsia="pl-PL"/>
        </w:rPr>
        <w:t xml:space="preserve"> </w:t>
      </w:r>
      <w:r>
        <w:rPr>
          <w:rFonts w:eastAsia="Times New Roman"/>
          <w:lang w:eastAsia="pl-PL"/>
        </w:rPr>
        <w:t>and</w:t>
      </w:r>
      <w:r w:rsidR="008E5B85" w:rsidRPr="005F33A3">
        <w:rPr>
          <w:rFonts w:eastAsia="Times New Roman"/>
          <w:lang w:eastAsia="pl-PL"/>
        </w:rPr>
        <w:t xml:space="preserve"> theoretically </w:t>
      </w:r>
      <w:sdt>
        <w:sdtPr>
          <w:rPr>
            <w:rFonts w:eastAsia="Times New Roman"/>
            <w:lang w:val="en-GB" w:eastAsia="pl-PL"/>
          </w:rPr>
          <w:id w:val="-19705641"/>
          <w:citation/>
        </w:sdtPr>
        <w:sdtContent>
          <w:r w:rsidR="008E5B85" w:rsidRPr="005F33A3">
            <w:rPr>
              <w:rFonts w:eastAsia="Times New Roman"/>
              <w:lang w:val="en-GB" w:eastAsia="pl-PL"/>
            </w:rPr>
            <w:fldChar w:fldCharType="begin"/>
          </w:r>
          <w:r w:rsidR="008E5B85" w:rsidRPr="005F33A3">
            <w:rPr>
              <w:rFonts w:eastAsia="Times New Roman"/>
              <w:lang w:eastAsia="pl-PL"/>
            </w:rPr>
            <w:instrText xml:space="preserve"> CITATION Wil23 \l 5129 </w:instrText>
          </w:r>
          <w:r w:rsidR="008E5B85" w:rsidRPr="005F33A3">
            <w:rPr>
              <w:rFonts w:eastAsia="Times New Roman"/>
              <w:lang w:val="en-GB" w:eastAsia="pl-PL"/>
            </w:rPr>
            <w:fldChar w:fldCharType="separate"/>
          </w:r>
          <w:r w:rsidR="00DB181D">
            <w:rPr>
              <w:rFonts w:eastAsia="Times New Roman"/>
              <w:noProof/>
              <w:lang w:eastAsia="pl-PL"/>
            </w:rPr>
            <w:t>[32]</w:t>
          </w:r>
          <w:r w:rsidR="008E5B85" w:rsidRPr="005F33A3">
            <w:rPr>
              <w:rFonts w:eastAsia="Times New Roman"/>
              <w:lang w:val="en-GB" w:eastAsia="pl-PL"/>
            </w:rPr>
            <w:fldChar w:fldCharType="end"/>
          </w:r>
        </w:sdtContent>
      </w:sdt>
      <w:r w:rsidRPr="005F33A3">
        <w:rPr>
          <w:rFonts w:eastAsia="Times New Roman"/>
          <w:lang w:eastAsia="pl-PL"/>
        </w:rPr>
        <w:t xml:space="preserve">. Storm </w:t>
      </w:r>
      <w:r w:rsidR="00B02394" w:rsidRPr="005F33A3">
        <w:rPr>
          <w:rFonts w:eastAsia="Times New Roman"/>
          <w:i/>
          <w:iCs/>
          <w:lang w:eastAsia="pl-PL"/>
        </w:rPr>
        <w:t>et al</w:t>
      </w:r>
      <w:r w:rsidR="008E5B85" w:rsidRPr="005F33A3">
        <w:rPr>
          <w:rFonts w:eastAsia="Times New Roman"/>
          <w:lang w:eastAsia="pl-PL"/>
        </w:rPr>
        <w:t xml:space="preserve">. </w:t>
      </w:r>
      <w:sdt>
        <w:sdtPr>
          <w:rPr>
            <w:rFonts w:eastAsia="Times New Roman"/>
            <w:lang w:val="en-GB" w:eastAsia="pl-PL"/>
          </w:rPr>
          <w:id w:val="-2065861155"/>
          <w:citation/>
        </w:sdtPr>
        <w:sdtContent>
          <w:r w:rsidR="008E5B85" w:rsidRPr="005F33A3">
            <w:rPr>
              <w:rFonts w:eastAsia="Times New Roman"/>
              <w:lang w:val="en-GB" w:eastAsia="pl-PL"/>
            </w:rPr>
            <w:fldChar w:fldCharType="begin"/>
          </w:r>
          <w:r w:rsidR="008E5B85" w:rsidRPr="005F33A3">
            <w:rPr>
              <w:rFonts w:eastAsia="Times New Roman"/>
              <w:lang w:eastAsia="pl-PL"/>
            </w:rPr>
            <w:instrText xml:space="preserve"> CITATION Sto21 \l 5129 </w:instrText>
          </w:r>
          <w:r w:rsidR="008E5B85" w:rsidRPr="005F33A3">
            <w:rPr>
              <w:rFonts w:eastAsia="Times New Roman"/>
              <w:lang w:val="en-GB" w:eastAsia="pl-PL"/>
            </w:rPr>
            <w:fldChar w:fldCharType="separate"/>
          </w:r>
          <w:r w:rsidR="00DB181D">
            <w:rPr>
              <w:rFonts w:eastAsia="Times New Roman"/>
              <w:noProof/>
              <w:lang w:eastAsia="pl-PL"/>
            </w:rPr>
            <w:t>[31]</w:t>
          </w:r>
          <w:r w:rsidR="008E5B85" w:rsidRPr="005F33A3">
            <w:rPr>
              <w:rFonts w:eastAsia="Times New Roman"/>
              <w:lang w:val="en-GB" w:eastAsia="pl-PL"/>
            </w:rPr>
            <w:fldChar w:fldCharType="end"/>
          </w:r>
        </w:sdtContent>
      </w:sdt>
      <w:r w:rsidR="005A4656" w:rsidRPr="005F33A3">
        <w:rPr>
          <w:rFonts w:eastAsia="Times New Roman"/>
          <w:lang w:eastAsia="pl-PL"/>
        </w:rPr>
        <w:t xml:space="preserve"> reported Se doping into CuI films grown by pulsed-laser deposition (PLD) and </w:t>
      </w:r>
      <w:r>
        <w:rPr>
          <w:rFonts w:eastAsia="Times New Roman"/>
          <w:lang w:eastAsia="pl-PL"/>
        </w:rPr>
        <w:t>reported</w:t>
      </w:r>
      <w:r w:rsidR="005A4656" w:rsidRPr="005F33A3">
        <w:rPr>
          <w:rFonts w:eastAsia="Times New Roman"/>
          <w:lang w:eastAsia="pl-PL"/>
        </w:rPr>
        <w:t xml:space="preserve"> that Se doping increased </w:t>
      </w:r>
      <w:r>
        <w:rPr>
          <w:rFonts w:eastAsia="Times New Roman"/>
          <w:lang w:eastAsia="pl-PL"/>
        </w:rPr>
        <w:t xml:space="preserve">the </w:t>
      </w:r>
      <w:r w:rsidR="005A4656" w:rsidRPr="005F33A3">
        <w:rPr>
          <w:rFonts w:eastAsia="Times New Roman"/>
          <w:lang w:eastAsia="pl-PL"/>
        </w:rPr>
        <w:t xml:space="preserve">hole density by nearly 2 orders of magnitude to </w:t>
      </w:r>
      <m:oMath>
        <m:r>
          <w:rPr>
            <w:rFonts w:ascii="Cambria Math" w:eastAsia="Times New Roman" w:hAnsi="Cambria Math"/>
            <w:lang w:eastAsia="pl-PL"/>
          </w:rPr>
          <m:t>p</m:t>
        </m:r>
      </m:oMath>
      <w:r w:rsidR="005A4656" w:rsidRPr="005F33A3">
        <w:rPr>
          <w:rFonts w:eastAsia="Times New Roman"/>
          <w:vertAlign w:val="subscript"/>
          <w:lang w:eastAsia="pl-PL"/>
        </w:rPr>
        <w:t>H</w:t>
      </w:r>
      <w:r w:rsidR="005A4656" w:rsidRPr="005F33A3">
        <w:rPr>
          <w:rFonts w:eastAsia="Times New Roman"/>
          <w:lang w:eastAsia="pl-PL"/>
        </w:rPr>
        <w:t xml:space="preserve"> = 8 × 10</w:t>
      </w:r>
      <w:r w:rsidR="005A4656" w:rsidRPr="005F33A3">
        <w:rPr>
          <w:rFonts w:eastAsia="Times New Roman"/>
          <w:vertAlign w:val="superscript"/>
          <w:lang w:eastAsia="pl-PL"/>
        </w:rPr>
        <w:t>17</w:t>
      </w:r>
      <w:r w:rsidR="005A4656" w:rsidRPr="005F33A3">
        <w:rPr>
          <w:rFonts w:eastAsia="Times New Roman"/>
          <w:lang w:eastAsia="pl-PL"/>
        </w:rPr>
        <w:t xml:space="preserve"> cm</w:t>
      </w:r>
      <w:r w:rsidR="005A4656" w:rsidRPr="005F33A3">
        <w:rPr>
          <w:rFonts w:eastAsia="Times New Roman"/>
          <w:vertAlign w:val="superscript"/>
          <w:lang w:eastAsia="pl-PL"/>
        </w:rPr>
        <w:t>-3</w:t>
      </w:r>
      <w:r w:rsidR="00CD3213" w:rsidRPr="005F33A3">
        <w:rPr>
          <w:rFonts w:eastAsia="Times New Roman"/>
          <w:lang w:eastAsia="pl-PL"/>
        </w:rPr>
        <w:t xml:space="preserve">. </w:t>
      </w:r>
      <w:proofErr w:type="spellStart"/>
      <w:r w:rsidR="00CD3213" w:rsidRPr="005F33A3">
        <w:rPr>
          <w:rFonts w:eastAsia="Times New Roman"/>
          <w:lang w:eastAsia="pl-PL"/>
        </w:rPr>
        <w:t>Graužinytė</w:t>
      </w:r>
      <w:proofErr w:type="spellEnd"/>
      <w:r w:rsidR="00CD3213" w:rsidRPr="005F33A3">
        <w:rPr>
          <w:rFonts w:eastAsia="Times New Roman"/>
          <w:lang w:eastAsia="pl-PL"/>
        </w:rPr>
        <w:t xml:space="preserve"> </w:t>
      </w:r>
      <w:r w:rsidR="00B02394" w:rsidRPr="005F33A3">
        <w:rPr>
          <w:rFonts w:eastAsia="Times New Roman"/>
          <w:i/>
          <w:iCs/>
          <w:lang w:eastAsia="pl-PL"/>
        </w:rPr>
        <w:t>et al</w:t>
      </w:r>
      <w:r w:rsidR="00CD3213" w:rsidRPr="005F33A3">
        <w:rPr>
          <w:rFonts w:eastAsia="Times New Roman"/>
          <w:lang w:eastAsia="pl-PL"/>
        </w:rPr>
        <w:t xml:space="preserve">. </w:t>
      </w:r>
      <w:sdt>
        <w:sdtPr>
          <w:rPr>
            <w:rFonts w:eastAsia="Times New Roman"/>
            <w:lang w:val="en-GB" w:eastAsia="pl-PL"/>
          </w:rPr>
          <w:id w:val="295043249"/>
          <w:citation/>
        </w:sdtPr>
        <w:sdtContent>
          <w:r w:rsidR="008E5B85" w:rsidRPr="005F33A3">
            <w:rPr>
              <w:rFonts w:eastAsia="Times New Roman"/>
              <w:lang w:val="en-GB" w:eastAsia="pl-PL"/>
            </w:rPr>
            <w:fldChar w:fldCharType="begin"/>
          </w:r>
          <w:r w:rsidR="008E5B85" w:rsidRPr="005F33A3">
            <w:rPr>
              <w:rFonts w:eastAsia="Times New Roman"/>
              <w:lang w:eastAsia="pl-PL"/>
            </w:rPr>
            <w:instrText xml:space="preserve"> CITATION Gra191 \l 5129 </w:instrText>
          </w:r>
          <w:r w:rsidR="008E5B85" w:rsidRPr="005F33A3">
            <w:rPr>
              <w:rFonts w:eastAsia="Times New Roman"/>
              <w:lang w:val="en-GB" w:eastAsia="pl-PL"/>
            </w:rPr>
            <w:fldChar w:fldCharType="separate"/>
          </w:r>
          <w:r w:rsidR="00DB181D">
            <w:rPr>
              <w:rFonts w:eastAsia="Times New Roman"/>
              <w:noProof/>
              <w:lang w:eastAsia="pl-PL"/>
            </w:rPr>
            <w:t>[34]</w:t>
          </w:r>
          <w:r w:rsidR="008E5B85" w:rsidRPr="005F33A3">
            <w:rPr>
              <w:rFonts w:eastAsia="Times New Roman"/>
              <w:lang w:val="en-GB" w:eastAsia="pl-PL"/>
            </w:rPr>
            <w:fldChar w:fldCharType="end"/>
          </w:r>
        </w:sdtContent>
      </w:sdt>
      <w:r w:rsidR="005A4656" w:rsidRPr="005F33A3">
        <w:rPr>
          <w:rFonts w:eastAsia="Times New Roman"/>
          <w:lang w:eastAsia="pl-PL"/>
        </w:rPr>
        <w:t xml:space="preserve"> predicted </w:t>
      </w:r>
      <w:r>
        <w:rPr>
          <w:rFonts w:eastAsia="Times New Roman"/>
          <w:lang w:eastAsia="pl-PL"/>
        </w:rPr>
        <w:t xml:space="preserve">a </w:t>
      </w:r>
      <w:r w:rsidR="005A4656" w:rsidRPr="005F33A3">
        <w:rPr>
          <w:rFonts w:eastAsia="Times New Roman"/>
          <w:lang w:eastAsia="pl-PL"/>
        </w:rPr>
        <w:t xml:space="preserve">shallow acceptor for Se (265 </w:t>
      </w:r>
      <w:proofErr w:type="spellStart"/>
      <w:r w:rsidR="005A4656" w:rsidRPr="005F33A3">
        <w:rPr>
          <w:rFonts w:eastAsia="Times New Roman"/>
          <w:lang w:eastAsia="pl-PL"/>
        </w:rPr>
        <w:t>meV</w:t>
      </w:r>
      <w:proofErr w:type="spellEnd"/>
      <w:r w:rsidR="005A4656" w:rsidRPr="005F33A3">
        <w:rPr>
          <w:rFonts w:eastAsia="Times New Roman"/>
          <w:lang w:eastAsia="pl-PL"/>
        </w:rPr>
        <w:t xml:space="preserve">) under Cu-rich </w:t>
      </w:r>
      <w:r>
        <w:rPr>
          <w:rFonts w:eastAsia="Times New Roman"/>
          <w:lang w:eastAsia="pl-PL"/>
        </w:rPr>
        <w:t>conditions</w:t>
      </w:r>
      <w:r w:rsidR="005A4656" w:rsidRPr="005F33A3">
        <w:rPr>
          <w:rFonts w:eastAsia="Times New Roman"/>
          <w:lang w:eastAsia="pl-PL"/>
        </w:rPr>
        <w:t xml:space="preserve"> in CuI. Recently, Willis </w:t>
      </w:r>
      <w:r w:rsidR="00B02394" w:rsidRPr="005F33A3">
        <w:rPr>
          <w:rFonts w:eastAsia="Times New Roman"/>
          <w:i/>
          <w:iCs/>
          <w:lang w:eastAsia="pl-PL"/>
        </w:rPr>
        <w:t>et al</w:t>
      </w:r>
      <w:r w:rsidR="008E5B85" w:rsidRPr="005F33A3">
        <w:rPr>
          <w:rFonts w:eastAsia="Times New Roman"/>
          <w:lang w:eastAsia="pl-PL"/>
        </w:rPr>
        <w:t xml:space="preserve">. </w:t>
      </w:r>
      <w:sdt>
        <w:sdtPr>
          <w:rPr>
            <w:rFonts w:eastAsia="Times New Roman"/>
            <w:lang w:val="en-GB" w:eastAsia="pl-PL"/>
          </w:rPr>
          <w:id w:val="-1651278667"/>
          <w:citation/>
        </w:sdtPr>
        <w:sdtContent>
          <w:r w:rsidR="008E5B85" w:rsidRPr="005F33A3">
            <w:rPr>
              <w:rFonts w:eastAsia="Times New Roman"/>
              <w:lang w:val="en-GB" w:eastAsia="pl-PL"/>
            </w:rPr>
            <w:fldChar w:fldCharType="begin"/>
          </w:r>
          <w:r w:rsidR="008E5B85" w:rsidRPr="005F33A3">
            <w:rPr>
              <w:rFonts w:eastAsia="Times New Roman"/>
              <w:lang w:eastAsia="pl-PL"/>
            </w:rPr>
            <w:instrText xml:space="preserve"> CITATION Wil23 \l 5129 </w:instrText>
          </w:r>
          <w:r w:rsidR="008E5B85" w:rsidRPr="005F33A3">
            <w:rPr>
              <w:rFonts w:eastAsia="Times New Roman"/>
              <w:lang w:val="en-GB" w:eastAsia="pl-PL"/>
            </w:rPr>
            <w:fldChar w:fldCharType="separate"/>
          </w:r>
          <w:r w:rsidR="00DB181D">
            <w:rPr>
              <w:rFonts w:eastAsia="Times New Roman"/>
              <w:noProof/>
              <w:lang w:eastAsia="pl-PL"/>
            </w:rPr>
            <w:t>[32]</w:t>
          </w:r>
          <w:r w:rsidR="008E5B85" w:rsidRPr="005F33A3">
            <w:rPr>
              <w:rFonts w:eastAsia="Times New Roman"/>
              <w:lang w:val="en-GB" w:eastAsia="pl-PL"/>
            </w:rPr>
            <w:fldChar w:fldCharType="end"/>
          </w:r>
        </w:sdtContent>
      </w:sdt>
      <w:r w:rsidR="008D0878" w:rsidRPr="005F33A3">
        <w:rPr>
          <w:rFonts w:eastAsia="Times New Roman"/>
          <w:lang w:eastAsia="pl-PL"/>
        </w:rPr>
        <w:t xml:space="preserve"> performed electronic band structure and defect calculations for Se in CuI and reported </w:t>
      </w:r>
      <w:r>
        <w:rPr>
          <w:rFonts w:eastAsia="Times New Roman"/>
          <w:lang w:eastAsia="pl-PL"/>
        </w:rPr>
        <w:t xml:space="preserve">a </w:t>
      </w:r>
      <w:r w:rsidR="008D0878" w:rsidRPr="005F33A3">
        <w:rPr>
          <w:rFonts w:eastAsia="Times New Roman"/>
          <w:lang w:eastAsia="pl-PL"/>
        </w:rPr>
        <w:t xml:space="preserve">slightly deeper transition level (~300 </w:t>
      </w:r>
      <w:proofErr w:type="spellStart"/>
      <w:r w:rsidR="008D0878" w:rsidRPr="005F33A3">
        <w:rPr>
          <w:rFonts w:eastAsia="Times New Roman"/>
          <w:lang w:eastAsia="pl-PL"/>
        </w:rPr>
        <w:t>meV</w:t>
      </w:r>
      <w:proofErr w:type="spellEnd"/>
      <w:r w:rsidR="008D0878" w:rsidRPr="005F33A3">
        <w:rPr>
          <w:rFonts w:eastAsia="Times New Roman"/>
          <w:lang w:eastAsia="pl-PL"/>
        </w:rPr>
        <w:t>) for substitutional Se into I (</w:t>
      </w:r>
      <w:proofErr w:type="spellStart"/>
      <w:r w:rsidR="008D0878" w:rsidRPr="005F33A3">
        <w:rPr>
          <w:rFonts w:eastAsia="Times New Roman"/>
          <w:lang w:eastAsia="pl-PL"/>
        </w:rPr>
        <w:t>Se</w:t>
      </w:r>
      <w:r w:rsidR="008D0878" w:rsidRPr="005F33A3">
        <w:rPr>
          <w:rFonts w:eastAsia="Times New Roman"/>
          <w:vertAlign w:val="subscript"/>
          <w:lang w:eastAsia="pl-PL"/>
        </w:rPr>
        <w:t>I</w:t>
      </w:r>
      <w:proofErr w:type="spellEnd"/>
      <w:r w:rsidRPr="005F33A3">
        <w:rPr>
          <w:rFonts w:eastAsia="Times New Roman"/>
          <w:lang w:eastAsia="pl-PL"/>
        </w:rPr>
        <w:t xml:space="preserve">) </w:t>
      </w:r>
      <w:r>
        <w:rPr>
          <w:rFonts w:eastAsia="Times New Roman"/>
          <w:lang w:eastAsia="pl-PL"/>
        </w:rPr>
        <w:t>defects. The addition of dopants to</w:t>
      </w:r>
      <w:r w:rsidRPr="005F33A3">
        <w:rPr>
          <w:rFonts w:eastAsia="Times New Roman"/>
          <w:lang w:eastAsia="pl-PL"/>
        </w:rPr>
        <w:t xml:space="preserve"> the CuI matrix not only alters the defect chemistry </w:t>
      </w:r>
      <w:r>
        <w:rPr>
          <w:rFonts w:eastAsia="Times New Roman"/>
          <w:lang w:eastAsia="pl-PL"/>
        </w:rPr>
        <w:t>but can also</w:t>
      </w:r>
      <w:r w:rsidRPr="005F33A3">
        <w:rPr>
          <w:rFonts w:eastAsia="Times New Roman"/>
          <w:lang w:eastAsia="pl-PL"/>
        </w:rPr>
        <w:t xml:space="preserve"> form defect complexes from </w:t>
      </w:r>
      <w:r>
        <w:rPr>
          <w:rFonts w:eastAsia="Times New Roman"/>
          <w:lang w:eastAsia="pl-PL"/>
        </w:rPr>
        <w:t>impurities</w:t>
      </w:r>
      <w:r w:rsidRPr="005F33A3">
        <w:rPr>
          <w:rFonts w:eastAsia="Times New Roman"/>
          <w:lang w:eastAsia="pl-PL"/>
        </w:rPr>
        <w:t xml:space="preserve"> and native defects </w:t>
      </w:r>
      <w:sdt>
        <w:sdtPr>
          <w:rPr>
            <w:rFonts w:eastAsia="Times New Roman"/>
            <w:lang w:val="en-GB" w:eastAsia="pl-PL"/>
          </w:rPr>
          <w:id w:val="-440531844"/>
          <w:citation/>
        </w:sdtPr>
        <w:sdtContent>
          <w:r w:rsidR="008E5B85" w:rsidRPr="005F33A3">
            <w:rPr>
              <w:rFonts w:eastAsia="Times New Roman"/>
              <w:lang w:val="en-GB" w:eastAsia="pl-PL"/>
            </w:rPr>
            <w:fldChar w:fldCharType="begin"/>
          </w:r>
          <w:r w:rsidR="008E5B85" w:rsidRPr="005F33A3">
            <w:rPr>
              <w:rFonts w:eastAsia="Times New Roman"/>
              <w:lang w:eastAsia="pl-PL"/>
            </w:rPr>
            <w:instrText xml:space="preserve"> CITATION Mat22 \l 5129 </w:instrText>
          </w:r>
          <w:r w:rsidR="008E5B85" w:rsidRPr="005F33A3">
            <w:rPr>
              <w:rFonts w:eastAsia="Times New Roman"/>
              <w:lang w:val="en-GB" w:eastAsia="pl-PL"/>
            </w:rPr>
            <w:fldChar w:fldCharType="separate"/>
          </w:r>
          <w:r w:rsidR="00DB181D">
            <w:rPr>
              <w:rFonts w:eastAsia="Times New Roman"/>
              <w:noProof/>
              <w:lang w:eastAsia="pl-PL"/>
            </w:rPr>
            <w:t>[22]</w:t>
          </w:r>
          <w:r w:rsidR="008E5B85" w:rsidRPr="005F33A3">
            <w:rPr>
              <w:rFonts w:eastAsia="Times New Roman"/>
              <w:lang w:val="en-GB" w:eastAsia="pl-PL"/>
            </w:rPr>
            <w:fldChar w:fldCharType="end"/>
          </w:r>
        </w:sdtContent>
      </w:sdt>
      <w:r w:rsidRPr="005F33A3">
        <w:rPr>
          <w:rFonts w:eastAsia="Times New Roman"/>
          <w:lang w:eastAsia="pl-PL"/>
        </w:rPr>
        <w:t xml:space="preserve">. Matsuzaki </w:t>
      </w:r>
      <w:r w:rsidR="00B02394" w:rsidRPr="005F33A3">
        <w:rPr>
          <w:rFonts w:eastAsia="Times New Roman"/>
          <w:i/>
          <w:iCs/>
          <w:lang w:eastAsia="pl-PL"/>
        </w:rPr>
        <w:t>et al</w:t>
      </w:r>
      <w:r w:rsidRPr="005F33A3">
        <w:rPr>
          <w:rFonts w:eastAsia="Times New Roman"/>
          <w:lang w:eastAsia="pl-PL"/>
        </w:rPr>
        <w:t xml:space="preserve">. </w:t>
      </w:r>
      <w:sdt>
        <w:sdtPr>
          <w:rPr>
            <w:rFonts w:eastAsia="Times New Roman"/>
            <w:lang w:val="en-GB" w:eastAsia="pl-PL"/>
          </w:rPr>
          <w:id w:val="980433434"/>
          <w:citation/>
        </w:sdtPr>
        <w:sdtContent>
          <w:r w:rsidR="008E5B85" w:rsidRPr="005F33A3">
            <w:rPr>
              <w:rFonts w:eastAsia="Times New Roman"/>
              <w:lang w:val="en-GB" w:eastAsia="pl-PL"/>
            </w:rPr>
            <w:fldChar w:fldCharType="begin"/>
          </w:r>
          <w:r w:rsidR="008E5B85" w:rsidRPr="005F33A3">
            <w:rPr>
              <w:rFonts w:eastAsia="Times New Roman"/>
              <w:lang w:eastAsia="pl-PL"/>
            </w:rPr>
            <w:instrText xml:space="preserve"> CITATION Mat22 \l 5129 </w:instrText>
          </w:r>
          <w:r w:rsidR="008E5B85" w:rsidRPr="005F33A3">
            <w:rPr>
              <w:rFonts w:eastAsia="Times New Roman"/>
              <w:lang w:val="en-GB" w:eastAsia="pl-PL"/>
            </w:rPr>
            <w:fldChar w:fldCharType="separate"/>
          </w:r>
          <w:r w:rsidR="00DB181D">
            <w:rPr>
              <w:rFonts w:eastAsia="Times New Roman"/>
              <w:noProof/>
              <w:lang w:eastAsia="pl-PL"/>
            </w:rPr>
            <w:t>[22]</w:t>
          </w:r>
          <w:r w:rsidR="008E5B85" w:rsidRPr="005F33A3">
            <w:rPr>
              <w:rFonts w:eastAsia="Times New Roman"/>
              <w:lang w:val="en-GB" w:eastAsia="pl-PL"/>
            </w:rPr>
            <w:fldChar w:fldCharType="end"/>
          </w:r>
        </w:sdtContent>
      </w:sdt>
      <w:r w:rsidR="00D338D6" w:rsidRPr="005F33A3">
        <w:rPr>
          <w:rFonts w:eastAsia="Times New Roman"/>
          <w:lang w:eastAsia="pl-PL"/>
        </w:rPr>
        <w:t xml:space="preserve"> reported Cs doping in CuI films fabricated by spin-coating and solvent evaporation methods </w:t>
      </w:r>
      <w:r>
        <w:rPr>
          <w:rFonts w:eastAsia="Times New Roman"/>
          <w:lang w:eastAsia="pl-PL"/>
        </w:rPr>
        <w:t xml:space="preserve">and </w:t>
      </w:r>
      <w:r w:rsidR="00D338D6" w:rsidRPr="005F33A3">
        <w:rPr>
          <w:rFonts w:eastAsia="Times New Roman"/>
          <w:lang w:eastAsia="pl-PL"/>
        </w:rPr>
        <w:t xml:space="preserve">reported </w:t>
      </w:r>
      <w:r>
        <w:rPr>
          <w:rFonts w:eastAsia="Times New Roman"/>
          <w:lang w:eastAsia="pl-PL"/>
        </w:rPr>
        <w:t xml:space="preserve">the </w:t>
      </w:r>
      <w:r w:rsidR="00D338D6" w:rsidRPr="005F33A3">
        <w:rPr>
          <w:rFonts w:eastAsia="Times New Roman"/>
          <w:lang w:eastAsia="pl-PL"/>
        </w:rPr>
        <w:t xml:space="preserve">formation of </w:t>
      </w:r>
      <w:r>
        <w:rPr>
          <w:rFonts w:eastAsia="Times New Roman"/>
          <w:lang w:eastAsia="pl-PL"/>
        </w:rPr>
        <w:t xml:space="preserve">a </w:t>
      </w:r>
      <w:r w:rsidR="00D338D6" w:rsidRPr="005F33A3">
        <w:rPr>
          <w:rFonts w:eastAsia="Times New Roman"/>
          <w:lang w:eastAsia="pl-PL"/>
        </w:rPr>
        <w:t>stable Cs-</w:t>
      </w:r>
      <w:proofErr w:type="spellStart"/>
      <w:r w:rsidR="00D338D6" w:rsidRPr="005F33A3">
        <w:rPr>
          <w:rFonts w:eastAsia="Times New Roman"/>
          <w:lang w:eastAsia="pl-PL"/>
        </w:rPr>
        <w:t>V</w:t>
      </w:r>
      <w:r w:rsidR="00D338D6" w:rsidRPr="005F33A3">
        <w:rPr>
          <w:rFonts w:eastAsia="Times New Roman"/>
          <w:vertAlign w:val="subscript"/>
          <w:lang w:eastAsia="pl-PL"/>
        </w:rPr>
        <w:t>Cu</w:t>
      </w:r>
      <w:proofErr w:type="spellEnd"/>
      <w:r w:rsidR="00D338D6" w:rsidRPr="005F33A3">
        <w:rPr>
          <w:rFonts w:eastAsia="Times New Roman"/>
          <w:lang w:eastAsia="pl-PL"/>
        </w:rPr>
        <w:t xml:space="preserve"> complex that </w:t>
      </w:r>
      <w:r>
        <w:rPr>
          <w:rFonts w:eastAsia="Times New Roman"/>
          <w:lang w:eastAsia="pl-PL"/>
        </w:rPr>
        <w:t>acts</w:t>
      </w:r>
      <w:r w:rsidR="00D338D6" w:rsidRPr="005F33A3">
        <w:rPr>
          <w:rFonts w:eastAsia="Times New Roman"/>
          <w:lang w:eastAsia="pl-PL"/>
        </w:rPr>
        <w:t xml:space="preserve"> as </w:t>
      </w:r>
      <w:r>
        <w:rPr>
          <w:rFonts w:eastAsia="Times New Roman"/>
          <w:lang w:eastAsia="pl-PL"/>
        </w:rPr>
        <w:t xml:space="preserve">a </w:t>
      </w:r>
      <w:r w:rsidR="00D338D6" w:rsidRPr="005F33A3">
        <w:rPr>
          <w:rFonts w:eastAsia="Times New Roman"/>
          <w:lang w:eastAsia="pl-PL"/>
        </w:rPr>
        <w:t>shallow acceptor</w:t>
      </w:r>
      <w:r>
        <w:rPr>
          <w:rFonts w:eastAsia="Times New Roman"/>
          <w:lang w:eastAsia="pl-PL"/>
        </w:rPr>
        <w:t>,</w:t>
      </w:r>
      <w:r w:rsidR="00D338D6" w:rsidRPr="005F33A3">
        <w:rPr>
          <w:rFonts w:eastAsia="Times New Roman"/>
          <w:lang w:eastAsia="pl-PL"/>
        </w:rPr>
        <w:t xml:space="preserve"> enhancing the hole concentration.</w:t>
      </w:r>
    </w:p>
    <w:p w14:paraId="24F631E8" w14:textId="284B1D87" w:rsidR="00D338D6" w:rsidRPr="005F33A3" w:rsidRDefault="00C31569" w:rsidP="00DF013B">
      <w:r w:rsidRPr="005F33A3">
        <w:rPr>
          <w:rFonts w:eastAsia="Times New Roman"/>
          <w:lang w:eastAsia="pl-PL"/>
        </w:rPr>
        <w:t xml:space="preserve"> In this paper, we report the microstructural, optical, and electrical transport of Se</w:t>
      </w:r>
      <w:r>
        <w:rPr>
          <w:rFonts w:eastAsia="Times New Roman"/>
          <w:lang w:eastAsia="pl-PL"/>
        </w:rPr>
        <w:t>-</w:t>
      </w:r>
      <w:r w:rsidRPr="005F33A3">
        <w:rPr>
          <w:rFonts w:eastAsia="Times New Roman"/>
          <w:lang w:eastAsia="pl-PL"/>
        </w:rPr>
        <w:t xml:space="preserve">doped CuI films. Se implantation was carried out </w:t>
      </w:r>
      <w:r>
        <w:rPr>
          <w:rFonts w:eastAsia="Times New Roman"/>
          <w:lang w:eastAsia="pl-PL"/>
        </w:rPr>
        <w:t>via</w:t>
      </w:r>
      <w:r w:rsidRPr="005F33A3">
        <w:rPr>
          <w:rFonts w:eastAsia="Times New Roman"/>
          <w:lang w:eastAsia="pl-PL"/>
        </w:rPr>
        <w:t xml:space="preserve"> ion implantation into ion beam</w:t>
      </w:r>
      <w:r>
        <w:rPr>
          <w:rFonts w:eastAsia="Times New Roman"/>
          <w:lang w:eastAsia="pl-PL"/>
        </w:rPr>
        <w:t>-</w:t>
      </w:r>
      <w:r w:rsidRPr="005F33A3">
        <w:rPr>
          <w:rFonts w:eastAsia="Times New Roman"/>
          <w:lang w:eastAsia="pl-PL"/>
        </w:rPr>
        <w:t xml:space="preserve">sputtered CuI films. We observed that Se implantation shifts the carrier scattering mechanism from polar phonon to ionized impurity </w:t>
      </w:r>
      <w:r w:rsidRPr="005F33A3">
        <w:rPr>
          <w:rFonts w:eastAsia="Times New Roman"/>
          <w:lang w:eastAsia="pl-PL"/>
        </w:rPr>
        <w:lastRenderedPageBreak/>
        <w:t xml:space="preserve">scattering. </w:t>
      </w:r>
      <w:r w:rsidRPr="005F33A3">
        <w:rPr>
          <w:i/>
          <w:iCs/>
        </w:rPr>
        <w:t>Ab initio</w:t>
      </w:r>
      <w:r w:rsidRPr="005F33A3">
        <w:t xml:space="preserve"> density functional theory calculations </w:t>
      </w:r>
      <w:r>
        <w:t>revealed</w:t>
      </w:r>
      <w:r w:rsidRPr="005F33A3">
        <w:t xml:space="preserve"> that </w:t>
      </w:r>
      <w:r>
        <w:t xml:space="preserve">the </w:t>
      </w:r>
      <w:proofErr w:type="spellStart"/>
      <w:r w:rsidRPr="005F33A3">
        <w:t>Se</w:t>
      </w:r>
      <w:r w:rsidRPr="005F33A3">
        <w:rPr>
          <w:vertAlign w:val="subscript"/>
        </w:rPr>
        <w:t>I</w:t>
      </w:r>
      <w:r w:rsidRPr="005F33A3">
        <w:t>-</w:t>
      </w:r>
      <w:r w:rsidRPr="00F3256D">
        <w:rPr>
          <w:i/>
          <w:iCs/>
        </w:rPr>
        <w:t>V</w:t>
      </w:r>
      <w:r w:rsidRPr="005F33A3">
        <w:rPr>
          <w:vertAlign w:val="subscript"/>
        </w:rPr>
        <w:t>Cu</w:t>
      </w:r>
      <w:proofErr w:type="spellEnd"/>
      <w:r w:rsidRPr="005F33A3">
        <w:t xml:space="preserve"> defect complex acts as </w:t>
      </w:r>
      <w:r>
        <w:t xml:space="preserve">a </w:t>
      </w:r>
      <w:r w:rsidRPr="005F33A3">
        <w:t>shallow acceptor</w:t>
      </w:r>
      <w:r>
        <w:t>,</w:t>
      </w:r>
      <w:r w:rsidRPr="005F33A3">
        <w:t xml:space="preserve"> which could be beneficial </w:t>
      </w:r>
      <w:r>
        <w:t>for enhancing</w:t>
      </w:r>
      <w:r w:rsidRPr="005F33A3">
        <w:t xml:space="preserve"> the hole density.</w:t>
      </w:r>
    </w:p>
    <w:p w14:paraId="2B24D061" w14:textId="77777777" w:rsidR="00C31569" w:rsidRPr="005F33A3" w:rsidRDefault="00C31569" w:rsidP="00DF013B">
      <w:pPr>
        <w:rPr>
          <w:rFonts w:eastAsia="Times New Roman"/>
          <w:lang w:val="en-GB" w:eastAsia="pl-PL"/>
        </w:rPr>
      </w:pPr>
    </w:p>
    <w:p w14:paraId="5174D487" w14:textId="64B88AA0" w:rsidR="00A36EE5" w:rsidRPr="005F33A3" w:rsidRDefault="00CF4DBE" w:rsidP="00A36EE5">
      <w:pPr>
        <w:pStyle w:val="1"/>
        <w:rPr>
          <w:rFonts w:ascii="Arial" w:hAnsi="Arial" w:cs="Arial"/>
          <w:bCs/>
          <w:sz w:val="22"/>
          <w:szCs w:val="22"/>
        </w:rPr>
      </w:pPr>
      <w:r w:rsidRPr="005F33A3">
        <w:rPr>
          <w:rFonts w:ascii="Arial" w:hAnsi="Arial" w:cs="Arial"/>
          <w:bCs/>
          <w:sz w:val="22"/>
          <w:szCs w:val="22"/>
        </w:rPr>
        <w:t xml:space="preserve">2. </w:t>
      </w:r>
      <w:r>
        <w:rPr>
          <w:rFonts w:ascii="Arial" w:eastAsia="Malgun Gothic" w:hAnsi="Arial" w:cs="Arial"/>
          <w:bCs/>
          <w:sz w:val="22"/>
          <w:szCs w:val="22"/>
        </w:rPr>
        <w:t>Materials</w:t>
      </w:r>
      <w:r w:rsidRPr="005F33A3">
        <w:rPr>
          <w:rFonts w:ascii="Arial" w:hAnsi="Arial" w:cs="Arial"/>
          <w:bCs/>
          <w:sz w:val="22"/>
          <w:szCs w:val="22"/>
        </w:rPr>
        <w:t xml:space="preserve"> and methods</w:t>
      </w:r>
    </w:p>
    <w:p w14:paraId="19A669F1" w14:textId="3A287737" w:rsidR="001C7E33" w:rsidRPr="005F33A3" w:rsidRDefault="004B4A75" w:rsidP="003A3C3A">
      <w:pPr>
        <w:pBdr>
          <w:bottom w:val="single" w:sz="6" w:space="1" w:color="auto"/>
        </w:pBdr>
      </w:pPr>
      <w:r w:rsidRPr="005F33A3">
        <w:t>Copper iodide thin films were fabricated via ion beam sputtering</w:t>
      </w:r>
      <w:sdt>
        <w:sdtPr>
          <w:id w:val="-1287351978"/>
          <w:citation/>
        </w:sdtPr>
        <w:sdtContent>
          <w:r w:rsidR="00694E5D">
            <w:fldChar w:fldCharType="begin"/>
          </w:r>
          <w:r w:rsidR="00694E5D">
            <w:rPr>
              <w:lang w:val="en-NZ"/>
            </w:rPr>
            <w:instrText xml:space="preserve"> CITATION Mur192 \l 5129 </w:instrText>
          </w:r>
          <w:r w:rsidR="00694E5D">
            <w:fldChar w:fldCharType="separate"/>
          </w:r>
          <w:r w:rsidR="00DB181D">
            <w:rPr>
              <w:noProof/>
              <w:lang w:val="en-NZ"/>
            </w:rPr>
            <w:t xml:space="preserve"> </w:t>
          </w:r>
          <w:r w:rsidR="00DB181D" w:rsidRPr="00DB181D">
            <w:rPr>
              <w:noProof/>
              <w:lang w:val="en-NZ"/>
            </w:rPr>
            <w:t>[35]</w:t>
          </w:r>
          <w:r w:rsidR="00694E5D">
            <w:fldChar w:fldCharType="end"/>
          </w:r>
        </w:sdtContent>
      </w:sdt>
      <w:r w:rsidRPr="005F33A3">
        <w:t xml:space="preserve"> using a commercially available copper iodide sputtering target (99.</w:t>
      </w:r>
      <w:r>
        <w:t>99%</w:t>
      </w:r>
      <w:r w:rsidRPr="005F33A3">
        <w:t xml:space="preserve"> purity) obtained from the American Elements. CuI thin films were deposited on 10 × 10 mm</w:t>
      </w:r>
      <w:r w:rsidRPr="005F33A3">
        <w:rPr>
          <w:vertAlign w:val="superscript"/>
        </w:rPr>
        <w:t>2</w:t>
      </w:r>
      <w:r w:rsidR="00DE20EA" w:rsidRPr="005F33A3">
        <w:t xml:space="preserve"> (001) silicon (Si) </w:t>
      </w:r>
      <w:r>
        <w:t xml:space="preserve">and </w:t>
      </w:r>
      <w:r w:rsidR="00DE20EA" w:rsidRPr="005F33A3">
        <w:t>500 nm thermally oxidized silicon surfaces on (001) silicon, SiO</w:t>
      </w:r>
      <w:r w:rsidR="00DE20EA" w:rsidRPr="005F33A3">
        <w:rPr>
          <w:vertAlign w:val="subscript"/>
        </w:rPr>
        <w:t>2</w:t>
      </w:r>
      <w:r w:rsidR="00073220" w:rsidRPr="005F33A3">
        <w:t xml:space="preserve">/Si, and </w:t>
      </w:r>
      <w:r w:rsidRPr="005F33A3">
        <w:rPr>
          <w:rFonts w:cstheme="minorHAnsi"/>
        </w:rPr>
        <w:t xml:space="preserve">soda-lime microscope glass </w:t>
      </w:r>
      <w:r w:rsidR="00456B6B" w:rsidRPr="005F33A3">
        <w:t xml:space="preserve">substrates. The sputtering was carried out using 16.0 keV </w:t>
      </w:r>
      <w:proofErr w:type="spellStart"/>
      <w:r w:rsidR="00456B6B" w:rsidRPr="005F33A3">
        <w:t>Ar</w:t>
      </w:r>
      <w:proofErr w:type="spellEnd"/>
      <w:r w:rsidR="00456B6B" w:rsidRPr="005F33A3">
        <w:rPr>
          <w:vertAlign w:val="superscript"/>
        </w:rPr>
        <w:t>+</w:t>
      </w:r>
      <w:r w:rsidRPr="005F33A3">
        <w:t xml:space="preserve"> at ambient temperature </w:t>
      </w:r>
      <w:r>
        <w:t>under</w:t>
      </w:r>
      <w:r w:rsidRPr="005F33A3">
        <w:t xml:space="preserve"> vacuum (P</w:t>
      </w:r>
      <w:r w:rsidRPr="005F33A3">
        <w:rPr>
          <w:vertAlign w:val="subscript"/>
        </w:rPr>
        <w:t>op</w:t>
      </w:r>
      <w:r w:rsidRPr="005F33A3">
        <w:t>~ 6 × 10</w:t>
      </w:r>
      <w:r w:rsidRPr="005F33A3">
        <w:rPr>
          <w:vertAlign w:val="superscript"/>
        </w:rPr>
        <w:t>-6</w:t>
      </w:r>
      <w:r w:rsidRPr="005F33A3">
        <w:t xml:space="preserve"> mbar) with a target current density of ~ 0.2 mA</w:t>
      </w:r>
      <w:r w:rsidR="00523133">
        <w:sym w:font="Symbol" w:char="F0D7"/>
      </w:r>
      <w:r w:rsidRPr="005F33A3">
        <w:t>cm</w:t>
      </w:r>
      <w:r w:rsidRPr="005F33A3">
        <w:rPr>
          <w:vertAlign w:val="superscript"/>
        </w:rPr>
        <w:t>-2</w:t>
      </w:r>
      <w:r w:rsidR="00075F8D" w:rsidRPr="005F33A3">
        <w:t>. The CuI sputtering target was placed at an incident angle of 45°</w:t>
      </w:r>
      <w:r>
        <w:t>,</w:t>
      </w:r>
      <w:r w:rsidR="00075F8D" w:rsidRPr="005F33A3">
        <w:t xml:space="preserve"> while the </w:t>
      </w:r>
      <w:r>
        <w:t>substrate</w:t>
      </w:r>
      <w:r w:rsidR="00075F8D" w:rsidRPr="005F33A3">
        <w:t xml:space="preserve"> holders were placed at 60° to grow 70 ± 10 nm CuI films. Selenium (Se) ion implantation was carried out using </w:t>
      </w:r>
      <w:r>
        <w:t xml:space="preserve">a </w:t>
      </w:r>
      <w:r w:rsidR="00075F8D" w:rsidRPr="005F33A3">
        <w:t>GNS low-energy ion implanter at normal incidence and at ambient temperature</w:t>
      </w:r>
      <w:sdt>
        <w:sdtPr>
          <w:id w:val="2058050441"/>
          <w:citation/>
        </w:sdtPr>
        <w:sdtContent>
          <w:r w:rsidR="00694E5D">
            <w:fldChar w:fldCharType="begin"/>
          </w:r>
          <w:r w:rsidR="00694E5D">
            <w:rPr>
              <w:lang w:val="en-NZ"/>
            </w:rPr>
            <w:instrText xml:space="preserve"> CITATION Lev11 \l 5129 </w:instrText>
          </w:r>
          <w:r w:rsidR="00694E5D">
            <w:fldChar w:fldCharType="separate"/>
          </w:r>
          <w:r w:rsidR="00DB181D">
            <w:rPr>
              <w:noProof/>
              <w:lang w:val="en-NZ"/>
            </w:rPr>
            <w:t xml:space="preserve"> </w:t>
          </w:r>
          <w:r w:rsidR="00DB181D" w:rsidRPr="00DB181D">
            <w:rPr>
              <w:noProof/>
              <w:lang w:val="en-NZ"/>
            </w:rPr>
            <w:t>[36]</w:t>
          </w:r>
          <w:r w:rsidR="00694E5D">
            <w:fldChar w:fldCharType="end"/>
          </w:r>
        </w:sdtContent>
      </w:sdt>
      <w:r w:rsidR="00075F8D" w:rsidRPr="005F33A3">
        <w:t xml:space="preserve">. </w:t>
      </w:r>
      <w:r>
        <w:t xml:space="preserve">Then, </w:t>
      </w:r>
      <w:r w:rsidR="00075F8D" w:rsidRPr="005F33A3">
        <w:t xml:space="preserve">30 keV </w:t>
      </w:r>
      <w:r w:rsidR="00D917C9" w:rsidRPr="005F33A3">
        <w:rPr>
          <w:vertAlign w:val="superscript"/>
        </w:rPr>
        <w:t>80</w:t>
      </w:r>
      <w:r w:rsidR="00D917C9" w:rsidRPr="005F33A3">
        <w:t>Se</w:t>
      </w:r>
      <w:r w:rsidR="00075F8D" w:rsidRPr="005F33A3">
        <w:rPr>
          <w:vertAlign w:val="superscript"/>
        </w:rPr>
        <w:t>+</w:t>
      </w:r>
      <w:r w:rsidR="00075F8D" w:rsidRPr="005F33A3">
        <w:t xml:space="preserve"> ions were implanted into CuI </w:t>
      </w:r>
      <w:r>
        <w:t>to achieve</w:t>
      </w:r>
      <w:r w:rsidR="00075F8D" w:rsidRPr="005F33A3">
        <w:t xml:space="preserve"> fluences (ions</w:t>
      </w:r>
      <w:r w:rsidR="00523133">
        <w:sym w:font="Symbol" w:char="F0D7"/>
      </w:r>
      <w:r w:rsidR="00075F8D" w:rsidRPr="005F33A3">
        <w:t>cm</w:t>
      </w:r>
      <w:r w:rsidR="00075F8D" w:rsidRPr="005F33A3">
        <w:rPr>
          <w:vertAlign w:val="superscript"/>
        </w:rPr>
        <w:t>-2</w:t>
      </w:r>
      <w:r w:rsidR="00075F8D" w:rsidRPr="005F33A3">
        <w:t>) between 5.0 × 10</w:t>
      </w:r>
      <w:r w:rsidR="00075F8D" w:rsidRPr="005F33A3">
        <w:rPr>
          <w:vertAlign w:val="superscript"/>
        </w:rPr>
        <w:t>14</w:t>
      </w:r>
      <w:r w:rsidR="00075F8D" w:rsidRPr="005F33A3">
        <w:t xml:space="preserve"> Se</w:t>
      </w:r>
      <w:r w:rsidR="00523133">
        <w:sym w:font="Symbol" w:char="F0D7"/>
      </w:r>
      <w:r w:rsidR="00075F8D" w:rsidRPr="005F33A3">
        <w:t>cm</w:t>
      </w:r>
      <w:r w:rsidR="00075F8D" w:rsidRPr="005F33A3">
        <w:rPr>
          <w:vertAlign w:val="superscript"/>
        </w:rPr>
        <w:t>-2</w:t>
      </w:r>
      <w:r w:rsidR="00075F8D" w:rsidRPr="005F33A3">
        <w:t xml:space="preserve"> and 8.0 × 10</w:t>
      </w:r>
      <w:r w:rsidR="00075F8D" w:rsidRPr="005F33A3">
        <w:rPr>
          <w:vertAlign w:val="superscript"/>
        </w:rPr>
        <w:t>15</w:t>
      </w:r>
      <w:r w:rsidR="00075F8D" w:rsidRPr="005F33A3">
        <w:t xml:space="preserve"> Se</w:t>
      </w:r>
      <w:r w:rsidR="00523133">
        <w:sym w:font="Symbol" w:char="F0D7"/>
      </w:r>
      <w:r w:rsidR="00075F8D" w:rsidRPr="005F33A3">
        <w:t>cm</w:t>
      </w:r>
      <w:r w:rsidR="00075F8D" w:rsidRPr="005F33A3">
        <w:rPr>
          <w:vertAlign w:val="superscript"/>
        </w:rPr>
        <w:t>-2</w:t>
      </w:r>
      <w:r w:rsidR="00075F8D" w:rsidRPr="005F33A3">
        <w:t xml:space="preserve">. </w:t>
      </w:r>
      <w:r w:rsidR="000B7C56">
        <w:rPr>
          <w:rFonts w:eastAsia="Times New Roman"/>
          <w:lang w:eastAsia="pl-PL"/>
        </w:rPr>
        <w:t>Transport of Ions in Matter in dynamic mode (</w:t>
      </w:r>
      <w:r w:rsidR="00075F8D" w:rsidRPr="005F33A3">
        <w:t>Dynamic-TRIM) calculations using Monte</w:t>
      </w:r>
      <w:r>
        <w:t xml:space="preserve"> </w:t>
      </w:r>
      <w:r w:rsidR="00075F8D" w:rsidRPr="005F33A3">
        <w:t xml:space="preserve">Carlo simulations </w:t>
      </w:r>
      <w:sdt>
        <w:sdtPr>
          <w:id w:val="127445280"/>
          <w:citation/>
        </w:sdtPr>
        <w:sdtContent>
          <w:r w:rsidR="008E5B85" w:rsidRPr="005F33A3">
            <w:fldChar w:fldCharType="begin"/>
          </w:r>
          <w:r w:rsidR="008E5B85" w:rsidRPr="005F33A3">
            <w:instrText xml:space="preserve"> CITATION Bie87 \l 5129 </w:instrText>
          </w:r>
          <w:r w:rsidR="008E5B85" w:rsidRPr="005F33A3">
            <w:fldChar w:fldCharType="separate"/>
          </w:r>
          <w:r w:rsidR="00DB181D" w:rsidRPr="00DB181D">
            <w:rPr>
              <w:noProof/>
            </w:rPr>
            <w:t>[37]</w:t>
          </w:r>
          <w:r w:rsidR="008E5B85" w:rsidRPr="005F33A3">
            <w:fldChar w:fldCharType="end"/>
          </w:r>
        </w:sdtContent>
      </w:sdt>
      <w:r w:rsidR="00F61A48" w:rsidRPr="005F33A3">
        <w:t xml:space="preserve"> showed that the implantation projected range </w:t>
      </w:r>
      <w:r>
        <w:t>was</w:t>
      </w:r>
      <w:r w:rsidR="00F61A48" w:rsidRPr="005F33A3">
        <w:t xml:space="preserve"> R</w:t>
      </w:r>
      <w:r w:rsidR="00F61A48" w:rsidRPr="005F33A3">
        <w:rPr>
          <w:vertAlign w:val="subscript"/>
        </w:rPr>
        <w:t>P</w:t>
      </w:r>
      <w:r w:rsidR="00F61A48" w:rsidRPr="005F33A3">
        <w:t xml:space="preserve"> ~ 17.8 nm and </w:t>
      </w:r>
      <w:r>
        <w:t xml:space="preserve">that the </w:t>
      </w:r>
      <w:r w:rsidR="00F61A48" w:rsidRPr="005F33A3">
        <w:t xml:space="preserve">longitudinal straggling of </w:t>
      </w:r>
      <w:r w:rsidR="00F61A48" w:rsidRPr="005F33A3">
        <w:rPr>
          <w:rFonts w:ascii="Cambria" w:hAnsi="Cambria" w:cs="Cambria"/>
        </w:rPr>
        <w:t>Δ</w:t>
      </w:r>
      <w:r w:rsidR="00F61A48" w:rsidRPr="005F33A3">
        <w:t>R</w:t>
      </w:r>
      <w:r w:rsidR="00F61A48" w:rsidRPr="005F33A3">
        <w:rPr>
          <w:vertAlign w:val="subscript"/>
        </w:rPr>
        <w:t>P</w:t>
      </w:r>
      <w:r w:rsidR="00F61A48" w:rsidRPr="005F33A3">
        <w:t xml:space="preserve"> </w:t>
      </w:r>
      <w:r>
        <w:t xml:space="preserve">was </w:t>
      </w:r>
      <w:r w:rsidR="00F61A48" w:rsidRPr="005F33A3">
        <w:t xml:space="preserve">~11.2 nm. </w:t>
      </w:r>
      <w:r>
        <w:t>Maximum</w:t>
      </w:r>
      <w:r w:rsidR="00F61A48" w:rsidRPr="005F33A3">
        <w:t xml:space="preserve"> elemental </w:t>
      </w:r>
      <w:r>
        <w:t>concentrations</w:t>
      </w:r>
      <w:r w:rsidR="00F61A48" w:rsidRPr="005F33A3">
        <w:t xml:space="preserve"> of 0.50 at% and 6.50 at% </w:t>
      </w:r>
      <w:r>
        <w:t>were</w:t>
      </w:r>
      <w:r w:rsidR="00F61A48" w:rsidRPr="005F33A3">
        <w:t xml:space="preserve"> observed for 5.0 × 10</w:t>
      </w:r>
      <w:r w:rsidR="00F61A48" w:rsidRPr="005F33A3">
        <w:rPr>
          <w:vertAlign w:val="superscript"/>
        </w:rPr>
        <w:t>14</w:t>
      </w:r>
      <w:r w:rsidR="00F61A48" w:rsidRPr="005F33A3">
        <w:t xml:space="preserve"> Se</w:t>
      </w:r>
      <w:r w:rsidR="00591263">
        <w:sym w:font="Symbol" w:char="F0D7"/>
      </w:r>
      <w:r w:rsidR="00F61A48" w:rsidRPr="005F33A3">
        <w:t>cm</w:t>
      </w:r>
      <w:r w:rsidR="00F61A48" w:rsidRPr="005F33A3">
        <w:rPr>
          <w:vertAlign w:val="superscript"/>
        </w:rPr>
        <w:t>-2</w:t>
      </w:r>
      <w:r w:rsidR="00F61A48" w:rsidRPr="005F33A3">
        <w:t xml:space="preserve"> and 8.0 × 10</w:t>
      </w:r>
      <w:r w:rsidR="00F61A48" w:rsidRPr="005F33A3">
        <w:rPr>
          <w:vertAlign w:val="superscript"/>
        </w:rPr>
        <w:t>15</w:t>
      </w:r>
      <w:r w:rsidR="00F61A48" w:rsidRPr="005F33A3">
        <w:t xml:space="preserve"> Se</w:t>
      </w:r>
      <w:r w:rsidR="00591263">
        <w:sym w:font="Symbol" w:char="F0D7"/>
      </w:r>
      <w:r w:rsidR="00F61A48" w:rsidRPr="005F33A3">
        <w:t>cm</w:t>
      </w:r>
      <w:r w:rsidR="00F61A48" w:rsidRPr="005F33A3">
        <w:rPr>
          <w:vertAlign w:val="superscript"/>
        </w:rPr>
        <w:t>-2</w:t>
      </w:r>
      <w:r w:rsidRPr="00E077D7">
        <w:t>, respectively,</w:t>
      </w:r>
      <w:r w:rsidR="00F61A48" w:rsidRPr="005F33A3">
        <w:rPr>
          <w:vertAlign w:val="superscript"/>
        </w:rPr>
        <w:t xml:space="preserve"> </w:t>
      </w:r>
      <w:r w:rsidR="00F61A48" w:rsidRPr="005F33A3">
        <w:t xml:space="preserve">as shown in Fig. 1. </w:t>
      </w:r>
      <w:r>
        <w:rPr>
          <w:rFonts w:eastAsia="Times New Roman"/>
          <w:lang w:eastAsia="pl-PL"/>
        </w:rPr>
        <w:t>Displacement</w:t>
      </w:r>
      <w:r w:rsidR="00D45D44" w:rsidRPr="005F33A3">
        <w:rPr>
          <w:rFonts w:eastAsia="Times New Roman"/>
          <w:lang w:eastAsia="pl-PL"/>
        </w:rPr>
        <w:t xml:space="preserve"> per atom (DPA) calculations were also conducted using </w:t>
      </w:r>
      <w:r>
        <w:rPr>
          <w:rFonts w:eastAsia="Times New Roman"/>
          <w:lang w:eastAsia="pl-PL"/>
        </w:rPr>
        <w:t xml:space="preserve">the </w:t>
      </w:r>
      <w:r w:rsidR="00D45D44" w:rsidRPr="005F33A3">
        <w:rPr>
          <w:rFonts w:eastAsia="Times New Roman"/>
          <w:lang w:eastAsia="pl-PL"/>
        </w:rPr>
        <w:t>TRIM simulation tool in the “</w:t>
      </w:r>
      <w:r w:rsidR="00D45D44" w:rsidRPr="005F33A3">
        <w:rPr>
          <w:rFonts w:eastAsia="Times New Roman"/>
          <w:i/>
          <w:iCs/>
          <w:lang w:eastAsia="pl-PL"/>
        </w:rPr>
        <w:t>detailed calculation with full damage cascade”</w:t>
      </w:r>
      <w:r w:rsidR="00ED25BF">
        <w:rPr>
          <w:rFonts w:eastAsia="Times New Roman"/>
          <w:lang w:eastAsia="pl-PL"/>
        </w:rPr>
        <w:t xml:space="preserve"> mode</w:t>
      </w:r>
      <w:r w:rsidR="008E5B85" w:rsidRPr="005F33A3">
        <w:rPr>
          <w:rFonts w:eastAsia="Times New Roman"/>
          <w:i/>
          <w:iCs/>
          <w:lang w:eastAsia="pl-PL"/>
        </w:rPr>
        <w:t xml:space="preserve"> </w:t>
      </w:r>
      <w:sdt>
        <w:sdtPr>
          <w:rPr>
            <w:rFonts w:eastAsia="Times New Roman"/>
            <w:lang w:eastAsia="pl-PL"/>
          </w:rPr>
          <w:id w:val="-1553467939"/>
          <w:citation/>
        </w:sdtPr>
        <w:sdtContent>
          <w:r w:rsidR="008E5B85" w:rsidRPr="005F33A3">
            <w:rPr>
              <w:rFonts w:eastAsia="Times New Roman"/>
              <w:lang w:eastAsia="pl-PL"/>
            </w:rPr>
            <w:fldChar w:fldCharType="begin"/>
          </w:r>
          <w:r w:rsidR="008E5B85" w:rsidRPr="005F33A3">
            <w:rPr>
              <w:rFonts w:eastAsia="Times New Roman"/>
              <w:lang w:eastAsia="pl-PL"/>
            </w:rPr>
            <w:instrText xml:space="preserve"> CITATION Zie10 \l 5129 </w:instrText>
          </w:r>
          <w:r w:rsidR="008E5B85" w:rsidRPr="005F33A3">
            <w:rPr>
              <w:rFonts w:eastAsia="Times New Roman"/>
              <w:lang w:eastAsia="pl-PL"/>
            </w:rPr>
            <w:fldChar w:fldCharType="separate"/>
          </w:r>
          <w:r w:rsidR="00DB181D">
            <w:rPr>
              <w:rFonts w:eastAsia="Times New Roman"/>
              <w:noProof/>
              <w:lang w:eastAsia="pl-PL"/>
            </w:rPr>
            <w:t>[38]</w:t>
          </w:r>
          <w:r w:rsidR="008E5B85" w:rsidRPr="005F33A3">
            <w:rPr>
              <w:rFonts w:eastAsia="Times New Roman"/>
              <w:lang w:eastAsia="pl-PL"/>
            </w:rPr>
            <w:fldChar w:fldCharType="end"/>
          </w:r>
        </w:sdtContent>
      </w:sdt>
      <w:r w:rsidR="00D45D44" w:rsidRPr="005F33A3">
        <w:rPr>
          <w:rFonts w:eastAsia="Times New Roman"/>
          <w:lang w:eastAsia="pl-PL"/>
        </w:rPr>
        <w:t>.</w:t>
      </w:r>
    </w:p>
    <w:p w14:paraId="52296132" w14:textId="70D6D865" w:rsidR="0000038F" w:rsidRPr="005F33A3" w:rsidRDefault="00067FBE" w:rsidP="00F3256D">
      <w:pPr>
        <w:jc w:val="center"/>
      </w:pPr>
      <w:r>
        <w:rPr>
          <w:noProof/>
        </w:rPr>
        <w:lastRenderedPageBreak/>
        <w:drawing>
          <wp:inline distT="0" distB="0" distL="0" distR="0" wp14:anchorId="7D3888E8" wp14:editId="4E4BEDF9">
            <wp:extent cx="3586127" cy="2743200"/>
            <wp:effectExtent l="0" t="0" r="0" b="0"/>
            <wp:docPr id="1" name="Picture 1" descr="A graph of a graph showing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graph showing different color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9458" cy="2745748"/>
                    </a:xfrm>
                    <a:prstGeom prst="rect">
                      <a:avLst/>
                    </a:prstGeom>
                  </pic:spPr>
                </pic:pic>
              </a:graphicData>
            </a:graphic>
          </wp:inline>
        </w:drawing>
      </w:r>
    </w:p>
    <w:p w14:paraId="62682718" w14:textId="020BFA7B" w:rsidR="0000038F" w:rsidRPr="005F33A3" w:rsidRDefault="00F12336" w:rsidP="00F3256D">
      <w:pPr>
        <w:pBdr>
          <w:bottom w:val="single" w:sz="6" w:space="1" w:color="auto"/>
        </w:pBdr>
        <w:jc w:val="center"/>
      </w:pPr>
      <w:r w:rsidRPr="005F33A3">
        <w:rPr>
          <w:b/>
          <w:bCs/>
        </w:rPr>
        <w:t>Figure 1:</w:t>
      </w:r>
      <w:r w:rsidRPr="005F33A3">
        <w:t xml:space="preserve"> Dynamic</w:t>
      </w:r>
      <w:r>
        <w:t xml:space="preserve"> </w:t>
      </w:r>
      <w:r w:rsidRPr="005F33A3">
        <w:t xml:space="preserve">TRIM calculations for 30 keV </w:t>
      </w:r>
      <w:r w:rsidR="00D917C9" w:rsidRPr="005F33A3">
        <w:rPr>
          <w:vertAlign w:val="superscript"/>
        </w:rPr>
        <w:t>80</w:t>
      </w:r>
      <w:r w:rsidR="00D917C9" w:rsidRPr="005F33A3">
        <w:t>Se</w:t>
      </w:r>
      <w:r w:rsidRPr="005F33A3">
        <w:rPr>
          <w:vertAlign w:val="superscript"/>
        </w:rPr>
        <w:t>+</w:t>
      </w:r>
      <w:r w:rsidR="00400A1B" w:rsidRPr="005F33A3">
        <w:t xml:space="preserve"> into CuI.</w:t>
      </w:r>
    </w:p>
    <w:p w14:paraId="7B4DE987" w14:textId="44692010" w:rsidR="006B0CCE" w:rsidRPr="005F33A3" w:rsidRDefault="00BD3CEA" w:rsidP="00350698">
      <w:r w:rsidRPr="005F33A3">
        <w:rPr>
          <w:bCs/>
        </w:rPr>
        <w:t xml:space="preserve">X-ray diffraction (XRD) </w:t>
      </w:r>
      <w:r>
        <w:rPr>
          <w:bCs/>
        </w:rPr>
        <w:t>patterns</w:t>
      </w:r>
      <w:r w:rsidRPr="005F33A3">
        <w:rPr>
          <w:bCs/>
        </w:rPr>
        <w:t xml:space="preserve"> were obtained </w:t>
      </w:r>
      <w:r w:rsidR="006441B2" w:rsidRPr="005F33A3">
        <w:rPr>
          <w:rFonts w:eastAsiaTheme="minorEastAsia" w:cstheme="minorHAnsi"/>
        </w:rPr>
        <w:t xml:space="preserve">using a Rigaku </w:t>
      </w:r>
      <w:proofErr w:type="spellStart"/>
      <w:r w:rsidR="006441B2" w:rsidRPr="005F33A3">
        <w:rPr>
          <w:rFonts w:eastAsiaTheme="minorEastAsia" w:cstheme="minorHAnsi"/>
        </w:rPr>
        <w:t>SmartLabs</w:t>
      </w:r>
      <w:proofErr w:type="spellEnd"/>
      <w:r w:rsidR="006441B2" w:rsidRPr="005F33A3">
        <w:rPr>
          <w:rFonts w:eastAsiaTheme="minorEastAsia" w:cstheme="minorHAnsi"/>
        </w:rPr>
        <w:t xml:space="preserve"> diffractometer employing a </w:t>
      </w:r>
      <w:proofErr w:type="spellStart"/>
      <w:r>
        <w:rPr>
          <w:rFonts w:eastAsiaTheme="minorEastAsia" w:cs="Calibri"/>
        </w:rPr>
        <w:t>nonmonochromated</w:t>
      </w:r>
      <w:proofErr w:type="spellEnd"/>
      <w:r w:rsidR="006441B2" w:rsidRPr="005F33A3">
        <w:rPr>
          <w:rFonts w:eastAsiaTheme="minorEastAsia" w:cstheme="minorHAnsi"/>
        </w:rPr>
        <w:t xml:space="preserve"> Cu X-ray source </w:t>
      </w:r>
      <w:r>
        <w:rPr>
          <w:rFonts w:eastAsiaTheme="minorEastAsia" w:cs="Calibri"/>
        </w:rPr>
        <w:t>with</w:t>
      </w:r>
      <w:r w:rsidR="006441B2" w:rsidRPr="005F33A3">
        <w:rPr>
          <w:rFonts w:eastAsiaTheme="minorEastAsia" w:cstheme="minorHAnsi"/>
        </w:rPr>
        <w:t xml:space="preserve"> two principal wavelengths (1.54059 </w:t>
      </w:r>
      <w:r w:rsidR="006441B2" w:rsidRPr="005F33A3">
        <w:rPr>
          <w:rFonts w:cstheme="minorHAnsi"/>
          <w:color w:val="222222"/>
          <w:shd w:val="clear" w:color="auto" w:fill="FFFFFF"/>
        </w:rPr>
        <w:t>Å and 1.54432</w:t>
      </w:r>
      <w:r w:rsidR="006441B2" w:rsidRPr="005F33A3">
        <w:rPr>
          <w:rFonts w:eastAsiaTheme="minorEastAsia" w:cstheme="minorHAnsi"/>
        </w:rPr>
        <w:t xml:space="preserve"> </w:t>
      </w:r>
      <w:r w:rsidR="006441B2" w:rsidRPr="005F33A3">
        <w:rPr>
          <w:rFonts w:cstheme="minorHAnsi"/>
          <w:color w:val="222222"/>
          <w:shd w:val="clear" w:color="auto" w:fill="FFFFFF"/>
        </w:rPr>
        <w:t>Å</w:t>
      </w:r>
      <w:r w:rsidR="006441B2" w:rsidRPr="005F33A3">
        <w:rPr>
          <w:rFonts w:eastAsiaTheme="minorEastAsia" w:cstheme="minorHAnsi"/>
        </w:rPr>
        <w:t>)</w:t>
      </w:r>
      <w:r w:rsidR="00A139AA" w:rsidRPr="005F33A3">
        <w:rPr>
          <w:bCs/>
        </w:rPr>
        <w:t>. Cross-</w:t>
      </w:r>
      <w:r>
        <w:rPr>
          <w:bCs/>
        </w:rPr>
        <w:t>sectional</w:t>
      </w:r>
      <w:r w:rsidR="00A139AA" w:rsidRPr="005F33A3">
        <w:rPr>
          <w:bCs/>
        </w:rPr>
        <w:t xml:space="preserve"> transmission electron microscopy (X-TEM) and high-resolution transmission electron microscopy (HRTEM) were used </w:t>
      </w:r>
      <w:r>
        <w:rPr>
          <w:bCs/>
        </w:rPr>
        <w:t>for characterization</w:t>
      </w:r>
      <w:r w:rsidR="00A139AA" w:rsidRPr="005F33A3">
        <w:rPr>
          <w:bCs/>
        </w:rPr>
        <w:t xml:space="preserve"> using an FEI TECNAI TF20 field emission gun transmission electron microscope (TEM) operated at 200 kV. Room-temperature electrical and </w:t>
      </w:r>
      <w:proofErr w:type="spellStart"/>
      <w:r w:rsidR="00A139AA" w:rsidRPr="005F33A3">
        <w:rPr>
          <w:bCs/>
        </w:rPr>
        <w:t>galvanoelectric</w:t>
      </w:r>
      <w:proofErr w:type="spellEnd"/>
      <w:r w:rsidR="00A139AA" w:rsidRPr="005F33A3">
        <w:rPr>
          <w:bCs/>
        </w:rPr>
        <w:t xml:space="preserve"> properties were measured in </w:t>
      </w:r>
      <w:r>
        <w:rPr>
          <w:bCs/>
        </w:rPr>
        <w:t xml:space="preserve">the </w:t>
      </w:r>
      <w:r w:rsidR="00A139AA" w:rsidRPr="005F33A3">
        <w:rPr>
          <w:bCs/>
        </w:rPr>
        <w:t xml:space="preserve">van der Pauw configuration using an Ecopia HMS-3000 Hall Measurement System at an applied magnetic field of 0.55 T. Au electrodes (~ 30 nm) were sputtered for ohmic contact for 4-probe van der Pauw and Hall effect measurements. The Seebeck coefficient (α) was measured at room temperature on a ZEM-3 system </w:t>
      </w:r>
      <w:sdt>
        <w:sdtPr>
          <w:rPr>
            <w:bCs/>
          </w:rPr>
          <w:id w:val="657738246"/>
          <w:citation/>
        </w:sdtPr>
        <w:sdtContent>
          <w:r w:rsidR="00A139AA" w:rsidRPr="005F33A3">
            <w:rPr>
              <w:bCs/>
            </w:rPr>
            <w:fldChar w:fldCharType="begin"/>
          </w:r>
          <w:r w:rsidR="00A139AA" w:rsidRPr="005F33A3">
            <w:rPr>
              <w:bCs/>
            </w:rPr>
            <w:instrText xml:space="preserve"> CITATION Mur21 \l 5129 </w:instrText>
          </w:r>
          <w:r w:rsidR="00A139AA" w:rsidRPr="005F33A3">
            <w:rPr>
              <w:bCs/>
            </w:rPr>
            <w:fldChar w:fldCharType="separate"/>
          </w:r>
          <w:r w:rsidR="00DB181D" w:rsidRPr="00DB181D">
            <w:rPr>
              <w:noProof/>
            </w:rPr>
            <w:t>[39]</w:t>
          </w:r>
          <w:r w:rsidR="00A139AA" w:rsidRPr="005F33A3">
            <w:rPr>
              <w:bCs/>
            </w:rPr>
            <w:fldChar w:fldCharType="end"/>
          </w:r>
        </w:sdtContent>
      </w:sdt>
      <w:r w:rsidR="00A139AA" w:rsidRPr="005F33A3">
        <w:t>. Temperature</w:t>
      </w:r>
      <w:r>
        <w:t>-</w:t>
      </w:r>
      <w:r w:rsidR="00A139AA" w:rsidRPr="005F33A3">
        <w:t xml:space="preserve">dependent two-probe resistivity measurements were carried out using </w:t>
      </w:r>
      <w:r>
        <w:t xml:space="preserve">a </w:t>
      </w:r>
      <w:r w:rsidR="00A139AA" w:rsidRPr="005F33A3">
        <w:t>physical property measurement system from Quantum Design. UV‒visible transmission measurements were carried out by a Perkin Elmer Lambda 365 spectrophotometer at The Measurement Standards Laboratory of New Zealand (MSL)</w:t>
      </w:r>
      <w:r w:rsidR="00245E82" w:rsidRPr="005F33A3">
        <w:t>.</w:t>
      </w:r>
    </w:p>
    <w:p w14:paraId="6F693C2A" w14:textId="77777777" w:rsidR="00EE3C89" w:rsidRPr="005F33A3" w:rsidRDefault="00EE3C89" w:rsidP="00EE3C89">
      <w:pPr>
        <w:ind w:firstLine="0"/>
      </w:pPr>
    </w:p>
    <w:p w14:paraId="1B0D19C1" w14:textId="1D1C93E3" w:rsidR="00D10521" w:rsidRPr="005F33A3" w:rsidRDefault="00F12336" w:rsidP="00D10521">
      <w:pPr>
        <w:pStyle w:val="1"/>
        <w:rPr>
          <w:rFonts w:ascii="Arial" w:hAnsi="Arial" w:cs="Arial"/>
          <w:bCs/>
          <w:sz w:val="22"/>
          <w:szCs w:val="22"/>
        </w:rPr>
      </w:pPr>
      <w:r w:rsidRPr="005F33A3">
        <w:rPr>
          <w:rFonts w:ascii="Arial" w:hAnsi="Arial" w:cs="Arial"/>
          <w:bCs/>
          <w:sz w:val="22"/>
          <w:szCs w:val="22"/>
        </w:rPr>
        <w:lastRenderedPageBreak/>
        <w:t>2. Theoretical calculation</w:t>
      </w:r>
    </w:p>
    <w:p w14:paraId="640A55E4" w14:textId="7FC8E7BC" w:rsidR="00EE3C89" w:rsidRPr="005F33A3" w:rsidRDefault="00F12336" w:rsidP="00EE3C89">
      <w:pPr>
        <w:ind w:firstLine="0"/>
      </w:pPr>
      <w:r w:rsidRPr="005F33A3">
        <w:rPr>
          <w:i/>
          <w:iCs/>
        </w:rPr>
        <w:t>Ab initio</w:t>
      </w:r>
      <w:r w:rsidRPr="005F33A3">
        <w:t xml:space="preserve"> density functional theory (DFT) </w:t>
      </w:r>
      <w:sdt>
        <w:sdtPr>
          <w:id w:val="508095357"/>
          <w:citation/>
        </w:sdtPr>
        <w:sdtContent>
          <w:r w:rsidRPr="005F33A3">
            <w:fldChar w:fldCharType="begin"/>
          </w:r>
          <w:r w:rsidRPr="005F33A3">
            <w:instrText xml:space="preserve"> CITATION Hoh64 \l 5129  \m Koh65</w:instrText>
          </w:r>
          <w:r w:rsidRPr="005F33A3">
            <w:fldChar w:fldCharType="separate"/>
          </w:r>
          <w:r w:rsidR="00DB181D" w:rsidRPr="00DB181D">
            <w:rPr>
              <w:noProof/>
            </w:rPr>
            <w:t>[40, 41]</w:t>
          </w:r>
          <w:r w:rsidRPr="005F33A3">
            <w:fldChar w:fldCharType="end"/>
          </w:r>
        </w:sdtContent>
      </w:sdt>
      <w:r w:rsidRPr="005F33A3">
        <w:t xml:space="preserve"> calculations were conducted with QUANTUM Espresso</w:t>
      </w:r>
      <w:sdt>
        <w:sdtPr>
          <w:id w:val="1008417191"/>
          <w:citation/>
        </w:sdtPr>
        <w:sdtContent>
          <w:r w:rsidRPr="005F33A3">
            <w:fldChar w:fldCharType="begin"/>
          </w:r>
          <w:r w:rsidRPr="005F33A3">
            <w:instrText xml:space="preserve">CITATION Gia09 \m Gia17 \m Gia20 \l 5129 </w:instrText>
          </w:r>
          <w:r w:rsidRPr="005F33A3">
            <w:fldChar w:fldCharType="separate"/>
          </w:r>
          <w:r w:rsidR="00DB181D">
            <w:rPr>
              <w:noProof/>
            </w:rPr>
            <w:t xml:space="preserve"> </w:t>
          </w:r>
          <w:r w:rsidR="00DB181D" w:rsidRPr="00DB181D">
            <w:rPr>
              <w:noProof/>
            </w:rPr>
            <w:t>[42, 43, 44]</w:t>
          </w:r>
          <w:r w:rsidRPr="005F33A3">
            <w:fldChar w:fldCharType="end"/>
          </w:r>
        </w:sdtContent>
      </w:sdt>
      <w:r w:rsidRPr="005F33A3">
        <w:t xml:space="preserve"> using the Kresse-Joubert projector augmented wave method </w:t>
      </w:r>
      <w:sdt>
        <w:sdtPr>
          <w:id w:val="-1307618897"/>
          <w:citation/>
        </w:sdtPr>
        <w:sdtContent>
          <w:r w:rsidRPr="005F33A3">
            <w:fldChar w:fldCharType="begin"/>
          </w:r>
          <w:r w:rsidRPr="005F33A3">
            <w:instrText xml:space="preserve"> CITATION Kre99 \l 5129 </w:instrText>
          </w:r>
          <w:r w:rsidRPr="005F33A3">
            <w:fldChar w:fldCharType="separate"/>
          </w:r>
          <w:r w:rsidR="00DB181D" w:rsidRPr="00DB181D">
            <w:rPr>
              <w:noProof/>
            </w:rPr>
            <w:t>[45]</w:t>
          </w:r>
          <w:r w:rsidRPr="005F33A3">
            <w:fldChar w:fldCharType="end"/>
          </w:r>
        </w:sdtContent>
      </w:sdt>
      <w:r w:rsidRPr="005F33A3">
        <w:t xml:space="preserve"> with the PBE exchange-correlation functional </w:t>
      </w:r>
      <w:sdt>
        <w:sdtPr>
          <w:id w:val="-1824351109"/>
          <w:citation/>
        </w:sdtPr>
        <w:sdtContent>
          <w:r w:rsidRPr="005F33A3">
            <w:fldChar w:fldCharType="begin"/>
          </w:r>
          <w:r w:rsidRPr="005F33A3">
            <w:instrText xml:space="preserve"> CITATION Per96 \l 5129 </w:instrText>
          </w:r>
          <w:r w:rsidRPr="005F33A3">
            <w:fldChar w:fldCharType="separate"/>
          </w:r>
          <w:r w:rsidR="00DB181D" w:rsidRPr="00DB181D">
            <w:rPr>
              <w:noProof/>
            </w:rPr>
            <w:t>[46]</w:t>
          </w:r>
          <w:r w:rsidRPr="005F33A3">
            <w:fldChar w:fldCharType="end"/>
          </w:r>
        </w:sdtContent>
      </w:sdt>
      <w:r w:rsidRPr="005F33A3">
        <w:t xml:space="preserve"> using ultrasoft pseudopotentials of Dal Corso </w:t>
      </w:r>
      <w:sdt>
        <w:sdtPr>
          <w:id w:val="1872108460"/>
          <w:citation/>
        </w:sdtPr>
        <w:sdtContent>
          <w:r w:rsidRPr="005F33A3">
            <w:fldChar w:fldCharType="begin"/>
          </w:r>
          <w:r w:rsidRPr="005F33A3">
            <w:instrText xml:space="preserve"> CITATION Dal14 \l 5129 </w:instrText>
          </w:r>
          <w:r w:rsidRPr="005F33A3">
            <w:fldChar w:fldCharType="separate"/>
          </w:r>
          <w:r w:rsidR="00DB181D" w:rsidRPr="00DB181D">
            <w:rPr>
              <w:noProof/>
            </w:rPr>
            <w:t>[47]</w:t>
          </w:r>
          <w:r w:rsidRPr="005F33A3">
            <w:fldChar w:fldCharType="end"/>
          </w:r>
        </w:sdtContent>
      </w:sdt>
      <w:r w:rsidRPr="005F33A3">
        <w:t xml:space="preserve">. The </w:t>
      </w:r>
      <w:r>
        <w:t>valences</w:t>
      </w:r>
      <w:r w:rsidRPr="005F33A3">
        <w:t xml:space="preserve"> of copper, iodine, and selenium used in this work are 3d</w:t>
      </w:r>
      <w:r w:rsidRPr="005F33A3">
        <w:rPr>
          <w:vertAlign w:val="superscript"/>
        </w:rPr>
        <w:t>10</w:t>
      </w:r>
      <w:r w:rsidRPr="005F33A3">
        <w:t>4s</w:t>
      </w:r>
      <w:r w:rsidRPr="005F33A3">
        <w:rPr>
          <w:vertAlign w:val="superscript"/>
        </w:rPr>
        <w:t>1</w:t>
      </w:r>
      <w:r w:rsidRPr="005F33A3">
        <w:t>, 5 s</w:t>
      </w:r>
      <w:r w:rsidRPr="005F33A3">
        <w:rPr>
          <w:vertAlign w:val="superscript"/>
        </w:rPr>
        <w:t>2</w:t>
      </w:r>
      <w:r w:rsidRPr="005F33A3">
        <w:t>5p5, and 3d</w:t>
      </w:r>
      <w:r w:rsidRPr="005F33A3">
        <w:rPr>
          <w:vertAlign w:val="superscript"/>
        </w:rPr>
        <w:t>10</w:t>
      </w:r>
      <w:r w:rsidRPr="005F33A3">
        <w:t>4s</w:t>
      </w:r>
      <w:r w:rsidRPr="005F33A3">
        <w:rPr>
          <w:vertAlign w:val="superscript"/>
        </w:rPr>
        <w:t>2</w:t>
      </w:r>
      <w:r w:rsidRPr="005F33A3">
        <w:t>4p</w:t>
      </w:r>
      <w:r w:rsidRPr="005F33A3">
        <w:rPr>
          <w:vertAlign w:val="superscript"/>
        </w:rPr>
        <w:t>4</w:t>
      </w:r>
      <w:r w:rsidRPr="005F33A3">
        <w:t xml:space="preserve">, respectively. </w:t>
      </w:r>
      <w:r>
        <w:t>The reciprocal</w:t>
      </w:r>
      <w:r w:rsidRPr="005F33A3">
        <w:t xml:space="preserve"> space of the 64-atom supercells of CuI </w:t>
      </w:r>
      <w:r>
        <w:t>was</w:t>
      </w:r>
      <w:r w:rsidRPr="005F33A3">
        <w:t xml:space="preserve"> sampled with a 3×3×3 </w:t>
      </w:r>
      <w:proofErr w:type="spellStart"/>
      <w:r w:rsidRPr="005F33A3">
        <w:t>Monkhorst</w:t>
      </w:r>
      <w:proofErr w:type="spellEnd"/>
      <w:r w:rsidRPr="005F33A3">
        <w:t xml:space="preserve">-Pack grid </w:t>
      </w:r>
      <w:sdt>
        <w:sdtPr>
          <w:id w:val="1321625200"/>
          <w:citation/>
        </w:sdtPr>
        <w:sdtContent>
          <w:r w:rsidRPr="005F33A3">
            <w:fldChar w:fldCharType="begin"/>
          </w:r>
          <w:r w:rsidRPr="005F33A3">
            <w:instrText xml:space="preserve"> CITATION Mon76 \l 5129 </w:instrText>
          </w:r>
          <w:r w:rsidRPr="005F33A3">
            <w:fldChar w:fldCharType="separate"/>
          </w:r>
          <w:r w:rsidR="00DB181D" w:rsidRPr="00DB181D">
            <w:rPr>
              <w:noProof/>
            </w:rPr>
            <w:t>[48]</w:t>
          </w:r>
          <w:r w:rsidRPr="005F33A3">
            <w:fldChar w:fldCharType="end"/>
          </w:r>
        </w:sdtContent>
      </w:sdt>
      <w:r w:rsidRPr="005F33A3">
        <w:t xml:space="preserve">, and to produce the band structure diagrams, </w:t>
      </w:r>
      <w:proofErr w:type="spellStart"/>
      <w:r w:rsidRPr="005F33A3">
        <w:t>banduppy</w:t>
      </w:r>
      <w:proofErr w:type="spellEnd"/>
      <w:r w:rsidRPr="005F33A3">
        <w:t xml:space="preserve"> was used to unfold the bands to the Brillouin zone </w:t>
      </w:r>
      <w:sdt>
        <w:sdtPr>
          <w:id w:val="907119073"/>
          <w:citation/>
        </w:sdtPr>
        <w:sdtContent>
          <w:r w:rsidRPr="005F33A3">
            <w:fldChar w:fldCharType="begin"/>
          </w:r>
          <w:r w:rsidRPr="005F33A3">
            <w:instrText xml:space="preserve">CITATION Med14 \m Med15 \m Ira22 \l 5129 </w:instrText>
          </w:r>
          <w:r w:rsidRPr="005F33A3">
            <w:fldChar w:fldCharType="separate"/>
          </w:r>
          <w:r w:rsidR="00DB181D" w:rsidRPr="00DB181D">
            <w:rPr>
              <w:noProof/>
            </w:rPr>
            <w:t>[49, 50, 51]</w:t>
          </w:r>
          <w:r w:rsidRPr="005F33A3">
            <w:fldChar w:fldCharType="end"/>
          </w:r>
        </w:sdtContent>
      </w:sdt>
      <w:r w:rsidRPr="005F33A3">
        <w:t xml:space="preserve">. The calculations are converged to within 1 </w:t>
      </w:r>
      <w:proofErr w:type="spellStart"/>
      <w:r w:rsidRPr="005F33A3">
        <w:t>meV</w:t>
      </w:r>
      <w:proofErr w:type="spellEnd"/>
      <w:r w:rsidRPr="005F33A3">
        <w:t xml:space="preserve">/atom using a wavefunction cutoff energy of 60 Ry with the aforementioned </w:t>
      </w:r>
      <w:proofErr w:type="spellStart"/>
      <w:r w:rsidRPr="005F33A3">
        <w:t>Monkhorst</w:t>
      </w:r>
      <w:proofErr w:type="spellEnd"/>
      <w:r w:rsidRPr="005F33A3">
        <w:t xml:space="preserve">-Pack grid density. Symmetry-unrestricted structure optimization was conducted with the conjugate gradient algorithm with </w:t>
      </w:r>
      <w:r>
        <w:t>Hellman–Feynman</w:t>
      </w:r>
      <w:r w:rsidRPr="005F33A3">
        <w:t xml:space="preserve"> forces. For the </w:t>
      </w:r>
      <w:r>
        <w:t xml:space="preserve">calculation of the </w:t>
      </w:r>
      <w:r w:rsidRPr="005F33A3">
        <w:t xml:space="preserve">projected density of states, a 9×9×9 </w:t>
      </w:r>
      <w:proofErr w:type="spellStart"/>
      <w:r w:rsidRPr="005F33A3">
        <w:t>Monkhorst</w:t>
      </w:r>
      <w:proofErr w:type="spellEnd"/>
      <w:r w:rsidRPr="005F33A3">
        <w:t>-Pack grid was used.</w:t>
      </w:r>
    </w:p>
    <w:p w14:paraId="7B8E0A9A" w14:textId="05A89B96" w:rsidR="00EE3C89" w:rsidRPr="005F33A3" w:rsidRDefault="00F12336" w:rsidP="00EE3C89">
      <w:pPr>
        <w:ind w:firstLine="720"/>
      </w:pPr>
      <w:r w:rsidRPr="005F33A3">
        <w:t xml:space="preserve">A rotationally symmetric ortho-atomic Hubbard parameter </w:t>
      </w:r>
      <m:oMath>
        <m:sSub>
          <m:sSubPr>
            <m:ctrlPr>
              <w:rPr>
                <w:rFonts w:ascii="Cambria Math" w:hAnsi="Cambria Math"/>
                <w:i/>
              </w:rPr>
            </m:ctrlPr>
          </m:sSubPr>
          <m:e>
            <m:r>
              <w:rPr>
                <w:rFonts w:ascii="Cambria Math" w:hAnsi="Cambria Math"/>
              </w:rPr>
              <m:t>U</m:t>
            </m:r>
          </m:e>
          <m:sub>
            <m:r>
              <m:rPr>
                <m:sty m:val="p"/>
              </m:rPr>
              <w:rPr>
                <w:rFonts w:ascii="Cambria Math" w:hAnsi="Cambria Math"/>
              </w:rPr>
              <m:t>eff</m:t>
            </m:r>
          </m:sub>
        </m:sSub>
        <m:r>
          <w:rPr>
            <w:rFonts w:ascii="Cambria Math" w:hAnsi="Cambria Math"/>
          </w:rPr>
          <m:t>=U-J</m:t>
        </m:r>
      </m:oMath>
      <w:r w:rsidRPr="005F33A3">
        <w:t xml:space="preserve"> with </w:t>
      </w:r>
      <m:oMath>
        <m:r>
          <w:rPr>
            <w:rFonts w:ascii="Cambria Math" w:hAnsi="Cambria Math"/>
          </w:rPr>
          <m:t>J=0</m:t>
        </m:r>
      </m:oMath>
      <w:r w:rsidRPr="005F33A3">
        <w:t xml:space="preserve"> introduced by </w:t>
      </w:r>
      <w:bookmarkStart w:id="2" w:name="_Hlk163162217"/>
      <w:r w:rsidRPr="005F33A3">
        <w:t>Dudarev</w:t>
      </w:r>
      <w:bookmarkEnd w:id="2"/>
      <w:r w:rsidRPr="005F33A3">
        <w:t xml:space="preserve"> </w:t>
      </w:r>
      <w:r w:rsidRPr="005F33A3">
        <w:rPr>
          <w:i/>
          <w:iCs/>
        </w:rPr>
        <w:t>et al.</w:t>
      </w:r>
      <w:r w:rsidRPr="005F33A3">
        <w:t xml:space="preserve"> </w:t>
      </w:r>
      <w:sdt>
        <w:sdtPr>
          <w:id w:val="1565294202"/>
          <w:citation/>
        </w:sdtPr>
        <w:sdtContent>
          <w:r w:rsidR="00CB125E" w:rsidRPr="005F33A3">
            <w:fldChar w:fldCharType="begin"/>
          </w:r>
          <w:r w:rsidR="00CB125E" w:rsidRPr="005F33A3">
            <w:instrText xml:space="preserve"> CITATION Dud98 \l 5129 </w:instrText>
          </w:r>
          <w:r w:rsidR="00CB125E" w:rsidRPr="005F33A3">
            <w:fldChar w:fldCharType="separate"/>
          </w:r>
          <w:r w:rsidR="00DB181D" w:rsidRPr="00DB181D">
            <w:rPr>
              <w:noProof/>
            </w:rPr>
            <w:t>[52]</w:t>
          </w:r>
          <w:r w:rsidR="00CB125E" w:rsidRPr="005F33A3">
            <w:fldChar w:fldCharType="end"/>
          </w:r>
        </w:sdtContent>
      </w:sdt>
      <w:r w:rsidRPr="005F33A3">
        <w:t xml:space="preserve"> was used to better model the </w:t>
      </w:r>
      <w:proofErr w:type="spellStart"/>
      <w:r>
        <w:t>underbound</w:t>
      </w:r>
      <w:proofErr w:type="spellEnd"/>
      <w:r>
        <w:t xml:space="preserve"> (and </w:t>
      </w:r>
      <w:proofErr w:type="spellStart"/>
      <w:r>
        <w:t>overdelocalized</w:t>
      </w:r>
      <w:proofErr w:type="spellEnd"/>
      <w:r w:rsidRPr="005F33A3">
        <w:t xml:space="preserve">) Cu 3d valence manifold. The </w:t>
      </w:r>
      <m:oMath>
        <m:sSub>
          <m:sSubPr>
            <m:ctrlPr>
              <w:rPr>
                <w:rFonts w:ascii="Cambria Math" w:hAnsi="Cambria Math"/>
                <w:i/>
              </w:rPr>
            </m:ctrlPr>
          </m:sSubPr>
          <m:e>
            <m:r>
              <w:rPr>
                <w:rFonts w:ascii="Cambria Math" w:hAnsi="Cambria Math"/>
              </w:rPr>
              <m:t>U</m:t>
            </m:r>
          </m:e>
          <m:sub>
            <m:r>
              <m:rPr>
                <m:sty m:val="p"/>
              </m:rPr>
              <w:rPr>
                <w:rFonts w:ascii="Cambria Math" w:hAnsi="Cambria Math"/>
              </w:rPr>
              <m:t>Cu</m:t>
            </m:r>
          </m:sub>
        </m:sSub>
        <m:r>
          <w:rPr>
            <w:rFonts w:ascii="Cambria Math" w:hAnsi="Cambria Math"/>
          </w:rPr>
          <m:t>=</m:t>
        </m:r>
        <m:sSub>
          <m:sSubPr>
            <m:ctrlPr>
              <w:rPr>
                <w:rFonts w:ascii="Cambria Math" w:hAnsi="Cambria Math"/>
                <w:i/>
              </w:rPr>
            </m:ctrlPr>
          </m:sSubPr>
          <m:e>
            <m:r>
              <w:rPr>
                <w:rFonts w:ascii="Cambria Math" w:hAnsi="Cambria Math"/>
              </w:rPr>
              <m:t>U</m:t>
            </m:r>
          </m:e>
          <m:sub>
            <m:r>
              <m:rPr>
                <m:sty m:val="p"/>
              </m:rPr>
              <w:rPr>
                <w:rFonts w:ascii="Cambria Math" w:hAnsi="Cambria Math"/>
              </w:rPr>
              <m:t>eff</m:t>
            </m:r>
          </m:sub>
        </m:sSub>
      </m:oMath>
      <w:r w:rsidRPr="005F33A3">
        <w:t xml:space="preserve"> Hubbard parameter was varied between </w:t>
      </w:r>
      <m:oMath>
        <m:r>
          <w:rPr>
            <w:rFonts w:ascii="Cambria Math" w:hAnsi="Cambria Math"/>
          </w:rPr>
          <m:t>0</m:t>
        </m:r>
      </m:oMath>
      <w:r w:rsidRPr="005F33A3">
        <w:t xml:space="preserve"> and </w:t>
      </w:r>
      <m:oMath>
        <m:r>
          <w:rPr>
            <w:rFonts w:ascii="Cambria Math" w:hAnsi="Cambria Math"/>
          </w:rPr>
          <m:t>6</m:t>
        </m:r>
      </m:oMath>
      <w:r w:rsidRPr="005F33A3">
        <w:t xml:space="preserve"> eV to better model the electron-electron interaction, </w:t>
      </w:r>
      <w:r>
        <w:t xml:space="preserve">with </w:t>
      </w:r>
      <w:r w:rsidRPr="005F33A3">
        <w:t xml:space="preserve">the best resulting parameter of </w:t>
      </w:r>
      <m:oMath>
        <m:sSub>
          <m:sSubPr>
            <m:ctrlPr>
              <w:rPr>
                <w:rFonts w:ascii="Cambria Math" w:hAnsi="Cambria Math"/>
                <w:i/>
              </w:rPr>
            </m:ctrlPr>
          </m:sSubPr>
          <m:e>
            <m:r>
              <w:rPr>
                <w:rFonts w:ascii="Cambria Math" w:hAnsi="Cambria Math"/>
              </w:rPr>
              <m:t>U</m:t>
            </m:r>
          </m:e>
          <m:sub>
            <m:r>
              <m:rPr>
                <m:sty m:val="p"/>
              </m:rPr>
              <w:rPr>
                <w:rFonts w:ascii="Cambria Math" w:hAnsi="Cambria Math"/>
              </w:rPr>
              <m:t>Cu</m:t>
            </m:r>
          </m:sub>
        </m:sSub>
        <m:r>
          <w:rPr>
            <w:rFonts w:ascii="Cambria Math" w:hAnsi="Cambria Math"/>
          </w:rPr>
          <m:t>=3.9</m:t>
        </m:r>
      </m:oMath>
      <w:r w:rsidRPr="005F33A3">
        <w:t xml:space="preserve"> eV matching the upper valence band profile of CuI from available valence band X-ray photoelectron spectroscopy data of undoped CuI. To model the role of doping both intrinsic and extrinsic defects</w:t>
      </w:r>
      <w:r>
        <w:t>,</w:t>
      </w:r>
      <w:r w:rsidRPr="005F33A3">
        <w:t xml:space="preserve"> the formation </w:t>
      </w:r>
      <w:r>
        <w:t>energies</w:t>
      </w:r>
      <w:r w:rsidRPr="005F33A3">
        <w:t xml:space="preserve"> for various defects and charge states </w:t>
      </w:r>
      <w:r>
        <w:t>were</w:t>
      </w:r>
      <w:r w:rsidRPr="005F33A3">
        <w:t xml:space="preserve"> calculated. The intrinsic copper </w:t>
      </w:r>
      <w:r w:rsidR="004E5617">
        <w:t>(</w:t>
      </w:r>
      <w:proofErr w:type="spellStart"/>
      <w:r w:rsidR="004E5617" w:rsidRPr="005F33A3">
        <w:rPr>
          <w:i/>
          <w:iCs/>
        </w:rPr>
        <w:t>V</w:t>
      </w:r>
      <w:r w:rsidR="004E5617" w:rsidRPr="005F33A3">
        <w:rPr>
          <w:vertAlign w:val="subscript"/>
        </w:rPr>
        <w:t>Cu</w:t>
      </w:r>
      <w:proofErr w:type="spellEnd"/>
      <w:r w:rsidR="004E5617">
        <w:t xml:space="preserve">) </w:t>
      </w:r>
      <w:r w:rsidRPr="005F33A3">
        <w:t xml:space="preserve">and iodine </w:t>
      </w:r>
      <w:r w:rsidR="004E5617">
        <w:t>(</w:t>
      </w:r>
      <w:r w:rsidR="004E5617" w:rsidRPr="005F33A3">
        <w:rPr>
          <w:i/>
          <w:iCs/>
        </w:rPr>
        <w:t>V</w:t>
      </w:r>
      <w:r w:rsidR="004E5617" w:rsidRPr="005F33A3">
        <w:rPr>
          <w:vertAlign w:val="subscript"/>
        </w:rPr>
        <w:t>I</w:t>
      </w:r>
      <w:r w:rsidR="004E5617">
        <w:t xml:space="preserve">) </w:t>
      </w:r>
      <w:r w:rsidRPr="005F33A3">
        <w:t>vacancies</w:t>
      </w:r>
      <w:r w:rsidR="004E5617">
        <w:t>,</w:t>
      </w:r>
      <w:r w:rsidRPr="005F33A3">
        <w:t xml:space="preserve"> and the extrinsic substitutional </w:t>
      </w:r>
      <w:proofErr w:type="spellStart"/>
      <w:r w:rsidRPr="005F33A3">
        <w:t>Se</w:t>
      </w:r>
      <w:r w:rsidRPr="005F33A3">
        <w:rPr>
          <w:vertAlign w:val="subscript"/>
        </w:rPr>
        <w:t>Cu</w:t>
      </w:r>
      <w:proofErr w:type="spellEnd"/>
      <w:r w:rsidRPr="005F33A3">
        <w:t xml:space="preserve"> and </w:t>
      </w:r>
      <w:proofErr w:type="spellStart"/>
      <w:r w:rsidRPr="005F33A3">
        <w:t>Se</w:t>
      </w:r>
      <w:r w:rsidRPr="005F33A3">
        <w:rPr>
          <w:vertAlign w:val="subscript"/>
        </w:rPr>
        <w:t>I</w:t>
      </w:r>
      <w:proofErr w:type="spellEnd"/>
      <w:r w:rsidRPr="005F33A3">
        <w:t xml:space="preserve"> defects were considered. </w:t>
      </w:r>
      <w:r>
        <w:t>Furthermore</w:t>
      </w:r>
      <w:r w:rsidRPr="005F33A3">
        <w:t xml:space="preserve">, a defect complex involving one </w:t>
      </w:r>
      <w:proofErr w:type="spellStart"/>
      <w:r w:rsidRPr="005F33A3">
        <w:t>Se</w:t>
      </w:r>
      <w:r w:rsidRPr="005F33A3">
        <w:rPr>
          <w:vertAlign w:val="subscript"/>
        </w:rPr>
        <w:t>I</w:t>
      </w:r>
      <w:proofErr w:type="spellEnd"/>
      <w:r w:rsidRPr="005F33A3">
        <w:t xml:space="preserve"> and </w:t>
      </w:r>
      <w:proofErr w:type="spellStart"/>
      <w:r w:rsidRPr="005F33A3">
        <w:rPr>
          <w:i/>
          <w:iCs/>
        </w:rPr>
        <w:t>V</w:t>
      </w:r>
      <w:r w:rsidRPr="005F33A3">
        <w:rPr>
          <w:vertAlign w:val="subscript"/>
        </w:rPr>
        <w:t>Cu</w:t>
      </w:r>
      <w:proofErr w:type="spellEnd"/>
      <w:r w:rsidRPr="005F33A3">
        <w:t xml:space="preserve"> defect was considered to study the interplay between the acceptor status of those respective defects in the vicinity of one</w:t>
      </w:r>
      <w:r>
        <w:t xml:space="preserve"> </w:t>
      </w:r>
      <w:r w:rsidRPr="005F33A3">
        <w:t xml:space="preserve">another. Corrections involving valence band referencing, potential alignment, and image charge corrections </w:t>
      </w:r>
      <w:r>
        <w:t xml:space="preserve">were </w:t>
      </w:r>
      <w:r w:rsidRPr="005F33A3">
        <w:t xml:space="preserve">conducted following the Lany and </w:t>
      </w:r>
      <w:proofErr w:type="spellStart"/>
      <w:r w:rsidRPr="005F33A3">
        <w:t>Zunger</w:t>
      </w:r>
      <w:proofErr w:type="spellEnd"/>
      <w:r w:rsidR="004E5617">
        <w:t xml:space="preserve"> </w:t>
      </w:r>
      <w:r w:rsidR="00006856">
        <w:t>procedure</w:t>
      </w:r>
      <w:r w:rsidRPr="005F33A3">
        <w:t xml:space="preserve"> </w:t>
      </w:r>
      <w:sdt>
        <w:sdtPr>
          <w:id w:val="-126467472"/>
          <w:citation/>
        </w:sdtPr>
        <w:sdtContent>
          <w:r w:rsidRPr="005F33A3">
            <w:fldChar w:fldCharType="begin"/>
          </w:r>
          <w:r w:rsidRPr="005F33A3">
            <w:instrText>CITATION Lan \m l \l 5129  \m Lan08</w:instrText>
          </w:r>
          <w:r w:rsidRPr="005F33A3">
            <w:fldChar w:fldCharType="separate"/>
          </w:r>
          <w:r w:rsidR="00DB181D" w:rsidRPr="00DB181D">
            <w:rPr>
              <w:noProof/>
            </w:rPr>
            <w:t>[53, 54, 55]</w:t>
          </w:r>
          <w:r w:rsidRPr="005F33A3">
            <w:fldChar w:fldCharType="end"/>
          </w:r>
        </w:sdtContent>
      </w:sdt>
      <w:r w:rsidR="00F3256D">
        <w:t>. The total formation energy of a defect is given as:</w:t>
      </w:r>
    </w:p>
    <w:p w14:paraId="1339C30A" w14:textId="2F8B4C06" w:rsidR="00EE3C89" w:rsidRPr="005F33A3" w:rsidRDefault="00F12336" w:rsidP="00EE3C89">
      <w:pPr>
        <w:ind w:firstLine="0"/>
      </w:pPr>
      <m:oMathPara>
        <m:oMath>
          <m:r>
            <m:rPr>
              <m:sty m:val="p"/>
            </m:rPr>
            <w:rPr>
              <w:rFonts w:ascii="Cambria Math" w:hAnsi="Cambria Math"/>
            </w:rPr>
            <m:t>Δ</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q</m:t>
              </m:r>
            </m:sup>
          </m:sSubSup>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q</m:t>
                  </m:r>
                </m:sup>
              </m:sSubSup>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H</m:t>
                  </m:r>
                </m:sub>
              </m:sSub>
            </m:e>
          </m:d>
          <m:r>
            <w:rPr>
              <w:rFonts w:ascii="Cambria Math" w:hAnsi="Cambria Math"/>
            </w:rPr>
            <m:t>-</m:t>
          </m:r>
          <m:nary>
            <m:naryPr>
              <m:chr m:val="∑"/>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n</m:t>
                  </m:r>
                </m:e>
                <m:sub>
                  <m:r>
                    <w:rPr>
                      <w:rFonts w:ascii="Cambria Math" w:hAnsi="Cambria Math"/>
                    </w:rPr>
                    <m:t>i</m:t>
                  </m:r>
                </m:sub>
              </m:sSub>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i</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μ</m:t>
                      </m:r>
                    </m:e>
                    <m:sub>
                      <m:r>
                        <w:rPr>
                          <w:rFonts w:ascii="Cambria Math" w:hAnsi="Cambria Math"/>
                        </w:rPr>
                        <m:t>i</m:t>
                      </m:r>
                    </m:sub>
                  </m:sSub>
                </m:e>
              </m:d>
            </m:e>
          </m:nary>
          <m:r>
            <w:rPr>
              <w:rFonts w:ascii="Cambria Math" w:hAnsi="Cambria Math"/>
            </w:rPr>
            <m:t>+q</m:t>
          </m:r>
          <m:d>
            <m:dPr>
              <m:ctrlPr>
                <w:rPr>
                  <w:rFonts w:ascii="Cambria Math" w:hAnsi="Cambria Math"/>
                  <w:i/>
                </w:rPr>
              </m:ctrlPr>
            </m:dPr>
            <m:e>
              <m:r>
                <m:rPr>
                  <m:sty m:val="p"/>
                </m:rPr>
                <w:rPr>
                  <w:rFonts w:ascii="Cambria Math" w:hAnsi="Cambria Math"/>
                </w:rPr>
                <m:t>Δ</m:t>
              </m:r>
              <m:sSub>
                <m:sSubPr>
                  <m:ctrlPr>
                    <w:rPr>
                      <w:rFonts w:ascii="Cambria Math" w:hAnsi="Cambria Math"/>
                      <w:i/>
                      <w:iCs/>
                    </w:rPr>
                  </m:ctrlPr>
                </m:sSubPr>
                <m:e>
                  <m:r>
                    <w:rPr>
                      <w:rFonts w:ascii="Cambria Math" w:hAnsi="Cambria Math"/>
                    </w:rPr>
                    <m:t>E</m:t>
                  </m:r>
                </m:e>
                <m:sub>
                  <m:r>
                    <w:rPr>
                      <w:rFonts w:ascii="Cambria Math" w:hAnsi="Cambria Math"/>
                    </w:rPr>
                    <m:t>F</m:t>
                  </m:r>
                </m:sub>
              </m:sSub>
              <m:r>
                <w:rPr>
                  <w:rFonts w:ascii="Cambria Math" w:hAnsi="Cambria Math"/>
                </w:rPr>
                <m:t>+</m:t>
              </m:r>
              <m:r>
                <m:rPr>
                  <m:sty m:val="p"/>
                </m:rPr>
                <w:rPr>
                  <w:rFonts w:ascii="Cambria Math" w:hAnsi="Cambria Math"/>
                </w:rPr>
                <m:t>Δ</m:t>
              </m:r>
              <m:sSubSup>
                <m:sSubSupPr>
                  <m:ctrlPr>
                    <w:rPr>
                      <w:rFonts w:ascii="Cambria Math" w:hAnsi="Cambria Math"/>
                      <w:i/>
                      <w:iCs/>
                    </w:rPr>
                  </m:ctrlPr>
                </m:sSubSupPr>
                <m:e>
                  <m:r>
                    <w:rPr>
                      <w:rFonts w:ascii="Cambria Math" w:hAnsi="Cambria Math"/>
                    </w:rPr>
                    <m:t>E</m:t>
                  </m:r>
                </m:e>
                <m:sub>
                  <m:r>
                    <w:rPr>
                      <w:rFonts w:ascii="Cambria Math" w:hAnsi="Cambria Math"/>
                    </w:rPr>
                    <m:t>D</m:t>
                  </m:r>
                </m:sub>
                <m:sup>
                  <m:r>
                    <w:rPr>
                      <w:rFonts w:ascii="Cambria Math" w:hAnsi="Cambria Math"/>
                    </w:rPr>
                    <m:t>q,PA</m:t>
                  </m:r>
                </m:sup>
              </m:sSubSup>
              <m:ctrlPr>
                <w:rPr>
                  <w:rFonts w:ascii="Cambria Math" w:hAnsi="Cambria Math"/>
                </w:rPr>
              </m:ctrlPr>
            </m:e>
          </m:d>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q,IC</m:t>
              </m:r>
            </m:sup>
          </m:sSubSup>
        </m:oMath>
      </m:oMathPara>
    </w:p>
    <w:p w14:paraId="116B6FEF" w14:textId="08062921" w:rsidR="00E4183D" w:rsidRPr="005F33A3" w:rsidRDefault="00F12336" w:rsidP="00EE3C89">
      <w:pPr>
        <w:ind w:firstLine="0"/>
      </w:pPr>
      <w:r w:rsidRPr="005F33A3">
        <w:lastRenderedPageBreak/>
        <w:t xml:space="preserve">in which </w:t>
      </w:r>
      <m:oMath>
        <m:r>
          <m:rPr>
            <m:sty m:val="p"/>
          </m:rPr>
          <w:rPr>
            <w:rFonts w:ascii="Cambria Math" w:hAnsi="Cambria Math"/>
          </w:rPr>
          <m:t>Δ</m:t>
        </m:r>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q</m:t>
            </m:r>
          </m:sup>
        </m:sSubSup>
      </m:oMath>
      <w:r w:rsidRPr="005F33A3">
        <w:t xml:space="preserve"> is the formation energy of a defect </w:t>
      </w:r>
      <m:oMath>
        <m:r>
          <w:rPr>
            <w:rFonts w:ascii="Cambria Math" w:hAnsi="Cambria Math"/>
          </w:rPr>
          <m:t>D</m:t>
        </m:r>
      </m:oMath>
      <w:r w:rsidRPr="005F33A3">
        <w:t xml:space="preserve"> with charge state </w:t>
      </w:r>
      <m:oMath>
        <m:r>
          <w:rPr>
            <w:rFonts w:ascii="Cambria Math" w:hAnsi="Cambria Math"/>
          </w:rPr>
          <m:t>q</m:t>
        </m:r>
      </m:oMath>
      <w:r w:rsidRPr="005F33A3">
        <w:t xml:space="preserve">, </w:t>
      </w:r>
      <m:oMath>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q</m:t>
            </m:r>
          </m:sup>
        </m:sSubSup>
      </m:oMath>
      <w:r w:rsidRPr="005F33A3">
        <w:t xml:space="preserve"> is the total energy of the defect-inclusive supercell, </w:t>
      </w:r>
      <m:oMath>
        <m:sSub>
          <m:sSubPr>
            <m:ctrlPr>
              <w:rPr>
                <w:rFonts w:ascii="Cambria Math" w:hAnsi="Cambria Math"/>
                <w:i/>
              </w:rPr>
            </m:ctrlPr>
          </m:sSubPr>
          <m:e>
            <m:r>
              <w:rPr>
                <w:rFonts w:ascii="Cambria Math" w:hAnsi="Cambria Math"/>
              </w:rPr>
              <m:t>E</m:t>
            </m:r>
          </m:e>
          <m:sub>
            <m:r>
              <w:rPr>
                <w:rFonts w:ascii="Cambria Math" w:hAnsi="Cambria Math"/>
              </w:rPr>
              <m:t>H</m:t>
            </m:r>
          </m:sub>
        </m:sSub>
      </m:oMath>
      <w:r w:rsidRPr="005F33A3">
        <w:t xml:space="preserve"> is the energy of the host supercell, </w:t>
      </w:r>
      <m:oMath>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r>
          <m:rPr>
            <m:lit/>
          </m:rPr>
          <w:rPr>
            <w:rFonts w:ascii="Cambria Math" w:hAnsi="Cambria Math"/>
          </w:rPr>
          <m:t>+</m:t>
        </m:r>
        <m:r>
          <w:rPr>
            <w:rFonts w:ascii="Cambria Math" w:hAnsi="Cambria Math"/>
          </w:rPr>
          <m:t>1/-1</m:t>
        </m:r>
      </m:oMath>
      <w:r w:rsidRPr="005F33A3">
        <w:t xml:space="preserve"> is the number of added or removed atoms of each type, and </w:t>
      </w:r>
      <m:oMath>
        <m:sSub>
          <m:sSubPr>
            <m:ctrlPr>
              <w:rPr>
                <w:rFonts w:ascii="Cambria Math" w:hAnsi="Cambria Math"/>
                <w:i/>
              </w:rPr>
            </m:ctrlPr>
          </m:sSubPr>
          <m:e>
            <m:r>
              <w:rPr>
                <w:rFonts w:ascii="Cambria Math" w:hAnsi="Cambria Math"/>
              </w:rPr>
              <m:t>μ</m:t>
            </m:r>
          </m:e>
          <m:sub>
            <m:r>
              <w:rPr>
                <w:rFonts w:ascii="Cambria Math" w:hAnsi="Cambria Math"/>
              </w:rPr>
              <m:t>i</m:t>
            </m:r>
          </m:sub>
        </m:sSub>
      </m:oMath>
      <w:r w:rsidRPr="005F33A3">
        <w:t xml:space="preserve"> is the chemical potential of the element in its ambient phase. The term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w:rPr>
                <w:rFonts w:ascii="Cambria Math" w:hAnsi="Cambria Math"/>
              </w:rPr>
              <m:t>i</m:t>
            </m:r>
          </m:sub>
        </m:sSub>
      </m:oMath>
      <w:r w:rsidRPr="005F33A3">
        <w:t xml:space="preserve"> is the relative chemical potential, limited by the host stability condition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CuI</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I</m:t>
            </m:r>
          </m:sub>
        </m:sSub>
      </m:oMath>
      <w:r w:rsidRPr="005F33A3">
        <w:t xml:space="preserve">, where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CuI</m:t>
            </m:r>
          </m:sub>
        </m:sSub>
        <m:r>
          <w:rPr>
            <w:rFonts w:ascii="Cambria Math" w:hAnsi="Cambria Math"/>
          </w:rPr>
          <m:t>=-0.65</m:t>
        </m:r>
      </m:oMath>
      <w:r w:rsidRPr="005F33A3">
        <w:t xml:space="preserve"> eV/f.u., and the chemical potential of the constituents </w:t>
      </w:r>
      <w:r>
        <w:t>is</w:t>
      </w:r>
      <w:r w:rsidRPr="005F33A3">
        <w:t xml:space="preserve"> allowed to vary between </w:t>
      </w:r>
      <m:oMath>
        <m:r>
          <w:rPr>
            <w:rFonts w:ascii="Cambria Math" w:hAnsi="Cambria Math"/>
          </w:rPr>
          <m:t>0</m:t>
        </m:r>
      </m:oMath>
      <w:r w:rsidRPr="005F33A3">
        <w:t xml:space="preserve"> and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CuI</m:t>
            </m:r>
          </m:sub>
        </m:sSub>
      </m:oMath>
      <w:r w:rsidRPr="005F33A3">
        <w:t xml:space="preserve">. The term </w:t>
      </w:r>
      <m:oMath>
        <m:r>
          <m:rPr>
            <m:sty m:val="p"/>
          </m:rPr>
          <w:rPr>
            <w:rFonts w:ascii="Cambria Math" w:hAnsi="Cambria Math"/>
          </w:rPr>
          <m:t>Δ</m:t>
        </m:r>
        <m:sSub>
          <m:sSubPr>
            <m:ctrlPr>
              <w:rPr>
                <w:rFonts w:ascii="Cambria Math" w:hAnsi="Cambria Math"/>
                <w:i/>
              </w:rPr>
            </m:ctrlPr>
          </m:sSubPr>
          <m:e>
            <m:r>
              <w:rPr>
                <w:rFonts w:ascii="Cambria Math" w:hAnsi="Cambria Math"/>
              </w:rPr>
              <m:t>E</m:t>
            </m:r>
          </m:e>
          <m:sub>
            <m:r>
              <w:rPr>
                <w:rFonts w:ascii="Cambria Math" w:hAnsi="Cambria Math"/>
              </w:rPr>
              <m:t>F</m:t>
            </m:r>
          </m:sub>
        </m:sSub>
      </m:oMath>
      <w:r w:rsidRPr="005F33A3">
        <w:t xml:space="preserve"> is the Fermi energy relative to the valence band maximum of the host supercell, and </w:t>
      </w:r>
      <m:oMath>
        <m:r>
          <m:rPr>
            <m:sty m:val="p"/>
          </m:rPr>
          <w:rPr>
            <w:rFonts w:ascii="Cambria Math" w:hAnsi="Cambria Math"/>
          </w:rPr>
          <m:t>Δ</m:t>
        </m:r>
        <m:sSubSup>
          <m:sSubSupPr>
            <m:ctrlPr>
              <w:rPr>
                <w:rFonts w:ascii="Cambria Math" w:hAnsi="Cambria Math"/>
                <w:i/>
                <w:iCs/>
              </w:rPr>
            </m:ctrlPr>
          </m:sSubSupPr>
          <m:e>
            <m:r>
              <w:rPr>
                <w:rFonts w:ascii="Cambria Math" w:hAnsi="Cambria Math"/>
              </w:rPr>
              <m:t>E</m:t>
            </m:r>
          </m:e>
          <m:sub>
            <m:r>
              <w:rPr>
                <w:rFonts w:ascii="Cambria Math" w:hAnsi="Cambria Math"/>
              </w:rPr>
              <m:t>D</m:t>
            </m:r>
          </m:sub>
          <m:sup>
            <m:r>
              <w:rPr>
                <w:rFonts w:ascii="Cambria Math" w:hAnsi="Cambria Math"/>
              </w:rPr>
              <m:t>q,PA</m:t>
            </m:r>
          </m:sup>
        </m:sSubSup>
      </m:oMath>
      <w:r w:rsidRPr="005F33A3">
        <w:rPr>
          <w:iCs/>
        </w:rPr>
        <w:t xml:space="preserve"> is a potential alignment to the I 5s core </w:t>
      </w:r>
      <w:r>
        <w:rPr>
          <w:iCs/>
        </w:rPr>
        <w:t>farthest</w:t>
      </w:r>
      <w:r w:rsidRPr="005F33A3">
        <w:rPr>
          <w:iCs/>
        </w:rPr>
        <w:t xml:space="preserve"> from the point defect site. Finally, the scaled first</w:t>
      </w:r>
      <w:r>
        <w:rPr>
          <w:iCs/>
        </w:rPr>
        <w:t>-</w:t>
      </w:r>
      <w:r w:rsidRPr="005F33A3">
        <w:rPr>
          <w:iCs/>
        </w:rPr>
        <w:t xml:space="preserve">order image charge correction </w:t>
      </w:r>
      <m:oMath>
        <m:sSubSup>
          <m:sSubSupPr>
            <m:ctrlPr>
              <w:rPr>
                <w:rFonts w:ascii="Cambria Math" w:hAnsi="Cambria Math"/>
                <w:i/>
              </w:rPr>
            </m:ctrlPr>
          </m:sSubSupPr>
          <m:e>
            <m:r>
              <w:rPr>
                <w:rFonts w:ascii="Cambria Math" w:hAnsi="Cambria Math"/>
              </w:rPr>
              <m:t>E</m:t>
            </m:r>
          </m:e>
          <m:sub>
            <m:r>
              <w:rPr>
                <w:rFonts w:ascii="Cambria Math" w:hAnsi="Cambria Math"/>
              </w:rPr>
              <m:t>D</m:t>
            </m:r>
          </m:sub>
          <m:sup>
            <m:r>
              <w:rPr>
                <w:rFonts w:ascii="Cambria Math" w:hAnsi="Cambria Math"/>
              </w:rPr>
              <m:t>q,IC</m:t>
            </m:r>
          </m:sup>
        </m:sSubSup>
      </m:oMath>
      <w:r w:rsidRPr="005F33A3">
        <w:t xml:space="preserve"> </w:t>
      </w:r>
      <w:r>
        <w:t xml:space="preserve">is performed </w:t>
      </w:r>
      <w:r w:rsidRPr="005F33A3">
        <w:t xml:space="preserve">using an experimental dielectric constant of </w:t>
      </w:r>
      <m:oMath>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=6.5</m:t>
        </m:r>
      </m:oMath>
      <w:r w:rsidRPr="005F33A3">
        <w:t xml:space="preserve"> </w:t>
      </w:r>
      <w:sdt>
        <w:sdtPr>
          <w:id w:val="-1193762265"/>
          <w:citation/>
        </w:sdtPr>
        <w:sdtContent>
          <w:r w:rsidRPr="005F33A3">
            <w:fldChar w:fldCharType="begin"/>
          </w:r>
          <w:r w:rsidRPr="005F33A3">
            <w:instrText xml:space="preserve"> CITATION Han72 \l 5129 </w:instrText>
          </w:r>
          <w:r w:rsidRPr="005F33A3">
            <w:fldChar w:fldCharType="separate"/>
          </w:r>
          <w:r w:rsidR="00DB181D" w:rsidRPr="00DB181D">
            <w:rPr>
              <w:noProof/>
            </w:rPr>
            <w:t>[56]</w:t>
          </w:r>
          <w:r w:rsidRPr="005F33A3">
            <w:fldChar w:fldCharType="end"/>
          </w:r>
        </w:sdtContent>
      </w:sdt>
      <w:r w:rsidRPr="005F33A3">
        <w:t>.</w:t>
      </w:r>
    </w:p>
    <w:p w14:paraId="324D8C83" w14:textId="77777777" w:rsidR="00D10521" w:rsidRPr="005F33A3" w:rsidRDefault="00D10521" w:rsidP="00D10521">
      <w:pPr>
        <w:ind w:firstLine="0"/>
      </w:pPr>
    </w:p>
    <w:p w14:paraId="754F2C84" w14:textId="4517F2BC" w:rsidR="00A36EE5" w:rsidRPr="005F33A3" w:rsidRDefault="00F12336" w:rsidP="00A36EE5">
      <w:pPr>
        <w:pStyle w:val="1"/>
        <w:rPr>
          <w:rFonts w:ascii="Arial" w:hAnsi="Arial" w:cs="Arial"/>
          <w:bCs/>
          <w:sz w:val="22"/>
          <w:szCs w:val="22"/>
        </w:rPr>
      </w:pPr>
      <w:r w:rsidRPr="005F33A3">
        <w:rPr>
          <w:rFonts w:ascii="Arial" w:hAnsi="Arial" w:cs="Arial"/>
          <w:bCs/>
          <w:sz w:val="22"/>
          <w:szCs w:val="22"/>
        </w:rPr>
        <w:t>3. Results and discussion</w:t>
      </w:r>
    </w:p>
    <w:p w14:paraId="7FA35C00" w14:textId="1EB0477E" w:rsidR="00755E62" w:rsidRPr="005F33A3" w:rsidRDefault="00270363" w:rsidP="0090360C">
      <w:pPr>
        <w:pBdr>
          <w:bottom w:val="single" w:sz="6" w:space="1" w:color="auto"/>
        </w:pBdr>
        <w:ind w:firstLine="720"/>
      </w:pPr>
      <w:r w:rsidRPr="005F33A3">
        <w:rPr>
          <w:rFonts w:cstheme="minorHAnsi"/>
        </w:rPr>
        <w:t xml:space="preserve">XRD was used </w:t>
      </w:r>
      <w:r>
        <w:rPr>
          <w:rFonts w:cs="Calibri"/>
        </w:rPr>
        <w:t>to identify</w:t>
      </w:r>
      <w:r w:rsidRPr="005F33A3">
        <w:rPr>
          <w:rFonts w:cstheme="minorHAnsi"/>
        </w:rPr>
        <w:t xml:space="preserve"> the crystal structure and estimate the lattice constant (a) and average crystallite size (D). Figure 2a shows the XRD diffractograms obtained from θ/2θ scans for unimplanted and Se</w:t>
      </w:r>
      <w:r>
        <w:rPr>
          <w:rFonts w:cs="Calibri"/>
        </w:rPr>
        <w:t>-</w:t>
      </w:r>
      <w:r w:rsidRPr="005F33A3">
        <w:rPr>
          <w:rFonts w:cstheme="minorHAnsi"/>
        </w:rPr>
        <w:t>implanted CuI films on SiO</w:t>
      </w:r>
      <w:r w:rsidRPr="005F33A3">
        <w:rPr>
          <w:rFonts w:cstheme="minorHAnsi"/>
          <w:vertAlign w:val="subscript"/>
        </w:rPr>
        <w:t>2</w:t>
      </w:r>
      <w:r w:rsidR="00683B1A" w:rsidRPr="005F33A3">
        <w:t xml:space="preserve">/Si. The unimplanted CuI film showed </w:t>
      </w:r>
      <w:r>
        <w:t xml:space="preserve">a </w:t>
      </w:r>
      <w:r w:rsidR="004A65C9">
        <w:t>Bragg</w:t>
      </w:r>
      <w:r w:rsidR="004A65C9" w:rsidRPr="005F33A3">
        <w:t xml:space="preserve"> </w:t>
      </w:r>
      <w:r w:rsidR="00683B1A" w:rsidRPr="005F33A3">
        <w:t xml:space="preserve">peak </w:t>
      </w:r>
      <w:r w:rsidR="004A65C9">
        <w:t xml:space="preserve">(or reflection) </w:t>
      </w:r>
      <w:r w:rsidR="00683B1A" w:rsidRPr="005F33A3">
        <w:t xml:space="preserve">at 2θ = 25.29° attributed to γ-CuI (111) along with Si (004) from </w:t>
      </w:r>
      <w:r>
        <w:t xml:space="preserve">the </w:t>
      </w:r>
      <w:r w:rsidR="00683B1A" w:rsidRPr="005F33A3">
        <w:t xml:space="preserve">substrate observed at 2θ = 69.25°. The </w:t>
      </w:r>
      <w:r w:rsidR="004A65C9">
        <w:t>reflection</w:t>
      </w:r>
      <w:r w:rsidR="00683B1A" w:rsidRPr="005F33A3">
        <w:t xml:space="preserve"> near 2θ = 34.05° is substrate derived. All </w:t>
      </w:r>
      <w:r>
        <w:t>the Se-</w:t>
      </w:r>
      <w:r w:rsidR="00683B1A" w:rsidRPr="005F33A3">
        <w:t xml:space="preserve">implanted CuI films showed γ-CuI (111) at </w:t>
      </w:r>
      <w:r>
        <w:t xml:space="preserve">a </w:t>
      </w:r>
      <w:r w:rsidR="00683B1A" w:rsidRPr="005F33A3">
        <w:t xml:space="preserve">slightly higher </w:t>
      </w:r>
      <w:r w:rsidR="004A65C9">
        <w:t>reflection</w:t>
      </w:r>
      <w:r w:rsidR="00683B1A" w:rsidRPr="005F33A3">
        <w:t xml:space="preserve"> angle with 2θ = 25.41° for </w:t>
      </w:r>
      <w:r>
        <w:t xml:space="preserve">the </w:t>
      </w:r>
      <w:r w:rsidR="00683B1A" w:rsidRPr="005F33A3">
        <w:t>film implanted with 8.0 × 10</w:t>
      </w:r>
      <w:r w:rsidR="00683B1A" w:rsidRPr="005F33A3">
        <w:rPr>
          <w:vertAlign w:val="superscript"/>
        </w:rPr>
        <w:t>15</w:t>
      </w:r>
      <w:r w:rsidR="00683B1A" w:rsidRPr="005F33A3">
        <w:t xml:space="preserve"> Se</w:t>
      </w:r>
      <w:r w:rsidR="004A65C9">
        <w:sym w:font="Symbol" w:char="F0D7"/>
      </w:r>
      <w:r w:rsidR="00683B1A" w:rsidRPr="005F33A3">
        <w:t>cm</w:t>
      </w:r>
      <w:r w:rsidR="00683B1A" w:rsidRPr="005F33A3">
        <w:rPr>
          <w:vertAlign w:val="superscript"/>
        </w:rPr>
        <w:t>-2</w:t>
      </w:r>
      <w:r w:rsidR="00DE42B1" w:rsidRPr="005F33A3">
        <w:t xml:space="preserve">. An increase in </w:t>
      </w:r>
      <w:r>
        <w:t xml:space="preserve">the </w:t>
      </w:r>
      <w:r w:rsidR="00DE42B1" w:rsidRPr="005F33A3">
        <w:t xml:space="preserve">2θ values </w:t>
      </w:r>
      <w:r>
        <w:t xml:space="preserve">of the </w:t>
      </w:r>
      <w:r w:rsidR="00DE42B1" w:rsidRPr="005F33A3">
        <w:t xml:space="preserve">films </w:t>
      </w:r>
      <w:r>
        <w:t>suggested</w:t>
      </w:r>
      <w:r w:rsidR="00DE42B1" w:rsidRPr="005F33A3">
        <w:t xml:space="preserve"> lattice relaxation with </w:t>
      </w:r>
      <w:r>
        <w:t>increasing</w:t>
      </w:r>
      <w:r w:rsidR="00DE42B1" w:rsidRPr="005F33A3">
        <w:t xml:space="preserve"> Se implantation fluence. However, all the films displayed only one major CuI </w:t>
      </w:r>
      <w:r w:rsidR="004A65C9">
        <w:t>reflection</w:t>
      </w:r>
      <w:r>
        <w:t xml:space="preserve">, </w:t>
      </w:r>
      <w:r w:rsidR="00DE42B1" w:rsidRPr="005F33A3">
        <w:t>which indicates a highly textured γ-CuI film growth</w:t>
      </w:r>
      <w:r w:rsidR="004A65C9">
        <w:t xml:space="preserve"> along the</w:t>
      </w:r>
      <w:r w:rsidR="00DE42B1" w:rsidRPr="005F33A3">
        <w:t xml:space="preserve"> </w:t>
      </w:r>
      <w:r w:rsidR="004A65C9">
        <w:t>&lt;</w:t>
      </w:r>
      <w:r w:rsidR="00DE42B1" w:rsidRPr="005F33A3">
        <w:t>111</w:t>
      </w:r>
      <w:r w:rsidR="004A65C9">
        <w:t>&gt; direction</w:t>
      </w:r>
      <w:r w:rsidR="004A65C9" w:rsidRPr="005F33A3">
        <w:t xml:space="preserve">. </w:t>
      </w:r>
      <w:r w:rsidR="00DE42B1" w:rsidRPr="005F33A3">
        <w:t xml:space="preserve">This is consistent with our previously reported CuI films and other reports from the literature </w:t>
      </w:r>
      <w:r>
        <w:t>that revealed</w:t>
      </w:r>
      <w:r w:rsidR="00DE42B1" w:rsidRPr="005F33A3">
        <w:t xml:space="preserve"> (111)</w:t>
      </w:r>
      <w:r>
        <w:t>-</w:t>
      </w:r>
      <w:r w:rsidR="00DE42B1" w:rsidRPr="005F33A3">
        <w:t xml:space="preserve">dominated growth of the CuI films </w:t>
      </w:r>
      <w:sdt>
        <w:sdtPr>
          <w:id w:val="1441805759"/>
          <w:citation/>
        </w:sdtPr>
        <w:sdtContent>
          <w:r w:rsidR="00195A0E" w:rsidRPr="005F33A3">
            <w:fldChar w:fldCharType="begin"/>
          </w:r>
          <w:r w:rsidR="00195A0E" w:rsidRPr="005F33A3">
            <w:instrText xml:space="preserve"> CITATION Ahn20 \l 5129 </w:instrText>
          </w:r>
          <w:r w:rsidR="00195A0E" w:rsidRPr="005F33A3">
            <w:fldChar w:fldCharType="separate"/>
          </w:r>
          <w:r w:rsidR="00DB181D" w:rsidRPr="00DB181D">
            <w:rPr>
              <w:noProof/>
            </w:rPr>
            <w:t>[57]</w:t>
          </w:r>
          <w:r w:rsidR="00195A0E" w:rsidRPr="005F33A3">
            <w:fldChar w:fldCharType="end"/>
          </w:r>
        </w:sdtContent>
      </w:sdt>
      <w:r w:rsidRPr="005F33A3">
        <w:t>.</w:t>
      </w:r>
    </w:p>
    <w:p w14:paraId="32CE8421" w14:textId="63573CD9" w:rsidR="00755E62" w:rsidRPr="005F33A3" w:rsidRDefault="00F12336" w:rsidP="0090360C">
      <w:pPr>
        <w:pBdr>
          <w:bottom w:val="single" w:sz="6" w:space="1" w:color="auto"/>
        </w:pBdr>
        <w:ind w:firstLine="720"/>
      </w:pPr>
      <w:r w:rsidRPr="005F33A3">
        <w:t xml:space="preserve">The lattice </w:t>
      </w:r>
      <w:r>
        <w:t>parameters</w:t>
      </w:r>
      <w:r w:rsidRPr="005F33A3">
        <w:t xml:space="preserve"> and crystallite size were calculated to </w:t>
      </w:r>
      <w:r>
        <w:t>gain</w:t>
      </w:r>
      <w:r w:rsidRPr="005F33A3">
        <w:t xml:space="preserve"> more insight into the Se implantation</w:t>
      </w:r>
      <w:r>
        <w:t>-</w:t>
      </w:r>
      <w:r w:rsidRPr="005F33A3">
        <w:t xml:space="preserve">induced modification </w:t>
      </w:r>
      <w:r>
        <w:t>of</w:t>
      </w:r>
      <w:r w:rsidRPr="005F33A3">
        <w:t xml:space="preserve"> the CuI crystal structure. Bragg’s law, λ=2d</w:t>
      </w:r>
      <w:r w:rsidR="006A1DF6" w:rsidRPr="005F33A3">
        <w:rPr>
          <w:vertAlign w:val="subscript"/>
        </w:rPr>
        <w:t>(</w:t>
      </w:r>
      <w:proofErr w:type="spellStart"/>
      <w:r w:rsidR="006A1DF6" w:rsidRPr="005F33A3">
        <w:rPr>
          <w:vertAlign w:val="subscript"/>
        </w:rPr>
        <w:t>hkl</w:t>
      </w:r>
      <w:proofErr w:type="spellEnd"/>
      <w:r w:rsidR="006A1DF6" w:rsidRPr="005F33A3">
        <w:rPr>
          <w:vertAlign w:val="subscript"/>
        </w:rPr>
        <w:t>)</w:t>
      </w:r>
      <w:proofErr w:type="spellStart"/>
      <w:r w:rsidRPr="005F33A3">
        <w:t>sinθ</w:t>
      </w:r>
      <w:proofErr w:type="spellEnd"/>
      <w:r w:rsidRPr="005F33A3">
        <w:t xml:space="preserve">, was used to </w:t>
      </w:r>
      <w:r w:rsidRPr="005F33A3">
        <w:lastRenderedPageBreak/>
        <w:t xml:space="preserve">calculate the lattice plane </w:t>
      </w:r>
      <w:proofErr w:type="gramStart"/>
      <w:r w:rsidRPr="005F33A3">
        <w:t>d</w:t>
      </w:r>
      <w:r w:rsidRPr="005F33A3">
        <w:rPr>
          <w:vertAlign w:val="subscript"/>
        </w:rPr>
        <w:t>(</w:t>
      </w:r>
      <w:proofErr w:type="gramEnd"/>
      <w:r w:rsidRPr="005F33A3">
        <w:rPr>
          <w:vertAlign w:val="subscript"/>
        </w:rPr>
        <w:t>111)</w:t>
      </w:r>
      <w:r w:rsidR="008C0DC3" w:rsidRPr="005F33A3">
        <w:t xml:space="preserve"> and lattice constant, a, associated with the CuI (111) </w:t>
      </w:r>
      <w:r w:rsidR="00495965">
        <w:t>reflection</w:t>
      </w:r>
      <w:r w:rsidR="008C0DC3" w:rsidRPr="005F33A3">
        <w:t xml:space="preserve">. The </w:t>
      </w:r>
      <w:r>
        <w:t>Debye–Scherrer</w:t>
      </w:r>
      <w:r w:rsidR="008C0DC3" w:rsidRPr="005F33A3">
        <w:t xml:space="preserve"> equation, D = </w:t>
      </w:r>
      <w:proofErr w:type="spellStart"/>
      <w:r w:rsidR="008C0DC3" w:rsidRPr="005F33A3">
        <w:t>Kλ</w:t>
      </w:r>
      <w:proofErr w:type="spellEnd"/>
      <w:r w:rsidR="008C0DC3" w:rsidRPr="005F33A3">
        <w:t>/β</w:t>
      </w:r>
      <w:proofErr w:type="spellStart"/>
      <w:r w:rsidR="008C0DC3" w:rsidRPr="005F33A3">
        <w:t>cosθ</w:t>
      </w:r>
      <w:proofErr w:type="spellEnd"/>
      <w:r>
        <w:t>,</w:t>
      </w:r>
      <w:r w:rsidR="008C0DC3" w:rsidRPr="005F33A3">
        <w:t xml:space="preserve"> was used to calculate the crystallite sizes for γ-CuI (111), where K is a constant taken as K = 0.94 </w:t>
      </w:r>
      <w:r>
        <w:t xml:space="preserve">and </w:t>
      </w:r>
      <w:r w:rsidR="008C0DC3" w:rsidRPr="005F33A3">
        <w:t xml:space="preserve">β </w:t>
      </w:r>
      <w:r>
        <w:t xml:space="preserve">is </w:t>
      </w:r>
      <w:r w:rsidR="008C0DC3" w:rsidRPr="005F33A3">
        <w:t>the FWHM in radians</w:t>
      </w:r>
      <w:r>
        <w:t>,</w:t>
      </w:r>
      <w:r w:rsidR="008C0DC3" w:rsidRPr="005F33A3">
        <w:t xml:space="preserve"> which is related to the total peak broadening (β</w:t>
      </w:r>
      <w:r w:rsidR="008C0DC3" w:rsidRPr="005F33A3">
        <w:rPr>
          <w:vertAlign w:val="subscript"/>
        </w:rPr>
        <w:t>T</w:t>
      </w:r>
      <w:r w:rsidR="008C0DC3" w:rsidRPr="005F33A3">
        <w:t>) and instrumental broadening (</w:t>
      </w:r>
      <m:oMath>
        <m:sSub>
          <m:sSubPr>
            <m:ctrlPr>
              <w:rPr>
                <w:rFonts w:ascii="Cambria Math" w:hAnsi="Cambria Math"/>
                <w:i/>
              </w:rPr>
            </m:ctrlPr>
          </m:sSubPr>
          <m:e>
            <m:r>
              <w:rPr>
                <w:rFonts w:ascii="Cambria Math" w:hAnsi="Cambria Math"/>
              </w:rPr>
              <m:t>β</m:t>
            </m:r>
          </m:e>
          <m:sub>
            <m:r>
              <w:rPr>
                <w:rFonts w:ascii="Cambria Math" w:hAnsi="Cambria Math"/>
              </w:rPr>
              <m:t>I</m:t>
            </m:r>
          </m:sub>
        </m:sSub>
      </m:oMath>
      <w:r w:rsidR="008C0DC3" w:rsidRPr="005F33A3">
        <w:t xml:space="preserve">) and </w:t>
      </w:r>
      <w:r>
        <w:t xml:space="preserve">is </w:t>
      </w:r>
      <w:r w:rsidR="008C0DC3" w:rsidRPr="005F33A3">
        <w:t xml:space="preserve">given as </w:t>
      </w:r>
      <m:oMath>
        <m:r>
          <w:rPr>
            <w:rFonts w:ascii="Cambria Math" w:hAnsi="Cambria Math"/>
          </w:rPr>
          <m:t>β=</m:t>
        </m:r>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β</m:t>
                    </m:r>
                  </m:e>
                  <m:sub>
                    <m:r>
                      <w:rPr>
                        <w:rFonts w:ascii="Cambria Math" w:hAnsi="Cambria Math"/>
                      </w:rPr>
                      <m:t>T</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β</m:t>
                    </m:r>
                  </m:e>
                  <m:sub>
                    <m:r>
                      <w:rPr>
                        <w:rFonts w:ascii="Cambria Math" w:hAnsi="Cambria Math"/>
                      </w:rPr>
                      <m:t>I</m:t>
                    </m:r>
                  </m:sub>
                  <m:sup>
                    <m:r>
                      <w:rPr>
                        <w:rFonts w:ascii="Cambria Math" w:hAnsi="Cambria Math"/>
                      </w:rPr>
                      <m:t>2</m:t>
                    </m:r>
                  </m:sup>
                </m:sSubSup>
              </m:e>
            </m:d>
          </m:e>
          <m:sup>
            <m:r>
              <w:rPr>
                <w:rFonts w:ascii="Cambria Math" w:hAnsi="Cambria Math"/>
              </w:rPr>
              <m:t>1/2</m:t>
            </m:r>
          </m:sup>
        </m:sSup>
      </m:oMath>
      <w:r w:rsidR="006A1DF6" w:rsidRPr="005F33A3">
        <w:t xml:space="preserve">. Figure 2b shows the lattice parameters and crystallite </w:t>
      </w:r>
      <w:r>
        <w:t>sizes of the</w:t>
      </w:r>
      <w:r w:rsidR="006A1DF6" w:rsidRPr="005F33A3">
        <w:t xml:space="preserve"> unimplanted and Se</w:t>
      </w:r>
      <w:r>
        <w:t>-</w:t>
      </w:r>
      <w:r w:rsidR="006A1DF6" w:rsidRPr="005F33A3">
        <w:t xml:space="preserve">implanted CuI films. </w:t>
      </w:r>
      <w:r>
        <w:t>The lattice</w:t>
      </w:r>
      <w:r w:rsidR="006A1DF6" w:rsidRPr="005F33A3">
        <w:t xml:space="preserve"> spacing for the unimplanted CuI film was estimated to be </w:t>
      </w:r>
      <w:proofErr w:type="gramStart"/>
      <w:r w:rsidR="006A1DF6" w:rsidRPr="005F33A3">
        <w:t>d</w:t>
      </w:r>
      <w:r w:rsidR="006A1DF6" w:rsidRPr="005F33A3">
        <w:rPr>
          <w:vertAlign w:val="subscript"/>
        </w:rPr>
        <w:t>(</w:t>
      </w:r>
      <w:proofErr w:type="gramEnd"/>
      <w:r w:rsidR="006A1DF6" w:rsidRPr="005F33A3">
        <w:rPr>
          <w:vertAlign w:val="subscript"/>
        </w:rPr>
        <w:t>111)</w:t>
      </w:r>
      <w:r w:rsidR="00C66EFF" w:rsidRPr="005F33A3">
        <w:t xml:space="preserve"> = 3.520 ± 0.008 </w:t>
      </w:r>
      <w:r w:rsidR="00C66EFF" w:rsidRPr="005F33A3">
        <w:rPr>
          <w:rFonts w:cstheme="minorHAnsi"/>
          <w:color w:val="222222"/>
          <w:shd w:val="clear" w:color="auto" w:fill="FFFFFF"/>
        </w:rPr>
        <w:t>Å</w:t>
      </w:r>
      <w:r w:rsidR="00B223FA" w:rsidRPr="005F33A3">
        <w:t xml:space="preserve">, which </w:t>
      </w:r>
      <w:r w:rsidR="00F013E9">
        <w:t>showed</w:t>
      </w:r>
      <w:r w:rsidR="00B223FA" w:rsidRPr="005F33A3">
        <w:t xml:space="preserve"> slight relaxation upon Se implantation</w:t>
      </w:r>
      <w:r>
        <w:t>,</w:t>
      </w:r>
      <w:r w:rsidR="00B223FA" w:rsidRPr="005F33A3">
        <w:t xml:space="preserve"> with d</w:t>
      </w:r>
      <w:r w:rsidR="00B223FA" w:rsidRPr="005F33A3">
        <w:rPr>
          <w:vertAlign w:val="subscript"/>
        </w:rPr>
        <w:t>(111)</w:t>
      </w:r>
      <w:r w:rsidR="006C0F5D" w:rsidRPr="005F33A3">
        <w:t xml:space="preserve"> = 3.502 ± 0.005 </w:t>
      </w:r>
      <w:r w:rsidR="00C66EFF" w:rsidRPr="005F33A3">
        <w:rPr>
          <w:rFonts w:cstheme="minorHAnsi"/>
          <w:color w:val="222222"/>
          <w:shd w:val="clear" w:color="auto" w:fill="FFFFFF"/>
        </w:rPr>
        <w:t>Å</w:t>
      </w:r>
      <w:r w:rsidR="006C0F5D" w:rsidRPr="005F33A3">
        <w:t xml:space="preserve"> for </w:t>
      </w:r>
      <w:r>
        <w:t xml:space="preserve">the </w:t>
      </w:r>
      <w:r w:rsidR="006C0F5D" w:rsidRPr="005F33A3">
        <w:t>film implanted with 8.0 × 10</w:t>
      </w:r>
      <w:r w:rsidR="006C0F5D" w:rsidRPr="005F33A3">
        <w:rPr>
          <w:vertAlign w:val="superscript"/>
        </w:rPr>
        <w:t>15</w:t>
      </w:r>
      <w:r w:rsidR="006C0F5D" w:rsidRPr="005F33A3">
        <w:t xml:space="preserve"> Se</w:t>
      </w:r>
      <w:r w:rsidR="003216BC">
        <w:sym w:font="Symbol" w:char="F0D7"/>
      </w:r>
      <w:r w:rsidR="006C0F5D" w:rsidRPr="005F33A3">
        <w:t>cm</w:t>
      </w:r>
      <w:r w:rsidR="006C0F5D" w:rsidRPr="005F33A3">
        <w:rPr>
          <w:vertAlign w:val="superscript"/>
        </w:rPr>
        <w:t>-2</w:t>
      </w:r>
      <w:r w:rsidR="00992B82" w:rsidRPr="005F33A3">
        <w:t xml:space="preserve">. The lattice parameter for the unimplanted film is calculated to be a = 6.085 ± 0.002 </w:t>
      </w:r>
      <w:r w:rsidR="00C66EFF" w:rsidRPr="005F33A3">
        <w:rPr>
          <w:rFonts w:cstheme="minorHAnsi"/>
          <w:color w:val="222222"/>
          <w:shd w:val="clear" w:color="auto" w:fill="FFFFFF"/>
        </w:rPr>
        <w:t>Å</w:t>
      </w:r>
      <w:r>
        <w:rPr>
          <w:rFonts w:cs="Calibri"/>
          <w:color w:val="222222"/>
        </w:rPr>
        <w:t>,</w:t>
      </w:r>
      <w:r w:rsidR="00440CF0">
        <w:t xml:space="preserve"> which is consistent with the reported value in literature </w:t>
      </w:r>
      <w:sdt>
        <w:sdtPr>
          <w:id w:val="-1293125036"/>
          <w:citation/>
        </w:sdtPr>
        <w:sdtContent>
          <w:r w:rsidR="00440CF0">
            <w:fldChar w:fldCharType="begin"/>
          </w:r>
          <w:r w:rsidR="00440CF0">
            <w:instrText xml:space="preserve"> CITATION Sto201 \l 5129  \m Dar231</w:instrText>
          </w:r>
          <w:r w:rsidR="00440CF0">
            <w:fldChar w:fldCharType="separate"/>
          </w:r>
          <w:r w:rsidR="00DB181D" w:rsidRPr="00DB181D">
            <w:rPr>
              <w:noProof/>
            </w:rPr>
            <w:t>[58, 59]</w:t>
          </w:r>
          <w:r w:rsidR="00440CF0">
            <w:fldChar w:fldCharType="end"/>
          </w:r>
        </w:sdtContent>
      </w:sdt>
      <w:r w:rsidR="00992B82" w:rsidRPr="005F33A3">
        <w:t>. Se implantation caused a nominal decrease in the lattice parameter</w:t>
      </w:r>
      <w:r>
        <w:t>,</w:t>
      </w:r>
      <w:r w:rsidR="00992B82" w:rsidRPr="005F33A3">
        <w:t xml:space="preserve"> with the lowest value </w:t>
      </w:r>
      <w:r>
        <w:t xml:space="preserve">of </w:t>
      </w:r>
      <w:r w:rsidR="00992B82" w:rsidRPr="005F33A3">
        <w:t xml:space="preserve">a = 6.062 ± 0.001 </w:t>
      </w:r>
      <w:r w:rsidR="00C66EFF" w:rsidRPr="005F33A3">
        <w:rPr>
          <w:rFonts w:cstheme="minorHAnsi"/>
          <w:color w:val="222222"/>
          <w:shd w:val="clear" w:color="auto" w:fill="FFFFFF"/>
        </w:rPr>
        <w:t>Å</w:t>
      </w:r>
      <w:r w:rsidR="00992B82" w:rsidRPr="005F33A3">
        <w:t xml:space="preserve"> calculated for </w:t>
      </w:r>
      <w:r>
        <w:t xml:space="preserve">the </w:t>
      </w:r>
      <w:r w:rsidR="00992B82" w:rsidRPr="005F33A3">
        <w:t>8.0 × 10</w:t>
      </w:r>
      <w:r w:rsidR="00992B82" w:rsidRPr="005F33A3">
        <w:rPr>
          <w:vertAlign w:val="superscript"/>
        </w:rPr>
        <w:t>15</w:t>
      </w:r>
      <w:r w:rsidR="00992B82" w:rsidRPr="005F33A3">
        <w:t xml:space="preserve"> Se</w:t>
      </w:r>
      <w:r w:rsidR="003216BC">
        <w:sym w:font="Symbol" w:char="F0D7"/>
      </w:r>
      <w:r w:rsidR="00992B82" w:rsidRPr="005F33A3">
        <w:t>cm</w:t>
      </w:r>
      <w:r w:rsidR="00992B82" w:rsidRPr="005F33A3">
        <w:rPr>
          <w:vertAlign w:val="superscript"/>
        </w:rPr>
        <w:t xml:space="preserve">-2 </w:t>
      </w:r>
      <w:r w:rsidR="00992B82" w:rsidRPr="005F33A3">
        <w:t xml:space="preserve">implanted film. We </w:t>
      </w:r>
      <w:r>
        <w:t>observed a</w:t>
      </w:r>
      <w:r w:rsidR="00992B82" w:rsidRPr="005F33A3">
        <w:t xml:space="preserve"> similar </w:t>
      </w:r>
      <w:r>
        <w:t xml:space="preserve">decreasing </w:t>
      </w:r>
      <w:r w:rsidR="00992B82" w:rsidRPr="005F33A3">
        <w:t xml:space="preserve">trend in </w:t>
      </w:r>
      <w:r>
        <w:t xml:space="preserve">the </w:t>
      </w:r>
      <w:r w:rsidR="00992B82" w:rsidRPr="005F33A3">
        <w:t xml:space="preserve">lattice parameters with </w:t>
      </w:r>
      <w:r>
        <w:t>increasing</w:t>
      </w:r>
      <w:r w:rsidR="00992B82" w:rsidRPr="005F33A3">
        <w:t xml:space="preserve"> doping concentration in </w:t>
      </w:r>
      <w:proofErr w:type="spellStart"/>
      <w:r w:rsidR="00992B82" w:rsidRPr="005F33A3">
        <w:t>Te</w:t>
      </w:r>
      <w:proofErr w:type="spellEnd"/>
      <w:r>
        <w:t>-</w:t>
      </w:r>
      <w:r w:rsidR="00992B82" w:rsidRPr="005F33A3">
        <w:t xml:space="preserve">incorporated </w:t>
      </w:r>
      <w:proofErr w:type="spellStart"/>
      <w:r w:rsidR="00992B82" w:rsidRPr="005F33A3">
        <w:t>CuI</w:t>
      </w:r>
      <w:proofErr w:type="spellEnd"/>
      <w:r w:rsidR="00992B82" w:rsidRPr="005F33A3">
        <w:t xml:space="preserve"> films </w:t>
      </w:r>
      <w:sdt>
        <w:sdtPr>
          <w:id w:val="-1054236514"/>
          <w:citation/>
        </w:sdtPr>
        <w:sdtContent>
          <w:r w:rsidR="00195A0E" w:rsidRPr="005F33A3">
            <w:fldChar w:fldCharType="begin"/>
          </w:r>
          <w:r w:rsidR="00195A0E" w:rsidRPr="005F33A3">
            <w:instrText xml:space="preserve"> CITATION Mar23 \l 5129 </w:instrText>
          </w:r>
          <w:r w:rsidR="00195A0E" w:rsidRPr="005F33A3">
            <w:fldChar w:fldCharType="separate"/>
          </w:r>
          <w:r w:rsidR="00DB181D" w:rsidRPr="00DB181D">
            <w:rPr>
              <w:noProof/>
            </w:rPr>
            <w:t>[33]</w:t>
          </w:r>
          <w:r w:rsidR="00195A0E" w:rsidRPr="005F33A3">
            <w:fldChar w:fldCharType="end"/>
          </w:r>
        </w:sdtContent>
      </w:sdt>
      <w:r w:rsidR="00CF7AE0" w:rsidRPr="005F33A3">
        <w:t xml:space="preserve">. The crystallite size for the unimplanted film was estimated to be D = 29.0 ± 1.1 nm, which decreased up to ~13% for films implanted with </w:t>
      </w:r>
      <w:r>
        <w:t xml:space="preserve">a </w:t>
      </w:r>
      <w:r w:rsidR="00CF7AE0" w:rsidRPr="005F33A3">
        <w:t>fluence ≤ 4.0 × 10</w:t>
      </w:r>
      <w:r w:rsidR="00CF7AE0" w:rsidRPr="005F33A3">
        <w:rPr>
          <w:vertAlign w:val="superscript"/>
        </w:rPr>
        <w:t>15</w:t>
      </w:r>
      <w:r w:rsidR="00CF7AE0" w:rsidRPr="005F33A3">
        <w:t xml:space="preserve"> Se</w:t>
      </w:r>
      <w:r w:rsidR="003216BC">
        <w:sym w:font="Symbol" w:char="F0D7"/>
      </w:r>
      <w:r w:rsidR="00CF7AE0" w:rsidRPr="005F33A3">
        <w:t>cm</w:t>
      </w:r>
      <w:r w:rsidR="00CF7AE0" w:rsidRPr="005F33A3">
        <w:rPr>
          <w:vertAlign w:val="superscript"/>
        </w:rPr>
        <w:t>-2</w:t>
      </w:r>
      <w:r w:rsidR="004C2F68" w:rsidRPr="005F33A3">
        <w:t>. However, the largest crystallite size, D = 34.1 ± 0.01 nm</w:t>
      </w:r>
      <w:r>
        <w:t>,</w:t>
      </w:r>
      <w:r w:rsidR="004C2F68" w:rsidRPr="005F33A3">
        <w:t xml:space="preserve"> was estimated for the 8.0 × 10</w:t>
      </w:r>
      <w:r w:rsidR="004C2F68" w:rsidRPr="005F33A3">
        <w:rPr>
          <w:vertAlign w:val="superscript"/>
        </w:rPr>
        <w:t>15</w:t>
      </w:r>
      <w:r w:rsidR="004C2F68" w:rsidRPr="005F33A3">
        <w:t xml:space="preserve"> Se</w:t>
      </w:r>
      <w:r w:rsidR="003216BC">
        <w:sym w:font="Symbol" w:char="F0D7"/>
      </w:r>
      <w:r w:rsidR="004C2F68" w:rsidRPr="005F33A3">
        <w:t>cm</w:t>
      </w:r>
      <w:r w:rsidR="004C2F68" w:rsidRPr="005F33A3">
        <w:rPr>
          <w:vertAlign w:val="superscript"/>
        </w:rPr>
        <w:t xml:space="preserve">-2 </w:t>
      </w:r>
      <w:r w:rsidR="004C2F68" w:rsidRPr="005F33A3">
        <w:t>implanted film.</w:t>
      </w:r>
    </w:p>
    <w:p w14:paraId="0E587192" w14:textId="46F0F826" w:rsidR="00777C87" w:rsidRPr="005F33A3" w:rsidRDefault="00067FBE" w:rsidP="00F3256D">
      <w:pPr>
        <w:ind w:firstLine="720"/>
        <w:jc w:val="center"/>
        <w:rPr>
          <w:rFonts w:cstheme="minorHAnsi"/>
        </w:rPr>
      </w:pPr>
      <w:r>
        <w:rPr>
          <w:rFonts w:cstheme="minorHAnsi"/>
          <w:noProof/>
        </w:rPr>
        <w:drawing>
          <wp:inline distT="0" distB="0" distL="0" distR="0" wp14:anchorId="4E57D116" wp14:editId="01EF2430">
            <wp:extent cx="2592568" cy="1983179"/>
            <wp:effectExtent l="0" t="0" r="0" b="0"/>
            <wp:docPr id="2" name="Picture 2" descr="A graph of a graph showing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graph showing different colored lin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3678" cy="1991677"/>
                    </a:xfrm>
                    <a:prstGeom prst="rect">
                      <a:avLst/>
                    </a:prstGeom>
                  </pic:spPr>
                </pic:pic>
              </a:graphicData>
            </a:graphic>
          </wp:inline>
        </w:drawing>
      </w:r>
      <w:r>
        <w:rPr>
          <w:rFonts w:cstheme="minorHAnsi"/>
          <w:noProof/>
        </w:rPr>
        <w:drawing>
          <wp:inline distT="0" distB="0" distL="0" distR="0" wp14:anchorId="256CAA3D" wp14:editId="5E54BF1E">
            <wp:extent cx="2528515" cy="1934181"/>
            <wp:effectExtent l="0" t="0" r="5715" b="9525"/>
            <wp:docPr id="6" name="Picture 6" descr="A graph of a number of red and blu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number of red and blue dot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7351" cy="1940940"/>
                    </a:xfrm>
                    <a:prstGeom prst="rect">
                      <a:avLst/>
                    </a:prstGeom>
                  </pic:spPr>
                </pic:pic>
              </a:graphicData>
            </a:graphic>
          </wp:inline>
        </w:drawing>
      </w:r>
    </w:p>
    <w:p w14:paraId="113B75C3" w14:textId="6B986A93" w:rsidR="00777C87" w:rsidRPr="005F33A3" w:rsidRDefault="00F12336" w:rsidP="00F3256D">
      <w:pPr>
        <w:pBdr>
          <w:bottom w:val="single" w:sz="6" w:space="1" w:color="auto"/>
        </w:pBdr>
        <w:ind w:firstLine="0"/>
        <w:jc w:val="center"/>
        <w:rPr>
          <w:rFonts w:cstheme="minorHAnsi"/>
        </w:rPr>
      </w:pPr>
      <w:r w:rsidRPr="005F33A3">
        <w:rPr>
          <w:rFonts w:cstheme="minorHAnsi"/>
          <w:b/>
          <w:bCs/>
        </w:rPr>
        <w:t xml:space="preserve">Figure 2: </w:t>
      </w:r>
      <w:r w:rsidR="007C0CE2" w:rsidRPr="005F33A3">
        <w:rPr>
          <w:rFonts w:cstheme="minorHAnsi"/>
        </w:rPr>
        <w:t>(a) XRD diffractograms of unimplanted and Se</w:t>
      </w:r>
      <w:r>
        <w:rPr>
          <w:rFonts w:cs="Calibri"/>
        </w:rPr>
        <w:t>-</w:t>
      </w:r>
      <w:r w:rsidR="007C0CE2" w:rsidRPr="005F33A3">
        <w:rPr>
          <w:rFonts w:cstheme="minorHAnsi"/>
        </w:rPr>
        <w:t>implanted CuI films deposited on SiO</w:t>
      </w:r>
      <w:r w:rsidR="007C0CE2" w:rsidRPr="005F33A3">
        <w:rPr>
          <w:rFonts w:cstheme="minorHAnsi"/>
          <w:vertAlign w:val="subscript"/>
        </w:rPr>
        <w:t>2</w:t>
      </w:r>
      <w:r w:rsidR="007C0CE2" w:rsidRPr="005F33A3">
        <w:rPr>
          <w:rFonts w:cstheme="minorHAnsi"/>
        </w:rPr>
        <w:t>/Si</w:t>
      </w:r>
      <w:r w:rsidR="003216BC">
        <w:rPr>
          <w:rFonts w:cstheme="minorHAnsi"/>
        </w:rPr>
        <w:t xml:space="preserve"> substrates</w:t>
      </w:r>
      <w:r w:rsidR="007C0CE2" w:rsidRPr="005F33A3">
        <w:rPr>
          <w:rFonts w:cstheme="minorHAnsi"/>
        </w:rPr>
        <w:t xml:space="preserve">; (b) lattice </w:t>
      </w:r>
      <w:r>
        <w:rPr>
          <w:rFonts w:cs="Calibri"/>
        </w:rPr>
        <w:t>parameters</w:t>
      </w:r>
      <w:r w:rsidR="007C0CE2" w:rsidRPr="005F33A3">
        <w:rPr>
          <w:rFonts w:cstheme="minorHAnsi"/>
        </w:rPr>
        <w:t xml:space="preserve"> and crystallite </w:t>
      </w:r>
      <w:r>
        <w:rPr>
          <w:rFonts w:cs="Calibri"/>
        </w:rPr>
        <w:t>sizes</w:t>
      </w:r>
      <w:r w:rsidR="007C0CE2" w:rsidRPr="005F33A3">
        <w:rPr>
          <w:rFonts w:cstheme="minorHAnsi"/>
        </w:rPr>
        <w:t xml:space="preserve"> associated with </w:t>
      </w:r>
      <w:r w:rsidR="003216BC">
        <w:rPr>
          <w:rFonts w:cstheme="minorHAnsi"/>
        </w:rPr>
        <w:t xml:space="preserve">the </w:t>
      </w:r>
      <w:proofErr w:type="gramStart"/>
      <w:r w:rsidR="007C0CE2" w:rsidRPr="005F33A3">
        <w:rPr>
          <w:rFonts w:cstheme="minorHAnsi"/>
        </w:rPr>
        <w:t>CuI(</w:t>
      </w:r>
      <w:proofErr w:type="gramEnd"/>
      <w:r w:rsidR="007C0CE2" w:rsidRPr="005F33A3">
        <w:rPr>
          <w:rFonts w:cstheme="minorHAnsi"/>
        </w:rPr>
        <w:t xml:space="preserve">111) </w:t>
      </w:r>
      <w:r w:rsidR="003216BC">
        <w:rPr>
          <w:rFonts w:cstheme="minorHAnsi"/>
        </w:rPr>
        <w:t>reflection</w:t>
      </w:r>
      <w:r w:rsidR="007C0CE2" w:rsidRPr="005F33A3">
        <w:rPr>
          <w:rFonts w:cstheme="minorHAnsi"/>
        </w:rPr>
        <w:t>.</w:t>
      </w:r>
    </w:p>
    <w:p w14:paraId="1362DE6A" w14:textId="074ECED0" w:rsidR="00777C87" w:rsidRPr="005F33A3" w:rsidRDefault="00E97C53" w:rsidP="0090360C">
      <w:pPr>
        <w:ind w:firstLine="720"/>
        <w:rPr>
          <w:rFonts w:cstheme="minorHAnsi"/>
        </w:rPr>
      </w:pPr>
      <w:r w:rsidRPr="005F33A3">
        <w:lastRenderedPageBreak/>
        <w:t xml:space="preserve">XTEM and HRTEM </w:t>
      </w:r>
      <w:r>
        <w:t>images</w:t>
      </w:r>
      <w:r w:rsidRPr="005F33A3">
        <w:t xml:space="preserve"> were obtained </w:t>
      </w:r>
      <w:r>
        <w:t>to</w:t>
      </w:r>
      <w:r w:rsidRPr="005F33A3">
        <w:t xml:space="preserve"> further elucidate </w:t>
      </w:r>
      <w:r>
        <w:t xml:space="preserve">the </w:t>
      </w:r>
      <w:r w:rsidRPr="005F33A3">
        <w:t xml:space="preserve">crystal structure and any changes in </w:t>
      </w:r>
      <w:r>
        <w:t xml:space="preserve">the </w:t>
      </w:r>
      <w:r w:rsidRPr="005F33A3">
        <w:t xml:space="preserve">microstructures upon Se implantation into </w:t>
      </w:r>
      <w:r>
        <w:t xml:space="preserve">the </w:t>
      </w:r>
      <w:r w:rsidRPr="005F33A3">
        <w:t xml:space="preserve">CuI film. Figure 3 </w:t>
      </w:r>
      <w:r>
        <w:t>shows</w:t>
      </w:r>
      <w:r w:rsidRPr="005F33A3">
        <w:t xml:space="preserve"> representative XTEM, HRTEM and associated SAED patterns for unimplanted and 8.0 × 10</w:t>
      </w:r>
      <w:r w:rsidRPr="005F33A3">
        <w:rPr>
          <w:vertAlign w:val="superscript"/>
        </w:rPr>
        <w:t>15</w:t>
      </w:r>
      <w:r w:rsidRPr="005F33A3">
        <w:t xml:space="preserve"> Se</w:t>
      </w:r>
      <w:r w:rsidR="006F3AD3">
        <w:sym w:font="Symbol" w:char="F0D7"/>
      </w:r>
      <w:r w:rsidRPr="005F33A3">
        <w:t>cm</w:t>
      </w:r>
      <w:r w:rsidRPr="005F33A3">
        <w:rPr>
          <w:vertAlign w:val="superscript"/>
        </w:rPr>
        <w:t xml:space="preserve">-2 </w:t>
      </w:r>
      <w:r w:rsidRPr="005F33A3">
        <w:t xml:space="preserve">implanted films. The XTEM and HRTEM </w:t>
      </w:r>
      <w:r>
        <w:t>images</w:t>
      </w:r>
      <w:r w:rsidRPr="005F33A3">
        <w:t xml:space="preserve"> show polycrystalline film growth. The SAED pattern from the selected HRTEM </w:t>
      </w:r>
      <w:r w:rsidR="006F3AD3">
        <w:t>image</w:t>
      </w:r>
      <w:r w:rsidR="006F3AD3" w:rsidRPr="005F33A3">
        <w:t xml:space="preserve"> </w:t>
      </w:r>
      <w:r w:rsidRPr="005F33A3">
        <w:t xml:space="preserve">for </w:t>
      </w:r>
      <w:r>
        <w:t xml:space="preserve">the </w:t>
      </w:r>
      <w:r w:rsidRPr="005F33A3">
        <w:t xml:space="preserve">unimplanted CuI film </w:t>
      </w:r>
      <w:r>
        <w:t>shows</w:t>
      </w:r>
      <w:r w:rsidRPr="005F33A3">
        <w:t xml:space="preserve"> diffraction from </w:t>
      </w:r>
      <m:oMath>
        <m:r>
          <w:rPr>
            <w:rFonts w:ascii="Cambria Math" w:hAnsi="Cambria Math"/>
          </w:rPr>
          <m:t>γ-</m:t>
        </m:r>
        <m:r>
          <m:rPr>
            <m:sty m:val="p"/>
          </m:rPr>
          <w:rPr>
            <w:rFonts w:ascii="Cambria Math" w:hAnsi="Cambria Math"/>
          </w:rPr>
          <m:t>CuI</m:t>
        </m:r>
        <m:d>
          <m:dPr>
            <m:ctrlPr>
              <w:rPr>
                <w:rFonts w:ascii="Cambria Math" w:hAnsi="Cambria Math"/>
                <w:i/>
              </w:rPr>
            </m:ctrlPr>
          </m:dPr>
          <m:e>
            <m:r>
              <w:rPr>
                <w:rFonts w:ascii="Cambria Math" w:hAnsi="Cambria Math"/>
              </w:rPr>
              <m:t>111</m:t>
            </m:r>
          </m:e>
        </m:d>
      </m:oMath>
      <w:r w:rsidRPr="005F33A3">
        <w:t xml:space="preserve">, </w:t>
      </w:r>
      <m:oMath>
        <m:r>
          <w:rPr>
            <w:rFonts w:ascii="Cambria Math" w:hAnsi="Cambria Math"/>
          </w:rPr>
          <m:t>γ-</m:t>
        </m:r>
        <m:r>
          <m:rPr>
            <m:sty m:val="p"/>
          </m:rPr>
          <w:rPr>
            <w:rFonts w:ascii="Cambria Math" w:hAnsi="Cambria Math"/>
          </w:rPr>
          <m:t>CuI</m:t>
        </m:r>
        <m:d>
          <m:dPr>
            <m:ctrlPr>
              <w:rPr>
                <w:rFonts w:ascii="Cambria Math" w:hAnsi="Cambria Math"/>
                <w:i/>
              </w:rPr>
            </m:ctrlPr>
          </m:dPr>
          <m:e>
            <m:r>
              <w:rPr>
                <w:rFonts w:ascii="Cambria Math" w:hAnsi="Cambria Math"/>
              </w:rPr>
              <m:t>20</m:t>
            </m:r>
            <m:bar>
              <m:barPr>
                <m:pos m:val="top"/>
                <m:ctrlPr>
                  <w:rPr>
                    <w:rFonts w:ascii="Cambria Math" w:hAnsi="Cambria Math"/>
                    <w:i/>
                  </w:rPr>
                </m:ctrlPr>
              </m:barPr>
              <m:e>
                <m:r>
                  <w:rPr>
                    <w:rFonts w:ascii="Cambria Math" w:hAnsi="Cambria Math"/>
                  </w:rPr>
                  <m:t>2</m:t>
                </m:r>
              </m:e>
            </m:bar>
          </m:e>
        </m:d>
      </m:oMath>
      <w:r w:rsidRPr="005F33A3">
        <w:t xml:space="preserve">, and </w:t>
      </w:r>
      <m:oMath>
        <m:r>
          <w:rPr>
            <w:rFonts w:ascii="Cambria Math" w:hAnsi="Cambria Math"/>
          </w:rPr>
          <m:t>γ-</m:t>
        </m:r>
        <m:r>
          <m:rPr>
            <m:sty m:val="p"/>
          </m:rPr>
          <w:rPr>
            <w:rFonts w:ascii="Cambria Math" w:hAnsi="Cambria Math"/>
          </w:rPr>
          <m:t>CuI</m:t>
        </m:r>
        <m:d>
          <m:dPr>
            <m:ctrlPr>
              <w:rPr>
                <w:rFonts w:ascii="Cambria Math" w:hAnsi="Cambria Math"/>
                <w:i/>
              </w:rPr>
            </m:ctrlPr>
          </m:dPr>
          <m:e>
            <m:r>
              <w:rPr>
                <w:rFonts w:ascii="Cambria Math" w:hAnsi="Cambria Math"/>
              </w:rPr>
              <m:t>31</m:t>
            </m:r>
            <m:bar>
              <m:barPr>
                <m:pos m:val="top"/>
                <m:ctrlPr>
                  <w:rPr>
                    <w:rFonts w:ascii="Cambria Math" w:hAnsi="Cambria Math"/>
                    <w:i/>
                  </w:rPr>
                </m:ctrlPr>
              </m:barPr>
              <m:e>
                <m:r>
                  <w:rPr>
                    <w:rFonts w:ascii="Cambria Math" w:hAnsi="Cambria Math"/>
                  </w:rPr>
                  <m:t>1</m:t>
                </m:r>
              </m:e>
            </m:bar>
          </m:e>
        </m:d>
      </m:oMath>
      <w:r>
        <w:rPr>
          <w:rFonts w:ascii="Cambria Math" w:hAnsi="Cambria Math"/>
        </w:rPr>
        <w:t>,</w:t>
      </w:r>
      <w:r w:rsidR="00C66EFF" w:rsidRPr="005F33A3">
        <w:t xml:space="preserve"> which further supports the fabrication of </w:t>
      </w:r>
      <w:r>
        <w:t xml:space="preserve">the </w:t>
      </w:r>
      <w:r w:rsidR="00C66EFF" w:rsidRPr="005F33A3">
        <w:t xml:space="preserve">γ-CuI phase. The lattice </w:t>
      </w:r>
      <w:r>
        <w:t>spacings</w:t>
      </w:r>
      <w:r w:rsidR="00C66EFF" w:rsidRPr="005F33A3">
        <w:t xml:space="preserve"> for</w:t>
      </w:r>
      <w:r w:rsidR="00C66EFF" w:rsidRPr="005F33A3">
        <w:rPr>
          <w:rFonts w:ascii="Cambria Math" w:hAnsi="Cambria Math"/>
          <w:i/>
        </w:rPr>
        <w:t xml:space="preserve"> </w:t>
      </w:r>
      <w:r>
        <w:rPr>
          <w:rFonts w:ascii="Cambria Math" w:hAnsi="Cambria Math"/>
          <w:i/>
        </w:rPr>
        <w:t xml:space="preserve">the </w:t>
      </w:r>
      <m:oMath>
        <m:d>
          <m:dPr>
            <m:ctrlPr>
              <w:rPr>
                <w:rFonts w:ascii="Cambria Math" w:hAnsi="Cambria Math"/>
                <w:i/>
              </w:rPr>
            </m:ctrlPr>
          </m:dPr>
          <m:e>
            <m:r>
              <w:rPr>
                <w:rFonts w:ascii="Cambria Math" w:hAnsi="Cambria Math"/>
              </w:rPr>
              <m:t>111</m:t>
            </m:r>
          </m:e>
        </m:d>
      </m:oMath>
      <w:r w:rsidR="00C66EFF" w:rsidRPr="005F33A3">
        <w:t xml:space="preserve">, </w:t>
      </w:r>
      <m:oMath>
        <m:d>
          <m:dPr>
            <m:ctrlPr>
              <w:rPr>
                <w:rFonts w:ascii="Cambria Math" w:hAnsi="Cambria Math"/>
                <w:i/>
              </w:rPr>
            </m:ctrlPr>
          </m:dPr>
          <m:e>
            <m:r>
              <w:rPr>
                <w:rFonts w:ascii="Cambria Math" w:hAnsi="Cambria Math"/>
              </w:rPr>
              <m:t>20</m:t>
            </m:r>
            <m:bar>
              <m:barPr>
                <m:pos m:val="top"/>
                <m:ctrlPr>
                  <w:rPr>
                    <w:rFonts w:ascii="Cambria Math" w:hAnsi="Cambria Math"/>
                    <w:i/>
                  </w:rPr>
                </m:ctrlPr>
              </m:barPr>
              <m:e>
                <m:r>
                  <w:rPr>
                    <w:rFonts w:ascii="Cambria Math" w:hAnsi="Cambria Math"/>
                  </w:rPr>
                  <m:t>2</m:t>
                </m:r>
              </m:e>
            </m:bar>
          </m:e>
        </m:d>
      </m:oMath>
      <w:r w:rsidR="00C66EFF" w:rsidRPr="005F33A3">
        <w:t xml:space="preserve">, and </w:t>
      </w:r>
      <m:oMath>
        <m:d>
          <m:dPr>
            <m:ctrlPr>
              <w:rPr>
                <w:rFonts w:ascii="Cambria Math" w:hAnsi="Cambria Math"/>
                <w:i/>
              </w:rPr>
            </m:ctrlPr>
          </m:dPr>
          <m:e>
            <m:r>
              <w:rPr>
                <w:rFonts w:ascii="Cambria Math" w:hAnsi="Cambria Math"/>
              </w:rPr>
              <m:t>31</m:t>
            </m:r>
            <m:bar>
              <m:barPr>
                <m:pos m:val="top"/>
                <m:ctrlPr>
                  <w:rPr>
                    <w:rFonts w:ascii="Cambria Math" w:hAnsi="Cambria Math"/>
                    <w:i/>
                  </w:rPr>
                </m:ctrlPr>
              </m:barPr>
              <m:e>
                <m:r>
                  <w:rPr>
                    <w:rFonts w:ascii="Cambria Math" w:hAnsi="Cambria Math"/>
                  </w:rPr>
                  <m:t>1</m:t>
                </m:r>
              </m:e>
            </m:bar>
          </m:e>
        </m:d>
      </m:oMath>
      <w:r w:rsidR="00C66EFF" w:rsidRPr="005F33A3">
        <w:t xml:space="preserve"> planes were estimated to be </w:t>
      </w:r>
      <w:r>
        <w:t>approximately</w:t>
      </w:r>
      <w:r w:rsidR="00C66EFF" w:rsidRPr="005F33A3">
        <w:t xml:space="preserve"> </w:t>
      </w:r>
      <w:r w:rsidR="00E02940" w:rsidRPr="005F33A3">
        <w:rPr>
          <w:rFonts w:cstheme="minorHAnsi"/>
          <w:color w:val="222222"/>
          <w:shd w:val="clear" w:color="auto" w:fill="FFFFFF"/>
        </w:rPr>
        <w:t xml:space="preserve">3.50 Å, 2.10 Å, and 1.80 Å, respectively. The SAED pattern for </w:t>
      </w:r>
      <w:r>
        <w:rPr>
          <w:rFonts w:cs="Calibri"/>
          <w:color w:val="222222"/>
        </w:rPr>
        <w:t xml:space="preserve">the </w:t>
      </w:r>
      <w:r w:rsidR="00E02940" w:rsidRPr="005F33A3">
        <w:t>8.0 × 10</w:t>
      </w:r>
      <w:r w:rsidR="00E02940" w:rsidRPr="005F33A3">
        <w:rPr>
          <w:vertAlign w:val="superscript"/>
        </w:rPr>
        <w:t>15</w:t>
      </w:r>
      <w:r w:rsidR="00E02940" w:rsidRPr="005F33A3">
        <w:t xml:space="preserve"> Se</w:t>
      </w:r>
      <w:r w:rsidR="006F3AD3">
        <w:sym w:font="Symbol" w:char="F0D7"/>
      </w:r>
      <w:r w:rsidR="00E02940" w:rsidRPr="005F33A3">
        <w:t>cm</w:t>
      </w:r>
      <w:r w:rsidR="00E02940" w:rsidRPr="005F33A3">
        <w:rPr>
          <w:vertAlign w:val="superscript"/>
        </w:rPr>
        <w:t xml:space="preserve">-2 </w:t>
      </w:r>
      <w:r w:rsidR="00E02940" w:rsidRPr="005F33A3">
        <w:t>implanted film (Fig. 3f) showed similar diffraction planes</w:t>
      </w:r>
      <w:r>
        <w:t>,</w:t>
      </w:r>
      <w:r w:rsidR="00E02940" w:rsidRPr="005F33A3">
        <w:t xml:space="preserve"> and no distinct </w:t>
      </w:r>
      <w:r>
        <w:t>changes</w:t>
      </w:r>
      <w:r w:rsidR="00E02940" w:rsidRPr="005F33A3">
        <w:t xml:space="preserve"> in </w:t>
      </w:r>
      <w:r>
        <w:t xml:space="preserve">the </w:t>
      </w:r>
      <w:r w:rsidR="00E02940" w:rsidRPr="005F33A3">
        <w:t>lattice spacings were observed.</w:t>
      </w:r>
    </w:p>
    <w:p w14:paraId="74FD2845" w14:textId="77777777" w:rsidR="00F46C3F" w:rsidRPr="005F33A3" w:rsidRDefault="00F46C3F" w:rsidP="0090360C">
      <w:pPr>
        <w:pBdr>
          <w:bottom w:val="single" w:sz="6" w:space="1" w:color="auto"/>
        </w:pBdr>
        <w:ind w:firstLine="720"/>
      </w:pPr>
    </w:p>
    <w:p w14:paraId="7A970264" w14:textId="6F557671" w:rsidR="00FF0D92" w:rsidRPr="005F33A3" w:rsidRDefault="00F12336" w:rsidP="009D28BF">
      <w:pPr>
        <w:ind w:firstLine="720"/>
        <w:jc w:val="center"/>
      </w:pPr>
      <w:bookmarkStart w:id="3" w:name="_Hlk162873821"/>
      <w:r>
        <w:rPr>
          <w:noProof/>
        </w:rPr>
        <w:drawing>
          <wp:inline distT="0" distB="0" distL="0" distR="0" wp14:anchorId="44852076" wp14:editId="423B3598">
            <wp:extent cx="5341197" cy="3546281"/>
            <wp:effectExtent l="0" t="0" r="0" b="0"/>
            <wp:docPr id="3" name="Picture 3" descr="A collage of images of a cross section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lage of images of a cross section of a human body&#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48281" cy="3550985"/>
                    </a:xfrm>
                    <a:prstGeom prst="rect">
                      <a:avLst/>
                    </a:prstGeom>
                  </pic:spPr>
                </pic:pic>
              </a:graphicData>
            </a:graphic>
          </wp:inline>
        </w:drawing>
      </w:r>
    </w:p>
    <w:p w14:paraId="1B8A95FE" w14:textId="3D42E5BC" w:rsidR="00F46C3F" w:rsidRPr="005F33A3" w:rsidRDefault="00FF23A4" w:rsidP="009D28BF">
      <w:pPr>
        <w:pBdr>
          <w:bottom w:val="single" w:sz="6" w:space="1" w:color="auto"/>
        </w:pBdr>
        <w:ind w:firstLine="0"/>
        <w:jc w:val="center"/>
      </w:pPr>
      <w:r w:rsidRPr="005F33A3">
        <w:rPr>
          <w:b/>
          <w:bCs/>
        </w:rPr>
        <w:t>Figure 3:</w:t>
      </w:r>
      <w:r w:rsidR="009D28BF" w:rsidRPr="005F33A3">
        <w:t xml:space="preserve"> X-TEM, HRTEM and SAED </w:t>
      </w:r>
      <w:r>
        <w:t>patterns</w:t>
      </w:r>
      <w:r w:rsidR="009D28BF" w:rsidRPr="005F33A3">
        <w:t xml:space="preserve"> for (a)-(c) unimplanted CuI and (d-f) 8.0 × 10</w:t>
      </w:r>
      <w:r w:rsidR="009D28BF" w:rsidRPr="005F33A3">
        <w:rPr>
          <w:vertAlign w:val="superscript"/>
        </w:rPr>
        <w:t>15</w:t>
      </w:r>
      <w:r w:rsidR="009D28BF" w:rsidRPr="005F33A3">
        <w:t xml:space="preserve"> Se</w:t>
      </w:r>
      <w:r w:rsidR="00DF7644">
        <w:sym w:font="Symbol" w:char="F0D7"/>
      </w:r>
      <w:r w:rsidR="009D28BF" w:rsidRPr="005F33A3">
        <w:t>cm</w:t>
      </w:r>
      <w:r w:rsidR="009D28BF" w:rsidRPr="005F33A3">
        <w:rPr>
          <w:vertAlign w:val="superscript"/>
        </w:rPr>
        <w:t>-2</w:t>
      </w:r>
      <w:r>
        <w:t>-</w:t>
      </w:r>
      <w:r w:rsidR="009D28BF" w:rsidRPr="005F33A3">
        <w:t>implanted CuI films.</w:t>
      </w:r>
    </w:p>
    <w:bookmarkEnd w:id="3"/>
    <w:p w14:paraId="7513EC93" w14:textId="77777777" w:rsidR="00E02940" w:rsidRPr="005F33A3" w:rsidRDefault="00E02940" w:rsidP="004F2402">
      <w:pPr>
        <w:ind w:firstLine="720"/>
      </w:pPr>
    </w:p>
    <w:p w14:paraId="7ABBAC7B" w14:textId="3475A1B0" w:rsidR="00831012" w:rsidRPr="005F33A3" w:rsidRDefault="00F12336" w:rsidP="00831012">
      <w:pPr>
        <w:pBdr>
          <w:bottom w:val="single" w:sz="6" w:space="1" w:color="auto"/>
        </w:pBdr>
        <w:ind w:firstLine="720"/>
      </w:pPr>
      <w:r w:rsidRPr="005F33A3">
        <w:t xml:space="preserve">Hall effect measurements and Seebeck effect </w:t>
      </w:r>
      <w:r>
        <w:t>measurements</w:t>
      </w:r>
      <w:r w:rsidRPr="005F33A3">
        <w:t xml:space="preserve"> were performed to investigate the charge carrier transport properties of unimplanted and Se</w:t>
      </w:r>
      <w:r>
        <w:t>-</w:t>
      </w:r>
      <w:r w:rsidRPr="005F33A3">
        <w:t>implanted CuI films. All the films showed positive Hall coefficients</w:t>
      </w:r>
      <w:r>
        <w:t>,</w:t>
      </w:r>
      <w:r w:rsidRPr="005F33A3">
        <w:t xml:space="preserve"> confirming </w:t>
      </w:r>
      <w:r w:rsidR="00CE382E">
        <w:t>a</w:t>
      </w:r>
      <w:r w:rsidR="00CE382E" w:rsidRPr="005F33A3">
        <w:t xml:space="preserve"> </w:t>
      </w:r>
      <m:oMath>
        <m:r>
          <w:rPr>
            <w:rFonts w:ascii="Cambria Math" w:hAnsi="Cambria Math"/>
          </w:rPr>
          <m:t>p</m:t>
        </m:r>
      </m:oMath>
      <w:r w:rsidRPr="005F33A3">
        <w:t>-type conductivity. Figure 4a shows the Hall carrier density and Hall carrier mobility of unimplanted and Se</w:t>
      </w:r>
      <w:r>
        <w:t>-</w:t>
      </w:r>
      <w:r w:rsidRPr="005F33A3">
        <w:t>implanted CuI films. The Hall carrier density for the unimplanted film was found to be p</w:t>
      </w:r>
      <w:r w:rsidRPr="005F33A3">
        <w:rPr>
          <w:vertAlign w:val="subscript"/>
        </w:rPr>
        <w:t>H</w:t>
      </w:r>
      <w:r w:rsidRPr="005F33A3">
        <w:t xml:space="preserve"> ≈ 3.5 × 10</w:t>
      </w:r>
      <w:r w:rsidRPr="005F33A3">
        <w:rPr>
          <w:vertAlign w:val="superscript"/>
        </w:rPr>
        <w:t>19</w:t>
      </w:r>
      <w:r w:rsidRPr="005F33A3">
        <w:t xml:space="preserve"> cm</w:t>
      </w:r>
      <w:r w:rsidRPr="005F33A3">
        <w:rPr>
          <w:vertAlign w:val="superscript"/>
        </w:rPr>
        <w:t>-3</w:t>
      </w:r>
      <w:r w:rsidRPr="005F33A3">
        <w:t>. Se implantation led to a slight increase in the Hall carrier density for films implanted with ≤ 4.0 × 10</w:t>
      </w:r>
      <w:r w:rsidRPr="005F33A3">
        <w:rPr>
          <w:vertAlign w:val="superscript"/>
        </w:rPr>
        <w:t>15</w:t>
      </w:r>
      <w:r w:rsidRPr="005F33A3">
        <w:t xml:space="preserve"> Se</w:t>
      </w:r>
      <w:r w:rsidR="00DF7644">
        <w:sym w:font="Symbol" w:char="F0D7"/>
      </w:r>
      <w:r w:rsidRPr="005F33A3">
        <w:t>cm</w:t>
      </w:r>
      <w:r w:rsidRPr="005F33A3">
        <w:rPr>
          <w:vertAlign w:val="superscript"/>
        </w:rPr>
        <w:t xml:space="preserve">-2 </w:t>
      </w:r>
      <w:r w:rsidRPr="005F33A3">
        <w:t xml:space="preserve">with </w:t>
      </w:r>
      <w:r>
        <w:t xml:space="preserve">a </w:t>
      </w:r>
      <w:r w:rsidRPr="005F33A3">
        <w:t>~85% increase (p</w:t>
      </w:r>
      <w:r w:rsidRPr="005F33A3">
        <w:rPr>
          <w:vertAlign w:val="subscript"/>
        </w:rPr>
        <w:t>H</w:t>
      </w:r>
      <w:r w:rsidRPr="005F33A3">
        <w:t xml:space="preserve"> ≈ 6.5 × 10</w:t>
      </w:r>
      <w:r w:rsidRPr="005F33A3">
        <w:rPr>
          <w:vertAlign w:val="superscript"/>
        </w:rPr>
        <w:t>19</w:t>
      </w:r>
      <w:r w:rsidRPr="005F33A3">
        <w:t xml:space="preserve"> cm</w:t>
      </w:r>
      <w:r w:rsidRPr="005F33A3">
        <w:rPr>
          <w:vertAlign w:val="superscript"/>
        </w:rPr>
        <w:t>-3</w:t>
      </w:r>
      <w:r w:rsidRPr="005F33A3">
        <w:t>) in the 2.0 × 10</w:t>
      </w:r>
      <w:r w:rsidRPr="005F33A3">
        <w:rPr>
          <w:vertAlign w:val="superscript"/>
        </w:rPr>
        <w:t>15</w:t>
      </w:r>
      <w:r w:rsidRPr="005F33A3">
        <w:t xml:space="preserve"> Se</w:t>
      </w:r>
      <w:r w:rsidR="00CE382E">
        <w:sym w:font="Symbol" w:char="F0D7"/>
      </w:r>
      <w:r w:rsidRPr="005F33A3">
        <w:t>cm</w:t>
      </w:r>
      <w:r w:rsidR="007C6B09" w:rsidRPr="005F33A3">
        <w:rPr>
          <w:vertAlign w:val="superscript"/>
        </w:rPr>
        <w:t xml:space="preserve">-2 </w:t>
      </w:r>
      <w:r w:rsidR="003A65E8" w:rsidRPr="005F33A3">
        <w:t>implanted film. For the highest fluence, 8.0 × 10</w:t>
      </w:r>
      <w:r w:rsidR="003A65E8" w:rsidRPr="005F33A3">
        <w:rPr>
          <w:vertAlign w:val="superscript"/>
        </w:rPr>
        <w:t>15</w:t>
      </w:r>
      <w:r w:rsidR="003A65E8" w:rsidRPr="005F33A3">
        <w:t xml:space="preserve"> Se</w:t>
      </w:r>
      <w:r w:rsidR="00DF7644">
        <w:sym w:font="Symbol" w:char="F0D7"/>
      </w:r>
      <w:r w:rsidR="003A65E8" w:rsidRPr="005F33A3">
        <w:t>cm</w:t>
      </w:r>
      <w:r w:rsidR="003A65E8" w:rsidRPr="005F33A3">
        <w:rPr>
          <w:vertAlign w:val="superscript"/>
        </w:rPr>
        <w:t>-2</w:t>
      </w:r>
      <w:r w:rsidR="003A65E8" w:rsidRPr="005F33A3">
        <w:t>, implantation led to nearly one order of magnitude increase in the Hall carrier density (p</w:t>
      </w:r>
      <w:r w:rsidR="003A65E8" w:rsidRPr="005F33A3">
        <w:rPr>
          <w:vertAlign w:val="subscript"/>
        </w:rPr>
        <w:t>H</w:t>
      </w:r>
      <w:r w:rsidR="003A65E8" w:rsidRPr="005F33A3">
        <w:t xml:space="preserve"> ≈ 1.4 × 10</w:t>
      </w:r>
      <w:r w:rsidR="003A65E8" w:rsidRPr="005F33A3">
        <w:rPr>
          <w:vertAlign w:val="superscript"/>
        </w:rPr>
        <w:t>20</w:t>
      </w:r>
      <w:r w:rsidR="003A65E8" w:rsidRPr="005F33A3">
        <w:t xml:space="preserve"> cm</w:t>
      </w:r>
      <w:r w:rsidR="003A65E8" w:rsidRPr="005F33A3">
        <w:rPr>
          <w:vertAlign w:val="superscript"/>
        </w:rPr>
        <w:t>-3</w:t>
      </w:r>
      <w:r w:rsidR="003A65E8" w:rsidRPr="005F33A3">
        <w:t xml:space="preserve">). </w:t>
      </w:r>
      <w:r>
        <w:t>The carrier</w:t>
      </w:r>
      <w:r w:rsidR="003A65E8" w:rsidRPr="005F33A3">
        <w:t xml:space="preserve"> mobility for the unimplanted film was found to be µ</w:t>
      </w:r>
      <w:r w:rsidR="007C6B09" w:rsidRPr="005F33A3">
        <w:rPr>
          <w:vertAlign w:val="subscript"/>
        </w:rPr>
        <w:t xml:space="preserve">H </w:t>
      </w:r>
      <w:r w:rsidR="003A65E8" w:rsidRPr="005F33A3">
        <w:t>≈ 4.7 cm</w:t>
      </w:r>
      <w:r w:rsidR="003A65E8" w:rsidRPr="005F33A3">
        <w:rPr>
          <w:vertAlign w:val="superscript"/>
        </w:rPr>
        <w:t>2</w:t>
      </w:r>
      <w:r w:rsidR="003A65E8" w:rsidRPr="005F33A3">
        <w:t>V</w:t>
      </w:r>
      <w:r w:rsidR="003A65E8" w:rsidRPr="005F33A3">
        <w:rPr>
          <w:vertAlign w:val="superscript"/>
        </w:rPr>
        <w:t>-1</w:t>
      </w:r>
      <w:r w:rsidR="003A65E8" w:rsidRPr="005F33A3">
        <w:t>s</w:t>
      </w:r>
      <w:r w:rsidR="003A65E8" w:rsidRPr="005F33A3">
        <w:rPr>
          <w:vertAlign w:val="superscript"/>
        </w:rPr>
        <w:t>-1</w:t>
      </w:r>
      <w:r w:rsidR="003A65E8" w:rsidRPr="005F33A3">
        <w:t xml:space="preserve">, which is consistent with our previous </w:t>
      </w:r>
      <w:r w:rsidR="00CE382E" w:rsidRPr="005F33A3">
        <w:t>stud</w:t>
      </w:r>
      <w:r w:rsidR="00CE382E">
        <w:t>ies</w:t>
      </w:r>
      <w:sdt>
        <w:sdtPr>
          <w:id w:val="1146856253"/>
          <w:citation/>
        </w:sdtPr>
        <w:sdtContent>
          <w:r w:rsidR="00195A0E" w:rsidRPr="005F33A3">
            <w:fldChar w:fldCharType="begin"/>
          </w:r>
          <w:r w:rsidR="00195A0E" w:rsidRPr="005F33A3">
            <w:instrText xml:space="preserve"> CITATION Mur20 \l 5129  \m Mur21</w:instrText>
          </w:r>
          <w:r w:rsidR="00195A0E" w:rsidRPr="005F33A3">
            <w:fldChar w:fldCharType="separate"/>
          </w:r>
          <w:r w:rsidR="00DB181D">
            <w:rPr>
              <w:noProof/>
            </w:rPr>
            <w:t xml:space="preserve"> </w:t>
          </w:r>
          <w:r w:rsidR="00DB181D" w:rsidRPr="00DB181D">
            <w:rPr>
              <w:noProof/>
            </w:rPr>
            <w:t>[20, 39]</w:t>
          </w:r>
          <w:r w:rsidR="00195A0E" w:rsidRPr="005F33A3">
            <w:fldChar w:fldCharType="end"/>
          </w:r>
        </w:sdtContent>
      </w:sdt>
      <w:r w:rsidR="00806DE7" w:rsidRPr="005F33A3">
        <w:t>. A progressive decrease in carrier mobility was observed in the Se</w:t>
      </w:r>
      <w:r>
        <w:t>-</w:t>
      </w:r>
      <w:r w:rsidR="00806DE7" w:rsidRPr="005F33A3">
        <w:t>implanted films. It decreased by one order of magnitude to µ</w:t>
      </w:r>
      <w:r w:rsidR="00806DE7" w:rsidRPr="005F33A3">
        <w:rPr>
          <w:vertAlign w:val="subscript"/>
        </w:rPr>
        <w:t>H</w:t>
      </w:r>
      <w:r w:rsidR="00806DE7" w:rsidRPr="005F33A3">
        <w:t xml:space="preserve"> ≈ 0.6 cm</w:t>
      </w:r>
      <w:r w:rsidR="00806DE7" w:rsidRPr="005F33A3">
        <w:rPr>
          <w:vertAlign w:val="superscript"/>
        </w:rPr>
        <w:t>2</w:t>
      </w:r>
      <w:r w:rsidR="00806DE7" w:rsidRPr="005F33A3">
        <w:t>V</w:t>
      </w:r>
      <w:r w:rsidR="00806DE7" w:rsidRPr="005F33A3">
        <w:rPr>
          <w:vertAlign w:val="superscript"/>
        </w:rPr>
        <w:t>-1</w:t>
      </w:r>
      <w:r w:rsidR="00806DE7" w:rsidRPr="005F33A3">
        <w:t>s</w:t>
      </w:r>
      <w:r w:rsidR="00806DE7" w:rsidRPr="005F33A3">
        <w:rPr>
          <w:vertAlign w:val="superscript"/>
        </w:rPr>
        <w:t xml:space="preserve">-1 </w:t>
      </w:r>
      <w:r w:rsidR="00806DE7" w:rsidRPr="005F33A3">
        <w:t>in the film implanted with 8.0 × 10</w:t>
      </w:r>
      <w:r w:rsidR="00806DE7" w:rsidRPr="005F33A3">
        <w:rPr>
          <w:vertAlign w:val="superscript"/>
        </w:rPr>
        <w:t>15</w:t>
      </w:r>
      <w:r w:rsidR="00806DE7" w:rsidRPr="005F33A3">
        <w:t xml:space="preserve"> Se</w:t>
      </w:r>
      <w:r w:rsidR="00CE382E">
        <w:sym w:font="Symbol" w:char="F0D7"/>
      </w:r>
      <w:r w:rsidR="00806DE7" w:rsidRPr="005F33A3">
        <w:t>cm</w:t>
      </w:r>
      <w:r w:rsidR="00806DE7" w:rsidRPr="005F33A3">
        <w:rPr>
          <w:vertAlign w:val="superscript"/>
        </w:rPr>
        <w:t>-2</w:t>
      </w:r>
      <w:r w:rsidR="00806DE7" w:rsidRPr="005F33A3">
        <w:t>. A similar trend was observed in our previously reported S</w:t>
      </w:r>
      <w:r>
        <w:t>-</w:t>
      </w:r>
      <w:r w:rsidR="00806DE7" w:rsidRPr="005F33A3">
        <w:t xml:space="preserve"> and </w:t>
      </w:r>
      <w:proofErr w:type="spellStart"/>
      <w:r w:rsidR="00806DE7" w:rsidRPr="005F33A3">
        <w:t>Te</w:t>
      </w:r>
      <w:proofErr w:type="spellEnd"/>
      <w:r>
        <w:t>-</w:t>
      </w:r>
      <w:r w:rsidR="00806DE7" w:rsidRPr="005F33A3">
        <w:t xml:space="preserve">doped </w:t>
      </w:r>
      <w:proofErr w:type="spellStart"/>
      <w:r w:rsidR="00806DE7" w:rsidRPr="005F33A3">
        <w:t>CuI</w:t>
      </w:r>
      <w:proofErr w:type="spellEnd"/>
      <w:r w:rsidR="00806DE7" w:rsidRPr="005F33A3">
        <w:t xml:space="preserve"> films</w:t>
      </w:r>
      <w:r>
        <w:t>,</w:t>
      </w:r>
      <w:r w:rsidR="00806DE7" w:rsidRPr="005F33A3">
        <w:t xml:space="preserve"> with a decrease in carrier mobility with </w:t>
      </w:r>
      <w:r>
        <w:t>increasing</w:t>
      </w:r>
      <w:r w:rsidR="00806DE7" w:rsidRPr="005F33A3">
        <w:t xml:space="preserve"> dopant concentration </w:t>
      </w:r>
      <w:sdt>
        <w:sdtPr>
          <w:id w:val="120499195"/>
          <w:citation/>
        </w:sdtPr>
        <w:sdtContent>
          <w:r w:rsidR="00195A0E" w:rsidRPr="005F33A3">
            <w:fldChar w:fldCharType="begin"/>
          </w:r>
          <w:r w:rsidR="00195A0E" w:rsidRPr="005F33A3">
            <w:instrText xml:space="preserve"> CITATION Mar23 \l 5129 </w:instrText>
          </w:r>
          <w:r w:rsidR="00195A0E" w:rsidRPr="005F33A3">
            <w:fldChar w:fldCharType="separate"/>
          </w:r>
          <w:r w:rsidR="00DB181D" w:rsidRPr="00DB181D">
            <w:rPr>
              <w:noProof/>
            </w:rPr>
            <w:t>[33]</w:t>
          </w:r>
          <w:r w:rsidR="00195A0E" w:rsidRPr="005F33A3">
            <w:fldChar w:fldCharType="end"/>
          </w:r>
        </w:sdtContent>
      </w:sdt>
      <w:r w:rsidR="00806DE7" w:rsidRPr="005F33A3">
        <w:t>.</w:t>
      </w:r>
    </w:p>
    <w:p w14:paraId="05B219A1" w14:textId="40408064" w:rsidR="009D28BF" w:rsidRPr="005F33A3" w:rsidRDefault="00F12336" w:rsidP="0085478B">
      <w:pPr>
        <w:pBdr>
          <w:bottom w:val="single" w:sz="6" w:space="1" w:color="auto"/>
        </w:pBdr>
        <w:ind w:firstLine="720"/>
      </w:pPr>
      <w:r w:rsidRPr="005F33A3">
        <w:t xml:space="preserve">A varying carrier density and carrier mobility had </w:t>
      </w:r>
      <w:r>
        <w:t xml:space="preserve">a </w:t>
      </w:r>
      <w:r w:rsidRPr="005F33A3">
        <w:t>significant impact on the electrical conductivity and Seebeck coefficient</w:t>
      </w:r>
      <w:r>
        <w:t>,</w:t>
      </w:r>
      <w:r w:rsidRPr="005F33A3">
        <w:t xml:space="preserve"> as shown in Fig. 4b. </w:t>
      </w:r>
      <w:r>
        <w:t>The electrical</w:t>
      </w:r>
      <w:r w:rsidRPr="005F33A3">
        <w:t xml:space="preserve"> conductivity </w:t>
      </w:r>
      <w:r>
        <w:t>of</w:t>
      </w:r>
      <w:r w:rsidRPr="005F33A3">
        <w:t xml:space="preserve"> the unimplanted film was found to be σ ≈ 26.8 Ω</w:t>
      </w:r>
      <w:r w:rsidRPr="005F33A3">
        <w:rPr>
          <w:vertAlign w:val="superscript"/>
        </w:rPr>
        <w:t>-</w:t>
      </w:r>
      <w:r w:rsidRPr="00E077D7">
        <w:rPr>
          <w:vertAlign w:val="superscript"/>
        </w:rPr>
        <w:t>1</w:t>
      </w:r>
      <w:r>
        <w:t>cm</w:t>
      </w:r>
      <w:r w:rsidRPr="005F33A3">
        <w:rPr>
          <w:vertAlign w:val="superscript"/>
        </w:rPr>
        <w:t>-1</w:t>
      </w:r>
      <w:r w:rsidR="00CE382E">
        <w:t xml:space="preserve">, </w:t>
      </w:r>
      <w:r w:rsidR="008D1110" w:rsidRPr="005F33A3">
        <w:t>which increased by ~34% to σ ≈ 36.1 Ω</w:t>
      </w:r>
      <w:r w:rsidR="008D1110" w:rsidRPr="005F33A3">
        <w:rPr>
          <w:vertAlign w:val="superscript"/>
        </w:rPr>
        <w:t>-1</w:t>
      </w:r>
      <w:r w:rsidR="008D1110" w:rsidRPr="005F33A3">
        <w:t>cm</w:t>
      </w:r>
      <w:r w:rsidR="008D1110" w:rsidRPr="005F33A3">
        <w:rPr>
          <w:vertAlign w:val="superscript"/>
        </w:rPr>
        <w:t>-1</w:t>
      </w:r>
      <w:r w:rsidR="008D1110" w:rsidRPr="005F33A3">
        <w:t xml:space="preserve"> in the film implanted with 5.0 × 10</w:t>
      </w:r>
      <w:r w:rsidR="008D1110" w:rsidRPr="005F33A3">
        <w:rPr>
          <w:vertAlign w:val="superscript"/>
        </w:rPr>
        <w:t>14</w:t>
      </w:r>
      <w:r w:rsidR="008D1110" w:rsidRPr="005F33A3">
        <w:t xml:space="preserve"> Se</w:t>
      </w:r>
      <w:r w:rsidR="00CE382E">
        <w:sym w:font="Symbol" w:char="F0D7"/>
      </w:r>
      <w:r w:rsidR="008D1110" w:rsidRPr="005F33A3">
        <w:t>cm</w:t>
      </w:r>
      <w:r w:rsidR="008D1110" w:rsidRPr="005F33A3">
        <w:rPr>
          <w:vertAlign w:val="superscript"/>
        </w:rPr>
        <w:t>-2</w:t>
      </w:r>
      <w:r w:rsidR="008D1110" w:rsidRPr="005F33A3">
        <w:t xml:space="preserve">. However, </w:t>
      </w:r>
      <w:r>
        <w:t xml:space="preserve">for </w:t>
      </w:r>
      <w:r w:rsidR="008D1110" w:rsidRPr="005F33A3">
        <w:t>the films implanted with ≥ 1.0 × 10</w:t>
      </w:r>
      <w:r w:rsidR="008D1110" w:rsidRPr="005F33A3">
        <w:rPr>
          <w:vertAlign w:val="superscript"/>
        </w:rPr>
        <w:t>15</w:t>
      </w:r>
      <w:r w:rsidR="008D1110" w:rsidRPr="005F33A3">
        <w:t xml:space="preserve"> Se</w:t>
      </w:r>
      <w:r w:rsidR="00CE382E">
        <w:sym w:font="Symbol" w:char="F0D7"/>
      </w:r>
      <w:r w:rsidR="008D1110" w:rsidRPr="005F33A3">
        <w:t>cm</w:t>
      </w:r>
      <w:r w:rsidR="008D1110" w:rsidRPr="005F33A3">
        <w:rPr>
          <w:vertAlign w:val="superscript"/>
        </w:rPr>
        <w:t>-2</w:t>
      </w:r>
      <w:r>
        <w:t>, there was a</w:t>
      </w:r>
      <w:r w:rsidR="008D1110" w:rsidRPr="005F33A3">
        <w:t xml:space="preserve"> trade-off between carrier density and carrier mobility. </w:t>
      </w:r>
      <w:r>
        <w:t>The electrical</w:t>
      </w:r>
      <w:r w:rsidR="008D1110" w:rsidRPr="005F33A3">
        <w:t xml:space="preserve"> conductivity decreased by ~46% to σ ≈ 14.4 Ω</w:t>
      </w:r>
      <w:r w:rsidR="008D1110" w:rsidRPr="005F33A3">
        <w:rPr>
          <w:vertAlign w:val="superscript"/>
        </w:rPr>
        <w:t>-1</w:t>
      </w:r>
      <w:r w:rsidR="008D1110" w:rsidRPr="005F33A3">
        <w:t>cm</w:t>
      </w:r>
      <w:r w:rsidR="008D1110" w:rsidRPr="005F33A3">
        <w:rPr>
          <w:vertAlign w:val="superscript"/>
        </w:rPr>
        <w:t>-1</w:t>
      </w:r>
      <w:r w:rsidR="008D1110" w:rsidRPr="005F33A3">
        <w:t xml:space="preserve"> in the 8.0 × 10</w:t>
      </w:r>
      <w:r w:rsidR="008D1110" w:rsidRPr="005F33A3">
        <w:rPr>
          <w:vertAlign w:val="superscript"/>
        </w:rPr>
        <w:t>15</w:t>
      </w:r>
      <w:r w:rsidR="008D1110" w:rsidRPr="005F33A3">
        <w:t xml:space="preserve"> Se</w:t>
      </w:r>
      <w:r w:rsidR="00CE382E">
        <w:sym w:font="Symbol" w:char="F0D7"/>
      </w:r>
      <w:r w:rsidR="008D1110" w:rsidRPr="005F33A3">
        <w:t>cm</w:t>
      </w:r>
      <w:r w:rsidR="007C6B09" w:rsidRPr="005F33A3">
        <w:rPr>
          <w:vertAlign w:val="superscript"/>
        </w:rPr>
        <w:t xml:space="preserve">-2 </w:t>
      </w:r>
      <w:r w:rsidR="008D1110" w:rsidRPr="005F33A3">
        <w:t xml:space="preserve">implanted film. Positive Seebeck coefficients were obtained for all the samples, corroborating </w:t>
      </w:r>
      <w:r>
        <w:t xml:space="preserve">the </w:t>
      </w:r>
      <m:oMath>
        <m:r>
          <w:rPr>
            <w:rFonts w:ascii="Cambria Math" w:hAnsi="Cambria Math"/>
          </w:rPr>
          <m:t>p</m:t>
        </m:r>
      </m:oMath>
      <w:r w:rsidR="008D1110" w:rsidRPr="005F33A3">
        <w:t xml:space="preserve">-type conductivity </w:t>
      </w:r>
      <w:r>
        <w:t>observed</w:t>
      </w:r>
      <w:r w:rsidR="008D1110" w:rsidRPr="005F33A3">
        <w:t xml:space="preserve"> in the Hall effect </w:t>
      </w:r>
      <w:r>
        <w:t>measurements</w:t>
      </w:r>
      <w:r w:rsidR="008D1110" w:rsidRPr="005F33A3">
        <w:t>. The Seebeck coefficient was found to be α ≈ 296.7 µVK</w:t>
      </w:r>
      <w:r w:rsidR="008D1110" w:rsidRPr="005F33A3">
        <w:rPr>
          <w:vertAlign w:val="superscript"/>
        </w:rPr>
        <w:t>-1</w:t>
      </w:r>
      <w:r w:rsidR="008D1110" w:rsidRPr="005F33A3">
        <w:t xml:space="preserve"> for the unimplanted film. </w:t>
      </w:r>
      <w:r>
        <w:t>With a</w:t>
      </w:r>
      <w:r w:rsidR="008D1110" w:rsidRPr="005F33A3">
        <w:t xml:space="preserve"> fluence ≤ 1.0 × 10</w:t>
      </w:r>
      <w:r w:rsidR="008D1110" w:rsidRPr="005F33A3">
        <w:rPr>
          <w:vertAlign w:val="superscript"/>
        </w:rPr>
        <w:t>15</w:t>
      </w:r>
      <w:r w:rsidR="008D1110" w:rsidRPr="005F33A3">
        <w:t xml:space="preserve"> Se</w:t>
      </w:r>
      <w:r w:rsidR="006E72C0">
        <w:sym w:font="Symbol" w:char="F0D7"/>
      </w:r>
      <w:r w:rsidR="008D1110" w:rsidRPr="005F33A3">
        <w:t>cm</w:t>
      </w:r>
      <w:r w:rsidR="008D1110" w:rsidRPr="005F33A3">
        <w:rPr>
          <w:vertAlign w:val="superscript"/>
        </w:rPr>
        <w:t>-2</w:t>
      </w:r>
      <w:r>
        <w:t>,</w:t>
      </w:r>
      <w:r w:rsidR="00E61175" w:rsidRPr="005F33A3">
        <w:t xml:space="preserve"> the Seebeck coefficient </w:t>
      </w:r>
      <w:r>
        <w:t>of</w:t>
      </w:r>
      <w:r w:rsidR="00E61175" w:rsidRPr="005F33A3">
        <w:t xml:space="preserve"> the 2.0 × 10</w:t>
      </w:r>
      <w:r w:rsidR="00E61175" w:rsidRPr="005F33A3">
        <w:rPr>
          <w:vertAlign w:val="superscript"/>
        </w:rPr>
        <w:t>15</w:t>
      </w:r>
      <w:r w:rsidR="00E61175" w:rsidRPr="005F33A3">
        <w:t xml:space="preserve"> Se.cm</w:t>
      </w:r>
      <w:r w:rsidR="007C6B09" w:rsidRPr="005F33A3">
        <w:rPr>
          <w:vertAlign w:val="superscript"/>
        </w:rPr>
        <w:t xml:space="preserve">-2 </w:t>
      </w:r>
      <w:r w:rsidR="00734B33" w:rsidRPr="005F33A3">
        <w:t>implanted film</w:t>
      </w:r>
      <w:r>
        <w:t xml:space="preserve"> progressively increased by ~36%, α ≈ 405.4 µVK-1</w:t>
      </w:r>
      <w:r w:rsidR="00734B33" w:rsidRPr="005F33A3">
        <w:t>. The highest Se implantation, 8.0 × 10</w:t>
      </w:r>
      <w:r w:rsidR="00734B33" w:rsidRPr="005F33A3">
        <w:rPr>
          <w:vertAlign w:val="superscript"/>
        </w:rPr>
        <w:t>15</w:t>
      </w:r>
      <w:r w:rsidR="00734B33" w:rsidRPr="005F33A3">
        <w:t xml:space="preserve"> Se.cm</w:t>
      </w:r>
      <w:r w:rsidR="00734B33" w:rsidRPr="005F33A3">
        <w:rPr>
          <w:vertAlign w:val="superscript"/>
        </w:rPr>
        <w:t>-2</w:t>
      </w:r>
      <w:r w:rsidR="00734B33" w:rsidRPr="005F33A3">
        <w:t>, yielded the lowest Seebeck coefficient, α ≈ 244.7 µVK</w:t>
      </w:r>
      <w:r w:rsidR="00734B33" w:rsidRPr="005F33A3">
        <w:rPr>
          <w:vertAlign w:val="superscript"/>
        </w:rPr>
        <w:t>-1</w:t>
      </w:r>
      <w:r w:rsidR="00734B33" w:rsidRPr="005F33A3">
        <w:t xml:space="preserve">. It is evident that Se </w:t>
      </w:r>
      <w:r w:rsidR="00734B33" w:rsidRPr="005F33A3">
        <w:lastRenderedPageBreak/>
        <w:t>implantation has a significant impact on the carrier transport properties</w:t>
      </w:r>
      <w:r>
        <w:t>,</w:t>
      </w:r>
      <w:r w:rsidR="00734B33" w:rsidRPr="005F33A3">
        <w:t xml:space="preserve"> affecting their scattering mechanism and power factor (α</w:t>
      </w:r>
      <w:r w:rsidR="00734B33" w:rsidRPr="005F33A3">
        <w:rPr>
          <w:vertAlign w:val="superscript"/>
        </w:rPr>
        <w:t>2</w:t>
      </w:r>
      <w:r w:rsidR="00734B33" w:rsidRPr="005F33A3">
        <w:t>σ)</w:t>
      </w:r>
      <w:r>
        <w:t>,</w:t>
      </w:r>
      <w:r w:rsidR="00734B33" w:rsidRPr="005F33A3">
        <w:t xml:space="preserve"> which is discussed in the following section.</w:t>
      </w:r>
    </w:p>
    <w:p w14:paraId="4D58E456" w14:textId="3E26E57B" w:rsidR="00067FBE" w:rsidRPr="005F33A3" w:rsidRDefault="00067FBE" w:rsidP="00F3256D">
      <w:pPr>
        <w:jc w:val="center"/>
      </w:pPr>
      <w:r>
        <w:rPr>
          <w:noProof/>
        </w:rPr>
        <w:drawing>
          <wp:inline distT="0" distB="0" distL="0" distR="0" wp14:anchorId="229C4A13" wp14:editId="75D09799">
            <wp:extent cx="2520564" cy="1928099"/>
            <wp:effectExtent l="0" t="0" r="0" b="0"/>
            <wp:docPr id="7" name="Picture 7" descr="A graph of a ph and a 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ph and a ph&#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25297" cy="1931719"/>
                    </a:xfrm>
                    <a:prstGeom prst="rect">
                      <a:avLst/>
                    </a:prstGeom>
                  </pic:spPr>
                </pic:pic>
              </a:graphicData>
            </a:graphic>
          </wp:inline>
        </w:drawing>
      </w:r>
      <w:r>
        <w:rPr>
          <w:noProof/>
        </w:rPr>
        <w:drawing>
          <wp:inline distT="0" distB="0" distL="0" distR="0" wp14:anchorId="753E72C7" wp14:editId="1A421FF4">
            <wp:extent cx="2600076" cy="1988922"/>
            <wp:effectExtent l="0" t="0" r="0" b="0"/>
            <wp:docPr id="8" name="Picture 8"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number of different colored line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2131" cy="1990494"/>
                    </a:xfrm>
                    <a:prstGeom prst="rect">
                      <a:avLst/>
                    </a:prstGeom>
                  </pic:spPr>
                </pic:pic>
              </a:graphicData>
            </a:graphic>
          </wp:inline>
        </w:drawing>
      </w:r>
    </w:p>
    <w:p w14:paraId="0205D159" w14:textId="4FC5F4E1" w:rsidR="009D28BF" w:rsidRPr="005F33A3" w:rsidRDefault="00F12336" w:rsidP="00F3256D">
      <w:pPr>
        <w:pBdr>
          <w:bottom w:val="single" w:sz="6" w:space="1" w:color="auto"/>
        </w:pBdr>
        <w:jc w:val="center"/>
      </w:pPr>
      <w:r w:rsidRPr="005F33A3">
        <w:rPr>
          <w:b/>
          <w:bCs/>
        </w:rPr>
        <w:t>Figure 4:</w:t>
      </w:r>
      <w:r w:rsidR="00964327" w:rsidRPr="005F33A3">
        <w:t xml:space="preserve"> (a) Carrier density and carrier mobility</w:t>
      </w:r>
      <w:r>
        <w:t>,</w:t>
      </w:r>
      <w:r w:rsidR="00964327" w:rsidRPr="005F33A3">
        <w:t xml:space="preserve"> (c) electrical conductivity, and (d) Seebeck </w:t>
      </w:r>
      <w:r>
        <w:t>coefficient</w:t>
      </w:r>
      <w:r w:rsidR="00964327" w:rsidRPr="005F33A3">
        <w:t xml:space="preserve"> for Se</w:t>
      </w:r>
      <w:r>
        <w:t>-</w:t>
      </w:r>
      <w:r w:rsidR="00964327" w:rsidRPr="005F33A3">
        <w:t>implanted CuI films deposited onto SiO</w:t>
      </w:r>
      <w:r w:rsidR="00964327" w:rsidRPr="005F33A3">
        <w:rPr>
          <w:vertAlign w:val="subscript"/>
        </w:rPr>
        <w:t>2</w:t>
      </w:r>
      <w:r w:rsidR="00831012" w:rsidRPr="005F33A3">
        <w:t xml:space="preserve">/Si. Dotted lines are </w:t>
      </w:r>
      <w:r>
        <w:t>visual guides</w:t>
      </w:r>
      <w:r w:rsidR="00831012" w:rsidRPr="005F33A3">
        <w:t>.</w:t>
      </w:r>
    </w:p>
    <w:p w14:paraId="53752170" w14:textId="77777777" w:rsidR="009D28BF" w:rsidRPr="005F33A3" w:rsidRDefault="009D28BF" w:rsidP="008A54A9"/>
    <w:p w14:paraId="0EA6E131" w14:textId="68EB7D47" w:rsidR="00CC515E" w:rsidRPr="005F33A3" w:rsidRDefault="00F12336" w:rsidP="000831A9">
      <w:pPr>
        <w:ind w:firstLine="720"/>
      </w:pPr>
      <w:r w:rsidRPr="005F33A3">
        <w:t>Temperature</w:t>
      </w:r>
      <w:r>
        <w:t>-</w:t>
      </w:r>
      <w:r w:rsidRPr="005F33A3">
        <w:t>dependent resistivity, ρ(T), measurements were carried out to estimate the activation energy (E</w:t>
      </w:r>
      <w:r w:rsidRPr="005F33A3">
        <w:rPr>
          <w:vertAlign w:val="subscript"/>
        </w:rPr>
        <w:t>A</w:t>
      </w:r>
      <w:r w:rsidRPr="005F33A3">
        <w:t>) in the unimplanted and Se</w:t>
      </w:r>
      <w:r>
        <w:t>-</w:t>
      </w:r>
      <w:r w:rsidRPr="005F33A3">
        <w:t xml:space="preserve">implanted films. Figure 5a shows </w:t>
      </w:r>
      <w:r>
        <w:t>the temperature-</w:t>
      </w:r>
      <w:r w:rsidRPr="005F33A3">
        <w:t xml:space="preserve">dependent conductivity curves obtained for </w:t>
      </w:r>
      <w:r>
        <w:t>temperatures</w:t>
      </w:r>
      <w:r w:rsidRPr="005F33A3">
        <w:t xml:space="preserve"> between 300 K and 220 K. The measurements were conducted using </w:t>
      </w:r>
      <w:r>
        <w:t xml:space="preserve">the </w:t>
      </w:r>
      <w:r w:rsidRPr="005F33A3">
        <w:t>2-probe method</w:t>
      </w:r>
      <w:r>
        <w:t>,</w:t>
      </w:r>
      <w:r w:rsidRPr="005F33A3">
        <w:t xml:space="preserve"> which may have contributed </w:t>
      </w:r>
      <w:r>
        <w:t xml:space="preserve">to the </w:t>
      </w:r>
      <w:r w:rsidRPr="005F33A3">
        <w:t xml:space="preserve">significant contact resistance </w:t>
      </w:r>
      <w:r>
        <w:t xml:space="preserve">observed </w:t>
      </w:r>
      <w:r w:rsidRPr="005F33A3">
        <w:t xml:space="preserve">during the PPMS </w:t>
      </w:r>
      <w:r>
        <w:t>measurements</w:t>
      </w:r>
      <w:r w:rsidRPr="005F33A3">
        <w:t xml:space="preserve">. It is evident that the films become more resistive at lower </w:t>
      </w:r>
      <w:r>
        <w:t>temperatures</w:t>
      </w:r>
      <w:r w:rsidRPr="005F33A3">
        <w:t xml:space="preserve">, which is a </w:t>
      </w:r>
      <w:r>
        <w:t>characteristic</w:t>
      </w:r>
      <w:r w:rsidRPr="005F33A3">
        <w:t xml:space="preserve"> of semiconducting materials. </w:t>
      </w:r>
      <w:r>
        <w:t>In</w:t>
      </w:r>
      <w:r w:rsidRPr="005F33A3">
        <w:t xml:space="preserve"> the high</w:t>
      </w:r>
      <w:r>
        <w:t>-</w:t>
      </w:r>
      <w:r w:rsidRPr="005F33A3">
        <w:t xml:space="preserve">temperature regime, near neighbor hopping (NNH) is considered the most likely mechanism for conduction in </w:t>
      </w:r>
      <w:r>
        <w:t>a</w:t>
      </w:r>
      <w:r w:rsidRPr="005F33A3">
        <w:t xml:space="preserve"> disordered system </w:t>
      </w:r>
      <w:sdt>
        <w:sdtPr>
          <w:id w:val="1690715733"/>
          <w:citation/>
        </w:sdtPr>
        <w:sdtContent>
          <w:r w:rsidR="00837726" w:rsidRPr="005F33A3">
            <w:fldChar w:fldCharType="begin"/>
          </w:r>
          <w:r w:rsidR="000A0CB8" w:rsidRPr="005F33A3">
            <w:instrText xml:space="preserve">CITATION The17 \m Bho19 \l 5129 </w:instrText>
          </w:r>
          <w:r w:rsidR="00837726" w:rsidRPr="005F33A3">
            <w:fldChar w:fldCharType="separate"/>
          </w:r>
          <w:r w:rsidR="00DB181D" w:rsidRPr="00DB181D">
            <w:rPr>
              <w:noProof/>
            </w:rPr>
            <w:t>[60, 61]</w:t>
          </w:r>
          <w:r w:rsidR="00837726" w:rsidRPr="005F33A3">
            <w:fldChar w:fldCharType="end"/>
          </w:r>
        </w:sdtContent>
      </w:sdt>
      <w:r w:rsidRPr="005F33A3">
        <w:t>. The electrical resistivity (ρ) can be written as</w:t>
      </w:r>
    </w:p>
    <w:p w14:paraId="3430B759" w14:textId="1B321175" w:rsidR="009D28BF" w:rsidRPr="005F33A3" w:rsidRDefault="00F12336" w:rsidP="000831A9">
      <w:pPr>
        <w:ind w:firstLine="720"/>
      </w:pPr>
      <m:oMathPara>
        <m:oMath>
          <m:r>
            <w:rPr>
              <w:rFonts w:ascii="Cambria Math" w:hAnsi="Cambria Math"/>
            </w:rPr>
            <m:t>ρ(T)=</m:t>
          </m:r>
          <m:sSup>
            <m:sSupPr>
              <m:ctrlPr>
                <w:rPr>
                  <w:rFonts w:ascii="Cambria Math" w:hAnsi="Cambria Math"/>
                  <w:i/>
                </w:rPr>
              </m:ctrlPr>
            </m:sSupPr>
            <m:e>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e</m:t>
              </m:r>
            </m:e>
            <m:sup>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T</m:t>
                      </m:r>
                    </m:den>
                  </m:f>
                </m:e>
              </m:d>
            </m:sup>
          </m:sSup>
        </m:oMath>
      </m:oMathPara>
    </w:p>
    <w:p w14:paraId="7F057EE2" w14:textId="4233E460" w:rsidR="00CC515E" w:rsidRPr="005F33A3" w:rsidRDefault="00F12336" w:rsidP="00CC515E">
      <w:r>
        <w:t>where</w:t>
      </w:r>
      <w:r w:rsidRPr="005F33A3">
        <w:t xml:space="preserve"> </w:t>
      </w:r>
      <w:r w:rsidRPr="005F33A3">
        <w:tab/>
        <w:t>ρ</w:t>
      </w:r>
      <w:r w:rsidRPr="005F33A3">
        <w:rPr>
          <w:vertAlign w:val="subscript"/>
        </w:rPr>
        <w:t>0</w:t>
      </w:r>
      <w:r>
        <w:t xml:space="preserve"> is the</w:t>
      </w:r>
      <w:r w:rsidRPr="005F33A3">
        <w:t xml:space="preserve"> preexponential factor, and</w:t>
      </w:r>
    </w:p>
    <w:p w14:paraId="002F352C" w14:textId="5BCD1A27" w:rsidR="00CC515E" w:rsidRPr="005F33A3" w:rsidRDefault="00F12336" w:rsidP="00CC515E">
      <w:r w:rsidRPr="005F33A3">
        <w:tab/>
      </w:r>
      <w:r w:rsidRPr="005F33A3">
        <w:tab/>
        <w:t>E</w:t>
      </w:r>
      <w:r w:rsidRPr="005F33A3">
        <w:rPr>
          <w:vertAlign w:val="subscript"/>
        </w:rPr>
        <w:t>A</w:t>
      </w:r>
      <w:r w:rsidRPr="005F33A3">
        <w:t xml:space="preserve"> </w:t>
      </w:r>
      <w:r w:rsidR="00191B93">
        <w:t xml:space="preserve">is </w:t>
      </w:r>
      <w:r w:rsidRPr="005F33A3">
        <w:t>activation energy associated with the characteristic temperature.</w:t>
      </w:r>
    </w:p>
    <w:p w14:paraId="3EBBCDDC" w14:textId="5F14AE0E" w:rsidR="00067FBE" w:rsidRDefault="00F12336" w:rsidP="00067FBE">
      <w:r>
        <w:lastRenderedPageBreak/>
        <w:t>The inset in</w:t>
      </w:r>
      <w:r w:rsidRPr="005F33A3">
        <w:t xml:space="preserve"> Fig. 5a shows a representative ρ(T) fit for </w:t>
      </w:r>
      <w:r>
        <w:t xml:space="preserve">an </w:t>
      </w:r>
      <w:r w:rsidRPr="005F33A3">
        <w:t xml:space="preserve">unimplanted CuI film in the temperature range </w:t>
      </w:r>
      <w:r>
        <w:t>300–260 K,</w:t>
      </w:r>
      <w:r w:rsidRPr="005F33A3">
        <w:t xml:space="preserve"> where NNH is the dominant conduction mechanism. The activation energy is estimated to be E</w:t>
      </w:r>
      <w:r w:rsidRPr="005F33A3">
        <w:rPr>
          <w:vertAlign w:val="subscript"/>
        </w:rPr>
        <w:t>A</w:t>
      </w:r>
      <w:r w:rsidR="00837726" w:rsidRPr="005F33A3">
        <w:t xml:space="preserve"> ≈ 236.5 </w:t>
      </w:r>
      <w:proofErr w:type="spellStart"/>
      <w:r w:rsidR="00837726" w:rsidRPr="005F33A3">
        <w:t>meV</w:t>
      </w:r>
      <w:proofErr w:type="spellEnd"/>
      <w:r>
        <w:t>,</w:t>
      </w:r>
      <w:r w:rsidR="00837726" w:rsidRPr="005F33A3">
        <w:t xml:space="preserve"> as shown in Fig. 5b. This is similar to what </w:t>
      </w:r>
      <w:r>
        <w:t>has been</w:t>
      </w:r>
      <w:r w:rsidR="00837726" w:rsidRPr="005F33A3">
        <w:t xml:space="preserve"> reported </w:t>
      </w:r>
      <w:r>
        <w:t>for</w:t>
      </w:r>
      <w:r w:rsidR="00837726" w:rsidRPr="005F33A3">
        <w:t xml:space="preserve"> CuI PLD</w:t>
      </w:r>
      <w:r>
        <w:t>-</w:t>
      </w:r>
      <w:r w:rsidR="00837726" w:rsidRPr="005F33A3">
        <w:t xml:space="preserve">grown CuI </w:t>
      </w:r>
      <w:r>
        <w:t>films,</w:t>
      </w:r>
      <w:r w:rsidR="00837726" w:rsidRPr="005F33A3">
        <w:t xml:space="preserve"> which showed </w:t>
      </w:r>
      <w:r>
        <w:t xml:space="preserve">an </w:t>
      </w:r>
      <w:r w:rsidR="00837726" w:rsidRPr="005F33A3">
        <w:t xml:space="preserve">acceptor binding energy of 240 </w:t>
      </w:r>
      <w:proofErr w:type="spellStart"/>
      <w:r w:rsidR="00837726" w:rsidRPr="005F33A3">
        <w:t>meV</w:t>
      </w:r>
      <w:proofErr w:type="spellEnd"/>
      <w:r w:rsidR="00837726" w:rsidRPr="005F33A3">
        <w:t xml:space="preserve"> </w:t>
      </w:r>
      <w:sdt>
        <w:sdtPr>
          <w:id w:val="-954250933"/>
          <w:citation/>
        </w:sdtPr>
        <w:sdtContent>
          <w:r w:rsidR="00837726" w:rsidRPr="005F33A3">
            <w:fldChar w:fldCharType="begin"/>
          </w:r>
          <w:r w:rsidR="00837726" w:rsidRPr="005F33A3">
            <w:instrText xml:space="preserve"> CITATION Sto21 \l 5129 </w:instrText>
          </w:r>
          <w:r w:rsidR="00837726" w:rsidRPr="005F33A3">
            <w:fldChar w:fldCharType="separate"/>
          </w:r>
          <w:r w:rsidR="00DB181D" w:rsidRPr="00DB181D">
            <w:rPr>
              <w:noProof/>
            </w:rPr>
            <w:t>[31]</w:t>
          </w:r>
          <w:r w:rsidR="00837726" w:rsidRPr="005F33A3">
            <w:fldChar w:fldCharType="end"/>
          </w:r>
        </w:sdtContent>
      </w:sdt>
      <w:r w:rsidRPr="005F33A3">
        <w:t>. The E</w:t>
      </w:r>
      <w:r w:rsidRPr="005F33A3">
        <w:rPr>
          <w:vertAlign w:val="subscript"/>
        </w:rPr>
        <w:t>A</w:t>
      </w:r>
      <w:r w:rsidR="007D310D" w:rsidRPr="005F33A3">
        <w:t xml:space="preserve"> increased by ~11% (E</w:t>
      </w:r>
      <w:r w:rsidR="007D310D" w:rsidRPr="005F33A3">
        <w:rPr>
          <w:vertAlign w:val="subscript"/>
        </w:rPr>
        <w:t>A</w:t>
      </w:r>
      <w:r w:rsidR="007D310D" w:rsidRPr="005F33A3">
        <w:t xml:space="preserve"> ≈ 264.4 </w:t>
      </w:r>
      <w:proofErr w:type="spellStart"/>
      <w:r w:rsidR="007D310D" w:rsidRPr="005F33A3">
        <w:t>meV</w:t>
      </w:r>
      <w:proofErr w:type="spellEnd"/>
      <w:r w:rsidR="007D310D" w:rsidRPr="005F33A3">
        <w:t>) and 8% (E</w:t>
      </w:r>
      <w:r w:rsidR="007D310D" w:rsidRPr="005F33A3">
        <w:rPr>
          <w:vertAlign w:val="subscript"/>
        </w:rPr>
        <w:t>A</w:t>
      </w:r>
      <w:r w:rsidR="007D310D" w:rsidRPr="005F33A3">
        <w:t xml:space="preserve"> ≈ 236.5 </w:t>
      </w:r>
      <w:proofErr w:type="spellStart"/>
      <w:r w:rsidR="007D310D" w:rsidRPr="005F33A3">
        <w:t>meV</w:t>
      </w:r>
      <w:proofErr w:type="spellEnd"/>
      <w:r w:rsidR="007D310D" w:rsidRPr="005F33A3">
        <w:t xml:space="preserve">) for </w:t>
      </w:r>
      <w:r>
        <w:t xml:space="preserve">the </w:t>
      </w:r>
      <w:r w:rsidR="007D310D" w:rsidRPr="005F33A3">
        <w:t>5.0 × 10</w:t>
      </w:r>
      <w:r w:rsidR="007D310D" w:rsidRPr="005F33A3">
        <w:rPr>
          <w:vertAlign w:val="superscript"/>
        </w:rPr>
        <w:t>14</w:t>
      </w:r>
      <w:r w:rsidR="007D310D" w:rsidRPr="005F33A3">
        <w:t xml:space="preserve"> Se.cm</w:t>
      </w:r>
      <w:r w:rsidR="007D310D" w:rsidRPr="005F33A3">
        <w:rPr>
          <w:vertAlign w:val="superscript"/>
        </w:rPr>
        <w:t xml:space="preserve">-2 </w:t>
      </w:r>
      <w:r w:rsidR="007D310D" w:rsidRPr="005F33A3">
        <w:t>and 2.0 × 10</w:t>
      </w:r>
      <w:r w:rsidR="007D310D" w:rsidRPr="005F33A3">
        <w:rPr>
          <w:vertAlign w:val="superscript"/>
        </w:rPr>
        <w:t>15</w:t>
      </w:r>
      <w:r w:rsidR="007D310D" w:rsidRPr="005F33A3">
        <w:t xml:space="preserve"> Se.cm</w:t>
      </w:r>
      <w:r w:rsidR="007D310D" w:rsidRPr="005F33A3">
        <w:rPr>
          <w:vertAlign w:val="superscript"/>
        </w:rPr>
        <w:t>-2</w:t>
      </w:r>
      <w:r w:rsidR="007D310D" w:rsidRPr="005F33A3">
        <w:t xml:space="preserve"> implanted films</w:t>
      </w:r>
      <w:r>
        <w:t>, respectively</w:t>
      </w:r>
      <w:r w:rsidR="007D310D" w:rsidRPr="005F33A3">
        <w:t>. However, the 8.0 × 10</w:t>
      </w:r>
      <w:r w:rsidR="007D310D" w:rsidRPr="005F33A3">
        <w:rPr>
          <w:vertAlign w:val="superscript"/>
        </w:rPr>
        <w:t>15</w:t>
      </w:r>
      <w:r w:rsidR="007D310D" w:rsidRPr="005F33A3">
        <w:t xml:space="preserve"> Se.cm</w:t>
      </w:r>
      <w:r w:rsidR="007D310D" w:rsidRPr="005F33A3">
        <w:rPr>
          <w:vertAlign w:val="superscript"/>
        </w:rPr>
        <w:t>-2</w:t>
      </w:r>
      <w:r w:rsidR="007D310D" w:rsidRPr="005F33A3">
        <w:t xml:space="preserve"> implanted film showed </w:t>
      </w:r>
      <w:r>
        <w:t xml:space="preserve">a </w:t>
      </w:r>
      <w:r w:rsidR="007D310D" w:rsidRPr="005F33A3">
        <w:t>nearly 56% decrease in the activation energy (E</w:t>
      </w:r>
      <w:r w:rsidR="007D310D" w:rsidRPr="005F33A3">
        <w:rPr>
          <w:vertAlign w:val="subscript"/>
        </w:rPr>
        <w:t>A</w:t>
      </w:r>
      <w:r w:rsidR="0064776A" w:rsidRPr="005F33A3">
        <w:t xml:space="preserve"> ≈ 102.4 </w:t>
      </w:r>
      <w:proofErr w:type="spellStart"/>
      <w:r w:rsidR="0064776A" w:rsidRPr="005F33A3">
        <w:t>meV</w:t>
      </w:r>
      <w:proofErr w:type="spellEnd"/>
      <w:r w:rsidR="0064776A" w:rsidRPr="005F33A3">
        <w:t>)</w:t>
      </w:r>
      <w:r>
        <w:t>,</w:t>
      </w:r>
      <w:r w:rsidR="0064776A" w:rsidRPr="005F33A3">
        <w:t xml:space="preserve"> likely due </w:t>
      </w:r>
      <w:r>
        <w:t xml:space="preserve">to </w:t>
      </w:r>
      <w:r w:rsidR="0064776A" w:rsidRPr="005F33A3">
        <w:t>shallower acceptor levels in the electronic band. This corroborated the Hall effect measurement</w:t>
      </w:r>
      <w:r>
        <w:t>,</w:t>
      </w:r>
      <w:r w:rsidR="0064776A" w:rsidRPr="005F33A3">
        <w:t xml:space="preserve"> which showed almost one order of magnitude </w:t>
      </w:r>
      <w:r>
        <w:t>greater</w:t>
      </w:r>
      <w:r w:rsidR="0064776A" w:rsidRPr="005F33A3">
        <w:t xml:space="preserve"> carrier density in the 8.0 × 10</w:t>
      </w:r>
      <w:r w:rsidR="0064776A" w:rsidRPr="005F33A3">
        <w:rPr>
          <w:vertAlign w:val="superscript"/>
        </w:rPr>
        <w:t>15</w:t>
      </w:r>
      <w:r w:rsidR="0064776A" w:rsidRPr="005F33A3">
        <w:t xml:space="preserve"> Se.cm</w:t>
      </w:r>
      <w:r w:rsidR="0064776A" w:rsidRPr="005F33A3">
        <w:rPr>
          <w:vertAlign w:val="superscript"/>
        </w:rPr>
        <w:t>-2</w:t>
      </w:r>
      <w:r w:rsidR="0064776A" w:rsidRPr="005F33A3">
        <w:t xml:space="preserve"> implanted film.</w:t>
      </w:r>
    </w:p>
    <w:p w14:paraId="69618E0C" w14:textId="77777777" w:rsidR="00067FBE" w:rsidRDefault="00067FBE" w:rsidP="00067FBE"/>
    <w:p w14:paraId="47E51D32" w14:textId="77777777" w:rsidR="00067FBE" w:rsidRDefault="00067FBE" w:rsidP="00067FBE">
      <w:pPr>
        <w:pBdr>
          <w:bottom w:val="single" w:sz="6" w:space="1" w:color="auto"/>
        </w:pBdr>
        <w:jc w:val="center"/>
      </w:pPr>
      <w:r>
        <w:rPr>
          <w:noProof/>
        </w:rPr>
        <w:drawing>
          <wp:inline distT="0" distB="0" distL="0" distR="0" wp14:anchorId="30976E83" wp14:editId="7BDAF6FC">
            <wp:extent cx="2595055" cy="1985081"/>
            <wp:effectExtent l="0" t="0" r="0" b="0"/>
            <wp:docPr id="9" name="Picture 9"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different colored lin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6173" cy="1985936"/>
                    </a:xfrm>
                    <a:prstGeom prst="rect">
                      <a:avLst/>
                    </a:prstGeom>
                  </pic:spPr>
                </pic:pic>
              </a:graphicData>
            </a:graphic>
          </wp:inline>
        </w:drawing>
      </w:r>
      <w:r>
        <w:rPr>
          <w:noProof/>
        </w:rPr>
        <w:drawing>
          <wp:inline distT="0" distB="0" distL="0" distR="0" wp14:anchorId="4E24B0AD" wp14:editId="31BEB2B7">
            <wp:extent cx="2663687" cy="2037581"/>
            <wp:effectExtent l="0" t="0" r="3810" b="1270"/>
            <wp:docPr id="10" name="Picture 10" descr="A graph of a graph showing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graph showing a number of data&#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73674" cy="2045221"/>
                    </a:xfrm>
                    <a:prstGeom prst="rect">
                      <a:avLst/>
                    </a:prstGeom>
                  </pic:spPr>
                </pic:pic>
              </a:graphicData>
            </a:graphic>
          </wp:inline>
        </w:drawing>
      </w:r>
    </w:p>
    <w:p w14:paraId="05AD3112" w14:textId="0A57A4C3" w:rsidR="00067FBE" w:rsidRDefault="00067FBE" w:rsidP="00067FBE">
      <w:pPr>
        <w:pBdr>
          <w:bottom w:val="single" w:sz="6" w:space="1" w:color="auto"/>
        </w:pBdr>
        <w:jc w:val="center"/>
      </w:pPr>
      <w:r w:rsidRPr="005F33A3">
        <w:rPr>
          <w:b/>
          <w:bCs/>
        </w:rPr>
        <w:t>Figure 5:</w:t>
      </w:r>
      <w:r w:rsidRPr="005F33A3">
        <w:t xml:space="preserve"> (a) Temperature</w:t>
      </w:r>
      <w:r>
        <w:t>-</w:t>
      </w:r>
      <w:r w:rsidRPr="005F33A3">
        <w:t>dependent conductivity (</w:t>
      </w:r>
      <w:r>
        <w:t>300–220</w:t>
      </w:r>
      <w:r w:rsidRPr="005F33A3">
        <w:t xml:space="preserve"> K) for unimplanted and Se</w:t>
      </w:r>
      <w:r>
        <w:t>-</w:t>
      </w:r>
      <w:r w:rsidRPr="005F33A3">
        <w:t>implanted CuI films. (b) Activation energy estimated from temperature</w:t>
      </w:r>
      <w:r>
        <w:t>-</w:t>
      </w:r>
      <w:r w:rsidRPr="005F33A3">
        <w:t xml:space="preserve">dependent resistivity curves fit between 300 K and 260 K. Inset: a representative ρ(T) fit for </w:t>
      </w:r>
      <w:r>
        <w:t xml:space="preserve">an </w:t>
      </w:r>
      <w:r w:rsidRPr="005F33A3">
        <w:t>unimplanted CuI film.</w:t>
      </w:r>
    </w:p>
    <w:p w14:paraId="3ACB5BDA" w14:textId="77777777" w:rsidR="009D28BF" w:rsidRPr="005F33A3" w:rsidRDefault="009D28BF" w:rsidP="009D28BF"/>
    <w:p w14:paraId="69500E5F" w14:textId="2A589BAC" w:rsidR="003D35EE" w:rsidRPr="005F33A3" w:rsidRDefault="00F12336" w:rsidP="003D35EE">
      <w:pPr>
        <w:ind w:firstLine="720"/>
      </w:pPr>
      <w:r w:rsidRPr="005F33A3">
        <w:t xml:space="preserve">The Seebeck coefficient with respect to carrier concentration, also referred </w:t>
      </w:r>
      <w:r>
        <w:t xml:space="preserve">to </w:t>
      </w:r>
      <w:r w:rsidRPr="005F33A3">
        <w:t xml:space="preserve">as the </w:t>
      </w:r>
      <w:proofErr w:type="spellStart"/>
      <w:r w:rsidRPr="005F33A3">
        <w:t>Pisarenko</w:t>
      </w:r>
      <w:proofErr w:type="spellEnd"/>
      <w:r w:rsidRPr="005F33A3">
        <w:t xml:space="preserve"> relationship, </w:t>
      </w:r>
      <w:r>
        <w:t>was modeled by considering</w:t>
      </w:r>
      <w:r w:rsidRPr="005F33A3">
        <w:t xml:space="preserve"> various scattering mechanisms. A dual parabolic band model was considered for this analysis with </w:t>
      </w:r>
      <w:r>
        <w:t xml:space="preserve">an </w:t>
      </w:r>
      <w:r w:rsidRPr="005F33A3">
        <w:t xml:space="preserve">effective </w:t>
      </w:r>
      <w:r>
        <w:t>mass of</w:t>
      </w:r>
      <w:r w:rsidRPr="005F33A3">
        <w:t xml:space="preserve"> </w:t>
      </w:r>
      <w:proofErr w:type="spellStart"/>
      <w:r w:rsidRPr="005F33A3">
        <w:t>m</w:t>
      </w:r>
      <w:r w:rsidRPr="005F33A3">
        <w:rPr>
          <w:vertAlign w:val="subscript"/>
        </w:rPr>
        <w:t>hh</w:t>
      </w:r>
      <w:proofErr w:type="spellEnd"/>
      <w:r w:rsidRPr="005F33A3">
        <w:t xml:space="preserve"> = 2.4m</w:t>
      </w:r>
      <w:r w:rsidRPr="005F33A3">
        <w:rPr>
          <w:vertAlign w:val="subscript"/>
        </w:rPr>
        <w:t>0</w:t>
      </w:r>
      <w:r w:rsidRPr="005F33A3">
        <w:t xml:space="preserve"> and a light hole with </w:t>
      </w:r>
      <w:r>
        <w:t xml:space="preserve">a </w:t>
      </w:r>
      <w:r w:rsidRPr="005F33A3">
        <w:t xml:space="preserve">mass </w:t>
      </w:r>
      <w:r>
        <w:t xml:space="preserve">of </w:t>
      </w:r>
      <w:proofErr w:type="spellStart"/>
      <w:r w:rsidRPr="005F33A3">
        <w:lastRenderedPageBreak/>
        <w:t>m</w:t>
      </w:r>
      <w:r w:rsidRPr="005F33A3">
        <w:rPr>
          <w:vertAlign w:val="subscript"/>
        </w:rPr>
        <w:t>lh</w:t>
      </w:r>
      <w:proofErr w:type="spellEnd"/>
      <w:r w:rsidRPr="005F33A3">
        <w:t xml:space="preserve"> = 0.3m</w:t>
      </w:r>
      <w:r w:rsidRPr="005F33A3">
        <w:rPr>
          <w:vertAlign w:val="subscript"/>
        </w:rPr>
        <w:t>0</w:t>
      </w:r>
      <w:r w:rsidRPr="005F33A3">
        <w:t xml:space="preserve">. In the power law relaxation time approximation, the relaxation time is </w:t>
      </w:r>
      <m:oMath>
        <m:r>
          <m:rPr>
            <m:sty m:val="p"/>
          </m:rPr>
          <w:rPr>
            <w:rFonts w:ascii="Cambria Math" w:hAnsi="Cambria Math"/>
          </w:rPr>
          <m:t>τ=</m:t>
        </m:r>
        <m:sSub>
          <m:sSubPr>
            <m:ctrlPr>
              <w:rPr>
                <w:rFonts w:ascii="Cambria Math" w:hAnsi="Cambria Math"/>
                <w:iCs/>
              </w:rPr>
            </m:ctrlPr>
          </m:sSubPr>
          <m:e>
            <m:r>
              <m:rPr>
                <m:sty m:val="p"/>
              </m:rPr>
              <w:rPr>
                <w:rFonts w:ascii="Cambria Math" w:hAnsi="Cambria Math"/>
              </w:rPr>
              <m:t>τ</m:t>
            </m:r>
          </m:e>
          <m:sub>
            <m:r>
              <m:rPr>
                <m:sty m:val="p"/>
              </m:rPr>
              <w:rPr>
                <w:rFonts w:ascii="Cambria Math" w:hAnsi="Cambria Math"/>
                <w:vertAlign w:val="subscript"/>
              </w:rPr>
              <m:t>0</m:t>
            </m:r>
          </m:sub>
        </m:sSub>
        <m:sSup>
          <m:sSupPr>
            <m:ctrlPr>
              <w:rPr>
                <w:rFonts w:ascii="Cambria Math" w:hAnsi="Cambria Math"/>
                <w:iCs/>
                <w:vertAlign w:val="superscript"/>
              </w:rPr>
            </m:ctrlPr>
          </m:sSupPr>
          <m:e>
            <m:acc>
              <m:accPr>
                <m:chr m:val="̃"/>
                <m:ctrlPr>
                  <w:rPr>
                    <w:rFonts w:ascii="Cambria Math" w:hAnsi="Cambria Math"/>
                    <w:iCs/>
                  </w:rPr>
                </m:ctrlPr>
              </m:accPr>
              <m:e>
                <m:r>
                  <m:rPr>
                    <m:sty m:val="p"/>
                  </m:rPr>
                  <w:rPr>
                    <w:rFonts w:ascii="Cambria Math" w:hAnsi="Cambria Math"/>
                  </w:rPr>
                  <m:t>E</m:t>
                </m:r>
              </m:e>
            </m:acc>
          </m:e>
          <m:sup>
            <m:r>
              <m:rPr>
                <m:sty m:val="p"/>
              </m:rPr>
              <w:rPr>
                <w:rFonts w:ascii="Cambria Math" w:hAnsi="Cambria Math"/>
                <w:vertAlign w:val="superscript"/>
              </w:rPr>
              <m:t>r</m:t>
            </m:r>
          </m:sup>
        </m:sSup>
      </m:oMath>
      <w:r w:rsidRPr="005F33A3">
        <w:t xml:space="preserve">, where </w:t>
      </w:r>
      <m:oMath>
        <m:acc>
          <m:accPr>
            <m:chr m:val="̃"/>
            <m:ctrlPr>
              <w:rPr>
                <w:rFonts w:ascii="Cambria Math" w:hAnsi="Cambria Math"/>
                <w:iCs/>
              </w:rPr>
            </m:ctrlPr>
          </m:accPr>
          <m:e>
            <m:r>
              <m:rPr>
                <m:sty m:val="p"/>
              </m:rPr>
              <w:rPr>
                <w:rFonts w:ascii="Cambria Math" w:hAnsi="Cambria Math"/>
              </w:rPr>
              <m:t>E</m:t>
            </m:r>
          </m:e>
        </m:acc>
        <m:r>
          <m:rPr>
            <m:sty m:val="p"/>
          </m:rPr>
          <w:rPr>
            <w:rFonts w:ascii="Cambria Math" w:hAnsi="Cambria Math"/>
          </w:rPr>
          <m:t>=E/</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vertAlign w:val="subscript"/>
              </w:rPr>
              <m:t>B</m:t>
            </m:r>
          </m:sub>
        </m:sSub>
        <m:r>
          <m:rPr>
            <m:sty m:val="p"/>
          </m:rPr>
          <w:rPr>
            <w:rFonts w:ascii="Cambria Math" w:hAnsi="Cambria Math"/>
          </w:rPr>
          <m:t>T</m:t>
        </m:r>
      </m:oMath>
      <w:r w:rsidRPr="005F33A3">
        <w:t xml:space="preserve"> is the reduced energy, k</w:t>
      </w:r>
      <w:r w:rsidRPr="005F33A3">
        <w:rPr>
          <w:vertAlign w:val="subscript"/>
        </w:rPr>
        <w:t xml:space="preserve">B </w:t>
      </w:r>
      <w:r w:rsidRPr="005F33A3">
        <w:t xml:space="preserve">is Boltzmann’s constant, </w:t>
      </w:r>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Pr="005F33A3">
        <w:t xml:space="preserve"> is the relaxation time constant, and </w:t>
      </w:r>
      <m:oMath>
        <m:r>
          <m:rPr>
            <m:sty m:val="p"/>
          </m:rPr>
          <w:rPr>
            <w:rFonts w:ascii="Cambria Math" w:hAnsi="Cambria Math"/>
          </w:rPr>
          <m:t>r</m:t>
        </m:r>
      </m:oMath>
      <w:r w:rsidRPr="005F33A3">
        <w:t xml:space="preserve"> is determined by the dominant carrier scattering mechanism. Figure 9 </w:t>
      </w:r>
      <w:r>
        <w:t>shows</w:t>
      </w:r>
      <w:r w:rsidRPr="005F33A3">
        <w:t xml:space="preserve"> plots for common carrier scattering mechanisms at room temperature</w:t>
      </w:r>
      <w:r>
        <w:t>,</w:t>
      </w:r>
      <w:r w:rsidRPr="005F33A3">
        <w:t xml:space="preserve"> namely, ionized impurity scattering, II (r = 1.5)</w:t>
      </w:r>
      <w:r>
        <w:t>;</w:t>
      </w:r>
      <w:r w:rsidRPr="005F33A3">
        <w:t xml:space="preserve"> polar optical phonon scattering, POP (r = 0.5)</w:t>
      </w:r>
      <w:r>
        <w:t>;</w:t>
      </w:r>
      <w:r w:rsidRPr="005F33A3">
        <w:t xml:space="preserve"> and acoustic phonon scattering, AP (r = -0.5). The carrier density </w:t>
      </w:r>
      <m:oMath>
        <m:sSub>
          <m:sSubPr>
            <m:ctrlPr>
              <w:rPr>
                <w:rFonts w:ascii="Cambria Math" w:hAnsi="Cambria Math"/>
              </w:rPr>
            </m:ctrlPr>
          </m:sSubPr>
          <m:e>
            <m:r>
              <m:rPr>
                <m:sty m:val="p"/>
              </m:rPr>
              <w:rPr>
                <w:rFonts w:ascii="Cambria Math" w:hAnsi="Cambria Math"/>
              </w:rPr>
              <m:t>p</m:t>
            </m:r>
          </m:e>
          <m:sub>
            <m:r>
              <w:rPr>
                <w:rFonts w:ascii="Cambria Math" w:hAnsi="Cambria Math"/>
              </w:rPr>
              <m:t>H</m:t>
            </m:r>
          </m:sub>
        </m:sSub>
      </m:oMath>
      <w:r w:rsidRPr="005F33A3">
        <w:t xml:space="preserve"> with </w:t>
      </w:r>
      <w:r>
        <w:t xml:space="preserve">an </w:t>
      </w:r>
      <w:r w:rsidRPr="005F33A3">
        <w:t>average contribution from both the light and heavy holes is given as</w:t>
      </w:r>
    </w:p>
    <w:p w14:paraId="3F445291" w14:textId="77777777" w:rsidR="003D35EE" w:rsidRPr="005F33A3" w:rsidRDefault="00000000" w:rsidP="003D35EE">
      <w:pPr>
        <w:ind w:firstLine="720"/>
        <w:rPr>
          <w:iCs/>
        </w:rPr>
      </w:pPr>
      <m:oMathPara>
        <m:oMath>
          <m:sSub>
            <m:sSubPr>
              <m:ctrlPr>
                <w:rPr>
                  <w:rFonts w:ascii="Cambria Math" w:hAnsi="Cambria Math"/>
                </w:rPr>
              </m:ctrlPr>
            </m:sSubPr>
            <m:e>
              <m:r>
                <w:rPr>
                  <w:rFonts w:ascii="Cambria Math" w:hAnsi="Cambria Math"/>
                </w:rPr>
                <m:t>p</m:t>
              </m:r>
            </m:e>
            <m:sub>
              <m:r>
                <w:rPr>
                  <w:rFonts w:ascii="Cambria Math" w:hAnsi="Cambria Math"/>
                </w:rPr>
                <m:t>H</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sSup>
                <m:sSupPr>
                  <m:ctrlPr>
                    <w:rPr>
                      <w:rFonts w:ascii="Cambria Math" w:hAnsi="Cambria Math"/>
                      <w:iCs/>
                    </w:rPr>
                  </m:ctrlPr>
                </m:sSupPr>
                <m:e>
                  <m:r>
                    <m:rPr>
                      <m:sty m:val="p"/>
                    </m:rPr>
                    <w:rPr>
                      <w:rFonts w:ascii="Cambria Math" w:hAnsi="Cambria Math"/>
                    </w:rPr>
                    <m:t>π</m:t>
                  </m:r>
                </m:e>
                <m:sup>
                  <m:r>
                    <m:rPr>
                      <m:sty m:val="p"/>
                    </m:rPr>
                    <w:rPr>
                      <w:rFonts w:ascii="Cambria Math" w:hAnsi="Cambria Math"/>
                    </w:rPr>
                    <m:t>2</m:t>
                  </m:r>
                </m:sup>
              </m:sSup>
            </m:den>
          </m:f>
          <m:sSup>
            <m:sSupPr>
              <m:ctrlPr>
                <w:rPr>
                  <w:rFonts w:ascii="Cambria Math" w:hAnsi="Cambria Math"/>
                  <w:iCs/>
                </w:rPr>
              </m:ctrlPr>
            </m:sSupPr>
            <m:e>
              <m:d>
                <m:dPr>
                  <m:ctrlPr>
                    <w:rPr>
                      <w:rFonts w:ascii="Cambria Math" w:hAnsi="Cambria Math"/>
                      <w:iCs/>
                    </w:rPr>
                  </m:ctrlPr>
                </m:dPr>
                <m:e>
                  <m:f>
                    <m:fPr>
                      <m:ctrlPr>
                        <w:rPr>
                          <w:rFonts w:ascii="Cambria Math" w:hAnsi="Cambria Math"/>
                          <w:iCs/>
                        </w:rPr>
                      </m:ctrlPr>
                    </m:fPr>
                    <m:num>
                      <m:r>
                        <m:rPr>
                          <m:sty m:val="p"/>
                        </m:rPr>
                        <w:rPr>
                          <w:rFonts w:ascii="Cambria Math" w:hAnsi="Cambria Math"/>
                        </w:rPr>
                        <m:t>2</m:t>
                      </m:r>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m:t>
                          </m:r>
                        </m:sup>
                      </m:sSup>
                      <m:sSub>
                        <m:sSubPr>
                          <m:ctrlPr>
                            <w:rPr>
                              <w:rFonts w:ascii="Cambria Math" w:hAnsi="Cambria Math"/>
                              <w:iCs/>
                            </w:rPr>
                          </m:ctrlPr>
                        </m:sSubPr>
                        <m:e>
                          <m:r>
                            <m:rPr>
                              <m:sty m:val="p"/>
                            </m:rPr>
                            <w:rPr>
                              <w:rFonts w:ascii="Cambria Math" w:hAnsi="Cambria Math"/>
                            </w:rPr>
                            <m:t>k</m:t>
                          </m:r>
                        </m:e>
                        <m:sub>
                          <m:r>
                            <m:rPr>
                              <m:sty m:val="p"/>
                            </m:rPr>
                            <w:rPr>
                              <w:rFonts w:ascii="Cambria Math" w:hAnsi="Cambria Math"/>
                            </w:rPr>
                            <m:t>B</m:t>
                          </m:r>
                        </m:sub>
                      </m:sSub>
                      <m:r>
                        <m:rPr>
                          <m:sty m:val="p"/>
                        </m:rPr>
                        <w:rPr>
                          <w:rFonts w:ascii="Cambria Math" w:hAnsi="Cambria Math"/>
                        </w:rPr>
                        <m:t>T</m:t>
                      </m:r>
                    </m:num>
                    <m:den>
                      <m:sSup>
                        <m:sSupPr>
                          <m:ctrlPr>
                            <w:rPr>
                              <w:rFonts w:ascii="Cambria Math" w:hAnsi="Cambria Math"/>
                              <w:iCs/>
                            </w:rPr>
                          </m:ctrlPr>
                        </m:sSupPr>
                        <m:e>
                          <m:r>
                            <m:rPr>
                              <m:sty m:val="p"/>
                            </m:rPr>
                            <w:rPr>
                              <w:rFonts w:ascii="Cambria Math" w:hAnsi="Cambria Math"/>
                            </w:rPr>
                            <m:t>ℏ</m:t>
                          </m:r>
                        </m:e>
                        <m:sup>
                          <m:r>
                            <m:rPr>
                              <m:sty m:val="p"/>
                            </m:rPr>
                            <w:rPr>
                              <w:rFonts w:ascii="Cambria Math" w:hAnsi="Cambria Math"/>
                            </w:rPr>
                            <m:t>2</m:t>
                          </m:r>
                        </m:sup>
                      </m:sSup>
                    </m:den>
                  </m:f>
                </m:e>
              </m:d>
            </m:e>
            <m:sup>
              <m:r>
                <m:rPr>
                  <m:sty m:val="p"/>
                </m:rPr>
                <w:rPr>
                  <w:rFonts w:ascii="Cambria Math" w:hAnsi="Cambria Math"/>
                </w:rPr>
                <m:t>3/2</m:t>
              </m:r>
            </m:sup>
          </m:sSup>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1/2</m:t>
              </m:r>
            </m:sub>
          </m:sSub>
        </m:oMath>
      </m:oMathPara>
    </w:p>
    <w:p w14:paraId="3B204869" w14:textId="008C2FBA" w:rsidR="003D35EE" w:rsidRPr="005F33A3" w:rsidRDefault="00F12336" w:rsidP="003D35EE">
      <w:pPr>
        <w:ind w:firstLine="720"/>
      </w:pPr>
      <w:r w:rsidRPr="005F33A3">
        <w:t xml:space="preserve">where </w:t>
      </w:r>
      <m:oMath>
        <m:r>
          <w:rPr>
            <w:rFonts w:ascii="Cambria Math" w:hAnsi="Cambria Math"/>
          </w:rPr>
          <m:t>ℏ</m:t>
        </m:r>
      </m:oMath>
      <w:r w:rsidRPr="005F33A3">
        <w:t xml:space="preserve"> (</w:t>
      </w:r>
      <m:oMath>
        <m:r>
          <m:rPr>
            <m:sty m:val="p"/>
          </m:rPr>
          <w:rPr>
            <w:rFonts w:ascii="Cambria Math" w:hAnsi="Cambria Math"/>
          </w:rPr>
          <m:t>ℏ=h/2π</m:t>
        </m:r>
      </m:oMath>
      <w:r w:rsidRPr="005F33A3">
        <w:t xml:space="preserve">) is </w:t>
      </w:r>
      <w:r>
        <w:t xml:space="preserve">the </w:t>
      </w:r>
      <w:r w:rsidRPr="005F33A3">
        <w:t xml:space="preserve">reduced </w:t>
      </w:r>
      <w:r>
        <w:t>Planck</w:t>
      </w:r>
      <w:r w:rsidRPr="005F33A3">
        <w:t xml:space="preserve"> constant and </w:t>
      </w:r>
      <m:oMath>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m:t>
            </m:r>
          </m:sup>
        </m:sSup>
      </m:oMath>
      <w:r w:rsidRPr="005F33A3">
        <w:t xml:space="preserve"> is the effective mass. The Fermi integral </w:t>
      </w:r>
      <m:oMath>
        <m:sSub>
          <m:sSubPr>
            <m:ctrlPr>
              <w:rPr>
                <w:rFonts w:ascii="Cambria Math" w:hAnsi="Cambria Math"/>
                <w:iCs/>
              </w:rPr>
            </m:ctrlPr>
          </m:sSubPr>
          <m:e>
            <m:r>
              <m:rPr>
                <m:sty m:val="p"/>
              </m:rPr>
              <w:rPr>
                <w:rFonts w:ascii="Cambria Math" w:hAnsi="Cambria Math"/>
              </w:rPr>
              <m:t>F</m:t>
            </m:r>
          </m:e>
          <m:sub>
            <m:r>
              <m:rPr>
                <m:sty m:val="p"/>
              </m:rPr>
              <w:rPr>
                <w:rFonts w:ascii="Cambria Math" w:hAnsi="Cambria Math"/>
                <w:vertAlign w:val="subscript"/>
              </w:rPr>
              <m:t>s</m:t>
            </m:r>
          </m:sub>
        </m:sSub>
      </m:oMath>
      <w:r>
        <w:rPr>
          <w:rFonts w:ascii="Cambria Math" w:hAnsi="Cambria Math"/>
          <w:vertAlign w:val="subscript"/>
        </w:rPr>
        <w:t>,</w:t>
      </w:r>
      <w:r w:rsidRPr="005F33A3">
        <w:t xml:space="preserve"> in which </w:t>
      </w:r>
      <m:oMath>
        <m:sSub>
          <m:sSubPr>
            <m:ctrlPr>
              <w:rPr>
                <w:rFonts w:ascii="Cambria Math" w:hAnsi="Cambria Math"/>
                <w:iCs/>
                <w:vertAlign w:val="subscript"/>
              </w:rPr>
            </m:ctrlPr>
          </m:sSubPr>
          <m:e>
            <m:acc>
              <m:accPr>
                <m:chr m:val="̃"/>
                <m:ctrlPr>
                  <w:rPr>
                    <w:rFonts w:ascii="Cambria Math" w:hAnsi="Cambria Math"/>
                    <w:iCs/>
                  </w:rPr>
                </m:ctrlPr>
              </m:accPr>
              <m:e>
                <m:r>
                  <m:rPr>
                    <m:sty m:val="p"/>
                  </m:rPr>
                  <w:rPr>
                    <w:rFonts w:ascii="Cambria Math" w:hAnsi="Cambria Math"/>
                  </w:rPr>
                  <m:t>E</m:t>
                </m:r>
              </m:e>
            </m:acc>
          </m:e>
          <m:sub>
            <m:r>
              <m:rPr>
                <m:sty m:val="p"/>
              </m:rPr>
              <w:rPr>
                <w:rFonts w:ascii="Cambria Math" w:hAnsi="Cambria Math"/>
                <w:vertAlign w:val="subscript"/>
              </w:rPr>
              <m:t>F</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r>
              <m:rPr>
                <m:sty m:val="p"/>
              </m:rPr>
              <w:rPr>
                <w:rFonts w:ascii="Cambria Math" w:hAnsi="Cambria Math"/>
                <w:vertAlign w:val="subscript"/>
              </w:rPr>
              <m:t>F</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k</m:t>
            </m:r>
          </m:e>
          <m:sub>
            <m:r>
              <m:rPr>
                <m:sty m:val="p"/>
              </m:rPr>
              <w:rPr>
                <w:rFonts w:ascii="Cambria Math" w:hAnsi="Cambria Math"/>
                <w:vertAlign w:val="subscript"/>
              </w:rPr>
              <m:t>B</m:t>
            </m:r>
          </m:sub>
        </m:sSub>
        <m:r>
          <m:rPr>
            <m:sty m:val="p"/>
          </m:rPr>
          <w:rPr>
            <w:rFonts w:ascii="Cambria Math" w:hAnsi="Cambria Math"/>
          </w:rPr>
          <m:t>T</m:t>
        </m:r>
      </m:oMath>
      <w:r w:rsidRPr="005F33A3">
        <w:t xml:space="preserve"> is the reduced Fermi energy and </w:t>
      </w:r>
      <m:oMath>
        <m:sSub>
          <m:sSubPr>
            <m:ctrlPr>
              <w:rPr>
                <w:rFonts w:ascii="Cambria Math" w:hAnsi="Cambria Math"/>
                <w:iCs/>
              </w:rPr>
            </m:ctrlPr>
          </m:sSubPr>
          <m:e>
            <m:r>
              <m:rPr>
                <m:sty m:val="p"/>
              </m:rPr>
              <w:rPr>
                <w:rFonts w:ascii="Cambria Math" w:hAnsi="Cambria Math"/>
              </w:rPr>
              <m:t>E</m:t>
            </m:r>
          </m:e>
          <m:sub>
            <m:r>
              <m:rPr>
                <m:sty m:val="p"/>
              </m:rPr>
              <w:rPr>
                <w:rFonts w:ascii="Cambria Math" w:hAnsi="Cambria Math"/>
                <w:vertAlign w:val="subscript"/>
              </w:rPr>
              <m:t>F</m:t>
            </m:r>
          </m:sub>
        </m:sSub>
      </m:oMath>
      <w:r w:rsidRPr="005F33A3">
        <w:t xml:space="preserve"> </w:t>
      </w:r>
      <w:r>
        <w:t xml:space="preserve">is </w:t>
      </w:r>
      <w:r w:rsidRPr="005F33A3">
        <w:t>the Fermi energy, is written as</w:t>
      </w:r>
    </w:p>
    <w:p w14:paraId="6086C5C6" w14:textId="77777777" w:rsidR="003D35EE" w:rsidRPr="005F33A3" w:rsidRDefault="00000000" w:rsidP="003D35EE">
      <w:pPr>
        <w:ind w:firstLine="720"/>
        <w:rPr>
          <w:iCs/>
        </w:rPr>
      </w:pPr>
      <m:oMathPara>
        <m:oMath>
          <m:sSub>
            <m:sSubPr>
              <m:ctrlPr>
                <w:rPr>
                  <w:rFonts w:ascii="Cambria Math" w:hAnsi="Cambria Math"/>
                  <w:iCs/>
                </w:rPr>
              </m:ctrlPr>
            </m:sSubPr>
            <m:e>
              <m:r>
                <m:rPr>
                  <m:sty m:val="p"/>
                </m:rPr>
                <w:rPr>
                  <w:rFonts w:ascii="Cambria Math" w:hAnsi="Cambria Math"/>
                </w:rPr>
                <m:t>F</m:t>
              </m:r>
            </m:e>
            <m:sub>
              <m:r>
                <m:rPr>
                  <m:sty m:val="p"/>
                </m:rPr>
                <w:rPr>
                  <w:rFonts w:ascii="Cambria Math" w:hAnsi="Cambria Math"/>
                </w:rPr>
                <m:t>s</m:t>
              </m:r>
            </m:sub>
          </m:sSub>
          <m:r>
            <m:rPr>
              <m:sty m:val="p"/>
            </m:rPr>
            <w:rPr>
              <w:rFonts w:ascii="Cambria Math" w:hAnsi="Cambria Math"/>
            </w:rPr>
            <m:t>=</m:t>
          </m:r>
          <m:nary>
            <m:naryPr>
              <m:limLoc m:val="undOvr"/>
              <m:ctrlPr>
                <w:rPr>
                  <w:rFonts w:ascii="Cambria Math" w:hAnsi="Cambria Math"/>
                  <w:iCs/>
                </w:rPr>
              </m:ctrlPr>
            </m:naryPr>
            <m:sub>
              <m:acc>
                <m:accPr>
                  <m:chr m:val="̃"/>
                  <m:ctrlPr>
                    <w:rPr>
                      <w:rFonts w:ascii="Cambria Math" w:hAnsi="Cambria Math"/>
                    </w:rPr>
                  </m:ctrlPr>
                </m:accPr>
                <m:e>
                  <m:r>
                    <m:rPr>
                      <m:sty m:val="p"/>
                    </m:rPr>
                    <w:rPr>
                      <w:rFonts w:ascii="Cambria Math" w:hAnsi="Cambria Math"/>
                    </w:rPr>
                    <m:t>E</m:t>
                  </m:r>
                </m:e>
              </m:acc>
              <m:r>
                <m:rPr>
                  <m:sty m:val="p"/>
                </m:rPr>
                <w:rPr>
                  <w:rFonts w:ascii="Cambria Math" w:hAnsi="Cambria Math"/>
                </w:rPr>
                <m:t>=0</m:t>
              </m:r>
            </m:sub>
            <m:sup>
              <m:acc>
                <m:accPr>
                  <m:chr m:val="̃"/>
                  <m:ctrlPr>
                    <w:rPr>
                      <w:rFonts w:ascii="Cambria Math" w:hAnsi="Cambria Math"/>
                    </w:rPr>
                  </m:ctrlPr>
                </m:accPr>
                <m:e>
                  <m:r>
                    <m:rPr>
                      <m:sty m:val="p"/>
                    </m:rPr>
                    <w:rPr>
                      <w:rFonts w:ascii="Cambria Math" w:hAnsi="Cambria Math"/>
                    </w:rPr>
                    <m:t>E</m:t>
                  </m:r>
                </m:e>
              </m:acc>
              <m:r>
                <m:rPr>
                  <m:sty m:val="p"/>
                </m:rPr>
                <w:rPr>
                  <w:rFonts w:ascii="Cambria Math" w:hAnsi="Cambria Math"/>
                </w:rPr>
                <m:t>→+∞</m:t>
              </m:r>
            </m:sup>
            <m:e>
              <m:f>
                <m:fPr>
                  <m:ctrlPr>
                    <w:rPr>
                      <w:rFonts w:ascii="Cambria Math" w:hAnsi="Cambria Math"/>
                      <w:iCs/>
                    </w:rPr>
                  </m:ctrlPr>
                </m:fPr>
                <m:num>
                  <m:sSup>
                    <m:sSupPr>
                      <m:ctrlPr>
                        <w:rPr>
                          <w:rFonts w:ascii="Cambria Math" w:hAnsi="Cambria Math"/>
                          <w:iCs/>
                        </w:rPr>
                      </m:ctrlPr>
                    </m:sSupPr>
                    <m:e>
                      <m:acc>
                        <m:accPr>
                          <m:chr m:val="̃"/>
                          <m:ctrlPr>
                            <w:rPr>
                              <w:rFonts w:ascii="Cambria Math" w:hAnsi="Cambria Math"/>
                            </w:rPr>
                          </m:ctrlPr>
                        </m:accPr>
                        <m:e>
                          <m:r>
                            <m:rPr>
                              <m:sty m:val="p"/>
                            </m:rPr>
                            <w:rPr>
                              <w:rFonts w:ascii="Cambria Math" w:hAnsi="Cambria Math"/>
                            </w:rPr>
                            <m:t>E</m:t>
                          </m:r>
                        </m:e>
                      </m:acc>
                    </m:e>
                    <m:sup>
                      <m:r>
                        <m:rPr>
                          <m:sty m:val="p"/>
                        </m:rPr>
                        <w:rPr>
                          <w:rFonts w:ascii="Cambria Math" w:hAnsi="Cambria Math"/>
                        </w:rPr>
                        <m:t>s</m:t>
                      </m:r>
                    </m:sup>
                  </m:sSup>
                </m:num>
                <m:den>
                  <m:sSup>
                    <m:sSupPr>
                      <m:ctrlPr>
                        <w:rPr>
                          <w:rFonts w:ascii="Cambria Math" w:hAnsi="Cambria Math"/>
                          <w:iCs/>
                        </w:rPr>
                      </m:ctrlPr>
                    </m:sSupPr>
                    <m:e>
                      <m:r>
                        <m:rPr>
                          <m:sty m:val="p"/>
                        </m:rPr>
                        <w:rPr>
                          <w:rFonts w:ascii="Cambria Math" w:hAnsi="Cambria Math"/>
                        </w:rPr>
                        <m:t>e</m:t>
                      </m:r>
                    </m:e>
                    <m:sup>
                      <m:acc>
                        <m:accPr>
                          <m:chr m:val="̃"/>
                          <m:ctrlPr>
                            <w:rPr>
                              <w:rFonts w:ascii="Cambria Math" w:hAnsi="Cambria Math"/>
                            </w:rPr>
                          </m:ctrlPr>
                        </m:accPr>
                        <m:e>
                          <m:r>
                            <m:rPr>
                              <m:sty m:val="p"/>
                            </m:rPr>
                            <w:rPr>
                              <w:rFonts w:ascii="Cambria Math" w:hAnsi="Cambria Math"/>
                            </w:rPr>
                            <m:t>E</m:t>
                          </m:r>
                        </m:e>
                      </m:acc>
                      <m:r>
                        <m:rPr>
                          <m:sty m:val="p"/>
                        </m:rPr>
                        <w:rPr>
                          <w:rFonts w:ascii="Cambria Math" w:hAnsi="Cambria Math"/>
                        </w:rPr>
                        <m:t>-</m:t>
                      </m:r>
                      <m:sSub>
                        <m:sSubPr>
                          <m:ctrlPr>
                            <w:rPr>
                              <w:rFonts w:ascii="Cambria Math" w:hAnsi="Cambria Math"/>
                              <w:i/>
                            </w:rPr>
                          </m:ctrlPr>
                        </m:sSubPr>
                        <m:e>
                          <m:acc>
                            <m:accPr>
                              <m:chr m:val="̃"/>
                              <m:ctrlPr>
                                <w:rPr>
                                  <w:rFonts w:ascii="Cambria Math" w:hAnsi="Cambria Math"/>
                                </w:rPr>
                              </m:ctrlPr>
                            </m:accPr>
                            <m:e>
                              <m:r>
                                <m:rPr>
                                  <m:sty m:val="p"/>
                                </m:rPr>
                                <w:rPr>
                                  <w:rFonts w:ascii="Cambria Math" w:hAnsi="Cambria Math"/>
                                </w:rPr>
                                <m:t>E</m:t>
                              </m:r>
                            </m:e>
                          </m:acc>
                          <m:ctrlPr>
                            <w:rPr>
                              <w:rFonts w:ascii="Cambria Math" w:hAnsi="Cambria Math"/>
                            </w:rPr>
                          </m:ctrlPr>
                        </m:e>
                        <m:sub>
                          <m:r>
                            <w:rPr>
                              <w:rFonts w:ascii="Cambria Math" w:hAnsi="Cambria Math"/>
                            </w:rPr>
                            <m:t>F</m:t>
                          </m:r>
                        </m:sub>
                      </m:sSub>
                    </m:sup>
                  </m:sSup>
                  <m:r>
                    <w:rPr>
                      <w:rFonts w:ascii="Cambria Math" w:hAnsi="Cambria Math"/>
                    </w:rPr>
                    <m:t>+1</m:t>
                  </m:r>
                </m:den>
              </m:f>
            </m:e>
          </m:nary>
          <m:r>
            <m:rPr>
              <m:sty m:val="p"/>
            </m:rPr>
            <w:rPr>
              <w:rFonts w:ascii="Cambria Math" w:hAnsi="Cambria Math"/>
            </w:rPr>
            <m:t>d</m:t>
          </m:r>
          <m:acc>
            <m:accPr>
              <m:chr m:val="̃"/>
              <m:ctrlPr>
                <w:rPr>
                  <w:rFonts w:ascii="Cambria Math" w:hAnsi="Cambria Math"/>
                </w:rPr>
              </m:ctrlPr>
            </m:accPr>
            <m:e>
              <m:r>
                <m:rPr>
                  <m:sty m:val="p"/>
                </m:rPr>
                <w:rPr>
                  <w:rFonts w:ascii="Cambria Math" w:hAnsi="Cambria Math"/>
                </w:rPr>
                <m:t>E</m:t>
              </m:r>
            </m:e>
          </m:acc>
        </m:oMath>
      </m:oMathPara>
    </w:p>
    <w:p w14:paraId="2D5E30C5" w14:textId="1D0FB2C9" w:rsidR="003D35EE" w:rsidRPr="005F33A3" w:rsidRDefault="00F12336" w:rsidP="003D35EE">
      <w:r w:rsidRPr="005F33A3">
        <w:t>The transport function α in terms of Fermi integrals is expressed as</w:t>
      </w:r>
    </w:p>
    <w:p w14:paraId="1181C85E" w14:textId="77777777" w:rsidR="003D35EE" w:rsidRPr="005F33A3" w:rsidRDefault="00F12336" w:rsidP="003D35EE">
      <w:pPr>
        <w:ind w:firstLine="720"/>
      </w:pPr>
      <m:oMathPara>
        <m:oMath>
          <m:r>
            <m:rPr>
              <m:sty m:val="p"/>
            </m:rPr>
            <w:rPr>
              <w:rFonts w:ascii="Cambria Math" w:hAnsi="Cambria Math"/>
            </w:rPr>
            <m:t>α=</m:t>
          </m:r>
          <m:f>
            <m:fPr>
              <m:ctrlPr>
                <w:rPr>
                  <w:rFonts w:ascii="Cambria Math" w:hAnsi="Cambria Math"/>
                </w:rPr>
              </m:ctrlPr>
            </m:fPr>
            <m:num>
              <m:sSub>
                <m:sSubPr>
                  <m:ctrlPr>
                    <w:rPr>
                      <w:rFonts w:ascii="Cambria Math" w:hAnsi="Cambria Math"/>
                    </w:rPr>
                  </m:ctrlPr>
                </m:sSubPr>
                <m:e>
                  <m:r>
                    <m:rPr>
                      <m:sty m:val="p"/>
                    </m:rPr>
                    <w:rPr>
                      <w:rFonts w:ascii="Cambria Math" w:hAnsi="Cambria Math"/>
                    </w:rPr>
                    <m:t>k</m:t>
                  </m:r>
                </m:e>
                <m:sub>
                  <m:r>
                    <m:rPr>
                      <m:sty m:val="p"/>
                    </m:rPr>
                    <w:rPr>
                      <w:rFonts w:ascii="Cambria Math" w:hAnsi="Cambria Math"/>
                    </w:rPr>
                    <m:t>B</m:t>
                  </m:r>
                </m:sub>
              </m:sSub>
            </m:num>
            <m:den>
              <m:r>
                <m:rPr>
                  <m:sty m:val="p"/>
                </m:rPr>
                <w:rPr>
                  <w:rFonts w:ascii="Cambria Math" w:hAnsi="Cambria Math"/>
                </w:rPr>
                <m:t>q</m:t>
              </m:r>
            </m:den>
          </m:f>
          <m:d>
            <m:dPr>
              <m:begChr m:val="["/>
              <m:endChr m:val="]"/>
              <m:ctrlPr>
                <w:rPr>
                  <w:rFonts w:ascii="Cambria Math" w:hAnsi="Cambria Math"/>
                </w:rPr>
              </m:ctrlPr>
            </m:dPr>
            <m:e>
              <m:f>
                <m:fPr>
                  <m:ctrlPr>
                    <w:rPr>
                      <w:rFonts w:ascii="Cambria Math" w:hAnsi="Cambria Math"/>
                    </w:rPr>
                  </m:ctrlPr>
                </m:fPr>
                <m:num>
                  <m:d>
                    <m:dPr>
                      <m:ctrlPr>
                        <w:rPr>
                          <w:rFonts w:ascii="Cambria Math" w:hAnsi="Cambria Math"/>
                        </w:rPr>
                      </m:ctrlPr>
                    </m:dPr>
                    <m:e>
                      <m:r>
                        <m:rPr>
                          <m:sty m:val="p"/>
                        </m:rPr>
                        <w:rPr>
                          <w:rFonts w:ascii="Cambria Math" w:hAnsi="Cambria Math"/>
                        </w:rPr>
                        <m:t>r+</m:t>
                      </m:r>
                      <m:f>
                        <m:fPr>
                          <m:ctrlPr>
                            <w:rPr>
                              <w:rFonts w:ascii="Cambria Math" w:hAnsi="Cambria Math"/>
                            </w:rPr>
                          </m:ctrlPr>
                        </m:fPr>
                        <m:num>
                          <m:r>
                            <m:rPr>
                              <m:sty m:val="p"/>
                            </m:rPr>
                            <w:rPr>
                              <w:rFonts w:ascii="Cambria Math" w:hAnsi="Cambria Math"/>
                            </w:rPr>
                            <m:t>5</m:t>
                          </m:r>
                        </m:num>
                        <m:den>
                          <m:r>
                            <m:rPr>
                              <m:sty m:val="p"/>
                            </m:rPr>
                            <w:rPr>
                              <w:rFonts w:ascii="Cambria Math" w:hAnsi="Cambria Math"/>
                            </w:rPr>
                            <m:t>2</m:t>
                          </m:r>
                        </m:den>
                      </m:f>
                    </m:e>
                  </m:d>
                  <m:sSub>
                    <m:sSubPr>
                      <m:ctrlPr>
                        <w:rPr>
                          <w:rFonts w:ascii="Cambria Math" w:hAnsi="Cambria Math"/>
                        </w:rPr>
                      </m:ctrlPr>
                    </m:sSubPr>
                    <m:e>
                      <m:r>
                        <m:rPr>
                          <m:sty m:val="p"/>
                        </m:rPr>
                        <w:rPr>
                          <w:rFonts w:ascii="Cambria Math" w:hAnsi="Cambria Math"/>
                        </w:rPr>
                        <m:t>F</m:t>
                      </m:r>
                    </m:e>
                    <m:sub>
                      <m:r>
                        <m:rPr>
                          <m:sty m:val="p"/>
                        </m:rPr>
                        <w:rPr>
                          <w:rFonts w:ascii="Cambria Math" w:hAnsi="Cambria Math"/>
                        </w:rPr>
                        <m:t>r+</m:t>
                      </m:r>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sub>
                  </m:sSub>
                </m:num>
                <m:den>
                  <m:d>
                    <m:dPr>
                      <m:ctrlPr>
                        <w:rPr>
                          <w:rFonts w:ascii="Cambria Math" w:hAnsi="Cambria Math"/>
                        </w:rPr>
                      </m:ctrlPr>
                    </m:dPr>
                    <m:e>
                      <m:r>
                        <m:rPr>
                          <m:sty m:val="p"/>
                        </m:rPr>
                        <w:rPr>
                          <w:rFonts w:ascii="Cambria Math" w:hAnsi="Cambria Math"/>
                        </w:rPr>
                        <m:t>r+</m:t>
                      </m:r>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e>
                  </m:d>
                  <m:sSub>
                    <m:sSubPr>
                      <m:ctrlPr>
                        <w:rPr>
                          <w:rFonts w:ascii="Cambria Math" w:hAnsi="Cambria Math"/>
                        </w:rPr>
                      </m:ctrlPr>
                    </m:sSubPr>
                    <m:e>
                      <m:r>
                        <m:rPr>
                          <m:sty m:val="p"/>
                        </m:rPr>
                        <w:rPr>
                          <w:rFonts w:ascii="Cambria Math" w:hAnsi="Cambria Math"/>
                        </w:rPr>
                        <m:t>F</m:t>
                      </m:r>
                    </m:e>
                    <m:sub>
                      <m:r>
                        <m:rPr>
                          <m:sty m:val="p"/>
                        </m:rPr>
                        <w:rPr>
                          <w:rFonts w:ascii="Cambria Math" w:hAnsi="Cambria Math"/>
                        </w:rPr>
                        <m:t>r+</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b>
                  </m:sSub>
                </m:den>
              </m:f>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E</m:t>
                      </m:r>
                    </m:e>
                  </m:acc>
                </m:e>
                <m:sub>
                  <m:r>
                    <m:rPr>
                      <m:sty m:val="p"/>
                    </m:rPr>
                    <w:rPr>
                      <w:rFonts w:ascii="Cambria Math" w:hAnsi="Cambria Math"/>
                    </w:rPr>
                    <m:t>F</m:t>
                  </m:r>
                </m:sub>
              </m:sSub>
            </m:e>
          </m:d>
        </m:oMath>
      </m:oMathPara>
    </w:p>
    <w:p w14:paraId="3AF0669C" w14:textId="772B2FB5" w:rsidR="003D35EE" w:rsidRDefault="00837726" w:rsidP="003D35EE">
      <w:pPr>
        <w:ind w:firstLine="720"/>
      </w:pPr>
      <w:r w:rsidRPr="005F33A3">
        <w:t xml:space="preserve">Figure 6 shows the </w:t>
      </w:r>
      <w:proofErr w:type="spellStart"/>
      <w:r w:rsidRPr="005F33A3">
        <w:t>Pisarenko</w:t>
      </w:r>
      <w:proofErr w:type="spellEnd"/>
      <w:r w:rsidRPr="005F33A3">
        <w:t xml:space="preserve"> relationship along with </w:t>
      </w:r>
      <w:r>
        <w:t xml:space="preserve">the </w:t>
      </w:r>
      <w:r w:rsidRPr="005F33A3">
        <w:t>calculated plots for various scattering mechanisms. It is evident that in the unimplanted CuI film</w:t>
      </w:r>
      <w:r>
        <w:t>,</w:t>
      </w:r>
      <w:r w:rsidRPr="005F33A3">
        <w:t xml:space="preserve"> the dominant scattering mechanism is from </w:t>
      </w:r>
      <w:r>
        <w:t xml:space="preserve">the </w:t>
      </w:r>
      <w:r w:rsidRPr="005F33A3">
        <w:t>polar optical phonon method. However, upon Se implantation</w:t>
      </w:r>
      <w:r>
        <w:t>,</w:t>
      </w:r>
      <w:r w:rsidRPr="005F33A3">
        <w:t xml:space="preserve"> the ionized impurity scattering mechanism dominates. This is consistent with previously reported various </w:t>
      </w:r>
      <w:r>
        <w:t>element-</w:t>
      </w:r>
      <w:r w:rsidRPr="005F33A3">
        <w:t xml:space="preserve">doped CuI where </w:t>
      </w:r>
      <w:r>
        <w:t xml:space="preserve">the </w:t>
      </w:r>
      <w:r w:rsidRPr="005F33A3">
        <w:t xml:space="preserve">scattering mechanism shifts toward ionized scattering upon doping </w:t>
      </w:r>
      <w:sdt>
        <w:sdtPr>
          <w:id w:val="-627234997"/>
          <w:citation/>
        </w:sdtPr>
        <w:sdtContent>
          <w:r w:rsidRPr="005F33A3">
            <w:fldChar w:fldCharType="begin"/>
          </w:r>
          <w:r w:rsidRPr="005F33A3">
            <w:instrText xml:space="preserve"> CITATION Mar23 \l 5129 </w:instrText>
          </w:r>
          <w:r w:rsidRPr="005F33A3">
            <w:fldChar w:fldCharType="separate"/>
          </w:r>
          <w:r w:rsidR="00DB181D" w:rsidRPr="00DB181D">
            <w:rPr>
              <w:noProof/>
            </w:rPr>
            <w:t>[33]</w:t>
          </w:r>
          <w:r w:rsidRPr="005F33A3">
            <w:fldChar w:fldCharType="end"/>
          </w:r>
        </w:sdtContent>
      </w:sdt>
      <w:r w:rsidRPr="005F33A3">
        <w:t>.</w:t>
      </w:r>
    </w:p>
    <w:p w14:paraId="71EBF15B" w14:textId="77777777" w:rsidR="003F2A3D" w:rsidRPr="005F33A3" w:rsidRDefault="003F2A3D" w:rsidP="003D35EE">
      <w:pPr>
        <w:ind w:firstLine="720"/>
      </w:pPr>
    </w:p>
    <w:p w14:paraId="339D4BCF" w14:textId="77777777" w:rsidR="003D35EE" w:rsidRPr="005F33A3" w:rsidRDefault="003D35EE" w:rsidP="003D35EE">
      <w:pPr>
        <w:pBdr>
          <w:bottom w:val="single" w:sz="6" w:space="1" w:color="auto"/>
        </w:pBdr>
        <w:ind w:firstLine="0"/>
      </w:pPr>
    </w:p>
    <w:p w14:paraId="031EB4E1" w14:textId="471E5650" w:rsidR="00067FBE" w:rsidRPr="005F33A3" w:rsidRDefault="00067FBE" w:rsidP="00F3256D">
      <w:pPr>
        <w:jc w:val="center"/>
      </w:pPr>
      <w:r>
        <w:rPr>
          <w:noProof/>
        </w:rPr>
        <w:drawing>
          <wp:inline distT="0" distB="0" distL="0" distR="0" wp14:anchorId="71E211AD" wp14:editId="77DD5ABE">
            <wp:extent cx="3414533" cy="2611938"/>
            <wp:effectExtent l="0" t="0" r="0" b="0"/>
            <wp:docPr id="11" name="Picture 11" descr="A diagram of a ph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phon&#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19423" cy="2615678"/>
                    </a:xfrm>
                    <a:prstGeom prst="rect">
                      <a:avLst/>
                    </a:prstGeom>
                  </pic:spPr>
                </pic:pic>
              </a:graphicData>
            </a:graphic>
          </wp:inline>
        </w:drawing>
      </w:r>
    </w:p>
    <w:p w14:paraId="17B265EC" w14:textId="20A40397" w:rsidR="003D35EE" w:rsidRPr="005F33A3" w:rsidRDefault="00F12336" w:rsidP="00F3256D">
      <w:pPr>
        <w:pBdr>
          <w:bottom w:val="single" w:sz="6" w:space="1" w:color="auto"/>
        </w:pBdr>
        <w:jc w:val="center"/>
      </w:pPr>
      <w:r w:rsidRPr="005F33A3">
        <w:rPr>
          <w:b/>
          <w:bCs/>
        </w:rPr>
        <w:t>Figure 6:</w:t>
      </w:r>
      <w:r w:rsidRPr="005F33A3">
        <w:t xml:space="preserve"> Seebeck coefficient-carrier density plot derived from Boltzmann transport theory for acoustic phonon scattering (r=-0.5), optical phonon scattering (r=0.5), ionized impurity scattering (r=1.5), and </w:t>
      </w:r>
      <w:r>
        <w:t xml:space="preserve">the </w:t>
      </w:r>
      <w:r w:rsidRPr="005F33A3">
        <w:t>Seebeck coefficient compared to experimental data.</w:t>
      </w:r>
    </w:p>
    <w:p w14:paraId="31FCC715" w14:textId="77777777" w:rsidR="003D35EE" w:rsidRPr="005F33A3" w:rsidRDefault="003D35EE" w:rsidP="003D35EE">
      <w:pPr>
        <w:ind w:firstLine="720"/>
      </w:pPr>
    </w:p>
    <w:p w14:paraId="496E3AE2" w14:textId="323E326B" w:rsidR="003D35EE" w:rsidRPr="005F33A3" w:rsidRDefault="00F12336" w:rsidP="003D35EE">
      <w:pPr>
        <w:ind w:firstLine="720"/>
      </w:pPr>
      <w:r>
        <w:t xml:space="preserve">The </w:t>
      </w:r>
      <w:r w:rsidR="007C6B09" w:rsidRPr="005F33A3">
        <w:t>DPA was calculated to estimate changes in implantation</w:t>
      </w:r>
      <w:r>
        <w:t>-</w:t>
      </w:r>
      <w:r w:rsidR="007C6B09" w:rsidRPr="005F33A3">
        <w:t xml:space="preserve">induced damage by taking </w:t>
      </w:r>
      <w:r>
        <w:t xml:space="preserve">into </w:t>
      </w:r>
      <w:r w:rsidR="007C6B09" w:rsidRPr="005F33A3">
        <w:t>account multiple implantation parameters</w:t>
      </w:r>
      <w:r>
        <w:t>,</w:t>
      </w:r>
      <w:r w:rsidR="007C6B09" w:rsidRPr="005F33A3">
        <w:t xml:space="preserve"> such as </w:t>
      </w:r>
      <w:r>
        <w:t xml:space="preserve">the </w:t>
      </w:r>
      <w:r w:rsidR="007C6B09" w:rsidRPr="005F33A3">
        <w:t xml:space="preserve">ion species, ion energy, fluence, and material density </w:t>
      </w:r>
      <w:sdt>
        <w:sdtPr>
          <w:id w:val="453996202"/>
          <w:citation/>
        </w:sdtPr>
        <w:sdtContent>
          <w:r w:rsidR="00837726" w:rsidRPr="005F33A3">
            <w:fldChar w:fldCharType="begin"/>
          </w:r>
          <w:r w:rsidR="00837726" w:rsidRPr="005F33A3">
            <w:instrText xml:space="preserve"> CITATION Mah23 \l 5129  \m Bur22</w:instrText>
          </w:r>
          <w:r w:rsidR="00837726" w:rsidRPr="005F33A3">
            <w:fldChar w:fldCharType="separate"/>
          </w:r>
          <w:r w:rsidR="00DB181D" w:rsidRPr="00DB181D">
            <w:rPr>
              <w:noProof/>
            </w:rPr>
            <w:t>[62, 63]</w:t>
          </w:r>
          <w:r w:rsidR="00837726" w:rsidRPr="005F33A3">
            <w:fldChar w:fldCharType="end"/>
          </w:r>
        </w:sdtContent>
      </w:sdt>
      <w:r w:rsidRPr="005F33A3">
        <w:t>. DPA denotes the average number of times an atom from the CuI lattice is displaced during Se ion implantation. The DPA was calculated using the TRIM simulation tool considering the “</w:t>
      </w:r>
      <w:r w:rsidRPr="005F33A3">
        <w:rPr>
          <w:i/>
          <w:iCs/>
        </w:rPr>
        <w:t>detailed calculation with full damage cascade”</w:t>
      </w:r>
      <w:r w:rsidRPr="005F33A3">
        <w:t xml:space="preserve"> mode. </w:t>
      </w:r>
      <w:r>
        <w:t xml:space="preserve">The </w:t>
      </w:r>
      <w:r w:rsidRPr="005F33A3">
        <w:t xml:space="preserve">DPA was calculated from the average number of collision events in the projected range in </w:t>
      </w:r>
      <w:r>
        <w:t xml:space="preserve">the </w:t>
      </w:r>
      <w:r w:rsidRPr="005F33A3">
        <w:t>CuI layer using the following equation:</w:t>
      </w:r>
    </w:p>
    <w:p w14:paraId="24D5CA2B" w14:textId="77777777" w:rsidR="003D35EE" w:rsidRPr="005F33A3" w:rsidRDefault="00F12336" w:rsidP="003D35EE">
      <w:pPr>
        <w:ind w:firstLine="720"/>
      </w:pPr>
      <m:oMathPara>
        <m:oMath>
          <m:r>
            <w:rPr>
              <w:rFonts w:ascii="Cambria Math" w:hAnsi="Cambria Math"/>
            </w:rPr>
            <m:t>DPA=</m:t>
          </m:r>
          <m:f>
            <m:fPr>
              <m:ctrlPr>
                <w:rPr>
                  <w:rFonts w:ascii="Cambria Math" w:hAnsi="Cambria Math"/>
                  <w:i/>
                </w:rPr>
              </m:ctrlPr>
            </m:fPr>
            <m:num>
              <m:r>
                <w:rPr>
                  <w:rFonts w:ascii="Cambria Math" w:hAnsi="Cambria Math"/>
                </w:rPr>
                <m:t>F ×</m:t>
              </m:r>
              <m:sSub>
                <m:sSubPr>
                  <m:ctrlPr>
                    <w:rPr>
                      <w:rFonts w:ascii="Cambria Math" w:hAnsi="Cambria Math"/>
                      <w:i/>
                    </w:rPr>
                  </m:ctrlPr>
                </m:sSubPr>
                <m:e>
                  <m:r>
                    <w:rPr>
                      <w:rFonts w:ascii="Cambria Math" w:hAnsi="Cambria Math"/>
                    </w:rPr>
                    <m:t>N</m:t>
                  </m:r>
                </m:e>
                <m:sub>
                  <m:r>
                    <w:rPr>
                      <w:rFonts w:ascii="Cambria Math" w:hAnsi="Cambria Math"/>
                    </w:rPr>
                    <m:t>D</m:t>
                  </m:r>
                </m:sub>
              </m:sSub>
            </m:num>
            <m:den>
              <m:sSub>
                <m:sSubPr>
                  <m:ctrlPr>
                    <w:rPr>
                      <w:rFonts w:ascii="Cambria Math" w:hAnsi="Cambria Math"/>
                      <w:i/>
                    </w:rPr>
                  </m:ctrlPr>
                </m:sSubPr>
                <m:e>
                  <m:r>
                    <w:rPr>
                      <w:rFonts w:ascii="Cambria Math" w:hAnsi="Cambria Math"/>
                    </w:rPr>
                    <m:t>N</m:t>
                  </m:r>
                </m:e>
                <m:sub>
                  <m:r>
                    <w:rPr>
                      <w:rFonts w:ascii="Cambria Math" w:hAnsi="Cambria Math"/>
                    </w:rPr>
                    <m:t>A</m:t>
                  </m:r>
                </m:sub>
              </m:sSub>
            </m:den>
          </m:f>
        </m:oMath>
      </m:oMathPara>
    </w:p>
    <w:p w14:paraId="38B993D6" w14:textId="1457E190" w:rsidR="003D35EE" w:rsidRPr="005F33A3" w:rsidRDefault="00F12336" w:rsidP="003D35EE">
      <w:pPr>
        <w:ind w:firstLine="720"/>
      </w:pPr>
      <w:r>
        <w:t>where</w:t>
      </w:r>
      <w:r w:rsidRPr="005F33A3">
        <w:t xml:space="preserve"> </w:t>
      </w:r>
      <w:r w:rsidRPr="005F33A3">
        <w:tab/>
        <w:t>F</w:t>
      </w:r>
      <w:r w:rsidR="00191B93">
        <w:t>:</w:t>
      </w:r>
      <w:r w:rsidRPr="005F33A3">
        <w:t xml:space="preserve"> fluence (ions.cm</w:t>
      </w:r>
      <w:r w:rsidRPr="005F33A3">
        <w:rPr>
          <w:vertAlign w:val="superscript"/>
        </w:rPr>
        <w:t>-2</w:t>
      </w:r>
      <w:r w:rsidRPr="005F33A3">
        <w:t>)</w:t>
      </w:r>
    </w:p>
    <w:p w14:paraId="426945C5" w14:textId="3AF4E05F" w:rsidR="003D35EE" w:rsidRPr="005F33A3" w:rsidRDefault="00F12336" w:rsidP="003D35EE">
      <w:pPr>
        <w:ind w:left="720" w:firstLine="720"/>
      </w:pPr>
      <w:r w:rsidRPr="005F33A3">
        <w:t>N</w:t>
      </w:r>
      <w:r w:rsidRPr="005F33A3">
        <w:rPr>
          <w:vertAlign w:val="subscript"/>
        </w:rPr>
        <w:t>D</w:t>
      </w:r>
      <w:r w:rsidR="007C6B09" w:rsidRPr="005F33A3">
        <w:t>: number of defects/</w:t>
      </w:r>
      <w:proofErr w:type="spellStart"/>
      <w:r w:rsidR="007C6B09" w:rsidRPr="005F33A3">
        <w:t>Å.ion</w:t>
      </w:r>
      <w:proofErr w:type="spellEnd"/>
      <w:r w:rsidR="007C6B09" w:rsidRPr="005F33A3">
        <w:t xml:space="preserve"> (#)</w:t>
      </w:r>
    </w:p>
    <w:p w14:paraId="5BA665EA" w14:textId="77777777" w:rsidR="003D35EE" w:rsidRPr="005F33A3" w:rsidRDefault="00F12336" w:rsidP="003D35EE">
      <w:pPr>
        <w:ind w:firstLine="720"/>
      </w:pPr>
      <w:r w:rsidRPr="005F33A3">
        <w:lastRenderedPageBreak/>
        <w:tab/>
        <w:t>N</w:t>
      </w:r>
      <w:r w:rsidRPr="005F33A3">
        <w:rPr>
          <w:vertAlign w:val="subscript"/>
        </w:rPr>
        <w:t>A</w:t>
      </w:r>
      <w:r w:rsidRPr="005F33A3">
        <w:t>: atomic density (atoms.cm</w:t>
      </w:r>
      <w:r w:rsidRPr="005F33A3">
        <w:rPr>
          <w:vertAlign w:val="superscript"/>
        </w:rPr>
        <w:t>-3</w:t>
      </w:r>
      <w:r w:rsidRPr="005F33A3">
        <w:t>)</w:t>
      </w:r>
    </w:p>
    <w:p w14:paraId="045EDF52" w14:textId="77777777" w:rsidR="00F15A4B" w:rsidRPr="005F33A3" w:rsidRDefault="00F15A4B" w:rsidP="003D35EE">
      <w:pPr>
        <w:ind w:firstLine="720"/>
      </w:pPr>
    </w:p>
    <w:p w14:paraId="4395ADD6" w14:textId="63989A07" w:rsidR="003D35EE" w:rsidRPr="005F33A3" w:rsidRDefault="00F12336" w:rsidP="003D35EE">
      <w:pPr>
        <w:ind w:firstLine="720"/>
      </w:pPr>
      <w:r w:rsidRPr="005F33A3">
        <w:t xml:space="preserve">Figure 7a shows the collision </w:t>
      </w:r>
      <w:r>
        <w:t>event</w:t>
      </w:r>
      <w:r w:rsidRPr="005F33A3">
        <w:t xml:space="preserve"> plots for 30 keV </w:t>
      </w:r>
      <w:r w:rsidR="00D917C9" w:rsidRPr="005F33A3">
        <w:rPr>
          <w:vertAlign w:val="superscript"/>
        </w:rPr>
        <w:t>80</w:t>
      </w:r>
      <w:r w:rsidR="00D917C9" w:rsidRPr="005F33A3">
        <w:t>Se</w:t>
      </w:r>
      <w:r w:rsidRPr="005F33A3">
        <w:rPr>
          <w:vertAlign w:val="superscript"/>
        </w:rPr>
        <w:t>+</w:t>
      </w:r>
      <w:r w:rsidRPr="005F33A3">
        <w:t xml:space="preserve"> into </w:t>
      </w:r>
      <w:r>
        <w:t xml:space="preserve">the </w:t>
      </w:r>
      <w:r w:rsidRPr="005F33A3">
        <w:t xml:space="preserve">CuI layer. The DPA values were estimated using collision </w:t>
      </w:r>
      <w:r>
        <w:t>event values</w:t>
      </w:r>
      <w:r w:rsidRPr="005F33A3">
        <w:t xml:space="preserve"> for </w:t>
      </w:r>
      <w:r>
        <w:t xml:space="preserve">the </w:t>
      </w:r>
      <w:r w:rsidRPr="005F33A3">
        <w:t>70 nm projected range</w:t>
      </w:r>
      <w:r w:rsidRPr="005F33A3">
        <w:rPr>
          <w:rFonts w:cstheme="minorHAnsi"/>
          <w:color w:val="222222"/>
          <w:shd w:val="clear" w:color="auto" w:fill="FFFFFF"/>
        </w:rPr>
        <w:t xml:space="preserve">. </w:t>
      </w:r>
      <w:r>
        <w:rPr>
          <w:rFonts w:cs="Calibri"/>
          <w:color w:val="222222"/>
        </w:rPr>
        <w:t>The atomic</w:t>
      </w:r>
      <w:r w:rsidRPr="005F33A3">
        <w:rPr>
          <w:rFonts w:cstheme="minorHAnsi"/>
          <w:color w:val="222222"/>
          <w:shd w:val="clear" w:color="auto" w:fill="FFFFFF"/>
        </w:rPr>
        <w:t xml:space="preserve"> density for CuI was calculated at N</w:t>
      </w:r>
      <w:r w:rsidRPr="005F33A3">
        <w:rPr>
          <w:rFonts w:cstheme="minorHAnsi"/>
          <w:color w:val="222222"/>
          <w:shd w:val="clear" w:color="auto" w:fill="FFFFFF"/>
          <w:vertAlign w:val="subscript"/>
        </w:rPr>
        <w:t>A</w:t>
      </w:r>
      <w:r w:rsidRPr="005F33A3">
        <w:rPr>
          <w:rFonts w:cstheme="minorHAnsi"/>
          <w:color w:val="222222"/>
          <w:shd w:val="clear" w:color="auto" w:fill="FFFFFF"/>
        </w:rPr>
        <w:t xml:space="preserve"> = 3.58 × 10</w:t>
      </w:r>
      <w:r w:rsidRPr="005F33A3">
        <w:rPr>
          <w:rFonts w:cstheme="minorHAnsi"/>
          <w:color w:val="222222"/>
          <w:shd w:val="clear" w:color="auto" w:fill="FFFFFF"/>
          <w:vertAlign w:val="superscript"/>
        </w:rPr>
        <w:t>22</w:t>
      </w:r>
      <w:r w:rsidRPr="005F33A3">
        <w:rPr>
          <w:rFonts w:cstheme="minorHAnsi"/>
          <w:color w:val="222222"/>
          <w:shd w:val="clear" w:color="auto" w:fill="FFFFFF"/>
        </w:rPr>
        <w:t xml:space="preserve"> atoms.cm</w:t>
      </w:r>
      <w:r w:rsidR="007C6B09" w:rsidRPr="005F33A3">
        <w:rPr>
          <w:rFonts w:cstheme="minorHAnsi"/>
          <w:color w:val="222222"/>
          <w:shd w:val="clear" w:color="auto" w:fill="FFFFFF"/>
          <w:vertAlign w:val="superscript"/>
        </w:rPr>
        <w:t>-3</w:t>
      </w:r>
      <w:r w:rsidRPr="005F33A3">
        <w:rPr>
          <w:rFonts w:cstheme="minorHAnsi"/>
          <w:color w:val="222222"/>
          <w:shd w:val="clear" w:color="auto" w:fill="FFFFFF"/>
        </w:rPr>
        <w:t xml:space="preserve"> by assuming </w:t>
      </w:r>
      <w:r>
        <w:rPr>
          <w:rFonts w:cs="Calibri"/>
          <w:color w:val="222222"/>
        </w:rPr>
        <w:t xml:space="preserve">a </w:t>
      </w:r>
      <w:r w:rsidRPr="005F33A3">
        <w:rPr>
          <w:rFonts w:cstheme="minorHAnsi"/>
          <w:color w:val="222222"/>
          <w:shd w:val="clear" w:color="auto" w:fill="FFFFFF"/>
        </w:rPr>
        <w:t xml:space="preserve">material density </w:t>
      </w:r>
      <w:r>
        <w:rPr>
          <w:rFonts w:cs="Calibri"/>
          <w:color w:val="222222"/>
        </w:rPr>
        <w:t xml:space="preserve">of </w:t>
      </w:r>
      <w:r w:rsidRPr="005F33A3">
        <w:rPr>
          <w:rFonts w:cstheme="minorHAnsi"/>
          <w:color w:val="222222"/>
          <w:shd w:val="clear" w:color="auto" w:fill="FFFFFF"/>
        </w:rPr>
        <w:t>ρ = 5.67 g.cm</w:t>
      </w:r>
      <w:r w:rsidRPr="005F33A3">
        <w:rPr>
          <w:rFonts w:cstheme="minorHAnsi"/>
          <w:color w:val="222222"/>
          <w:shd w:val="clear" w:color="auto" w:fill="FFFFFF"/>
          <w:vertAlign w:val="superscript"/>
        </w:rPr>
        <w:t>-3</w:t>
      </w:r>
      <w:r w:rsidRPr="005F33A3">
        <w:rPr>
          <w:rFonts w:cstheme="minorHAnsi"/>
          <w:color w:val="222222"/>
          <w:shd w:val="clear" w:color="auto" w:fill="FFFFFF"/>
        </w:rPr>
        <w:t xml:space="preserve">. The DPA values </w:t>
      </w:r>
      <w:r>
        <w:rPr>
          <w:rFonts w:cs="Calibri"/>
          <w:color w:val="222222"/>
        </w:rPr>
        <w:t>ranged</w:t>
      </w:r>
      <w:r w:rsidRPr="005F33A3">
        <w:rPr>
          <w:rFonts w:cstheme="minorHAnsi"/>
          <w:color w:val="222222"/>
          <w:shd w:val="clear" w:color="auto" w:fill="FFFFFF"/>
        </w:rPr>
        <w:t xml:space="preserve"> between 1.2 and 19.4 for fluences </w:t>
      </w:r>
      <w:r>
        <w:rPr>
          <w:rFonts w:cs="Calibri"/>
          <w:color w:val="222222"/>
        </w:rPr>
        <w:t xml:space="preserve">of </w:t>
      </w:r>
      <w:r w:rsidRPr="005F33A3">
        <w:t>5.0 × 10</w:t>
      </w:r>
      <w:r w:rsidRPr="005F33A3">
        <w:rPr>
          <w:vertAlign w:val="superscript"/>
        </w:rPr>
        <w:t>14</w:t>
      </w:r>
      <w:r w:rsidRPr="005F33A3">
        <w:t xml:space="preserve"> Se.cm</w:t>
      </w:r>
      <w:r w:rsidRPr="005F33A3">
        <w:rPr>
          <w:vertAlign w:val="superscript"/>
        </w:rPr>
        <w:t>-2</w:t>
      </w:r>
      <w:r w:rsidRPr="005F33A3">
        <w:t xml:space="preserve"> </w:t>
      </w:r>
      <w:r w:rsidRPr="005F33A3">
        <w:rPr>
          <w:rFonts w:cstheme="minorHAnsi"/>
          <w:color w:val="222222"/>
          <w:shd w:val="clear" w:color="auto" w:fill="FFFFFF"/>
        </w:rPr>
        <w:t xml:space="preserve">and </w:t>
      </w:r>
      <w:r w:rsidRPr="005F33A3">
        <w:t>8.0 × 10</w:t>
      </w:r>
      <w:r w:rsidRPr="005F33A3">
        <w:rPr>
          <w:vertAlign w:val="superscript"/>
        </w:rPr>
        <w:t>15</w:t>
      </w:r>
      <w:r w:rsidRPr="005F33A3">
        <w:t xml:space="preserve"> Se.cm</w:t>
      </w:r>
      <w:r w:rsidRPr="005F33A3">
        <w:rPr>
          <w:vertAlign w:val="superscript"/>
        </w:rPr>
        <w:t>-2</w:t>
      </w:r>
      <w:r w:rsidRPr="005F33A3">
        <w:rPr>
          <w:color w:val="222222"/>
          <w:shd w:val="clear" w:color="auto" w:fill="FFFFFF"/>
        </w:rPr>
        <w:t xml:space="preserve">. </w:t>
      </w:r>
      <w:r>
        <w:rPr>
          <w:color w:val="222222"/>
        </w:rPr>
        <w:t>The power</w:t>
      </w:r>
      <w:r w:rsidRPr="005F33A3">
        <w:rPr>
          <w:color w:val="222222"/>
          <w:shd w:val="clear" w:color="auto" w:fill="FFFFFF"/>
        </w:rPr>
        <w:t xml:space="preserve"> factor </w:t>
      </w:r>
      <w:r>
        <w:rPr>
          <w:color w:val="222222"/>
        </w:rPr>
        <w:t>was</w:t>
      </w:r>
      <w:r w:rsidRPr="005F33A3">
        <w:rPr>
          <w:color w:val="222222"/>
          <w:shd w:val="clear" w:color="auto" w:fill="FFFFFF"/>
        </w:rPr>
        <w:t xml:space="preserve"> plotted against DPA to </w:t>
      </w:r>
      <w:r>
        <w:rPr>
          <w:color w:val="222222"/>
        </w:rPr>
        <w:t>determine</w:t>
      </w:r>
      <w:r w:rsidRPr="005F33A3">
        <w:rPr>
          <w:color w:val="222222"/>
          <w:shd w:val="clear" w:color="auto" w:fill="FFFFFF"/>
        </w:rPr>
        <w:t xml:space="preserve"> the effect of Se implantation in the CuI films</w:t>
      </w:r>
      <w:r>
        <w:rPr>
          <w:color w:val="222222"/>
        </w:rPr>
        <w:t>,</w:t>
      </w:r>
      <w:r w:rsidRPr="005F33A3">
        <w:rPr>
          <w:color w:val="222222"/>
          <w:shd w:val="clear" w:color="auto" w:fill="FFFFFF"/>
        </w:rPr>
        <w:t xml:space="preserve"> as shown in Fig. 7b. </w:t>
      </w:r>
      <w:r>
        <w:rPr>
          <w:color w:val="222222"/>
        </w:rPr>
        <w:t>The power</w:t>
      </w:r>
      <w:r w:rsidRPr="005F33A3">
        <w:rPr>
          <w:color w:val="222222"/>
          <w:shd w:val="clear" w:color="auto" w:fill="FFFFFF"/>
        </w:rPr>
        <w:t xml:space="preserve"> factor for the unimplanted film (DPA = 0) </w:t>
      </w:r>
      <w:r>
        <w:rPr>
          <w:color w:val="222222"/>
        </w:rPr>
        <w:t>was</w:t>
      </w:r>
      <w:r w:rsidRPr="005F33A3">
        <w:rPr>
          <w:color w:val="222222"/>
          <w:shd w:val="clear" w:color="auto" w:fill="FFFFFF"/>
        </w:rPr>
        <w:t xml:space="preserve"> found to be α</w:t>
      </w:r>
      <w:r w:rsidRPr="005F33A3">
        <w:rPr>
          <w:color w:val="222222"/>
          <w:shd w:val="clear" w:color="auto" w:fill="FFFFFF"/>
          <w:vertAlign w:val="superscript"/>
        </w:rPr>
        <w:t>2</w:t>
      </w:r>
      <w:r w:rsidR="007C6B09" w:rsidRPr="005F33A3">
        <w:rPr>
          <w:color w:val="222222"/>
          <w:shd w:val="clear" w:color="auto" w:fill="FFFFFF"/>
        </w:rPr>
        <w:t>σ ≈ 236.4 µW m</w:t>
      </w:r>
      <w:r w:rsidR="007C6B09" w:rsidRPr="005F33A3">
        <w:rPr>
          <w:color w:val="222222"/>
          <w:shd w:val="clear" w:color="auto" w:fill="FFFFFF"/>
          <w:vertAlign w:val="superscript"/>
        </w:rPr>
        <w:t>-1</w:t>
      </w:r>
      <w:r w:rsidRPr="005F33A3">
        <w:rPr>
          <w:color w:val="222222"/>
          <w:shd w:val="clear" w:color="auto" w:fill="FFFFFF"/>
        </w:rPr>
        <w:t>K</w:t>
      </w:r>
      <w:r w:rsidRPr="005F33A3">
        <w:rPr>
          <w:color w:val="222222"/>
          <w:shd w:val="clear" w:color="auto" w:fill="FFFFFF"/>
          <w:vertAlign w:val="superscript"/>
        </w:rPr>
        <w:t>-2</w:t>
      </w:r>
      <w:r w:rsidRPr="005F33A3">
        <w:rPr>
          <w:color w:val="222222"/>
          <w:shd w:val="clear" w:color="auto" w:fill="FFFFFF"/>
        </w:rPr>
        <w:t>, which increased by ~85% to α</w:t>
      </w:r>
      <w:r w:rsidRPr="005F33A3">
        <w:rPr>
          <w:color w:val="222222"/>
          <w:shd w:val="clear" w:color="auto" w:fill="FFFFFF"/>
          <w:vertAlign w:val="superscript"/>
        </w:rPr>
        <w:t>2</w:t>
      </w:r>
      <w:r w:rsidR="007C6B09" w:rsidRPr="005F33A3">
        <w:rPr>
          <w:color w:val="222222"/>
          <w:shd w:val="clear" w:color="auto" w:fill="FFFFFF"/>
        </w:rPr>
        <w:t>σ ≈ 439.7 µWm</w:t>
      </w:r>
      <w:r w:rsidR="007C6B09" w:rsidRPr="005F33A3">
        <w:rPr>
          <w:color w:val="222222"/>
          <w:shd w:val="clear" w:color="auto" w:fill="FFFFFF"/>
          <w:vertAlign w:val="superscript"/>
        </w:rPr>
        <w:t>-1</w:t>
      </w:r>
      <w:r w:rsidRPr="005F33A3">
        <w:rPr>
          <w:color w:val="222222"/>
          <w:shd w:val="clear" w:color="auto" w:fill="FFFFFF"/>
        </w:rPr>
        <w:t>K</w:t>
      </w:r>
      <w:r w:rsidRPr="005F33A3">
        <w:rPr>
          <w:color w:val="222222"/>
          <w:shd w:val="clear" w:color="auto" w:fill="FFFFFF"/>
          <w:vertAlign w:val="superscript"/>
        </w:rPr>
        <w:t>-2</w:t>
      </w:r>
      <w:r w:rsidRPr="005F33A3">
        <w:rPr>
          <w:color w:val="222222"/>
          <w:shd w:val="clear" w:color="auto" w:fill="FFFFFF"/>
        </w:rPr>
        <w:t xml:space="preserve"> for </w:t>
      </w:r>
      <w:r>
        <w:rPr>
          <w:color w:val="222222"/>
        </w:rPr>
        <w:t xml:space="preserve">the </w:t>
      </w:r>
      <w:r w:rsidRPr="005F33A3">
        <w:rPr>
          <w:color w:val="222222"/>
          <w:shd w:val="clear" w:color="auto" w:fill="FFFFFF"/>
        </w:rPr>
        <w:t xml:space="preserve">film with DPA = 2.4 (fluence = </w:t>
      </w:r>
      <w:r w:rsidRPr="005F33A3">
        <w:t>1.0 × 10</w:t>
      </w:r>
      <w:r w:rsidRPr="005F33A3">
        <w:rPr>
          <w:vertAlign w:val="superscript"/>
        </w:rPr>
        <w:t>15</w:t>
      </w:r>
      <w:r w:rsidRPr="005F33A3">
        <w:t xml:space="preserve"> Se.cm</w:t>
      </w:r>
      <w:r w:rsidRPr="005F33A3">
        <w:rPr>
          <w:vertAlign w:val="superscript"/>
        </w:rPr>
        <w:t>-2</w:t>
      </w:r>
      <w:r w:rsidRPr="005F33A3">
        <w:rPr>
          <w:color w:val="222222"/>
          <w:shd w:val="clear" w:color="auto" w:fill="FFFFFF"/>
        </w:rPr>
        <w:t xml:space="preserve">). </w:t>
      </w:r>
      <w:r>
        <w:rPr>
          <w:color w:val="222222"/>
        </w:rPr>
        <w:t>A further</w:t>
      </w:r>
      <w:r w:rsidRPr="005F33A3">
        <w:rPr>
          <w:color w:val="222222"/>
          <w:shd w:val="clear" w:color="auto" w:fill="FFFFFF"/>
        </w:rPr>
        <w:t xml:space="preserve"> increase in </w:t>
      </w:r>
      <w:r>
        <w:rPr>
          <w:color w:val="222222"/>
        </w:rPr>
        <w:t xml:space="preserve">the </w:t>
      </w:r>
      <w:r w:rsidRPr="005F33A3">
        <w:rPr>
          <w:color w:val="222222"/>
          <w:shd w:val="clear" w:color="auto" w:fill="FFFFFF"/>
        </w:rPr>
        <w:t xml:space="preserve">DPA </w:t>
      </w:r>
      <w:r>
        <w:rPr>
          <w:color w:val="222222"/>
        </w:rPr>
        <w:t>value</w:t>
      </w:r>
      <w:r w:rsidRPr="005F33A3">
        <w:rPr>
          <w:color w:val="222222"/>
          <w:shd w:val="clear" w:color="auto" w:fill="FFFFFF"/>
        </w:rPr>
        <w:t xml:space="preserve"> (DPA ≥ 4.9) led to </w:t>
      </w:r>
      <w:r>
        <w:rPr>
          <w:color w:val="222222"/>
        </w:rPr>
        <w:t xml:space="preserve">a </w:t>
      </w:r>
      <w:r w:rsidRPr="005F33A3">
        <w:rPr>
          <w:color w:val="222222"/>
          <w:shd w:val="clear" w:color="auto" w:fill="FFFFFF"/>
        </w:rPr>
        <w:t xml:space="preserve">decrease in </w:t>
      </w:r>
      <w:r>
        <w:rPr>
          <w:color w:val="222222"/>
        </w:rPr>
        <w:t xml:space="preserve">the </w:t>
      </w:r>
      <w:r w:rsidRPr="005F33A3">
        <w:rPr>
          <w:color w:val="222222"/>
          <w:shd w:val="clear" w:color="auto" w:fill="FFFFFF"/>
        </w:rPr>
        <w:t xml:space="preserve">power factor due to </w:t>
      </w:r>
      <w:r>
        <w:rPr>
          <w:color w:val="222222"/>
        </w:rPr>
        <w:t xml:space="preserve">the </w:t>
      </w:r>
      <w:r w:rsidRPr="005F33A3">
        <w:rPr>
          <w:color w:val="222222"/>
          <w:shd w:val="clear" w:color="auto" w:fill="FFFFFF"/>
        </w:rPr>
        <w:t xml:space="preserve">trade-off between </w:t>
      </w:r>
      <w:r>
        <w:rPr>
          <w:color w:val="222222"/>
        </w:rPr>
        <w:t xml:space="preserve">the </w:t>
      </w:r>
      <w:r w:rsidRPr="005F33A3">
        <w:rPr>
          <w:color w:val="222222"/>
          <w:shd w:val="clear" w:color="auto" w:fill="FFFFFF"/>
        </w:rPr>
        <w:t>electrical conductivity and Seebeck coefficient</w:t>
      </w:r>
      <w:r>
        <w:rPr>
          <w:color w:val="222222"/>
        </w:rPr>
        <w:t>,</w:t>
      </w:r>
      <w:r w:rsidRPr="005F33A3">
        <w:rPr>
          <w:color w:val="222222"/>
          <w:shd w:val="clear" w:color="auto" w:fill="FFFFFF"/>
        </w:rPr>
        <w:t xml:space="preserve"> as shown in Fig. 4. For the film showing the highest DPA = 19.4 (fluence = </w:t>
      </w:r>
      <w:r w:rsidRPr="005F33A3">
        <w:t>8.0 × 10</w:t>
      </w:r>
      <w:r w:rsidRPr="005F33A3">
        <w:rPr>
          <w:vertAlign w:val="superscript"/>
        </w:rPr>
        <w:t>15</w:t>
      </w:r>
      <w:r w:rsidRPr="005F33A3">
        <w:t xml:space="preserve"> </w:t>
      </w:r>
      <w:r>
        <w:t>Se·cm</w:t>
      </w:r>
      <w:r w:rsidRPr="005F33A3">
        <w:rPr>
          <w:vertAlign w:val="superscript"/>
        </w:rPr>
        <w:t>-2</w:t>
      </w:r>
      <w:r w:rsidRPr="005F33A3">
        <w:rPr>
          <w:color w:val="222222"/>
          <w:shd w:val="clear" w:color="auto" w:fill="FFFFFF"/>
        </w:rPr>
        <w:t>)</w:t>
      </w:r>
      <w:r>
        <w:rPr>
          <w:color w:val="222222"/>
        </w:rPr>
        <w:t>,</w:t>
      </w:r>
      <w:r w:rsidRPr="005F33A3">
        <w:rPr>
          <w:color w:val="222222"/>
          <w:shd w:val="clear" w:color="auto" w:fill="FFFFFF"/>
        </w:rPr>
        <w:t xml:space="preserve"> the power factor decreased by ~63% to α</w:t>
      </w:r>
      <w:r w:rsidRPr="005F33A3">
        <w:rPr>
          <w:color w:val="222222"/>
          <w:shd w:val="clear" w:color="auto" w:fill="FFFFFF"/>
          <w:vertAlign w:val="superscript"/>
        </w:rPr>
        <w:t>2</w:t>
      </w:r>
      <w:r w:rsidR="007C6B09" w:rsidRPr="005F33A3">
        <w:rPr>
          <w:color w:val="222222"/>
          <w:shd w:val="clear" w:color="auto" w:fill="FFFFFF"/>
        </w:rPr>
        <w:t>σ ≈ 86.5 µWm</w:t>
      </w:r>
      <w:r w:rsidR="007C6B09" w:rsidRPr="005F33A3">
        <w:rPr>
          <w:color w:val="222222"/>
          <w:shd w:val="clear" w:color="auto" w:fill="FFFFFF"/>
          <w:vertAlign w:val="superscript"/>
        </w:rPr>
        <w:t>-1</w:t>
      </w:r>
      <w:r w:rsidRPr="005F33A3">
        <w:rPr>
          <w:color w:val="222222"/>
          <w:shd w:val="clear" w:color="auto" w:fill="FFFFFF"/>
        </w:rPr>
        <w:t>K</w:t>
      </w:r>
      <w:r w:rsidRPr="005F33A3">
        <w:rPr>
          <w:color w:val="222222"/>
          <w:shd w:val="clear" w:color="auto" w:fill="FFFFFF"/>
          <w:vertAlign w:val="superscript"/>
        </w:rPr>
        <w:t>-2</w:t>
      </w:r>
      <w:r w:rsidRPr="005F33A3">
        <w:rPr>
          <w:color w:val="222222"/>
          <w:shd w:val="clear" w:color="auto" w:fill="FFFFFF"/>
        </w:rPr>
        <w:t xml:space="preserve"> due to </w:t>
      </w:r>
      <w:r>
        <w:rPr>
          <w:color w:val="222222"/>
        </w:rPr>
        <w:t xml:space="preserve">the </w:t>
      </w:r>
      <w:r w:rsidRPr="005F33A3">
        <w:rPr>
          <w:color w:val="222222"/>
          <w:shd w:val="clear" w:color="auto" w:fill="FFFFFF"/>
        </w:rPr>
        <w:t>simultaneous decrease in electrical conductivity and Seebeck coefficient.</w:t>
      </w:r>
    </w:p>
    <w:p w14:paraId="603AD13E" w14:textId="77777777" w:rsidR="003D35EE" w:rsidRPr="005F33A3" w:rsidRDefault="003D35EE" w:rsidP="003D35EE">
      <w:pPr>
        <w:pBdr>
          <w:bottom w:val="single" w:sz="6" w:space="1" w:color="auto"/>
        </w:pBdr>
        <w:ind w:firstLine="0"/>
      </w:pPr>
    </w:p>
    <w:p w14:paraId="5980AC7B" w14:textId="07C13C88" w:rsidR="0089007A" w:rsidRDefault="00067FBE" w:rsidP="003D35EE">
      <w:r>
        <w:rPr>
          <w:noProof/>
        </w:rPr>
        <w:drawing>
          <wp:inline distT="0" distB="0" distL="0" distR="0" wp14:anchorId="542CEBF6" wp14:editId="6630C408">
            <wp:extent cx="2584661" cy="1977130"/>
            <wp:effectExtent l="0" t="0" r="6350" b="4445"/>
            <wp:docPr id="12" name="Picture 12" descr="A graph of a graph showing the depth of a targ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a graph showing the depth of a target&#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6571" cy="1978591"/>
                    </a:xfrm>
                    <a:prstGeom prst="rect">
                      <a:avLst/>
                    </a:prstGeom>
                  </pic:spPr>
                </pic:pic>
              </a:graphicData>
            </a:graphic>
          </wp:inline>
        </w:drawing>
      </w:r>
      <w:r>
        <w:rPr>
          <w:noProof/>
        </w:rPr>
        <w:drawing>
          <wp:inline distT="0" distB="0" distL="0" distR="0" wp14:anchorId="1B3BD0DA" wp14:editId="45519793">
            <wp:extent cx="2584174" cy="1976757"/>
            <wp:effectExtent l="0" t="0" r="6985" b="4445"/>
            <wp:docPr id="13" name="Picture 13"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a function&#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8490" cy="1980058"/>
                    </a:xfrm>
                    <a:prstGeom prst="rect">
                      <a:avLst/>
                    </a:prstGeom>
                  </pic:spPr>
                </pic:pic>
              </a:graphicData>
            </a:graphic>
          </wp:inline>
        </w:drawing>
      </w:r>
    </w:p>
    <w:p w14:paraId="27C1CE63" w14:textId="2A0DABF8" w:rsidR="003D35EE" w:rsidRPr="005F33A3" w:rsidRDefault="00F12336" w:rsidP="00F3256D">
      <w:pPr>
        <w:pBdr>
          <w:bottom w:val="single" w:sz="6" w:space="1" w:color="auto"/>
        </w:pBdr>
        <w:ind w:firstLine="0"/>
        <w:jc w:val="center"/>
      </w:pPr>
      <w:r w:rsidRPr="005F33A3">
        <w:rPr>
          <w:b/>
          <w:bCs/>
        </w:rPr>
        <w:t>Figure 7:</w:t>
      </w:r>
      <w:r w:rsidRPr="005F33A3">
        <w:t xml:space="preserve"> (a) TRIM calculation for collision events for 30 keV </w:t>
      </w:r>
      <w:r w:rsidR="00D917C9" w:rsidRPr="005F33A3">
        <w:rPr>
          <w:vertAlign w:val="superscript"/>
        </w:rPr>
        <w:t>80</w:t>
      </w:r>
      <w:r w:rsidR="00D917C9" w:rsidRPr="005F33A3">
        <w:t>Se</w:t>
      </w:r>
      <w:r w:rsidRPr="005F33A3">
        <w:rPr>
          <w:vertAlign w:val="superscript"/>
        </w:rPr>
        <w:t>+</w:t>
      </w:r>
      <w:r w:rsidRPr="005F33A3">
        <w:t xml:space="preserve"> into CuI and (b) </w:t>
      </w:r>
      <w:r w:rsidR="002150C9">
        <w:t xml:space="preserve">power factor </w:t>
      </w:r>
      <w:r>
        <w:t>vs. displacement</w:t>
      </w:r>
      <w:r w:rsidRPr="005F33A3">
        <w:t xml:space="preserve"> per atom (dotted line is a </w:t>
      </w:r>
      <w:r>
        <w:t>visual guide</w:t>
      </w:r>
      <w:r w:rsidRPr="005F33A3">
        <w:t>).</w:t>
      </w:r>
    </w:p>
    <w:p w14:paraId="278C450D" w14:textId="77777777" w:rsidR="003D35EE" w:rsidRPr="005F33A3" w:rsidRDefault="003D35EE" w:rsidP="009D28BF"/>
    <w:p w14:paraId="268F8BB8" w14:textId="1C01321E" w:rsidR="009D28BF" w:rsidRPr="005F33A3" w:rsidRDefault="00BA7817" w:rsidP="008156A1">
      <w:r w:rsidRPr="005F33A3">
        <w:t>UV‒visible transmission measurements were employed to study the effect of Se implantation into CuI films. Figure 8a shows the transmission spectra for unimplanted and Se</w:t>
      </w:r>
      <w:r>
        <w:t>-</w:t>
      </w:r>
      <w:r w:rsidRPr="005F33A3">
        <w:t xml:space="preserve">implanted CuI films. All the films showed </w:t>
      </w:r>
      <w:r>
        <w:t xml:space="preserve">an </w:t>
      </w:r>
      <w:r w:rsidRPr="005F33A3">
        <w:t xml:space="preserve">average optical transparency above 60% in the visible range. </w:t>
      </w:r>
      <w:r>
        <w:t>Excitonic</w:t>
      </w:r>
      <w:r w:rsidRPr="005F33A3">
        <w:t xml:space="preserve"> absorption (Z</w:t>
      </w:r>
      <w:r w:rsidRPr="005F33A3">
        <w:rPr>
          <w:vertAlign w:val="subscript"/>
        </w:rPr>
        <w:t>1</w:t>
      </w:r>
      <w:r w:rsidRPr="005F33A3">
        <w:t>/Z</w:t>
      </w:r>
      <w:r w:rsidRPr="005F33A3">
        <w:rPr>
          <w:vertAlign w:val="subscript"/>
        </w:rPr>
        <w:t>2</w:t>
      </w:r>
      <w:r w:rsidRPr="005F33A3">
        <w:t xml:space="preserve">) and related spin-orbit coupled </w:t>
      </w:r>
      <w:r>
        <w:t>transitions</w:t>
      </w:r>
      <w:r w:rsidRPr="005F33A3">
        <w:t xml:space="preserve"> (Z</w:t>
      </w:r>
      <w:r w:rsidRPr="005F33A3">
        <w:rPr>
          <w:vertAlign w:val="subscript"/>
        </w:rPr>
        <w:t>3</w:t>
      </w:r>
      <w:r w:rsidRPr="005F33A3">
        <w:t>) were observed at Z</w:t>
      </w:r>
      <w:r w:rsidRPr="005F33A3">
        <w:rPr>
          <w:vertAlign w:val="subscript"/>
        </w:rPr>
        <w:t>1</w:t>
      </w:r>
      <w:r w:rsidRPr="005F33A3">
        <w:t>/Z</w:t>
      </w:r>
      <w:r w:rsidRPr="005F33A3">
        <w:rPr>
          <w:vertAlign w:val="subscript"/>
        </w:rPr>
        <w:t>2</w:t>
      </w:r>
      <w:r w:rsidRPr="005F33A3">
        <w:t xml:space="preserve"> ≈ 3.08 eV and </w:t>
      </w:r>
      <w:r>
        <w:t xml:space="preserve">at </w:t>
      </w:r>
      <w:r w:rsidRPr="005F33A3">
        <w:t>Z</w:t>
      </w:r>
      <w:r w:rsidRPr="005F33A3">
        <w:rPr>
          <w:vertAlign w:val="subscript"/>
        </w:rPr>
        <w:t>3</w:t>
      </w:r>
      <w:r w:rsidR="00F76229" w:rsidRPr="005F33A3">
        <w:t xml:space="preserve"> ≈ 3.69 eV, respectively. This observation is similar to </w:t>
      </w:r>
      <w:r>
        <w:t>that of Se-</w:t>
      </w:r>
      <w:r w:rsidR="00F76229" w:rsidRPr="005F33A3">
        <w:t xml:space="preserve">doped CuI films grown by PLD </w:t>
      </w:r>
      <w:sdt>
        <w:sdtPr>
          <w:id w:val="2028983910"/>
          <w:citation/>
        </w:sdtPr>
        <w:sdtContent>
          <w:r w:rsidR="00B02394" w:rsidRPr="005F33A3">
            <w:fldChar w:fldCharType="begin"/>
          </w:r>
          <w:r w:rsidR="00B02394" w:rsidRPr="005F33A3">
            <w:instrText xml:space="preserve"> CITATION Sto21 \l 5129 </w:instrText>
          </w:r>
          <w:r w:rsidR="00B02394" w:rsidRPr="005F33A3">
            <w:fldChar w:fldCharType="separate"/>
          </w:r>
          <w:r w:rsidR="00DB181D" w:rsidRPr="00DB181D">
            <w:rPr>
              <w:noProof/>
            </w:rPr>
            <w:t>[31]</w:t>
          </w:r>
          <w:r w:rsidR="00B02394" w:rsidRPr="005F33A3">
            <w:fldChar w:fldCharType="end"/>
          </w:r>
        </w:sdtContent>
      </w:sdt>
      <w:r w:rsidR="00F76229" w:rsidRPr="005F33A3">
        <w:t xml:space="preserve">. There is no distinct excitonic absorption feature in </w:t>
      </w:r>
      <w:r>
        <w:t xml:space="preserve">the </w:t>
      </w:r>
      <w:r w:rsidR="00F76229" w:rsidRPr="005F33A3">
        <w:t>8.0 × 10</w:t>
      </w:r>
      <w:r w:rsidR="00F76229" w:rsidRPr="005F33A3">
        <w:rPr>
          <w:vertAlign w:val="superscript"/>
        </w:rPr>
        <w:t>15</w:t>
      </w:r>
      <w:r w:rsidR="00F76229" w:rsidRPr="005F33A3">
        <w:t xml:space="preserve"> Se.cm</w:t>
      </w:r>
      <w:r w:rsidR="00F76229" w:rsidRPr="005F33A3">
        <w:rPr>
          <w:vertAlign w:val="superscript"/>
        </w:rPr>
        <w:t>-2</w:t>
      </w:r>
      <w:r w:rsidR="00F76229" w:rsidRPr="005F33A3">
        <w:t xml:space="preserve"> implanted film</w:t>
      </w:r>
      <w:r>
        <w:t>,</w:t>
      </w:r>
      <w:r w:rsidR="00F76229" w:rsidRPr="005F33A3">
        <w:t xml:space="preserve"> unlike </w:t>
      </w:r>
      <w:r>
        <w:t xml:space="preserve">the </w:t>
      </w:r>
      <w:r w:rsidR="00F76229" w:rsidRPr="005F33A3">
        <w:t>rest of the films.</w:t>
      </w:r>
    </w:p>
    <w:p w14:paraId="403B8E8C" w14:textId="42C8D072" w:rsidR="00F76229" w:rsidRPr="005F33A3" w:rsidRDefault="000E132F" w:rsidP="008156A1">
      <w:r>
        <w:t>The optical</w:t>
      </w:r>
      <w:r w:rsidRPr="005F33A3">
        <w:t xml:space="preserve"> bandgap (</w:t>
      </w:r>
      <w:proofErr w:type="spellStart"/>
      <w:r w:rsidRPr="005F33A3">
        <w:t>E</w:t>
      </w:r>
      <w:r w:rsidRPr="005F33A3">
        <w:rPr>
          <w:vertAlign w:val="subscript"/>
        </w:rPr>
        <w:t>g</w:t>
      </w:r>
      <w:proofErr w:type="spellEnd"/>
      <w:r w:rsidRPr="005F33A3">
        <w:t xml:space="preserve">) was estimated from the transmission spectra via </w:t>
      </w:r>
      <w:proofErr w:type="spellStart"/>
      <w:r w:rsidRPr="005F33A3">
        <w:t>Tauc’s</w:t>
      </w:r>
      <w:proofErr w:type="spellEnd"/>
      <w:r w:rsidRPr="005F33A3">
        <w:t xml:space="preserve"> plot and absorption coefficient fits. </w:t>
      </w:r>
      <w:r>
        <w:t xml:space="preserve">The </w:t>
      </w:r>
      <w:proofErr w:type="spellStart"/>
      <w:r w:rsidRPr="005F33A3">
        <w:t>Tauc</w:t>
      </w:r>
      <w:proofErr w:type="spellEnd"/>
      <w:r w:rsidRPr="005F33A3">
        <w:t xml:space="preserve"> plot was fitted using </w:t>
      </w:r>
      <m:oMath>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E</m:t>
                </m:r>
              </m:e>
            </m:d>
          </m:e>
          <m:sup>
            <m:r>
              <w:rPr>
                <w:rFonts w:ascii="Cambria Math" w:hAnsi="Cambria Math"/>
              </w:rPr>
              <m:t>n</m:t>
            </m:r>
          </m:sup>
        </m:sSup>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0,T</m:t>
            </m:r>
          </m:sub>
        </m:sSub>
        <m:d>
          <m:dPr>
            <m:ctrlPr>
              <w:rPr>
                <w:rFonts w:ascii="Cambria Math" w:hAnsi="Cambria Math"/>
                <w:i/>
              </w:rPr>
            </m:ctrlPr>
          </m:dPr>
          <m:e>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g</m:t>
                </m:r>
              </m:sub>
            </m:sSub>
          </m:e>
        </m:d>
      </m:oMath>
      <w:r w:rsidRPr="005F33A3">
        <w:t>, where α</w:t>
      </w:r>
      <w:r w:rsidRPr="005F33A3">
        <w:rPr>
          <w:vertAlign w:val="subscript"/>
        </w:rPr>
        <w:t>T</w:t>
      </w:r>
      <w:r w:rsidRPr="005F33A3">
        <w:t xml:space="preserve"> is the absorption coefficient written as </w:t>
      </w:r>
      <m:oMath>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z</m:t>
            </m:r>
          </m:den>
        </m:f>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1/T</m:t>
                </m:r>
              </m:e>
            </m:d>
          </m:e>
        </m:func>
      </m:oMath>
      <w:r w:rsidRPr="005F33A3">
        <w:t xml:space="preserve">, E is the photon energy, z is the film thickness, T is the transmittance, and n is the exponent </w:t>
      </w:r>
      <w:sdt>
        <w:sdtPr>
          <w:id w:val="-1639028392"/>
          <w:citation/>
        </w:sdtPr>
        <w:sdtContent>
          <w:r w:rsidR="00B02394" w:rsidRPr="005F33A3">
            <w:fldChar w:fldCharType="begin"/>
          </w:r>
          <w:r w:rsidR="00B02394" w:rsidRPr="005F33A3">
            <w:instrText xml:space="preserve"> CITATION Ram21 \l 5129 </w:instrText>
          </w:r>
          <w:r w:rsidR="00B02394" w:rsidRPr="005F33A3">
            <w:fldChar w:fldCharType="separate"/>
          </w:r>
          <w:r w:rsidR="00DB181D" w:rsidRPr="00DB181D">
            <w:rPr>
              <w:noProof/>
            </w:rPr>
            <w:t>[64]</w:t>
          </w:r>
          <w:r w:rsidR="00B02394" w:rsidRPr="005F33A3">
            <w:fldChar w:fldCharType="end"/>
          </w:r>
        </w:sdtContent>
      </w:sdt>
      <w:r w:rsidRPr="005F33A3">
        <w:t xml:space="preserve">. Figure 8b shows the estimated </w:t>
      </w:r>
      <w:proofErr w:type="spellStart"/>
      <w:r w:rsidRPr="005F33A3">
        <w:t>E</w:t>
      </w:r>
      <w:r w:rsidRPr="005F33A3">
        <w:rPr>
          <w:vertAlign w:val="subscript"/>
        </w:rPr>
        <w:t>g</w:t>
      </w:r>
      <w:proofErr w:type="spellEnd"/>
      <w:r w:rsidR="006C45C0" w:rsidRPr="005F33A3">
        <w:t xml:space="preserve"> values for </w:t>
      </w:r>
      <w:proofErr w:type="spellStart"/>
      <w:r w:rsidR="006C45C0" w:rsidRPr="005F33A3">
        <w:t>unimplanted</w:t>
      </w:r>
      <w:proofErr w:type="spellEnd"/>
      <w:r w:rsidR="006C45C0" w:rsidRPr="005F33A3">
        <w:t xml:space="preserve"> and Se</w:t>
      </w:r>
      <w:r>
        <w:t>-</w:t>
      </w:r>
      <w:r w:rsidR="006C45C0" w:rsidRPr="005F33A3">
        <w:t xml:space="preserve">implanted CuI films. The optical bandgap for the unimplanted film was estimated </w:t>
      </w:r>
      <w:r>
        <w:t>to</w:t>
      </w:r>
      <w:r w:rsidR="006C45C0" w:rsidRPr="005F33A3">
        <w:t xml:space="preserve"> </w:t>
      </w:r>
      <w:r>
        <w:t xml:space="preserve">be </w:t>
      </w:r>
      <w:proofErr w:type="spellStart"/>
      <w:r w:rsidR="006C45C0" w:rsidRPr="005F33A3">
        <w:t>E</w:t>
      </w:r>
      <w:r w:rsidR="006C45C0" w:rsidRPr="005F33A3">
        <w:rPr>
          <w:vertAlign w:val="subscript"/>
        </w:rPr>
        <w:t>g</w:t>
      </w:r>
      <w:proofErr w:type="spellEnd"/>
      <w:r w:rsidR="00AB74AF" w:rsidRPr="005F33A3">
        <w:t xml:space="preserve"> = 2.99 ± 0.01 eV. The Se implantation up to 4.0 × 10</w:t>
      </w:r>
      <w:r w:rsidR="00AB74AF" w:rsidRPr="005F33A3">
        <w:rPr>
          <w:vertAlign w:val="superscript"/>
        </w:rPr>
        <w:t>15</w:t>
      </w:r>
      <w:r w:rsidR="00AB74AF" w:rsidRPr="005F33A3">
        <w:t xml:space="preserve"> Se.cm</w:t>
      </w:r>
      <w:r w:rsidR="00AB74AF" w:rsidRPr="005F33A3">
        <w:rPr>
          <w:vertAlign w:val="superscript"/>
        </w:rPr>
        <w:t>-2</w:t>
      </w:r>
      <w:r w:rsidR="00AB74AF" w:rsidRPr="005F33A3">
        <w:t xml:space="preserve"> slightly </w:t>
      </w:r>
      <w:r>
        <w:t>decreased</w:t>
      </w:r>
      <w:r w:rsidR="00AB74AF" w:rsidRPr="005F33A3">
        <w:t xml:space="preserve"> to </w:t>
      </w:r>
      <w:proofErr w:type="spellStart"/>
      <w:r w:rsidR="00AB74AF" w:rsidRPr="005F33A3">
        <w:t>E</w:t>
      </w:r>
      <w:r w:rsidR="00AB74AF" w:rsidRPr="005F33A3">
        <w:rPr>
          <w:vertAlign w:val="subscript"/>
        </w:rPr>
        <w:t>g</w:t>
      </w:r>
      <w:proofErr w:type="spellEnd"/>
      <w:r w:rsidR="00ED1FA6" w:rsidRPr="005F33A3">
        <w:t xml:space="preserve"> = 2.95 ± 0.01 eV. However, the 8.0 × 10</w:t>
      </w:r>
      <w:r w:rsidR="00ED1FA6" w:rsidRPr="005F33A3">
        <w:rPr>
          <w:vertAlign w:val="superscript"/>
        </w:rPr>
        <w:t>15</w:t>
      </w:r>
      <w:r w:rsidR="00ED1FA6" w:rsidRPr="005F33A3">
        <w:t xml:space="preserve"> Se.cm</w:t>
      </w:r>
      <w:r w:rsidR="00ED1FA6" w:rsidRPr="005F33A3">
        <w:rPr>
          <w:vertAlign w:val="superscript"/>
        </w:rPr>
        <w:t>-2</w:t>
      </w:r>
      <w:r w:rsidR="00ED1FA6" w:rsidRPr="005F33A3">
        <w:t xml:space="preserve"> implantation decreased the optical bandgap by ~10% to </w:t>
      </w:r>
      <w:proofErr w:type="spellStart"/>
      <w:r w:rsidR="00ED1FA6" w:rsidRPr="005F33A3">
        <w:t>E</w:t>
      </w:r>
      <w:r w:rsidR="00ED1FA6" w:rsidRPr="005F33A3">
        <w:rPr>
          <w:vertAlign w:val="subscript"/>
        </w:rPr>
        <w:t>g</w:t>
      </w:r>
      <w:proofErr w:type="spellEnd"/>
      <w:r w:rsidR="004D460B">
        <w:t xml:space="preserve"> = 2.68 ± 0.01 eV.</w:t>
      </w:r>
    </w:p>
    <w:p w14:paraId="43F6616B" w14:textId="76583A69" w:rsidR="009D28BF" w:rsidRPr="005F33A3" w:rsidRDefault="009D28BF" w:rsidP="009D28BF">
      <w:pPr>
        <w:pBdr>
          <w:bottom w:val="single" w:sz="6" w:space="1" w:color="auto"/>
        </w:pBdr>
      </w:pPr>
    </w:p>
    <w:p w14:paraId="45A51618" w14:textId="3AF431CF" w:rsidR="005A129B" w:rsidRPr="005F33A3" w:rsidRDefault="00067FBE" w:rsidP="00F3256D">
      <w:pPr>
        <w:jc w:val="center"/>
      </w:pPr>
      <w:r>
        <w:rPr>
          <w:noProof/>
        </w:rPr>
        <w:drawing>
          <wp:inline distT="0" distB="0" distL="0" distR="0" wp14:anchorId="0B06DD51" wp14:editId="7D6275E4">
            <wp:extent cx="2568271" cy="1964592"/>
            <wp:effectExtent l="0" t="0" r="3810" b="0"/>
            <wp:docPr id="14" name="Picture 14" descr="A graph of a graph showing the number of electr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graph showing the number of electrons&#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70843" cy="1966560"/>
                    </a:xfrm>
                    <a:prstGeom prst="rect">
                      <a:avLst/>
                    </a:prstGeom>
                  </pic:spPr>
                </pic:pic>
              </a:graphicData>
            </a:graphic>
          </wp:inline>
        </w:drawing>
      </w:r>
      <w:r>
        <w:rPr>
          <w:noProof/>
        </w:rPr>
        <w:drawing>
          <wp:inline distT="0" distB="0" distL="0" distR="0" wp14:anchorId="452797A8" wp14:editId="2F16164E">
            <wp:extent cx="2636633" cy="2016886"/>
            <wp:effectExtent l="0" t="0" r="0" b="2540"/>
            <wp:docPr id="15" name="Picture 15"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f a number of numbers&#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40618" cy="2019934"/>
                    </a:xfrm>
                    <a:prstGeom prst="rect">
                      <a:avLst/>
                    </a:prstGeom>
                  </pic:spPr>
                </pic:pic>
              </a:graphicData>
            </a:graphic>
          </wp:inline>
        </w:drawing>
      </w:r>
    </w:p>
    <w:p w14:paraId="60554E5F" w14:textId="555F2B6C" w:rsidR="009D28BF" w:rsidRPr="005F33A3" w:rsidRDefault="00F12336" w:rsidP="00F3256D">
      <w:pPr>
        <w:pBdr>
          <w:bottom w:val="single" w:sz="6" w:space="1" w:color="auto"/>
        </w:pBdr>
        <w:ind w:firstLine="0"/>
        <w:jc w:val="center"/>
      </w:pPr>
      <w:r w:rsidRPr="005F33A3">
        <w:rPr>
          <w:b/>
          <w:bCs/>
        </w:rPr>
        <w:lastRenderedPageBreak/>
        <w:t>Figure 8:</w:t>
      </w:r>
      <w:r w:rsidR="004F410C" w:rsidRPr="005F33A3">
        <w:t xml:space="preserve"> (a) UV‒visible transmission spectra and (b) </w:t>
      </w:r>
      <w:r>
        <w:t>optical</w:t>
      </w:r>
      <w:r w:rsidR="004F410C" w:rsidRPr="005F33A3">
        <w:t xml:space="preserve"> bandgap energy (</w:t>
      </w:r>
      <w:proofErr w:type="spellStart"/>
      <w:r w:rsidR="004F410C" w:rsidRPr="005F33A3">
        <w:t>E</w:t>
      </w:r>
      <w:r w:rsidR="004F410C" w:rsidRPr="005F33A3">
        <w:rPr>
          <w:vertAlign w:val="subscript"/>
        </w:rPr>
        <w:t>g</w:t>
      </w:r>
      <w:proofErr w:type="spellEnd"/>
      <w:r w:rsidR="004F410C">
        <w:t xml:space="preserve">) of </w:t>
      </w:r>
      <w:proofErr w:type="spellStart"/>
      <w:r w:rsidR="004F410C">
        <w:t>unimplanted</w:t>
      </w:r>
      <w:proofErr w:type="spellEnd"/>
      <w:r w:rsidR="004F410C">
        <w:t xml:space="preserve"> and Se</w:t>
      </w:r>
      <w:r>
        <w:t>-</w:t>
      </w:r>
      <w:r w:rsidR="004F410C">
        <w:t>implanted CuI films deposited onto glass.</w:t>
      </w:r>
    </w:p>
    <w:p w14:paraId="43AC8647" w14:textId="77777777" w:rsidR="009D28BF" w:rsidRPr="005F33A3" w:rsidRDefault="009D28BF" w:rsidP="009D28BF"/>
    <w:p w14:paraId="76B2EE59" w14:textId="3D41D77D" w:rsidR="002774F9" w:rsidRPr="005F33A3" w:rsidRDefault="00F12336" w:rsidP="002774F9">
      <w:pPr>
        <w:ind w:firstLine="720"/>
      </w:pPr>
      <w:r w:rsidRPr="005F33A3">
        <w:rPr>
          <w:i/>
          <w:iCs/>
        </w:rPr>
        <w:t>Ab initio</w:t>
      </w:r>
      <w:r w:rsidRPr="005F33A3">
        <w:t xml:space="preserve"> density functional theory (DFT) calculations were performed to examine the </w:t>
      </w:r>
      <w:r>
        <w:t>effects</w:t>
      </w:r>
      <w:r w:rsidRPr="005F33A3">
        <w:t xml:space="preserve"> of Se doping and </w:t>
      </w:r>
      <w:r>
        <w:t>defect</w:t>
      </w:r>
      <w:r w:rsidRPr="005F33A3">
        <w:t xml:space="preserve"> formation. The formation </w:t>
      </w:r>
      <w:r>
        <w:t>energies</w:t>
      </w:r>
      <w:r w:rsidRPr="005F33A3">
        <w:t xml:space="preserve"> of the </w:t>
      </w:r>
      <w:r w:rsidRPr="005F33A3">
        <w:rPr>
          <w:i/>
          <w:iCs/>
        </w:rPr>
        <w:t>V</w:t>
      </w:r>
      <w:r w:rsidRPr="005F33A3">
        <w:rPr>
          <w:vertAlign w:val="subscript"/>
        </w:rPr>
        <w:t>Cu</w:t>
      </w:r>
      <w:r w:rsidRPr="005F33A3">
        <w:rPr>
          <w:vertAlign w:val="superscript"/>
        </w:rPr>
        <w:t>0</w:t>
      </w:r>
      <w:r w:rsidRPr="005F33A3">
        <w:t xml:space="preserve"> and Se</w:t>
      </w:r>
      <w:r w:rsidRPr="005F33A3">
        <w:rPr>
          <w:vertAlign w:val="subscript"/>
        </w:rPr>
        <w:t>I</w:t>
      </w:r>
      <w:r w:rsidRPr="005F33A3">
        <w:rPr>
          <w:vertAlign w:val="superscript"/>
        </w:rPr>
        <w:t>0</w:t>
      </w:r>
      <w:r w:rsidRPr="005F33A3">
        <w:t xml:space="preserve"> </w:t>
      </w:r>
      <w:r>
        <w:t>defects are</w:t>
      </w:r>
      <w:r w:rsidRPr="005F33A3">
        <w:t xml:space="preserve"> </w:t>
      </w:r>
      <m:oMath>
        <m:r>
          <w:rPr>
            <w:rFonts w:ascii="Cambria Math" w:hAnsi="Cambria Math"/>
          </w:rPr>
          <m:t>0.5</m:t>
        </m:r>
      </m:oMath>
      <w:r w:rsidRPr="005F33A3">
        <w:t xml:space="preserve"> eV and </w:t>
      </w:r>
      <m:oMath>
        <m:r>
          <w:rPr>
            <w:rFonts w:ascii="Cambria Math" w:hAnsi="Cambria Math"/>
          </w:rPr>
          <m:t>0.58</m:t>
        </m:r>
      </m:oMath>
      <w:r w:rsidRPr="005F33A3">
        <w:t xml:space="preserve"> eV </w:t>
      </w:r>
      <w:r>
        <w:t>under</w:t>
      </w:r>
      <w:r w:rsidRPr="005F33A3">
        <w:t xml:space="preserve"> Cu-rich </w:t>
      </w:r>
      <w:r>
        <w:t>conditions</w:t>
      </w:r>
      <w:r w:rsidRPr="005F33A3">
        <w:t xml:space="preserve">, respectively, and the thermodynamic </w:t>
      </w:r>
      <w:r>
        <w:t>transitions</w:t>
      </w:r>
      <w:r w:rsidRPr="005F33A3">
        <w:t xml:space="preserve"> to </w:t>
      </w:r>
      <w:proofErr w:type="spellStart"/>
      <w:r w:rsidRPr="005F33A3">
        <w:rPr>
          <w:i/>
          <w:iCs/>
        </w:rPr>
        <w:t>V</w:t>
      </w:r>
      <w:r w:rsidRPr="005F33A3">
        <w:rPr>
          <w:vertAlign w:val="subscript"/>
        </w:rPr>
        <w:t>Cu</w:t>
      </w:r>
      <w:proofErr w:type="spellEnd"/>
      <w:r w:rsidRPr="005F33A3">
        <w:rPr>
          <w:vertAlign w:val="superscript"/>
        </w:rPr>
        <w:t>-</w:t>
      </w:r>
      <w:r w:rsidRPr="005F33A3">
        <w:t xml:space="preserve"> and </w:t>
      </w:r>
      <w:proofErr w:type="spellStart"/>
      <w:r w:rsidRPr="005F33A3">
        <w:t>Se</w:t>
      </w:r>
      <w:r w:rsidRPr="005F33A3">
        <w:rPr>
          <w:vertAlign w:val="subscript"/>
        </w:rPr>
        <w:t>I</w:t>
      </w:r>
      <w:proofErr w:type="spellEnd"/>
      <w:r w:rsidRPr="005F33A3">
        <w:rPr>
          <w:vertAlign w:val="superscript"/>
        </w:rPr>
        <w:t>-</w:t>
      </w:r>
      <w:r w:rsidRPr="005F33A3">
        <w:t xml:space="preserve"> </w:t>
      </w:r>
      <w:r>
        <w:t>occur</w:t>
      </w:r>
      <w:r w:rsidRPr="005F33A3">
        <w:t xml:space="preserve"> at </w:t>
      </w:r>
      <m:oMath>
        <m:r>
          <w:rPr>
            <w:rFonts w:ascii="Cambria Math" w:hAnsi="Cambria Math"/>
          </w:rPr>
          <m:t>0.21</m:t>
        </m:r>
      </m:oMath>
      <w:r w:rsidRPr="005F33A3">
        <w:t xml:space="preserve"> eV and </w:t>
      </w:r>
      <m:oMath>
        <m:r>
          <w:rPr>
            <w:rFonts w:ascii="Cambria Math" w:hAnsi="Cambria Math"/>
          </w:rPr>
          <m:t>0.37</m:t>
        </m:r>
      </m:oMath>
      <w:r w:rsidRPr="005F33A3">
        <w:t xml:space="preserve"> eV above the valence band edge, respectively</w:t>
      </w:r>
      <w:r>
        <w:t>;</w:t>
      </w:r>
      <w:r w:rsidRPr="005F33A3">
        <w:t xml:space="preserve"> the results </w:t>
      </w:r>
      <w:r>
        <w:t xml:space="preserve">are </w:t>
      </w:r>
      <w:r w:rsidRPr="005F33A3">
        <w:t>summarized in Table I. This result is close to that of the PBE+</w:t>
      </w:r>
      <m:oMath>
        <m:r>
          <w:rPr>
            <w:rFonts w:ascii="Cambria Math" w:hAnsi="Cambria Math"/>
          </w:rPr>
          <m:t>U</m:t>
        </m:r>
      </m:oMath>
      <w:r w:rsidRPr="005F33A3">
        <w:t xml:space="preserve"> Cu-rich condition of Huang </w:t>
      </w:r>
      <w:r w:rsidRPr="005F33A3">
        <w:rPr>
          <w:i/>
          <w:iCs/>
        </w:rPr>
        <w:t>et al.</w:t>
      </w:r>
      <w:r w:rsidRPr="005F33A3">
        <w:t xml:space="preserve"> </w:t>
      </w:r>
      <w:sdt>
        <w:sdtPr>
          <w:id w:val="-1818871942"/>
          <w:citation/>
        </w:sdtPr>
        <w:sdtContent>
          <w:r w:rsidRPr="005F33A3">
            <w:fldChar w:fldCharType="begin"/>
          </w:r>
          <w:r w:rsidRPr="005F33A3">
            <w:instrText xml:space="preserve"> CITATION Hua12 \l 1033 </w:instrText>
          </w:r>
          <w:r w:rsidRPr="005F33A3">
            <w:fldChar w:fldCharType="separate"/>
          </w:r>
          <w:r w:rsidR="00DB181D" w:rsidRPr="00DB181D">
            <w:rPr>
              <w:noProof/>
            </w:rPr>
            <w:t>[65]</w:t>
          </w:r>
          <w:r w:rsidRPr="005F33A3">
            <w:fldChar w:fldCharType="end"/>
          </w:r>
        </w:sdtContent>
      </w:sdt>
      <w:r w:rsidRPr="005F33A3">
        <w:t xml:space="preserve">. The PBE0 calculations of </w:t>
      </w:r>
      <w:proofErr w:type="spellStart"/>
      <w:r w:rsidRPr="005F33A3">
        <w:t>Graužinytė</w:t>
      </w:r>
      <w:proofErr w:type="spellEnd"/>
      <w:r w:rsidRPr="005F33A3">
        <w:t xml:space="preserve"> </w:t>
      </w:r>
      <w:r w:rsidRPr="005F33A3">
        <w:rPr>
          <w:i/>
          <w:iCs/>
        </w:rPr>
        <w:t>et al.</w:t>
      </w:r>
      <w:r w:rsidRPr="005F33A3">
        <w:t xml:space="preserve"> </w:t>
      </w:r>
      <w:sdt>
        <w:sdtPr>
          <w:id w:val="1851916426"/>
          <w:citation/>
        </w:sdtPr>
        <w:sdtContent>
          <w:r w:rsidRPr="005F33A3">
            <w:fldChar w:fldCharType="begin"/>
          </w:r>
          <w:r w:rsidRPr="005F33A3">
            <w:instrText xml:space="preserve"> CITATION Gra191 \l 1033 </w:instrText>
          </w:r>
          <w:r w:rsidRPr="005F33A3">
            <w:fldChar w:fldCharType="separate"/>
          </w:r>
          <w:r w:rsidR="00DB181D" w:rsidRPr="00DB181D">
            <w:rPr>
              <w:noProof/>
            </w:rPr>
            <w:t>[34]</w:t>
          </w:r>
          <w:r w:rsidRPr="005F33A3">
            <w:fldChar w:fldCharType="end"/>
          </w:r>
        </w:sdtContent>
      </w:sdt>
      <w:r w:rsidRPr="005F33A3">
        <w:t xml:space="preserve"> show thermodynamic transitions for the </w:t>
      </w:r>
      <w:proofErr w:type="spellStart"/>
      <w:r w:rsidRPr="005F33A3">
        <w:rPr>
          <w:i/>
          <w:iCs/>
        </w:rPr>
        <w:t>V</w:t>
      </w:r>
      <w:r w:rsidRPr="005F33A3">
        <w:rPr>
          <w:vertAlign w:val="subscript"/>
        </w:rPr>
        <w:t>Cu</w:t>
      </w:r>
      <w:proofErr w:type="spellEnd"/>
      <w:r w:rsidRPr="005F33A3">
        <w:t xml:space="preserve"> defect at </w:t>
      </w:r>
      <m:oMath>
        <m:r>
          <w:rPr>
            <w:rFonts w:ascii="Cambria Math" w:hAnsi="Cambria Math"/>
          </w:rPr>
          <m:t>0.28</m:t>
        </m:r>
      </m:oMath>
      <w:r w:rsidRPr="005F33A3">
        <w:t xml:space="preserve"> eV and the Se</w:t>
      </w:r>
      <w:r w:rsidRPr="005F33A3">
        <w:rPr>
          <w:vertAlign w:val="subscript"/>
        </w:rPr>
        <w:t>I</w:t>
      </w:r>
      <w:r w:rsidRPr="005F33A3">
        <w:t xml:space="preserve"> defect at </w:t>
      </w:r>
      <m:oMath>
        <m:r>
          <w:rPr>
            <w:rFonts w:ascii="Cambria Math" w:hAnsi="Cambria Math"/>
          </w:rPr>
          <m:t>0.27</m:t>
        </m:r>
      </m:oMath>
      <w:r w:rsidRPr="005F33A3">
        <w:t xml:space="preserve"> eV. Their calculated Se</w:t>
      </w:r>
      <w:r w:rsidRPr="005F33A3">
        <w:rPr>
          <w:vertAlign w:val="subscript"/>
        </w:rPr>
        <w:t>I</w:t>
      </w:r>
      <w:r w:rsidRPr="005F33A3">
        <w:t xml:space="preserve"> defect (along with all other chalcogenides) directly transitions from a donor to an acceptor rather than through a neutral charge, implying that the chalcogenides are not ideal for </w:t>
      </w:r>
      <m:oMath>
        <m:r>
          <w:rPr>
            <w:rFonts w:ascii="Cambria Math" w:hAnsi="Cambria Math"/>
          </w:rPr>
          <m:t>p</m:t>
        </m:r>
      </m:oMath>
      <w:r w:rsidRPr="005F33A3">
        <w:t xml:space="preserve">-type doping </w:t>
      </w:r>
      <w:r>
        <w:t xml:space="preserve">of </w:t>
      </w:r>
      <w:r w:rsidRPr="005F33A3">
        <w:t xml:space="preserve">CuI and could </w:t>
      </w:r>
      <w:r>
        <w:t>instead</w:t>
      </w:r>
      <w:r w:rsidRPr="005F33A3">
        <w:t xml:space="preserve"> be used for Fermi energy pinning within the gap. They used PBE exchange-correlation functionals for geometric optimization and PBE0 to calculate the formation energies of those defects. Storm </w:t>
      </w:r>
      <w:r w:rsidRPr="005F33A3">
        <w:rPr>
          <w:i/>
          <w:iCs/>
        </w:rPr>
        <w:t>et al.</w:t>
      </w:r>
      <w:r w:rsidRPr="005F33A3">
        <w:t xml:space="preserve"> </w:t>
      </w:r>
      <w:sdt>
        <w:sdtPr>
          <w:id w:val="1680311924"/>
          <w:citation/>
        </w:sdtPr>
        <w:sdtContent>
          <w:r w:rsidRPr="005F33A3">
            <w:fldChar w:fldCharType="begin"/>
          </w:r>
          <w:r w:rsidRPr="005F33A3">
            <w:instrText xml:space="preserve"> CITATION Sto21 \l 1033 </w:instrText>
          </w:r>
          <w:r w:rsidRPr="005F33A3">
            <w:fldChar w:fldCharType="separate"/>
          </w:r>
          <w:r w:rsidR="00DB181D" w:rsidRPr="00DB181D">
            <w:rPr>
              <w:noProof/>
            </w:rPr>
            <w:t>[31]</w:t>
          </w:r>
          <w:r w:rsidRPr="005F33A3">
            <w:fldChar w:fldCharType="end"/>
          </w:r>
        </w:sdtContent>
      </w:sdt>
      <w:r w:rsidRPr="005F33A3">
        <w:t xml:space="preserve"> investigated </w:t>
      </w:r>
      <w:r>
        <w:t xml:space="preserve">the </w:t>
      </w:r>
      <w:r w:rsidRPr="005F33A3">
        <w:t>Se</w:t>
      </w:r>
      <w:r>
        <w:t xml:space="preserve"> </w:t>
      </w:r>
      <w:r w:rsidRPr="005F33A3">
        <w:t xml:space="preserve">doping of CuI through pulsed laser deposition and </w:t>
      </w:r>
      <w:r>
        <w:t>reported</w:t>
      </w:r>
      <w:r w:rsidRPr="005F33A3">
        <w:t xml:space="preserve"> an uncompensated activation energy of </w:t>
      </w:r>
      <m:oMath>
        <m:r>
          <w:rPr>
            <w:rFonts w:ascii="Cambria Math" w:hAnsi="Cambria Math"/>
          </w:rPr>
          <m:t>0.24</m:t>
        </m:r>
      </m:oMath>
      <w:r w:rsidRPr="005F33A3">
        <w:t xml:space="preserve"> eV using a single parabolic band model with </w:t>
      </w:r>
      <w:r>
        <w:t xml:space="preserve">a </w:t>
      </w:r>
      <w:r w:rsidRPr="005F33A3">
        <w:t>low effective mass (</w:t>
      </w:r>
      <m:oMath>
        <m:sSub>
          <m:sSubPr>
            <m:ctrlPr>
              <w:rPr>
                <w:rFonts w:ascii="Cambria Math" w:hAnsi="Cambria Math"/>
                <w:i/>
              </w:rPr>
            </m:ctrlPr>
          </m:sSubPr>
          <m:e>
            <m:r>
              <w:rPr>
                <w:rFonts w:ascii="Cambria Math" w:hAnsi="Cambria Math"/>
              </w:rPr>
              <m:t>m</m:t>
            </m:r>
          </m:e>
          <m:sub>
            <m:r>
              <m:rPr>
                <m:sty m:val="p"/>
              </m:rPr>
              <w:rPr>
                <w:rFonts w:ascii="Cambria Math" w:hAnsi="Cambria Math"/>
              </w:rPr>
              <m:t>eff</m:t>
            </m:r>
          </m:sub>
        </m:sSub>
        <m:r>
          <w:rPr>
            <w:rFonts w:ascii="Cambria Math" w:hAnsi="Cambria Math"/>
          </w:rPr>
          <m:t>=0.3</m:t>
        </m:r>
        <m:sSub>
          <m:sSubPr>
            <m:ctrlPr>
              <w:rPr>
                <w:rFonts w:ascii="Cambria Math" w:hAnsi="Cambria Math"/>
                <w:i/>
              </w:rPr>
            </m:ctrlPr>
          </m:sSubPr>
          <m:e>
            <m:r>
              <w:rPr>
                <w:rFonts w:ascii="Cambria Math" w:hAnsi="Cambria Math"/>
              </w:rPr>
              <m:t>m</m:t>
            </m:r>
          </m:e>
          <m:sub>
            <m:r>
              <w:rPr>
                <w:rFonts w:ascii="Cambria Math" w:hAnsi="Cambria Math"/>
              </w:rPr>
              <m:t>0</m:t>
            </m:r>
          </m:sub>
        </m:sSub>
      </m:oMath>
      <w:r w:rsidRPr="005F33A3">
        <w:t xml:space="preserve">). Willis </w:t>
      </w:r>
      <w:r w:rsidRPr="005F33A3">
        <w:rPr>
          <w:i/>
          <w:iCs/>
        </w:rPr>
        <w:t>et al.</w:t>
      </w:r>
      <w:r w:rsidRPr="005F33A3">
        <w:t xml:space="preserve"> </w:t>
      </w:r>
      <w:sdt>
        <w:sdtPr>
          <w:id w:val="-602034623"/>
          <w:citation/>
        </w:sdtPr>
        <w:sdtContent>
          <w:r w:rsidRPr="005F33A3">
            <w:fldChar w:fldCharType="begin"/>
          </w:r>
          <w:r w:rsidRPr="005F33A3">
            <w:instrText xml:space="preserve"> CITATION Wil23 \l 1033 </w:instrText>
          </w:r>
          <w:r w:rsidRPr="005F33A3">
            <w:fldChar w:fldCharType="separate"/>
          </w:r>
          <w:r w:rsidR="00DB181D" w:rsidRPr="00DB181D">
            <w:rPr>
              <w:noProof/>
            </w:rPr>
            <w:t>[32]</w:t>
          </w:r>
          <w:r w:rsidRPr="005F33A3">
            <w:fldChar w:fldCharType="end"/>
          </w:r>
        </w:sdtContent>
      </w:sdt>
      <w:r w:rsidRPr="005F33A3">
        <w:t xml:space="preserve"> studied defects using the </w:t>
      </w:r>
      <w:proofErr w:type="spellStart"/>
      <w:r w:rsidRPr="005F33A3">
        <w:t>ShakeNBreak</w:t>
      </w:r>
      <w:proofErr w:type="spellEnd"/>
      <w:r w:rsidRPr="005F33A3">
        <w:t xml:space="preserve"> method with full hybrid functional geometric optimization</w:t>
      </w:r>
      <w:r>
        <w:t xml:space="preserve"> and reported</w:t>
      </w:r>
      <w:r w:rsidRPr="005F33A3">
        <w:t xml:space="preserve"> a </w:t>
      </w:r>
      <w:proofErr w:type="spellStart"/>
      <w:r w:rsidRPr="005F33A3">
        <w:rPr>
          <w:i/>
          <w:iCs/>
        </w:rPr>
        <w:t>V</w:t>
      </w:r>
      <w:r w:rsidRPr="005F33A3">
        <w:rPr>
          <w:vertAlign w:val="subscript"/>
        </w:rPr>
        <w:t>Cu</w:t>
      </w:r>
      <w:proofErr w:type="spellEnd"/>
      <w:r w:rsidRPr="005F33A3">
        <w:t xml:space="preserve"> thermodynamic transition from neutral to negative at </w:t>
      </w:r>
      <m:oMath>
        <m:r>
          <w:rPr>
            <w:rFonts w:ascii="Cambria Math" w:hAnsi="Cambria Math"/>
          </w:rPr>
          <m:t>0.24</m:t>
        </m:r>
      </m:oMath>
      <w:r w:rsidRPr="005F33A3">
        <w:t xml:space="preserve"> eV, </w:t>
      </w:r>
      <w:r>
        <w:t xml:space="preserve">which is </w:t>
      </w:r>
      <w:r w:rsidRPr="005F33A3">
        <w:t>in good agreement with previous investigations</w:t>
      </w:r>
      <w:r>
        <w:t>. These</w:t>
      </w:r>
      <w:r w:rsidRPr="005F33A3">
        <w:t xml:space="preserve"> </w:t>
      </w:r>
      <w:proofErr w:type="spellStart"/>
      <w:r w:rsidRPr="005F33A3">
        <w:t>Se</w:t>
      </w:r>
      <w:r w:rsidRPr="005F33A3">
        <w:rPr>
          <w:vertAlign w:val="subscript"/>
        </w:rPr>
        <w:t>I</w:t>
      </w:r>
      <w:proofErr w:type="spellEnd"/>
      <w:r w:rsidRPr="005F33A3">
        <w:t xml:space="preserve"> </w:t>
      </w:r>
      <w:r>
        <w:t>defects undergo</w:t>
      </w:r>
      <w:r w:rsidRPr="005F33A3">
        <w:t xml:space="preserve"> two thermodynamic transitions rather than the direct positive-to-negative transition of </w:t>
      </w:r>
      <w:proofErr w:type="spellStart"/>
      <w:r w:rsidRPr="005F33A3">
        <w:t>Graužinytė</w:t>
      </w:r>
      <w:proofErr w:type="spellEnd"/>
      <w:r w:rsidRPr="005F33A3">
        <w:t xml:space="preserve"> </w:t>
      </w:r>
      <w:r w:rsidRPr="005F33A3">
        <w:rPr>
          <w:i/>
          <w:iCs/>
        </w:rPr>
        <w:t>et al.</w:t>
      </w:r>
      <w:r w:rsidRPr="005F33A3">
        <w:t xml:space="preserve"> </w:t>
      </w:r>
      <w:sdt>
        <w:sdtPr>
          <w:id w:val="-37129848"/>
          <w:citation/>
        </w:sdtPr>
        <w:sdtContent>
          <w:r w:rsidRPr="005F33A3">
            <w:fldChar w:fldCharType="begin"/>
          </w:r>
          <w:r w:rsidRPr="005F33A3">
            <w:instrText xml:space="preserve">CITATION Gra191 \l 5129 </w:instrText>
          </w:r>
          <w:r w:rsidRPr="005F33A3">
            <w:fldChar w:fldCharType="separate"/>
          </w:r>
          <w:r w:rsidR="00DB181D" w:rsidRPr="00DB181D">
            <w:rPr>
              <w:noProof/>
            </w:rPr>
            <w:t>[34]</w:t>
          </w:r>
          <w:r w:rsidRPr="005F33A3">
            <w:fldChar w:fldCharType="end"/>
          </w:r>
        </w:sdtContent>
      </w:sdt>
      <w:r w:rsidRPr="005F33A3">
        <w:t xml:space="preserve">, the former occurring deep within the valence band and the latter </w:t>
      </w:r>
      <w:r>
        <w:t xml:space="preserve">occurring </w:t>
      </w:r>
      <w:r w:rsidRPr="005F33A3">
        <w:t xml:space="preserve">at </w:t>
      </w:r>
      <m:oMath>
        <m:r>
          <w:rPr>
            <w:rFonts w:ascii="Cambria Math" w:hAnsi="Cambria Math"/>
          </w:rPr>
          <m:t>0.38</m:t>
        </m:r>
      </m:oMath>
      <w:r w:rsidRPr="005F33A3">
        <w:t xml:space="preserve"> eV above the valence band edge, close to our predicted energy of </w:t>
      </w:r>
      <m:oMath>
        <m:r>
          <w:rPr>
            <w:rFonts w:ascii="Cambria Math" w:hAnsi="Cambria Math"/>
          </w:rPr>
          <m:t>0.37</m:t>
        </m:r>
      </m:oMath>
      <w:r w:rsidRPr="005F33A3">
        <w:t xml:space="preserve"> eV.</w:t>
      </w:r>
    </w:p>
    <w:p w14:paraId="77E48783" w14:textId="243BF902" w:rsidR="002774F9" w:rsidRPr="005F33A3" w:rsidRDefault="00F12336" w:rsidP="002774F9">
      <w:pPr>
        <w:ind w:firstLine="720"/>
      </w:pPr>
      <w:r w:rsidRPr="005F33A3">
        <w:t xml:space="preserve">Since </w:t>
      </w:r>
      <w:proofErr w:type="spellStart"/>
      <w:r w:rsidRPr="005F33A3">
        <w:rPr>
          <w:i/>
          <w:iCs/>
        </w:rPr>
        <w:t>V</w:t>
      </w:r>
      <w:r w:rsidRPr="005F33A3">
        <w:rPr>
          <w:vertAlign w:val="subscript"/>
        </w:rPr>
        <w:t>Cu</w:t>
      </w:r>
      <w:proofErr w:type="spellEnd"/>
      <w:r w:rsidRPr="005F33A3">
        <w:t xml:space="preserve"> </w:t>
      </w:r>
      <w:r>
        <w:t>defects are</w:t>
      </w:r>
      <w:r w:rsidRPr="005F33A3">
        <w:t xml:space="preserve"> known to be abundant, we considered the possibility of forming </w:t>
      </w:r>
      <w:r>
        <w:t>a</w:t>
      </w:r>
      <w:r w:rsidRPr="005F33A3">
        <w:t xml:space="preserve"> defect complex {</w:t>
      </w:r>
      <w:proofErr w:type="spellStart"/>
      <w:proofErr w:type="gramStart"/>
      <w:r w:rsidRPr="005F33A3">
        <w:rPr>
          <w:i/>
          <w:iCs/>
        </w:rPr>
        <w:t>V</w:t>
      </w:r>
      <w:r w:rsidRPr="005F33A3">
        <w:rPr>
          <w:vertAlign w:val="subscript"/>
        </w:rPr>
        <w:t>Cu</w:t>
      </w:r>
      <w:r w:rsidRPr="005F33A3">
        <w:t>:Se</w:t>
      </w:r>
      <w:r w:rsidRPr="005F33A3">
        <w:rPr>
          <w:vertAlign w:val="subscript"/>
        </w:rPr>
        <w:t>I</w:t>
      </w:r>
      <w:proofErr w:type="spellEnd"/>
      <w:proofErr w:type="gramEnd"/>
      <w:r w:rsidRPr="005F33A3">
        <w:t xml:space="preserve">}. We observed a thermodynamic transition from neutral to negative at </w:t>
      </w:r>
      <m:oMath>
        <m:r>
          <w:rPr>
            <w:rFonts w:ascii="Cambria Math" w:hAnsi="Cambria Math"/>
          </w:rPr>
          <m:t>0.16</m:t>
        </m:r>
      </m:oMath>
      <w:r w:rsidRPr="005F33A3">
        <w:t xml:space="preserve"> eV above the valence edge, </w:t>
      </w:r>
      <w:r>
        <w:t xml:space="preserve">which is </w:t>
      </w:r>
      <w:r w:rsidRPr="005F33A3">
        <w:t xml:space="preserve">shallower than both the </w:t>
      </w:r>
      <w:proofErr w:type="spellStart"/>
      <w:r w:rsidRPr="005F33A3">
        <w:rPr>
          <w:i/>
          <w:iCs/>
        </w:rPr>
        <w:t>V</w:t>
      </w:r>
      <w:r w:rsidRPr="005F33A3">
        <w:rPr>
          <w:vertAlign w:val="subscript"/>
        </w:rPr>
        <w:t>Cu</w:t>
      </w:r>
      <w:proofErr w:type="spellEnd"/>
      <w:r w:rsidRPr="005F33A3">
        <w:t xml:space="preserve"> and </w:t>
      </w:r>
      <w:proofErr w:type="spellStart"/>
      <w:r w:rsidRPr="005F33A3">
        <w:t>Se</w:t>
      </w:r>
      <w:r w:rsidRPr="005F33A3">
        <w:rPr>
          <w:vertAlign w:val="subscript"/>
        </w:rPr>
        <w:t>I</w:t>
      </w:r>
      <w:proofErr w:type="spellEnd"/>
      <w:r w:rsidRPr="005F33A3">
        <w:t xml:space="preserve"> defects. This provides evidence that </w:t>
      </w:r>
      <w:r w:rsidRPr="005F33A3">
        <w:lastRenderedPageBreak/>
        <w:t xml:space="preserve">rather than </w:t>
      </w:r>
      <w:proofErr w:type="spellStart"/>
      <w:r w:rsidRPr="005F33A3">
        <w:t>Se</w:t>
      </w:r>
      <w:r w:rsidRPr="005F33A3">
        <w:rPr>
          <w:vertAlign w:val="subscript"/>
        </w:rPr>
        <w:t>I</w:t>
      </w:r>
      <w:proofErr w:type="spellEnd"/>
      <w:r w:rsidRPr="005F33A3">
        <w:t xml:space="preserve"> providing a significant concentration of free carriers at room </w:t>
      </w:r>
      <w:r>
        <w:t xml:space="preserve">temperature, </w:t>
      </w:r>
      <w:proofErr w:type="spellStart"/>
      <w:r>
        <w:t>SeI</w:t>
      </w:r>
      <w:proofErr w:type="spellEnd"/>
      <w:r w:rsidRPr="005F33A3">
        <w:t xml:space="preserve"> enhances the doping efficiency of intrinsic defects, comparable to </w:t>
      </w:r>
      <w:r>
        <w:t xml:space="preserve">the </w:t>
      </w:r>
      <w:r w:rsidRPr="005F33A3">
        <w:t xml:space="preserve">doping calculations of </w:t>
      </w:r>
      <w:proofErr w:type="spellStart"/>
      <w:proofErr w:type="gramStart"/>
      <w:r w:rsidRPr="005F33A3">
        <w:t>CuI:Cs</w:t>
      </w:r>
      <w:proofErr w:type="spellEnd"/>
      <w:proofErr w:type="gramEnd"/>
      <w:r w:rsidRPr="005F33A3">
        <w:t xml:space="preserve"> and Cu</w:t>
      </w:r>
      <w:r w:rsidRPr="005F33A3">
        <w:rPr>
          <w:vertAlign w:val="subscript"/>
        </w:rPr>
        <w:t>2</w:t>
      </w:r>
      <w:r w:rsidRPr="005F33A3">
        <w:t xml:space="preserve">O:Na by Matsuzaki </w:t>
      </w:r>
      <w:r w:rsidRPr="005F33A3">
        <w:rPr>
          <w:i/>
          <w:iCs/>
        </w:rPr>
        <w:t>et al.</w:t>
      </w:r>
      <w:r w:rsidRPr="005F33A3">
        <w:t xml:space="preserve"> </w:t>
      </w:r>
      <w:sdt>
        <w:sdtPr>
          <w:id w:val="-1205856377"/>
          <w:citation/>
        </w:sdtPr>
        <w:sdtContent>
          <w:r w:rsidRPr="005F33A3">
            <w:fldChar w:fldCharType="begin"/>
          </w:r>
          <w:r w:rsidRPr="005F33A3">
            <w:instrText xml:space="preserve"> CITATION Mat22 \l 1033 </w:instrText>
          </w:r>
          <w:r w:rsidRPr="005F33A3">
            <w:fldChar w:fldCharType="separate"/>
          </w:r>
          <w:r w:rsidR="00DB181D" w:rsidRPr="00DB181D">
            <w:rPr>
              <w:noProof/>
            </w:rPr>
            <w:t>[22]</w:t>
          </w:r>
          <w:r w:rsidRPr="005F33A3">
            <w:fldChar w:fldCharType="end"/>
          </w:r>
        </w:sdtContent>
      </w:sdt>
      <w:r w:rsidRPr="005F33A3">
        <w:t xml:space="preserve">. The total energy of this defect complex is lower than the summed formation energy of the individual defects, suggesting that such defects are mutually stabilized. </w:t>
      </w:r>
      <w:r>
        <w:t>However, the</w:t>
      </w:r>
      <w:r w:rsidRPr="005F33A3">
        <w:t xml:space="preserve"> second transition from negative to twice-negative is greatly lifted to </w:t>
      </w:r>
      <m:oMath>
        <m:r>
          <w:rPr>
            <w:rFonts w:ascii="Cambria Math" w:hAnsi="Cambria Math"/>
          </w:rPr>
          <m:t>0.79</m:t>
        </m:r>
      </m:oMath>
      <w:r w:rsidR="00281278">
        <w:t xml:space="preserve"> eV above the valence band edge, indicating instability due to coulombic repulsion between the two ionized point defects. The formation energy diagram of </w:t>
      </w:r>
      <w:r>
        <w:t xml:space="preserve">the </w:t>
      </w:r>
      <w:r w:rsidR="00281278">
        <w:t xml:space="preserve">Cu-rich conditions in Fig. 9a and </w:t>
      </w:r>
      <w:r>
        <w:t xml:space="preserve">the </w:t>
      </w:r>
      <w:r w:rsidR="00281278">
        <w:t xml:space="preserve">Cu-poor conditions in Fig. 9b </w:t>
      </w:r>
      <w:r>
        <w:t>are</w:t>
      </w:r>
      <w:r w:rsidR="00281278">
        <w:t xml:space="preserve"> shown for the individual defects and the defect complex. The in-gap region from the PBE+</w:t>
      </w:r>
      <m:oMath>
        <m:r>
          <w:rPr>
            <w:rFonts w:ascii="Cambria Math" w:hAnsi="Cambria Math"/>
          </w:rPr>
          <m:t>U</m:t>
        </m:r>
      </m:oMath>
      <w:r w:rsidR="005B4E0C">
        <w:t xml:space="preserve"> calculation was considered the range of possible Fermi energies for this work.</w:t>
      </w:r>
    </w:p>
    <w:p w14:paraId="36512541" w14:textId="77777777" w:rsidR="00FF23A4" w:rsidRPr="005F33A3" w:rsidRDefault="00FF23A4" w:rsidP="002774F9">
      <w:pPr>
        <w:pBdr>
          <w:bottom w:val="single" w:sz="6" w:space="1" w:color="auto"/>
        </w:pBdr>
        <w:jc w:val="center"/>
      </w:pPr>
    </w:p>
    <w:p w14:paraId="74CCCEDE" w14:textId="707FA37C" w:rsidR="002774F9" w:rsidRPr="005F33A3" w:rsidRDefault="00F12336" w:rsidP="002774F9">
      <w:pPr>
        <w:pBdr>
          <w:bottom w:val="single" w:sz="6" w:space="1" w:color="auto"/>
        </w:pBdr>
        <w:jc w:val="center"/>
      </w:pPr>
      <w:r w:rsidRPr="005F33A3">
        <w:t xml:space="preserve">Table I: Defect formation energy and thermodynamic transition energy </w:t>
      </w:r>
      <w:r>
        <w:t>under</w:t>
      </w:r>
      <w:r w:rsidRPr="005F33A3">
        <w:t xml:space="preserve"> Cu-rich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m:t>
            </m:r>
          </m:sub>
        </m:sSub>
        <m:r>
          <w:rPr>
            <w:rFonts w:ascii="Cambria Math" w:hAnsi="Cambria Math"/>
          </w:rPr>
          <m:t>=0</m:t>
        </m:r>
      </m:oMath>
      <w:r w:rsidRPr="005F33A3">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I</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H</m:t>
            </m:r>
          </m:e>
          <m:sub>
            <m:r>
              <m:rPr>
                <m:sty m:val="p"/>
              </m:rPr>
              <w:rPr>
                <w:rFonts w:ascii="Cambria Math" w:hAnsi="Cambria Math"/>
              </w:rPr>
              <m:t>CuI</m:t>
            </m:r>
          </m:sub>
        </m:sSub>
      </m:oMath>
      <w:r w:rsidRPr="005F33A3">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Se</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Δ</m:t>
        </m:r>
        <m:sSub>
          <m:sSubPr>
            <m:ctrlPr>
              <w:rPr>
                <w:rFonts w:ascii="Cambria Math" w:hAnsi="Cambria Math"/>
                <w:i/>
              </w:rPr>
            </m:ctrlPr>
          </m:sSubPr>
          <m:e>
            <m:r>
              <w:rPr>
                <w:rFonts w:ascii="Cambria Math" w:hAnsi="Cambria Math"/>
              </w:rPr>
              <m:t>H</m:t>
            </m:r>
          </m:e>
          <m:sub>
            <m:sSub>
              <m:sSubPr>
                <m:ctrlPr>
                  <w:rPr>
                    <w:rFonts w:ascii="Cambria Math" w:hAnsi="Cambria Math"/>
                  </w:rPr>
                </m:ctrlPr>
              </m:sSubPr>
              <m:e>
                <m:r>
                  <m:rPr>
                    <m:sty m:val="p"/>
                  </m:rPr>
                  <w:rPr>
                    <w:rFonts w:ascii="Cambria Math" w:hAnsi="Cambria Math"/>
                  </w:rPr>
                  <m:t>Cu</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Se</m:t>
                </m:r>
              </m:e>
              <m:sub>
                <m:r>
                  <m:rPr>
                    <m:sty m:val="p"/>
                  </m:rPr>
                  <w:rPr>
                    <w:rFonts w:ascii="Cambria Math" w:hAnsi="Cambria Math"/>
                  </w:rPr>
                  <m:t>2</m:t>
                </m:r>
              </m:sub>
            </m:sSub>
          </m:sub>
        </m:sSub>
      </m:oMath>
      <w:r w:rsidRPr="005F33A3">
        <w:t>) and (b) Cu-poor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m:rPr>
            <m:sty m:val="p"/>
          </m:rPr>
          <w:rPr>
            <w:rFonts w:ascii="Cambria Math" w:hAnsi="Cambria Math"/>
          </w:rPr>
          <m:t>Δ</m:t>
        </m:r>
        <m:sSub>
          <m:sSubPr>
            <m:ctrlPr>
              <w:rPr>
                <w:rFonts w:ascii="Cambria Math" w:hAnsi="Cambria Math"/>
                <w:i/>
              </w:rPr>
            </m:ctrlPr>
          </m:sSubPr>
          <m:e>
            <m:r>
              <w:rPr>
                <w:rFonts w:ascii="Cambria Math" w:hAnsi="Cambria Math"/>
              </w:rPr>
              <m:t>H</m:t>
            </m:r>
          </m:e>
          <m:sub>
            <m:sSub>
              <m:sSubPr>
                <m:ctrlPr>
                  <w:rPr>
                    <w:rFonts w:ascii="Cambria Math" w:hAnsi="Cambria Math"/>
                  </w:rPr>
                </m:ctrlPr>
              </m:sSubPr>
              <m:e>
                <m:r>
                  <m:rPr>
                    <m:sty m:val="p"/>
                  </m:rPr>
                  <w:rPr>
                    <w:rFonts w:ascii="Cambria Math" w:hAnsi="Cambria Math"/>
                  </w:rPr>
                  <m:t>Cu</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Se</m:t>
                </m:r>
              </m:e>
              <m:sub>
                <m:r>
                  <m:rPr>
                    <m:sty m:val="p"/>
                  </m:rPr>
                  <w:rPr>
                    <w:rFonts w:ascii="Cambria Math" w:hAnsi="Cambria Math"/>
                  </w:rPr>
                  <m:t>2</m:t>
                </m:r>
              </m:sub>
            </m:sSub>
          </m:sub>
        </m:sSub>
      </m:oMath>
      <w:r w:rsidRPr="005F33A3">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I</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H</m:t>
            </m:r>
          </m:e>
          <m:sub>
            <m:r>
              <m:rPr>
                <m:sty m:val="p"/>
              </m:rPr>
              <w:rPr>
                <w:rFonts w:ascii="Cambria Math" w:hAnsi="Cambria Math"/>
              </w:rPr>
              <m:t>CuI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m:rPr>
            <m:sty m:val="p"/>
          </m:rPr>
          <w:rPr>
            <w:rFonts w:ascii="Cambria Math" w:hAnsi="Cambria Math"/>
          </w:rPr>
          <m:t>Δ</m:t>
        </m:r>
        <m:sSub>
          <m:sSubPr>
            <m:ctrlPr>
              <w:rPr>
                <w:rFonts w:ascii="Cambria Math" w:hAnsi="Cambria Math"/>
                <w:i/>
              </w:rPr>
            </m:ctrlPr>
          </m:sSubPr>
          <m:e>
            <m:r>
              <w:rPr>
                <w:rFonts w:ascii="Cambria Math" w:hAnsi="Cambria Math"/>
              </w:rPr>
              <m:t>H</m:t>
            </m:r>
          </m:e>
          <m:sub>
            <m:sSub>
              <m:sSubPr>
                <m:ctrlPr>
                  <w:rPr>
                    <w:rFonts w:ascii="Cambria Math" w:hAnsi="Cambria Math"/>
                  </w:rPr>
                </m:ctrlPr>
              </m:sSubPr>
              <m:e>
                <m:r>
                  <m:rPr>
                    <m:sty m:val="p"/>
                  </m:rPr>
                  <w:rPr>
                    <w:rFonts w:ascii="Cambria Math" w:hAnsi="Cambria Math"/>
                  </w:rPr>
                  <m:t>Cu</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Se</m:t>
                </m:r>
              </m:e>
              <m:sub>
                <m:r>
                  <m:rPr>
                    <m:sty m:val="p"/>
                  </m:rPr>
                  <w:rPr>
                    <w:rFonts w:ascii="Cambria Math" w:hAnsi="Cambria Math"/>
                  </w:rPr>
                  <m:t>2</m:t>
                </m:r>
              </m:sub>
            </m:sSub>
          </m:sub>
        </m:sSub>
      </m:oMath>
      <w:r w:rsidRPr="005F33A3">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Se</m:t>
            </m:r>
          </m:sub>
        </m:sSub>
        <m:r>
          <w:rPr>
            <w:rFonts w:ascii="Cambria Math" w:hAnsi="Cambria Math"/>
          </w:rPr>
          <m:t>=</m:t>
        </m:r>
        <m:r>
          <m:rPr>
            <m:sty m:val="p"/>
          </m:rPr>
          <w:rPr>
            <w:rFonts w:ascii="Cambria Math" w:hAnsi="Cambria Math"/>
          </w:rPr>
          <m:t>0</m:t>
        </m:r>
      </m:oMath>
      <w:r w:rsidRPr="005F33A3">
        <w:t xml:space="preserve">) conditions for the relevant defect charge states. The charge transitions are stated relative to the valence band edge </w:t>
      </w:r>
      <m:oMath>
        <m:sSub>
          <m:sSubPr>
            <m:ctrlPr>
              <w:rPr>
                <w:rFonts w:ascii="Cambria Math" w:hAnsi="Cambria Math"/>
                <w:i/>
              </w:rPr>
            </m:ctrlPr>
          </m:sSubPr>
          <m:e>
            <m:r>
              <w:rPr>
                <w:rFonts w:ascii="Cambria Math" w:hAnsi="Cambria Math"/>
              </w:rPr>
              <m:t>E</m:t>
            </m:r>
          </m:e>
          <m:sub>
            <m:r>
              <w:rPr>
                <w:rFonts w:ascii="Cambria Math" w:hAnsi="Cambria Math"/>
              </w:rPr>
              <m:t>V</m:t>
            </m:r>
          </m:sub>
        </m:sSub>
      </m:oMath>
      <w:r>
        <w:rPr>
          <w:rFonts w:ascii="Cambria Math" w:hAnsi="Cambria Math"/>
        </w:rPr>
        <w:t>,</w:t>
      </w:r>
      <w:r w:rsidRPr="005F33A3">
        <w:t xml:space="preserve"> where </w:t>
      </w:r>
      <m:oMath>
        <m:r>
          <m:rPr>
            <m:sty m:val="p"/>
          </m:rPr>
          <w:rPr>
            <w:rFonts w:ascii="Cambria Math" w:hAnsi="Cambria Math"/>
          </w:rPr>
          <m:t>Δ</m:t>
        </m:r>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=0</m:t>
        </m:r>
      </m:oMath>
      <w:r w:rsidRPr="005F33A3">
        <w:t>.</w:t>
      </w:r>
    </w:p>
    <w:tbl>
      <w:tblPr>
        <w:tblStyle w:val="aa"/>
        <w:tblW w:w="56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081"/>
        <w:gridCol w:w="2059"/>
      </w:tblGrid>
      <w:tr w:rsidR="006371E4" w14:paraId="7284FC19" w14:textId="77777777" w:rsidTr="00DA08E9">
        <w:trPr>
          <w:trHeight w:hRule="exact" w:val="346"/>
          <w:jc w:val="center"/>
        </w:trPr>
        <w:tc>
          <w:tcPr>
            <w:tcW w:w="1134" w:type="dxa"/>
            <w:tcBorders>
              <w:top w:val="single" w:sz="18" w:space="0" w:color="auto"/>
              <w:bottom w:val="single" w:sz="4" w:space="0" w:color="auto"/>
            </w:tcBorders>
            <w:vAlign w:val="center"/>
          </w:tcPr>
          <w:p w14:paraId="70291AFF" w14:textId="77777777" w:rsidR="002774F9" w:rsidRPr="005F33A3" w:rsidRDefault="00F12336" w:rsidP="002774F9">
            <w:pPr>
              <w:pBdr>
                <w:bottom w:val="single" w:sz="6" w:space="1" w:color="auto"/>
              </w:pBdr>
              <w:jc w:val="center"/>
            </w:pPr>
            <w:r w:rsidRPr="005F33A3">
              <w:t>Defect</w:t>
            </w:r>
          </w:p>
        </w:tc>
        <w:tc>
          <w:tcPr>
            <w:tcW w:w="2268" w:type="dxa"/>
            <w:tcBorders>
              <w:top w:val="single" w:sz="18" w:space="0" w:color="auto"/>
              <w:bottom w:val="single" w:sz="4" w:space="0" w:color="auto"/>
            </w:tcBorders>
            <w:vAlign w:val="center"/>
          </w:tcPr>
          <w:p w14:paraId="73FDAEAE" w14:textId="0ADE6B1D" w:rsidR="002774F9" w:rsidRPr="005F33A3" w:rsidRDefault="00F12336" w:rsidP="002774F9">
            <w:pPr>
              <w:pBdr>
                <w:bottom w:val="single" w:sz="6" w:space="1" w:color="auto"/>
              </w:pBdr>
              <w:jc w:val="center"/>
            </w:pPr>
            <w:r w:rsidRPr="005F33A3">
              <w:t xml:space="preserve">Cu-rich </w:t>
            </w:r>
            <m:oMath>
              <m:r>
                <m:rPr>
                  <m:sty m:val="p"/>
                </m:rPr>
                <w:rPr>
                  <w:rFonts w:ascii="Cambria Math" w:hAnsi="Cambria Math"/>
                </w:rPr>
                <m:t>Δ</m:t>
              </m:r>
              <m:sSubSup>
                <m:sSubSupPr>
                  <m:ctrlPr>
                    <w:rPr>
                      <w:rFonts w:ascii="Cambria Math" w:hAnsi="Cambria Math"/>
                      <w:i/>
                    </w:rPr>
                  </m:ctrlPr>
                </m:sSubSupPr>
                <m:e>
                  <m:r>
                    <w:rPr>
                      <w:rFonts w:ascii="Cambria Math" w:hAnsi="Cambria Math"/>
                    </w:rPr>
                    <m:t>H</m:t>
                  </m:r>
                </m:e>
                <m:sub>
                  <m:r>
                    <w:rPr>
                      <w:rFonts w:ascii="Cambria Math" w:hAnsi="Cambria Math"/>
                    </w:rPr>
                    <m:t>D</m:t>
                  </m:r>
                </m:sub>
                <m:sup>
                  <m:r>
                    <w:rPr>
                      <w:rFonts w:ascii="Cambria Math" w:hAnsi="Cambria Math"/>
                    </w:rPr>
                    <m:t>q</m:t>
                  </m:r>
                </m:sup>
              </m:sSubSup>
            </m:oMath>
            <w:r w:rsidRPr="005F33A3">
              <w:t xml:space="preserve"> [eV]</w:t>
            </w:r>
          </w:p>
        </w:tc>
        <w:tc>
          <w:tcPr>
            <w:tcW w:w="2268" w:type="dxa"/>
            <w:tcBorders>
              <w:top w:val="single" w:sz="18" w:space="0" w:color="auto"/>
              <w:bottom w:val="single" w:sz="4" w:space="0" w:color="auto"/>
            </w:tcBorders>
            <w:vAlign w:val="center"/>
          </w:tcPr>
          <w:p w14:paraId="662347C3" w14:textId="03DC184D" w:rsidR="002774F9" w:rsidRPr="005F33A3" w:rsidRDefault="00F12336" w:rsidP="002774F9">
            <w:pPr>
              <w:pBdr>
                <w:bottom w:val="single" w:sz="6" w:space="1" w:color="auto"/>
              </w:pBdr>
              <w:jc w:val="center"/>
            </w:pPr>
            <w:r w:rsidRPr="005F33A3">
              <w:t xml:space="preserve">Cu-poor </w:t>
            </w:r>
            <m:oMath>
              <m:r>
                <m:rPr>
                  <m:sty m:val="p"/>
                </m:rPr>
                <w:rPr>
                  <w:rFonts w:ascii="Cambria Math" w:hAnsi="Cambria Math"/>
                </w:rPr>
                <m:t>Δ</m:t>
              </m:r>
              <m:sSubSup>
                <m:sSubSupPr>
                  <m:ctrlPr>
                    <w:rPr>
                      <w:rFonts w:ascii="Cambria Math" w:hAnsi="Cambria Math"/>
                      <w:i/>
                    </w:rPr>
                  </m:ctrlPr>
                </m:sSubSupPr>
                <m:e>
                  <m:r>
                    <w:rPr>
                      <w:rFonts w:ascii="Cambria Math" w:hAnsi="Cambria Math"/>
                    </w:rPr>
                    <m:t>H</m:t>
                  </m:r>
                </m:e>
                <m:sub>
                  <m:r>
                    <w:rPr>
                      <w:rFonts w:ascii="Cambria Math" w:hAnsi="Cambria Math"/>
                    </w:rPr>
                    <m:t>D</m:t>
                  </m:r>
                </m:sub>
                <m:sup>
                  <m:r>
                    <w:rPr>
                      <w:rFonts w:ascii="Cambria Math" w:hAnsi="Cambria Math"/>
                    </w:rPr>
                    <m:t>q</m:t>
                  </m:r>
                </m:sup>
              </m:sSubSup>
            </m:oMath>
            <w:r w:rsidRPr="005F33A3">
              <w:t xml:space="preserve"> [eV]</w:t>
            </w:r>
          </w:p>
        </w:tc>
      </w:tr>
      <w:tr w:rsidR="006371E4" w14:paraId="73D6BB6F" w14:textId="77777777" w:rsidTr="00DA08E9">
        <w:trPr>
          <w:trHeight w:hRule="exact" w:val="284"/>
          <w:jc w:val="center"/>
        </w:trPr>
        <w:tc>
          <w:tcPr>
            <w:tcW w:w="1134" w:type="dxa"/>
            <w:tcBorders>
              <w:top w:val="single" w:sz="4" w:space="0" w:color="auto"/>
            </w:tcBorders>
            <w:vAlign w:val="center"/>
          </w:tcPr>
          <w:p w14:paraId="72C83960" w14:textId="77777777" w:rsidR="002774F9" w:rsidRPr="005F33A3" w:rsidRDefault="00F12336" w:rsidP="002774F9">
            <w:pPr>
              <w:pBdr>
                <w:bottom w:val="single" w:sz="6" w:space="1" w:color="auto"/>
              </w:pBdr>
              <w:jc w:val="center"/>
            </w:pPr>
            <w:r w:rsidRPr="005F33A3">
              <w:rPr>
                <w:i/>
                <w:iCs/>
              </w:rPr>
              <w:t>V</w:t>
            </w:r>
            <w:r w:rsidRPr="005F33A3">
              <w:rPr>
                <w:vertAlign w:val="subscript"/>
              </w:rPr>
              <w:t>Cu</w:t>
            </w:r>
            <w:r w:rsidRPr="005F33A3">
              <w:rPr>
                <w:vertAlign w:val="superscript"/>
              </w:rPr>
              <w:t>0</w:t>
            </w:r>
          </w:p>
        </w:tc>
        <w:tc>
          <w:tcPr>
            <w:tcW w:w="2268" w:type="dxa"/>
            <w:tcBorders>
              <w:top w:val="single" w:sz="4" w:space="0" w:color="auto"/>
            </w:tcBorders>
            <w:vAlign w:val="center"/>
          </w:tcPr>
          <w:p w14:paraId="064E001B" w14:textId="773C6892" w:rsidR="002774F9" w:rsidRPr="005F33A3" w:rsidRDefault="00F12336" w:rsidP="002774F9">
            <w:pPr>
              <w:pBdr>
                <w:bottom w:val="single" w:sz="6" w:space="1" w:color="auto"/>
              </w:pBdr>
              <w:jc w:val="center"/>
            </w:pPr>
            <m:oMathPara>
              <m:oMath>
                <m:r>
                  <w:rPr>
                    <w:rFonts w:ascii="Cambria Math" w:hAnsi="Cambria Math"/>
                  </w:rPr>
                  <m:t>0.50</m:t>
                </m:r>
              </m:oMath>
            </m:oMathPara>
          </w:p>
        </w:tc>
        <w:tc>
          <w:tcPr>
            <w:tcW w:w="2268" w:type="dxa"/>
            <w:tcBorders>
              <w:top w:val="single" w:sz="4" w:space="0" w:color="auto"/>
            </w:tcBorders>
            <w:vAlign w:val="center"/>
          </w:tcPr>
          <w:p w14:paraId="7966B265" w14:textId="719195F6" w:rsidR="002774F9" w:rsidRPr="005F33A3" w:rsidRDefault="00F12336" w:rsidP="002774F9">
            <w:pPr>
              <w:pBdr>
                <w:bottom w:val="single" w:sz="6" w:space="1" w:color="auto"/>
              </w:pBdr>
              <w:jc w:val="center"/>
            </w:pPr>
            <m:oMathPara>
              <m:oMath>
                <m:r>
                  <w:rPr>
                    <w:rFonts w:ascii="Cambria Math" w:hAnsi="Cambria Math"/>
                  </w:rPr>
                  <m:t>0.25</m:t>
                </m:r>
              </m:oMath>
            </m:oMathPara>
          </w:p>
        </w:tc>
      </w:tr>
      <w:tr w:rsidR="006371E4" w14:paraId="12BCBDFA" w14:textId="77777777" w:rsidTr="00DA08E9">
        <w:trPr>
          <w:trHeight w:hRule="exact" w:val="284"/>
          <w:jc w:val="center"/>
        </w:trPr>
        <w:tc>
          <w:tcPr>
            <w:tcW w:w="1134" w:type="dxa"/>
            <w:vAlign w:val="center"/>
          </w:tcPr>
          <w:p w14:paraId="0FE17D26" w14:textId="77777777" w:rsidR="002774F9" w:rsidRPr="005F33A3" w:rsidRDefault="00F12336" w:rsidP="002774F9">
            <w:pPr>
              <w:pBdr>
                <w:bottom w:val="single" w:sz="6" w:space="1" w:color="auto"/>
              </w:pBdr>
              <w:jc w:val="center"/>
              <w:rPr>
                <w:i/>
                <w:iCs/>
              </w:rPr>
            </w:pPr>
            <w:proofErr w:type="spellStart"/>
            <w:r w:rsidRPr="005F33A3">
              <w:rPr>
                <w:i/>
                <w:iCs/>
              </w:rPr>
              <w:t>V</w:t>
            </w:r>
            <w:r w:rsidRPr="005F33A3">
              <w:rPr>
                <w:vertAlign w:val="subscript"/>
              </w:rPr>
              <w:t>Cu</w:t>
            </w:r>
            <w:proofErr w:type="spellEnd"/>
            <w:r w:rsidRPr="005F33A3">
              <w:rPr>
                <w:vertAlign w:val="superscript"/>
              </w:rPr>
              <w:t>-</w:t>
            </w:r>
          </w:p>
        </w:tc>
        <w:tc>
          <w:tcPr>
            <w:tcW w:w="2268" w:type="dxa"/>
            <w:vAlign w:val="center"/>
          </w:tcPr>
          <w:p w14:paraId="588ADCF7" w14:textId="30AB4369" w:rsidR="002774F9" w:rsidRPr="005F33A3" w:rsidRDefault="00F12336" w:rsidP="002774F9">
            <w:pPr>
              <w:pBdr>
                <w:bottom w:val="single" w:sz="6" w:space="1" w:color="auto"/>
              </w:pBdr>
              <w:jc w:val="center"/>
            </w:pPr>
            <m:oMathPara>
              <m:oMath>
                <m:r>
                  <w:rPr>
                    <w:rFonts w:ascii="Cambria Math" w:hAnsi="Cambria Math"/>
                  </w:rPr>
                  <m:t>0.71</m:t>
                </m:r>
              </m:oMath>
            </m:oMathPara>
          </w:p>
        </w:tc>
        <w:tc>
          <w:tcPr>
            <w:tcW w:w="2268" w:type="dxa"/>
            <w:vAlign w:val="center"/>
          </w:tcPr>
          <w:p w14:paraId="624BD87A" w14:textId="54E0E565" w:rsidR="002774F9" w:rsidRPr="005F33A3" w:rsidRDefault="00F12336" w:rsidP="002774F9">
            <w:pPr>
              <w:pBdr>
                <w:bottom w:val="single" w:sz="6" w:space="1" w:color="auto"/>
              </w:pBdr>
              <w:jc w:val="center"/>
            </w:pPr>
            <m:oMathPara>
              <m:oMath>
                <m:r>
                  <w:rPr>
                    <w:rFonts w:ascii="Cambria Math" w:hAnsi="Cambria Math"/>
                  </w:rPr>
                  <m:t>0.46</m:t>
                </m:r>
              </m:oMath>
            </m:oMathPara>
          </w:p>
        </w:tc>
      </w:tr>
      <w:tr w:rsidR="006371E4" w14:paraId="6049AB6C" w14:textId="77777777" w:rsidTr="00DA08E9">
        <w:trPr>
          <w:trHeight w:hRule="exact" w:val="284"/>
          <w:jc w:val="center"/>
        </w:trPr>
        <w:tc>
          <w:tcPr>
            <w:tcW w:w="1134" w:type="dxa"/>
            <w:vAlign w:val="center"/>
          </w:tcPr>
          <w:p w14:paraId="6DD0EABF" w14:textId="77777777" w:rsidR="002774F9" w:rsidRPr="005F33A3" w:rsidRDefault="002774F9" w:rsidP="002774F9">
            <w:pPr>
              <w:pBdr>
                <w:bottom w:val="single" w:sz="6" w:space="1" w:color="auto"/>
              </w:pBdr>
              <w:jc w:val="center"/>
            </w:pPr>
          </w:p>
        </w:tc>
        <w:tc>
          <w:tcPr>
            <w:tcW w:w="2268" w:type="dxa"/>
            <w:vAlign w:val="center"/>
          </w:tcPr>
          <w:p w14:paraId="02CA93CE" w14:textId="6EF2A127" w:rsidR="002774F9" w:rsidRPr="005F33A3" w:rsidRDefault="00F12336" w:rsidP="002774F9">
            <w:pPr>
              <w:pBdr>
                <w:bottom w:val="single" w:sz="6" w:space="1" w:color="auto"/>
              </w:pBdr>
              <w:jc w:val="center"/>
              <w:rPr>
                <w:iCs/>
              </w:rPr>
            </w:pPr>
            <m:oMathPara>
              <m:oMath>
                <m:r>
                  <w:rPr>
                    <w:rFonts w:ascii="Cambria Math" w:hAnsi="Cambria Math"/>
                  </w:rPr>
                  <m:t>ε:</m:t>
                </m:r>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V</m:t>
                    </m:r>
                  </m:sub>
                </m:sSub>
                <m:r>
                  <w:rPr>
                    <w:rFonts w:ascii="Cambria Math" w:hAnsi="Cambria Math"/>
                  </w:rPr>
                  <m:t>+0.21</m:t>
                </m:r>
              </m:oMath>
            </m:oMathPara>
          </w:p>
        </w:tc>
        <w:tc>
          <w:tcPr>
            <w:tcW w:w="2268" w:type="dxa"/>
            <w:vAlign w:val="center"/>
          </w:tcPr>
          <w:p w14:paraId="30950766" w14:textId="77777777" w:rsidR="002774F9" w:rsidRPr="005F33A3" w:rsidRDefault="002774F9" w:rsidP="002774F9">
            <w:pPr>
              <w:pBdr>
                <w:bottom w:val="single" w:sz="6" w:space="1" w:color="auto"/>
              </w:pBdr>
              <w:jc w:val="center"/>
            </w:pPr>
          </w:p>
        </w:tc>
      </w:tr>
      <w:tr w:rsidR="006371E4" w14:paraId="225AD4BB" w14:textId="77777777" w:rsidTr="00DA08E9">
        <w:trPr>
          <w:trHeight w:hRule="exact" w:val="284"/>
          <w:jc w:val="center"/>
        </w:trPr>
        <w:tc>
          <w:tcPr>
            <w:tcW w:w="1134" w:type="dxa"/>
            <w:vAlign w:val="center"/>
          </w:tcPr>
          <w:p w14:paraId="05423723" w14:textId="77777777" w:rsidR="002774F9" w:rsidRPr="005F33A3" w:rsidRDefault="00F12336" w:rsidP="002774F9">
            <w:pPr>
              <w:pBdr>
                <w:bottom w:val="single" w:sz="6" w:space="1" w:color="auto"/>
              </w:pBdr>
              <w:jc w:val="center"/>
            </w:pPr>
            <w:r w:rsidRPr="005F33A3">
              <w:t>Se</w:t>
            </w:r>
            <w:r w:rsidRPr="005F33A3">
              <w:rPr>
                <w:vertAlign w:val="subscript"/>
              </w:rPr>
              <w:t>I</w:t>
            </w:r>
            <w:r w:rsidRPr="005F33A3">
              <w:rPr>
                <w:vertAlign w:val="superscript"/>
              </w:rPr>
              <w:t>0</w:t>
            </w:r>
          </w:p>
        </w:tc>
        <w:tc>
          <w:tcPr>
            <w:tcW w:w="2268" w:type="dxa"/>
            <w:vAlign w:val="center"/>
          </w:tcPr>
          <w:p w14:paraId="5849F894" w14:textId="182D5D06" w:rsidR="002774F9" w:rsidRPr="005F33A3" w:rsidRDefault="00F12336" w:rsidP="002774F9">
            <w:pPr>
              <w:pBdr>
                <w:bottom w:val="single" w:sz="6" w:space="1" w:color="auto"/>
              </w:pBdr>
              <w:jc w:val="center"/>
            </w:pPr>
            <m:oMathPara>
              <m:oMath>
                <m:r>
                  <w:rPr>
                    <w:rFonts w:ascii="Cambria Math" w:hAnsi="Cambria Math"/>
                  </w:rPr>
                  <m:t>0.58</m:t>
                </m:r>
              </m:oMath>
            </m:oMathPara>
          </w:p>
        </w:tc>
        <w:tc>
          <w:tcPr>
            <w:tcW w:w="2268" w:type="dxa"/>
            <w:vAlign w:val="center"/>
          </w:tcPr>
          <w:p w14:paraId="28D22ED1" w14:textId="52DC78A1" w:rsidR="002774F9" w:rsidRPr="005F33A3" w:rsidRDefault="00F12336" w:rsidP="002774F9">
            <w:pPr>
              <w:pBdr>
                <w:bottom w:val="single" w:sz="6" w:space="1" w:color="auto"/>
              </w:pBdr>
              <w:jc w:val="center"/>
            </w:pPr>
            <m:oMathPara>
              <m:oMath>
                <m:r>
                  <w:rPr>
                    <w:rFonts w:ascii="Cambria Math" w:hAnsi="Cambria Math"/>
                  </w:rPr>
                  <m:t>0.42</m:t>
                </m:r>
              </m:oMath>
            </m:oMathPara>
          </w:p>
        </w:tc>
      </w:tr>
      <w:tr w:rsidR="006371E4" w14:paraId="368A1982" w14:textId="77777777" w:rsidTr="00DA08E9">
        <w:trPr>
          <w:trHeight w:hRule="exact" w:val="284"/>
          <w:jc w:val="center"/>
        </w:trPr>
        <w:tc>
          <w:tcPr>
            <w:tcW w:w="1134" w:type="dxa"/>
            <w:vAlign w:val="center"/>
          </w:tcPr>
          <w:p w14:paraId="119FC461" w14:textId="77777777" w:rsidR="002774F9" w:rsidRPr="005F33A3" w:rsidRDefault="00F12336" w:rsidP="002774F9">
            <w:pPr>
              <w:pBdr>
                <w:bottom w:val="single" w:sz="6" w:space="1" w:color="auto"/>
              </w:pBdr>
              <w:jc w:val="center"/>
              <w:rPr>
                <w:i/>
                <w:iCs/>
              </w:rPr>
            </w:pPr>
            <w:proofErr w:type="spellStart"/>
            <w:r w:rsidRPr="005F33A3">
              <w:t>Se</w:t>
            </w:r>
            <w:r w:rsidRPr="005F33A3">
              <w:rPr>
                <w:vertAlign w:val="subscript"/>
              </w:rPr>
              <w:t>I</w:t>
            </w:r>
            <w:proofErr w:type="spellEnd"/>
            <w:r w:rsidRPr="005F33A3">
              <w:rPr>
                <w:vertAlign w:val="superscript"/>
              </w:rPr>
              <w:t>-</w:t>
            </w:r>
          </w:p>
        </w:tc>
        <w:tc>
          <w:tcPr>
            <w:tcW w:w="2268" w:type="dxa"/>
            <w:vAlign w:val="center"/>
          </w:tcPr>
          <w:p w14:paraId="393D8ACA" w14:textId="52561B2B" w:rsidR="002774F9" w:rsidRPr="005F33A3" w:rsidRDefault="00F12336" w:rsidP="002774F9">
            <w:pPr>
              <w:pBdr>
                <w:bottom w:val="single" w:sz="6" w:space="1" w:color="auto"/>
              </w:pBdr>
              <w:jc w:val="center"/>
            </w:pPr>
            <m:oMathPara>
              <m:oMath>
                <m:r>
                  <w:rPr>
                    <w:rFonts w:ascii="Cambria Math" w:hAnsi="Cambria Math"/>
                  </w:rPr>
                  <m:t>0.92</m:t>
                </m:r>
              </m:oMath>
            </m:oMathPara>
          </w:p>
        </w:tc>
        <w:tc>
          <w:tcPr>
            <w:tcW w:w="2268" w:type="dxa"/>
            <w:vAlign w:val="center"/>
          </w:tcPr>
          <w:p w14:paraId="09024127" w14:textId="2A097B56" w:rsidR="002774F9" w:rsidRPr="005F33A3" w:rsidRDefault="00F12336" w:rsidP="002774F9">
            <w:pPr>
              <w:pBdr>
                <w:bottom w:val="single" w:sz="6" w:space="1" w:color="auto"/>
              </w:pBdr>
              <w:jc w:val="center"/>
            </w:pPr>
            <m:oMathPara>
              <m:oMath>
                <m:r>
                  <w:rPr>
                    <w:rFonts w:ascii="Cambria Math" w:hAnsi="Cambria Math"/>
                  </w:rPr>
                  <m:t>0.76</m:t>
                </m:r>
              </m:oMath>
            </m:oMathPara>
          </w:p>
        </w:tc>
      </w:tr>
      <w:tr w:rsidR="006371E4" w14:paraId="61B2CFBD" w14:textId="77777777" w:rsidTr="00DA08E9">
        <w:trPr>
          <w:trHeight w:hRule="exact" w:val="284"/>
          <w:jc w:val="center"/>
        </w:trPr>
        <w:tc>
          <w:tcPr>
            <w:tcW w:w="1134" w:type="dxa"/>
            <w:vAlign w:val="center"/>
          </w:tcPr>
          <w:p w14:paraId="6B016DBC" w14:textId="77777777" w:rsidR="002774F9" w:rsidRPr="005F33A3" w:rsidRDefault="002774F9" w:rsidP="002774F9">
            <w:pPr>
              <w:pBdr>
                <w:bottom w:val="single" w:sz="6" w:space="1" w:color="auto"/>
              </w:pBdr>
              <w:jc w:val="center"/>
              <w:rPr>
                <w:i/>
                <w:iCs/>
              </w:rPr>
            </w:pPr>
          </w:p>
        </w:tc>
        <w:tc>
          <w:tcPr>
            <w:tcW w:w="2268" w:type="dxa"/>
            <w:vAlign w:val="center"/>
          </w:tcPr>
          <w:p w14:paraId="30DBB983" w14:textId="0A801B70" w:rsidR="002774F9" w:rsidRPr="005F33A3" w:rsidRDefault="00F12336" w:rsidP="002774F9">
            <w:pPr>
              <w:pBdr>
                <w:bottom w:val="single" w:sz="6" w:space="1" w:color="auto"/>
              </w:pBdr>
              <w:jc w:val="center"/>
            </w:pPr>
            <m:oMathPara>
              <m:oMath>
                <m:r>
                  <w:rPr>
                    <w:rFonts w:ascii="Cambria Math" w:hAnsi="Cambria Math"/>
                  </w:rPr>
                  <m:t>ε:</m:t>
                </m:r>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V</m:t>
                    </m:r>
                  </m:sub>
                </m:sSub>
                <m:r>
                  <w:rPr>
                    <w:rFonts w:ascii="Cambria Math" w:hAnsi="Cambria Math"/>
                  </w:rPr>
                  <m:t>+0.37</m:t>
                </m:r>
              </m:oMath>
            </m:oMathPara>
          </w:p>
        </w:tc>
        <w:tc>
          <w:tcPr>
            <w:tcW w:w="2268" w:type="dxa"/>
            <w:vAlign w:val="center"/>
          </w:tcPr>
          <w:p w14:paraId="7868A5F0" w14:textId="77777777" w:rsidR="002774F9" w:rsidRPr="005F33A3" w:rsidRDefault="002774F9" w:rsidP="002774F9">
            <w:pPr>
              <w:pBdr>
                <w:bottom w:val="single" w:sz="6" w:space="1" w:color="auto"/>
              </w:pBdr>
              <w:jc w:val="center"/>
            </w:pPr>
          </w:p>
        </w:tc>
      </w:tr>
      <w:tr w:rsidR="006371E4" w14:paraId="7F481C57" w14:textId="77777777" w:rsidTr="00DA08E9">
        <w:trPr>
          <w:trHeight w:hRule="exact" w:val="284"/>
          <w:jc w:val="center"/>
        </w:trPr>
        <w:tc>
          <w:tcPr>
            <w:tcW w:w="1134" w:type="dxa"/>
            <w:vAlign w:val="center"/>
          </w:tcPr>
          <w:p w14:paraId="23D860B3" w14:textId="77777777" w:rsidR="002774F9" w:rsidRPr="005F33A3" w:rsidRDefault="00F12336" w:rsidP="002774F9">
            <w:pPr>
              <w:pBdr>
                <w:bottom w:val="single" w:sz="6" w:space="1" w:color="auto"/>
              </w:pBdr>
              <w:jc w:val="center"/>
            </w:pPr>
            <w:r w:rsidRPr="005F33A3">
              <w:t>{</w:t>
            </w:r>
            <w:proofErr w:type="spellStart"/>
            <w:proofErr w:type="gramStart"/>
            <w:r w:rsidRPr="005F33A3">
              <w:rPr>
                <w:i/>
                <w:iCs/>
              </w:rPr>
              <w:t>V</w:t>
            </w:r>
            <w:r w:rsidRPr="005F33A3">
              <w:rPr>
                <w:vertAlign w:val="subscript"/>
              </w:rPr>
              <w:t>Cu</w:t>
            </w:r>
            <w:r w:rsidRPr="005F33A3">
              <w:t>:Se</w:t>
            </w:r>
            <w:r w:rsidRPr="005F33A3">
              <w:rPr>
                <w:vertAlign w:val="subscript"/>
              </w:rPr>
              <w:t>I</w:t>
            </w:r>
            <w:proofErr w:type="spellEnd"/>
            <w:proofErr w:type="gramEnd"/>
            <w:r w:rsidRPr="005F33A3">
              <w:t>}</w:t>
            </w:r>
            <w:r w:rsidRPr="005F33A3">
              <w:rPr>
                <w:vertAlign w:val="superscript"/>
              </w:rPr>
              <w:t>0</w:t>
            </w:r>
          </w:p>
        </w:tc>
        <w:tc>
          <w:tcPr>
            <w:tcW w:w="2268" w:type="dxa"/>
            <w:vAlign w:val="center"/>
          </w:tcPr>
          <w:p w14:paraId="3F02811A" w14:textId="4B67EAEE" w:rsidR="002774F9" w:rsidRPr="005F33A3" w:rsidRDefault="00F12336" w:rsidP="002774F9">
            <w:pPr>
              <w:pBdr>
                <w:bottom w:val="single" w:sz="6" w:space="1" w:color="auto"/>
              </w:pBdr>
              <w:jc w:val="center"/>
            </w:pPr>
            <m:oMathPara>
              <m:oMath>
                <m:r>
                  <w:rPr>
                    <w:rFonts w:ascii="Cambria Math" w:hAnsi="Cambria Math"/>
                  </w:rPr>
                  <m:t>1.00</m:t>
                </m:r>
              </m:oMath>
            </m:oMathPara>
          </w:p>
        </w:tc>
        <w:tc>
          <w:tcPr>
            <w:tcW w:w="2268" w:type="dxa"/>
            <w:vAlign w:val="center"/>
          </w:tcPr>
          <w:p w14:paraId="5E1FA69F" w14:textId="3443EBA4" w:rsidR="002774F9" w:rsidRPr="005F33A3" w:rsidRDefault="00F12336" w:rsidP="002774F9">
            <w:pPr>
              <w:pBdr>
                <w:bottom w:val="single" w:sz="6" w:space="1" w:color="auto"/>
              </w:pBdr>
              <w:jc w:val="center"/>
            </w:pPr>
            <m:oMathPara>
              <m:oMath>
                <m:r>
                  <w:rPr>
                    <w:rFonts w:ascii="Cambria Math" w:hAnsi="Cambria Math"/>
                  </w:rPr>
                  <m:t>0.62</m:t>
                </m:r>
              </m:oMath>
            </m:oMathPara>
          </w:p>
        </w:tc>
      </w:tr>
      <w:tr w:rsidR="006371E4" w14:paraId="6F69BB90" w14:textId="77777777" w:rsidTr="00DA08E9">
        <w:trPr>
          <w:trHeight w:hRule="exact" w:val="284"/>
          <w:jc w:val="center"/>
        </w:trPr>
        <w:tc>
          <w:tcPr>
            <w:tcW w:w="1134" w:type="dxa"/>
            <w:vAlign w:val="center"/>
          </w:tcPr>
          <w:p w14:paraId="0C743C1B" w14:textId="155ACD8D" w:rsidR="002774F9" w:rsidRPr="005F33A3" w:rsidRDefault="00F12336" w:rsidP="002774F9">
            <w:pPr>
              <w:pBdr>
                <w:bottom w:val="single" w:sz="6" w:space="1" w:color="auto"/>
              </w:pBdr>
              <w:jc w:val="center"/>
            </w:pPr>
            <w:r w:rsidRPr="005F33A3">
              <w:t>{</w:t>
            </w:r>
            <w:proofErr w:type="spellStart"/>
            <w:proofErr w:type="gramStart"/>
            <w:r w:rsidRPr="005F33A3">
              <w:rPr>
                <w:i/>
                <w:iCs/>
              </w:rPr>
              <w:t>V</w:t>
            </w:r>
            <w:r w:rsidRPr="005F33A3">
              <w:rPr>
                <w:vertAlign w:val="subscript"/>
              </w:rPr>
              <w:t>Cu</w:t>
            </w:r>
            <w:r w:rsidRPr="005F33A3">
              <w:t>:Se</w:t>
            </w:r>
            <w:r w:rsidRPr="005F33A3">
              <w:rPr>
                <w:vertAlign w:val="subscript"/>
              </w:rPr>
              <w:t>I</w:t>
            </w:r>
            <w:proofErr w:type="spellEnd"/>
            <w:proofErr w:type="gramEnd"/>
            <w:r w:rsidRPr="005F33A3">
              <w:t>}</w:t>
            </w:r>
            <w:r w:rsidR="00E649E3" w:rsidRPr="00F3256D">
              <w:rPr>
                <w:vertAlign w:val="superscript"/>
              </w:rPr>
              <w:t>-</w:t>
            </w:r>
          </w:p>
        </w:tc>
        <w:tc>
          <w:tcPr>
            <w:tcW w:w="2268" w:type="dxa"/>
            <w:vAlign w:val="center"/>
          </w:tcPr>
          <w:p w14:paraId="62328D15" w14:textId="091D71E4" w:rsidR="002774F9" w:rsidRPr="005F33A3" w:rsidRDefault="00F12336" w:rsidP="002774F9">
            <w:pPr>
              <w:pBdr>
                <w:bottom w:val="single" w:sz="6" w:space="1" w:color="auto"/>
              </w:pBdr>
              <w:jc w:val="center"/>
            </w:pPr>
            <m:oMathPara>
              <m:oMath>
                <m:r>
                  <w:rPr>
                    <w:rFonts w:ascii="Cambria Math" w:hAnsi="Cambria Math"/>
                  </w:rPr>
                  <m:t>1.16</m:t>
                </m:r>
              </m:oMath>
            </m:oMathPara>
          </w:p>
        </w:tc>
        <w:tc>
          <w:tcPr>
            <w:tcW w:w="2268" w:type="dxa"/>
            <w:vAlign w:val="center"/>
          </w:tcPr>
          <w:p w14:paraId="485B3E16" w14:textId="245018FE" w:rsidR="002774F9" w:rsidRPr="005F33A3" w:rsidRDefault="00F12336" w:rsidP="002774F9">
            <w:pPr>
              <w:pBdr>
                <w:bottom w:val="single" w:sz="6" w:space="1" w:color="auto"/>
              </w:pBdr>
              <w:jc w:val="center"/>
            </w:pPr>
            <m:oMathPara>
              <m:oMath>
                <m:r>
                  <w:rPr>
                    <w:rFonts w:ascii="Cambria Math" w:hAnsi="Cambria Math"/>
                  </w:rPr>
                  <m:t>0.78</m:t>
                </m:r>
              </m:oMath>
            </m:oMathPara>
          </w:p>
        </w:tc>
      </w:tr>
      <w:tr w:rsidR="006371E4" w14:paraId="66CCF614" w14:textId="77777777" w:rsidTr="00DA08E9">
        <w:trPr>
          <w:trHeight w:hRule="exact" w:val="284"/>
          <w:jc w:val="center"/>
        </w:trPr>
        <w:tc>
          <w:tcPr>
            <w:tcW w:w="1134" w:type="dxa"/>
            <w:vAlign w:val="center"/>
          </w:tcPr>
          <w:p w14:paraId="464D80E4" w14:textId="6BEF5C48" w:rsidR="002774F9" w:rsidRPr="005F33A3" w:rsidRDefault="00F12336" w:rsidP="002774F9">
            <w:pPr>
              <w:pBdr>
                <w:bottom w:val="single" w:sz="6" w:space="1" w:color="auto"/>
              </w:pBdr>
              <w:jc w:val="center"/>
            </w:pPr>
            <w:r w:rsidRPr="005F33A3">
              <w:t>{</w:t>
            </w:r>
            <w:proofErr w:type="spellStart"/>
            <w:proofErr w:type="gramStart"/>
            <w:r w:rsidRPr="005F33A3">
              <w:rPr>
                <w:i/>
                <w:iCs/>
              </w:rPr>
              <w:t>V</w:t>
            </w:r>
            <w:r w:rsidRPr="005F33A3">
              <w:rPr>
                <w:vertAlign w:val="subscript"/>
              </w:rPr>
              <w:t>Cu</w:t>
            </w:r>
            <w:r w:rsidRPr="005F33A3">
              <w:t>:Se</w:t>
            </w:r>
            <w:r w:rsidRPr="005F33A3">
              <w:rPr>
                <w:vertAlign w:val="subscript"/>
              </w:rPr>
              <w:t>I</w:t>
            </w:r>
            <w:proofErr w:type="spellEnd"/>
            <w:proofErr w:type="gramEnd"/>
            <w:r w:rsidRPr="005F33A3">
              <w:t>}</w:t>
            </w:r>
            <w:r w:rsidRPr="005F33A3">
              <w:rPr>
                <w:vertAlign w:val="superscript"/>
              </w:rPr>
              <w:t>2-2</w:t>
            </w:r>
          </w:p>
        </w:tc>
        <w:tc>
          <w:tcPr>
            <w:tcW w:w="2268" w:type="dxa"/>
            <w:vAlign w:val="center"/>
          </w:tcPr>
          <w:p w14:paraId="26569527" w14:textId="140A30B3" w:rsidR="002774F9" w:rsidRPr="005F33A3" w:rsidRDefault="00F12336" w:rsidP="002774F9">
            <w:pPr>
              <w:pBdr>
                <w:bottom w:val="single" w:sz="6" w:space="1" w:color="auto"/>
              </w:pBdr>
              <w:jc w:val="center"/>
            </w:pPr>
            <m:oMathPara>
              <m:oMath>
                <m:r>
                  <w:rPr>
                    <w:rFonts w:ascii="Cambria Math" w:hAnsi="Cambria Math"/>
                  </w:rPr>
                  <m:t>2.11</m:t>
                </m:r>
              </m:oMath>
            </m:oMathPara>
          </w:p>
        </w:tc>
        <w:tc>
          <w:tcPr>
            <w:tcW w:w="2268" w:type="dxa"/>
            <w:vAlign w:val="center"/>
          </w:tcPr>
          <w:p w14:paraId="62A4C957" w14:textId="6779486A" w:rsidR="002774F9" w:rsidRPr="005F33A3" w:rsidRDefault="00F12336" w:rsidP="002774F9">
            <w:pPr>
              <w:pBdr>
                <w:bottom w:val="single" w:sz="6" w:space="1" w:color="auto"/>
              </w:pBdr>
              <w:jc w:val="center"/>
            </w:pPr>
            <m:oMathPara>
              <m:oMath>
                <m:r>
                  <w:rPr>
                    <w:rFonts w:ascii="Cambria Math" w:hAnsi="Cambria Math"/>
                  </w:rPr>
                  <m:t>1.73</m:t>
                </m:r>
              </m:oMath>
            </m:oMathPara>
          </w:p>
        </w:tc>
      </w:tr>
      <w:tr w:rsidR="006371E4" w14:paraId="2CBD0EED" w14:textId="77777777" w:rsidTr="00DA08E9">
        <w:trPr>
          <w:trHeight w:hRule="exact" w:val="284"/>
          <w:jc w:val="center"/>
        </w:trPr>
        <w:tc>
          <w:tcPr>
            <w:tcW w:w="1134" w:type="dxa"/>
            <w:vAlign w:val="center"/>
          </w:tcPr>
          <w:p w14:paraId="6009578C" w14:textId="77777777" w:rsidR="002774F9" w:rsidRPr="005F33A3" w:rsidRDefault="002774F9" w:rsidP="002774F9">
            <w:pPr>
              <w:pBdr>
                <w:bottom w:val="single" w:sz="6" w:space="1" w:color="auto"/>
              </w:pBdr>
              <w:jc w:val="center"/>
            </w:pPr>
          </w:p>
        </w:tc>
        <w:tc>
          <w:tcPr>
            <w:tcW w:w="2268" w:type="dxa"/>
            <w:vAlign w:val="center"/>
          </w:tcPr>
          <w:p w14:paraId="6170807B" w14:textId="5E8CC3C5" w:rsidR="002774F9" w:rsidRPr="005F33A3" w:rsidRDefault="00F12336" w:rsidP="002774F9">
            <w:pPr>
              <w:pBdr>
                <w:bottom w:val="single" w:sz="6" w:space="1" w:color="auto"/>
              </w:pBdr>
              <w:jc w:val="center"/>
            </w:pPr>
            <m:oMathPara>
              <m:oMath>
                <m:r>
                  <w:rPr>
                    <w:rFonts w:ascii="Cambria Math" w:hAnsi="Cambria Math"/>
                  </w:rPr>
                  <m:t>ε:</m:t>
                </m:r>
                <m:d>
                  <m:dPr>
                    <m:ctrlPr>
                      <w:rPr>
                        <w:rFonts w:ascii="Cambria Math" w:hAnsi="Cambria Math"/>
                        <w:i/>
                      </w:rPr>
                    </m:ctrlPr>
                  </m:dPr>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V</m:t>
                    </m:r>
                  </m:sub>
                </m:sSub>
                <m:r>
                  <w:rPr>
                    <w:rFonts w:ascii="Cambria Math" w:hAnsi="Cambria Math"/>
                  </w:rPr>
                  <m:t>+0.16</m:t>
                </m:r>
              </m:oMath>
            </m:oMathPara>
          </w:p>
        </w:tc>
        <w:tc>
          <w:tcPr>
            <w:tcW w:w="2268" w:type="dxa"/>
            <w:vAlign w:val="center"/>
          </w:tcPr>
          <w:p w14:paraId="33FDDABB" w14:textId="77777777" w:rsidR="002774F9" w:rsidRPr="005F33A3" w:rsidRDefault="002774F9" w:rsidP="002774F9">
            <w:pPr>
              <w:pBdr>
                <w:bottom w:val="single" w:sz="6" w:space="1" w:color="auto"/>
              </w:pBdr>
              <w:jc w:val="center"/>
            </w:pPr>
          </w:p>
        </w:tc>
      </w:tr>
      <w:tr w:rsidR="006371E4" w14:paraId="68B96331" w14:textId="77777777" w:rsidTr="00DA08E9">
        <w:trPr>
          <w:trHeight w:hRule="exact" w:val="284"/>
          <w:jc w:val="center"/>
        </w:trPr>
        <w:tc>
          <w:tcPr>
            <w:tcW w:w="1134" w:type="dxa"/>
            <w:tcBorders>
              <w:bottom w:val="single" w:sz="18" w:space="0" w:color="auto"/>
            </w:tcBorders>
            <w:vAlign w:val="center"/>
          </w:tcPr>
          <w:p w14:paraId="6BF26F83" w14:textId="77777777" w:rsidR="002774F9" w:rsidRPr="005F33A3" w:rsidRDefault="002774F9" w:rsidP="002774F9">
            <w:pPr>
              <w:pBdr>
                <w:bottom w:val="single" w:sz="6" w:space="1" w:color="auto"/>
              </w:pBdr>
              <w:jc w:val="center"/>
            </w:pPr>
          </w:p>
        </w:tc>
        <w:tc>
          <w:tcPr>
            <w:tcW w:w="2268" w:type="dxa"/>
            <w:tcBorders>
              <w:bottom w:val="single" w:sz="18" w:space="0" w:color="auto"/>
            </w:tcBorders>
            <w:vAlign w:val="center"/>
          </w:tcPr>
          <w:p w14:paraId="4EACF77D" w14:textId="40D2D18F" w:rsidR="002774F9" w:rsidRPr="005F33A3" w:rsidRDefault="00F12336" w:rsidP="002774F9">
            <w:pPr>
              <w:pBdr>
                <w:bottom w:val="single" w:sz="6" w:space="1" w:color="auto"/>
              </w:pBdr>
              <w:jc w:val="center"/>
            </w:pPr>
            <m:oMathPara>
              <m:oMath>
                <m:r>
                  <w:rPr>
                    <w:rFonts w:ascii="Cambria Math" w:hAnsi="Cambria Math"/>
                  </w:rPr>
                  <m:t>ε:</m:t>
                </m:r>
                <m:d>
                  <m:dPr>
                    <m:ctrlPr>
                      <w:rPr>
                        <w:rFonts w:ascii="Cambria Math" w:hAnsi="Cambria Math"/>
                        <w:i/>
                      </w:rPr>
                    </m:ctrlPr>
                  </m:dPr>
                  <m:e>
                    <m:r>
                      <w:rPr>
                        <w:rFonts w:ascii="Cambria Math" w:hAnsi="Cambria Math"/>
                      </w:rPr>
                      <m:t>-2,1</m:t>
                    </m:r>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V</m:t>
                    </m:r>
                  </m:sub>
                </m:sSub>
                <m:r>
                  <w:rPr>
                    <w:rFonts w:ascii="Cambria Math" w:hAnsi="Cambria Math"/>
                  </w:rPr>
                  <m:t>+0.79</m:t>
                </m:r>
              </m:oMath>
            </m:oMathPara>
          </w:p>
        </w:tc>
        <w:tc>
          <w:tcPr>
            <w:tcW w:w="2268" w:type="dxa"/>
            <w:tcBorders>
              <w:bottom w:val="single" w:sz="18" w:space="0" w:color="auto"/>
            </w:tcBorders>
            <w:vAlign w:val="center"/>
          </w:tcPr>
          <w:p w14:paraId="5C9F5CD6" w14:textId="77777777" w:rsidR="002774F9" w:rsidRPr="005F33A3" w:rsidRDefault="002774F9" w:rsidP="002774F9">
            <w:pPr>
              <w:pBdr>
                <w:bottom w:val="single" w:sz="6" w:space="1" w:color="auto"/>
              </w:pBdr>
              <w:jc w:val="center"/>
            </w:pPr>
          </w:p>
        </w:tc>
      </w:tr>
    </w:tbl>
    <w:p w14:paraId="2B1F4CC2" w14:textId="77777777" w:rsidR="002774F9" w:rsidRPr="005F33A3" w:rsidRDefault="002774F9" w:rsidP="002774F9">
      <w:pPr>
        <w:pBdr>
          <w:bottom w:val="single" w:sz="6" w:space="1" w:color="auto"/>
        </w:pBdr>
      </w:pPr>
    </w:p>
    <w:p w14:paraId="26B48E42" w14:textId="578C5A0F" w:rsidR="009D28BF" w:rsidRDefault="009D28BF" w:rsidP="005A129B">
      <w:pPr>
        <w:jc w:val="center"/>
      </w:pPr>
    </w:p>
    <w:p w14:paraId="0FBD5F1A" w14:textId="06DD36E7" w:rsidR="009A75C9" w:rsidRPr="005F33A3" w:rsidRDefault="00F12336" w:rsidP="005A129B">
      <w:pPr>
        <w:jc w:val="center"/>
      </w:pPr>
      <w:r>
        <w:rPr>
          <w:noProof/>
        </w:rPr>
        <w:lastRenderedPageBreak/>
        <w:drawing>
          <wp:inline distT="0" distB="0" distL="0" distR="0" wp14:anchorId="7483E32E" wp14:editId="02AF492F">
            <wp:extent cx="5723890" cy="2145665"/>
            <wp:effectExtent l="0" t="0" r="0" b="6985"/>
            <wp:docPr id="5" name="Picture 5"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mparison of a graph&#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23890" cy="2145665"/>
                    </a:xfrm>
                    <a:prstGeom prst="rect">
                      <a:avLst/>
                    </a:prstGeom>
                  </pic:spPr>
                </pic:pic>
              </a:graphicData>
            </a:graphic>
          </wp:inline>
        </w:drawing>
      </w:r>
    </w:p>
    <w:p w14:paraId="77C24EF1" w14:textId="4E225446" w:rsidR="009D28BF" w:rsidRPr="005F33A3" w:rsidRDefault="00F12336" w:rsidP="005A129B">
      <w:pPr>
        <w:pBdr>
          <w:bottom w:val="single" w:sz="6" w:space="1" w:color="auto"/>
        </w:pBdr>
        <w:jc w:val="center"/>
      </w:pPr>
      <w:r w:rsidRPr="005F33A3">
        <w:rPr>
          <w:b/>
          <w:bCs/>
        </w:rPr>
        <w:t>Figure 9:</w:t>
      </w:r>
      <w:r w:rsidR="005A129B" w:rsidRPr="005F33A3">
        <w:t xml:space="preserve"> Defect formation energy diagram of CuI </w:t>
      </w:r>
      <w:r>
        <w:t>defects under</w:t>
      </w:r>
      <w:r w:rsidR="005A129B" w:rsidRPr="005F33A3">
        <w:t xml:space="preserve"> (a) Cu-rich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m:t>
            </m:r>
          </m:sub>
        </m:sSub>
        <m:r>
          <w:rPr>
            <w:rFonts w:ascii="Cambria Math" w:hAnsi="Cambria Math"/>
          </w:rPr>
          <m:t>=0</m:t>
        </m:r>
      </m:oMath>
      <w:r w:rsidR="005A129B" w:rsidRPr="005F33A3">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I</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H</m:t>
            </m:r>
          </m:e>
          <m:sub>
            <m:r>
              <m:rPr>
                <m:sty m:val="p"/>
              </m:rPr>
              <w:rPr>
                <w:rFonts w:ascii="Cambria Math" w:hAnsi="Cambria Math"/>
              </w:rPr>
              <m:t>CuI</m:t>
            </m:r>
          </m:sub>
        </m:sSub>
      </m:oMath>
      <w:r w:rsidR="005A129B" w:rsidRPr="005F33A3">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Se</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Δ</m:t>
        </m:r>
        <m:sSub>
          <m:sSubPr>
            <m:ctrlPr>
              <w:rPr>
                <w:rFonts w:ascii="Cambria Math" w:hAnsi="Cambria Math"/>
                <w:i/>
              </w:rPr>
            </m:ctrlPr>
          </m:sSubPr>
          <m:e>
            <m:r>
              <w:rPr>
                <w:rFonts w:ascii="Cambria Math" w:hAnsi="Cambria Math"/>
              </w:rPr>
              <m:t>H</m:t>
            </m:r>
          </m:e>
          <m:sub>
            <m:sSub>
              <m:sSubPr>
                <m:ctrlPr>
                  <w:rPr>
                    <w:rFonts w:ascii="Cambria Math" w:hAnsi="Cambria Math"/>
                  </w:rPr>
                </m:ctrlPr>
              </m:sSubPr>
              <m:e>
                <m:r>
                  <m:rPr>
                    <m:sty m:val="p"/>
                  </m:rPr>
                  <w:rPr>
                    <w:rFonts w:ascii="Cambria Math" w:hAnsi="Cambria Math"/>
                  </w:rPr>
                  <m:t>Cu</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Se</m:t>
                </m:r>
              </m:e>
              <m:sub>
                <m:r>
                  <m:rPr>
                    <m:sty m:val="p"/>
                  </m:rPr>
                  <w:rPr>
                    <w:rFonts w:ascii="Cambria Math" w:hAnsi="Cambria Math"/>
                  </w:rPr>
                  <m:t>2</m:t>
                </m:r>
              </m:sub>
            </m:sSub>
          </m:sub>
        </m:sSub>
      </m:oMath>
      <w:r w:rsidR="005A129B" w:rsidRPr="005F33A3">
        <w:t>) and (b) Cu-poor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Cu</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m:rPr>
            <m:sty m:val="p"/>
          </m:rPr>
          <w:rPr>
            <w:rFonts w:ascii="Cambria Math" w:hAnsi="Cambria Math"/>
          </w:rPr>
          <m:t>Δ</m:t>
        </m:r>
        <m:sSub>
          <m:sSubPr>
            <m:ctrlPr>
              <w:rPr>
                <w:rFonts w:ascii="Cambria Math" w:hAnsi="Cambria Math"/>
                <w:i/>
              </w:rPr>
            </m:ctrlPr>
          </m:sSubPr>
          <m:e>
            <m:r>
              <w:rPr>
                <w:rFonts w:ascii="Cambria Math" w:hAnsi="Cambria Math"/>
              </w:rPr>
              <m:t>H</m:t>
            </m:r>
          </m:e>
          <m:sub>
            <m:sSub>
              <m:sSubPr>
                <m:ctrlPr>
                  <w:rPr>
                    <w:rFonts w:ascii="Cambria Math" w:hAnsi="Cambria Math"/>
                  </w:rPr>
                </m:ctrlPr>
              </m:sSubPr>
              <m:e>
                <m:r>
                  <m:rPr>
                    <m:sty m:val="p"/>
                  </m:rPr>
                  <w:rPr>
                    <w:rFonts w:ascii="Cambria Math" w:hAnsi="Cambria Math"/>
                  </w:rPr>
                  <m:t>Cu</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Se</m:t>
                </m:r>
              </m:e>
              <m:sub>
                <m:r>
                  <m:rPr>
                    <m:sty m:val="p"/>
                  </m:rPr>
                  <w:rPr>
                    <w:rFonts w:ascii="Cambria Math" w:hAnsi="Cambria Math"/>
                  </w:rPr>
                  <m:t>2</m:t>
                </m:r>
              </m:sub>
            </m:sSub>
          </m:sub>
        </m:sSub>
      </m:oMath>
      <w:r w:rsidR="005A129B" w:rsidRPr="005F33A3">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I</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H</m:t>
            </m:r>
          </m:e>
          <m:sub>
            <m:r>
              <m:rPr>
                <m:sty m:val="p"/>
              </m:rPr>
              <w:rPr>
                <w:rFonts w:ascii="Cambria Math" w:hAnsi="Cambria Math"/>
              </w:rPr>
              <m:t>CuI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m:rPr>
            <m:sty m:val="p"/>
          </m:rPr>
          <w:rPr>
            <w:rFonts w:ascii="Cambria Math" w:hAnsi="Cambria Math"/>
          </w:rPr>
          <m:t>Δ</m:t>
        </m:r>
        <m:sSub>
          <m:sSubPr>
            <m:ctrlPr>
              <w:rPr>
                <w:rFonts w:ascii="Cambria Math" w:hAnsi="Cambria Math"/>
                <w:i/>
              </w:rPr>
            </m:ctrlPr>
          </m:sSubPr>
          <m:e>
            <m:r>
              <w:rPr>
                <w:rFonts w:ascii="Cambria Math" w:hAnsi="Cambria Math"/>
              </w:rPr>
              <m:t>H</m:t>
            </m:r>
          </m:e>
          <m:sub>
            <m:sSub>
              <m:sSubPr>
                <m:ctrlPr>
                  <w:rPr>
                    <w:rFonts w:ascii="Cambria Math" w:hAnsi="Cambria Math"/>
                  </w:rPr>
                </m:ctrlPr>
              </m:sSubPr>
              <m:e>
                <m:r>
                  <m:rPr>
                    <m:sty m:val="p"/>
                  </m:rPr>
                  <w:rPr>
                    <w:rFonts w:ascii="Cambria Math" w:hAnsi="Cambria Math"/>
                  </w:rPr>
                  <m:t>Cu</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Se</m:t>
                </m:r>
              </m:e>
              <m:sub>
                <m:r>
                  <m:rPr>
                    <m:sty m:val="p"/>
                  </m:rPr>
                  <w:rPr>
                    <w:rFonts w:ascii="Cambria Math" w:hAnsi="Cambria Math"/>
                  </w:rPr>
                  <m:t>2</m:t>
                </m:r>
              </m:sub>
            </m:sSub>
          </m:sub>
        </m:sSub>
      </m:oMath>
      <w:r w:rsidR="005A129B" w:rsidRPr="005F33A3">
        <w:t xml:space="preserve">, </w:t>
      </w:r>
      <m:oMath>
        <m:r>
          <m:rPr>
            <m:sty m:val="p"/>
          </m:rPr>
          <w:rPr>
            <w:rFonts w:ascii="Cambria Math" w:hAnsi="Cambria Math"/>
          </w:rPr>
          <m:t>Δ</m:t>
        </m:r>
        <m:sSub>
          <m:sSubPr>
            <m:ctrlPr>
              <w:rPr>
                <w:rFonts w:ascii="Cambria Math" w:hAnsi="Cambria Math"/>
                <w:i/>
              </w:rPr>
            </m:ctrlPr>
          </m:sSubPr>
          <m:e>
            <m:r>
              <w:rPr>
                <w:rFonts w:ascii="Cambria Math" w:hAnsi="Cambria Math"/>
              </w:rPr>
              <m:t>μ</m:t>
            </m:r>
          </m:e>
          <m:sub>
            <m:r>
              <m:rPr>
                <m:sty m:val="p"/>
              </m:rPr>
              <w:rPr>
                <w:rFonts w:ascii="Cambria Math" w:hAnsi="Cambria Math"/>
              </w:rPr>
              <m:t>Se</m:t>
            </m:r>
          </m:sub>
        </m:sSub>
        <m:r>
          <w:rPr>
            <w:rFonts w:ascii="Cambria Math" w:hAnsi="Cambria Math"/>
          </w:rPr>
          <m:t>=</m:t>
        </m:r>
        <m:r>
          <m:rPr>
            <m:sty m:val="p"/>
          </m:rPr>
          <w:rPr>
            <w:rFonts w:ascii="Cambria Math" w:hAnsi="Cambria Math"/>
          </w:rPr>
          <m:t>0</m:t>
        </m:r>
      </m:oMath>
      <w:r w:rsidR="005A129B" w:rsidRPr="005F33A3">
        <w:t>) conditions.</w:t>
      </w:r>
    </w:p>
    <w:p w14:paraId="745B7300" w14:textId="77777777" w:rsidR="009D28BF" w:rsidRPr="005F33A3" w:rsidRDefault="009D28BF" w:rsidP="009D28BF"/>
    <w:p w14:paraId="7357C627" w14:textId="1F8B5A1E" w:rsidR="009D28BF" w:rsidRPr="005F33A3" w:rsidRDefault="00F12336" w:rsidP="009D28BF">
      <w:pPr>
        <w:ind w:firstLine="720"/>
      </w:pPr>
      <w:r w:rsidRPr="005F33A3">
        <w:t xml:space="preserve">To investigate the effects </w:t>
      </w:r>
      <w:r>
        <w:t>of</w:t>
      </w:r>
      <w:r w:rsidRPr="005F33A3">
        <w:t xml:space="preserve"> </w:t>
      </w:r>
      <w:proofErr w:type="spellStart"/>
      <w:r w:rsidRPr="005F33A3">
        <w:t>Se</w:t>
      </w:r>
      <w:r w:rsidRPr="005F33A3">
        <w:rPr>
          <w:vertAlign w:val="subscript"/>
        </w:rPr>
        <w:t>I</w:t>
      </w:r>
      <w:proofErr w:type="spellEnd"/>
      <w:r w:rsidRPr="005F33A3">
        <w:t xml:space="preserve"> and {</w:t>
      </w:r>
      <w:proofErr w:type="spellStart"/>
      <w:proofErr w:type="gramStart"/>
      <w:r w:rsidRPr="005F33A3">
        <w:rPr>
          <w:i/>
          <w:iCs/>
        </w:rPr>
        <w:t>V</w:t>
      </w:r>
      <w:r w:rsidRPr="005F33A3">
        <w:rPr>
          <w:vertAlign w:val="subscript"/>
        </w:rPr>
        <w:t>Cu</w:t>
      </w:r>
      <w:r w:rsidRPr="005F33A3">
        <w:t>:Se</w:t>
      </w:r>
      <w:r w:rsidRPr="005F33A3">
        <w:rPr>
          <w:vertAlign w:val="subscript"/>
        </w:rPr>
        <w:t>I</w:t>
      </w:r>
      <w:proofErr w:type="spellEnd"/>
      <w:proofErr w:type="gramEnd"/>
      <w:r w:rsidRPr="005F33A3">
        <w:t xml:space="preserve">} defects on the band structure, unfolded band structure diagrams and projected density of states diagrams are shown in Fig. 10a-b and Fig. 10c-d, respectively. It is important to note that the energy diagrams are aligned to the valence band maximum of the pristine system. The </w:t>
      </w:r>
      <w:proofErr w:type="spellStart"/>
      <w:r w:rsidRPr="005F33A3">
        <w:t>Se</w:t>
      </w:r>
      <w:r w:rsidRPr="005F33A3">
        <w:rPr>
          <w:vertAlign w:val="subscript"/>
        </w:rPr>
        <w:t>I</w:t>
      </w:r>
      <w:proofErr w:type="spellEnd"/>
      <w:r w:rsidRPr="005F33A3">
        <w:t xml:space="preserve"> defect in Figure 10a appears to lift the valence band and provide localized states to CuI, as expected for a deep acceptor dopant. This disorder is hypothesized to manifest </w:t>
      </w:r>
      <w:r>
        <w:t>as</w:t>
      </w:r>
      <w:r w:rsidRPr="005F33A3">
        <w:t xml:space="preserve"> reduced carrier mobility, as observed in our work and the work of Storm </w:t>
      </w:r>
      <w:r w:rsidRPr="005F33A3">
        <w:rPr>
          <w:i/>
          <w:iCs/>
        </w:rPr>
        <w:t>et al.</w:t>
      </w:r>
      <w:r w:rsidRPr="005F33A3">
        <w:t xml:space="preserve"> </w:t>
      </w:r>
      <w:sdt>
        <w:sdtPr>
          <w:id w:val="-2098388082"/>
          <w:citation/>
        </w:sdtPr>
        <w:sdtContent>
          <w:r w:rsidRPr="005F33A3">
            <w:fldChar w:fldCharType="begin"/>
          </w:r>
          <w:r w:rsidRPr="005F33A3">
            <w:instrText xml:space="preserve"> CITATION Sto21 \l 1033 </w:instrText>
          </w:r>
          <w:r w:rsidRPr="005F33A3">
            <w:fldChar w:fldCharType="separate"/>
          </w:r>
          <w:r w:rsidR="00DB181D" w:rsidRPr="00DB181D">
            <w:rPr>
              <w:noProof/>
            </w:rPr>
            <w:t>[31]</w:t>
          </w:r>
          <w:r w:rsidRPr="005F33A3">
            <w:fldChar w:fldCharType="end"/>
          </w:r>
        </w:sdtContent>
      </w:sdt>
      <w:r w:rsidRPr="005F33A3">
        <w:t xml:space="preserve">. The Fermi energy is within the </w:t>
      </w:r>
      <w:proofErr w:type="spellStart"/>
      <w:r w:rsidRPr="005F33A3">
        <w:t>Se</w:t>
      </w:r>
      <w:r w:rsidRPr="005F33A3">
        <w:rPr>
          <w:vertAlign w:val="subscript"/>
        </w:rPr>
        <w:t>I</w:t>
      </w:r>
      <w:proofErr w:type="spellEnd"/>
      <w:r w:rsidRPr="005F33A3">
        <w:t>-associated defect energy band. Considering the {</w:t>
      </w:r>
      <w:proofErr w:type="spellStart"/>
      <w:proofErr w:type="gramStart"/>
      <w:r w:rsidRPr="005F33A3">
        <w:rPr>
          <w:i/>
          <w:iCs/>
        </w:rPr>
        <w:t>V</w:t>
      </w:r>
      <w:r w:rsidRPr="005F33A3">
        <w:rPr>
          <w:vertAlign w:val="subscript"/>
        </w:rPr>
        <w:t>Cu</w:t>
      </w:r>
      <w:r w:rsidRPr="005F33A3">
        <w:t>:Se</w:t>
      </w:r>
      <w:r w:rsidRPr="005F33A3">
        <w:rPr>
          <w:vertAlign w:val="subscript"/>
        </w:rPr>
        <w:t>I</w:t>
      </w:r>
      <w:proofErr w:type="spellEnd"/>
      <w:proofErr w:type="gramEnd"/>
      <w:r w:rsidRPr="005F33A3">
        <w:t xml:space="preserve">} defect, the valence band is more obviously lifted </w:t>
      </w:r>
      <w:r>
        <w:t>than that of</w:t>
      </w:r>
      <w:r w:rsidRPr="005F33A3">
        <w:t xml:space="preserve"> the </w:t>
      </w:r>
      <w:proofErr w:type="spellStart"/>
      <w:r w:rsidRPr="005F33A3">
        <w:t>Se</w:t>
      </w:r>
      <w:r w:rsidRPr="005F33A3">
        <w:rPr>
          <w:vertAlign w:val="subscript"/>
        </w:rPr>
        <w:t>I</w:t>
      </w:r>
      <w:proofErr w:type="spellEnd"/>
      <w:r w:rsidRPr="005F33A3">
        <w:t xml:space="preserve"> defect, and the band structure disorder itself near these defects is quenched. This is a result of the shallower defect transition </w:t>
      </w:r>
      <w:r>
        <w:t>from</w:t>
      </w:r>
      <w:r w:rsidRPr="005F33A3">
        <w:t xml:space="preserve"> neutral to negative with a more delocalized acceptor state than the isolated </w:t>
      </w:r>
      <w:proofErr w:type="spellStart"/>
      <w:r w:rsidRPr="005F33A3">
        <w:t>Se</w:t>
      </w:r>
      <w:r w:rsidRPr="005F33A3">
        <w:rPr>
          <w:vertAlign w:val="subscript"/>
        </w:rPr>
        <w:t>I</w:t>
      </w:r>
      <w:proofErr w:type="spellEnd"/>
      <w:r w:rsidRPr="005F33A3">
        <w:t xml:space="preserve"> defect.</w:t>
      </w:r>
    </w:p>
    <w:p w14:paraId="461EBD46" w14:textId="77777777" w:rsidR="005A129B" w:rsidRPr="005F33A3" w:rsidRDefault="005A129B" w:rsidP="005A129B">
      <w:pPr>
        <w:pBdr>
          <w:bottom w:val="single" w:sz="6" w:space="1" w:color="auto"/>
        </w:pBdr>
      </w:pPr>
    </w:p>
    <w:p w14:paraId="2450060A" w14:textId="4E507044" w:rsidR="005A129B" w:rsidRDefault="005A129B" w:rsidP="005A129B">
      <w:pPr>
        <w:jc w:val="center"/>
      </w:pPr>
    </w:p>
    <w:p w14:paraId="75119C3F" w14:textId="2A7E7C11" w:rsidR="009A75C9" w:rsidRPr="005F33A3" w:rsidRDefault="00F12336" w:rsidP="005A129B">
      <w:pPr>
        <w:jc w:val="center"/>
      </w:pPr>
      <w:r>
        <w:rPr>
          <w:noProof/>
        </w:rPr>
        <w:lastRenderedPageBreak/>
        <w:drawing>
          <wp:inline distT="0" distB="0" distL="0" distR="0" wp14:anchorId="19975217" wp14:editId="5D34F0CE">
            <wp:extent cx="5116716" cy="57257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18216" cy="5727474"/>
                    </a:xfrm>
                    <a:prstGeom prst="rect">
                      <a:avLst/>
                    </a:prstGeom>
                  </pic:spPr>
                </pic:pic>
              </a:graphicData>
            </a:graphic>
          </wp:inline>
        </w:drawing>
      </w:r>
    </w:p>
    <w:p w14:paraId="2D047EC8" w14:textId="70426963" w:rsidR="005A129B" w:rsidRPr="005F33A3" w:rsidRDefault="00F12336" w:rsidP="005A129B">
      <w:pPr>
        <w:pBdr>
          <w:bottom w:val="single" w:sz="6" w:space="1" w:color="auto"/>
        </w:pBdr>
        <w:jc w:val="center"/>
      </w:pPr>
      <w:r w:rsidRPr="005F33A3">
        <w:rPr>
          <w:b/>
          <w:bCs/>
        </w:rPr>
        <w:t>Figure 10:</w:t>
      </w:r>
      <w:r w:rsidRPr="005F33A3">
        <w:t xml:space="preserve"> CuI with </w:t>
      </w:r>
      <w:r>
        <w:t xml:space="preserve">a </w:t>
      </w:r>
      <w:r w:rsidRPr="005F33A3">
        <w:t>Se</w:t>
      </w:r>
      <w:r w:rsidRPr="005F33A3">
        <w:rPr>
          <w:vertAlign w:val="subscript"/>
        </w:rPr>
        <w:t>I</w:t>
      </w:r>
      <w:r w:rsidRPr="005F33A3">
        <w:rPr>
          <w:vertAlign w:val="superscript"/>
        </w:rPr>
        <w:t>0</w:t>
      </w:r>
      <w:r w:rsidRPr="005F33A3">
        <w:t xml:space="preserve"> supercell with </w:t>
      </w:r>
      <w:r>
        <w:t>a</w:t>
      </w:r>
      <w:r w:rsidRPr="005F33A3">
        <w:t xml:space="preserve"> Cu</w:t>
      </w:r>
      <w:r w:rsidRPr="005F33A3">
        <w:rPr>
          <w:vertAlign w:val="subscript"/>
        </w:rPr>
        <w:t>32</w:t>
      </w:r>
      <w:r w:rsidRPr="005F33A3">
        <w:t>I</w:t>
      </w:r>
      <w:r w:rsidRPr="005F33A3">
        <w:rPr>
          <w:vertAlign w:val="subscript"/>
        </w:rPr>
        <w:t>31</w:t>
      </w:r>
      <w:r w:rsidRPr="005F33A3">
        <w:t>Se</w:t>
      </w:r>
      <w:r w:rsidRPr="005F33A3">
        <w:rPr>
          <w:vertAlign w:val="subscript"/>
        </w:rPr>
        <w:t>1</w:t>
      </w:r>
      <w:r w:rsidRPr="005F33A3">
        <w:t xml:space="preserve"> </w:t>
      </w:r>
      <w:r>
        <w:t xml:space="preserve">stoichiometry: </w:t>
      </w:r>
      <w:r w:rsidRPr="005F33A3">
        <w:t xml:space="preserve">(a) unfolded band structure and (b) orbital-projected density of states. CuI with </w:t>
      </w:r>
      <w:r>
        <w:t xml:space="preserve">a </w:t>
      </w:r>
      <w:r w:rsidRPr="005F33A3">
        <w:t>{</w:t>
      </w:r>
      <w:proofErr w:type="spellStart"/>
      <w:proofErr w:type="gramStart"/>
      <w:r w:rsidRPr="005F33A3">
        <w:rPr>
          <w:i/>
          <w:iCs/>
        </w:rPr>
        <w:t>V</w:t>
      </w:r>
      <w:r w:rsidRPr="005F33A3">
        <w:rPr>
          <w:vertAlign w:val="subscript"/>
        </w:rPr>
        <w:t>Cu</w:t>
      </w:r>
      <w:r w:rsidRPr="005F33A3">
        <w:t>:Se</w:t>
      </w:r>
      <w:r w:rsidRPr="005F33A3">
        <w:rPr>
          <w:vertAlign w:val="subscript"/>
        </w:rPr>
        <w:t>I</w:t>
      </w:r>
      <w:proofErr w:type="spellEnd"/>
      <w:proofErr w:type="gramEnd"/>
      <w:r w:rsidRPr="005F33A3">
        <w:t>}</w:t>
      </w:r>
      <w:r w:rsidRPr="005F33A3">
        <w:rPr>
          <w:vertAlign w:val="superscript"/>
        </w:rPr>
        <w:t>0</w:t>
      </w:r>
      <w:r w:rsidRPr="005F33A3">
        <w:t xml:space="preserve"> supercell with </w:t>
      </w:r>
      <w:r>
        <w:t>a</w:t>
      </w:r>
      <w:r w:rsidRPr="005F33A3">
        <w:t xml:space="preserve"> Cu</w:t>
      </w:r>
      <w:r w:rsidRPr="005F33A3">
        <w:rPr>
          <w:vertAlign w:val="subscript"/>
        </w:rPr>
        <w:t>31</w:t>
      </w:r>
      <w:r w:rsidRPr="005F33A3">
        <w:t>I</w:t>
      </w:r>
      <w:r w:rsidRPr="005F33A3">
        <w:rPr>
          <w:vertAlign w:val="subscript"/>
        </w:rPr>
        <w:t>31</w:t>
      </w:r>
      <w:r w:rsidRPr="005F33A3">
        <w:t>Se</w:t>
      </w:r>
      <w:r w:rsidRPr="005F33A3">
        <w:rPr>
          <w:vertAlign w:val="subscript"/>
        </w:rPr>
        <w:t>1</w:t>
      </w:r>
      <w:r w:rsidRPr="005F33A3">
        <w:t xml:space="preserve"> </w:t>
      </w:r>
      <w:r>
        <w:t xml:space="preserve">stoichiometry; </w:t>
      </w:r>
      <w:r w:rsidRPr="005F33A3">
        <w:t>(c) unfolded band structure and (d) orbital-projected density of states. The Fermi energy is the green line for that isolated defect.</w:t>
      </w:r>
    </w:p>
    <w:p w14:paraId="78DE4161" w14:textId="3CAB8F7B" w:rsidR="00781907" w:rsidRPr="005F33A3" w:rsidRDefault="00F12336" w:rsidP="00480BA4">
      <w:r>
        <w:t>The doping of chalcogen</w:t>
      </w:r>
      <w:r w:rsidRPr="005F33A3">
        <w:t xml:space="preserve"> elements (O, S, Se and </w:t>
      </w:r>
      <w:proofErr w:type="spellStart"/>
      <w:r w:rsidRPr="005F33A3">
        <w:t>Te</w:t>
      </w:r>
      <w:proofErr w:type="spellEnd"/>
      <w:r w:rsidRPr="005F33A3">
        <w:t xml:space="preserve">) was predicted by </w:t>
      </w:r>
      <w:r w:rsidR="003627EF" w:rsidRPr="005F33A3">
        <w:rPr>
          <w:noProof/>
        </w:rPr>
        <w:t>Graužinytė</w:t>
      </w:r>
      <w:r w:rsidRPr="005F33A3">
        <w:t xml:space="preserve"> </w:t>
      </w:r>
      <w:r w:rsidR="003627EF" w:rsidRPr="005F33A3">
        <w:rPr>
          <w:i/>
          <w:iCs/>
        </w:rPr>
        <w:t>et al.</w:t>
      </w:r>
      <w:r w:rsidR="003627EF" w:rsidRPr="005F33A3">
        <w:t xml:space="preserve"> </w:t>
      </w:r>
      <w:sdt>
        <w:sdtPr>
          <w:id w:val="-1329287801"/>
          <w:citation/>
        </w:sdtPr>
        <w:sdtContent>
          <w:r w:rsidRPr="005F33A3">
            <w:fldChar w:fldCharType="begin"/>
          </w:r>
          <w:r w:rsidRPr="005F33A3">
            <w:instrText xml:space="preserve"> CITATION Gra191 \l 5129 </w:instrText>
          </w:r>
          <w:r w:rsidRPr="005F33A3">
            <w:fldChar w:fldCharType="separate"/>
          </w:r>
          <w:r w:rsidR="00DB181D" w:rsidRPr="00DB181D">
            <w:rPr>
              <w:noProof/>
            </w:rPr>
            <w:t>[34]</w:t>
          </w:r>
          <w:r w:rsidRPr="005F33A3">
            <w:fldChar w:fldCharType="end"/>
          </w:r>
        </w:sdtContent>
      </w:sdt>
      <w:r w:rsidR="00B0402A" w:rsidRPr="005F33A3">
        <w:t xml:space="preserve"> to donate </w:t>
      </w:r>
      <w:r>
        <w:t>holes</w:t>
      </w:r>
      <w:r w:rsidR="00B0402A" w:rsidRPr="005F33A3">
        <w:t xml:space="preserve"> when they substitute </w:t>
      </w:r>
      <w:r>
        <w:t xml:space="preserve">for </w:t>
      </w:r>
      <w:r w:rsidR="00B0402A" w:rsidRPr="005F33A3">
        <w:t xml:space="preserve">iodine in CuI. </w:t>
      </w:r>
      <w:r>
        <w:t>The substitution of</w:t>
      </w:r>
      <w:r w:rsidR="00B0402A" w:rsidRPr="005F33A3">
        <w:t xml:space="preserve"> S and Se </w:t>
      </w:r>
      <w:r>
        <w:t>with</w:t>
      </w:r>
      <w:r w:rsidR="00B0402A" w:rsidRPr="005F33A3">
        <w:t xml:space="preserve"> I </w:t>
      </w:r>
      <w:r>
        <w:t>was</w:t>
      </w:r>
      <w:r w:rsidR="00B0402A" w:rsidRPr="005F33A3">
        <w:t xml:space="preserve"> found to improve the carrier concentration </w:t>
      </w:r>
      <w:r>
        <w:t>via</w:t>
      </w:r>
      <w:r w:rsidR="00B0402A" w:rsidRPr="005F33A3">
        <w:t xml:space="preserve"> acceptor doping. Sulfur is the most investigated dopant element </w:t>
      </w:r>
      <w:r w:rsidR="00B0402A" w:rsidRPr="005F33A3">
        <w:lastRenderedPageBreak/>
        <w:t xml:space="preserve">in CuI reported by various groups </w:t>
      </w:r>
      <w:sdt>
        <w:sdtPr>
          <w:id w:val="1773212821"/>
          <w:citation/>
        </w:sdtPr>
        <w:sdtContent>
          <w:r w:rsidR="00B0402A" w:rsidRPr="005F33A3">
            <w:fldChar w:fldCharType="begin"/>
          </w:r>
          <w:r w:rsidR="00B0402A" w:rsidRPr="005F33A3">
            <w:instrText>CITATION Ahn221 \m Gen232 \l 5129  \m Mur22</w:instrText>
          </w:r>
          <w:r w:rsidR="00B0402A" w:rsidRPr="005F33A3">
            <w:fldChar w:fldCharType="separate"/>
          </w:r>
          <w:r w:rsidR="00DB181D" w:rsidRPr="00DB181D">
            <w:rPr>
              <w:noProof/>
            </w:rPr>
            <w:t>[27, 30, 29]</w:t>
          </w:r>
          <w:r w:rsidR="00B0402A" w:rsidRPr="005F33A3">
            <w:fldChar w:fldCharType="end"/>
          </w:r>
        </w:sdtContent>
      </w:sdt>
      <w:r w:rsidR="000A0CB8" w:rsidRPr="005F33A3">
        <w:t xml:space="preserve">. Only a limited </w:t>
      </w:r>
      <w:r>
        <w:t>number</w:t>
      </w:r>
      <w:r w:rsidR="000A0CB8" w:rsidRPr="005F33A3">
        <w:t xml:space="preserve"> of </w:t>
      </w:r>
      <w:r>
        <w:t>studies on the</w:t>
      </w:r>
      <w:r w:rsidR="000A0CB8" w:rsidRPr="005F33A3">
        <w:t xml:space="preserve"> Se doping of CuI </w:t>
      </w:r>
      <w:r>
        <w:t xml:space="preserve">have been reported </w:t>
      </w:r>
      <w:sdt>
        <w:sdtPr>
          <w:id w:val="-1953849761"/>
          <w:citation/>
        </w:sdtPr>
        <w:sdtContent>
          <w:r w:rsidR="000A0CB8" w:rsidRPr="005F33A3">
            <w:fldChar w:fldCharType="begin"/>
          </w:r>
          <w:r w:rsidR="000A0CB8" w:rsidRPr="005F33A3">
            <w:instrText xml:space="preserve"> CITATION Sto21 \l 5129  \m Wil23</w:instrText>
          </w:r>
          <w:r w:rsidR="000A0CB8" w:rsidRPr="005F33A3">
            <w:fldChar w:fldCharType="separate"/>
          </w:r>
          <w:r w:rsidR="00DB181D" w:rsidRPr="00DB181D">
            <w:rPr>
              <w:noProof/>
            </w:rPr>
            <w:t>[31, 32]</w:t>
          </w:r>
          <w:r w:rsidR="000A0CB8" w:rsidRPr="005F33A3">
            <w:fldChar w:fldCharType="end"/>
          </w:r>
        </w:sdtContent>
      </w:sdt>
      <w:r w:rsidR="000A0CB8" w:rsidRPr="005F33A3">
        <w:t>. It was reported that Se has a low</w:t>
      </w:r>
      <w:r>
        <w:t xml:space="preserve"> </w:t>
      </w:r>
      <w:r w:rsidR="000A0CB8" w:rsidRPr="005F33A3">
        <w:t xml:space="preserve">solubility (~ 1%) </w:t>
      </w:r>
      <w:r>
        <w:t>and introduces an</w:t>
      </w:r>
      <w:r w:rsidR="000A0CB8" w:rsidRPr="005F33A3">
        <w:t xml:space="preserve"> acceptor state ~240 </w:t>
      </w:r>
      <w:proofErr w:type="spellStart"/>
      <w:r w:rsidR="000A0CB8" w:rsidRPr="005F33A3">
        <w:t>meV</w:t>
      </w:r>
      <w:proofErr w:type="spellEnd"/>
      <w:r w:rsidR="000A0CB8" w:rsidRPr="005F33A3">
        <w:t xml:space="preserve"> from the valence band </w:t>
      </w:r>
      <w:sdt>
        <w:sdtPr>
          <w:id w:val="531461099"/>
          <w:citation/>
        </w:sdtPr>
        <w:sdtContent>
          <w:r w:rsidR="000A0CB8" w:rsidRPr="005F33A3">
            <w:fldChar w:fldCharType="begin"/>
          </w:r>
          <w:r w:rsidR="000A0CB8" w:rsidRPr="005F33A3">
            <w:instrText xml:space="preserve"> CITATION Sto21 \l 5129 </w:instrText>
          </w:r>
          <w:r w:rsidR="000A0CB8" w:rsidRPr="005F33A3">
            <w:fldChar w:fldCharType="separate"/>
          </w:r>
          <w:r w:rsidR="00DB181D" w:rsidRPr="00DB181D">
            <w:rPr>
              <w:noProof/>
            </w:rPr>
            <w:t>[31]</w:t>
          </w:r>
          <w:r w:rsidR="000A0CB8" w:rsidRPr="005F33A3">
            <w:fldChar w:fldCharType="end"/>
          </w:r>
        </w:sdtContent>
      </w:sdt>
      <w:r w:rsidR="00626C92">
        <w:t xml:space="preserve">. Storm </w:t>
      </w:r>
      <w:r w:rsidR="00626C92">
        <w:rPr>
          <w:i/>
          <w:iCs/>
        </w:rPr>
        <w:t>et al</w:t>
      </w:r>
      <w:r w:rsidR="00626C92">
        <w:t xml:space="preserve">. </w:t>
      </w:r>
      <w:sdt>
        <w:sdtPr>
          <w:id w:val="-308947120"/>
          <w:citation/>
        </w:sdtPr>
        <w:sdtContent>
          <w:r w:rsidR="00626C92">
            <w:fldChar w:fldCharType="begin"/>
          </w:r>
          <w:r w:rsidR="00626C92">
            <w:instrText xml:space="preserve"> CITATION Sto21 \l 5129 </w:instrText>
          </w:r>
          <w:r w:rsidR="00626C92">
            <w:fldChar w:fldCharType="separate"/>
          </w:r>
          <w:r w:rsidR="00DB181D" w:rsidRPr="00DB181D">
            <w:rPr>
              <w:noProof/>
            </w:rPr>
            <w:t>[31]</w:t>
          </w:r>
          <w:r w:rsidR="00626C92">
            <w:fldChar w:fldCharType="end"/>
          </w:r>
        </w:sdtContent>
      </w:sdt>
      <w:r w:rsidR="00626C92" w:rsidRPr="005F33A3">
        <w:t xml:space="preserve"> reported that </w:t>
      </w:r>
      <w:r>
        <w:t>an</w:t>
      </w:r>
      <w:r w:rsidR="00626C92" w:rsidRPr="005F33A3">
        <w:t xml:space="preserve"> increase in </w:t>
      </w:r>
      <w:r>
        <w:t xml:space="preserve">the </w:t>
      </w:r>
      <w:r w:rsidR="00626C92" w:rsidRPr="005F33A3">
        <w:t xml:space="preserve">acceptor density upon Se doping </w:t>
      </w:r>
      <w:r>
        <w:t>decreased</w:t>
      </w:r>
      <w:r w:rsidR="00626C92" w:rsidRPr="005F33A3">
        <w:t xml:space="preserve"> the activation energy. In our study, the 8.0 × 10</w:t>
      </w:r>
      <w:r w:rsidR="00626C92" w:rsidRPr="005F33A3">
        <w:rPr>
          <w:vertAlign w:val="superscript"/>
        </w:rPr>
        <w:t>15</w:t>
      </w:r>
      <w:r w:rsidR="00626C92" w:rsidRPr="005F33A3">
        <w:t xml:space="preserve"> Se.cm</w:t>
      </w:r>
      <w:r w:rsidR="00626C92" w:rsidRPr="005F33A3">
        <w:rPr>
          <w:vertAlign w:val="superscript"/>
        </w:rPr>
        <w:t>-2</w:t>
      </w:r>
      <w:r w:rsidR="00626C92" w:rsidRPr="005F33A3">
        <w:t xml:space="preserve"> implanted film showed </w:t>
      </w:r>
      <w:r>
        <w:t xml:space="preserve">a </w:t>
      </w:r>
      <w:r w:rsidR="00626C92" w:rsidRPr="005F33A3">
        <w:t>one order of magnitude increase in the hole density (p</w:t>
      </w:r>
      <w:r w:rsidR="00626C92" w:rsidRPr="005F33A3">
        <w:rPr>
          <w:vertAlign w:val="subscript"/>
        </w:rPr>
        <w:t>H</w:t>
      </w:r>
      <w:r w:rsidR="00626C92" w:rsidRPr="005F33A3">
        <w:t xml:space="preserve"> ≈ 1.4 × 10</w:t>
      </w:r>
      <w:r w:rsidR="00626C92" w:rsidRPr="005F33A3">
        <w:rPr>
          <w:vertAlign w:val="superscript"/>
        </w:rPr>
        <w:t>20</w:t>
      </w:r>
      <w:r w:rsidR="00626C92" w:rsidRPr="005F33A3">
        <w:t xml:space="preserve"> cm</w:t>
      </w:r>
      <w:r w:rsidR="00626C92" w:rsidRPr="005F33A3">
        <w:rPr>
          <w:vertAlign w:val="superscript"/>
        </w:rPr>
        <w:t>-3</w:t>
      </w:r>
      <w:r w:rsidR="00626C92" w:rsidRPr="005F33A3">
        <w:t xml:space="preserve">) and </w:t>
      </w:r>
      <w:r>
        <w:t xml:space="preserve">a </w:t>
      </w:r>
      <w:r w:rsidR="00626C92" w:rsidRPr="005F33A3">
        <w:t>56% decrease in the activation energy (E</w:t>
      </w:r>
      <w:r w:rsidR="00626C92" w:rsidRPr="005F33A3">
        <w:rPr>
          <w:vertAlign w:val="subscript"/>
        </w:rPr>
        <w:t>A</w:t>
      </w:r>
      <w:r w:rsidR="000A0CB8" w:rsidRPr="005F33A3">
        <w:t xml:space="preserve"> ≈ 102.4 </w:t>
      </w:r>
      <w:proofErr w:type="spellStart"/>
      <w:r w:rsidR="000A0CB8" w:rsidRPr="005F33A3">
        <w:t>meV</w:t>
      </w:r>
      <w:proofErr w:type="spellEnd"/>
      <w:r>
        <w:t>),</w:t>
      </w:r>
      <w:r w:rsidR="000A0CB8" w:rsidRPr="005F33A3">
        <w:t xml:space="preserve"> likely due </w:t>
      </w:r>
      <w:r>
        <w:t xml:space="preserve">to </w:t>
      </w:r>
      <w:r w:rsidR="000A0CB8" w:rsidRPr="005F33A3">
        <w:t xml:space="preserve">shallower acceptor levels in the electronic band. Willis </w:t>
      </w:r>
      <w:r w:rsidR="000A0CB8" w:rsidRPr="005F33A3">
        <w:rPr>
          <w:i/>
          <w:iCs/>
        </w:rPr>
        <w:t>et al</w:t>
      </w:r>
      <w:r w:rsidR="000A0CB8" w:rsidRPr="005F33A3">
        <w:t xml:space="preserve">. </w:t>
      </w:r>
      <w:sdt>
        <w:sdtPr>
          <w:id w:val="980041972"/>
          <w:citation/>
        </w:sdtPr>
        <w:sdtContent>
          <w:r w:rsidR="000A0CB8" w:rsidRPr="005F33A3">
            <w:fldChar w:fldCharType="begin"/>
          </w:r>
          <w:r w:rsidR="000A0CB8" w:rsidRPr="005F33A3">
            <w:instrText xml:space="preserve"> CITATION Wil23 \l 5129 </w:instrText>
          </w:r>
          <w:r w:rsidR="000A0CB8" w:rsidRPr="005F33A3">
            <w:fldChar w:fldCharType="separate"/>
          </w:r>
          <w:r w:rsidR="00DB181D" w:rsidRPr="00DB181D">
            <w:rPr>
              <w:noProof/>
            </w:rPr>
            <w:t>[32]</w:t>
          </w:r>
          <w:r w:rsidR="000A0CB8" w:rsidRPr="005F33A3">
            <w:fldChar w:fldCharType="end"/>
          </w:r>
        </w:sdtContent>
      </w:sdt>
      <w:r w:rsidRPr="005F33A3">
        <w:t xml:space="preserve"> performed theoretical </w:t>
      </w:r>
      <w:r>
        <w:t>calculations</w:t>
      </w:r>
      <w:r w:rsidRPr="005F33A3">
        <w:t xml:space="preserve"> on Se </w:t>
      </w:r>
      <w:r>
        <w:t>doped</w:t>
      </w:r>
      <w:r w:rsidRPr="005F33A3">
        <w:t xml:space="preserve"> into CuI and reported that Se is a rather electronically inactive dopant. However, they predicted that Se doping enhances native defects such as </w:t>
      </w:r>
      <w:proofErr w:type="spellStart"/>
      <w:r w:rsidRPr="00F3256D">
        <w:rPr>
          <w:i/>
          <w:iCs/>
        </w:rPr>
        <w:t>V</w:t>
      </w:r>
      <w:r w:rsidRPr="005F33A3">
        <w:rPr>
          <w:vertAlign w:val="subscript"/>
        </w:rPr>
        <w:t>Cu</w:t>
      </w:r>
      <w:proofErr w:type="spellEnd"/>
      <w:r>
        <w:rPr>
          <w:vertAlign w:val="subscript"/>
        </w:rPr>
        <w:t>,</w:t>
      </w:r>
      <w:r w:rsidRPr="005F33A3">
        <w:t xml:space="preserve"> which </w:t>
      </w:r>
      <w:r>
        <w:t>increases the</w:t>
      </w:r>
      <w:r w:rsidRPr="005F33A3">
        <w:t xml:space="preserve"> hole density. Recently, </w:t>
      </w:r>
      <w:r w:rsidRPr="005F33A3">
        <w:rPr>
          <w:rFonts w:eastAsia="Times New Roman"/>
          <w:lang w:eastAsia="pl-PL"/>
        </w:rPr>
        <w:t xml:space="preserve">Matsuzaki </w:t>
      </w:r>
      <w:r w:rsidRPr="005F33A3">
        <w:rPr>
          <w:rFonts w:eastAsia="Times New Roman"/>
          <w:i/>
          <w:iCs/>
          <w:lang w:eastAsia="pl-PL"/>
        </w:rPr>
        <w:t>et al</w:t>
      </w:r>
      <w:r w:rsidRPr="005F33A3">
        <w:rPr>
          <w:rFonts w:eastAsia="Times New Roman"/>
          <w:lang w:eastAsia="pl-PL"/>
        </w:rPr>
        <w:t xml:space="preserve">. </w:t>
      </w:r>
      <w:sdt>
        <w:sdtPr>
          <w:rPr>
            <w:rFonts w:eastAsia="Times New Roman"/>
            <w:lang w:val="en-GB" w:eastAsia="pl-PL"/>
          </w:rPr>
          <w:id w:val="-879157959"/>
          <w:citation/>
        </w:sdtPr>
        <w:sdtContent>
          <w:r w:rsidRPr="005F33A3">
            <w:rPr>
              <w:rFonts w:eastAsia="Times New Roman"/>
              <w:lang w:val="en-GB" w:eastAsia="pl-PL"/>
            </w:rPr>
            <w:fldChar w:fldCharType="begin"/>
          </w:r>
          <w:r w:rsidRPr="005F33A3">
            <w:rPr>
              <w:rFonts w:eastAsia="Times New Roman"/>
              <w:lang w:eastAsia="pl-PL"/>
            </w:rPr>
            <w:instrText xml:space="preserve"> CITATION Mat22 \l 5129 </w:instrText>
          </w:r>
          <w:r w:rsidRPr="005F33A3">
            <w:rPr>
              <w:rFonts w:eastAsia="Times New Roman"/>
              <w:lang w:val="en-GB" w:eastAsia="pl-PL"/>
            </w:rPr>
            <w:fldChar w:fldCharType="separate"/>
          </w:r>
          <w:r w:rsidR="00DB181D">
            <w:rPr>
              <w:rFonts w:eastAsia="Times New Roman"/>
              <w:noProof/>
              <w:lang w:eastAsia="pl-PL"/>
            </w:rPr>
            <w:t>[22]</w:t>
          </w:r>
          <w:r w:rsidRPr="005F33A3">
            <w:rPr>
              <w:rFonts w:eastAsia="Times New Roman"/>
              <w:lang w:val="en-GB" w:eastAsia="pl-PL"/>
            </w:rPr>
            <w:fldChar w:fldCharType="end"/>
          </w:r>
        </w:sdtContent>
      </w:sdt>
      <w:r w:rsidR="00480BA4" w:rsidRPr="005F33A3">
        <w:rPr>
          <w:rFonts w:eastAsia="Times New Roman"/>
          <w:lang w:eastAsia="pl-PL"/>
        </w:rPr>
        <w:t xml:space="preserve"> reported that Cs (an alkali element) dopant formed dopant-native defect complexes</w:t>
      </w:r>
      <w:r>
        <w:rPr>
          <w:rFonts w:eastAsia="Times New Roman"/>
          <w:lang w:eastAsia="pl-PL"/>
        </w:rPr>
        <w:t>,</w:t>
      </w:r>
      <w:r w:rsidR="00480BA4" w:rsidRPr="005F33A3">
        <w:rPr>
          <w:rFonts w:eastAsia="Times New Roman"/>
          <w:lang w:eastAsia="pl-PL"/>
        </w:rPr>
        <w:t xml:space="preserve"> which improved the hole density. </w:t>
      </w:r>
      <w:r>
        <w:rPr>
          <w:rFonts w:eastAsia="Times New Roman"/>
          <w:lang w:eastAsia="pl-PL"/>
        </w:rPr>
        <w:t>The abovementioned</w:t>
      </w:r>
      <w:r w:rsidR="00480BA4" w:rsidRPr="005F33A3">
        <w:rPr>
          <w:rFonts w:eastAsia="Times New Roman"/>
          <w:lang w:eastAsia="pl-PL"/>
        </w:rPr>
        <w:t xml:space="preserve"> studies support our observation of </w:t>
      </w:r>
      <w:r>
        <w:rPr>
          <w:rFonts w:eastAsia="Times New Roman"/>
          <w:lang w:eastAsia="pl-PL"/>
        </w:rPr>
        <w:t xml:space="preserve">an </w:t>
      </w:r>
      <w:r w:rsidR="00480BA4" w:rsidRPr="005F33A3">
        <w:rPr>
          <w:rFonts w:eastAsia="Times New Roman"/>
          <w:lang w:eastAsia="pl-PL"/>
        </w:rPr>
        <w:t>increase in hole density upon Se doping in our CuI films. However, Se doping also modified the scattering mechanism from acoustic phonon scattering to ionized impurity scattering</w:t>
      </w:r>
      <w:r>
        <w:rPr>
          <w:rFonts w:eastAsia="Times New Roman"/>
          <w:lang w:eastAsia="pl-PL"/>
        </w:rPr>
        <w:t>,</w:t>
      </w:r>
      <w:r w:rsidR="00480BA4" w:rsidRPr="005F33A3">
        <w:rPr>
          <w:rFonts w:eastAsia="Times New Roman"/>
          <w:lang w:eastAsia="pl-PL"/>
        </w:rPr>
        <w:t xml:space="preserve"> which is commonly observed in moderate-to-heavily doped CuI </w:t>
      </w:r>
      <w:sdt>
        <w:sdtPr>
          <w:rPr>
            <w:rFonts w:eastAsia="Times New Roman"/>
            <w:lang w:val="en-GB" w:eastAsia="pl-PL"/>
          </w:rPr>
          <w:id w:val="1776294254"/>
          <w:citation/>
        </w:sdtPr>
        <w:sdtContent>
          <w:r w:rsidR="00480BA4" w:rsidRPr="005F33A3">
            <w:rPr>
              <w:rFonts w:eastAsia="Times New Roman"/>
              <w:lang w:val="en-GB" w:eastAsia="pl-PL"/>
            </w:rPr>
            <w:fldChar w:fldCharType="begin"/>
          </w:r>
          <w:r w:rsidR="00480BA4" w:rsidRPr="005F33A3">
            <w:rPr>
              <w:rFonts w:eastAsia="Times New Roman"/>
              <w:lang w:eastAsia="pl-PL"/>
            </w:rPr>
            <w:instrText xml:space="preserve"> CITATION Yan17 \l 5129  \m Liu21</w:instrText>
          </w:r>
          <w:r w:rsidR="00480BA4" w:rsidRPr="005F33A3">
            <w:rPr>
              <w:rFonts w:eastAsia="Times New Roman"/>
              <w:lang w:val="en-GB" w:eastAsia="pl-PL"/>
            </w:rPr>
            <w:fldChar w:fldCharType="separate"/>
          </w:r>
          <w:r w:rsidR="00DB181D">
            <w:rPr>
              <w:rFonts w:eastAsia="Times New Roman"/>
              <w:noProof/>
              <w:lang w:eastAsia="pl-PL"/>
            </w:rPr>
            <w:t>[15, 10]</w:t>
          </w:r>
          <w:r w:rsidR="00480BA4" w:rsidRPr="005F33A3">
            <w:rPr>
              <w:rFonts w:eastAsia="Times New Roman"/>
              <w:lang w:val="en-GB" w:eastAsia="pl-PL"/>
            </w:rPr>
            <w:fldChar w:fldCharType="end"/>
          </w:r>
        </w:sdtContent>
      </w:sdt>
      <w:r w:rsidR="00480BA4" w:rsidRPr="005F33A3">
        <w:rPr>
          <w:rFonts w:eastAsia="Times New Roman"/>
          <w:lang w:eastAsia="pl-PL"/>
        </w:rPr>
        <w:t xml:space="preserve">. </w:t>
      </w:r>
      <w:r w:rsidR="00480BA4" w:rsidRPr="005F33A3">
        <w:t>Electronic band structure calculations revealed that the {</w:t>
      </w:r>
      <w:proofErr w:type="spellStart"/>
      <w:proofErr w:type="gramStart"/>
      <w:r w:rsidR="00480BA4" w:rsidRPr="005F33A3">
        <w:t>Se</w:t>
      </w:r>
      <w:r w:rsidR="00480BA4" w:rsidRPr="005F33A3">
        <w:rPr>
          <w:vertAlign w:val="subscript"/>
        </w:rPr>
        <w:t>I</w:t>
      </w:r>
      <w:r w:rsidR="00E23BD7">
        <w:t>:</w:t>
      </w:r>
      <w:r w:rsidR="00480BA4" w:rsidRPr="00F3256D">
        <w:rPr>
          <w:i/>
          <w:iCs/>
        </w:rPr>
        <w:t>V</w:t>
      </w:r>
      <w:r w:rsidR="00480BA4" w:rsidRPr="005F33A3">
        <w:rPr>
          <w:vertAlign w:val="subscript"/>
        </w:rPr>
        <w:t>Cu</w:t>
      </w:r>
      <w:proofErr w:type="spellEnd"/>
      <w:proofErr w:type="gramEnd"/>
      <w:r w:rsidR="008C2480">
        <w:t xml:space="preserve">} defect complex </w:t>
      </w:r>
      <w:r>
        <w:t>acted</w:t>
      </w:r>
      <w:r w:rsidR="008C2480">
        <w:t xml:space="preserve"> as </w:t>
      </w:r>
      <w:r>
        <w:t xml:space="preserve">a </w:t>
      </w:r>
      <w:r w:rsidR="008C2480">
        <w:t>shallow acceptor</w:t>
      </w:r>
      <w:r>
        <w:t>,</w:t>
      </w:r>
      <w:r w:rsidR="008C2480">
        <w:t xml:space="preserve"> which could be attributed </w:t>
      </w:r>
      <w:r>
        <w:t>to the</w:t>
      </w:r>
      <w:r w:rsidR="008C2480">
        <w:t xml:space="preserve"> enhanced hole density in the Se</w:t>
      </w:r>
      <w:r>
        <w:t>-</w:t>
      </w:r>
      <w:r w:rsidR="008C2480">
        <w:t>doped CuI films. The d</w:t>
      </w:r>
      <w:r w:rsidR="00480BA4" w:rsidRPr="005F33A3">
        <w:rPr>
          <w:rFonts w:eastAsia="Times New Roman"/>
          <w:lang w:eastAsia="pl-PL"/>
        </w:rPr>
        <w:t xml:space="preserve">isplacements per atom calculated using </w:t>
      </w:r>
      <w:r>
        <w:rPr>
          <w:rFonts w:eastAsia="Times New Roman"/>
          <w:lang w:eastAsia="pl-PL"/>
        </w:rPr>
        <w:t xml:space="preserve">the </w:t>
      </w:r>
      <w:r w:rsidR="00480BA4" w:rsidRPr="005F33A3">
        <w:rPr>
          <w:rFonts w:eastAsia="Times New Roman"/>
          <w:lang w:eastAsia="pl-PL"/>
        </w:rPr>
        <w:t xml:space="preserve">Transport of Ions in Matter simulation showed that a moderate level of DPA is beneficial for </w:t>
      </w:r>
      <w:r>
        <w:rPr>
          <w:rFonts w:eastAsia="Times New Roman"/>
          <w:lang w:eastAsia="pl-PL"/>
        </w:rPr>
        <w:t xml:space="preserve">a </w:t>
      </w:r>
      <w:proofErr w:type="gramStart"/>
      <w:r w:rsidR="00480BA4" w:rsidRPr="005F33A3">
        <w:rPr>
          <w:rFonts w:eastAsia="Times New Roman"/>
          <w:lang w:eastAsia="pl-PL"/>
        </w:rPr>
        <w:t>high power</w:t>
      </w:r>
      <w:proofErr w:type="gramEnd"/>
      <w:r w:rsidR="00480BA4" w:rsidRPr="005F33A3">
        <w:rPr>
          <w:rFonts w:eastAsia="Times New Roman"/>
          <w:lang w:eastAsia="pl-PL"/>
        </w:rPr>
        <w:t xml:space="preserve"> factor owing to </w:t>
      </w:r>
      <w:r>
        <w:rPr>
          <w:rFonts w:eastAsia="Times New Roman"/>
          <w:lang w:eastAsia="pl-PL"/>
        </w:rPr>
        <w:t xml:space="preserve">its </w:t>
      </w:r>
      <w:r w:rsidR="00480BA4" w:rsidRPr="005F33A3">
        <w:rPr>
          <w:rFonts w:eastAsia="Times New Roman"/>
          <w:lang w:eastAsia="pl-PL"/>
        </w:rPr>
        <w:t>moderate electrical conductivity and high Seebeck coefficient.</w:t>
      </w:r>
    </w:p>
    <w:p w14:paraId="32CB3FB9" w14:textId="77777777" w:rsidR="00480BA4" w:rsidRPr="005F33A3" w:rsidRDefault="00480BA4" w:rsidP="00480BA4"/>
    <w:p w14:paraId="0C198052" w14:textId="27AD977C" w:rsidR="00A36EE5" w:rsidRPr="005F33A3" w:rsidRDefault="00F12336" w:rsidP="00A36EE5">
      <w:pPr>
        <w:pStyle w:val="1"/>
        <w:rPr>
          <w:rFonts w:ascii="Arial" w:hAnsi="Arial" w:cs="Arial"/>
          <w:bCs/>
          <w:sz w:val="22"/>
          <w:szCs w:val="22"/>
        </w:rPr>
      </w:pPr>
      <w:r w:rsidRPr="005F33A3">
        <w:rPr>
          <w:rFonts w:ascii="Arial" w:hAnsi="Arial" w:cs="Arial"/>
          <w:bCs/>
          <w:sz w:val="22"/>
          <w:szCs w:val="22"/>
        </w:rPr>
        <w:t>4. Conclusions</w:t>
      </w:r>
    </w:p>
    <w:p w14:paraId="028BF345" w14:textId="2A01F473" w:rsidR="00BB2917" w:rsidRPr="005F33A3" w:rsidRDefault="00F12336" w:rsidP="006555F3">
      <w:r w:rsidRPr="005F33A3">
        <w:t xml:space="preserve">In summary, we report </w:t>
      </w:r>
      <w:r>
        <w:t xml:space="preserve">the </w:t>
      </w:r>
      <w:r w:rsidRPr="005F33A3">
        <w:t>microstructural, optical and electrical transport properties of Se</w:t>
      </w:r>
      <w:r>
        <w:t>-</w:t>
      </w:r>
      <w:r w:rsidRPr="005F33A3">
        <w:t xml:space="preserve">implanted CuI films. XRD, TEM, Hall and UV‒visible spectroscopy results showed the fabrication of highly textured and optically transparent </w:t>
      </w:r>
      <m:oMath>
        <m:r>
          <w:rPr>
            <w:rFonts w:ascii="Cambria Math" w:hAnsi="Cambria Math"/>
          </w:rPr>
          <m:t>p</m:t>
        </m:r>
      </m:oMath>
      <w:r w:rsidR="00C51DB4" w:rsidRPr="005F33A3">
        <w:t xml:space="preserve">-type γ-CuI films. Se doping was performed by 30 keV </w:t>
      </w:r>
      <w:r w:rsidR="00D917C9" w:rsidRPr="005F33A3">
        <w:rPr>
          <w:vertAlign w:val="superscript"/>
        </w:rPr>
        <w:t>80</w:t>
      </w:r>
      <w:r w:rsidR="00D917C9" w:rsidRPr="005F33A3">
        <w:t>Se</w:t>
      </w:r>
      <w:r w:rsidR="00C51DB4" w:rsidRPr="005F33A3">
        <w:rPr>
          <w:vertAlign w:val="superscript"/>
        </w:rPr>
        <w:t>+</w:t>
      </w:r>
      <w:r w:rsidR="006555F3" w:rsidRPr="005F33A3">
        <w:t xml:space="preserve"> implantation with Se at% </w:t>
      </w:r>
      <w:r>
        <w:t>varying</w:t>
      </w:r>
      <w:r w:rsidR="006555F3" w:rsidRPr="005F33A3">
        <w:t xml:space="preserve"> between 0.50% and 6.50% at ~17.8 nm below the surface layer. </w:t>
      </w:r>
      <w:r>
        <w:t xml:space="preserve">The </w:t>
      </w:r>
      <w:r w:rsidR="006555F3" w:rsidRPr="005F33A3">
        <w:t>XRD and TEM results showed a slight lattice relaxation upon Se implantation</w:t>
      </w:r>
      <w:r>
        <w:t>,</w:t>
      </w:r>
      <w:r w:rsidR="006555F3" w:rsidRPr="005F33A3">
        <w:t xml:space="preserve"> with </w:t>
      </w:r>
      <w:r>
        <w:t xml:space="preserve">the </w:t>
      </w:r>
      <w:r w:rsidR="006555F3" w:rsidRPr="005F33A3">
        <w:t xml:space="preserve">lattice constant </w:t>
      </w:r>
      <w:r w:rsidR="006555F3" w:rsidRPr="005F33A3">
        <w:lastRenderedPageBreak/>
        <w:t xml:space="preserve">settling at </w:t>
      </w:r>
      <w:r w:rsidR="002150C9">
        <w:t>a</w:t>
      </w:r>
      <w:r w:rsidR="006555F3" w:rsidRPr="005F33A3">
        <w:t xml:space="preserve">≈ 6.062 Å for CuI. Resistivity and Hall effect measurements showed </w:t>
      </w:r>
      <w:r>
        <w:t>an</w:t>
      </w:r>
      <w:r w:rsidR="006555F3" w:rsidRPr="005F33A3">
        <w:t xml:space="preserve"> ~ 34% increase in electrical conductivity (σ ≈ 26.6 Ω</w:t>
      </w:r>
      <w:r w:rsidR="006555F3" w:rsidRPr="005F33A3">
        <w:rPr>
          <w:vertAlign w:val="superscript"/>
        </w:rPr>
        <w:t>-1</w:t>
      </w:r>
      <w:r w:rsidR="006555F3" w:rsidRPr="005F33A3">
        <w:t xml:space="preserve"> cm</w:t>
      </w:r>
      <w:r w:rsidR="006555F3" w:rsidRPr="005F33A3">
        <w:rPr>
          <w:vertAlign w:val="superscript"/>
        </w:rPr>
        <w:t>-1</w:t>
      </w:r>
      <w:r w:rsidR="006555F3" w:rsidRPr="005F33A3">
        <w:t xml:space="preserve">) due to </w:t>
      </w:r>
      <w:r>
        <w:t xml:space="preserve">an </w:t>
      </w:r>
      <w:r w:rsidR="006555F3" w:rsidRPr="005F33A3">
        <w:t>~54% increase in carrier density (p</w:t>
      </w:r>
      <w:r w:rsidR="006555F3" w:rsidRPr="005F33A3">
        <w:rPr>
          <w:vertAlign w:val="subscript"/>
        </w:rPr>
        <w:t>H</w:t>
      </w:r>
      <w:r w:rsidR="006555F3" w:rsidRPr="005F33A3">
        <w:t xml:space="preserve"> ≈ 5.4 × 10</w:t>
      </w:r>
      <w:r w:rsidR="006555F3" w:rsidRPr="005F33A3">
        <w:rPr>
          <w:vertAlign w:val="superscript"/>
        </w:rPr>
        <w:t>19</w:t>
      </w:r>
      <w:r w:rsidR="006555F3" w:rsidRPr="005F33A3">
        <w:t xml:space="preserve"> cm</w:t>
      </w:r>
      <w:r w:rsidR="006555F3" w:rsidRPr="005F33A3">
        <w:rPr>
          <w:vertAlign w:val="superscript"/>
        </w:rPr>
        <w:t>-3</w:t>
      </w:r>
      <w:r w:rsidR="006555F3" w:rsidRPr="005F33A3">
        <w:t xml:space="preserve">) in </w:t>
      </w:r>
      <w:r>
        <w:t xml:space="preserve">the </w:t>
      </w:r>
      <m:oMath>
        <m:r>
          <w:rPr>
            <w:rFonts w:ascii="Cambria Math" w:hAnsi="Cambria Math"/>
          </w:rPr>
          <m:t>p</m:t>
        </m:r>
      </m:oMath>
      <w:r w:rsidR="006555F3" w:rsidRPr="005F33A3">
        <w:t>-type γ-CuI film implanted with 5.0 × 10</w:t>
      </w:r>
      <w:r w:rsidR="006555F3" w:rsidRPr="005F33A3">
        <w:rPr>
          <w:vertAlign w:val="superscript"/>
        </w:rPr>
        <w:t>14</w:t>
      </w:r>
      <w:r w:rsidR="006555F3" w:rsidRPr="005F33A3">
        <w:t xml:space="preserve"> Se.cm</w:t>
      </w:r>
      <w:r w:rsidR="006555F3" w:rsidRPr="005F33A3">
        <w:rPr>
          <w:vertAlign w:val="superscript"/>
        </w:rPr>
        <w:t>-2</w:t>
      </w:r>
      <w:r w:rsidR="006555F3" w:rsidRPr="005F33A3">
        <w:t>. A high Seebeck coefficient, α ≈ 388.9 µVK</w:t>
      </w:r>
      <w:r w:rsidR="006555F3" w:rsidRPr="005F33A3">
        <w:rPr>
          <w:vertAlign w:val="superscript"/>
        </w:rPr>
        <w:t>-1</w:t>
      </w:r>
      <w:r w:rsidR="006555F3" w:rsidRPr="005F33A3">
        <w:t>, and moderate electrical conductivity</w:t>
      </w:r>
      <w:r>
        <w:t>,</w:t>
      </w:r>
      <w:r w:rsidR="006555F3" w:rsidRPr="005F33A3">
        <w:t xml:space="preserve"> σ ≈ 29.1 Ω</w:t>
      </w:r>
      <w:r w:rsidR="006555F3" w:rsidRPr="005F33A3">
        <w:rPr>
          <w:vertAlign w:val="superscript"/>
        </w:rPr>
        <w:t>-1</w:t>
      </w:r>
      <w:r w:rsidR="006555F3" w:rsidRPr="005F33A3">
        <w:t xml:space="preserve"> cm</w:t>
      </w:r>
      <w:r w:rsidR="006555F3" w:rsidRPr="005F33A3">
        <w:rPr>
          <w:vertAlign w:val="superscript"/>
        </w:rPr>
        <w:t>-1</w:t>
      </w:r>
      <w:r w:rsidR="006555F3" w:rsidRPr="005F33A3">
        <w:t xml:space="preserve">, yield </w:t>
      </w:r>
      <w:r>
        <w:t xml:space="preserve">a </w:t>
      </w:r>
      <w:r w:rsidR="006555F3" w:rsidRPr="005F33A3">
        <w:t>nearly 85% increase in the power factor, α</w:t>
      </w:r>
      <w:r w:rsidR="006555F3" w:rsidRPr="005F33A3">
        <w:rPr>
          <w:vertAlign w:val="superscript"/>
        </w:rPr>
        <w:t>2</w:t>
      </w:r>
      <w:r w:rsidR="006555F3" w:rsidRPr="005F33A3">
        <w:t>σ ≈ 439.7 µWm</w:t>
      </w:r>
      <w:r w:rsidR="006555F3" w:rsidRPr="005F33A3">
        <w:rPr>
          <w:vertAlign w:val="superscript"/>
        </w:rPr>
        <w:t>-1</w:t>
      </w:r>
      <w:r w:rsidR="006555F3" w:rsidRPr="005F33A3">
        <w:t>K</w:t>
      </w:r>
      <w:r w:rsidR="006555F3" w:rsidRPr="005F33A3">
        <w:rPr>
          <w:vertAlign w:val="superscript"/>
        </w:rPr>
        <w:t>-2</w:t>
      </w:r>
      <w:r w:rsidR="006555F3" w:rsidRPr="005F33A3">
        <w:t xml:space="preserve">, for </w:t>
      </w:r>
      <w:r>
        <w:t xml:space="preserve">the </w:t>
      </w:r>
      <w:r w:rsidR="006555F3" w:rsidRPr="005F33A3">
        <w:t>1.0 × 10</w:t>
      </w:r>
      <w:r w:rsidR="006555F3" w:rsidRPr="005F33A3">
        <w:rPr>
          <w:vertAlign w:val="superscript"/>
        </w:rPr>
        <w:t>15</w:t>
      </w:r>
      <w:r w:rsidR="006555F3" w:rsidRPr="005F33A3">
        <w:t xml:space="preserve"> Se.cm</w:t>
      </w:r>
      <w:r w:rsidR="006555F3" w:rsidRPr="005F33A3">
        <w:rPr>
          <w:vertAlign w:val="superscript"/>
        </w:rPr>
        <w:t xml:space="preserve">-2 </w:t>
      </w:r>
      <w:r w:rsidR="006555F3" w:rsidRPr="005F33A3">
        <w:t>implanted film compared to the unimplanted film (α</w:t>
      </w:r>
      <w:r w:rsidR="006555F3" w:rsidRPr="005F33A3">
        <w:rPr>
          <w:vertAlign w:val="superscript"/>
        </w:rPr>
        <w:t>2</w:t>
      </w:r>
      <w:r w:rsidR="006555F3" w:rsidRPr="005F33A3">
        <w:t>σ ≈ 236.4 µWm</w:t>
      </w:r>
      <w:r w:rsidR="006555F3" w:rsidRPr="005F33A3">
        <w:rPr>
          <w:vertAlign w:val="superscript"/>
        </w:rPr>
        <w:t>-1</w:t>
      </w:r>
      <w:r w:rsidR="006555F3" w:rsidRPr="005F33A3">
        <w:t>K</w:t>
      </w:r>
      <w:r w:rsidR="006555F3" w:rsidRPr="005F33A3">
        <w:rPr>
          <w:vertAlign w:val="superscript"/>
        </w:rPr>
        <w:t>-2</w:t>
      </w:r>
      <w:r w:rsidR="00AE05D8" w:rsidRPr="005F33A3">
        <w:t xml:space="preserve">). UV‒visible spectroscopy results showed </w:t>
      </w:r>
      <w:r>
        <w:t xml:space="preserve">a </w:t>
      </w:r>
      <w:r w:rsidR="00AE05D8" w:rsidRPr="005F33A3">
        <w:t xml:space="preserve">wide bandgap, </w:t>
      </w:r>
      <w:proofErr w:type="spellStart"/>
      <w:r w:rsidR="00AE05D8" w:rsidRPr="005F33A3">
        <w:t>E</w:t>
      </w:r>
      <w:r w:rsidR="00AE05D8" w:rsidRPr="005F33A3">
        <w:rPr>
          <w:vertAlign w:val="subscript"/>
        </w:rPr>
        <w:t>g</w:t>
      </w:r>
      <w:proofErr w:type="spellEnd"/>
      <w:r w:rsidR="00AE05D8" w:rsidRPr="005F33A3">
        <w:t xml:space="preserve"> ≈2.99 eV</w:t>
      </w:r>
      <w:r>
        <w:t>,</w:t>
      </w:r>
      <w:r w:rsidR="00AE05D8" w:rsidRPr="005F33A3">
        <w:t xml:space="preserve"> for </w:t>
      </w:r>
      <w:r>
        <w:t xml:space="preserve">the </w:t>
      </w:r>
      <w:r w:rsidR="00AE05D8" w:rsidRPr="005F33A3">
        <w:t>unimplanted film</w:t>
      </w:r>
      <w:r>
        <w:t>,</w:t>
      </w:r>
      <w:r w:rsidR="00AE05D8" w:rsidRPr="005F33A3">
        <w:t xml:space="preserve"> which decreased to </w:t>
      </w:r>
      <w:proofErr w:type="spellStart"/>
      <w:r w:rsidR="00AE05D8" w:rsidRPr="005F33A3">
        <w:t>E</w:t>
      </w:r>
      <w:r w:rsidR="00AE05D8" w:rsidRPr="005F33A3">
        <w:rPr>
          <w:vertAlign w:val="subscript"/>
        </w:rPr>
        <w:t>g</w:t>
      </w:r>
      <w:proofErr w:type="spellEnd"/>
      <w:r w:rsidR="0054615F">
        <w:t xml:space="preserve"> ≈2.68 eV </w:t>
      </w:r>
      <w:r>
        <w:t>for</w:t>
      </w:r>
      <w:r w:rsidR="0054615F">
        <w:t xml:space="preserve"> the highest</w:t>
      </w:r>
      <w:r>
        <w:t>-</w:t>
      </w:r>
      <w:r w:rsidR="0054615F">
        <w:t>Se fluence</w:t>
      </w:r>
      <w:r>
        <w:t>-</w:t>
      </w:r>
      <w:r w:rsidR="0054615F">
        <w:t>implanted film.</w:t>
      </w:r>
      <w:r w:rsidR="002150C9" w:rsidDel="002150C9">
        <w:t xml:space="preserve"> </w:t>
      </w:r>
      <w:r>
        <w:t>DPA</w:t>
      </w:r>
      <w:r w:rsidR="0054615F">
        <w:t xml:space="preserve"> calculated </w:t>
      </w:r>
      <w:r w:rsidR="006555F3" w:rsidRPr="005F33A3">
        <w:rPr>
          <w:rFonts w:eastAsia="Times New Roman"/>
          <w:lang w:eastAsia="pl-PL"/>
        </w:rPr>
        <w:t xml:space="preserve">using TRIM showed that the highest power factor was observed for DPA ≈ 2.4. </w:t>
      </w:r>
      <w:r w:rsidR="006555F3" w:rsidRPr="005F33A3">
        <w:t xml:space="preserve">Electronic band structure and implantation-induced damage calculations revealed increased DPA values and </w:t>
      </w:r>
      <w:r>
        <w:t xml:space="preserve">that the </w:t>
      </w:r>
      <w:proofErr w:type="spellStart"/>
      <w:r w:rsidR="006555F3" w:rsidRPr="005F33A3">
        <w:t>Se</w:t>
      </w:r>
      <w:r w:rsidR="006555F3" w:rsidRPr="005F33A3">
        <w:rPr>
          <w:vertAlign w:val="subscript"/>
        </w:rPr>
        <w:t>I</w:t>
      </w:r>
      <w:r w:rsidR="006555F3" w:rsidRPr="005F33A3">
        <w:t>-</w:t>
      </w:r>
      <w:r w:rsidR="006555F3" w:rsidRPr="00F3256D">
        <w:rPr>
          <w:i/>
          <w:iCs/>
        </w:rPr>
        <w:t>V</w:t>
      </w:r>
      <w:r w:rsidR="006555F3" w:rsidRPr="005F33A3">
        <w:rPr>
          <w:vertAlign w:val="subscript"/>
        </w:rPr>
        <w:t>Cu</w:t>
      </w:r>
      <w:proofErr w:type="spellEnd"/>
      <w:r w:rsidR="006555F3" w:rsidRPr="005F33A3">
        <w:t xml:space="preserve"> defect complex </w:t>
      </w:r>
      <w:r>
        <w:t>acted</w:t>
      </w:r>
      <w:r w:rsidR="006555F3" w:rsidRPr="005F33A3">
        <w:t xml:space="preserve"> as </w:t>
      </w:r>
      <w:r>
        <w:t xml:space="preserve">a </w:t>
      </w:r>
      <w:r w:rsidR="006555F3" w:rsidRPr="005F33A3">
        <w:t>shallow acceptor</w:t>
      </w:r>
      <w:r>
        <w:t>,</w:t>
      </w:r>
      <w:r w:rsidR="006555F3" w:rsidRPr="005F33A3">
        <w:t xml:space="preserve"> which could be attributed </w:t>
      </w:r>
      <w:r>
        <w:t>to the</w:t>
      </w:r>
      <w:r w:rsidR="006555F3" w:rsidRPr="005F33A3">
        <w:t xml:space="preserve"> enhanced hole density. Our study shows that controlled doping can be performed </w:t>
      </w:r>
      <w:r w:rsidR="006555F3" w:rsidRPr="00F3256D">
        <w:rPr>
          <w:i/>
          <w:iCs/>
        </w:rPr>
        <w:t>via</w:t>
      </w:r>
      <w:r w:rsidR="006555F3" w:rsidRPr="005F33A3">
        <w:t xml:space="preserve"> ion implantation to manipulate native defects and defect complexes to achieve </w:t>
      </w:r>
      <w:r>
        <w:t xml:space="preserve">a </w:t>
      </w:r>
      <w:proofErr w:type="gramStart"/>
      <w:r w:rsidR="006555F3" w:rsidRPr="005F33A3">
        <w:t>high power</w:t>
      </w:r>
      <w:proofErr w:type="gramEnd"/>
      <w:r w:rsidR="006555F3" w:rsidRPr="005F33A3">
        <w:t xml:space="preserve"> factor in transparent CuI for thermoelectric applications.</w:t>
      </w:r>
    </w:p>
    <w:p w14:paraId="1942A9E9" w14:textId="0CE488EC" w:rsidR="00A6074C" w:rsidRPr="005F33A3" w:rsidRDefault="00A6074C" w:rsidP="00A6074C"/>
    <w:p w14:paraId="178C6204" w14:textId="57B03E82" w:rsidR="005A27EB" w:rsidRPr="005F33A3" w:rsidRDefault="00F12336" w:rsidP="005A27EB">
      <w:pPr>
        <w:ind w:firstLine="0"/>
        <w:rPr>
          <w:b/>
        </w:rPr>
      </w:pPr>
      <w:r w:rsidRPr="005F33A3">
        <w:rPr>
          <w:b/>
        </w:rPr>
        <w:t>CONFLICT OF INTEREST</w:t>
      </w:r>
    </w:p>
    <w:p w14:paraId="36657F94" w14:textId="280BA730" w:rsidR="005A27EB" w:rsidRPr="005F33A3" w:rsidRDefault="00F12336" w:rsidP="005A27EB">
      <w:pPr>
        <w:ind w:firstLine="720"/>
      </w:pPr>
      <w:r>
        <w:t>The authors</w:t>
      </w:r>
      <w:r w:rsidRPr="005F33A3">
        <w:t xml:space="preserve"> declare that there are no conflicts of interest.</w:t>
      </w:r>
    </w:p>
    <w:p w14:paraId="709C9E3F" w14:textId="77777777" w:rsidR="005A27EB" w:rsidRPr="005F33A3" w:rsidRDefault="005A27EB" w:rsidP="005A27EB">
      <w:pPr>
        <w:ind w:firstLine="0"/>
      </w:pPr>
    </w:p>
    <w:p w14:paraId="6B2EF77F" w14:textId="621993E2" w:rsidR="00A36EE5" w:rsidRPr="005F33A3" w:rsidRDefault="00F12336" w:rsidP="00A36EE5">
      <w:pPr>
        <w:pStyle w:val="1"/>
        <w:rPr>
          <w:rFonts w:ascii="Arial" w:hAnsi="Arial" w:cs="Arial"/>
          <w:bCs/>
          <w:sz w:val="22"/>
          <w:szCs w:val="22"/>
        </w:rPr>
      </w:pPr>
      <w:r w:rsidRPr="005F33A3">
        <w:rPr>
          <w:rFonts w:ascii="Arial" w:hAnsi="Arial" w:cs="Arial"/>
          <w:bCs/>
          <w:sz w:val="22"/>
          <w:szCs w:val="22"/>
        </w:rPr>
        <w:t>Acknowledgments</w:t>
      </w:r>
    </w:p>
    <w:p w14:paraId="454473FE" w14:textId="190CB1B1" w:rsidR="00A7586E" w:rsidRPr="005F33A3" w:rsidRDefault="00F12336" w:rsidP="00E34D5C">
      <w:r w:rsidRPr="005F33A3">
        <w:t xml:space="preserve">This research </w:t>
      </w:r>
      <w:bookmarkStart w:id="4" w:name="_Hlk44272100"/>
      <w:r>
        <w:t>was</w:t>
      </w:r>
      <w:r w:rsidRPr="005F33A3">
        <w:t xml:space="preserve"> funded </w:t>
      </w:r>
      <w:r>
        <w:t xml:space="preserve">by </w:t>
      </w:r>
      <w:r w:rsidRPr="005F33A3">
        <w:t xml:space="preserve">the Royal Society of New Zealand through </w:t>
      </w:r>
      <w:r>
        <w:t xml:space="preserve">the </w:t>
      </w:r>
      <w:r w:rsidRPr="005F33A3">
        <w:t xml:space="preserve">Marsden Fund (grant number MFP-GNS2301). This project is supported by the Ministry of Business, Innovation and Employment New Zealand through the Materials for Low Carbon Future </w:t>
      </w:r>
      <w:r>
        <w:t>program</w:t>
      </w:r>
      <w:r w:rsidRPr="005F33A3">
        <w:t xml:space="preserve"> (Strategic Science Investment Fund; grant number C05X1702) and </w:t>
      </w:r>
      <w:r>
        <w:t xml:space="preserve">the </w:t>
      </w:r>
      <w:r w:rsidRPr="005F33A3">
        <w:t xml:space="preserve">JST Mirai Program, Japan (grant number JPMJMI19A1). </w:t>
      </w:r>
      <w:r w:rsidR="00E34D5C" w:rsidRPr="005F33A3">
        <w:t xml:space="preserve">We thank Dr. Annette Koo at The Measurement Standards Laboratory of New Zealand </w:t>
      </w:r>
      <w:bookmarkEnd w:id="4"/>
      <w:r w:rsidR="003E3B16" w:rsidRPr="005F33A3">
        <w:t>for assistance with the UV‒</w:t>
      </w:r>
      <w:r>
        <w:t>visible</w:t>
      </w:r>
      <w:r w:rsidR="003E3B16" w:rsidRPr="005F33A3">
        <w:t xml:space="preserve"> spectrometer measurements.</w:t>
      </w:r>
    </w:p>
    <w:p w14:paraId="06B7D2AC" w14:textId="67327935" w:rsidR="0027440C" w:rsidRPr="005F33A3" w:rsidRDefault="00F12336" w:rsidP="0027440C">
      <w:pPr>
        <w:pStyle w:val="1"/>
        <w:rPr>
          <w:rFonts w:ascii="Arial" w:hAnsi="Arial" w:cs="Arial"/>
          <w:bCs/>
          <w:sz w:val="22"/>
          <w:szCs w:val="22"/>
        </w:rPr>
      </w:pPr>
      <w:proofErr w:type="spellStart"/>
      <w:r w:rsidRPr="005F33A3">
        <w:rPr>
          <w:rFonts w:ascii="Arial" w:hAnsi="Arial" w:cs="Arial"/>
          <w:bCs/>
          <w:sz w:val="22"/>
          <w:szCs w:val="22"/>
        </w:rPr>
        <w:lastRenderedPageBreak/>
        <w:t>CRediT</w:t>
      </w:r>
      <w:proofErr w:type="spellEnd"/>
      <w:r w:rsidRPr="005F33A3">
        <w:rPr>
          <w:rFonts w:ascii="Arial" w:hAnsi="Arial" w:cs="Arial"/>
          <w:bCs/>
          <w:sz w:val="22"/>
          <w:szCs w:val="22"/>
        </w:rPr>
        <w:t xml:space="preserve"> authorship contribution statement</w:t>
      </w:r>
    </w:p>
    <w:p w14:paraId="61A900FA" w14:textId="1695797B" w:rsidR="0027440C" w:rsidRDefault="00F12336" w:rsidP="004833DA">
      <w:r w:rsidRPr="005F33A3">
        <w:rPr>
          <w:b/>
          <w:bCs/>
        </w:rPr>
        <w:t>Peter P. Murmu</w:t>
      </w:r>
      <w:r w:rsidRPr="005F33A3">
        <w:t xml:space="preserve">: conceptualization, funding acquisition, data curation, investigation, methodology, formal analysis, writing – original draft and editing. </w:t>
      </w:r>
      <w:r w:rsidRPr="005F33A3">
        <w:rPr>
          <w:b/>
          <w:bCs/>
        </w:rPr>
        <w:t>Martin Markwitz</w:t>
      </w:r>
      <w:r w:rsidRPr="005F33A3">
        <w:t xml:space="preserve">: investigation, methodology, data curation, formal analysis, writing – editing and reviewing. </w:t>
      </w:r>
      <w:r w:rsidRPr="005F33A3">
        <w:rPr>
          <w:b/>
          <w:bCs/>
        </w:rPr>
        <w:t>Shen V. Chong</w:t>
      </w:r>
      <w:r w:rsidRPr="005F33A3">
        <w:t xml:space="preserve">: data curation, writing – review. </w:t>
      </w:r>
      <w:r w:rsidR="00AA6EC3" w:rsidRPr="005F33A3">
        <w:rPr>
          <w:b/>
          <w:bCs/>
        </w:rPr>
        <w:t>Niall Malone</w:t>
      </w:r>
      <w:r w:rsidR="00AA6EC3" w:rsidRPr="005F33A3">
        <w:t xml:space="preserve">: data analysis, writing – review. </w:t>
      </w:r>
      <w:r w:rsidR="00C83F73">
        <w:rPr>
          <w:b/>
          <w:bCs/>
        </w:rPr>
        <w:t>Himanshu Vyas</w:t>
      </w:r>
      <w:r w:rsidR="00C83F73" w:rsidRPr="005F33A3">
        <w:t xml:space="preserve">: data curation, writing – review. </w:t>
      </w:r>
      <w:r w:rsidR="007C298F">
        <w:rPr>
          <w:b/>
          <w:bCs/>
        </w:rPr>
        <w:t>L. John Kennedy</w:t>
      </w:r>
      <w:r w:rsidR="00C83F73" w:rsidRPr="005F33A3">
        <w:t xml:space="preserve">: </w:t>
      </w:r>
      <w:r w:rsidR="00E20DAF">
        <w:t>supervision</w:t>
      </w:r>
      <w:r w:rsidR="00C83F73" w:rsidRPr="005F33A3">
        <w:t xml:space="preserve">, writing – review. </w:t>
      </w:r>
      <w:r w:rsidRPr="005F33A3">
        <w:rPr>
          <w:b/>
          <w:bCs/>
        </w:rPr>
        <w:t>Sergey Rubanov</w:t>
      </w:r>
      <w:r w:rsidRPr="005F33A3">
        <w:t xml:space="preserve">: data curation, writing – review. </w:t>
      </w:r>
      <w:r w:rsidRPr="005F33A3">
        <w:rPr>
          <w:b/>
          <w:bCs/>
        </w:rPr>
        <w:t>CI Sathish</w:t>
      </w:r>
      <w:r w:rsidRPr="005F33A3">
        <w:t xml:space="preserve">: data curation, writing – review. </w:t>
      </w:r>
      <w:r w:rsidRPr="005F33A3">
        <w:rPr>
          <w:b/>
          <w:bCs/>
        </w:rPr>
        <w:t>Jiabao Yi</w:t>
      </w:r>
      <w:r w:rsidRPr="005F33A3">
        <w:t xml:space="preserve">: supervision, writing – review. </w:t>
      </w:r>
      <w:r w:rsidRPr="005F33A3">
        <w:rPr>
          <w:b/>
          <w:bCs/>
        </w:rPr>
        <w:t>Takao Mori</w:t>
      </w:r>
      <w:r w:rsidRPr="005F33A3">
        <w:t xml:space="preserve">: funding acquisition, supervision, writing – review. </w:t>
      </w:r>
      <w:r w:rsidRPr="005F33A3">
        <w:rPr>
          <w:b/>
          <w:bCs/>
        </w:rPr>
        <w:t>John Kennedy</w:t>
      </w:r>
      <w:r w:rsidRPr="005F33A3">
        <w:t>: funding acquisition, supervision, writing – review.</w:t>
      </w:r>
    </w:p>
    <w:p w14:paraId="567D1631" w14:textId="77777777" w:rsidR="003F2A3D" w:rsidRPr="005F33A3" w:rsidRDefault="003F2A3D" w:rsidP="004833DA"/>
    <w:bookmarkStart w:id="5" w:name="_Hlk38239816" w:displacedByCustomXml="next"/>
    <w:sdt>
      <w:sdtPr>
        <w:rPr>
          <w:rFonts w:eastAsia="Calibri" w:cs="Times New Roman"/>
          <w:b w:val="0"/>
          <w:sz w:val="22"/>
          <w:szCs w:val="22"/>
        </w:rPr>
        <w:id w:val="-800929049"/>
        <w:docPartObj>
          <w:docPartGallery w:val="Bibliographies"/>
          <w:docPartUnique/>
        </w:docPartObj>
      </w:sdtPr>
      <w:sdtEndPr>
        <w:rPr>
          <w:rFonts w:eastAsia="ＭＳ 明朝"/>
        </w:rPr>
      </w:sdtEndPr>
      <w:sdtContent>
        <w:p w14:paraId="2FD74F1F" w14:textId="42F5BB5B" w:rsidR="00AA0A2B" w:rsidRPr="00AA0A2B" w:rsidRDefault="00AA0A2B">
          <w:pPr>
            <w:pStyle w:val="1"/>
            <w:rPr>
              <w:rFonts w:ascii="Arial" w:hAnsi="Arial" w:cs="Arial"/>
              <w:szCs w:val="24"/>
            </w:rPr>
          </w:pPr>
          <w:r w:rsidRPr="00AA0A2B">
            <w:rPr>
              <w:rFonts w:ascii="Arial" w:hAnsi="Arial" w:cs="Arial"/>
              <w:sz w:val="22"/>
              <w:szCs w:val="22"/>
            </w:rPr>
            <w:t>References</w:t>
          </w:r>
        </w:p>
        <w:sdt>
          <w:sdtPr>
            <w:id w:val="-573587230"/>
            <w:bibliography/>
          </w:sdtPr>
          <w:sdtContent>
            <w:p w14:paraId="53462C24" w14:textId="77777777" w:rsidR="00DB181D" w:rsidRDefault="00AA0A2B" w:rsidP="004F5E7F">
              <w:pPr>
                <w:rPr>
                  <w:rFonts w:ascii="Calibri" w:hAnsi="Calibri"/>
                  <w:noProof/>
                  <w:sz w:val="20"/>
                  <w:szCs w:val="20"/>
                  <w:lang w:val="en-NZ" w:eastAsia="en-NZ"/>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02"/>
                <w:gridCol w:w="8212"/>
              </w:tblGrid>
              <w:tr w:rsidR="00DB181D" w14:paraId="0B6CD19E" w14:textId="77777777">
                <w:trPr>
                  <w:divId w:val="1324165292"/>
                  <w:tblCellSpacing w:w="15" w:type="dxa"/>
                </w:trPr>
                <w:tc>
                  <w:tcPr>
                    <w:tcW w:w="50" w:type="pct"/>
                    <w:hideMark/>
                  </w:tcPr>
                  <w:p w14:paraId="5DA52506" w14:textId="1B602A5F" w:rsidR="00DB181D" w:rsidRDefault="00DB181D">
                    <w:pPr>
                      <w:pStyle w:val="af6"/>
                      <w:rPr>
                        <w:noProof/>
                        <w:sz w:val="24"/>
                        <w:szCs w:val="24"/>
                      </w:rPr>
                    </w:pPr>
                    <w:r>
                      <w:rPr>
                        <w:noProof/>
                      </w:rPr>
                      <w:t xml:space="preserve">[1] </w:t>
                    </w:r>
                  </w:p>
                </w:tc>
                <w:tc>
                  <w:tcPr>
                    <w:tcW w:w="0" w:type="auto"/>
                    <w:hideMark/>
                  </w:tcPr>
                  <w:p w14:paraId="238A4B05" w14:textId="77777777" w:rsidR="00DB181D" w:rsidRDefault="00DB181D">
                    <w:pPr>
                      <w:pStyle w:val="af6"/>
                      <w:rPr>
                        <w:noProof/>
                      </w:rPr>
                    </w:pPr>
                    <w:r>
                      <w:rPr>
                        <w:noProof/>
                      </w:rPr>
                      <w:t xml:space="preserve">D. Champier, "Thermoelectric generators: A review of applications," </w:t>
                    </w:r>
                    <w:r>
                      <w:rPr>
                        <w:i/>
                        <w:iCs/>
                        <w:noProof/>
                      </w:rPr>
                      <w:t xml:space="preserve">Energy conversion and management, </w:t>
                    </w:r>
                    <w:r>
                      <w:rPr>
                        <w:noProof/>
                      </w:rPr>
                      <w:t xml:space="preserve">vol. 140, pp. 167-181, 2017. </w:t>
                    </w:r>
                  </w:p>
                </w:tc>
              </w:tr>
              <w:tr w:rsidR="00DB181D" w14:paraId="550343D2" w14:textId="77777777">
                <w:trPr>
                  <w:divId w:val="1324165292"/>
                  <w:tblCellSpacing w:w="15" w:type="dxa"/>
                </w:trPr>
                <w:tc>
                  <w:tcPr>
                    <w:tcW w:w="50" w:type="pct"/>
                    <w:hideMark/>
                  </w:tcPr>
                  <w:p w14:paraId="68B242DC" w14:textId="77777777" w:rsidR="00DB181D" w:rsidRDefault="00DB181D">
                    <w:pPr>
                      <w:pStyle w:val="af6"/>
                      <w:rPr>
                        <w:noProof/>
                      </w:rPr>
                    </w:pPr>
                    <w:r>
                      <w:rPr>
                        <w:noProof/>
                      </w:rPr>
                      <w:t xml:space="preserve">[2] </w:t>
                    </w:r>
                  </w:p>
                </w:tc>
                <w:tc>
                  <w:tcPr>
                    <w:tcW w:w="0" w:type="auto"/>
                    <w:hideMark/>
                  </w:tcPr>
                  <w:p w14:paraId="19BBCF0F" w14:textId="77777777" w:rsidR="00DB181D" w:rsidRDefault="00DB181D">
                    <w:pPr>
                      <w:pStyle w:val="af6"/>
                      <w:rPr>
                        <w:noProof/>
                      </w:rPr>
                    </w:pPr>
                    <w:r>
                      <w:rPr>
                        <w:noProof/>
                      </w:rPr>
                      <w:t xml:space="preserve">M. Hyland, H. Hunter, J. Liu, E. Veety and D. Vashaee, "Wearable thermoelectric generators for human body heat harvesting," </w:t>
                    </w:r>
                    <w:r>
                      <w:rPr>
                        <w:i/>
                        <w:iCs/>
                        <w:noProof/>
                      </w:rPr>
                      <w:t xml:space="preserve">Applied Energy, </w:t>
                    </w:r>
                    <w:r>
                      <w:rPr>
                        <w:noProof/>
                      </w:rPr>
                      <w:t xml:space="preserve">vol. 182, pp. 518-524, 2016. </w:t>
                    </w:r>
                  </w:p>
                </w:tc>
              </w:tr>
              <w:tr w:rsidR="00DB181D" w14:paraId="77262221" w14:textId="77777777">
                <w:trPr>
                  <w:divId w:val="1324165292"/>
                  <w:tblCellSpacing w:w="15" w:type="dxa"/>
                </w:trPr>
                <w:tc>
                  <w:tcPr>
                    <w:tcW w:w="50" w:type="pct"/>
                    <w:hideMark/>
                  </w:tcPr>
                  <w:p w14:paraId="794DB32A" w14:textId="77777777" w:rsidR="00DB181D" w:rsidRDefault="00DB181D">
                    <w:pPr>
                      <w:pStyle w:val="af6"/>
                      <w:rPr>
                        <w:noProof/>
                      </w:rPr>
                    </w:pPr>
                    <w:r>
                      <w:rPr>
                        <w:noProof/>
                      </w:rPr>
                      <w:t xml:space="preserve">[3] </w:t>
                    </w:r>
                  </w:p>
                </w:tc>
                <w:tc>
                  <w:tcPr>
                    <w:tcW w:w="0" w:type="auto"/>
                    <w:hideMark/>
                  </w:tcPr>
                  <w:p w14:paraId="34DF5755" w14:textId="77777777" w:rsidR="00DB181D" w:rsidRDefault="00DB181D">
                    <w:pPr>
                      <w:pStyle w:val="af6"/>
                      <w:rPr>
                        <w:noProof/>
                      </w:rPr>
                    </w:pPr>
                    <w:r>
                      <w:rPr>
                        <w:noProof/>
                      </w:rPr>
                      <w:t xml:space="preserve">K. Yu, Y. Zhou and Y. Liu, "Near-Room-Temperature Thermoelectric Materials and Their Application Prospects in Geothermal Power Generation," </w:t>
                    </w:r>
                    <w:r>
                      <w:rPr>
                        <w:i/>
                        <w:iCs/>
                        <w:noProof/>
                      </w:rPr>
                      <w:t xml:space="preserve">Geomechanics and Geophysics for Geo-Energy and Geo-Resources, </w:t>
                    </w:r>
                    <w:r>
                      <w:rPr>
                        <w:noProof/>
                      </w:rPr>
                      <w:t xml:space="preserve">vol. 6, p. 12, 2020. </w:t>
                    </w:r>
                  </w:p>
                </w:tc>
              </w:tr>
              <w:tr w:rsidR="00DB181D" w14:paraId="6D7089C2" w14:textId="77777777">
                <w:trPr>
                  <w:divId w:val="1324165292"/>
                  <w:tblCellSpacing w:w="15" w:type="dxa"/>
                </w:trPr>
                <w:tc>
                  <w:tcPr>
                    <w:tcW w:w="50" w:type="pct"/>
                    <w:hideMark/>
                  </w:tcPr>
                  <w:p w14:paraId="0CF84C6B" w14:textId="77777777" w:rsidR="00DB181D" w:rsidRDefault="00DB181D">
                    <w:pPr>
                      <w:pStyle w:val="af6"/>
                      <w:rPr>
                        <w:noProof/>
                      </w:rPr>
                    </w:pPr>
                    <w:r>
                      <w:rPr>
                        <w:noProof/>
                      </w:rPr>
                      <w:t xml:space="preserve">[4] </w:t>
                    </w:r>
                  </w:p>
                </w:tc>
                <w:tc>
                  <w:tcPr>
                    <w:tcW w:w="0" w:type="auto"/>
                    <w:hideMark/>
                  </w:tcPr>
                  <w:p w14:paraId="2C98653C" w14:textId="77777777" w:rsidR="00DB181D" w:rsidRDefault="00DB181D">
                    <w:pPr>
                      <w:pStyle w:val="af6"/>
                      <w:rPr>
                        <w:noProof/>
                      </w:rPr>
                    </w:pPr>
                    <w:r>
                      <w:rPr>
                        <w:noProof/>
                      </w:rPr>
                      <w:t xml:space="preserve">X. Shi, J. Zou and Z. Chen, " Advanced thermoelectric design: from materials and structures to devices," </w:t>
                    </w:r>
                    <w:r>
                      <w:rPr>
                        <w:i/>
                        <w:iCs/>
                        <w:noProof/>
                      </w:rPr>
                      <w:t xml:space="preserve">Chemical reviews, </w:t>
                    </w:r>
                    <w:r>
                      <w:rPr>
                        <w:noProof/>
                      </w:rPr>
                      <w:t xml:space="preserve">vol. 120, no. 15, pp. 7399 - 7515, 2020. </w:t>
                    </w:r>
                  </w:p>
                </w:tc>
              </w:tr>
              <w:tr w:rsidR="00DB181D" w14:paraId="57F3D1B2" w14:textId="77777777">
                <w:trPr>
                  <w:divId w:val="1324165292"/>
                  <w:tblCellSpacing w:w="15" w:type="dxa"/>
                </w:trPr>
                <w:tc>
                  <w:tcPr>
                    <w:tcW w:w="50" w:type="pct"/>
                    <w:hideMark/>
                  </w:tcPr>
                  <w:p w14:paraId="1161C4F3" w14:textId="77777777" w:rsidR="00DB181D" w:rsidRDefault="00DB181D">
                    <w:pPr>
                      <w:pStyle w:val="af6"/>
                      <w:rPr>
                        <w:noProof/>
                      </w:rPr>
                    </w:pPr>
                    <w:r>
                      <w:rPr>
                        <w:noProof/>
                      </w:rPr>
                      <w:lastRenderedPageBreak/>
                      <w:t xml:space="preserve">[5] </w:t>
                    </w:r>
                  </w:p>
                </w:tc>
                <w:tc>
                  <w:tcPr>
                    <w:tcW w:w="0" w:type="auto"/>
                    <w:hideMark/>
                  </w:tcPr>
                  <w:p w14:paraId="6ECD6049" w14:textId="77777777" w:rsidR="00DB181D" w:rsidRDefault="00DB181D">
                    <w:pPr>
                      <w:pStyle w:val="af6"/>
                      <w:rPr>
                        <w:noProof/>
                      </w:rPr>
                    </w:pPr>
                    <w:r>
                      <w:rPr>
                        <w:noProof/>
                      </w:rPr>
                      <w:t xml:space="preserve">G. Snyder and E. Toberer, "Complex thermoelectric materials," </w:t>
                    </w:r>
                    <w:r>
                      <w:rPr>
                        <w:i/>
                        <w:iCs/>
                        <w:noProof/>
                      </w:rPr>
                      <w:t xml:space="preserve">Nature materials, </w:t>
                    </w:r>
                    <w:r>
                      <w:rPr>
                        <w:noProof/>
                      </w:rPr>
                      <w:t xml:space="preserve">vol. 7, no. 2, pp. 105-114., 2008. </w:t>
                    </w:r>
                  </w:p>
                </w:tc>
              </w:tr>
              <w:tr w:rsidR="00DB181D" w14:paraId="685BE9D9" w14:textId="77777777">
                <w:trPr>
                  <w:divId w:val="1324165292"/>
                  <w:tblCellSpacing w:w="15" w:type="dxa"/>
                </w:trPr>
                <w:tc>
                  <w:tcPr>
                    <w:tcW w:w="50" w:type="pct"/>
                    <w:hideMark/>
                  </w:tcPr>
                  <w:p w14:paraId="3FC07933" w14:textId="77777777" w:rsidR="00DB181D" w:rsidRDefault="00DB181D">
                    <w:pPr>
                      <w:pStyle w:val="af6"/>
                      <w:rPr>
                        <w:noProof/>
                      </w:rPr>
                    </w:pPr>
                    <w:r>
                      <w:rPr>
                        <w:noProof/>
                      </w:rPr>
                      <w:t xml:space="preserve">[6] </w:t>
                    </w:r>
                  </w:p>
                </w:tc>
                <w:tc>
                  <w:tcPr>
                    <w:tcW w:w="0" w:type="auto"/>
                    <w:hideMark/>
                  </w:tcPr>
                  <w:p w14:paraId="55F663B5" w14:textId="77777777" w:rsidR="00DB181D" w:rsidRDefault="00DB181D">
                    <w:pPr>
                      <w:pStyle w:val="af6"/>
                      <w:rPr>
                        <w:noProof/>
                      </w:rPr>
                    </w:pPr>
                    <w:r>
                      <w:rPr>
                        <w:noProof/>
                      </w:rPr>
                      <w:t xml:space="preserve">H. T. Liu, Q. Sun, Y. Zhong, Q. Deng, L. Gan, F. L. Lv, X. L. Shi, Z. G. Chen and R. Ang, "High-performance in n-type PbTe-based thermoelectric materials achieved by synergistically dynamic doping and energy filtering," </w:t>
                    </w:r>
                    <w:r>
                      <w:rPr>
                        <w:i/>
                        <w:iCs/>
                        <w:noProof/>
                      </w:rPr>
                      <w:t xml:space="preserve">Nano Energy, </w:t>
                    </w:r>
                    <w:r>
                      <w:rPr>
                        <w:noProof/>
                      </w:rPr>
                      <w:t xml:space="preserve">vol. 91, p. 106706, 2022. </w:t>
                    </w:r>
                  </w:p>
                </w:tc>
              </w:tr>
              <w:tr w:rsidR="00DB181D" w14:paraId="78637C51" w14:textId="77777777">
                <w:trPr>
                  <w:divId w:val="1324165292"/>
                  <w:tblCellSpacing w:w="15" w:type="dxa"/>
                </w:trPr>
                <w:tc>
                  <w:tcPr>
                    <w:tcW w:w="50" w:type="pct"/>
                    <w:hideMark/>
                  </w:tcPr>
                  <w:p w14:paraId="29271488" w14:textId="77777777" w:rsidR="00DB181D" w:rsidRDefault="00DB181D">
                    <w:pPr>
                      <w:pStyle w:val="af6"/>
                      <w:rPr>
                        <w:noProof/>
                      </w:rPr>
                    </w:pPr>
                    <w:r>
                      <w:rPr>
                        <w:noProof/>
                      </w:rPr>
                      <w:t xml:space="preserve">[7] </w:t>
                    </w:r>
                  </w:p>
                </w:tc>
                <w:tc>
                  <w:tcPr>
                    <w:tcW w:w="0" w:type="auto"/>
                    <w:hideMark/>
                  </w:tcPr>
                  <w:p w14:paraId="5B4B720E" w14:textId="77777777" w:rsidR="00DB181D" w:rsidRDefault="00DB181D">
                    <w:pPr>
                      <w:pStyle w:val="af6"/>
                      <w:rPr>
                        <w:noProof/>
                      </w:rPr>
                    </w:pPr>
                    <w:r>
                      <w:rPr>
                        <w:noProof/>
                      </w:rPr>
                      <w:t xml:space="preserve">L. Zhang, X. L. Shi, Y. L. Yang and Z. G. Chen, "Flexible thermoelectric materials and devices: From materials to applications," </w:t>
                    </w:r>
                    <w:r>
                      <w:rPr>
                        <w:i/>
                        <w:iCs/>
                        <w:noProof/>
                      </w:rPr>
                      <w:t xml:space="preserve">Materials today, </w:t>
                    </w:r>
                    <w:r>
                      <w:rPr>
                        <w:noProof/>
                      </w:rPr>
                      <w:t xml:space="preserve">vol. 46, pp. 62-108, 2021. </w:t>
                    </w:r>
                  </w:p>
                </w:tc>
              </w:tr>
              <w:tr w:rsidR="00DB181D" w14:paraId="69F8590E" w14:textId="77777777">
                <w:trPr>
                  <w:divId w:val="1324165292"/>
                  <w:tblCellSpacing w:w="15" w:type="dxa"/>
                </w:trPr>
                <w:tc>
                  <w:tcPr>
                    <w:tcW w:w="50" w:type="pct"/>
                    <w:hideMark/>
                  </w:tcPr>
                  <w:p w14:paraId="1BA52B96" w14:textId="77777777" w:rsidR="00DB181D" w:rsidRDefault="00DB181D">
                    <w:pPr>
                      <w:pStyle w:val="af6"/>
                      <w:rPr>
                        <w:noProof/>
                      </w:rPr>
                    </w:pPr>
                    <w:r>
                      <w:rPr>
                        <w:noProof/>
                      </w:rPr>
                      <w:t xml:space="preserve">[8] </w:t>
                    </w:r>
                  </w:p>
                </w:tc>
                <w:tc>
                  <w:tcPr>
                    <w:tcW w:w="0" w:type="auto"/>
                    <w:hideMark/>
                  </w:tcPr>
                  <w:p w14:paraId="2A85CC38" w14:textId="77777777" w:rsidR="00DB181D" w:rsidRDefault="00DB181D">
                    <w:pPr>
                      <w:pStyle w:val="af6"/>
                      <w:rPr>
                        <w:noProof/>
                      </w:rPr>
                    </w:pPr>
                    <w:r>
                      <w:rPr>
                        <w:noProof/>
                      </w:rPr>
                      <w:t xml:space="preserve">I. Petsagkourakis, K. Tybrandt, X. Crispin, I. Ohkubo, N. Satoh and T. Mori, "Thermoelectric materials and applications for energy harvesting power generation," </w:t>
                    </w:r>
                    <w:r>
                      <w:rPr>
                        <w:i/>
                        <w:iCs/>
                        <w:noProof/>
                      </w:rPr>
                      <w:t xml:space="preserve">Science and technology of advanced materials, </w:t>
                    </w:r>
                    <w:r>
                      <w:rPr>
                        <w:noProof/>
                      </w:rPr>
                      <w:t xml:space="preserve">vol. 19, no. 1, pp. .836-862, 2018. </w:t>
                    </w:r>
                  </w:p>
                </w:tc>
              </w:tr>
              <w:tr w:rsidR="00DB181D" w14:paraId="45C003A0" w14:textId="77777777">
                <w:trPr>
                  <w:divId w:val="1324165292"/>
                  <w:tblCellSpacing w:w="15" w:type="dxa"/>
                </w:trPr>
                <w:tc>
                  <w:tcPr>
                    <w:tcW w:w="50" w:type="pct"/>
                    <w:hideMark/>
                  </w:tcPr>
                  <w:p w14:paraId="777D70AF" w14:textId="77777777" w:rsidR="00DB181D" w:rsidRDefault="00DB181D">
                    <w:pPr>
                      <w:pStyle w:val="af6"/>
                      <w:rPr>
                        <w:noProof/>
                      </w:rPr>
                    </w:pPr>
                    <w:r>
                      <w:rPr>
                        <w:noProof/>
                      </w:rPr>
                      <w:t xml:space="preserve">[9] </w:t>
                    </w:r>
                  </w:p>
                </w:tc>
                <w:tc>
                  <w:tcPr>
                    <w:tcW w:w="0" w:type="auto"/>
                    <w:hideMark/>
                  </w:tcPr>
                  <w:p w14:paraId="2258DA6B" w14:textId="77777777" w:rsidR="00DB181D" w:rsidRDefault="00DB181D">
                    <w:pPr>
                      <w:pStyle w:val="af6"/>
                      <w:rPr>
                        <w:noProof/>
                      </w:rPr>
                    </w:pPr>
                    <w:r>
                      <w:rPr>
                        <w:noProof/>
                      </w:rPr>
                      <w:t xml:space="preserve">W. Liu, J. Hu, S. Zhang, M. Deng, C. G. Han and Y. Liu, "New trends, strategies and opportunities in thermoelectric materials: A perspective," </w:t>
                    </w:r>
                    <w:r>
                      <w:rPr>
                        <w:i/>
                        <w:iCs/>
                        <w:noProof/>
                      </w:rPr>
                      <w:t xml:space="preserve">Materials Today Physics, </w:t>
                    </w:r>
                    <w:r>
                      <w:rPr>
                        <w:noProof/>
                      </w:rPr>
                      <w:t xml:space="preserve">vol. 1, pp. 50-60., 2017. </w:t>
                    </w:r>
                  </w:p>
                </w:tc>
              </w:tr>
              <w:tr w:rsidR="00DB181D" w14:paraId="6D2664FF" w14:textId="77777777">
                <w:trPr>
                  <w:divId w:val="1324165292"/>
                  <w:tblCellSpacing w:w="15" w:type="dxa"/>
                </w:trPr>
                <w:tc>
                  <w:tcPr>
                    <w:tcW w:w="50" w:type="pct"/>
                    <w:hideMark/>
                  </w:tcPr>
                  <w:p w14:paraId="7257F946" w14:textId="77777777" w:rsidR="00DB181D" w:rsidRDefault="00DB181D">
                    <w:pPr>
                      <w:pStyle w:val="af6"/>
                      <w:rPr>
                        <w:noProof/>
                      </w:rPr>
                    </w:pPr>
                    <w:r>
                      <w:rPr>
                        <w:noProof/>
                      </w:rPr>
                      <w:t xml:space="preserve">[10] </w:t>
                    </w:r>
                  </w:p>
                </w:tc>
                <w:tc>
                  <w:tcPr>
                    <w:tcW w:w="0" w:type="auto"/>
                    <w:hideMark/>
                  </w:tcPr>
                  <w:p w14:paraId="3402DEB4" w14:textId="77777777" w:rsidR="00DB181D" w:rsidRDefault="00DB181D">
                    <w:pPr>
                      <w:pStyle w:val="af6"/>
                      <w:rPr>
                        <w:noProof/>
                      </w:rPr>
                    </w:pPr>
                    <w:r>
                      <w:rPr>
                        <w:noProof/>
                      </w:rPr>
                      <w:t xml:space="preserve">A. Liu, H. Zhu, M. Kim, J. Kim and Y. Noh, "Engineering copper iodide (CuI) for multifunctional p‐type transparent semiconductors and conductor," </w:t>
                    </w:r>
                    <w:r>
                      <w:rPr>
                        <w:i/>
                        <w:iCs/>
                        <w:noProof/>
                      </w:rPr>
                      <w:t xml:space="preserve">Advanced Science, </w:t>
                    </w:r>
                    <w:r>
                      <w:rPr>
                        <w:noProof/>
                      </w:rPr>
                      <w:t xml:space="preserve">vol. 8, no. 14, p. 2100546, 2021. </w:t>
                    </w:r>
                  </w:p>
                </w:tc>
              </w:tr>
              <w:tr w:rsidR="00DB181D" w14:paraId="3BC81B15" w14:textId="77777777">
                <w:trPr>
                  <w:divId w:val="1324165292"/>
                  <w:tblCellSpacing w:w="15" w:type="dxa"/>
                </w:trPr>
                <w:tc>
                  <w:tcPr>
                    <w:tcW w:w="50" w:type="pct"/>
                    <w:hideMark/>
                  </w:tcPr>
                  <w:p w14:paraId="74FD8105" w14:textId="77777777" w:rsidR="00DB181D" w:rsidRDefault="00DB181D">
                    <w:pPr>
                      <w:pStyle w:val="af6"/>
                      <w:rPr>
                        <w:noProof/>
                      </w:rPr>
                    </w:pPr>
                    <w:r>
                      <w:rPr>
                        <w:noProof/>
                      </w:rPr>
                      <w:t xml:space="preserve">[11] </w:t>
                    </w:r>
                  </w:p>
                </w:tc>
                <w:tc>
                  <w:tcPr>
                    <w:tcW w:w="0" w:type="auto"/>
                    <w:hideMark/>
                  </w:tcPr>
                  <w:p w14:paraId="3C4B9CB8" w14:textId="77777777" w:rsidR="00DB181D" w:rsidRDefault="00DB181D">
                    <w:pPr>
                      <w:pStyle w:val="af6"/>
                      <w:rPr>
                        <w:noProof/>
                      </w:rPr>
                    </w:pPr>
                    <w:r>
                      <w:rPr>
                        <w:noProof/>
                      </w:rPr>
                      <w:t xml:space="preserve">M. Grundmann, F. Schein, M. Lorenz, T. Böntgen, J. Lenzner and H. von Wenckstern, "Cuprous iodide - a p-type transparent semiconductor: History and novel applications," </w:t>
                    </w:r>
                    <w:r>
                      <w:rPr>
                        <w:i/>
                        <w:iCs/>
                        <w:noProof/>
                      </w:rPr>
                      <w:t xml:space="preserve">physica status solidi (a), </w:t>
                    </w:r>
                    <w:r>
                      <w:rPr>
                        <w:noProof/>
                      </w:rPr>
                      <w:t xml:space="preserve">vol. 210, no. 9, pp. 1671-1703, 2013. </w:t>
                    </w:r>
                  </w:p>
                </w:tc>
              </w:tr>
              <w:tr w:rsidR="00DB181D" w14:paraId="4A257582" w14:textId="77777777">
                <w:trPr>
                  <w:divId w:val="1324165292"/>
                  <w:tblCellSpacing w:w="15" w:type="dxa"/>
                </w:trPr>
                <w:tc>
                  <w:tcPr>
                    <w:tcW w:w="50" w:type="pct"/>
                    <w:hideMark/>
                  </w:tcPr>
                  <w:p w14:paraId="06C3BF1D" w14:textId="77777777" w:rsidR="00DB181D" w:rsidRDefault="00DB181D">
                    <w:pPr>
                      <w:pStyle w:val="af6"/>
                      <w:rPr>
                        <w:noProof/>
                      </w:rPr>
                    </w:pPr>
                    <w:r>
                      <w:rPr>
                        <w:noProof/>
                      </w:rPr>
                      <w:lastRenderedPageBreak/>
                      <w:t xml:space="preserve">[12] </w:t>
                    </w:r>
                  </w:p>
                </w:tc>
                <w:tc>
                  <w:tcPr>
                    <w:tcW w:w="0" w:type="auto"/>
                    <w:hideMark/>
                  </w:tcPr>
                  <w:p w14:paraId="1E875DC8" w14:textId="77777777" w:rsidR="00DB181D" w:rsidRDefault="00DB181D">
                    <w:pPr>
                      <w:pStyle w:val="af6"/>
                      <w:rPr>
                        <w:noProof/>
                      </w:rPr>
                    </w:pPr>
                    <w:r>
                      <w:rPr>
                        <w:noProof/>
                      </w:rPr>
                      <w:t xml:space="preserve">A. Liu, H. Zhu, W. Park, S. Kim, H. Kim, M. Kim and Y. Noh, "High-performance p-channel transistors with transparent Zn doped-CuI," </w:t>
                    </w:r>
                    <w:r>
                      <w:rPr>
                        <w:i/>
                        <w:iCs/>
                        <w:noProof/>
                      </w:rPr>
                      <w:t xml:space="preserve">Nature Communications, </w:t>
                    </w:r>
                    <w:r>
                      <w:rPr>
                        <w:noProof/>
                      </w:rPr>
                      <w:t xml:space="preserve">vol. 11, no. 1, p. 4309, 2020. </w:t>
                    </w:r>
                  </w:p>
                </w:tc>
              </w:tr>
              <w:tr w:rsidR="00DB181D" w14:paraId="3FEEA647" w14:textId="77777777">
                <w:trPr>
                  <w:divId w:val="1324165292"/>
                  <w:tblCellSpacing w:w="15" w:type="dxa"/>
                </w:trPr>
                <w:tc>
                  <w:tcPr>
                    <w:tcW w:w="50" w:type="pct"/>
                    <w:hideMark/>
                  </w:tcPr>
                  <w:p w14:paraId="1A19CA61" w14:textId="77777777" w:rsidR="00DB181D" w:rsidRDefault="00DB181D">
                    <w:pPr>
                      <w:pStyle w:val="af6"/>
                      <w:rPr>
                        <w:noProof/>
                      </w:rPr>
                    </w:pPr>
                    <w:r>
                      <w:rPr>
                        <w:noProof/>
                      </w:rPr>
                      <w:t xml:space="preserve">[13] </w:t>
                    </w:r>
                  </w:p>
                </w:tc>
                <w:tc>
                  <w:tcPr>
                    <w:tcW w:w="0" w:type="auto"/>
                    <w:hideMark/>
                  </w:tcPr>
                  <w:p w14:paraId="6A75B005" w14:textId="77777777" w:rsidR="00DB181D" w:rsidRDefault="00DB181D">
                    <w:pPr>
                      <w:pStyle w:val="af6"/>
                      <w:rPr>
                        <w:noProof/>
                      </w:rPr>
                    </w:pPr>
                    <w:r>
                      <w:rPr>
                        <w:noProof/>
                      </w:rPr>
                      <w:t xml:space="preserve">N. Yamada, R. Ino, H. Tomura, Y. Kondo and Y. Ninomiya, "High-Mobility Transparent p-Type CuI Semiconducting Layers Fabricated on Flexible Plastic Sheets: Toward Flexible Transparent Electronics," </w:t>
                    </w:r>
                    <w:r>
                      <w:rPr>
                        <w:i/>
                        <w:iCs/>
                        <w:noProof/>
                      </w:rPr>
                      <w:t xml:space="preserve">Advanced Electronic Materials, </w:t>
                    </w:r>
                    <w:r>
                      <w:rPr>
                        <w:noProof/>
                      </w:rPr>
                      <w:t xml:space="preserve">vol. 3, no. 12, p. 1700298, 2017. </w:t>
                    </w:r>
                  </w:p>
                </w:tc>
              </w:tr>
              <w:tr w:rsidR="00DB181D" w14:paraId="32B8D957" w14:textId="77777777">
                <w:trPr>
                  <w:divId w:val="1324165292"/>
                  <w:tblCellSpacing w:w="15" w:type="dxa"/>
                </w:trPr>
                <w:tc>
                  <w:tcPr>
                    <w:tcW w:w="50" w:type="pct"/>
                    <w:hideMark/>
                  </w:tcPr>
                  <w:p w14:paraId="416DD24D" w14:textId="77777777" w:rsidR="00DB181D" w:rsidRDefault="00DB181D">
                    <w:pPr>
                      <w:pStyle w:val="af6"/>
                      <w:rPr>
                        <w:noProof/>
                      </w:rPr>
                    </w:pPr>
                    <w:r>
                      <w:rPr>
                        <w:noProof/>
                      </w:rPr>
                      <w:t xml:space="preserve">[14] </w:t>
                    </w:r>
                  </w:p>
                </w:tc>
                <w:tc>
                  <w:tcPr>
                    <w:tcW w:w="0" w:type="auto"/>
                    <w:hideMark/>
                  </w:tcPr>
                  <w:p w14:paraId="2D29AC04" w14:textId="77777777" w:rsidR="00DB181D" w:rsidRDefault="00DB181D">
                    <w:pPr>
                      <w:pStyle w:val="af6"/>
                      <w:rPr>
                        <w:noProof/>
                      </w:rPr>
                    </w:pPr>
                    <w:r>
                      <w:rPr>
                        <w:noProof/>
                      </w:rPr>
                      <w:t xml:space="preserve">C. Yang, M. Kneiß, M. Lorenz and M. Grundmann, "Room-temperature synthesized copper iodide thin film as degenerate p-type transparent conductor with a boosted figure of merit," </w:t>
                    </w:r>
                    <w:r>
                      <w:rPr>
                        <w:i/>
                        <w:iCs/>
                        <w:noProof/>
                      </w:rPr>
                      <w:t xml:space="preserve">Proceedings of the National Academy of Sciences, </w:t>
                    </w:r>
                    <w:r>
                      <w:rPr>
                        <w:noProof/>
                      </w:rPr>
                      <w:t xml:space="preserve">vol. 133, no. 46, pp. 12929-12933, 2016. </w:t>
                    </w:r>
                  </w:p>
                </w:tc>
              </w:tr>
              <w:tr w:rsidR="00DB181D" w14:paraId="4735B4A8" w14:textId="77777777">
                <w:trPr>
                  <w:divId w:val="1324165292"/>
                  <w:tblCellSpacing w:w="15" w:type="dxa"/>
                </w:trPr>
                <w:tc>
                  <w:tcPr>
                    <w:tcW w:w="50" w:type="pct"/>
                    <w:hideMark/>
                  </w:tcPr>
                  <w:p w14:paraId="7876A7CF" w14:textId="77777777" w:rsidR="00DB181D" w:rsidRDefault="00DB181D">
                    <w:pPr>
                      <w:pStyle w:val="af6"/>
                      <w:rPr>
                        <w:noProof/>
                      </w:rPr>
                    </w:pPr>
                    <w:r>
                      <w:rPr>
                        <w:noProof/>
                      </w:rPr>
                      <w:t xml:space="preserve">[15] </w:t>
                    </w:r>
                  </w:p>
                </w:tc>
                <w:tc>
                  <w:tcPr>
                    <w:tcW w:w="0" w:type="auto"/>
                    <w:hideMark/>
                  </w:tcPr>
                  <w:p w14:paraId="7B109BCB" w14:textId="77777777" w:rsidR="00DB181D" w:rsidRDefault="00DB181D">
                    <w:pPr>
                      <w:pStyle w:val="af6"/>
                      <w:rPr>
                        <w:noProof/>
                      </w:rPr>
                    </w:pPr>
                    <w:r>
                      <w:rPr>
                        <w:noProof/>
                      </w:rPr>
                      <w:t xml:space="preserve">C. Yang, D. Souchay, M. Kneiß, M. Bogner, H. Wei, M. Lorenz, O. Oeckler, G. Benstetter, Y. Fu and M. Grundmann, "Transparent flexible thermoelectric material based on non-toxic earth-abundant p-type copper iodide thin film," </w:t>
                    </w:r>
                    <w:r>
                      <w:rPr>
                        <w:i/>
                        <w:iCs/>
                        <w:noProof/>
                      </w:rPr>
                      <w:t xml:space="preserve">Nature communications, </w:t>
                    </w:r>
                    <w:r>
                      <w:rPr>
                        <w:noProof/>
                      </w:rPr>
                      <w:t xml:space="preserve">vol. 8, no. 1, p. 16076, 2017. </w:t>
                    </w:r>
                  </w:p>
                </w:tc>
              </w:tr>
              <w:tr w:rsidR="00DB181D" w14:paraId="07CCD35C" w14:textId="77777777">
                <w:trPr>
                  <w:divId w:val="1324165292"/>
                  <w:tblCellSpacing w:w="15" w:type="dxa"/>
                </w:trPr>
                <w:tc>
                  <w:tcPr>
                    <w:tcW w:w="50" w:type="pct"/>
                    <w:hideMark/>
                  </w:tcPr>
                  <w:p w14:paraId="726058E2" w14:textId="77777777" w:rsidR="00DB181D" w:rsidRDefault="00DB181D">
                    <w:pPr>
                      <w:pStyle w:val="af6"/>
                      <w:rPr>
                        <w:noProof/>
                      </w:rPr>
                    </w:pPr>
                    <w:r>
                      <w:rPr>
                        <w:noProof/>
                      </w:rPr>
                      <w:t xml:space="preserve">[16] </w:t>
                    </w:r>
                  </w:p>
                </w:tc>
                <w:tc>
                  <w:tcPr>
                    <w:tcW w:w="0" w:type="auto"/>
                    <w:hideMark/>
                  </w:tcPr>
                  <w:p w14:paraId="753EDDB8" w14:textId="77777777" w:rsidR="00DB181D" w:rsidRDefault="00DB181D">
                    <w:pPr>
                      <w:pStyle w:val="af6"/>
                      <w:rPr>
                        <w:noProof/>
                      </w:rPr>
                    </w:pPr>
                    <w:r>
                      <w:rPr>
                        <w:noProof/>
                      </w:rPr>
                      <w:t xml:space="preserve">B. Morais Faustino, D. Gomes, J. Faria, T. Juntunen, G. Gaspar, C. Bianchi, A. Almeida, A. Marques, I. Tittonen and I. and Ferreira, "CuI p-type thin films for highly transparent thermoelectric pn modules," </w:t>
                    </w:r>
                    <w:r>
                      <w:rPr>
                        <w:i/>
                        <w:iCs/>
                        <w:noProof/>
                      </w:rPr>
                      <w:t xml:space="preserve">Scientific reports, </w:t>
                    </w:r>
                    <w:r>
                      <w:rPr>
                        <w:noProof/>
                      </w:rPr>
                      <w:t xml:space="preserve">vol. 8, no. 1, p. 6867, 2018. </w:t>
                    </w:r>
                  </w:p>
                </w:tc>
              </w:tr>
              <w:tr w:rsidR="00DB181D" w14:paraId="66ACFA34" w14:textId="77777777">
                <w:trPr>
                  <w:divId w:val="1324165292"/>
                  <w:tblCellSpacing w:w="15" w:type="dxa"/>
                </w:trPr>
                <w:tc>
                  <w:tcPr>
                    <w:tcW w:w="50" w:type="pct"/>
                    <w:hideMark/>
                  </w:tcPr>
                  <w:p w14:paraId="57D5191B" w14:textId="77777777" w:rsidR="00DB181D" w:rsidRDefault="00DB181D">
                    <w:pPr>
                      <w:pStyle w:val="af6"/>
                      <w:rPr>
                        <w:noProof/>
                      </w:rPr>
                    </w:pPr>
                    <w:r>
                      <w:rPr>
                        <w:noProof/>
                      </w:rPr>
                      <w:t xml:space="preserve">[17] </w:t>
                    </w:r>
                  </w:p>
                </w:tc>
                <w:tc>
                  <w:tcPr>
                    <w:tcW w:w="0" w:type="auto"/>
                    <w:hideMark/>
                  </w:tcPr>
                  <w:p w14:paraId="253112DA" w14:textId="77777777" w:rsidR="00DB181D" w:rsidRDefault="00DB181D">
                    <w:pPr>
                      <w:pStyle w:val="af6"/>
                      <w:rPr>
                        <w:noProof/>
                      </w:rPr>
                    </w:pPr>
                    <w:r>
                      <w:rPr>
                        <w:noProof/>
                      </w:rPr>
                      <w:t xml:space="preserve">J. Wang, J. Li and S. Li, "Native p-type transparent conductive CuI via intrinsic defects," </w:t>
                    </w:r>
                    <w:r>
                      <w:rPr>
                        <w:i/>
                        <w:iCs/>
                        <w:noProof/>
                      </w:rPr>
                      <w:t xml:space="preserve">Journal of Applied Physics, </w:t>
                    </w:r>
                    <w:r>
                      <w:rPr>
                        <w:noProof/>
                      </w:rPr>
                      <w:t xml:space="preserve">vol. 110, no. 5, p. 054907, 2011. </w:t>
                    </w:r>
                  </w:p>
                </w:tc>
              </w:tr>
              <w:tr w:rsidR="00DB181D" w14:paraId="46D97668" w14:textId="77777777">
                <w:trPr>
                  <w:divId w:val="1324165292"/>
                  <w:tblCellSpacing w:w="15" w:type="dxa"/>
                </w:trPr>
                <w:tc>
                  <w:tcPr>
                    <w:tcW w:w="50" w:type="pct"/>
                    <w:hideMark/>
                  </w:tcPr>
                  <w:p w14:paraId="150781E6" w14:textId="77777777" w:rsidR="00DB181D" w:rsidRDefault="00DB181D">
                    <w:pPr>
                      <w:pStyle w:val="af6"/>
                      <w:rPr>
                        <w:noProof/>
                      </w:rPr>
                    </w:pPr>
                    <w:r>
                      <w:rPr>
                        <w:noProof/>
                      </w:rPr>
                      <w:t xml:space="preserve">[18] </w:t>
                    </w:r>
                  </w:p>
                </w:tc>
                <w:tc>
                  <w:tcPr>
                    <w:tcW w:w="0" w:type="auto"/>
                    <w:hideMark/>
                  </w:tcPr>
                  <w:p w14:paraId="5C0F0256" w14:textId="77777777" w:rsidR="00DB181D" w:rsidRDefault="00DB181D">
                    <w:pPr>
                      <w:pStyle w:val="af6"/>
                      <w:rPr>
                        <w:noProof/>
                      </w:rPr>
                    </w:pPr>
                    <w:r>
                      <w:rPr>
                        <w:noProof/>
                      </w:rPr>
                      <w:t xml:space="preserve">G. Dalapati, H. Sharma, A. Guchhait, N. Chakrabarty, P. Bamola, Q. Liu, G. Saianand, A. Krishna, S. Mukhopadhyay, A. Dey and T. Wong, "Tin oxide for optoelectronic, </w:t>
                    </w:r>
                    <w:r>
                      <w:rPr>
                        <w:noProof/>
                      </w:rPr>
                      <w:lastRenderedPageBreak/>
                      <w:t xml:space="preserve">photovoltaic and energy storage devices: a review," </w:t>
                    </w:r>
                    <w:r>
                      <w:rPr>
                        <w:i/>
                        <w:iCs/>
                        <w:noProof/>
                      </w:rPr>
                      <w:t xml:space="preserve">Journal of materials chemistry A, </w:t>
                    </w:r>
                    <w:r>
                      <w:rPr>
                        <w:noProof/>
                      </w:rPr>
                      <w:t xml:space="preserve">vol. 9, no. 31, pp. 16621-16684, 2021. </w:t>
                    </w:r>
                  </w:p>
                </w:tc>
              </w:tr>
              <w:tr w:rsidR="00DB181D" w14:paraId="22152530" w14:textId="77777777">
                <w:trPr>
                  <w:divId w:val="1324165292"/>
                  <w:tblCellSpacing w:w="15" w:type="dxa"/>
                </w:trPr>
                <w:tc>
                  <w:tcPr>
                    <w:tcW w:w="50" w:type="pct"/>
                    <w:hideMark/>
                  </w:tcPr>
                  <w:p w14:paraId="1FA05378" w14:textId="77777777" w:rsidR="00DB181D" w:rsidRDefault="00DB181D">
                    <w:pPr>
                      <w:pStyle w:val="af6"/>
                      <w:rPr>
                        <w:noProof/>
                      </w:rPr>
                    </w:pPr>
                    <w:r>
                      <w:rPr>
                        <w:noProof/>
                      </w:rPr>
                      <w:lastRenderedPageBreak/>
                      <w:t xml:space="preserve">[19] </w:t>
                    </w:r>
                  </w:p>
                </w:tc>
                <w:tc>
                  <w:tcPr>
                    <w:tcW w:w="0" w:type="auto"/>
                    <w:hideMark/>
                  </w:tcPr>
                  <w:p w14:paraId="64AED458" w14:textId="77777777" w:rsidR="00DB181D" w:rsidRDefault="00DB181D">
                    <w:pPr>
                      <w:pStyle w:val="af6"/>
                      <w:rPr>
                        <w:noProof/>
                      </w:rPr>
                    </w:pPr>
                    <w:r>
                      <w:rPr>
                        <w:noProof/>
                      </w:rPr>
                      <w:t xml:space="preserve">M. Markwitz, S. Y. Back, E. X. M. Trewick, P. P. Murmu, T. Mori, B. J. Ruck and J. V. Kennedy, "Quasilinear Kane conduction band model in nitrogen-doped indium tin oxide," </w:t>
                    </w:r>
                    <w:r>
                      <w:rPr>
                        <w:i/>
                        <w:iCs/>
                        <w:noProof/>
                      </w:rPr>
                      <w:t xml:space="preserve">Physical Review B, </w:t>
                    </w:r>
                    <w:r>
                      <w:rPr>
                        <w:noProof/>
                      </w:rPr>
                      <w:t xml:space="preserve">vol. 109, p. 115201, 2024. </w:t>
                    </w:r>
                  </w:p>
                </w:tc>
              </w:tr>
              <w:tr w:rsidR="00DB181D" w14:paraId="0DFEF7E9" w14:textId="77777777">
                <w:trPr>
                  <w:divId w:val="1324165292"/>
                  <w:tblCellSpacing w:w="15" w:type="dxa"/>
                </w:trPr>
                <w:tc>
                  <w:tcPr>
                    <w:tcW w:w="50" w:type="pct"/>
                    <w:hideMark/>
                  </w:tcPr>
                  <w:p w14:paraId="20406786" w14:textId="77777777" w:rsidR="00DB181D" w:rsidRDefault="00DB181D">
                    <w:pPr>
                      <w:pStyle w:val="af6"/>
                      <w:rPr>
                        <w:noProof/>
                      </w:rPr>
                    </w:pPr>
                    <w:r>
                      <w:rPr>
                        <w:noProof/>
                      </w:rPr>
                      <w:t xml:space="preserve">[20] </w:t>
                    </w:r>
                  </w:p>
                </w:tc>
                <w:tc>
                  <w:tcPr>
                    <w:tcW w:w="0" w:type="auto"/>
                    <w:hideMark/>
                  </w:tcPr>
                  <w:p w14:paraId="61D04549" w14:textId="77777777" w:rsidR="00DB181D" w:rsidRDefault="00DB181D">
                    <w:pPr>
                      <w:pStyle w:val="af6"/>
                      <w:rPr>
                        <w:noProof/>
                      </w:rPr>
                    </w:pPr>
                    <w:r>
                      <w:rPr>
                        <w:noProof/>
                      </w:rPr>
                      <w:t xml:space="preserve">P. P. Murmu, V. Karthik, Z. Liu, V. Jovic, T. Mori, W. Yang, K. Smith and J. Kennedy, "Influence of carrier density and energy barrier scattering on a high Seebeck coefficient and power factor in transparent thermoelectric copper iodide," </w:t>
                    </w:r>
                    <w:r>
                      <w:rPr>
                        <w:i/>
                        <w:iCs/>
                        <w:noProof/>
                      </w:rPr>
                      <w:t xml:space="preserve">ACS Applied Energy Materials, </w:t>
                    </w:r>
                    <w:r>
                      <w:rPr>
                        <w:noProof/>
                      </w:rPr>
                      <w:t xml:space="preserve">vol. 3, no. 10, pp. 10037-10044, 2020. </w:t>
                    </w:r>
                  </w:p>
                </w:tc>
              </w:tr>
              <w:tr w:rsidR="00DB181D" w14:paraId="3CEEC1A7" w14:textId="77777777">
                <w:trPr>
                  <w:divId w:val="1324165292"/>
                  <w:tblCellSpacing w:w="15" w:type="dxa"/>
                </w:trPr>
                <w:tc>
                  <w:tcPr>
                    <w:tcW w:w="50" w:type="pct"/>
                    <w:hideMark/>
                  </w:tcPr>
                  <w:p w14:paraId="097958D3" w14:textId="77777777" w:rsidR="00DB181D" w:rsidRDefault="00DB181D">
                    <w:pPr>
                      <w:pStyle w:val="af6"/>
                      <w:rPr>
                        <w:noProof/>
                      </w:rPr>
                    </w:pPr>
                    <w:r>
                      <w:rPr>
                        <w:noProof/>
                      </w:rPr>
                      <w:t xml:space="preserve">[21] </w:t>
                    </w:r>
                  </w:p>
                </w:tc>
                <w:tc>
                  <w:tcPr>
                    <w:tcW w:w="0" w:type="auto"/>
                    <w:hideMark/>
                  </w:tcPr>
                  <w:p w14:paraId="0F514C74" w14:textId="77777777" w:rsidR="00DB181D" w:rsidRDefault="00DB181D">
                    <w:pPr>
                      <w:pStyle w:val="af6"/>
                      <w:rPr>
                        <w:noProof/>
                      </w:rPr>
                    </w:pPr>
                    <w:r>
                      <w:rPr>
                        <w:noProof/>
                      </w:rPr>
                      <w:t xml:space="preserve">M. Almasoudi, A. Saeed, N. Salah, A. Alshahrie, P. Hasan, A. Melaibari and K. Koumoto, "CuI: a promising halide for thermoelectric applications below 373 K," </w:t>
                    </w:r>
                    <w:r>
                      <w:rPr>
                        <w:i/>
                        <w:iCs/>
                        <w:noProof/>
                      </w:rPr>
                      <w:t xml:space="preserve">ACS Applied Energy Materials, </w:t>
                    </w:r>
                    <w:r>
                      <w:rPr>
                        <w:noProof/>
                      </w:rPr>
                      <w:t xml:space="preserve">vol. 5, no. 8, pp. 10177-10186, 2022. </w:t>
                    </w:r>
                  </w:p>
                </w:tc>
              </w:tr>
              <w:tr w:rsidR="00DB181D" w14:paraId="109F2F15" w14:textId="77777777">
                <w:trPr>
                  <w:divId w:val="1324165292"/>
                  <w:tblCellSpacing w:w="15" w:type="dxa"/>
                </w:trPr>
                <w:tc>
                  <w:tcPr>
                    <w:tcW w:w="50" w:type="pct"/>
                    <w:hideMark/>
                  </w:tcPr>
                  <w:p w14:paraId="2E87F065" w14:textId="77777777" w:rsidR="00DB181D" w:rsidRDefault="00DB181D">
                    <w:pPr>
                      <w:pStyle w:val="af6"/>
                      <w:rPr>
                        <w:noProof/>
                      </w:rPr>
                    </w:pPr>
                    <w:r>
                      <w:rPr>
                        <w:noProof/>
                      </w:rPr>
                      <w:t xml:space="preserve">[22] </w:t>
                    </w:r>
                  </w:p>
                </w:tc>
                <w:tc>
                  <w:tcPr>
                    <w:tcW w:w="0" w:type="auto"/>
                    <w:hideMark/>
                  </w:tcPr>
                  <w:p w14:paraId="301E2C88" w14:textId="77777777" w:rsidR="00DB181D" w:rsidRDefault="00DB181D">
                    <w:pPr>
                      <w:pStyle w:val="af6"/>
                      <w:rPr>
                        <w:noProof/>
                      </w:rPr>
                    </w:pPr>
                    <w:r>
                      <w:rPr>
                        <w:noProof/>
                      </w:rPr>
                      <w:t xml:space="preserve">K. Matsuzaki, N. Tsunoda, Y. Kumagai, Y. Tang, K. Nomura, F. Oba and H. Hosono, "Hole-Doping to a Cu (I)-Based Semiconductor with an Isovalent Cation: Utilizing a Complex Defect as a Shallow Acceptor," </w:t>
                    </w:r>
                    <w:r>
                      <w:rPr>
                        <w:i/>
                        <w:iCs/>
                        <w:noProof/>
                      </w:rPr>
                      <w:t xml:space="preserve">Journal of the American Chemical Society, </w:t>
                    </w:r>
                    <w:r>
                      <w:rPr>
                        <w:noProof/>
                      </w:rPr>
                      <w:t xml:space="preserve">vol. 144, no. 36, pp. 16572-16578, 2022. </w:t>
                    </w:r>
                  </w:p>
                </w:tc>
              </w:tr>
              <w:tr w:rsidR="00DB181D" w14:paraId="21E161BB" w14:textId="77777777">
                <w:trPr>
                  <w:divId w:val="1324165292"/>
                  <w:tblCellSpacing w:w="15" w:type="dxa"/>
                </w:trPr>
                <w:tc>
                  <w:tcPr>
                    <w:tcW w:w="50" w:type="pct"/>
                    <w:hideMark/>
                  </w:tcPr>
                  <w:p w14:paraId="45DDEBA8" w14:textId="77777777" w:rsidR="00DB181D" w:rsidRDefault="00DB181D">
                    <w:pPr>
                      <w:pStyle w:val="af6"/>
                      <w:rPr>
                        <w:noProof/>
                      </w:rPr>
                    </w:pPr>
                    <w:r>
                      <w:rPr>
                        <w:noProof/>
                      </w:rPr>
                      <w:t xml:space="preserve">[23] </w:t>
                    </w:r>
                  </w:p>
                </w:tc>
                <w:tc>
                  <w:tcPr>
                    <w:tcW w:w="0" w:type="auto"/>
                    <w:hideMark/>
                  </w:tcPr>
                  <w:p w14:paraId="6DA65A41" w14:textId="77777777" w:rsidR="00DB181D" w:rsidRDefault="00DB181D">
                    <w:pPr>
                      <w:pStyle w:val="af6"/>
                      <w:rPr>
                        <w:noProof/>
                      </w:rPr>
                    </w:pPr>
                    <w:r>
                      <w:rPr>
                        <w:noProof/>
                      </w:rPr>
                      <w:t xml:space="preserve">M. Taunk, S. Kumar, A. Aherwar and Y. Seo, "Doping-induced structural and optical modifications in γ-CuI nanocrystals," </w:t>
                    </w:r>
                    <w:r>
                      <w:rPr>
                        <w:i/>
                        <w:iCs/>
                        <w:noProof/>
                      </w:rPr>
                      <w:t xml:space="preserve">Journal of Physics and Chemistry of Solids, </w:t>
                    </w:r>
                    <w:r>
                      <w:rPr>
                        <w:noProof/>
                      </w:rPr>
                      <w:t xml:space="preserve">vol. 184, p. 111703, 2024. </w:t>
                    </w:r>
                  </w:p>
                </w:tc>
              </w:tr>
              <w:tr w:rsidR="00DB181D" w14:paraId="166E3675" w14:textId="77777777">
                <w:trPr>
                  <w:divId w:val="1324165292"/>
                  <w:tblCellSpacing w:w="15" w:type="dxa"/>
                </w:trPr>
                <w:tc>
                  <w:tcPr>
                    <w:tcW w:w="50" w:type="pct"/>
                    <w:hideMark/>
                  </w:tcPr>
                  <w:p w14:paraId="5E6F0EFC" w14:textId="77777777" w:rsidR="00DB181D" w:rsidRDefault="00DB181D">
                    <w:pPr>
                      <w:pStyle w:val="af6"/>
                      <w:rPr>
                        <w:noProof/>
                      </w:rPr>
                    </w:pPr>
                    <w:r>
                      <w:rPr>
                        <w:noProof/>
                      </w:rPr>
                      <w:t xml:space="preserve">[24] </w:t>
                    </w:r>
                  </w:p>
                </w:tc>
                <w:tc>
                  <w:tcPr>
                    <w:tcW w:w="0" w:type="auto"/>
                    <w:hideMark/>
                  </w:tcPr>
                  <w:p w14:paraId="659EC165" w14:textId="77777777" w:rsidR="00DB181D" w:rsidRDefault="00DB181D">
                    <w:pPr>
                      <w:pStyle w:val="af6"/>
                      <w:rPr>
                        <w:noProof/>
                      </w:rPr>
                    </w:pPr>
                    <w:r>
                      <w:rPr>
                        <w:noProof/>
                      </w:rPr>
                      <w:t xml:space="preserve">J. Zhu, M. Gu and R. Pandey, "Structural and electronic properties of CuI doped with Zn, Ga and Al," </w:t>
                    </w:r>
                    <w:r>
                      <w:rPr>
                        <w:i/>
                        <w:iCs/>
                        <w:noProof/>
                      </w:rPr>
                      <w:t xml:space="preserve">Journal of Physics and Chemistry of Solids, </w:t>
                    </w:r>
                    <w:r>
                      <w:rPr>
                        <w:noProof/>
                      </w:rPr>
                      <w:t xml:space="preserve">vol. 74, no. 8, pp. 1122-1126, 2013. </w:t>
                    </w:r>
                  </w:p>
                </w:tc>
              </w:tr>
              <w:tr w:rsidR="00DB181D" w14:paraId="2E6EE987" w14:textId="77777777">
                <w:trPr>
                  <w:divId w:val="1324165292"/>
                  <w:tblCellSpacing w:w="15" w:type="dxa"/>
                </w:trPr>
                <w:tc>
                  <w:tcPr>
                    <w:tcW w:w="50" w:type="pct"/>
                    <w:hideMark/>
                  </w:tcPr>
                  <w:p w14:paraId="1D2BD629" w14:textId="77777777" w:rsidR="00DB181D" w:rsidRDefault="00DB181D">
                    <w:pPr>
                      <w:pStyle w:val="af6"/>
                      <w:rPr>
                        <w:noProof/>
                      </w:rPr>
                    </w:pPr>
                    <w:r>
                      <w:rPr>
                        <w:noProof/>
                      </w:rPr>
                      <w:lastRenderedPageBreak/>
                      <w:t xml:space="preserve">[25] </w:t>
                    </w:r>
                  </w:p>
                </w:tc>
                <w:tc>
                  <w:tcPr>
                    <w:tcW w:w="0" w:type="auto"/>
                    <w:hideMark/>
                  </w:tcPr>
                  <w:p w14:paraId="35C3AA74" w14:textId="77777777" w:rsidR="00DB181D" w:rsidRDefault="00DB181D">
                    <w:pPr>
                      <w:pStyle w:val="af6"/>
                      <w:rPr>
                        <w:noProof/>
                      </w:rPr>
                    </w:pPr>
                    <w:r>
                      <w:rPr>
                        <w:noProof/>
                      </w:rPr>
                      <w:t xml:space="preserve">S. Kumar, M. Battabyal, K. Sethupathi and D. Satapathy, " Thermoelectric properties of Ag-doped CuI: a temperature dependent optical phonon study," </w:t>
                    </w:r>
                    <w:r>
                      <w:rPr>
                        <w:i/>
                        <w:iCs/>
                        <w:noProof/>
                      </w:rPr>
                      <w:t xml:space="preserve">Physical Chemistry Chemical Physics, </w:t>
                    </w:r>
                    <w:r>
                      <w:rPr>
                        <w:noProof/>
                      </w:rPr>
                      <w:t xml:space="preserve">vol. 24, no. 39, pp. 24228-24237, 2022. </w:t>
                    </w:r>
                  </w:p>
                </w:tc>
              </w:tr>
              <w:tr w:rsidR="00DB181D" w14:paraId="0A43C227" w14:textId="77777777">
                <w:trPr>
                  <w:divId w:val="1324165292"/>
                  <w:tblCellSpacing w:w="15" w:type="dxa"/>
                </w:trPr>
                <w:tc>
                  <w:tcPr>
                    <w:tcW w:w="50" w:type="pct"/>
                    <w:hideMark/>
                  </w:tcPr>
                  <w:p w14:paraId="70019B29" w14:textId="77777777" w:rsidR="00DB181D" w:rsidRDefault="00DB181D">
                    <w:pPr>
                      <w:pStyle w:val="af6"/>
                      <w:rPr>
                        <w:noProof/>
                      </w:rPr>
                    </w:pPr>
                    <w:r>
                      <w:rPr>
                        <w:noProof/>
                      </w:rPr>
                      <w:t xml:space="preserve">[26] </w:t>
                    </w:r>
                  </w:p>
                </w:tc>
                <w:tc>
                  <w:tcPr>
                    <w:tcW w:w="0" w:type="auto"/>
                    <w:hideMark/>
                  </w:tcPr>
                  <w:p w14:paraId="08AA59CD" w14:textId="77777777" w:rsidR="00DB181D" w:rsidRDefault="00DB181D">
                    <w:pPr>
                      <w:pStyle w:val="af6"/>
                      <w:rPr>
                        <w:noProof/>
                      </w:rPr>
                    </w:pPr>
                    <w:r>
                      <w:rPr>
                        <w:noProof/>
                      </w:rPr>
                      <w:t xml:space="preserve">N. Salah, A. Abusorrah, Y. Salah, M. Almasoudi, N. Baghdadi, A. Alshahri and K. Koumoto, "Effective dopants for CuI single nanocrystals as a promising room temperature thermoelectric material," </w:t>
                    </w:r>
                    <w:r>
                      <w:rPr>
                        <w:i/>
                        <w:iCs/>
                        <w:noProof/>
                      </w:rPr>
                      <w:t xml:space="preserve">Ceramics International, </w:t>
                    </w:r>
                    <w:r>
                      <w:rPr>
                        <w:noProof/>
                      </w:rPr>
                      <w:t xml:space="preserve">vol. 46, no. 17, pp. 27244-27253, 2020. </w:t>
                    </w:r>
                  </w:p>
                </w:tc>
              </w:tr>
              <w:tr w:rsidR="00DB181D" w14:paraId="194BDB98" w14:textId="77777777">
                <w:trPr>
                  <w:divId w:val="1324165292"/>
                  <w:tblCellSpacing w:w="15" w:type="dxa"/>
                </w:trPr>
                <w:tc>
                  <w:tcPr>
                    <w:tcW w:w="50" w:type="pct"/>
                    <w:hideMark/>
                  </w:tcPr>
                  <w:p w14:paraId="647BF9E1" w14:textId="77777777" w:rsidR="00DB181D" w:rsidRDefault="00DB181D">
                    <w:pPr>
                      <w:pStyle w:val="af6"/>
                      <w:rPr>
                        <w:noProof/>
                      </w:rPr>
                    </w:pPr>
                    <w:r>
                      <w:rPr>
                        <w:noProof/>
                      </w:rPr>
                      <w:t xml:space="preserve">[27] </w:t>
                    </w:r>
                  </w:p>
                </w:tc>
                <w:tc>
                  <w:tcPr>
                    <w:tcW w:w="0" w:type="auto"/>
                    <w:hideMark/>
                  </w:tcPr>
                  <w:p w14:paraId="032E10EC" w14:textId="77777777" w:rsidR="00DB181D" w:rsidRDefault="00DB181D">
                    <w:pPr>
                      <w:pStyle w:val="af6"/>
                      <w:rPr>
                        <w:noProof/>
                      </w:rPr>
                    </w:pPr>
                    <w:r>
                      <w:rPr>
                        <w:noProof/>
                      </w:rPr>
                      <w:t xml:space="preserve">K. Ahn, G. Kim, S. Kim, J. Kim, G. Ryu, P. Lee, B. Ryu, J. Cho, Y. Kim, J. Kang, Y. Noh and M. Kim, "Highly Conductive p-Type Transparent Conducting Electrode with Sulfur-Doped Copper Iodide," </w:t>
                    </w:r>
                    <w:r>
                      <w:rPr>
                        <w:i/>
                        <w:iCs/>
                        <w:noProof/>
                      </w:rPr>
                      <w:t xml:space="preserve">Chemistry of Materials, </w:t>
                    </w:r>
                    <w:r>
                      <w:rPr>
                        <w:noProof/>
                      </w:rPr>
                      <w:t xml:space="preserve">vol. 34, no. 23, pp. 10517--10527, 2022. </w:t>
                    </w:r>
                  </w:p>
                </w:tc>
              </w:tr>
              <w:tr w:rsidR="00DB181D" w14:paraId="5033CABE" w14:textId="77777777">
                <w:trPr>
                  <w:divId w:val="1324165292"/>
                  <w:tblCellSpacing w:w="15" w:type="dxa"/>
                </w:trPr>
                <w:tc>
                  <w:tcPr>
                    <w:tcW w:w="50" w:type="pct"/>
                    <w:hideMark/>
                  </w:tcPr>
                  <w:p w14:paraId="0E340FFF" w14:textId="77777777" w:rsidR="00DB181D" w:rsidRDefault="00DB181D">
                    <w:pPr>
                      <w:pStyle w:val="af6"/>
                      <w:rPr>
                        <w:noProof/>
                      </w:rPr>
                    </w:pPr>
                    <w:r>
                      <w:rPr>
                        <w:noProof/>
                      </w:rPr>
                      <w:t xml:space="preserve">[28] </w:t>
                    </w:r>
                  </w:p>
                </w:tc>
                <w:tc>
                  <w:tcPr>
                    <w:tcW w:w="0" w:type="auto"/>
                    <w:hideMark/>
                  </w:tcPr>
                  <w:p w14:paraId="7E564F79" w14:textId="77777777" w:rsidR="00DB181D" w:rsidRDefault="00DB181D">
                    <w:pPr>
                      <w:pStyle w:val="af6"/>
                      <w:rPr>
                        <w:noProof/>
                      </w:rPr>
                    </w:pPr>
                    <w:r>
                      <w:rPr>
                        <w:noProof/>
                      </w:rPr>
                      <w:t xml:space="preserve">A. S. Mirza, M. Pols, W. Soltanpoor, S. Tao, G. Brocks and M. Morales-Masis, "The role of sulfur in sulfur-doped copper (I) iodide p-type transparent conductors," </w:t>
                    </w:r>
                    <w:r>
                      <w:rPr>
                        <w:i/>
                        <w:iCs/>
                        <w:noProof/>
                      </w:rPr>
                      <w:t xml:space="preserve">Matter, </w:t>
                    </w:r>
                    <w:r>
                      <w:rPr>
                        <w:noProof/>
                      </w:rPr>
                      <w:t xml:space="preserve">vol. 6, no. 12, pp. 4306-4320, 2023. </w:t>
                    </w:r>
                  </w:p>
                </w:tc>
              </w:tr>
              <w:tr w:rsidR="00DB181D" w14:paraId="3813E15E" w14:textId="77777777">
                <w:trPr>
                  <w:divId w:val="1324165292"/>
                  <w:tblCellSpacing w:w="15" w:type="dxa"/>
                </w:trPr>
                <w:tc>
                  <w:tcPr>
                    <w:tcW w:w="50" w:type="pct"/>
                    <w:hideMark/>
                  </w:tcPr>
                  <w:p w14:paraId="6DF5C98A" w14:textId="77777777" w:rsidR="00DB181D" w:rsidRDefault="00DB181D">
                    <w:pPr>
                      <w:pStyle w:val="af6"/>
                      <w:rPr>
                        <w:noProof/>
                      </w:rPr>
                    </w:pPr>
                    <w:r>
                      <w:rPr>
                        <w:noProof/>
                      </w:rPr>
                      <w:t xml:space="preserve">[29] </w:t>
                    </w:r>
                  </w:p>
                </w:tc>
                <w:tc>
                  <w:tcPr>
                    <w:tcW w:w="0" w:type="auto"/>
                    <w:hideMark/>
                  </w:tcPr>
                  <w:p w14:paraId="0941B044" w14:textId="77777777" w:rsidR="00DB181D" w:rsidRDefault="00DB181D">
                    <w:pPr>
                      <w:pStyle w:val="af6"/>
                      <w:rPr>
                        <w:noProof/>
                      </w:rPr>
                    </w:pPr>
                    <w:r>
                      <w:rPr>
                        <w:noProof/>
                      </w:rPr>
                      <w:t xml:space="preserve">P. P. Murmu, J. Kennedy, Z. Liu and T. Mori, "The role of sulfur valency on thermoelectric properties of sulfur ion implanted copper iodide," </w:t>
                    </w:r>
                    <w:r>
                      <w:rPr>
                        <w:i/>
                        <w:iCs/>
                        <w:noProof/>
                      </w:rPr>
                      <w:t xml:space="preserve">Journal of Alloys and Compounds, </w:t>
                    </w:r>
                    <w:r>
                      <w:rPr>
                        <w:noProof/>
                      </w:rPr>
                      <w:t xml:space="preserve">vol. 921, no. 1, p. 166103, 2022. </w:t>
                    </w:r>
                  </w:p>
                </w:tc>
              </w:tr>
              <w:tr w:rsidR="00DB181D" w14:paraId="3AB57443" w14:textId="77777777">
                <w:trPr>
                  <w:divId w:val="1324165292"/>
                  <w:tblCellSpacing w:w="15" w:type="dxa"/>
                </w:trPr>
                <w:tc>
                  <w:tcPr>
                    <w:tcW w:w="50" w:type="pct"/>
                    <w:hideMark/>
                  </w:tcPr>
                  <w:p w14:paraId="6DB9A39E" w14:textId="77777777" w:rsidR="00DB181D" w:rsidRDefault="00DB181D">
                    <w:pPr>
                      <w:pStyle w:val="af6"/>
                      <w:rPr>
                        <w:noProof/>
                      </w:rPr>
                    </w:pPr>
                    <w:r>
                      <w:rPr>
                        <w:noProof/>
                      </w:rPr>
                      <w:t xml:space="preserve">[30] </w:t>
                    </w:r>
                  </w:p>
                </w:tc>
                <w:tc>
                  <w:tcPr>
                    <w:tcW w:w="0" w:type="auto"/>
                    <w:hideMark/>
                  </w:tcPr>
                  <w:p w14:paraId="05C6E7C0" w14:textId="77777777" w:rsidR="00DB181D" w:rsidRDefault="00DB181D">
                    <w:pPr>
                      <w:pStyle w:val="af6"/>
                      <w:rPr>
                        <w:noProof/>
                      </w:rPr>
                    </w:pPr>
                    <w:r>
                      <w:rPr>
                        <w:noProof/>
                      </w:rPr>
                      <w:t xml:space="preserve">F. Geng, Y. Wu, D. Splith, L. Wang, X. Kang, X. Chen, P. Guo, S. Liang, L. Yang, M. Lorenz and M. Grundmann, "Amorphous Transparent Cu(S,I) Thin Films with Very High Hole Conductivity," </w:t>
                    </w:r>
                    <w:r>
                      <w:rPr>
                        <w:i/>
                        <w:iCs/>
                        <w:noProof/>
                      </w:rPr>
                      <w:t xml:space="preserve">The Journal of Physical Chemistry Letters, </w:t>
                    </w:r>
                    <w:r>
                      <w:rPr>
                        <w:noProof/>
                      </w:rPr>
                      <w:t xml:space="preserve">vol. 14, no. 26, pp. 6163-6169, 2023. </w:t>
                    </w:r>
                  </w:p>
                </w:tc>
              </w:tr>
              <w:tr w:rsidR="00DB181D" w14:paraId="479E8C20" w14:textId="77777777">
                <w:trPr>
                  <w:divId w:val="1324165292"/>
                  <w:tblCellSpacing w:w="15" w:type="dxa"/>
                </w:trPr>
                <w:tc>
                  <w:tcPr>
                    <w:tcW w:w="50" w:type="pct"/>
                    <w:hideMark/>
                  </w:tcPr>
                  <w:p w14:paraId="5E39FB11" w14:textId="77777777" w:rsidR="00DB181D" w:rsidRDefault="00DB181D">
                    <w:pPr>
                      <w:pStyle w:val="af6"/>
                      <w:rPr>
                        <w:noProof/>
                      </w:rPr>
                    </w:pPr>
                    <w:r>
                      <w:rPr>
                        <w:noProof/>
                      </w:rPr>
                      <w:t xml:space="preserve">[31] </w:t>
                    </w:r>
                  </w:p>
                </w:tc>
                <w:tc>
                  <w:tcPr>
                    <w:tcW w:w="0" w:type="auto"/>
                    <w:hideMark/>
                  </w:tcPr>
                  <w:p w14:paraId="71619503" w14:textId="77777777" w:rsidR="00DB181D" w:rsidRDefault="00DB181D">
                    <w:pPr>
                      <w:pStyle w:val="af6"/>
                      <w:rPr>
                        <w:noProof/>
                      </w:rPr>
                    </w:pPr>
                    <w:r>
                      <w:rPr>
                        <w:noProof/>
                      </w:rPr>
                      <w:t xml:space="preserve">P. Storm, M. S. Bar, S. Selle, H. von Wenckstern, M. Grundmann and M. Lorenz, "p-Type Doping and Alloying of CuI Thin Films with Selenium," </w:t>
                    </w:r>
                    <w:r>
                      <w:rPr>
                        <w:i/>
                        <w:iCs/>
                        <w:noProof/>
                      </w:rPr>
                      <w:t xml:space="preserve">Physica Status Solidi (RRL), </w:t>
                    </w:r>
                    <w:r>
                      <w:rPr>
                        <w:noProof/>
                      </w:rPr>
                      <w:t xml:space="preserve">vol. 15, no. 8, p. 2100214, 2021. </w:t>
                    </w:r>
                  </w:p>
                </w:tc>
              </w:tr>
              <w:tr w:rsidR="00DB181D" w14:paraId="530066BE" w14:textId="77777777">
                <w:trPr>
                  <w:divId w:val="1324165292"/>
                  <w:tblCellSpacing w:w="15" w:type="dxa"/>
                </w:trPr>
                <w:tc>
                  <w:tcPr>
                    <w:tcW w:w="50" w:type="pct"/>
                    <w:hideMark/>
                  </w:tcPr>
                  <w:p w14:paraId="2872812B" w14:textId="77777777" w:rsidR="00DB181D" w:rsidRDefault="00DB181D">
                    <w:pPr>
                      <w:pStyle w:val="af6"/>
                      <w:rPr>
                        <w:noProof/>
                      </w:rPr>
                    </w:pPr>
                    <w:r>
                      <w:rPr>
                        <w:noProof/>
                      </w:rPr>
                      <w:lastRenderedPageBreak/>
                      <w:t xml:space="preserve">[32] </w:t>
                    </w:r>
                  </w:p>
                </w:tc>
                <w:tc>
                  <w:tcPr>
                    <w:tcW w:w="0" w:type="auto"/>
                    <w:hideMark/>
                  </w:tcPr>
                  <w:p w14:paraId="4BD2046B" w14:textId="77777777" w:rsidR="00DB181D" w:rsidRDefault="00DB181D">
                    <w:pPr>
                      <w:pStyle w:val="af6"/>
                      <w:rPr>
                        <w:noProof/>
                      </w:rPr>
                    </w:pPr>
                    <w:r>
                      <w:rPr>
                        <w:noProof/>
                      </w:rPr>
                      <w:t xml:space="preserve">J. Willis, R. Claes, Q. Zhou, M. Giantomassi, G. M. Rignanese, G. Hautier and D. O. Scanlon, "Limits to Hole Mobility and Doping in Copper Iodide," </w:t>
                    </w:r>
                    <w:r>
                      <w:rPr>
                        <w:i/>
                        <w:iCs/>
                        <w:noProof/>
                      </w:rPr>
                      <w:t xml:space="preserve">Chemistry of Materials, </w:t>
                    </w:r>
                    <w:r>
                      <w:rPr>
                        <w:noProof/>
                      </w:rPr>
                      <w:t xml:space="preserve">vol. 35, no. 21, pp. 8995-9006, 2023. </w:t>
                    </w:r>
                  </w:p>
                </w:tc>
              </w:tr>
              <w:tr w:rsidR="00DB181D" w14:paraId="7ABA288B" w14:textId="77777777">
                <w:trPr>
                  <w:divId w:val="1324165292"/>
                  <w:tblCellSpacing w:w="15" w:type="dxa"/>
                </w:trPr>
                <w:tc>
                  <w:tcPr>
                    <w:tcW w:w="50" w:type="pct"/>
                    <w:hideMark/>
                  </w:tcPr>
                  <w:p w14:paraId="51727A1D" w14:textId="77777777" w:rsidR="00DB181D" w:rsidRDefault="00DB181D">
                    <w:pPr>
                      <w:pStyle w:val="af6"/>
                      <w:rPr>
                        <w:noProof/>
                      </w:rPr>
                    </w:pPr>
                    <w:r>
                      <w:rPr>
                        <w:noProof/>
                      </w:rPr>
                      <w:t xml:space="preserve">[33] </w:t>
                    </w:r>
                  </w:p>
                </w:tc>
                <w:tc>
                  <w:tcPr>
                    <w:tcW w:w="0" w:type="auto"/>
                    <w:hideMark/>
                  </w:tcPr>
                  <w:p w14:paraId="2FC38460" w14:textId="77777777" w:rsidR="00DB181D" w:rsidRDefault="00DB181D">
                    <w:pPr>
                      <w:pStyle w:val="af6"/>
                      <w:rPr>
                        <w:noProof/>
                      </w:rPr>
                    </w:pPr>
                    <w:r>
                      <w:rPr>
                        <w:noProof/>
                      </w:rPr>
                      <w:t xml:space="preserve">M. Markwitz, P. P. Murmu, S. Back, T. Mori, B. Ruck and J. Kennedy, "Effect of grain boundary scattering on carrier mobility and thermoelectric properties of tellurium incorporated copper iodide thin films," </w:t>
                    </w:r>
                    <w:r>
                      <w:rPr>
                        <w:i/>
                        <w:iCs/>
                        <w:noProof/>
                      </w:rPr>
                      <w:t xml:space="preserve">Journal of Surfaces and Interfaces, </w:t>
                    </w:r>
                    <w:r>
                      <w:rPr>
                        <w:noProof/>
                      </w:rPr>
                      <w:t xml:space="preserve">2023. </w:t>
                    </w:r>
                  </w:p>
                </w:tc>
              </w:tr>
              <w:tr w:rsidR="00DB181D" w14:paraId="0538E0F3" w14:textId="77777777">
                <w:trPr>
                  <w:divId w:val="1324165292"/>
                  <w:tblCellSpacing w:w="15" w:type="dxa"/>
                </w:trPr>
                <w:tc>
                  <w:tcPr>
                    <w:tcW w:w="50" w:type="pct"/>
                    <w:hideMark/>
                  </w:tcPr>
                  <w:p w14:paraId="52B25C3F" w14:textId="77777777" w:rsidR="00DB181D" w:rsidRDefault="00DB181D">
                    <w:pPr>
                      <w:pStyle w:val="af6"/>
                      <w:rPr>
                        <w:noProof/>
                      </w:rPr>
                    </w:pPr>
                    <w:r>
                      <w:rPr>
                        <w:noProof/>
                      </w:rPr>
                      <w:t xml:space="preserve">[34] </w:t>
                    </w:r>
                  </w:p>
                </w:tc>
                <w:tc>
                  <w:tcPr>
                    <w:tcW w:w="0" w:type="auto"/>
                    <w:hideMark/>
                  </w:tcPr>
                  <w:p w14:paraId="1F89D18D" w14:textId="77777777" w:rsidR="00DB181D" w:rsidRDefault="00DB181D">
                    <w:pPr>
                      <w:pStyle w:val="af6"/>
                      <w:rPr>
                        <w:noProof/>
                      </w:rPr>
                    </w:pPr>
                    <w:r>
                      <w:rPr>
                        <w:noProof/>
                      </w:rPr>
                      <w:t xml:space="preserve">M. Graužinytė, S. Botti, M. A. Marques, S. Goedecker and J. A. Flores-Livas, "Computational acceleration of prospective dopant discovery in cuprous iodide," </w:t>
                    </w:r>
                    <w:r>
                      <w:rPr>
                        <w:i/>
                        <w:iCs/>
                        <w:noProof/>
                      </w:rPr>
                      <w:t xml:space="preserve">Physical Chemistry Chemical Physics, </w:t>
                    </w:r>
                    <w:r>
                      <w:rPr>
                        <w:noProof/>
                      </w:rPr>
                      <w:t xml:space="preserve">vol. 21, no. 35, pp. 18839-18849, 2019. </w:t>
                    </w:r>
                  </w:p>
                </w:tc>
              </w:tr>
              <w:tr w:rsidR="00DB181D" w14:paraId="317480CD" w14:textId="77777777">
                <w:trPr>
                  <w:divId w:val="1324165292"/>
                  <w:tblCellSpacing w:w="15" w:type="dxa"/>
                </w:trPr>
                <w:tc>
                  <w:tcPr>
                    <w:tcW w:w="50" w:type="pct"/>
                    <w:hideMark/>
                  </w:tcPr>
                  <w:p w14:paraId="721A6BC4" w14:textId="77777777" w:rsidR="00DB181D" w:rsidRDefault="00DB181D">
                    <w:pPr>
                      <w:pStyle w:val="af6"/>
                      <w:rPr>
                        <w:noProof/>
                      </w:rPr>
                    </w:pPr>
                    <w:r>
                      <w:rPr>
                        <w:noProof/>
                      </w:rPr>
                      <w:t xml:space="preserve">[35] </w:t>
                    </w:r>
                  </w:p>
                </w:tc>
                <w:tc>
                  <w:tcPr>
                    <w:tcW w:w="0" w:type="auto"/>
                    <w:hideMark/>
                  </w:tcPr>
                  <w:p w14:paraId="7AA545D2" w14:textId="77777777" w:rsidR="00DB181D" w:rsidRDefault="00DB181D">
                    <w:pPr>
                      <w:pStyle w:val="af6"/>
                      <w:rPr>
                        <w:noProof/>
                      </w:rPr>
                    </w:pPr>
                    <w:r>
                      <w:rPr>
                        <w:noProof/>
                      </w:rPr>
                      <w:t xml:space="preserve">P. P. Murmu, S. V. Chong, J. Storey, S. Rubanov and J. Kennedy, "Secondary phase induced electrical conductivity and improvement in thermoelectric power factor of zinc antimonide films," </w:t>
                    </w:r>
                    <w:r>
                      <w:rPr>
                        <w:i/>
                        <w:iCs/>
                        <w:noProof/>
                      </w:rPr>
                      <w:t xml:space="preserve">Materials Today Energy, </w:t>
                    </w:r>
                    <w:r>
                      <w:rPr>
                        <w:noProof/>
                      </w:rPr>
                      <w:t xml:space="preserve">vol. 13, pp. 249-255, 2019. </w:t>
                    </w:r>
                  </w:p>
                </w:tc>
              </w:tr>
              <w:tr w:rsidR="00DB181D" w14:paraId="036A6D6F" w14:textId="77777777">
                <w:trPr>
                  <w:divId w:val="1324165292"/>
                  <w:tblCellSpacing w:w="15" w:type="dxa"/>
                </w:trPr>
                <w:tc>
                  <w:tcPr>
                    <w:tcW w:w="50" w:type="pct"/>
                    <w:hideMark/>
                  </w:tcPr>
                  <w:p w14:paraId="5D7E0785" w14:textId="77777777" w:rsidR="00DB181D" w:rsidRDefault="00DB181D">
                    <w:pPr>
                      <w:pStyle w:val="af6"/>
                      <w:rPr>
                        <w:noProof/>
                      </w:rPr>
                    </w:pPr>
                    <w:r>
                      <w:rPr>
                        <w:noProof/>
                      </w:rPr>
                      <w:t xml:space="preserve">[36] </w:t>
                    </w:r>
                  </w:p>
                </w:tc>
                <w:tc>
                  <w:tcPr>
                    <w:tcW w:w="0" w:type="auto"/>
                    <w:hideMark/>
                  </w:tcPr>
                  <w:p w14:paraId="46F36B5B" w14:textId="77777777" w:rsidR="00DB181D" w:rsidRDefault="00DB181D">
                    <w:pPr>
                      <w:pStyle w:val="af6"/>
                      <w:rPr>
                        <w:noProof/>
                      </w:rPr>
                    </w:pPr>
                    <w:r>
                      <w:rPr>
                        <w:noProof/>
                      </w:rPr>
                      <w:t xml:space="preserve">J. Leveneur, J. Kennedy, G. V. M. Williams, J. Metson and A. Markwitz, "Large room temperature magnetoresistance in ion beam synthesized surface Fe nanoclusters on SiO2," </w:t>
                    </w:r>
                    <w:r>
                      <w:rPr>
                        <w:i/>
                        <w:iCs/>
                        <w:noProof/>
                      </w:rPr>
                      <w:t xml:space="preserve">Applied Physics Letters, </w:t>
                    </w:r>
                    <w:r>
                      <w:rPr>
                        <w:noProof/>
                      </w:rPr>
                      <w:t xml:space="preserve">vol. 98, no. 5, p. 053111, 2011. </w:t>
                    </w:r>
                  </w:p>
                </w:tc>
              </w:tr>
              <w:tr w:rsidR="00DB181D" w14:paraId="0960068B" w14:textId="77777777">
                <w:trPr>
                  <w:divId w:val="1324165292"/>
                  <w:tblCellSpacing w:w="15" w:type="dxa"/>
                </w:trPr>
                <w:tc>
                  <w:tcPr>
                    <w:tcW w:w="50" w:type="pct"/>
                    <w:hideMark/>
                  </w:tcPr>
                  <w:p w14:paraId="24F4F9F7" w14:textId="77777777" w:rsidR="00DB181D" w:rsidRDefault="00DB181D">
                    <w:pPr>
                      <w:pStyle w:val="af6"/>
                      <w:rPr>
                        <w:noProof/>
                      </w:rPr>
                    </w:pPr>
                    <w:r>
                      <w:rPr>
                        <w:noProof/>
                      </w:rPr>
                      <w:t xml:space="preserve">[37] </w:t>
                    </w:r>
                  </w:p>
                </w:tc>
                <w:tc>
                  <w:tcPr>
                    <w:tcW w:w="0" w:type="auto"/>
                    <w:hideMark/>
                  </w:tcPr>
                  <w:p w14:paraId="65264CDF" w14:textId="77777777" w:rsidR="00DB181D" w:rsidRDefault="00DB181D">
                    <w:pPr>
                      <w:pStyle w:val="af6"/>
                      <w:rPr>
                        <w:noProof/>
                      </w:rPr>
                    </w:pPr>
                    <w:r>
                      <w:rPr>
                        <w:noProof/>
                      </w:rPr>
                      <w:t xml:space="preserve">J. Biersack, "Computer simulations of sputtering," </w:t>
                    </w:r>
                    <w:r>
                      <w:rPr>
                        <w:i/>
                        <w:iCs/>
                        <w:noProof/>
                      </w:rPr>
                      <w:t xml:space="preserve">Nuclear Instruments and Methods in Physics Research Section B: Beam Interactions with Materials and Atoms, </w:t>
                    </w:r>
                    <w:r>
                      <w:rPr>
                        <w:noProof/>
                      </w:rPr>
                      <w:t xml:space="preserve">vol. 27, no. 1, pp. 21-36, 1987. </w:t>
                    </w:r>
                  </w:p>
                </w:tc>
              </w:tr>
              <w:tr w:rsidR="00DB181D" w14:paraId="735685D9" w14:textId="77777777">
                <w:trPr>
                  <w:divId w:val="1324165292"/>
                  <w:tblCellSpacing w:w="15" w:type="dxa"/>
                </w:trPr>
                <w:tc>
                  <w:tcPr>
                    <w:tcW w:w="50" w:type="pct"/>
                    <w:hideMark/>
                  </w:tcPr>
                  <w:p w14:paraId="43E7BBD1" w14:textId="77777777" w:rsidR="00DB181D" w:rsidRDefault="00DB181D">
                    <w:pPr>
                      <w:pStyle w:val="af6"/>
                      <w:rPr>
                        <w:noProof/>
                      </w:rPr>
                    </w:pPr>
                    <w:r>
                      <w:rPr>
                        <w:noProof/>
                      </w:rPr>
                      <w:t xml:space="preserve">[38] </w:t>
                    </w:r>
                  </w:p>
                </w:tc>
                <w:tc>
                  <w:tcPr>
                    <w:tcW w:w="0" w:type="auto"/>
                    <w:hideMark/>
                  </w:tcPr>
                  <w:p w14:paraId="2C1D190B" w14:textId="77777777" w:rsidR="00DB181D" w:rsidRDefault="00DB181D">
                    <w:pPr>
                      <w:pStyle w:val="af6"/>
                      <w:rPr>
                        <w:noProof/>
                      </w:rPr>
                    </w:pPr>
                    <w:r>
                      <w:rPr>
                        <w:noProof/>
                      </w:rPr>
                      <w:t xml:space="preserve">J. Ziegler, M. Ziegler and J. Biersack, "SRIM–The stopping and range of ions in matter (2010)," </w:t>
                    </w:r>
                    <w:r>
                      <w:rPr>
                        <w:i/>
                        <w:iCs/>
                        <w:noProof/>
                      </w:rPr>
                      <w:t xml:space="preserve">Nuclear Instruments and Methods in Physics Research Section B: Beam Interactions with Materials and Atoms, </w:t>
                    </w:r>
                    <w:r>
                      <w:rPr>
                        <w:noProof/>
                      </w:rPr>
                      <w:t xml:space="preserve">vol. 268, no. 11-12, pp. 1818-1823, 2010. </w:t>
                    </w:r>
                  </w:p>
                </w:tc>
              </w:tr>
              <w:tr w:rsidR="00DB181D" w14:paraId="5BEE6AF7" w14:textId="77777777">
                <w:trPr>
                  <w:divId w:val="1324165292"/>
                  <w:tblCellSpacing w:w="15" w:type="dxa"/>
                </w:trPr>
                <w:tc>
                  <w:tcPr>
                    <w:tcW w:w="50" w:type="pct"/>
                    <w:hideMark/>
                  </w:tcPr>
                  <w:p w14:paraId="5959C147" w14:textId="77777777" w:rsidR="00DB181D" w:rsidRDefault="00DB181D">
                    <w:pPr>
                      <w:pStyle w:val="af6"/>
                      <w:rPr>
                        <w:noProof/>
                      </w:rPr>
                    </w:pPr>
                    <w:r>
                      <w:rPr>
                        <w:noProof/>
                      </w:rPr>
                      <w:lastRenderedPageBreak/>
                      <w:t xml:space="preserve">[39] </w:t>
                    </w:r>
                  </w:p>
                </w:tc>
                <w:tc>
                  <w:tcPr>
                    <w:tcW w:w="0" w:type="auto"/>
                    <w:hideMark/>
                  </w:tcPr>
                  <w:p w14:paraId="6358ACEA" w14:textId="77777777" w:rsidR="00DB181D" w:rsidRDefault="00DB181D">
                    <w:pPr>
                      <w:pStyle w:val="af6"/>
                      <w:rPr>
                        <w:noProof/>
                      </w:rPr>
                    </w:pPr>
                    <w:r>
                      <w:rPr>
                        <w:noProof/>
                      </w:rPr>
                      <w:t xml:space="preserve">P. Murmu, V. Karthik, S. Chong, S. Rubanov, Z. Liu, T. Mori, J. Yi and J. Kennedy, "Effect of native defects on thermoelectric properties of copper iodide films," </w:t>
                    </w:r>
                    <w:r>
                      <w:rPr>
                        <w:i/>
                        <w:iCs/>
                        <w:noProof/>
                      </w:rPr>
                      <w:t xml:space="preserve">Emergent Materials, </w:t>
                    </w:r>
                    <w:r>
                      <w:rPr>
                        <w:noProof/>
                      </w:rPr>
                      <w:t xml:space="preserve">vol. 4, no. 1, pp. 761-768, 2021. </w:t>
                    </w:r>
                  </w:p>
                </w:tc>
              </w:tr>
              <w:tr w:rsidR="00DB181D" w14:paraId="086F00FF" w14:textId="77777777">
                <w:trPr>
                  <w:divId w:val="1324165292"/>
                  <w:tblCellSpacing w:w="15" w:type="dxa"/>
                </w:trPr>
                <w:tc>
                  <w:tcPr>
                    <w:tcW w:w="50" w:type="pct"/>
                    <w:hideMark/>
                  </w:tcPr>
                  <w:p w14:paraId="648A7D64" w14:textId="77777777" w:rsidR="00DB181D" w:rsidRDefault="00DB181D">
                    <w:pPr>
                      <w:pStyle w:val="af6"/>
                      <w:rPr>
                        <w:noProof/>
                      </w:rPr>
                    </w:pPr>
                    <w:r>
                      <w:rPr>
                        <w:noProof/>
                      </w:rPr>
                      <w:t xml:space="preserve">[40] </w:t>
                    </w:r>
                  </w:p>
                </w:tc>
                <w:tc>
                  <w:tcPr>
                    <w:tcW w:w="0" w:type="auto"/>
                    <w:hideMark/>
                  </w:tcPr>
                  <w:p w14:paraId="2FF9423E" w14:textId="77777777" w:rsidR="00DB181D" w:rsidRDefault="00DB181D">
                    <w:pPr>
                      <w:pStyle w:val="af6"/>
                      <w:rPr>
                        <w:noProof/>
                      </w:rPr>
                    </w:pPr>
                    <w:r>
                      <w:rPr>
                        <w:noProof/>
                      </w:rPr>
                      <w:t xml:space="preserve">P. Hohenberg and W. Kohn, "Inhomogeneous electron gas," </w:t>
                    </w:r>
                    <w:r>
                      <w:rPr>
                        <w:i/>
                        <w:iCs/>
                        <w:noProof/>
                      </w:rPr>
                      <w:t xml:space="preserve">Physical Review, </w:t>
                    </w:r>
                    <w:r>
                      <w:rPr>
                        <w:noProof/>
                      </w:rPr>
                      <w:t xml:space="preserve">vol. 136, no. 38, p. B864, 1964. </w:t>
                    </w:r>
                  </w:p>
                </w:tc>
              </w:tr>
              <w:tr w:rsidR="00DB181D" w14:paraId="25DDABEF" w14:textId="77777777">
                <w:trPr>
                  <w:divId w:val="1324165292"/>
                  <w:tblCellSpacing w:w="15" w:type="dxa"/>
                </w:trPr>
                <w:tc>
                  <w:tcPr>
                    <w:tcW w:w="50" w:type="pct"/>
                    <w:hideMark/>
                  </w:tcPr>
                  <w:p w14:paraId="2585DA28" w14:textId="77777777" w:rsidR="00DB181D" w:rsidRDefault="00DB181D">
                    <w:pPr>
                      <w:pStyle w:val="af6"/>
                      <w:rPr>
                        <w:noProof/>
                      </w:rPr>
                    </w:pPr>
                    <w:r>
                      <w:rPr>
                        <w:noProof/>
                      </w:rPr>
                      <w:t xml:space="preserve">[41] </w:t>
                    </w:r>
                  </w:p>
                </w:tc>
                <w:tc>
                  <w:tcPr>
                    <w:tcW w:w="0" w:type="auto"/>
                    <w:hideMark/>
                  </w:tcPr>
                  <w:p w14:paraId="1B0EE7C2" w14:textId="77777777" w:rsidR="00DB181D" w:rsidRDefault="00DB181D">
                    <w:pPr>
                      <w:pStyle w:val="af6"/>
                      <w:rPr>
                        <w:noProof/>
                      </w:rPr>
                    </w:pPr>
                    <w:r>
                      <w:rPr>
                        <w:noProof/>
                      </w:rPr>
                      <w:t xml:space="preserve">W. Kohn and L. J. Sham, "Self-consistent equations including exchange and correlation effects," </w:t>
                    </w:r>
                    <w:r>
                      <w:rPr>
                        <w:i/>
                        <w:iCs/>
                        <w:noProof/>
                      </w:rPr>
                      <w:t xml:space="preserve">Physical Review, </w:t>
                    </w:r>
                    <w:r>
                      <w:rPr>
                        <w:noProof/>
                      </w:rPr>
                      <w:t xml:space="preserve">vol. 140, p. A1133, 1965. </w:t>
                    </w:r>
                  </w:p>
                </w:tc>
              </w:tr>
              <w:tr w:rsidR="00DB181D" w14:paraId="31E352C8" w14:textId="77777777">
                <w:trPr>
                  <w:divId w:val="1324165292"/>
                  <w:tblCellSpacing w:w="15" w:type="dxa"/>
                </w:trPr>
                <w:tc>
                  <w:tcPr>
                    <w:tcW w:w="50" w:type="pct"/>
                    <w:hideMark/>
                  </w:tcPr>
                  <w:p w14:paraId="4419BAFA" w14:textId="77777777" w:rsidR="00DB181D" w:rsidRDefault="00DB181D">
                    <w:pPr>
                      <w:pStyle w:val="af6"/>
                      <w:rPr>
                        <w:noProof/>
                      </w:rPr>
                    </w:pPr>
                    <w:r>
                      <w:rPr>
                        <w:noProof/>
                      </w:rPr>
                      <w:t xml:space="preserve">[42] </w:t>
                    </w:r>
                  </w:p>
                </w:tc>
                <w:tc>
                  <w:tcPr>
                    <w:tcW w:w="0" w:type="auto"/>
                    <w:hideMark/>
                  </w:tcPr>
                  <w:p w14:paraId="2A26E9C7" w14:textId="77777777" w:rsidR="00DB181D" w:rsidRDefault="00DB181D">
                    <w:pPr>
                      <w:pStyle w:val="af6"/>
                      <w:rPr>
                        <w:noProof/>
                      </w:rPr>
                    </w:pPr>
                    <w:r>
                      <w:rPr>
                        <w:noProof/>
                      </w:rPr>
                      <w:t xml:space="preserve">P. Giannozzi, S. Baroni, N. Bonini, M. Calandra, R. Car, C. Cavazzoni, D. Ceresoli, G. L. Chiarotti, M. Cococcioni, I. Dabo and others, "QUANTUM ESPRESSO: a modular and open-source software project for quantum simulations of materials," </w:t>
                    </w:r>
                    <w:r>
                      <w:rPr>
                        <w:i/>
                        <w:iCs/>
                        <w:noProof/>
                      </w:rPr>
                      <w:t xml:space="preserve">Journal of Physics: Condensed Matter, </w:t>
                    </w:r>
                    <w:r>
                      <w:rPr>
                        <w:noProof/>
                      </w:rPr>
                      <w:t xml:space="preserve">vol. 21, no. 39, p. 395502, 2009. </w:t>
                    </w:r>
                  </w:p>
                </w:tc>
              </w:tr>
              <w:tr w:rsidR="00DB181D" w14:paraId="269545CD" w14:textId="77777777">
                <w:trPr>
                  <w:divId w:val="1324165292"/>
                  <w:tblCellSpacing w:w="15" w:type="dxa"/>
                </w:trPr>
                <w:tc>
                  <w:tcPr>
                    <w:tcW w:w="50" w:type="pct"/>
                    <w:hideMark/>
                  </w:tcPr>
                  <w:p w14:paraId="78EB942D" w14:textId="77777777" w:rsidR="00DB181D" w:rsidRDefault="00DB181D">
                    <w:pPr>
                      <w:pStyle w:val="af6"/>
                      <w:rPr>
                        <w:noProof/>
                      </w:rPr>
                    </w:pPr>
                    <w:r>
                      <w:rPr>
                        <w:noProof/>
                      </w:rPr>
                      <w:t xml:space="preserve">[43] </w:t>
                    </w:r>
                  </w:p>
                </w:tc>
                <w:tc>
                  <w:tcPr>
                    <w:tcW w:w="0" w:type="auto"/>
                    <w:hideMark/>
                  </w:tcPr>
                  <w:p w14:paraId="00A0742B" w14:textId="77777777" w:rsidR="00DB181D" w:rsidRDefault="00DB181D">
                    <w:pPr>
                      <w:pStyle w:val="af6"/>
                      <w:rPr>
                        <w:noProof/>
                      </w:rPr>
                    </w:pPr>
                    <w:r>
                      <w:rPr>
                        <w:noProof/>
                      </w:rPr>
                      <w:t xml:space="preserve">P. Giannozzi, O. Andreussi, T. Brumme, O. Bunau, M. B. Nardelli, M. Calandra, R. Car, C. Cavazzoni, D. Ceresoli, M. Cococcioni and others, "Advanced capabilities for materials modelling with Quantum ESPRESSO," </w:t>
                    </w:r>
                    <w:r>
                      <w:rPr>
                        <w:i/>
                        <w:iCs/>
                        <w:noProof/>
                      </w:rPr>
                      <w:t xml:space="preserve">Journal of Physics: Condensed Matter, </w:t>
                    </w:r>
                    <w:r>
                      <w:rPr>
                        <w:noProof/>
                      </w:rPr>
                      <w:t xml:space="preserve">vol. 29, no. 46, p. 465901, 2017. </w:t>
                    </w:r>
                  </w:p>
                </w:tc>
              </w:tr>
              <w:tr w:rsidR="00DB181D" w14:paraId="1469A45B" w14:textId="77777777">
                <w:trPr>
                  <w:divId w:val="1324165292"/>
                  <w:tblCellSpacing w:w="15" w:type="dxa"/>
                </w:trPr>
                <w:tc>
                  <w:tcPr>
                    <w:tcW w:w="50" w:type="pct"/>
                    <w:hideMark/>
                  </w:tcPr>
                  <w:p w14:paraId="47A39B72" w14:textId="77777777" w:rsidR="00DB181D" w:rsidRDefault="00DB181D">
                    <w:pPr>
                      <w:pStyle w:val="af6"/>
                      <w:rPr>
                        <w:noProof/>
                      </w:rPr>
                    </w:pPr>
                    <w:r>
                      <w:rPr>
                        <w:noProof/>
                      </w:rPr>
                      <w:t xml:space="preserve">[44] </w:t>
                    </w:r>
                  </w:p>
                </w:tc>
                <w:tc>
                  <w:tcPr>
                    <w:tcW w:w="0" w:type="auto"/>
                    <w:hideMark/>
                  </w:tcPr>
                  <w:p w14:paraId="6A8F3ED0" w14:textId="77777777" w:rsidR="00DB181D" w:rsidRDefault="00DB181D">
                    <w:pPr>
                      <w:pStyle w:val="af6"/>
                      <w:rPr>
                        <w:noProof/>
                      </w:rPr>
                    </w:pPr>
                    <w:r>
                      <w:rPr>
                        <w:noProof/>
                      </w:rPr>
                      <w:t xml:space="preserve">P. Giannozzi, O. Baseggio, P. Bonfà, D. Brunato, R. Car, I. Carnimeo, C. Cavazzoni, S. De Gironcoli, P. a. F. R. F. Delugas and others, "Quantum ESPRESSO toward the exascale," </w:t>
                    </w:r>
                    <w:r>
                      <w:rPr>
                        <w:i/>
                        <w:iCs/>
                        <w:noProof/>
                      </w:rPr>
                      <w:t xml:space="preserve">The Journal of Chemical Physics, </w:t>
                    </w:r>
                    <w:r>
                      <w:rPr>
                        <w:noProof/>
                      </w:rPr>
                      <w:t xml:space="preserve">vol. 152, no. 15, p. 154105, 2020. </w:t>
                    </w:r>
                  </w:p>
                </w:tc>
              </w:tr>
              <w:tr w:rsidR="00DB181D" w14:paraId="354EC022" w14:textId="77777777">
                <w:trPr>
                  <w:divId w:val="1324165292"/>
                  <w:tblCellSpacing w:w="15" w:type="dxa"/>
                </w:trPr>
                <w:tc>
                  <w:tcPr>
                    <w:tcW w:w="50" w:type="pct"/>
                    <w:hideMark/>
                  </w:tcPr>
                  <w:p w14:paraId="33D2F506" w14:textId="77777777" w:rsidR="00DB181D" w:rsidRDefault="00DB181D">
                    <w:pPr>
                      <w:pStyle w:val="af6"/>
                      <w:rPr>
                        <w:noProof/>
                      </w:rPr>
                    </w:pPr>
                    <w:r>
                      <w:rPr>
                        <w:noProof/>
                      </w:rPr>
                      <w:t xml:space="preserve">[45] </w:t>
                    </w:r>
                  </w:p>
                </w:tc>
                <w:tc>
                  <w:tcPr>
                    <w:tcW w:w="0" w:type="auto"/>
                    <w:hideMark/>
                  </w:tcPr>
                  <w:p w14:paraId="3F0EC956" w14:textId="77777777" w:rsidR="00DB181D" w:rsidRDefault="00DB181D">
                    <w:pPr>
                      <w:pStyle w:val="af6"/>
                      <w:rPr>
                        <w:noProof/>
                      </w:rPr>
                    </w:pPr>
                    <w:r>
                      <w:rPr>
                        <w:noProof/>
                      </w:rPr>
                      <w:t xml:space="preserve">G. Kresse and D. Joubert, "From ultrasoft pseudopotentials to the projector augmented-wave method," </w:t>
                    </w:r>
                    <w:r>
                      <w:rPr>
                        <w:i/>
                        <w:iCs/>
                        <w:noProof/>
                      </w:rPr>
                      <w:t xml:space="preserve">Physical Review B, </w:t>
                    </w:r>
                    <w:r>
                      <w:rPr>
                        <w:noProof/>
                      </w:rPr>
                      <w:t xml:space="preserve">vol. 59, no. 3, p. 1758, 1999. </w:t>
                    </w:r>
                  </w:p>
                </w:tc>
              </w:tr>
              <w:tr w:rsidR="00DB181D" w14:paraId="05E648BE" w14:textId="77777777">
                <w:trPr>
                  <w:divId w:val="1324165292"/>
                  <w:tblCellSpacing w:w="15" w:type="dxa"/>
                </w:trPr>
                <w:tc>
                  <w:tcPr>
                    <w:tcW w:w="50" w:type="pct"/>
                    <w:hideMark/>
                  </w:tcPr>
                  <w:p w14:paraId="292DB4AA" w14:textId="77777777" w:rsidR="00DB181D" w:rsidRDefault="00DB181D">
                    <w:pPr>
                      <w:pStyle w:val="af6"/>
                      <w:rPr>
                        <w:noProof/>
                      </w:rPr>
                    </w:pPr>
                    <w:r>
                      <w:rPr>
                        <w:noProof/>
                      </w:rPr>
                      <w:lastRenderedPageBreak/>
                      <w:t xml:space="preserve">[46] </w:t>
                    </w:r>
                  </w:p>
                </w:tc>
                <w:tc>
                  <w:tcPr>
                    <w:tcW w:w="0" w:type="auto"/>
                    <w:hideMark/>
                  </w:tcPr>
                  <w:p w14:paraId="5978AF34" w14:textId="77777777" w:rsidR="00DB181D" w:rsidRDefault="00DB181D">
                    <w:pPr>
                      <w:pStyle w:val="af6"/>
                      <w:rPr>
                        <w:noProof/>
                      </w:rPr>
                    </w:pPr>
                    <w:r>
                      <w:rPr>
                        <w:noProof/>
                      </w:rPr>
                      <w:t xml:space="preserve">J. P. Perdew, K. Burke and M. Ernzerhof, "Generalized gradient approximation made simple," </w:t>
                    </w:r>
                    <w:r>
                      <w:rPr>
                        <w:i/>
                        <w:iCs/>
                        <w:noProof/>
                      </w:rPr>
                      <w:t xml:space="preserve">Physical Review Letters, </w:t>
                    </w:r>
                    <w:r>
                      <w:rPr>
                        <w:noProof/>
                      </w:rPr>
                      <w:t xml:space="preserve">vol. 77, no. 18, p. 3865, 1996. </w:t>
                    </w:r>
                  </w:p>
                </w:tc>
              </w:tr>
              <w:tr w:rsidR="00DB181D" w14:paraId="6F028847" w14:textId="77777777">
                <w:trPr>
                  <w:divId w:val="1324165292"/>
                  <w:tblCellSpacing w:w="15" w:type="dxa"/>
                </w:trPr>
                <w:tc>
                  <w:tcPr>
                    <w:tcW w:w="50" w:type="pct"/>
                    <w:hideMark/>
                  </w:tcPr>
                  <w:p w14:paraId="6E81553F" w14:textId="77777777" w:rsidR="00DB181D" w:rsidRDefault="00DB181D">
                    <w:pPr>
                      <w:pStyle w:val="af6"/>
                      <w:rPr>
                        <w:noProof/>
                      </w:rPr>
                    </w:pPr>
                    <w:r>
                      <w:rPr>
                        <w:noProof/>
                      </w:rPr>
                      <w:t xml:space="preserve">[47] </w:t>
                    </w:r>
                  </w:p>
                </w:tc>
                <w:tc>
                  <w:tcPr>
                    <w:tcW w:w="0" w:type="auto"/>
                    <w:hideMark/>
                  </w:tcPr>
                  <w:p w14:paraId="72B042E0" w14:textId="77777777" w:rsidR="00DB181D" w:rsidRDefault="00DB181D">
                    <w:pPr>
                      <w:pStyle w:val="af6"/>
                      <w:rPr>
                        <w:noProof/>
                      </w:rPr>
                    </w:pPr>
                    <w:r>
                      <w:rPr>
                        <w:noProof/>
                      </w:rPr>
                      <w:t xml:space="preserve">A. Dal Corso, "Pseudopotentials periodic table: From H to Pu," </w:t>
                    </w:r>
                    <w:r>
                      <w:rPr>
                        <w:i/>
                        <w:iCs/>
                        <w:noProof/>
                      </w:rPr>
                      <w:t xml:space="preserve">Computational Materials Science, </w:t>
                    </w:r>
                    <w:r>
                      <w:rPr>
                        <w:noProof/>
                      </w:rPr>
                      <w:t xml:space="preserve">vol. 95, pp. 337-350, 2014. </w:t>
                    </w:r>
                  </w:p>
                </w:tc>
              </w:tr>
              <w:tr w:rsidR="00DB181D" w14:paraId="566D1654" w14:textId="77777777">
                <w:trPr>
                  <w:divId w:val="1324165292"/>
                  <w:tblCellSpacing w:w="15" w:type="dxa"/>
                </w:trPr>
                <w:tc>
                  <w:tcPr>
                    <w:tcW w:w="50" w:type="pct"/>
                    <w:hideMark/>
                  </w:tcPr>
                  <w:p w14:paraId="4F330434" w14:textId="77777777" w:rsidR="00DB181D" w:rsidRDefault="00DB181D">
                    <w:pPr>
                      <w:pStyle w:val="af6"/>
                      <w:rPr>
                        <w:noProof/>
                      </w:rPr>
                    </w:pPr>
                    <w:r>
                      <w:rPr>
                        <w:noProof/>
                      </w:rPr>
                      <w:t xml:space="preserve">[48] </w:t>
                    </w:r>
                  </w:p>
                </w:tc>
                <w:tc>
                  <w:tcPr>
                    <w:tcW w:w="0" w:type="auto"/>
                    <w:hideMark/>
                  </w:tcPr>
                  <w:p w14:paraId="733514D5" w14:textId="77777777" w:rsidR="00DB181D" w:rsidRDefault="00DB181D">
                    <w:pPr>
                      <w:pStyle w:val="af6"/>
                      <w:rPr>
                        <w:noProof/>
                      </w:rPr>
                    </w:pPr>
                    <w:r>
                      <w:rPr>
                        <w:noProof/>
                      </w:rPr>
                      <w:t xml:space="preserve">H. J. Monkhorst and J. D. Pack, "Special points for Brillouin-zone integrations," </w:t>
                    </w:r>
                    <w:r>
                      <w:rPr>
                        <w:i/>
                        <w:iCs/>
                        <w:noProof/>
                      </w:rPr>
                      <w:t xml:space="preserve">Physical Review B, </w:t>
                    </w:r>
                    <w:r>
                      <w:rPr>
                        <w:noProof/>
                      </w:rPr>
                      <w:t xml:space="preserve">vol. 13, no. 12, p. 5188, 1976. </w:t>
                    </w:r>
                  </w:p>
                </w:tc>
              </w:tr>
              <w:tr w:rsidR="00DB181D" w14:paraId="0C61D0F6" w14:textId="77777777">
                <w:trPr>
                  <w:divId w:val="1324165292"/>
                  <w:tblCellSpacing w:w="15" w:type="dxa"/>
                </w:trPr>
                <w:tc>
                  <w:tcPr>
                    <w:tcW w:w="50" w:type="pct"/>
                    <w:hideMark/>
                  </w:tcPr>
                  <w:p w14:paraId="31FE8489" w14:textId="77777777" w:rsidR="00DB181D" w:rsidRDefault="00DB181D">
                    <w:pPr>
                      <w:pStyle w:val="af6"/>
                      <w:rPr>
                        <w:noProof/>
                      </w:rPr>
                    </w:pPr>
                    <w:r>
                      <w:rPr>
                        <w:noProof/>
                      </w:rPr>
                      <w:t xml:space="preserve">[49] </w:t>
                    </w:r>
                  </w:p>
                </w:tc>
                <w:tc>
                  <w:tcPr>
                    <w:tcW w:w="0" w:type="auto"/>
                    <w:hideMark/>
                  </w:tcPr>
                  <w:p w14:paraId="0C2F4474" w14:textId="77777777" w:rsidR="00DB181D" w:rsidRDefault="00DB181D">
                    <w:pPr>
                      <w:pStyle w:val="af6"/>
                      <w:rPr>
                        <w:noProof/>
                      </w:rPr>
                    </w:pPr>
                    <w:r>
                      <w:rPr>
                        <w:noProof/>
                      </w:rPr>
                      <w:t xml:space="preserve">P. V. C. Medeiros, S. Stafström and J. Björk, "Effects of extrinsic and intrinsic perturbations on the electronic structure of graphene: Retaining an effective primitive cell band structure by band unfolding," </w:t>
                    </w:r>
                    <w:r>
                      <w:rPr>
                        <w:i/>
                        <w:iCs/>
                        <w:noProof/>
                      </w:rPr>
                      <w:t xml:space="preserve">Physical Review B, </w:t>
                    </w:r>
                    <w:r>
                      <w:rPr>
                        <w:noProof/>
                      </w:rPr>
                      <w:t xml:space="preserve">vol. 89, p. 041407(R), 2014. </w:t>
                    </w:r>
                  </w:p>
                </w:tc>
              </w:tr>
              <w:tr w:rsidR="00DB181D" w14:paraId="520A4F8E" w14:textId="77777777">
                <w:trPr>
                  <w:divId w:val="1324165292"/>
                  <w:tblCellSpacing w:w="15" w:type="dxa"/>
                </w:trPr>
                <w:tc>
                  <w:tcPr>
                    <w:tcW w:w="50" w:type="pct"/>
                    <w:hideMark/>
                  </w:tcPr>
                  <w:p w14:paraId="1F9A3766" w14:textId="77777777" w:rsidR="00DB181D" w:rsidRDefault="00DB181D">
                    <w:pPr>
                      <w:pStyle w:val="af6"/>
                      <w:rPr>
                        <w:noProof/>
                      </w:rPr>
                    </w:pPr>
                    <w:r>
                      <w:rPr>
                        <w:noProof/>
                      </w:rPr>
                      <w:t xml:space="preserve">[50] </w:t>
                    </w:r>
                  </w:p>
                </w:tc>
                <w:tc>
                  <w:tcPr>
                    <w:tcW w:w="0" w:type="auto"/>
                    <w:hideMark/>
                  </w:tcPr>
                  <w:p w14:paraId="7A4C0936" w14:textId="77777777" w:rsidR="00DB181D" w:rsidRDefault="00DB181D">
                    <w:pPr>
                      <w:pStyle w:val="af6"/>
                      <w:rPr>
                        <w:noProof/>
                      </w:rPr>
                    </w:pPr>
                    <w:r>
                      <w:rPr>
                        <w:noProof/>
                      </w:rPr>
                      <w:t xml:space="preserve">P. V. C. Medeiros, S. S. Tsirkin, S. Stafström and J. Björk, "Unfolding spinor wave functions and expectation values of general operators: Introducing the unfolding-density operator," </w:t>
                    </w:r>
                    <w:r>
                      <w:rPr>
                        <w:i/>
                        <w:iCs/>
                        <w:noProof/>
                      </w:rPr>
                      <w:t xml:space="preserve">Physical Review B, </w:t>
                    </w:r>
                    <w:r>
                      <w:rPr>
                        <w:noProof/>
                      </w:rPr>
                      <w:t xml:space="preserve">vol. 91, p. 041116(R), 2015. </w:t>
                    </w:r>
                  </w:p>
                </w:tc>
              </w:tr>
              <w:tr w:rsidR="00DB181D" w14:paraId="76C47BBD" w14:textId="77777777">
                <w:trPr>
                  <w:divId w:val="1324165292"/>
                  <w:tblCellSpacing w:w="15" w:type="dxa"/>
                </w:trPr>
                <w:tc>
                  <w:tcPr>
                    <w:tcW w:w="50" w:type="pct"/>
                    <w:hideMark/>
                  </w:tcPr>
                  <w:p w14:paraId="709AED00" w14:textId="77777777" w:rsidR="00DB181D" w:rsidRDefault="00DB181D">
                    <w:pPr>
                      <w:pStyle w:val="af6"/>
                      <w:rPr>
                        <w:noProof/>
                      </w:rPr>
                    </w:pPr>
                    <w:r>
                      <w:rPr>
                        <w:noProof/>
                      </w:rPr>
                      <w:t xml:space="preserve">[51] </w:t>
                    </w:r>
                  </w:p>
                </w:tc>
                <w:tc>
                  <w:tcPr>
                    <w:tcW w:w="0" w:type="auto"/>
                    <w:hideMark/>
                  </w:tcPr>
                  <w:p w14:paraId="028300DB" w14:textId="77777777" w:rsidR="00DB181D" w:rsidRDefault="00DB181D">
                    <w:pPr>
                      <w:pStyle w:val="af6"/>
                      <w:rPr>
                        <w:noProof/>
                      </w:rPr>
                    </w:pPr>
                    <w:r>
                      <w:rPr>
                        <w:noProof/>
                      </w:rPr>
                      <w:t xml:space="preserve">M. Iraola, J. L. Mañes, K. H. Bradlyn, T. Neupert, M. G. Vergniory and S. S. Tsirkin, "IrRep: Symmetry eigenvalues and irreducible representations of ab initio band structures," </w:t>
                    </w:r>
                    <w:r>
                      <w:rPr>
                        <w:i/>
                        <w:iCs/>
                        <w:noProof/>
                      </w:rPr>
                      <w:t xml:space="preserve">Computer Physics Communications, </w:t>
                    </w:r>
                    <w:r>
                      <w:rPr>
                        <w:noProof/>
                      </w:rPr>
                      <w:t xml:space="preserve">vol. 272, p. 108226, 2022. </w:t>
                    </w:r>
                  </w:p>
                </w:tc>
              </w:tr>
              <w:tr w:rsidR="00DB181D" w14:paraId="2CDC5BE0" w14:textId="77777777">
                <w:trPr>
                  <w:divId w:val="1324165292"/>
                  <w:tblCellSpacing w:w="15" w:type="dxa"/>
                </w:trPr>
                <w:tc>
                  <w:tcPr>
                    <w:tcW w:w="50" w:type="pct"/>
                    <w:hideMark/>
                  </w:tcPr>
                  <w:p w14:paraId="6ACC0BFA" w14:textId="77777777" w:rsidR="00DB181D" w:rsidRDefault="00DB181D">
                    <w:pPr>
                      <w:pStyle w:val="af6"/>
                      <w:rPr>
                        <w:noProof/>
                      </w:rPr>
                    </w:pPr>
                    <w:r>
                      <w:rPr>
                        <w:noProof/>
                      </w:rPr>
                      <w:t xml:space="preserve">[52] </w:t>
                    </w:r>
                  </w:p>
                </w:tc>
                <w:tc>
                  <w:tcPr>
                    <w:tcW w:w="0" w:type="auto"/>
                    <w:hideMark/>
                  </w:tcPr>
                  <w:p w14:paraId="30F47294" w14:textId="77777777" w:rsidR="00DB181D" w:rsidRDefault="00DB181D">
                    <w:pPr>
                      <w:pStyle w:val="af6"/>
                      <w:rPr>
                        <w:noProof/>
                      </w:rPr>
                    </w:pPr>
                    <w:r>
                      <w:rPr>
                        <w:noProof/>
                      </w:rPr>
                      <w:t xml:space="preserve">S. Dudarev, G. Botton, S. Savrasov, C. Humphreys and A. Sutton, "Electron-energy-loss spectra and the structural stability of nickel oxide: An LSDA+U study," </w:t>
                    </w:r>
                    <w:r>
                      <w:rPr>
                        <w:i/>
                        <w:iCs/>
                        <w:noProof/>
                      </w:rPr>
                      <w:t xml:space="preserve">Physical review B, </w:t>
                    </w:r>
                    <w:r>
                      <w:rPr>
                        <w:noProof/>
                      </w:rPr>
                      <w:t xml:space="preserve">vol. 57, no. 3, p. 1505, 1998. </w:t>
                    </w:r>
                  </w:p>
                </w:tc>
              </w:tr>
              <w:tr w:rsidR="00DB181D" w14:paraId="198AB0D4" w14:textId="77777777">
                <w:trPr>
                  <w:divId w:val="1324165292"/>
                  <w:tblCellSpacing w:w="15" w:type="dxa"/>
                </w:trPr>
                <w:tc>
                  <w:tcPr>
                    <w:tcW w:w="50" w:type="pct"/>
                    <w:hideMark/>
                  </w:tcPr>
                  <w:p w14:paraId="1CBD7E7D" w14:textId="77777777" w:rsidR="00DB181D" w:rsidRDefault="00DB181D">
                    <w:pPr>
                      <w:pStyle w:val="af6"/>
                      <w:rPr>
                        <w:noProof/>
                      </w:rPr>
                    </w:pPr>
                    <w:r>
                      <w:rPr>
                        <w:noProof/>
                      </w:rPr>
                      <w:t xml:space="preserve">[53] </w:t>
                    </w:r>
                  </w:p>
                </w:tc>
                <w:tc>
                  <w:tcPr>
                    <w:tcW w:w="0" w:type="auto"/>
                    <w:hideMark/>
                  </w:tcPr>
                  <w:p w14:paraId="2CAA3A48" w14:textId="77777777" w:rsidR="00DB181D" w:rsidRDefault="00DB181D">
                    <w:pPr>
                      <w:pStyle w:val="af6"/>
                      <w:rPr>
                        <w:noProof/>
                      </w:rPr>
                    </w:pPr>
                    <w:r>
                      <w:rPr>
                        <w:noProof/>
                      </w:rPr>
                      <w:t xml:space="preserve">S. Lany and A. Zunger, "Anion vacancies as a source of persistent photoconductivity in II-VI and chalcopyrite semiconductors," </w:t>
                    </w:r>
                    <w:r>
                      <w:rPr>
                        <w:i/>
                        <w:iCs/>
                        <w:noProof/>
                      </w:rPr>
                      <w:t xml:space="preserve">Physical Review B, </w:t>
                    </w:r>
                    <w:r>
                      <w:rPr>
                        <w:noProof/>
                      </w:rPr>
                      <w:t xml:space="preserve">vol. 72, no. 3, p. 035215, 2005. </w:t>
                    </w:r>
                  </w:p>
                </w:tc>
              </w:tr>
              <w:tr w:rsidR="00DB181D" w14:paraId="45AD6397" w14:textId="77777777">
                <w:trPr>
                  <w:divId w:val="1324165292"/>
                  <w:tblCellSpacing w:w="15" w:type="dxa"/>
                </w:trPr>
                <w:tc>
                  <w:tcPr>
                    <w:tcW w:w="50" w:type="pct"/>
                    <w:hideMark/>
                  </w:tcPr>
                  <w:p w14:paraId="78AE723B" w14:textId="77777777" w:rsidR="00DB181D" w:rsidRDefault="00DB181D">
                    <w:pPr>
                      <w:pStyle w:val="af6"/>
                      <w:rPr>
                        <w:noProof/>
                      </w:rPr>
                    </w:pPr>
                    <w:r>
                      <w:rPr>
                        <w:noProof/>
                      </w:rPr>
                      <w:lastRenderedPageBreak/>
                      <w:t xml:space="preserve">[54] </w:t>
                    </w:r>
                  </w:p>
                </w:tc>
                <w:tc>
                  <w:tcPr>
                    <w:tcW w:w="0" w:type="auto"/>
                    <w:hideMark/>
                  </w:tcPr>
                  <w:p w14:paraId="57612AA2" w14:textId="77777777" w:rsidR="00DB181D" w:rsidRDefault="00DB181D">
                    <w:pPr>
                      <w:pStyle w:val="af6"/>
                      <w:rPr>
                        <w:noProof/>
                      </w:rPr>
                    </w:pPr>
                    <w:r>
                      <w:rPr>
                        <w:noProof/>
                      </w:rPr>
                      <w:t xml:space="preserve">S. Lany and A. Zunger, "Dopability, intrinsic conductivity, and nonstoichiometry of transparent conducting oxides," </w:t>
                    </w:r>
                    <w:r>
                      <w:rPr>
                        <w:i/>
                        <w:iCs/>
                        <w:noProof/>
                      </w:rPr>
                      <w:t xml:space="preserve">Physical Review Letters, </w:t>
                    </w:r>
                    <w:r>
                      <w:rPr>
                        <w:noProof/>
                      </w:rPr>
                      <w:t xml:space="preserve">vol. 98, no. 4, p. 045501, 2007. </w:t>
                    </w:r>
                  </w:p>
                </w:tc>
              </w:tr>
              <w:tr w:rsidR="00DB181D" w14:paraId="7321337D" w14:textId="77777777">
                <w:trPr>
                  <w:divId w:val="1324165292"/>
                  <w:tblCellSpacing w:w="15" w:type="dxa"/>
                </w:trPr>
                <w:tc>
                  <w:tcPr>
                    <w:tcW w:w="50" w:type="pct"/>
                    <w:hideMark/>
                  </w:tcPr>
                  <w:p w14:paraId="27D2706C" w14:textId="77777777" w:rsidR="00DB181D" w:rsidRDefault="00DB181D">
                    <w:pPr>
                      <w:pStyle w:val="af6"/>
                      <w:rPr>
                        <w:noProof/>
                      </w:rPr>
                    </w:pPr>
                    <w:r>
                      <w:rPr>
                        <w:noProof/>
                      </w:rPr>
                      <w:t xml:space="preserve">[55] </w:t>
                    </w:r>
                  </w:p>
                </w:tc>
                <w:tc>
                  <w:tcPr>
                    <w:tcW w:w="0" w:type="auto"/>
                    <w:hideMark/>
                  </w:tcPr>
                  <w:p w14:paraId="4F2FAD89" w14:textId="77777777" w:rsidR="00DB181D" w:rsidRDefault="00DB181D">
                    <w:pPr>
                      <w:pStyle w:val="af6"/>
                      <w:rPr>
                        <w:noProof/>
                      </w:rPr>
                    </w:pPr>
                    <w:r>
                      <w:rPr>
                        <w:noProof/>
                      </w:rPr>
                      <w:t xml:space="preserve">S. Lany and A. Zunger, "Assessment of correction methods for the band-gap problem and for finite-size effects in supercell defect calculations: Case studies for ZnO and GaAs," </w:t>
                    </w:r>
                    <w:r>
                      <w:rPr>
                        <w:i/>
                        <w:iCs/>
                        <w:noProof/>
                      </w:rPr>
                      <w:t xml:space="preserve">Physical Review B, </w:t>
                    </w:r>
                    <w:r>
                      <w:rPr>
                        <w:noProof/>
                      </w:rPr>
                      <w:t xml:space="preserve">vol. 78, no. 23, p. 235104, 2008. </w:t>
                    </w:r>
                  </w:p>
                </w:tc>
              </w:tr>
              <w:tr w:rsidR="00DB181D" w14:paraId="70E25D41" w14:textId="77777777">
                <w:trPr>
                  <w:divId w:val="1324165292"/>
                  <w:tblCellSpacing w:w="15" w:type="dxa"/>
                </w:trPr>
                <w:tc>
                  <w:tcPr>
                    <w:tcW w:w="50" w:type="pct"/>
                    <w:hideMark/>
                  </w:tcPr>
                  <w:p w14:paraId="5BC130A1" w14:textId="77777777" w:rsidR="00DB181D" w:rsidRDefault="00DB181D">
                    <w:pPr>
                      <w:pStyle w:val="af6"/>
                      <w:rPr>
                        <w:noProof/>
                      </w:rPr>
                    </w:pPr>
                    <w:r>
                      <w:rPr>
                        <w:noProof/>
                      </w:rPr>
                      <w:t xml:space="preserve">[56] </w:t>
                    </w:r>
                  </w:p>
                </w:tc>
                <w:tc>
                  <w:tcPr>
                    <w:tcW w:w="0" w:type="auto"/>
                    <w:hideMark/>
                  </w:tcPr>
                  <w:p w14:paraId="1D7371D3" w14:textId="77777777" w:rsidR="00DB181D" w:rsidRDefault="00DB181D">
                    <w:pPr>
                      <w:pStyle w:val="af6"/>
                      <w:rPr>
                        <w:noProof/>
                      </w:rPr>
                    </w:pPr>
                    <w:r>
                      <w:rPr>
                        <w:noProof/>
                      </w:rPr>
                      <w:t xml:space="preserve">R. Hanson, J. Hallberg and C. Schwab, "Elastic and piezoelectric constants of the cuprous halides," </w:t>
                    </w:r>
                    <w:r>
                      <w:rPr>
                        <w:i/>
                        <w:iCs/>
                        <w:noProof/>
                      </w:rPr>
                      <w:t xml:space="preserve">Applied Physics Letters, </w:t>
                    </w:r>
                    <w:r>
                      <w:rPr>
                        <w:noProof/>
                      </w:rPr>
                      <w:t xml:space="preserve">vol. 28, pp. 964-966, 1972. </w:t>
                    </w:r>
                  </w:p>
                </w:tc>
              </w:tr>
              <w:tr w:rsidR="00DB181D" w14:paraId="06ACEA0D" w14:textId="77777777">
                <w:trPr>
                  <w:divId w:val="1324165292"/>
                  <w:tblCellSpacing w:w="15" w:type="dxa"/>
                </w:trPr>
                <w:tc>
                  <w:tcPr>
                    <w:tcW w:w="50" w:type="pct"/>
                    <w:hideMark/>
                  </w:tcPr>
                  <w:p w14:paraId="372069E5" w14:textId="77777777" w:rsidR="00DB181D" w:rsidRDefault="00DB181D">
                    <w:pPr>
                      <w:pStyle w:val="af6"/>
                      <w:rPr>
                        <w:noProof/>
                      </w:rPr>
                    </w:pPr>
                    <w:r>
                      <w:rPr>
                        <w:noProof/>
                      </w:rPr>
                      <w:t xml:space="preserve">[57] </w:t>
                    </w:r>
                  </w:p>
                </w:tc>
                <w:tc>
                  <w:tcPr>
                    <w:tcW w:w="0" w:type="auto"/>
                    <w:hideMark/>
                  </w:tcPr>
                  <w:p w14:paraId="718B4397" w14:textId="77777777" w:rsidR="00DB181D" w:rsidRDefault="00DB181D">
                    <w:pPr>
                      <w:pStyle w:val="af6"/>
                      <w:rPr>
                        <w:noProof/>
                      </w:rPr>
                    </w:pPr>
                    <w:r>
                      <w:rPr>
                        <w:noProof/>
                      </w:rPr>
                      <w:t xml:space="preserve">D. Ahn, J. D. Song, S. S. Kang, J. Lim, S. H. Yang, S. Ko, S. H. Park, S. J. Park, D. S. Kim, H. J. Chang and J. Chang, "Intrinsically p-type cuprous iodide semiconductor for hybrid light-emitting diodes," </w:t>
                    </w:r>
                    <w:r>
                      <w:rPr>
                        <w:i/>
                        <w:iCs/>
                        <w:noProof/>
                      </w:rPr>
                      <w:t xml:space="preserve">Scientific Reports, </w:t>
                    </w:r>
                    <w:r>
                      <w:rPr>
                        <w:noProof/>
                      </w:rPr>
                      <w:t xml:space="preserve">vol. 10, no. 1, p. 3995, 2020. </w:t>
                    </w:r>
                  </w:p>
                </w:tc>
              </w:tr>
              <w:tr w:rsidR="00DB181D" w14:paraId="58F835F9" w14:textId="77777777">
                <w:trPr>
                  <w:divId w:val="1324165292"/>
                  <w:tblCellSpacing w:w="15" w:type="dxa"/>
                </w:trPr>
                <w:tc>
                  <w:tcPr>
                    <w:tcW w:w="50" w:type="pct"/>
                    <w:hideMark/>
                  </w:tcPr>
                  <w:p w14:paraId="329BA14E" w14:textId="77777777" w:rsidR="00DB181D" w:rsidRDefault="00DB181D">
                    <w:pPr>
                      <w:pStyle w:val="af6"/>
                      <w:rPr>
                        <w:noProof/>
                      </w:rPr>
                    </w:pPr>
                    <w:r>
                      <w:rPr>
                        <w:noProof/>
                      </w:rPr>
                      <w:t xml:space="preserve">[58] </w:t>
                    </w:r>
                  </w:p>
                </w:tc>
                <w:tc>
                  <w:tcPr>
                    <w:tcW w:w="0" w:type="auto"/>
                    <w:hideMark/>
                  </w:tcPr>
                  <w:p w14:paraId="17880A1A" w14:textId="77777777" w:rsidR="00DB181D" w:rsidRDefault="00DB181D">
                    <w:pPr>
                      <w:pStyle w:val="af6"/>
                      <w:rPr>
                        <w:noProof/>
                      </w:rPr>
                    </w:pPr>
                    <w:r>
                      <w:rPr>
                        <w:noProof/>
                      </w:rPr>
                      <w:t xml:space="preserve">P. Storm, M. S. Bar, G. Benndorf, S. Selle, C. Yang, H. Von Wenckstern, M. Grundmann and M. Lorenz, " High mobility, highly transparent, smooth, p-type CuI thin films grown by pulsed laser deposition," </w:t>
                    </w:r>
                    <w:r>
                      <w:rPr>
                        <w:i/>
                        <w:iCs/>
                        <w:noProof/>
                      </w:rPr>
                      <w:t xml:space="preserve">APL Materials, </w:t>
                    </w:r>
                    <w:r>
                      <w:rPr>
                        <w:noProof/>
                      </w:rPr>
                      <w:t xml:space="preserve">vol. 8, no. 9, p. 091115, 2020. </w:t>
                    </w:r>
                  </w:p>
                </w:tc>
              </w:tr>
              <w:tr w:rsidR="00DB181D" w14:paraId="47E614D4" w14:textId="77777777">
                <w:trPr>
                  <w:divId w:val="1324165292"/>
                  <w:tblCellSpacing w:w="15" w:type="dxa"/>
                </w:trPr>
                <w:tc>
                  <w:tcPr>
                    <w:tcW w:w="50" w:type="pct"/>
                    <w:hideMark/>
                  </w:tcPr>
                  <w:p w14:paraId="453B89F1" w14:textId="77777777" w:rsidR="00DB181D" w:rsidRDefault="00DB181D">
                    <w:pPr>
                      <w:pStyle w:val="af6"/>
                      <w:rPr>
                        <w:noProof/>
                      </w:rPr>
                    </w:pPr>
                    <w:r>
                      <w:rPr>
                        <w:noProof/>
                      </w:rPr>
                      <w:t xml:space="preserve">[59] </w:t>
                    </w:r>
                  </w:p>
                </w:tc>
                <w:tc>
                  <w:tcPr>
                    <w:tcW w:w="0" w:type="auto"/>
                    <w:hideMark/>
                  </w:tcPr>
                  <w:p w14:paraId="1827BF64" w14:textId="77777777" w:rsidR="00DB181D" w:rsidRDefault="00DB181D">
                    <w:pPr>
                      <w:pStyle w:val="af6"/>
                      <w:rPr>
                        <w:noProof/>
                      </w:rPr>
                    </w:pPr>
                    <w:r>
                      <w:rPr>
                        <w:noProof/>
                      </w:rPr>
                      <w:t xml:space="preserve">P. Darnige, Y. Thimont, L. Presmanes and A. Barnab{\'e}, "Insights into stability, transport, and thermoelectric properties of transparent p-type copper iodide thin films," </w:t>
                    </w:r>
                    <w:r>
                      <w:rPr>
                        <w:i/>
                        <w:iCs/>
                        <w:noProof/>
                      </w:rPr>
                      <w:t xml:space="preserve">Journal of Materials Chemistry C, </w:t>
                    </w:r>
                    <w:r>
                      <w:rPr>
                        <w:noProof/>
                      </w:rPr>
                      <w:t xml:space="preserve">vol. 11, no. 2, pp. 630-644, 2023. </w:t>
                    </w:r>
                  </w:p>
                </w:tc>
              </w:tr>
              <w:tr w:rsidR="00DB181D" w14:paraId="7D32FF18" w14:textId="77777777">
                <w:trPr>
                  <w:divId w:val="1324165292"/>
                  <w:tblCellSpacing w:w="15" w:type="dxa"/>
                </w:trPr>
                <w:tc>
                  <w:tcPr>
                    <w:tcW w:w="50" w:type="pct"/>
                    <w:hideMark/>
                  </w:tcPr>
                  <w:p w14:paraId="60B9D704" w14:textId="77777777" w:rsidR="00DB181D" w:rsidRDefault="00DB181D">
                    <w:pPr>
                      <w:pStyle w:val="af6"/>
                      <w:rPr>
                        <w:noProof/>
                      </w:rPr>
                    </w:pPr>
                    <w:r>
                      <w:rPr>
                        <w:noProof/>
                      </w:rPr>
                      <w:t xml:space="preserve">[60] </w:t>
                    </w:r>
                  </w:p>
                </w:tc>
                <w:tc>
                  <w:tcPr>
                    <w:tcW w:w="0" w:type="auto"/>
                    <w:hideMark/>
                  </w:tcPr>
                  <w:p w14:paraId="547A91AA" w14:textId="77777777" w:rsidR="00DB181D" w:rsidRDefault="00DB181D">
                    <w:pPr>
                      <w:pStyle w:val="af6"/>
                      <w:rPr>
                        <w:noProof/>
                      </w:rPr>
                    </w:pPr>
                    <w:r>
                      <w:rPr>
                        <w:noProof/>
                      </w:rPr>
                      <w:t xml:space="preserve">D. K. Kaushik, M. Selvaraj, S. Ramu and A. Subrahmanyam, "Thermal evaporated Copper Iodide (CuI) thin films: A note on the disorder evaluated through the temperature dependent electrical properties," </w:t>
                    </w:r>
                    <w:r>
                      <w:rPr>
                        <w:i/>
                        <w:iCs/>
                        <w:noProof/>
                      </w:rPr>
                      <w:t xml:space="preserve">Solar Energy Materials and Solar Cells, </w:t>
                    </w:r>
                    <w:r>
                      <w:rPr>
                        <w:noProof/>
                      </w:rPr>
                      <w:t xml:space="preserve">vol. 165, pp. 52-58, 2017. </w:t>
                    </w:r>
                  </w:p>
                </w:tc>
              </w:tr>
              <w:tr w:rsidR="00DB181D" w14:paraId="08CE4247" w14:textId="77777777">
                <w:trPr>
                  <w:divId w:val="1324165292"/>
                  <w:tblCellSpacing w:w="15" w:type="dxa"/>
                </w:trPr>
                <w:tc>
                  <w:tcPr>
                    <w:tcW w:w="50" w:type="pct"/>
                    <w:hideMark/>
                  </w:tcPr>
                  <w:p w14:paraId="287141D8" w14:textId="77777777" w:rsidR="00DB181D" w:rsidRDefault="00DB181D">
                    <w:pPr>
                      <w:pStyle w:val="af6"/>
                      <w:rPr>
                        <w:noProof/>
                      </w:rPr>
                    </w:pPr>
                    <w:r>
                      <w:rPr>
                        <w:noProof/>
                      </w:rPr>
                      <w:t xml:space="preserve">[61] </w:t>
                    </w:r>
                  </w:p>
                </w:tc>
                <w:tc>
                  <w:tcPr>
                    <w:tcW w:w="0" w:type="auto"/>
                    <w:hideMark/>
                  </w:tcPr>
                  <w:p w14:paraId="1BF7B458" w14:textId="77777777" w:rsidR="00DB181D" w:rsidRDefault="00DB181D">
                    <w:pPr>
                      <w:pStyle w:val="af6"/>
                      <w:rPr>
                        <w:noProof/>
                      </w:rPr>
                    </w:pPr>
                    <w:r>
                      <w:rPr>
                        <w:noProof/>
                      </w:rPr>
                      <w:t xml:space="preserve">A. Bhogra, A. Masarrat, R. Meena, D. Hasina, M. Bala, C. L. Dong, C. L. Chen, T. Som, A. Kumar and A. Kandasami, "Tuning the electrical and thermoelectric properties of N ion </w:t>
                    </w:r>
                    <w:r>
                      <w:rPr>
                        <w:noProof/>
                      </w:rPr>
                      <w:lastRenderedPageBreak/>
                      <w:t xml:space="preserve">implanted SrTiO3 thin films and their conduction mechanisms," </w:t>
                    </w:r>
                    <w:r>
                      <w:rPr>
                        <w:i/>
                        <w:iCs/>
                        <w:noProof/>
                      </w:rPr>
                      <w:t xml:space="preserve">Scientific reports, </w:t>
                    </w:r>
                    <w:r>
                      <w:rPr>
                        <w:noProof/>
                      </w:rPr>
                      <w:t xml:space="preserve">vol. 9, no. 1, p. 14486, 2019. </w:t>
                    </w:r>
                  </w:p>
                </w:tc>
              </w:tr>
              <w:tr w:rsidR="00DB181D" w14:paraId="016A12D7" w14:textId="77777777">
                <w:trPr>
                  <w:divId w:val="1324165292"/>
                  <w:tblCellSpacing w:w="15" w:type="dxa"/>
                </w:trPr>
                <w:tc>
                  <w:tcPr>
                    <w:tcW w:w="50" w:type="pct"/>
                    <w:hideMark/>
                  </w:tcPr>
                  <w:p w14:paraId="6BD15B02" w14:textId="77777777" w:rsidR="00DB181D" w:rsidRDefault="00DB181D">
                    <w:pPr>
                      <w:pStyle w:val="af6"/>
                      <w:rPr>
                        <w:noProof/>
                      </w:rPr>
                    </w:pPr>
                    <w:r>
                      <w:rPr>
                        <w:noProof/>
                      </w:rPr>
                      <w:lastRenderedPageBreak/>
                      <w:t xml:space="preserve">[62] </w:t>
                    </w:r>
                  </w:p>
                </w:tc>
                <w:tc>
                  <w:tcPr>
                    <w:tcW w:w="0" w:type="auto"/>
                    <w:hideMark/>
                  </w:tcPr>
                  <w:p w14:paraId="599D44ED" w14:textId="77777777" w:rsidR="00DB181D" w:rsidRDefault="00DB181D">
                    <w:pPr>
                      <w:pStyle w:val="af6"/>
                      <w:rPr>
                        <w:noProof/>
                      </w:rPr>
                    </w:pPr>
                    <w:r>
                      <w:rPr>
                        <w:noProof/>
                      </w:rPr>
                      <w:t xml:space="preserve">A. Mahendra, P. P. Murmu, S. Acharya, A. Islam, H. Fiedler, P. Gupta, S. Granville and J. Kennedy, "Role of interface intermixing on perpendicular magnetic anisotropy of cobalt-iron-boron alloy," </w:t>
                    </w:r>
                    <w:r>
                      <w:rPr>
                        <w:i/>
                        <w:iCs/>
                        <w:noProof/>
                      </w:rPr>
                      <w:t xml:space="preserve">Applied Physics A, </w:t>
                    </w:r>
                    <w:r>
                      <w:rPr>
                        <w:noProof/>
                      </w:rPr>
                      <w:t xml:space="preserve">vol. 129, no. 7, p. 500, 2023. </w:t>
                    </w:r>
                  </w:p>
                </w:tc>
              </w:tr>
              <w:tr w:rsidR="00DB181D" w14:paraId="6BA6E32F" w14:textId="77777777">
                <w:trPr>
                  <w:divId w:val="1324165292"/>
                  <w:tblCellSpacing w:w="15" w:type="dxa"/>
                </w:trPr>
                <w:tc>
                  <w:tcPr>
                    <w:tcW w:w="50" w:type="pct"/>
                    <w:hideMark/>
                  </w:tcPr>
                  <w:p w14:paraId="5D61744E" w14:textId="77777777" w:rsidR="00DB181D" w:rsidRDefault="00DB181D">
                    <w:pPr>
                      <w:pStyle w:val="af6"/>
                      <w:rPr>
                        <w:noProof/>
                      </w:rPr>
                    </w:pPr>
                    <w:r>
                      <w:rPr>
                        <w:noProof/>
                      </w:rPr>
                      <w:t xml:space="preserve">[63] </w:t>
                    </w:r>
                  </w:p>
                </w:tc>
                <w:tc>
                  <w:tcPr>
                    <w:tcW w:w="0" w:type="auto"/>
                    <w:hideMark/>
                  </w:tcPr>
                  <w:p w14:paraId="7EB7C8FF" w14:textId="77777777" w:rsidR="00DB181D" w:rsidRDefault="00DB181D">
                    <w:pPr>
                      <w:pStyle w:val="af6"/>
                      <w:rPr>
                        <w:noProof/>
                      </w:rPr>
                    </w:pPr>
                    <w:r>
                      <w:rPr>
                        <w:noProof/>
                      </w:rPr>
                      <w:t xml:space="preserve">R. Burcea, J. F. Barbot, P. O. Renault, D. Eyidi, T. Girardeau, M. Marteau, F. Giovannelli, A. R. J. M. Zenji, S. Dilhaire and P. Eklund, "Influence of generated defects by Ar implantation on the thermoelectric properties of ScN," </w:t>
                    </w:r>
                    <w:r>
                      <w:rPr>
                        <w:i/>
                        <w:iCs/>
                        <w:noProof/>
                      </w:rPr>
                      <w:t xml:space="preserve">ACS Applied Energy Materials, </w:t>
                    </w:r>
                    <w:r>
                      <w:rPr>
                        <w:noProof/>
                      </w:rPr>
                      <w:t xml:space="preserve">vol. 5, no. 9, pp. 11025-11033, 2022. </w:t>
                    </w:r>
                  </w:p>
                </w:tc>
              </w:tr>
              <w:tr w:rsidR="00DB181D" w14:paraId="3B500366" w14:textId="77777777">
                <w:trPr>
                  <w:divId w:val="1324165292"/>
                  <w:tblCellSpacing w:w="15" w:type="dxa"/>
                </w:trPr>
                <w:tc>
                  <w:tcPr>
                    <w:tcW w:w="50" w:type="pct"/>
                    <w:hideMark/>
                  </w:tcPr>
                  <w:p w14:paraId="7C666859" w14:textId="77777777" w:rsidR="00DB181D" w:rsidRDefault="00DB181D">
                    <w:pPr>
                      <w:pStyle w:val="af6"/>
                      <w:rPr>
                        <w:noProof/>
                      </w:rPr>
                    </w:pPr>
                    <w:r>
                      <w:rPr>
                        <w:noProof/>
                      </w:rPr>
                      <w:t xml:space="preserve">[64] </w:t>
                    </w:r>
                  </w:p>
                </w:tc>
                <w:tc>
                  <w:tcPr>
                    <w:tcW w:w="0" w:type="auto"/>
                    <w:hideMark/>
                  </w:tcPr>
                  <w:p w14:paraId="7FBE1C48" w14:textId="77777777" w:rsidR="00DB181D" w:rsidRDefault="00DB181D">
                    <w:pPr>
                      <w:pStyle w:val="af6"/>
                      <w:rPr>
                        <w:noProof/>
                      </w:rPr>
                    </w:pPr>
                    <w:r>
                      <w:rPr>
                        <w:noProof/>
                      </w:rPr>
                      <w:t xml:space="preserve">O. V. Rambadey, A. Kumar, A. Sati and P. R. Sagdeo, "Exploring the interrelation between Urbach energy and dielectric constant in Hf-substituted BaTiO3," </w:t>
                    </w:r>
                    <w:r>
                      <w:rPr>
                        <w:i/>
                        <w:iCs/>
                        <w:noProof/>
                      </w:rPr>
                      <w:t xml:space="preserve">ACS omega, </w:t>
                    </w:r>
                    <w:r>
                      <w:rPr>
                        <w:noProof/>
                      </w:rPr>
                      <w:t xml:space="preserve">vol. 6, no. 47, pp. 32231-32238, 2021. </w:t>
                    </w:r>
                  </w:p>
                </w:tc>
              </w:tr>
              <w:tr w:rsidR="00DB181D" w14:paraId="012DD893" w14:textId="77777777">
                <w:trPr>
                  <w:divId w:val="1324165292"/>
                  <w:tblCellSpacing w:w="15" w:type="dxa"/>
                </w:trPr>
                <w:tc>
                  <w:tcPr>
                    <w:tcW w:w="50" w:type="pct"/>
                    <w:hideMark/>
                  </w:tcPr>
                  <w:p w14:paraId="079F22AB" w14:textId="77777777" w:rsidR="00DB181D" w:rsidRDefault="00DB181D">
                    <w:pPr>
                      <w:pStyle w:val="af6"/>
                      <w:rPr>
                        <w:noProof/>
                      </w:rPr>
                    </w:pPr>
                    <w:r>
                      <w:rPr>
                        <w:noProof/>
                      </w:rPr>
                      <w:t xml:space="preserve">[65] </w:t>
                    </w:r>
                  </w:p>
                </w:tc>
                <w:tc>
                  <w:tcPr>
                    <w:tcW w:w="0" w:type="auto"/>
                    <w:hideMark/>
                  </w:tcPr>
                  <w:p w14:paraId="7F01BFF3" w14:textId="77777777" w:rsidR="00DB181D" w:rsidRDefault="00DB181D">
                    <w:pPr>
                      <w:pStyle w:val="af6"/>
                      <w:rPr>
                        <w:noProof/>
                      </w:rPr>
                    </w:pPr>
                    <w:r>
                      <w:rPr>
                        <w:noProof/>
                      </w:rPr>
                      <w:t xml:space="preserve">D. Huang and Y. Zhao, "First-principles study of γ-CuI for p-type transparent conducting materials," </w:t>
                    </w:r>
                    <w:r>
                      <w:rPr>
                        <w:i/>
                        <w:iCs/>
                        <w:noProof/>
                      </w:rPr>
                      <w:t xml:space="preserve">Journal of Physics D: Applied Physics, </w:t>
                    </w:r>
                    <w:r>
                      <w:rPr>
                        <w:noProof/>
                      </w:rPr>
                      <w:t xml:space="preserve">vol. 45, no. 14, p. 145102+07, 2012. </w:t>
                    </w:r>
                  </w:p>
                </w:tc>
              </w:tr>
            </w:tbl>
            <w:p w14:paraId="56DA264A" w14:textId="77777777" w:rsidR="00DB181D" w:rsidRDefault="00DB181D">
              <w:pPr>
                <w:divId w:val="1324165292"/>
                <w:rPr>
                  <w:rFonts w:eastAsia="Times New Roman"/>
                  <w:noProof/>
                </w:rPr>
              </w:pPr>
            </w:p>
            <w:p w14:paraId="7FBD3DF1" w14:textId="10357A74" w:rsidR="00BF5F81" w:rsidRPr="004F5E7F" w:rsidRDefault="00AA0A2B" w:rsidP="004F5E7F">
              <w:r>
                <w:rPr>
                  <w:b/>
                  <w:bCs/>
                  <w:noProof/>
                </w:rPr>
                <w:fldChar w:fldCharType="end"/>
              </w:r>
            </w:p>
          </w:sdtContent>
        </w:sdt>
      </w:sdtContent>
    </w:sdt>
    <w:bookmarkEnd w:id="5"/>
    <w:p w14:paraId="2692439C" w14:textId="77777777" w:rsidR="00DB181D" w:rsidRDefault="00DB181D">
      <w:pPr>
        <w:spacing w:after="0" w:line="240" w:lineRule="auto"/>
        <w:ind w:firstLine="0"/>
        <w:jc w:val="left"/>
        <w:rPr>
          <w:b/>
          <w:bCs/>
          <w:spacing w:val="-10"/>
          <w:kern w:val="28"/>
        </w:rPr>
      </w:pPr>
      <w:r>
        <w:rPr>
          <w:b/>
          <w:bCs/>
          <w:spacing w:val="-10"/>
          <w:kern w:val="28"/>
        </w:rPr>
        <w:br w:type="page"/>
      </w:r>
    </w:p>
    <w:p w14:paraId="0E69E8F5" w14:textId="5456F217" w:rsidR="00C10EFA" w:rsidRPr="005F33A3" w:rsidRDefault="00F12336" w:rsidP="00C10EFA">
      <w:pPr>
        <w:rPr>
          <w:b/>
          <w:bCs/>
          <w:spacing w:val="-10"/>
          <w:kern w:val="28"/>
        </w:rPr>
      </w:pPr>
      <w:r>
        <w:rPr>
          <w:b/>
          <w:bCs/>
          <w:spacing w:val="-10"/>
          <w:kern w:val="28"/>
        </w:rPr>
        <w:lastRenderedPageBreak/>
        <w:t>Highlights</w:t>
      </w:r>
    </w:p>
    <w:p w14:paraId="22F17608" w14:textId="6C360EE7" w:rsidR="00EB15C0" w:rsidRPr="00F500E5" w:rsidRDefault="00F12336" w:rsidP="00F500E5">
      <w:pPr>
        <w:pStyle w:val="af1"/>
        <w:numPr>
          <w:ilvl w:val="0"/>
          <w:numId w:val="11"/>
        </w:numPr>
        <w:rPr>
          <w:b/>
          <w:bCs/>
          <w:spacing w:val="-10"/>
          <w:kern w:val="28"/>
        </w:rPr>
      </w:pPr>
      <w:r w:rsidRPr="00F500E5">
        <w:rPr>
          <w:bCs/>
          <w:spacing w:val="-10"/>
          <w:kern w:val="28"/>
        </w:rPr>
        <w:t>Selenium doping into CuI via ion implantation</w:t>
      </w:r>
    </w:p>
    <w:p w14:paraId="36BE7E8F" w14:textId="012013B4" w:rsidR="00347023" w:rsidRPr="005F33A3" w:rsidRDefault="00F12336" w:rsidP="00347023">
      <w:pPr>
        <w:pStyle w:val="af1"/>
        <w:numPr>
          <w:ilvl w:val="0"/>
          <w:numId w:val="11"/>
        </w:numPr>
        <w:rPr>
          <w:b/>
          <w:bCs/>
          <w:spacing w:val="-10"/>
          <w:kern w:val="28"/>
        </w:rPr>
      </w:pPr>
      <w:r w:rsidRPr="005F33A3">
        <w:rPr>
          <w:spacing w:val="-10"/>
          <w:kern w:val="28"/>
        </w:rPr>
        <w:t>Increased hole density in the Se</w:t>
      </w:r>
      <w:r>
        <w:rPr>
          <w:spacing w:val="-10"/>
          <w:kern w:val="28"/>
        </w:rPr>
        <w:t>-</w:t>
      </w:r>
      <w:r w:rsidRPr="005F33A3">
        <w:rPr>
          <w:spacing w:val="-10"/>
          <w:kern w:val="28"/>
        </w:rPr>
        <w:t xml:space="preserve">implanted </w:t>
      </w:r>
      <w:r w:rsidR="00C71ACC">
        <w:rPr>
          <w:spacing w:val="-10"/>
          <w:kern w:val="28"/>
        </w:rPr>
        <w:t xml:space="preserve">CuI </w:t>
      </w:r>
      <w:r w:rsidRPr="005F33A3">
        <w:rPr>
          <w:spacing w:val="-10"/>
          <w:kern w:val="28"/>
        </w:rPr>
        <w:t>films</w:t>
      </w:r>
    </w:p>
    <w:p w14:paraId="487D7498" w14:textId="77777777" w:rsidR="004F5E7F" w:rsidRPr="004F5E7F" w:rsidRDefault="00F12336" w:rsidP="004F5E7F">
      <w:pPr>
        <w:pStyle w:val="af1"/>
        <w:numPr>
          <w:ilvl w:val="0"/>
          <w:numId w:val="11"/>
        </w:numPr>
        <w:rPr>
          <w:b/>
          <w:bCs/>
          <w:spacing w:val="-10"/>
          <w:kern w:val="28"/>
        </w:rPr>
      </w:pPr>
      <w:r w:rsidRPr="005F33A3">
        <w:rPr>
          <w:spacing w:val="-10"/>
          <w:kern w:val="28"/>
        </w:rPr>
        <w:t xml:space="preserve">DFT calculations showed </w:t>
      </w:r>
      <w:r>
        <w:rPr>
          <w:spacing w:val="-10"/>
          <w:kern w:val="28"/>
        </w:rPr>
        <w:t xml:space="preserve">that the </w:t>
      </w:r>
      <w:r w:rsidRPr="005F33A3">
        <w:rPr>
          <w:spacing w:val="-10"/>
          <w:kern w:val="28"/>
        </w:rPr>
        <w:t xml:space="preserve">Se-native defect complexes </w:t>
      </w:r>
      <w:r>
        <w:rPr>
          <w:spacing w:val="-10"/>
          <w:kern w:val="28"/>
        </w:rPr>
        <w:t>were</w:t>
      </w:r>
      <w:r w:rsidRPr="005F33A3">
        <w:rPr>
          <w:spacing w:val="-10"/>
          <w:kern w:val="28"/>
        </w:rPr>
        <w:t xml:space="preserve"> shallow </w:t>
      </w:r>
      <w:r>
        <w:rPr>
          <w:spacing w:val="-10"/>
          <w:kern w:val="28"/>
        </w:rPr>
        <w:t>acceptors</w:t>
      </w:r>
    </w:p>
    <w:p w14:paraId="09EE1380" w14:textId="599F1F37" w:rsidR="00D25273" w:rsidRPr="004F5E7F" w:rsidRDefault="004F5E7F" w:rsidP="004F5E7F">
      <w:pPr>
        <w:pStyle w:val="af1"/>
        <w:numPr>
          <w:ilvl w:val="0"/>
          <w:numId w:val="11"/>
        </w:numPr>
        <w:rPr>
          <w:b/>
          <w:bCs/>
          <w:spacing w:val="-10"/>
          <w:kern w:val="28"/>
        </w:rPr>
      </w:pPr>
      <w:r w:rsidRPr="004F5E7F">
        <w:rPr>
          <w:bCs/>
          <w:spacing w:val="-10"/>
          <w:kern w:val="28"/>
        </w:rPr>
        <w:t>The highest power factor was observed for the film with DPA = 2.4</w:t>
      </w:r>
    </w:p>
    <w:sectPr w:rsidR="00D25273" w:rsidRPr="004F5E7F" w:rsidSect="008843C2">
      <w:footerReference w:type="default" r:id="rId24"/>
      <w:pgSz w:w="11894" w:h="16834"/>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BD009" w14:textId="77777777" w:rsidR="008B71D1" w:rsidRDefault="008B71D1">
      <w:pPr>
        <w:spacing w:after="0" w:line="240" w:lineRule="auto"/>
      </w:pPr>
      <w:r>
        <w:separator/>
      </w:r>
    </w:p>
  </w:endnote>
  <w:endnote w:type="continuationSeparator" w:id="0">
    <w:p w14:paraId="71290B78" w14:textId="77777777" w:rsidR="008B71D1" w:rsidRDefault="008B7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8079A" w14:textId="43CE7697" w:rsidR="00720479" w:rsidRPr="00E51B50" w:rsidRDefault="00F12336" w:rsidP="00010E58">
    <w:pPr>
      <w:pStyle w:val="a5"/>
      <w:spacing w:before="240" w:after="0"/>
      <w:jc w:val="center"/>
      <w:rPr>
        <w:sz w:val="24"/>
        <w:szCs w:val="24"/>
      </w:rPr>
    </w:pPr>
    <w:r w:rsidRPr="00E51B50">
      <w:rPr>
        <w:sz w:val="24"/>
        <w:szCs w:val="24"/>
      </w:rPr>
      <w:t>p.</w:t>
    </w:r>
    <w:r w:rsidRPr="00E51B50">
      <w:rPr>
        <w:sz w:val="24"/>
        <w:szCs w:val="24"/>
      </w:rPr>
      <w:fldChar w:fldCharType="begin"/>
    </w:r>
    <w:r w:rsidRPr="00E51B50">
      <w:rPr>
        <w:sz w:val="24"/>
        <w:szCs w:val="24"/>
      </w:rPr>
      <w:instrText xml:space="preserve"> PAGE   \* MERGEFORMAT </w:instrText>
    </w:r>
    <w:r w:rsidRPr="00E51B50">
      <w:rPr>
        <w:sz w:val="24"/>
        <w:szCs w:val="24"/>
      </w:rPr>
      <w:fldChar w:fldCharType="separate"/>
    </w:r>
    <w:r>
      <w:rPr>
        <w:noProof/>
        <w:sz w:val="24"/>
        <w:szCs w:val="24"/>
      </w:rPr>
      <w:t>7</w:t>
    </w:r>
    <w:r w:rsidRPr="00E51B50">
      <w:rPr>
        <w:noProof/>
        <w:sz w:val="24"/>
        <w:szCs w:val="24"/>
      </w:rPr>
      <w:fldChar w:fldCharType="end"/>
    </w:r>
  </w:p>
  <w:p w14:paraId="0EB84E3A" w14:textId="77777777" w:rsidR="00720479" w:rsidRDefault="007204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D3AAD" w14:textId="77777777" w:rsidR="008B71D1" w:rsidRDefault="008B71D1">
      <w:pPr>
        <w:spacing w:after="0" w:line="240" w:lineRule="auto"/>
      </w:pPr>
      <w:r>
        <w:separator/>
      </w:r>
    </w:p>
  </w:footnote>
  <w:footnote w:type="continuationSeparator" w:id="0">
    <w:p w14:paraId="66016B4E" w14:textId="77777777" w:rsidR="008B71D1" w:rsidRDefault="008B7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F4B80"/>
    <w:multiLevelType w:val="hybridMultilevel"/>
    <w:tmpl w:val="505AED70"/>
    <w:lvl w:ilvl="0" w:tplc="95B01746">
      <w:start w:val="1"/>
      <w:numFmt w:val="decimal"/>
      <w:lvlText w:val="%1."/>
      <w:lvlJc w:val="left"/>
      <w:pPr>
        <w:ind w:left="360" w:hanging="360"/>
      </w:pPr>
    </w:lvl>
    <w:lvl w:ilvl="1" w:tplc="5CBC01AA" w:tentative="1">
      <w:start w:val="1"/>
      <w:numFmt w:val="lowerLetter"/>
      <w:lvlText w:val="%2."/>
      <w:lvlJc w:val="left"/>
      <w:pPr>
        <w:ind w:left="1080" w:hanging="360"/>
      </w:pPr>
    </w:lvl>
    <w:lvl w:ilvl="2" w:tplc="594C5172" w:tentative="1">
      <w:start w:val="1"/>
      <w:numFmt w:val="lowerRoman"/>
      <w:lvlText w:val="%3."/>
      <w:lvlJc w:val="right"/>
      <w:pPr>
        <w:ind w:left="1800" w:hanging="180"/>
      </w:pPr>
    </w:lvl>
    <w:lvl w:ilvl="3" w:tplc="F252D1BA" w:tentative="1">
      <w:start w:val="1"/>
      <w:numFmt w:val="decimal"/>
      <w:lvlText w:val="%4."/>
      <w:lvlJc w:val="left"/>
      <w:pPr>
        <w:ind w:left="2520" w:hanging="360"/>
      </w:pPr>
    </w:lvl>
    <w:lvl w:ilvl="4" w:tplc="5EBCEA42" w:tentative="1">
      <w:start w:val="1"/>
      <w:numFmt w:val="lowerLetter"/>
      <w:lvlText w:val="%5."/>
      <w:lvlJc w:val="left"/>
      <w:pPr>
        <w:ind w:left="3240" w:hanging="360"/>
      </w:pPr>
    </w:lvl>
    <w:lvl w:ilvl="5" w:tplc="91A61218" w:tentative="1">
      <w:start w:val="1"/>
      <w:numFmt w:val="lowerRoman"/>
      <w:lvlText w:val="%6."/>
      <w:lvlJc w:val="right"/>
      <w:pPr>
        <w:ind w:left="3960" w:hanging="180"/>
      </w:pPr>
    </w:lvl>
    <w:lvl w:ilvl="6" w:tplc="72DCFBEA" w:tentative="1">
      <w:start w:val="1"/>
      <w:numFmt w:val="decimal"/>
      <w:lvlText w:val="%7."/>
      <w:lvlJc w:val="left"/>
      <w:pPr>
        <w:ind w:left="4680" w:hanging="360"/>
      </w:pPr>
    </w:lvl>
    <w:lvl w:ilvl="7" w:tplc="FC3AD492" w:tentative="1">
      <w:start w:val="1"/>
      <w:numFmt w:val="lowerLetter"/>
      <w:lvlText w:val="%8."/>
      <w:lvlJc w:val="left"/>
      <w:pPr>
        <w:ind w:left="5400" w:hanging="360"/>
      </w:pPr>
    </w:lvl>
    <w:lvl w:ilvl="8" w:tplc="723A849A" w:tentative="1">
      <w:start w:val="1"/>
      <w:numFmt w:val="lowerRoman"/>
      <w:lvlText w:val="%9."/>
      <w:lvlJc w:val="right"/>
      <w:pPr>
        <w:ind w:left="6120" w:hanging="180"/>
      </w:pPr>
    </w:lvl>
  </w:abstractNum>
  <w:abstractNum w:abstractNumId="1" w15:restartNumberingAfterBreak="0">
    <w:nsid w:val="17263934"/>
    <w:multiLevelType w:val="hybridMultilevel"/>
    <w:tmpl w:val="BE4274AA"/>
    <w:lvl w:ilvl="0" w:tplc="B936D6EC">
      <w:start w:val="1"/>
      <w:numFmt w:val="decimal"/>
      <w:lvlText w:val="%1."/>
      <w:lvlJc w:val="left"/>
      <w:pPr>
        <w:ind w:left="360" w:hanging="360"/>
      </w:pPr>
      <w:rPr>
        <w:rFonts w:hint="default"/>
        <w:lang w:val="en-NZ"/>
      </w:rPr>
    </w:lvl>
    <w:lvl w:ilvl="1" w:tplc="BC967DC6" w:tentative="1">
      <w:start w:val="1"/>
      <w:numFmt w:val="lowerLetter"/>
      <w:lvlText w:val="%2."/>
      <w:lvlJc w:val="left"/>
      <w:pPr>
        <w:ind w:left="1363" w:hanging="360"/>
      </w:pPr>
    </w:lvl>
    <w:lvl w:ilvl="2" w:tplc="77AA4CC4" w:tentative="1">
      <w:start w:val="1"/>
      <w:numFmt w:val="lowerRoman"/>
      <w:lvlText w:val="%3."/>
      <w:lvlJc w:val="right"/>
      <w:pPr>
        <w:ind w:left="2083" w:hanging="180"/>
      </w:pPr>
    </w:lvl>
    <w:lvl w:ilvl="3" w:tplc="51D824AC" w:tentative="1">
      <w:start w:val="1"/>
      <w:numFmt w:val="decimal"/>
      <w:lvlText w:val="%4."/>
      <w:lvlJc w:val="left"/>
      <w:pPr>
        <w:ind w:left="2803" w:hanging="360"/>
      </w:pPr>
    </w:lvl>
    <w:lvl w:ilvl="4" w:tplc="316670CE" w:tentative="1">
      <w:start w:val="1"/>
      <w:numFmt w:val="lowerLetter"/>
      <w:lvlText w:val="%5."/>
      <w:lvlJc w:val="left"/>
      <w:pPr>
        <w:ind w:left="3523" w:hanging="360"/>
      </w:pPr>
    </w:lvl>
    <w:lvl w:ilvl="5" w:tplc="FD2A0042" w:tentative="1">
      <w:start w:val="1"/>
      <w:numFmt w:val="lowerRoman"/>
      <w:lvlText w:val="%6."/>
      <w:lvlJc w:val="right"/>
      <w:pPr>
        <w:ind w:left="4243" w:hanging="180"/>
      </w:pPr>
    </w:lvl>
    <w:lvl w:ilvl="6" w:tplc="23DC1C54" w:tentative="1">
      <w:start w:val="1"/>
      <w:numFmt w:val="decimal"/>
      <w:lvlText w:val="%7."/>
      <w:lvlJc w:val="left"/>
      <w:pPr>
        <w:ind w:left="4963" w:hanging="360"/>
      </w:pPr>
    </w:lvl>
    <w:lvl w:ilvl="7" w:tplc="3F645904" w:tentative="1">
      <w:start w:val="1"/>
      <w:numFmt w:val="lowerLetter"/>
      <w:lvlText w:val="%8."/>
      <w:lvlJc w:val="left"/>
      <w:pPr>
        <w:ind w:left="5683" w:hanging="360"/>
      </w:pPr>
    </w:lvl>
    <w:lvl w:ilvl="8" w:tplc="6464B630" w:tentative="1">
      <w:start w:val="1"/>
      <w:numFmt w:val="lowerRoman"/>
      <w:lvlText w:val="%9."/>
      <w:lvlJc w:val="right"/>
      <w:pPr>
        <w:ind w:left="6403" w:hanging="180"/>
      </w:pPr>
    </w:lvl>
  </w:abstractNum>
  <w:abstractNum w:abstractNumId="2" w15:restartNumberingAfterBreak="0">
    <w:nsid w:val="24503FBA"/>
    <w:multiLevelType w:val="hybridMultilevel"/>
    <w:tmpl w:val="E3FAAD74"/>
    <w:lvl w:ilvl="0" w:tplc="04EC1AAE">
      <w:start w:val="1"/>
      <w:numFmt w:val="bullet"/>
      <w:lvlText w:val=""/>
      <w:lvlJc w:val="left"/>
      <w:pPr>
        <w:ind w:left="785" w:hanging="360"/>
      </w:pPr>
      <w:rPr>
        <w:rFonts w:ascii="Symbol" w:hAnsi="Symbol" w:hint="default"/>
      </w:rPr>
    </w:lvl>
    <w:lvl w:ilvl="1" w:tplc="F198F6F2" w:tentative="1">
      <w:start w:val="1"/>
      <w:numFmt w:val="bullet"/>
      <w:lvlText w:val="o"/>
      <w:lvlJc w:val="left"/>
      <w:pPr>
        <w:ind w:left="1505" w:hanging="360"/>
      </w:pPr>
      <w:rPr>
        <w:rFonts w:ascii="Courier New" w:hAnsi="Courier New" w:cs="Courier New" w:hint="default"/>
      </w:rPr>
    </w:lvl>
    <w:lvl w:ilvl="2" w:tplc="3B429EBA" w:tentative="1">
      <w:start w:val="1"/>
      <w:numFmt w:val="bullet"/>
      <w:lvlText w:val=""/>
      <w:lvlJc w:val="left"/>
      <w:pPr>
        <w:ind w:left="2225" w:hanging="360"/>
      </w:pPr>
      <w:rPr>
        <w:rFonts w:ascii="Wingdings" w:hAnsi="Wingdings" w:hint="default"/>
      </w:rPr>
    </w:lvl>
    <w:lvl w:ilvl="3" w:tplc="DFFA2C76" w:tentative="1">
      <w:start w:val="1"/>
      <w:numFmt w:val="bullet"/>
      <w:lvlText w:val=""/>
      <w:lvlJc w:val="left"/>
      <w:pPr>
        <w:ind w:left="2945" w:hanging="360"/>
      </w:pPr>
      <w:rPr>
        <w:rFonts w:ascii="Symbol" w:hAnsi="Symbol" w:hint="default"/>
      </w:rPr>
    </w:lvl>
    <w:lvl w:ilvl="4" w:tplc="FE4C5B60" w:tentative="1">
      <w:start w:val="1"/>
      <w:numFmt w:val="bullet"/>
      <w:lvlText w:val="o"/>
      <w:lvlJc w:val="left"/>
      <w:pPr>
        <w:ind w:left="3665" w:hanging="360"/>
      </w:pPr>
      <w:rPr>
        <w:rFonts w:ascii="Courier New" w:hAnsi="Courier New" w:cs="Courier New" w:hint="default"/>
      </w:rPr>
    </w:lvl>
    <w:lvl w:ilvl="5" w:tplc="DD408A26" w:tentative="1">
      <w:start w:val="1"/>
      <w:numFmt w:val="bullet"/>
      <w:lvlText w:val=""/>
      <w:lvlJc w:val="left"/>
      <w:pPr>
        <w:ind w:left="4385" w:hanging="360"/>
      </w:pPr>
      <w:rPr>
        <w:rFonts w:ascii="Wingdings" w:hAnsi="Wingdings" w:hint="default"/>
      </w:rPr>
    </w:lvl>
    <w:lvl w:ilvl="6" w:tplc="78D2963A" w:tentative="1">
      <w:start w:val="1"/>
      <w:numFmt w:val="bullet"/>
      <w:lvlText w:val=""/>
      <w:lvlJc w:val="left"/>
      <w:pPr>
        <w:ind w:left="5105" w:hanging="360"/>
      </w:pPr>
      <w:rPr>
        <w:rFonts w:ascii="Symbol" w:hAnsi="Symbol" w:hint="default"/>
      </w:rPr>
    </w:lvl>
    <w:lvl w:ilvl="7" w:tplc="CD9A31B4" w:tentative="1">
      <w:start w:val="1"/>
      <w:numFmt w:val="bullet"/>
      <w:lvlText w:val="o"/>
      <w:lvlJc w:val="left"/>
      <w:pPr>
        <w:ind w:left="5825" w:hanging="360"/>
      </w:pPr>
      <w:rPr>
        <w:rFonts w:ascii="Courier New" w:hAnsi="Courier New" w:cs="Courier New" w:hint="default"/>
      </w:rPr>
    </w:lvl>
    <w:lvl w:ilvl="8" w:tplc="48C2ABFE" w:tentative="1">
      <w:start w:val="1"/>
      <w:numFmt w:val="bullet"/>
      <w:lvlText w:val=""/>
      <w:lvlJc w:val="left"/>
      <w:pPr>
        <w:ind w:left="6545" w:hanging="360"/>
      </w:pPr>
      <w:rPr>
        <w:rFonts w:ascii="Wingdings" w:hAnsi="Wingdings" w:hint="default"/>
      </w:rPr>
    </w:lvl>
  </w:abstractNum>
  <w:abstractNum w:abstractNumId="3" w15:restartNumberingAfterBreak="0">
    <w:nsid w:val="2EB5070A"/>
    <w:multiLevelType w:val="hybridMultilevel"/>
    <w:tmpl w:val="6C7EB3F0"/>
    <w:lvl w:ilvl="0" w:tplc="0A269EFE">
      <w:start w:val="1"/>
      <w:numFmt w:val="decimal"/>
      <w:lvlText w:val="%1."/>
      <w:lvlJc w:val="left"/>
      <w:pPr>
        <w:ind w:left="360" w:hanging="360"/>
      </w:pPr>
    </w:lvl>
    <w:lvl w:ilvl="1" w:tplc="218EC894" w:tentative="1">
      <w:start w:val="1"/>
      <w:numFmt w:val="lowerLetter"/>
      <w:lvlText w:val="%2."/>
      <w:lvlJc w:val="left"/>
      <w:pPr>
        <w:ind w:left="1080" w:hanging="360"/>
      </w:pPr>
    </w:lvl>
    <w:lvl w:ilvl="2" w:tplc="9490BD8C" w:tentative="1">
      <w:start w:val="1"/>
      <w:numFmt w:val="lowerRoman"/>
      <w:lvlText w:val="%3."/>
      <w:lvlJc w:val="right"/>
      <w:pPr>
        <w:ind w:left="1800" w:hanging="180"/>
      </w:pPr>
    </w:lvl>
    <w:lvl w:ilvl="3" w:tplc="5B6A62C0" w:tentative="1">
      <w:start w:val="1"/>
      <w:numFmt w:val="decimal"/>
      <w:lvlText w:val="%4."/>
      <w:lvlJc w:val="left"/>
      <w:pPr>
        <w:ind w:left="2520" w:hanging="360"/>
      </w:pPr>
    </w:lvl>
    <w:lvl w:ilvl="4" w:tplc="EF38E5B8" w:tentative="1">
      <w:start w:val="1"/>
      <w:numFmt w:val="lowerLetter"/>
      <w:lvlText w:val="%5."/>
      <w:lvlJc w:val="left"/>
      <w:pPr>
        <w:ind w:left="3240" w:hanging="360"/>
      </w:pPr>
    </w:lvl>
    <w:lvl w:ilvl="5" w:tplc="765C0CD2" w:tentative="1">
      <w:start w:val="1"/>
      <w:numFmt w:val="lowerRoman"/>
      <w:lvlText w:val="%6."/>
      <w:lvlJc w:val="right"/>
      <w:pPr>
        <w:ind w:left="3960" w:hanging="180"/>
      </w:pPr>
    </w:lvl>
    <w:lvl w:ilvl="6" w:tplc="100C1098" w:tentative="1">
      <w:start w:val="1"/>
      <w:numFmt w:val="decimal"/>
      <w:lvlText w:val="%7."/>
      <w:lvlJc w:val="left"/>
      <w:pPr>
        <w:ind w:left="4680" w:hanging="360"/>
      </w:pPr>
    </w:lvl>
    <w:lvl w:ilvl="7" w:tplc="0484ADEC" w:tentative="1">
      <w:start w:val="1"/>
      <w:numFmt w:val="lowerLetter"/>
      <w:lvlText w:val="%8."/>
      <w:lvlJc w:val="left"/>
      <w:pPr>
        <w:ind w:left="5400" w:hanging="360"/>
      </w:pPr>
    </w:lvl>
    <w:lvl w:ilvl="8" w:tplc="B8542052" w:tentative="1">
      <w:start w:val="1"/>
      <w:numFmt w:val="lowerRoman"/>
      <w:lvlText w:val="%9."/>
      <w:lvlJc w:val="right"/>
      <w:pPr>
        <w:ind w:left="6120" w:hanging="180"/>
      </w:pPr>
    </w:lvl>
  </w:abstractNum>
  <w:abstractNum w:abstractNumId="4" w15:restartNumberingAfterBreak="0">
    <w:nsid w:val="5908504F"/>
    <w:multiLevelType w:val="hybridMultilevel"/>
    <w:tmpl w:val="DA800B6E"/>
    <w:lvl w:ilvl="0" w:tplc="9804739C">
      <w:start w:val="1"/>
      <w:numFmt w:val="lowerLetter"/>
      <w:lvlText w:val="(%1)"/>
      <w:lvlJc w:val="left"/>
      <w:pPr>
        <w:ind w:left="720" w:hanging="360"/>
      </w:pPr>
      <w:rPr>
        <w:rFonts w:hint="default"/>
      </w:rPr>
    </w:lvl>
    <w:lvl w:ilvl="1" w:tplc="984C05E2" w:tentative="1">
      <w:start w:val="1"/>
      <w:numFmt w:val="lowerLetter"/>
      <w:lvlText w:val="%2."/>
      <w:lvlJc w:val="left"/>
      <w:pPr>
        <w:ind w:left="1440" w:hanging="360"/>
      </w:pPr>
    </w:lvl>
    <w:lvl w:ilvl="2" w:tplc="1F6000FE" w:tentative="1">
      <w:start w:val="1"/>
      <w:numFmt w:val="lowerRoman"/>
      <w:lvlText w:val="%3."/>
      <w:lvlJc w:val="right"/>
      <w:pPr>
        <w:ind w:left="2160" w:hanging="180"/>
      </w:pPr>
    </w:lvl>
    <w:lvl w:ilvl="3" w:tplc="6E30B702" w:tentative="1">
      <w:start w:val="1"/>
      <w:numFmt w:val="decimal"/>
      <w:lvlText w:val="%4."/>
      <w:lvlJc w:val="left"/>
      <w:pPr>
        <w:ind w:left="2880" w:hanging="360"/>
      </w:pPr>
    </w:lvl>
    <w:lvl w:ilvl="4" w:tplc="3B6E7B16" w:tentative="1">
      <w:start w:val="1"/>
      <w:numFmt w:val="lowerLetter"/>
      <w:lvlText w:val="%5."/>
      <w:lvlJc w:val="left"/>
      <w:pPr>
        <w:ind w:left="3600" w:hanging="360"/>
      </w:pPr>
    </w:lvl>
    <w:lvl w:ilvl="5" w:tplc="603EAFE2" w:tentative="1">
      <w:start w:val="1"/>
      <w:numFmt w:val="lowerRoman"/>
      <w:lvlText w:val="%6."/>
      <w:lvlJc w:val="right"/>
      <w:pPr>
        <w:ind w:left="4320" w:hanging="180"/>
      </w:pPr>
    </w:lvl>
    <w:lvl w:ilvl="6" w:tplc="DCC285F0" w:tentative="1">
      <w:start w:val="1"/>
      <w:numFmt w:val="decimal"/>
      <w:lvlText w:val="%7."/>
      <w:lvlJc w:val="left"/>
      <w:pPr>
        <w:ind w:left="5040" w:hanging="360"/>
      </w:pPr>
    </w:lvl>
    <w:lvl w:ilvl="7" w:tplc="D18092E8" w:tentative="1">
      <w:start w:val="1"/>
      <w:numFmt w:val="lowerLetter"/>
      <w:lvlText w:val="%8."/>
      <w:lvlJc w:val="left"/>
      <w:pPr>
        <w:ind w:left="5760" w:hanging="360"/>
      </w:pPr>
    </w:lvl>
    <w:lvl w:ilvl="8" w:tplc="5648A208" w:tentative="1">
      <w:start w:val="1"/>
      <w:numFmt w:val="lowerRoman"/>
      <w:lvlText w:val="%9."/>
      <w:lvlJc w:val="right"/>
      <w:pPr>
        <w:ind w:left="6480" w:hanging="180"/>
      </w:pPr>
    </w:lvl>
  </w:abstractNum>
  <w:abstractNum w:abstractNumId="5" w15:restartNumberingAfterBreak="0">
    <w:nsid w:val="6270258C"/>
    <w:multiLevelType w:val="hybridMultilevel"/>
    <w:tmpl w:val="7018E14E"/>
    <w:lvl w:ilvl="0" w:tplc="9992F900">
      <w:start w:val="1"/>
      <w:numFmt w:val="decimal"/>
      <w:lvlText w:val="%1."/>
      <w:lvlJc w:val="left"/>
      <w:pPr>
        <w:ind w:left="360" w:hanging="360"/>
      </w:pPr>
    </w:lvl>
    <w:lvl w:ilvl="1" w:tplc="2B62A240" w:tentative="1">
      <w:start w:val="1"/>
      <w:numFmt w:val="lowerLetter"/>
      <w:lvlText w:val="%2."/>
      <w:lvlJc w:val="left"/>
      <w:pPr>
        <w:ind w:left="1080" w:hanging="360"/>
      </w:pPr>
    </w:lvl>
    <w:lvl w:ilvl="2" w:tplc="DF66D96E" w:tentative="1">
      <w:start w:val="1"/>
      <w:numFmt w:val="lowerRoman"/>
      <w:lvlText w:val="%3."/>
      <w:lvlJc w:val="right"/>
      <w:pPr>
        <w:ind w:left="1800" w:hanging="180"/>
      </w:pPr>
    </w:lvl>
    <w:lvl w:ilvl="3" w:tplc="F8EABBCC" w:tentative="1">
      <w:start w:val="1"/>
      <w:numFmt w:val="decimal"/>
      <w:lvlText w:val="%4."/>
      <w:lvlJc w:val="left"/>
      <w:pPr>
        <w:ind w:left="2520" w:hanging="360"/>
      </w:pPr>
    </w:lvl>
    <w:lvl w:ilvl="4" w:tplc="1EA6158E" w:tentative="1">
      <w:start w:val="1"/>
      <w:numFmt w:val="lowerLetter"/>
      <w:lvlText w:val="%5."/>
      <w:lvlJc w:val="left"/>
      <w:pPr>
        <w:ind w:left="3240" w:hanging="360"/>
      </w:pPr>
    </w:lvl>
    <w:lvl w:ilvl="5" w:tplc="4E2EB8F6" w:tentative="1">
      <w:start w:val="1"/>
      <w:numFmt w:val="lowerRoman"/>
      <w:lvlText w:val="%6."/>
      <w:lvlJc w:val="right"/>
      <w:pPr>
        <w:ind w:left="3960" w:hanging="180"/>
      </w:pPr>
    </w:lvl>
    <w:lvl w:ilvl="6" w:tplc="44C83BE6" w:tentative="1">
      <w:start w:val="1"/>
      <w:numFmt w:val="decimal"/>
      <w:lvlText w:val="%7."/>
      <w:lvlJc w:val="left"/>
      <w:pPr>
        <w:ind w:left="4680" w:hanging="360"/>
      </w:pPr>
    </w:lvl>
    <w:lvl w:ilvl="7" w:tplc="3212314A" w:tentative="1">
      <w:start w:val="1"/>
      <w:numFmt w:val="lowerLetter"/>
      <w:lvlText w:val="%8."/>
      <w:lvlJc w:val="left"/>
      <w:pPr>
        <w:ind w:left="5400" w:hanging="360"/>
      </w:pPr>
    </w:lvl>
    <w:lvl w:ilvl="8" w:tplc="646A91BA" w:tentative="1">
      <w:start w:val="1"/>
      <w:numFmt w:val="lowerRoman"/>
      <w:lvlText w:val="%9."/>
      <w:lvlJc w:val="right"/>
      <w:pPr>
        <w:ind w:left="6120" w:hanging="180"/>
      </w:pPr>
    </w:lvl>
  </w:abstractNum>
  <w:abstractNum w:abstractNumId="6" w15:restartNumberingAfterBreak="0">
    <w:nsid w:val="69DE3016"/>
    <w:multiLevelType w:val="hybridMultilevel"/>
    <w:tmpl w:val="020A9D52"/>
    <w:lvl w:ilvl="0" w:tplc="54E8B7A8">
      <w:start w:val="1"/>
      <w:numFmt w:val="decimal"/>
      <w:lvlText w:val="%1."/>
      <w:lvlJc w:val="left"/>
      <w:pPr>
        <w:ind w:left="720" w:hanging="360"/>
      </w:pPr>
    </w:lvl>
    <w:lvl w:ilvl="1" w:tplc="1842049A" w:tentative="1">
      <w:start w:val="1"/>
      <w:numFmt w:val="lowerLetter"/>
      <w:lvlText w:val="%2."/>
      <w:lvlJc w:val="left"/>
      <w:pPr>
        <w:ind w:left="1440" w:hanging="360"/>
      </w:pPr>
    </w:lvl>
    <w:lvl w:ilvl="2" w:tplc="FD08C99E" w:tentative="1">
      <w:start w:val="1"/>
      <w:numFmt w:val="lowerRoman"/>
      <w:lvlText w:val="%3."/>
      <w:lvlJc w:val="right"/>
      <w:pPr>
        <w:ind w:left="2160" w:hanging="180"/>
      </w:pPr>
    </w:lvl>
    <w:lvl w:ilvl="3" w:tplc="57921906" w:tentative="1">
      <w:start w:val="1"/>
      <w:numFmt w:val="decimal"/>
      <w:lvlText w:val="%4."/>
      <w:lvlJc w:val="left"/>
      <w:pPr>
        <w:ind w:left="2880" w:hanging="360"/>
      </w:pPr>
    </w:lvl>
    <w:lvl w:ilvl="4" w:tplc="5D3E65BE" w:tentative="1">
      <w:start w:val="1"/>
      <w:numFmt w:val="lowerLetter"/>
      <w:lvlText w:val="%5."/>
      <w:lvlJc w:val="left"/>
      <w:pPr>
        <w:ind w:left="3600" w:hanging="360"/>
      </w:pPr>
    </w:lvl>
    <w:lvl w:ilvl="5" w:tplc="C434B1FC" w:tentative="1">
      <w:start w:val="1"/>
      <w:numFmt w:val="lowerRoman"/>
      <w:lvlText w:val="%6."/>
      <w:lvlJc w:val="right"/>
      <w:pPr>
        <w:ind w:left="4320" w:hanging="180"/>
      </w:pPr>
    </w:lvl>
    <w:lvl w:ilvl="6" w:tplc="9746FFAE" w:tentative="1">
      <w:start w:val="1"/>
      <w:numFmt w:val="decimal"/>
      <w:lvlText w:val="%7."/>
      <w:lvlJc w:val="left"/>
      <w:pPr>
        <w:ind w:left="5040" w:hanging="360"/>
      </w:pPr>
    </w:lvl>
    <w:lvl w:ilvl="7" w:tplc="76143D72" w:tentative="1">
      <w:start w:val="1"/>
      <w:numFmt w:val="lowerLetter"/>
      <w:lvlText w:val="%8."/>
      <w:lvlJc w:val="left"/>
      <w:pPr>
        <w:ind w:left="5760" w:hanging="360"/>
      </w:pPr>
    </w:lvl>
    <w:lvl w:ilvl="8" w:tplc="D1BA79FA" w:tentative="1">
      <w:start w:val="1"/>
      <w:numFmt w:val="lowerRoman"/>
      <w:lvlText w:val="%9."/>
      <w:lvlJc w:val="right"/>
      <w:pPr>
        <w:ind w:left="6480" w:hanging="180"/>
      </w:pPr>
    </w:lvl>
  </w:abstractNum>
  <w:abstractNum w:abstractNumId="7" w15:restartNumberingAfterBreak="0">
    <w:nsid w:val="6A837048"/>
    <w:multiLevelType w:val="hybridMultilevel"/>
    <w:tmpl w:val="78583A64"/>
    <w:lvl w:ilvl="0" w:tplc="09485640">
      <w:start w:val="1"/>
      <w:numFmt w:val="decimal"/>
      <w:lvlText w:val="%1."/>
      <w:lvlJc w:val="left"/>
      <w:pPr>
        <w:ind w:left="360" w:hanging="360"/>
      </w:pPr>
    </w:lvl>
    <w:lvl w:ilvl="1" w:tplc="67C6A2DE" w:tentative="1">
      <w:start w:val="1"/>
      <w:numFmt w:val="lowerLetter"/>
      <w:lvlText w:val="%2."/>
      <w:lvlJc w:val="left"/>
      <w:pPr>
        <w:ind w:left="1080" w:hanging="360"/>
      </w:pPr>
    </w:lvl>
    <w:lvl w:ilvl="2" w:tplc="9A5AEAB8" w:tentative="1">
      <w:start w:val="1"/>
      <w:numFmt w:val="lowerRoman"/>
      <w:lvlText w:val="%3."/>
      <w:lvlJc w:val="right"/>
      <w:pPr>
        <w:ind w:left="1800" w:hanging="180"/>
      </w:pPr>
    </w:lvl>
    <w:lvl w:ilvl="3" w:tplc="4956FD32" w:tentative="1">
      <w:start w:val="1"/>
      <w:numFmt w:val="decimal"/>
      <w:lvlText w:val="%4."/>
      <w:lvlJc w:val="left"/>
      <w:pPr>
        <w:ind w:left="2520" w:hanging="360"/>
      </w:pPr>
    </w:lvl>
    <w:lvl w:ilvl="4" w:tplc="1642318A" w:tentative="1">
      <w:start w:val="1"/>
      <w:numFmt w:val="lowerLetter"/>
      <w:lvlText w:val="%5."/>
      <w:lvlJc w:val="left"/>
      <w:pPr>
        <w:ind w:left="3240" w:hanging="360"/>
      </w:pPr>
    </w:lvl>
    <w:lvl w:ilvl="5" w:tplc="F83CBEBA" w:tentative="1">
      <w:start w:val="1"/>
      <w:numFmt w:val="lowerRoman"/>
      <w:lvlText w:val="%6."/>
      <w:lvlJc w:val="right"/>
      <w:pPr>
        <w:ind w:left="3960" w:hanging="180"/>
      </w:pPr>
    </w:lvl>
    <w:lvl w:ilvl="6" w:tplc="801C2F34" w:tentative="1">
      <w:start w:val="1"/>
      <w:numFmt w:val="decimal"/>
      <w:lvlText w:val="%7."/>
      <w:lvlJc w:val="left"/>
      <w:pPr>
        <w:ind w:left="4680" w:hanging="360"/>
      </w:pPr>
    </w:lvl>
    <w:lvl w:ilvl="7" w:tplc="307C8A94" w:tentative="1">
      <w:start w:val="1"/>
      <w:numFmt w:val="lowerLetter"/>
      <w:lvlText w:val="%8."/>
      <w:lvlJc w:val="left"/>
      <w:pPr>
        <w:ind w:left="5400" w:hanging="360"/>
      </w:pPr>
    </w:lvl>
    <w:lvl w:ilvl="8" w:tplc="B582E33A" w:tentative="1">
      <w:start w:val="1"/>
      <w:numFmt w:val="lowerRoman"/>
      <w:lvlText w:val="%9."/>
      <w:lvlJc w:val="right"/>
      <w:pPr>
        <w:ind w:left="6120" w:hanging="180"/>
      </w:pPr>
    </w:lvl>
  </w:abstractNum>
  <w:abstractNum w:abstractNumId="8" w15:restartNumberingAfterBreak="0">
    <w:nsid w:val="7C3377FD"/>
    <w:multiLevelType w:val="hybridMultilevel"/>
    <w:tmpl w:val="FD625278"/>
    <w:lvl w:ilvl="0" w:tplc="7C60CFD2">
      <w:start w:val="1"/>
      <w:numFmt w:val="decimal"/>
      <w:lvlText w:val="[%1]"/>
      <w:lvlJc w:val="left"/>
      <w:pPr>
        <w:ind w:left="360" w:hanging="360"/>
      </w:pPr>
      <w:rPr>
        <w:rFonts w:hint="default"/>
      </w:rPr>
    </w:lvl>
    <w:lvl w:ilvl="1" w:tplc="600281FC" w:tentative="1">
      <w:start w:val="1"/>
      <w:numFmt w:val="lowerLetter"/>
      <w:lvlText w:val="%2."/>
      <w:lvlJc w:val="left"/>
      <w:pPr>
        <w:ind w:left="1080" w:hanging="360"/>
      </w:pPr>
    </w:lvl>
    <w:lvl w:ilvl="2" w:tplc="3CBEB840" w:tentative="1">
      <w:start w:val="1"/>
      <w:numFmt w:val="lowerRoman"/>
      <w:lvlText w:val="%3."/>
      <w:lvlJc w:val="right"/>
      <w:pPr>
        <w:ind w:left="1800" w:hanging="180"/>
      </w:pPr>
    </w:lvl>
    <w:lvl w:ilvl="3" w:tplc="098A5CC4" w:tentative="1">
      <w:start w:val="1"/>
      <w:numFmt w:val="decimal"/>
      <w:lvlText w:val="%4."/>
      <w:lvlJc w:val="left"/>
      <w:pPr>
        <w:ind w:left="2520" w:hanging="360"/>
      </w:pPr>
    </w:lvl>
    <w:lvl w:ilvl="4" w:tplc="211ED6FA" w:tentative="1">
      <w:start w:val="1"/>
      <w:numFmt w:val="lowerLetter"/>
      <w:lvlText w:val="%5."/>
      <w:lvlJc w:val="left"/>
      <w:pPr>
        <w:ind w:left="3240" w:hanging="360"/>
      </w:pPr>
    </w:lvl>
    <w:lvl w:ilvl="5" w:tplc="D68E8CAC" w:tentative="1">
      <w:start w:val="1"/>
      <w:numFmt w:val="lowerRoman"/>
      <w:lvlText w:val="%6."/>
      <w:lvlJc w:val="right"/>
      <w:pPr>
        <w:ind w:left="3960" w:hanging="180"/>
      </w:pPr>
    </w:lvl>
    <w:lvl w:ilvl="6" w:tplc="42623176" w:tentative="1">
      <w:start w:val="1"/>
      <w:numFmt w:val="decimal"/>
      <w:lvlText w:val="%7."/>
      <w:lvlJc w:val="left"/>
      <w:pPr>
        <w:ind w:left="4680" w:hanging="360"/>
      </w:pPr>
    </w:lvl>
    <w:lvl w:ilvl="7" w:tplc="CC706F48" w:tentative="1">
      <w:start w:val="1"/>
      <w:numFmt w:val="lowerLetter"/>
      <w:lvlText w:val="%8."/>
      <w:lvlJc w:val="left"/>
      <w:pPr>
        <w:ind w:left="5400" w:hanging="360"/>
      </w:pPr>
    </w:lvl>
    <w:lvl w:ilvl="8" w:tplc="8FDC6C9A" w:tentative="1">
      <w:start w:val="1"/>
      <w:numFmt w:val="lowerRoman"/>
      <w:lvlText w:val="%9."/>
      <w:lvlJc w:val="right"/>
      <w:pPr>
        <w:ind w:left="6120" w:hanging="180"/>
      </w:pPr>
    </w:lvl>
  </w:abstractNum>
  <w:abstractNum w:abstractNumId="9" w15:restartNumberingAfterBreak="0">
    <w:nsid w:val="7E5608C0"/>
    <w:multiLevelType w:val="hybridMultilevel"/>
    <w:tmpl w:val="B6986532"/>
    <w:lvl w:ilvl="0" w:tplc="50762346">
      <w:start w:val="1"/>
      <w:numFmt w:val="bullet"/>
      <w:lvlText w:val=""/>
      <w:lvlJc w:val="left"/>
      <w:pPr>
        <w:ind w:left="720" w:hanging="360"/>
      </w:pPr>
      <w:rPr>
        <w:rFonts w:ascii="Symbol" w:hAnsi="Symbol" w:hint="default"/>
      </w:rPr>
    </w:lvl>
    <w:lvl w:ilvl="1" w:tplc="8272F6B6" w:tentative="1">
      <w:start w:val="1"/>
      <w:numFmt w:val="bullet"/>
      <w:lvlText w:val="o"/>
      <w:lvlJc w:val="left"/>
      <w:pPr>
        <w:ind w:left="1440" w:hanging="360"/>
      </w:pPr>
      <w:rPr>
        <w:rFonts w:ascii="Courier New" w:hAnsi="Courier New" w:cs="Courier New" w:hint="default"/>
      </w:rPr>
    </w:lvl>
    <w:lvl w:ilvl="2" w:tplc="3D8C84B6" w:tentative="1">
      <w:start w:val="1"/>
      <w:numFmt w:val="bullet"/>
      <w:lvlText w:val=""/>
      <w:lvlJc w:val="left"/>
      <w:pPr>
        <w:ind w:left="2160" w:hanging="360"/>
      </w:pPr>
      <w:rPr>
        <w:rFonts w:ascii="Wingdings" w:hAnsi="Wingdings" w:hint="default"/>
      </w:rPr>
    </w:lvl>
    <w:lvl w:ilvl="3" w:tplc="9E046A32" w:tentative="1">
      <w:start w:val="1"/>
      <w:numFmt w:val="bullet"/>
      <w:lvlText w:val=""/>
      <w:lvlJc w:val="left"/>
      <w:pPr>
        <w:ind w:left="2880" w:hanging="360"/>
      </w:pPr>
      <w:rPr>
        <w:rFonts w:ascii="Symbol" w:hAnsi="Symbol" w:hint="default"/>
      </w:rPr>
    </w:lvl>
    <w:lvl w:ilvl="4" w:tplc="84726D5E" w:tentative="1">
      <w:start w:val="1"/>
      <w:numFmt w:val="bullet"/>
      <w:lvlText w:val="o"/>
      <w:lvlJc w:val="left"/>
      <w:pPr>
        <w:ind w:left="3600" w:hanging="360"/>
      </w:pPr>
      <w:rPr>
        <w:rFonts w:ascii="Courier New" w:hAnsi="Courier New" w:cs="Courier New" w:hint="default"/>
      </w:rPr>
    </w:lvl>
    <w:lvl w:ilvl="5" w:tplc="18BEA768" w:tentative="1">
      <w:start w:val="1"/>
      <w:numFmt w:val="bullet"/>
      <w:lvlText w:val=""/>
      <w:lvlJc w:val="left"/>
      <w:pPr>
        <w:ind w:left="4320" w:hanging="360"/>
      </w:pPr>
      <w:rPr>
        <w:rFonts w:ascii="Wingdings" w:hAnsi="Wingdings" w:hint="default"/>
      </w:rPr>
    </w:lvl>
    <w:lvl w:ilvl="6" w:tplc="C41AB9E4" w:tentative="1">
      <w:start w:val="1"/>
      <w:numFmt w:val="bullet"/>
      <w:lvlText w:val=""/>
      <w:lvlJc w:val="left"/>
      <w:pPr>
        <w:ind w:left="5040" w:hanging="360"/>
      </w:pPr>
      <w:rPr>
        <w:rFonts w:ascii="Symbol" w:hAnsi="Symbol" w:hint="default"/>
      </w:rPr>
    </w:lvl>
    <w:lvl w:ilvl="7" w:tplc="EAEAA560" w:tentative="1">
      <w:start w:val="1"/>
      <w:numFmt w:val="bullet"/>
      <w:lvlText w:val="o"/>
      <w:lvlJc w:val="left"/>
      <w:pPr>
        <w:ind w:left="5760" w:hanging="360"/>
      </w:pPr>
      <w:rPr>
        <w:rFonts w:ascii="Courier New" w:hAnsi="Courier New" w:cs="Courier New" w:hint="default"/>
      </w:rPr>
    </w:lvl>
    <w:lvl w:ilvl="8" w:tplc="FFBEC210" w:tentative="1">
      <w:start w:val="1"/>
      <w:numFmt w:val="bullet"/>
      <w:lvlText w:val=""/>
      <w:lvlJc w:val="left"/>
      <w:pPr>
        <w:ind w:left="6480" w:hanging="360"/>
      </w:pPr>
      <w:rPr>
        <w:rFonts w:ascii="Wingdings" w:hAnsi="Wingdings" w:hint="default"/>
      </w:rPr>
    </w:lvl>
  </w:abstractNum>
  <w:num w:numId="1" w16cid:durableId="1548833934">
    <w:abstractNumId w:val="5"/>
  </w:num>
  <w:num w:numId="2" w16cid:durableId="1413428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0009142">
    <w:abstractNumId w:val="4"/>
  </w:num>
  <w:num w:numId="4" w16cid:durableId="399445304">
    <w:abstractNumId w:val="7"/>
  </w:num>
  <w:num w:numId="5" w16cid:durableId="1349986716">
    <w:abstractNumId w:val="1"/>
  </w:num>
  <w:num w:numId="6" w16cid:durableId="831987318">
    <w:abstractNumId w:val="3"/>
  </w:num>
  <w:num w:numId="7" w16cid:durableId="1709721197">
    <w:abstractNumId w:val="0"/>
  </w:num>
  <w:num w:numId="8" w16cid:durableId="1107309019">
    <w:abstractNumId w:val="9"/>
  </w:num>
  <w:num w:numId="9" w16cid:durableId="500317863">
    <w:abstractNumId w:val="8"/>
  </w:num>
  <w:num w:numId="10" w16cid:durableId="1621297356">
    <w:abstractNumId w:val="6"/>
  </w:num>
  <w:num w:numId="11" w16cid:durableId="2085377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DE"/>
    <w:rsid w:val="0000038F"/>
    <w:rsid w:val="00000992"/>
    <w:rsid w:val="000014DF"/>
    <w:rsid w:val="00001788"/>
    <w:rsid w:val="00002332"/>
    <w:rsid w:val="000024FF"/>
    <w:rsid w:val="00002F5F"/>
    <w:rsid w:val="000039F7"/>
    <w:rsid w:val="00003DFC"/>
    <w:rsid w:val="00004A89"/>
    <w:rsid w:val="0000548F"/>
    <w:rsid w:val="00005543"/>
    <w:rsid w:val="00005BD5"/>
    <w:rsid w:val="000066BD"/>
    <w:rsid w:val="00006753"/>
    <w:rsid w:val="00006856"/>
    <w:rsid w:val="00006AF6"/>
    <w:rsid w:val="00006D74"/>
    <w:rsid w:val="000074AB"/>
    <w:rsid w:val="00007D7C"/>
    <w:rsid w:val="000100DA"/>
    <w:rsid w:val="000108FE"/>
    <w:rsid w:val="00010E58"/>
    <w:rsid w:val="000113C6"/>
    <w:rsid w:val="00011419"/>
    <w:rsid w:val="00011952"/>
    <w:rsid w:val="00011F40"/>
    <w:rsid w:val="00011FC2"/>
    <w:rsid w:val="00012046"/>
    <w:rsid w:val="0001211E"/>
    <w:rsid w:val="00012530"/>
    <w:rsid w:val="000127A5"/>
    <w:rsid w:val="0001291D"/>
    <w:rsid w:val="00013CA6"/>
    <w:rsid w:val="0001571B"/>
    <w:rsid w:val="00015BAB"/>
    <w:rsid w:val="000161CE"/>
    <w:rsid w:val="00016702"/>
    <w:rsid w:val="0001690F"/>
    <w:rsid w:val="00016B2C"/>
    <w:rsid w:val="00017DF0"/>
    <w:rsid w:val="00017EA3"/>
    <w:rsid w:val="00020047"/>
    <w:rsid w:val="00020C4A"/>
    <w:rsid w:val="00020E08"/>
    <w:rsid w:val="00021005"/>
    <w:rsid w:val="00021330"/>
    <w:rsid w:val="0002157A"/>
    <w:rsid w:val="000221DA"/>
    <w:rsid w:val="0002247C"/>
    <w:rsid w:val="0002326D"/>
    <w:rsid w:val="0002368A"/>
    <w:rsid w:val="000236C6"/>
    <w:rsid w:val="00023BB1"/>
    <w:rsid w:val="00023D04"/>
    <w:rsid w:val="00023D8F"/>
    <w:rsid w:val="00024007"/>
    <w:rsid w:val="00025C60"/>
    <w:rsid w:val="00025CC4"/>
    <w:rsid w:val="00025DC6"/>
    <w:rsid w:val="00025E2F"/>
    <w:rsid w:val="0002677F"/>
    <w:rsid w:val="00026EF8"/>
    <w:rsid w:val="000275BF"/>
    <w:rsid w:val="00027F5E"/>
    <w:rsid w:val="00030122"/>
    <w:rsid w:val="000307C5"/>
    <w:rsid w:val="00030826"/>
    <w:rsid w:val="000310C8"/>
    <w:rsid w:val="0003167F"/>
    <w:rsid w:val="000319FD"/>
    <w:rsid w:val="0003213F"/>
    <w:rsid w:val="0003244B"/>
    <w:rsid w:val="000327C7"/>
    <w:rsid w:val="00032856"/>
    <w:rsid w:val="00033E1B"/>
    <w:rsid w:val="00033E26"/>
    <w:rsid w:val="00034416"/>
    <w:rsid w:val="000347B3"/>
    <w:rsid w:val="00034ADA"/>
    <w:rsid w:val="000353C4"/>
    <w:rsid w:val="000353CE"/>
    <w:rsid w:val="00035DF5"/>
    <w:rsid w:val="00035F6C"/>
    <w:rsid w:val="000362B9"/>
    <w:rsid w:val="00036512"/>
    <w:rsid w:val="000371FB"/>
    <w:rsid w:val="0003720F"/>
    <w:rsid w:val="00037C2A"/>
    <w:rsid w:val="00037D62"/>
    <w:rsid w:val="00037EC4"/>
    <w:rsid w:val="000402B3"/>
    <w:rsid w:val="0004105E"/>
    <w:rsid w:val="00041690"/>
    <w:rsid w:val="000425E6"/>
    <w:rsid w:val="00042949"/>
    <w:rsid w:val="00042B29"/>
    <w:rsid w:val="000434FC"/>
    <w:rsid w:val="000441CF"/>
    <w:rsid w:val="00045233"/>
    <w:rsid w:val="00045779"/>
    <w:rsid w:val="00045B1D"/>
    <w:rsid w:val="0004628A"/>
    <w:rsid w:val="000469EE"/>
    <w:rsid w:val="000473F1"/>
    <w:rsid w:val="0004790D"/>
    <w:rsid w:val="00047A5C"/>
    <w:rsid w:val="00047E46"/>
    <w:rsid w:val="00050165"/>
    <w:rsid w:val="0005092D"/>
    <w:rsid w:val="00050C39"/>
    <w:rsid w:val="0005164A"/>
    <w:rsid w:val="0005178A"/>
    <w:rsid w:val="000517A4"/>
    <w:rsid w:val="00051CE1"/>
    <w:rsid w:val="0005231D"/>
    <w:rsid w:val="0005324E"/>
    <w:rsid w:val="00053358"/>
    <w:rsid w:val="00053E24"/>
    <w:rsid w:val="00054118"/>
    <w:rsid w:val="00054374"/>
    <w:rsid w:val="000545D0"/>
    <w:rsid w:val="000550DD"/>
    <w:rsid w:val="000550FB"/>
    <w:rsid w:val="0005566C"/>
    <w:rsid w:val="00055BE2"/>
    <w:rsid w:val="00056059"/>
    <w:rsid w:val="000561CC"/>
    <w:rsid w:val="000565DB"/>
    <w:rsid w:val="000571E3"/>
    <w:rsid w:val="0005776D"/>
    <w:rsid w:val="00057CF0"/>
    <w:rsid w:val="00060A30"/>
    <w:rsid w:val="0006118B"/>
    <w:rsid w:val="0006142E"/>
    <w:rsid w:val="0006153C"/>
    <w:rsid w:val="00061F93"/>
    <w:rsid w:val="00062083"/>
    <w:rsid w:val="00063CB0"/>
    <w:rsid w:val="00063EA6"/>
    <w:rsid w:val="0006414C"/>
    <w:rsid w:val="0006445E"/>
    <w:rsid w:val="00064B2A"/>
    <w:rsid w:val="00064CFD"/>
    <w:rsid w:val="00064DBF"/>
    <w:rsid w:val="0006524C"/>
    <w:rsid w:val="000655C0"/>
    <w:rsid w:val="00065717"/>
    <w:rsid w:val="00065B6A"/>
    <w:rsid w:val="00066652"/>
    <w:rsid w:val="00066688"/>
    <w:rsid w:val="00066D50"/>
    <w:rsid w:val="00067A32"/>
    <w:rsid w:val="00067D98"/>
    <w:rsid w:val="00067F18"/>
    <w:rsid w:val="00067FBE"/>
    <w:rsid w:val="000708E8"/>
    <w:rsid w:val="00070C33"/>
    <w:rsid w:val="00071022"/>
    <w:rsid w:val="000714B5"/>
    <w:rsid w:val="00071B44"/>
    <w:rsid w:val="0007294A"/>
    <w:rsid w:val="00072A37"/>
    <w:rsid w:val="00072BA7"/>
    <w:rsid w:val="00072CB1"/>
    <w:rsid w:val="00073220"/>
    <w:rsid w:val="00073F31"/>
    <w:rsid w:val="0007406F"/>
    <w:rsid w:val="000743F4"/>
    <w:rsid w:val="00075787"/>
    <w:rsid w:val="000759F3"/>
    <w:rsid w:val="00075F8D"/>
    <w:rsid w:val="00076AC1"/>
    <w:rsid w:val="00077506"/>
    <w:rsid w:val="0007779D"/>
    <w:rsid w:val="000778CF"/>
    <w:rsid w:val="00077CDD"/>
    <w:rsid w:val="000806C1"/>
    <w:rsid w:val="000811C5"/>
    <w:rsid w:val="0008137B"/>
    <w:rsid w:val="000813E7"/>
    <w:rsid w:val="00081540"/>
    <w:rsid w:val="00081742"/>
    <w:rsid w:val="000818E0"/>
    <w:rsid w:val="00081B9D"/>
    <w:rsid w:val="00081BE1"/>
    <w:rsid w:val="00081FD8"/>
    <w:rsid w:val="00082629"/>
    <w:rsid w:val="00082AEF"/>
    <w:rsid w:val="000831A9"/>
    <w:rsid w:val="000839A9"/>
    <w:rsid w:val="000839C7"/>
    <w:rsid w:val="00083E76"/>
    <w:rsid w:val="00084724"/>
    <w:rsid w:val="00084C2A"/>
    <w:rsid w:val="00085474"/>
    <w:rsid w:val="000855B9"/>
    <w:rsid w:val="00085CAD"/>
    <w:rsid w:val="00085F85"/>
    <w:rsid w:val="00086617"/>
    <w:rsid w:val="00086BB5"/>
    <w:rsid w:val="00086D0C"/>
    <w:rsid w:val="0008797D"/>
    <w:rsid w:val="00087EAF"/>
    <w:rsid w:val="000909A8"/>
    <w:rsid w:val="00090A78"/>
    <w:rsid w:val="000916E4"/>
    <w:rsid w:val="000918B1"/>
    <w:rsid w:val="000918E3"/>
    <w:rsid w:val="000919B4"/>
    <w:rsid w:val="000920FD"/>
    <w:rsid w:val="00092318"/>
    <w:rsid w:val="00092831"/>
    <w:rsid w:val="000930D8"/>
    <w:rsid w:val="000932EB"/>
    <w:rsid w:val="00093759"/>
    <w:rsid w:val="000941D4"/>
    <w:rsid w:val="000945C9"/>
    <w:rsid w:val="000948CD"/>
    <w:rsid w:val="000953E5"/>
    <w:rsid w:val="00095501"/>
    <w:rsid w:val="00095E38"/>
    <w:rsid w:val="00095FC6"/>
    <w:rsid w:val="000A00D3"/>
    <w:rsid w:val="000A076A"/>
    <w:rsid w:val="000A09AB"/>
    <w:rsid w:val="000A0CB8"/>
    <w:rsid w:val="000A0E19"/>
    <w:rsid w:val="000A101D"/>
    <w:rsid w:val="000A16AE"/>
    <w:rsid w:val="000A183D"/>
    <w:rsid w:val="000A1C51"/>
    <w:rsid w:val="000A1CC4"/>
    <w:rsid w:val="000A2E25"/>
    <w:rsid w:val="000A3033"/>
    <w:rsid w:val="000A3315"/>
    <w:rsid w:val="000A3DDD"/>
    <w:rsid w:val="000A4448"/>
    <w:rsid w:val="000A52CF"/>
    <w:rsid w:val="000A5C2D"/>
    <w:rsid w:val="000A5E9E"/>
    <w:rsid w:val="000A675D"/>
    <w:rsid w:val="000A6D5C"/>
    <w:rsid w:val="000B0FC4"/>
    <w:rsid w:val="000B103C"/>
    <w:rsid w:val="000B1457"/>
    <w:rsid w:val="000B1537"/>
    <w:rsid w:val="000B185C"/>
    <w:rsid w:val="000B1F56"/>
    <w:rsid w:val="000B22B8"/>
    <w:rsid w:val="000B2F2A"/>
    <w:rsid w:val="000B363B"/>
    <w:rsid w:val="000B3A9E"/>
    <w:rsid w:val="000B3B25"/>
    <w:rsid w:val="000B44A2"/>
    <w:rsid w:val="000B4F71"/>
    <w:rsid w:val="000B5328"/>
    <w:rsid w:val="000B53E2"/>
    <w:rsid w:val="000B5497"/>
    <w:rsid w:val="000B5A01"/>
    <w:rsid w:val="000B6170"/>
    <w:rsid w:val="000B635D"/>
    <w:rsid w:val="000B63D3"/>
    <w:rsid w:val="000B6482"/>
    <w:rsid w:val="000B70FF"/>
    <w:rsid w:val="000B713C"/>
    <w:rsid w:val="000B715B"/>
    <w:rsid w:val="000B7C56"/>
    <w:rsid w:val="000C02C9"/>
    <w:rsid w:val="000C0D3E"/>
    <w:rsid w:val="000C110F"/>
    <w:rsid w:val="000C125B"/>
    <w:rsid w:val="000C2588"/>
    <w:rsid w:val="000C259C"/>
    <w:rsid w:val="000C2B36"/>
    <w:rsid w:val="000C2F7E"/>
    <w:rsid w:val="000C31DA"/>
    <w:rsid w:val="000C342C"/>
    <w:rsid w:val="000C34F4"/>
    <w:rsid w:val="000C4453"/>
    <w:rsid w:val="000C4D39"/>
    <w:rsid w:val="000C4DBE"/>
    <w:rsid w:val="000C5476"/>
    <w:rsid w:val="000C5B0D"/>
    <w:rsid w:val="000C5D45"/>
    <w:rsid w:val="000C6278"/>
    <w:rsid w:val="000C6D92"/>
    <w:rsid w:val="000C7605"/>
    <w:rsid w:val="000C7775"/>
    <w:rsid w:val="000C7F66"/>
    <w:rsid w:val="000C7F7B"/>
    <w:rsid w:val="000D0082"/>
    <w:rsid w:val="000D1088"/>
    <w:rsid w:val="000D1532"/>
    <w:rsid w:val="000D15DA"/>
    <w:rsid w:val="000D1A76"/>
    <w:rsid w:val="000D1B0A"/>
    <w:rsid w:val="000D1FF8"/>
    <w:rsid w:val="000D2229"/>
    <w:rsid w:val="000D3769"/>
    <w:rsid w:val="000D4631"/>
    <w:rsid w:val="000D47F6"/>
    <w:rsid w:val="000D4E71"/>
    <w:rsid w:val="000D531E"/>
    <w:rsid w:val="000D5422"/>
    <w:rsid w:val="000D5608"/>
    <w:rsid w:val="000D5B72"/>
    <w:rsid w:val="000D700E"/>
    <w:rsid w:val="000D73A5"/>
    <w:rsid w:val="000D73D3"/>
    <w:rsid w:val="000D7BB6"/>
    <w:rsid w:val="000D7F8C"/>
    <w:rsid w:val="000D7FC3"/>
    <w:rsid w:val="000E00C3"/>
    <w:rsid w:val="000E0114"/>
    <w:rsid w:val="000E0146"/>
    <w:rsid w:val="000E0297"/>
    <w:rsid w:val="000E02D1"/>
    <w:rsid w:val="000E0606"/>
    <w:rsid w:val="000E132F"/>
    <w:rsid w:val="000E14C7"/>
    <w:rsid w:val="000E1910"/>
    <w:rsid w:val="000E1CC4"/>
    <w:rsid w:val="000E21D7"/>
    <w:rsid w:val="000E3B40"/>
    <w:rsid w:val="000E4F65"/>
    <w:rsid w:val="000E5360"/>
    <w:rsid w:val="000E5735"/>
    <w:rsid w:val="000E6975"/>
    <w:rsid w:val="000E6C0B"/>
    <w:rsid w:val="000E7A0B"/>
    <w:rsid w:val="000F0249"/>
    <w:rsid w:val="000F0E8F"/>
    <w:rsid w:val="000F13FC"/>
    <w:rsid w:val="000F14A6"/>
    <w:rsid w:val="000F14AF"/>
    <w:rsid w:val="000F154A"/>
    <w:rsid w:val="000F1EA1"/>
    <w:rsid w:val="000F2416"/>
    <w:rsid w:val="000F28AB"/>
    <w:rsid w:val="000F2B5B"/>
    <w:rsid w:val="000F2E0F"/>
    <w:rsid w:val="000F366A"/>
    <w:rsid w:val="000F4078"/>
    <w:rsid w:val="000F5147"/>
    <w:rsid w:val="000F53BE"/>
    <w:rsid w:val="000F53DA"/>
    <w:rsid w:val="000F543E"/>
    <w:rsid w:val="000F55F3"/>
    <w:rsid w:val="000F6567"/>
    <w:rsid w:val="000F68B2"/>
    <w:rsid w:val="000F6D89"/>
    <w:rsid w:val="000F6E6E"/>
    <w:rsid w:val="000F71F0"/>
    <w:rsid w:val="000F7A5C"/>
    <w:rsid w:val="000F7D21"/>
    <w:rsid w:val="000F7D73"/>
    <w:rsid w:val="0010010E"/>
    <w:rsid w:val="00100235"/>
    <w:rsid w:val="00100443"/>
    <w:rsid w:val="00100FEA"/>
    <w:rsid w:val="0010110B"/>
    <w:rsid w:val="0010133C"/>
    <w:rsid w:val="001014FE"/>
    <w:rsid w:val="001015D9"/>
    <w:rsid w:val="0010172F"/>
    <w:rsid w:val="001020BA"/>
    <w:rsid w:val="00103413"/>
    <w:rsid w:val="00103434"/>
    <w:rsid w:val="00103760"/>
    <w:rsid w:val="00103DE9"/>
    <w:rsid w:val="00103EEF"/>
    <w:rsid w:val="0010428F"/>
    <w:rsid w:val="001048B4"/>
    <w:rsid w:val="00104CF0"/>
    <w:rsid w:val="001058B6"/>
    <w:rsid w:val="00105A0A"/>
    <w:rsid w:val="00105D2D"/>
    <w:rsid w:val="001060F9"/>
    <w:rsid w:val="00106179"/>
    <w:rsid w:val="00106319"/>
    <w:rsid w:val="00106875"/>
    <w:rsid w:val="00106888"/>
    <w:rsid w:val="00106C58"/>
    <w:rsid w:val="001077DA"/>
    <w:rsid w:val="00107B18"/>
    <w:rsid w:val="00111ED2"/>
    <w:rsid w:val="00112915"/>
    <w:rsid w:val="00112D48"/>
    <w:rsid w:val="0011315A"/>
    <w:rsid w:val="0011344E"/>
    <w:rsid w:val="00114300"/>
    <w:rsid w:val="00114A7B"/>
    <w:rsid w:val="00114E11"/>
    <w:rsid w:val="0011529A"/>
    <w:rsid w:val="001153E2"/>
    <w:rsid w:val="0011575A"/>
    <w:rsid w:val="00115E5F"/>
    <w:rsid w:val="0011646C"/>
    <w:rsid w:val="001166D4"/>
    <w:rsid w:val="00116D81"/>
    <w:rsid w:val="00117D87"/>
    <w:rsid w:val="00120013"/>
    <w:rsid w:val="00120215"/>
    <w:rsid w:val="00120867"/>
    <w:rsid w:val="00121596"/>
    <w:rsid w:val="00121A2F"/>
    <w:rsid w:val="00121E93"/>
    <w:rsid w:val="001224B2"/>
    <w:rsid w:val="001228D4"/>
    <w:rsid w:val="00122945"/>
    <w:rsid w:val="00122E14"/>
    <w:rsid w:val="00123010"/>
    <w:rsid w:val="0012387B"/>
    <w:rsid w:val="00126268"/>
    <w:rsid w:val="001267A7"/>
    <w:rsid w:val="00126CE1"/>
    <w:rsid w:val="0012769C"/>
    <w:rsid w:val="001279EE"/>
    <w:rsid w:val="00127AFB"/>
    <w:rsid w:val="00130096"/>
    <w:rsid w:val="0013037B"/>
    <w:rsid w:val="001304A4"/>
    <w:rsid w:val="0013099E"/>
    <w:rsid w:val="001319C5"/>
    <w:rsid w:val="001320ED"/>
    <w:rsid w:val="001326E8"/>
    <w:rsid w:val="00133576"/>
    <w:rsid w:val="001337FD"/>
    <w:rsid w:val="001338AA"/>
    <w:rsid w:val="00133FEB"/>
    <w:rsid w:val="00134264"/>
    <w:rsid w:val="001356E5"/>
    <w:rsid w:val="00135C16"/>
    <w:rsid w:val="00135D71"/>
    <w:rsid w:val="001364D9"/>
    <w:rsid w:val="001367A2"/>
    <w:rsid w:val="00136918"/>
    <w:rsid w:val="0013693C"/>
    <w:rsid w:val="00136A83"/>
    <w:rsid w:val="00137668"/>
    <w:rsid w:val="00137E79"/>
    <w:rsid w:val="00140CD5"/>
    <w:rsid w:val="001413B4"/>
    <w:rsid w:val="001417CE"/>
    <w:rsid w:val="00141ED2"/>
    <w:rsid w:val="001421A4"/>
    <w:rsid w:val="001425EE"/>
    <w:rsid w:val="00142FF7"/>
    <w:rsid w:val="0014309E"/>
    <w:rsid w:val="00143187"/>
    <w:rsid w:val="00143740"/>
    <w:rsid w:val="0014383A"/>
    <w:rsid w:val="001442C6"/>
    <w:rsid w:val="00144422"/>
    <w:rsid w:val="001444CD"/>
    <w:rsid w:val="001447B8"/>
    <w:rsid w:val="00144B8D"/>
    <w:rsid w:val="00144B9A"/>
    <w:rsid w:val="00144BC4"/>
    <w:rsid w:val="00144D61"/>
    <w:rsid w:val="0014567B"/>
    <w:rsid w:val="00145828"/>
    <w:rsid w:val="00145B12"/>
    <w:rsid w:val="00146095"/>
    <w:rsid w:val="00146DC7"/>
    <w:rsid w:val="0014763A"/>
    <w:rsid w:val="001479E7"/>
    <w:rsid w:val="00147D9E"/>
    <w:rsid w:val="00150985"/>
    <w:rsid w:val="00150C33"/>
    <w:rsid w:val="00151C09"/>
    <w:rsid w:val="00151C2B"/>
    <w:rsid w:val="0015292A"/>
    <w:rsid w:val="00152B12"/>
    <w:rsid w:val="0015392E"/>
    <w:rsid w:val="00153A8F"/>
    <w:rsid w:val="001543B9"/>
    <w:rsid w:val="00154A7C"/>
    <w:rsid w:val="001550D6"/>
    <w:rsid w:val="00155109"/>
    <w:rsid w:val="00155940"/>
    <w:rsid w:val="001572F4"/>
    <w:rsid w:val="00157374"/>
    <w:rsid w:val="00157A8E"/>
    <w:rsid w:val="0016014A"/>
    <w:rsid w:val="00160865"/>
    <w:rsid w:val="00160C98"/>
    <w:rsid w:val="00161014"/>
    <w:rsid w:val="0016114E"/>
    <w:rsid w:val="00161817"/>
    <w:rsid w:val="00161C97"/>
    <w:rsid w:val="001621D2"/>
    <w:rsid w:val="00162694"/>
    <w:rsid w:val="001629D6"/>
    <w:rsid w:val="0016338D"/>
    <w:rsid w:val="00163D30"/>
    <w:rsid w:val="00163D8B"/>
    <w:rsid w:val="0016400C"/>
    <w:rsid w:val="00164135"/>
    <w:rsid w:val="00164B87"/>
    <w:rsid w:val="001661E8"/>
    <w:rsid w:val="00166783"/>
    <w:rsid w:val="001673CB"/>
    <w:rsid w:val="00167C5A"/>
    <w:rsid w:val="00167DD7"/>
    <w:rsid w:val="00170188"/>
    <w:rsid w:val="0017094E"/>
    <w:rsid w:val="00170A6C"/>
    <w:rsid w:val="00171168"/>
    <w:rsid w:val="0017116A"/>
    <w:rsid w:val="001714B5"/>
    <w:rsid w:val="00171A77"/>
    <w:rsid w:val="00171D13"/>
    <w:rsid w:val="00171F23"/>
    <w:rsid w:val="0017205A"/>
    <w:rsid w:val="001724E2"/>
    <w:rsid w:val="0017274D"/>
    <w:rsid w:val="00172AF4"/>
    <w:rsid w:val="00172C5F"/>
    <w:rsid w:val="00172C61"/>
    <w:rsid w:val="001731EF"/>
    <w:rsid w:val="00173295"/>
    <w:rsid w:val="001732D0"/>
    <w:rsid w:val="00173308"/>
    <w:rsid w:val="001733B6"/>
    <w:rsid w:val="00174548"/>
    <w:rsid w:val="001746F2"/>
    <w:rsid w:val="001748CA"/>
    <w:rsid w:val="00174B18"/>
    <w:rsid w:val="00174E0C"/>
    <w:rsid w:val="00175C72"/>
    <w:rsid w:val="001774D2"/>
    <w:rsid w:val="0017788A"/>
    <w:rsid w:val="00180391"/>
    <w:rsid w:val="001804CB"/>
    <w:rsid w:val="00180864"/>
    <w:rsid w:val="00180F71"/>
    <w:rsid w:val="00181424"/>
    <w:rsid w:val="001818E7"/>
    <w:rsid w:val="00182420"/>
    <w:rsid w:val="00182CF6"/>
    <w:rsid w:val="001831C9"/>
    <w:rsid w:val="001835B5"/>
    <w:rsid w:val="00183600"/>
    <w:rsid w:val="00183A3C"/>
    <w:rsid w:val="00184009"/>
    <w:rsid w:val="0018418F"/>
    <w:rsid w:val="00184301"/>
    <w:rsid w:val="00184F54"/>
    <w:rsid w:val="001865EE"/>
    <w:rsid w:val="00186EAE"/>
    <w:rsid w:val="00187642"/>
    <w:rsid w:val="00190EB8"/>
    <w:rsid w:val="00191070"/>
    <w:rsid w:val="0019112D"/>
    <w:rsid w:val="00191932"/>
    <w:rsid w:val="00191B93"/>
    <w:rsid w:val="001925AC"/>
    <w:rsid w:val="00192A4F"/>
    <w:rsid w:val="00192CAC"/>
    <w:rsid w:val="00192D62"/>
    <w:rsid w:val="00192DF2"/>
    <w:rsid w:val="00193250"/>
    <w:rsid w:val="00193BBE"/>
    <w:rsid w:val="00193FA6"/>
    <w:rsid w:val="00194362"/>
    <w:rsid w:val="00194922"/>
    <w:rsid w:val="00194F3B"/>
    <w:rsid w:val="00195431"/>
    <w:rsid w:val="001954A2"/>
    <w:rsid w:val="001957C9"/>
    <w:rsid w:val="00195A0E"/>
    <w:rsid w:val="00195A2F"/>
    <w:rsid w:val="001965D9"/>
    <w:rsid w:val="001968A3"/>
    <w:rsid w:val="0019713E"/>
    <w:rsid w:val="0019718B"/>
    <w:rsid w:val="001972ED"/>
    <w:rsid w:val="00197383"/>
    <w:rsid w:val="00197508"/>
    <w:rsid w:val="00197CAE"/>
    <w:rsid w:val="001A0092"/>
    <w:rsid w:val="001A133B"/>
    <w:rsid w:val="001A1435"/>
    <w:rsid w:val="001A1FAD"/>
    <w:rsid w:val="001A20A4"/>
    <w:rsid w:val="001A2A1A"/>
    <w:rsid w:val="001A2B78"/>
    <w:rsid w:val="001A2E9B"/>
    <w:rsid w:val="001A3767"/>
    <w:rsid w:val="001A378C"/>
    <w:rsid w:val="001A39EE"/>
    <w:rsid w:val="001A3D2C"/>
    <w:rsid w:val="001A4EDC"/>
    <w:rsid w:val="001A5C50"/>
    <w:rsid w:val="001A6224"/>
    <w:rsid w:val="001A7836"/>
    <w:rsid w:val="001A7E97"/>
    <w:rsid w:val="001B0B94"/>
    <w:rsid w:val="001B1275"/>
    <w:rsid w:val="001B1456"/>
    <w:rsid w:val="001B1F1E"/>
    <w:rsid w:val="001B22DE"/>
    <w:rsid w:val="001B28C4"/>
    <w:rsid w:val="001B2978"/>
    <w:rsid w:val="001B2BA6"/>
    <w:rsid w:val="001B2CD6"/>
    <w:rsid w:val="001B2EC7"/>
    <w:rsid w:val="001B30BB"/>
    <w:rsid w:val="001B31B0"/>
    <w:rsid w:val="001B33C8"/>
    <w:rsid w:val="001B3B34"/>
    <w:rsid w:val="001B4E41"/>
    <w:rsid w:val="001B5342"/>
    <w:rsid w:val="001B5380"/>
    <w:rsid w:val="001B5552"/>
    <w:rsid w:val="001B55D7"/>
    <w:rsid w:val="001B6B16"/>
    <w:rsid w:val="001B702F"/>
    <w:rsid w:val="001B7CE0"/>
    <w:rsid w:val="001C0255"/>
    <w:rsid w:val="001C05D2"/>
    <w:rsid w:val="001C0CAD"/>
    <w:rsid w:val="001C1992"/>
    <w:rsid w:val="001C19D6"/>
    <w:rsid w:val="001C1A1F"/>
    <w:rsid w:val="001C1ACB"/>
    <w:rsid w:val="001C1CD4"/>
    <w:rsid w:val="001C202E"/>
    <w:rsid w:val="001C3B93"/>
    <w:rsid w:val="001C3E59"/>
    <w:rsid w:val="001C3F8D"/>
    <w:rsid w:val="001C4184"/>
    <w:rsid w:val="001C439F"/>
    <w:rsid w:val="001C4E26"/>
    <w:rsid w:val="001C5124"/>
    <w:rsid w:val="001C53F3"/>
    <w:rsid w:val="001C555A"/>
    <w:rsid w:val="001C5758"/>
    <w:rsid w:val="001C66A6"/>
    <w:rsid w:val="001C6A91"/>
    <w:rsid w:val="001C7890"/>
    <w:rsid w:val="001C7E33"/>
    <w:rsid w:val="001D0AE3"/>
    <w:rsid w:val="001D0FEB"/>
    <w:rsid w:val="001D1643"/>
    <w:rsid w:val="001D1C91"/>
    <w:rsid w:val="001D2413"/>
    <w:rsid w:val="001D2686"/>
    <w:rsid w:val="001D272B"/>
    <w:rsid w:val="001D3982"/>
    <w:rsid w:val="001D3B0B"/>
    <w:rsid w:val="001D4018"/>
    <w:rsid w:val="001D4195"/>
    <w:rsid w:val="001D4702"/>
    <w:rsid w:val="001D47DF"/>
    <w:rsid w:val="001D522A"/>
    <w:rsid w:val="001D5B9A"/>
    <w:rsid w:val="001D60BE"/>
    <w:rsid w:val="001D62B8"/>
    <w:rsid w:val="001D67BE"/>
    <w:rsid w:val="001D6C02"/>
    <w:rsid w:val="001D6E55"/>
    <w:rsid w:val="001D7183"/>
    <w:rsid w:val="001D75FD"/>
    <w:rsid w:val="001D7703"/>
    <w:rsid w:val="001D7821"/>
    <w:rsid w:val="001D79B8"/>
    <w:rsid w:val="001D7CA6"/>
    <w:rsid w:val="001D7E2F"/>
    <w:rsid w:val="001E0AA8"/>
    <w:rsid w:val="001E24DA"/>
    <w:rsid w:val="001E2E4C"/>
    <w:rsid w:val="001E2EF6"/>
    <w:rsid w:val="001E30A3"/>
    <w:rsid w:val="001E3551"/>
    <w:rsid w:val="001E398E"/>
    <w:rsid w:val="001E39A0"/>
    <w:rsid w:val="001E3A9A"/>
    <w:rsid w:val="001E3BD2"/>
    <w:rsid w:val="001E4248"/>
    <w:rsid w:val="001E486F"/>
    <w:rsid w:val="001E4AE5"/>
    <w:rsid w:val="001E5269"/>
    <w:rsid w:val="001E6485"/>
    <w:rsid w:val="001E64DC"/>
    <w:rsid w:val="001E6C68"/>
    <w:rsid w:val="001E710E"/>
    <w:rsid w:val="001F00A5"/>
    <w:rsid w:val="001F0CC8"/>
    <w:rsid w:val="001F0EF7"/>
    <w:rsid w:val="001F18AC"/>
    <w:rsid w:val="001F1970"/>
    <w:rsid w:val="001F2293"/>
    <w:rsid w:val="001F3493"/>
    <w:rsid w:val="001F371F"/>
    <w:rsid w:val="001F3B13"/>
    <w:rsid w:val="001F45AC"/>
    <w:rsid w:val="001F4AB0"/>
    <w:rsid w:val="001F4EC4"/>
    <w:rsid w:val="001F5D19"/>
    <w:rsid w:val="001F634A"/>
    <w:rsid w:val="001F663C"/>
    <w:rsid w:val="001F6A5C"/>
    <w:rsid w:val="001F758A"/>
    <w:rsid w:val="001F7922"/>
    <w:rsid w:val="002002AF"/>
    <w:rsid w:val="002013F1"/>
    <w:rsid w:val="00201B3C"/>
    <w:rsid w:val="00201C65"/>
    <w:rsid w:val="00202CA4"/>
    <w:rsid w:val="00202D96"/>
    <w:rsid w:val="00202F4A"/>
    <w:rsid w:val="0020335F"/>
    <w:rsid w:val="002034CA"/>
    <w:rsid w:val="00203623"/>
    <w:rsid w:val="00203CAA"/>
    <w:rsid w:val="00203CC1"/>
    <w:rsid w:val="00204C6F"/>
    <w:rsid w:val="00204CFF"/>
    <w:rsid w:val="002051B9"/>
    <w:rsid w:val="00205575"/>
    <w:rsid w:val="00205C86"/>
    <w:rsid w:val="002064FD"/>
    <w:rsid w:val="00206C6D"/>
    <w:rsid w:val="00206CF8"/>
    <w:rsid w:val="002074DC"/>
    <w:rsid w:val="0020773C"/>
    <w:rsid w:val="00207F26"/>
    <w:rsid w:val="00210AB8"/>
    <w:rsid w:val="0021106E"/>
    <w:rsid w:val="0021148E"/>
    <w:rsid w:val="00211956"/>
    <w:rsid w:val="00211C4A"/>
    <w:rsid w:val="00212BA8"/>
    <w:rsid w:val="002130CD"/>
    <w:rsid w:val="00213710"/>
    <w:rsid w:val="00213CEB"/>
    <w:rsid w:val="00214AB6"/>
    <w:rsid w:val="00214B07"/>
    <w:rsid w:val="002150C9"/>
    <w:rsid w:val="00215655"/>
    <w:rsid w:val="00215CCE"/>
    <w:rsid w:val="002163B5"/>
    <w:rsid w:val="002163D7"/>
    <w:rsid w:val="00216757"/>
    <w:rsid w:val="002170CC"/>
    <w:rsid w:val="00217F37"/>
    <w:rsid w:val="00220433"/>
    <w:rsid w:val="0022099A"/>
    <w:rsid w:val="0022199D"/>
    <w:rsid w:val="002223CA"/>
    <w:rsid w:val="00222815"/>
    <w:rsid w:val="00222B1A"/>
    <w:rsid w:val="00222B81"/>
    <w:rsid w:val="002234B2"/>
    <w:rsid w:val="00224C57"/>
    <w:rsid w:val="00224FA6"/>
    <w:rsid w:val="0022524B"/>
    <w:rsid w:val="00225611"/>
    <w:rsid w:val="002258EC"/>
    <w:rsid w:val="0022614D"/>
    <w:rsid w:val="002261B1"/>
    <w:rsid w:val="0022655A"/>
    <w:rsid w:val="0022678C"/>
    <w:rsid w:val="00226A58"/>
    <w:rsid w:val="00226D20"/>
    <w:rsid w:val="00226EA6"/>
    <w:rsid w:val="00227080"/>
    <w:rsid w:val="00227EA1"/>
    <w:rsid w:val="00227F20"/>
    <w:rsid w:val="002300D7"/>
    <w:rsid w:val="00230D34"/>
    <w:rsid w:val="0023127F"/>
    <w:rsid w:val="00231DDF"/>
    <w:rsid w:val="00231DF4"/>
    <w:rsid w:val="002320CB"/>
    <w:rsid w:val="00232345"/>
    <w:rsid w:val="00232604"/>
    <w:rsid w:val="00233691"/>
    <w:rsid w:val="002336C8"/>
    <w:rsid w:val="00233AC1"/>
    <w:rsid w:val="002345BB"/>
    <w:rsid w:val="002346FF"/>
    <w:rsid w:val="00235564"/>
    <w:rsid w:val="00235B99"/>
    <w:rsid w:val="00236253"/>
    <w:rsid w:val="002371A7"/>
    <w:rsid w:val="002373A0"/>
    <w:rsid w:val="002400D4"/>
    <w:rsid w:val="00240B29"/>
    <w:rsid w:val="00241FAB"/>
    <w:rsid w:val="00242373"/>
    <w:rsid w:val="002425A1"/>
    <w:rsid w:val="00242B77"/>
    <w:rsid w:val="00242CAC"/>
    <w:rsid w:val="00242D39"/>
    <w:rsid w:val="00242FCF"/>
    <w:rsid w:val="002431F5"/>
    <w:rsid w:val="00243C88"/>
    <w:rsid w:val="002447D7"/>
    <w:rsid w:val="002453AA"/>
    <w:rsid w:val="002457AB"/>
    <w:rsid w:val="00245E82"/>
    <w:rsid w:val="00245EDC"/>
    <w:rsid w:val="00246958"/>
    <w:rsid w:val="00246A96"/>
    <w:rsid w:val="00247638"/>
    <w:rsid w:val="0025005F"/>
    <w:rsid w:val="00250437"/>
    <w:rsid w:val="0025047D"/>
    <w:rsid w:val="0025065E"/>
    <w:rsid w:val="00251170"/>
    <w:rsid w:val="0025152D"/>
    <w:rsid w:val="00251ADF"/>
    <w:rsid w:val="00251ED1"/>
    <w:rsid w:val="002520FA"/>
    <w:rsid w:val="002523EA"/>
    <w:rsid w:val="00252592"/>
    <w:rsid w:val="00252657"/>
    <w:rsid w:val="002526D9"/>
    <w:rsid w:val="00252AE5"/>
    <w:rsid w:val="00252B2E"/>
    <w:rsid w:val="00252C23"/>
    <w:rsid w:val="0025408D"/>
    <w:rsid w:val="00254104"/>
    <w:rsid w:val="00254229"/>
    <w:rsid w:val="00254AC8"/>
    <w:rsid w:val="0025518B"/>
    <w:rsid w:val="00255255"/>
    <w:rsid w:val="00255470"/>
    <w:rsid w:val="002559C3"/>
    <w:rsid w:val="00255F2E"/>
    <w:rsid w:val="00256ABA"/>
    <w:rsid w:val="00257ED4"/>
    <w:rsid w:val="00260F0C"/>
    <w:rsid w:val="002618A1"/>
    <w:rsid w:val="00261C1B"/>
    <w:rsid w:val="00261E1C"/>
    <w:rsid w:val="002621A5"/>
    <w:rsid w:val="00262F3C"/>
    <w:rsid w:val="002644A4"/>
    <w:rsid w:val="00264535"/>
    <w:rsid w:val="0026547D"/>
    <w:rsid w:val="002660FE"/>
    <w:rsid w:val="002668C3"/>
    <w:rsid w:val="0026723D"/>
    <w:rsid w:val="002678EF"/>
    <w:rsid w:val="002679C4"/>
    <w:rsid w:val="00270256"/>
    <w:rsid w:val="00270363"/>
    <w:rsid w:val="0027073B"/>
    <w:rsid w:val="00271F5E"/>
    <w:rsid w:val="00272067"/>
    <w:rsid w:val="002725F1"/>
    <w:rsid w:val="00272BB1"/>
    <w:rsid w:val="00272E3D"/>
    <w:rsid w:val="00272EA8"/>
    <w:rsid w:val="00273048"/>
    <w:rsid w:val="00273A52"/>
    <w:rsid w:val="002742C3"/>
    <w:rsid w:val="0027440C"/>
    <w:rsid w:val="0027440D"/>
    <w:rsid w:val="002749B3"/>
    <w:rsid w:val="00274C8F"/>
    <w:rsid w:val="0027500F"/>
    <w:rsid w:val="0027697C"/>
    <w:rsid w:val="0027734D"/>
    <w:rsid w:val="002774F9"/>
    <w:rsid w:val="00277751"/>
    <w:rsid w:val="00277F8D"/>
    <w:rsid w:val="00280365"/>
    <w:rsid w:val="00281278"/>
    <w:rsid w:val="00281E30"/>
    <w:rsid w:val="002822D8"/>
    <w:rsid w:val="002828F8"/>
    <w:rsid w:val="00282C18"/>
    <w:rsid w:val="00282CA7"/>
    <w:rsid w:val="002836DA"/>
    <w:rsid w:val="0028372B"/>
    <w:rsid w:val="00285021"/>
    <w:rsid w:val="00285206"/>
    <w:rsid w:val="00285382"/>
    <w:rsid w:val="00285503"/>
    <w:rsid w:val="0028584B"/>
    <w:rsid w:val="00285EB0"/>
    <w:rsid w:val="002865D8"/>
    <w:rsid w:val="00286A76"/>
    <w:rsid w:val="00287CA7"/>
    <w:rsid w:val="00287E66"/>
    <w:rsid w:val="00290354"/>
    <w:rsid w:val="002904E5"/>
    <w:rsid w:val="002907C2"/>
    <w:rsid w:val="0029186D"/>
    <w:rsid w:val="002918CC"/>
    <w:rsid w:val="00291B26"/>
    <w:rsid w:val="0029235C"/>
    <w:rsid w:val="0029247B"/>
    <w:rsid w:val="00292D70"/>
    <w:rsid w:val="00292E5F"/>
    <w:rsid w:val="00292EFA"/>
    <w:rsid w:val="002932A6"/>
    <w:rsid w:val="00293374"/>
    <w:rsid w:val="00293D17"/>
    <w:rsid w:val="00293D61"/>
    <w:rsid w:val="00294F22"/>
    <w:rsid w:val="00294FD9"/>
    <w:rsid w:val="00294FDE"/>
    <w:rsid w:val="0029514F"/>
    <w:rsid w:val="00295990"/>
    <w:rsid w:val="002960C1"/>
    <w:rsid w:val="002964CD"/>
    <w:rsid w:val="0029782B"/>
    <w:rsid w:val="00297EB9"/>
    <w:rsid w:val="00297FD6"/>
    <w:rsid w:val="002A01D0"/>
    <w:rsid w:val="002A0588"/>
    <w:rsid w:val="002A13BF"/>
    <w:rsid w:val="002A1805"/>
    <w:rsid w:val="002A1BA2"/>
    <w:rsid w:val="002A1E9C"/>
    <w:rsid w:val="002A1F56"/>
    <w:rsid w:val="002A205C"/>
    <w:rsid w:val="002A252F"/>
    <w:rsid w:val="002A2C81"/>
    <w:rsid w:val="002A3713"/>
    <w:rsid w:val="002A4643"/>
    <w:rsid w:val="002A4A13"/>
    <w:rsid w:val="002A4E22"/>
    <w:rsid w:val="002A51A8"/>
    <w:rsid w:val="002A56F5"/>
    <w:rsid w:val="002A5A6F"/>
    <w:rsid w:val="002A6333"/>
    <w:rsid w:val="002A6C9B"/>
    <w:rsid w:val="002A6D95"/>
    <w:rsid w:val="002A700A"/>
    <w:rsid w:val="002A70A3"/>
    <w:rsid w:val="002A73DD"/>
    <w:rsid w:val="002A784D"/>
    <w:rsid w:val="002A7DD8"/>
    <w:rsid w:val="002B0396"/>
    <w:rsid w:val="002B1B23"/>
    <w:rsid w:val="002B1EB9"/>
    <w:rsid w:val="002B31B9"/>
    <w:rsid w:val="002B37B1"/>
    <w:rsid w:val="002B40C5"/>
    <w:rsid w:val="002B40C9"/>
    <w:rsid w:val="002B4646"/>
    <w:rsid w:val="002B4BB0"/>
    <w:rsid w:val="002B54A0"/>
    <w:rsid w:val="002B5555"/>
    <w:rsid w:val="002B5D26"/>
    <w:rsid w:val="002B5E0F"/>
    <w:rsid w:val="002B5E9D"/>
    <w:rsid w:val="002B61A6"/>
    <w:rsid w:val="002B6909"/>
    <w:rsid w:val="002B6A77"/>
    <w:rsid w:val="002B6BA1"/>
    <w:rsid w:val="002B6D0F"/>
    <w:rsid w:val="002B6EED"/>
    <w:rsid w:val="002B7812"/>
    <w:rsid w:val="002B7C7E"/>
    <w:rsid w:val="002C0055"/>
    <w:rsid w:val="002C0487"/>
    <w:rsid w:val="002C0552"/>
    <w:rsid w:val="002C0708"/>
    <w:rsid w:val="002C0FBA"/>
    <w:rsid w:val="002C11DB"/>
    <w:rsid w:val="002C1A7F"/>
    <w:rsid w:val="002C23EA"/>
    <w:rsid w:val="002C282D"/>
    <w:rsid w:val="002C3449"/>
    <w:rsid w:val="002C381F"/>
    <w:rsid w:val="002C4094"/>
    <w:rsid w:val="002C4432"/>
    <w:rsid w:val="002C444B"/>
    <w:rsid w:val="002C4B70"/>
    <w:rsid w:val="002C4DFC"/>
    <w:rsid w:val="002C5207"/>
    <w:rsid w:val="002C5264"/>
    <w:rsid w:val="002C574E"/>
    <w:rsid w:val="002C588A"/>
    <w:rsid w:val="002C630A"/>
    <w:rsid w:val="002C7271"/>
    <w:rsid w:val="002C7B4B"/>
    <w:rsid w:val="002C7DF0"/>
    <w:rsid w:val="002D03C2"/>
    <w:rsid w:val="002D0698"/>
    <w:rsid w:val="002D0D69"/>
    <w:rsid w:val="002D1081"/>
    <w:rsid w:val="002D116C"/>
    <w:rsid w:val="002D1831"/>
    <w:rsid w:val="002D1EB2"/>
    <w:rsid w:val="002D2744"/>
    <w:rsid w:val="002D2A2D"/>
    <w:rsid w:val="002D2BCA"/>
    <w:rsid w:val="002D30B4"/>
    <w:rsid w:val="002D389F"/>
    <w:rsid w:val="002D3E2F"/>
    <w:rsid w:val="002D4866"/>
    <w:rsid w:val="002D50AB"/>
    <w:rsid w:val="002D526A"/>
    <w:rsid w:val="002D5503"/>
    <w:rsid w:val="002D59F2"/>
    <w:rsid w:val="002D5A75"/>
    <w:rsid w:val="002D600D"/>
    <w:rsid w:val="002D615B"/>
    <w:rsid w:val="002D651D"/>
    <w:rsid w:val="002D6A11"/>
    <w:rsid w:val="002D7994"/>
    <w:rsid w:val="002E00AC"/>
    <w:rsid w:val="002E0307"/>
    <w:rsid w:val="002E0821"/>
    <w:rsid w:val="002E1520"/>
    <w:rsid w:val="002E189E"/>
    <w:rsid w:val="002E1948"/>
    <w:rsid w:val="002E211A"/>
    <w:rsid w:val="002E2298"/>
    <w:rsid w:val="002E29B3"/>
    <w:rsid w:val="002E2EA4"/>
    <w:rsid w:val="002E362F"/>
    <w:rsid w:val="002E41B9"/>
    <w:rsid w:val="002E42A8"/>
    <w:rsid w:val="002E47B0"/>
    <w:rsid w:val="002E56AC"/>
    <w:rsid w:val="002E58B2"/>
    <w:rsid w:val="002E6497"/>
    <w:rsid w:val="002E6F96"/>
    <w:rsid w:val="002E77E9"/>
    <w:rsid w:val="002F0030"/>
    <w:rsid w:val="002F0179"/>
    <w:rsid w:val="002F0381"/>
    <w:rsid w:val="002F0EA6"/>
    <w:rsid w:val="002F0F91"/>
    <w:rsid w:val="002F15AE"/>
    <w:rsid w:val="002F16C7"/>
    <w:rsid w:val="002F1BD6"/>
    <w:rsid w:val="002F203E"/>
    <w:rsid w:val="002F2897"/>
    <w:rsid w:val="002F2E89"/>
    <w:rsid w:val="002F3A2F"/>
    <w:rsid w:val="002F4C89"/>
    <w:rsid w:val="002F54F9"/>
    <w:rsid w:val="002F5774"/>
    <w:rsid w:val="002F5963"/>
    <w:rsid w:val="002F5EE6"/>
    <w:rsid w:val="002F6B94"/>
    <w:rsid w:val="002F7114"/>
    <w:rsid w:val="002F7335"/>
    <w:rsid w:val="002F76A3"/>
    <w:rsid w:val="002F772C"/>
    <w:rsid w:val="002F7EA8"/>
    <w:rsid w:val="002F7FDF"/>
    <w:rsid w:val="003002CA"/>
    <w:rsid w:val="00300787"/>
    <w:rsid w:val="00300F6B"/>
    <w:rsid w:val="00300FA7"/>
    <w:rsid w:val="00301245"/>
    <w:rsid w:val="00301509"/>
    <w:rsid w:val="0030188E"/>
    <w:rsid w:val="00301924"/>
    <w:rsid w:val="00301953"/>
    <w:rsid w:val="00301AC6"/>
    <w:rsid w:val="00301BAC"/>
    <w:rsid w:val="00301E6E"/>
    <w:rsid w:val="003027E7"/>
    <w:rsid w:val="00303065"/>
    <w:rsid w:val="00303388"/>
    <w:rsid w:val="00303768"/>
    <w:rsid w:val="00303A0A"/>
    <w:rsid w:val="0030425F"/>
    <w:rsid w:val="003042BF"/>
    <w:rsid w:val="0030432F"/>
    <w:rsid w:val="003043C3"/>
    <w:rsid w:val="003050D9"/>
    <w:rsid w:val="003051AD"/>
    <w:rsid w:val="00305227"/>
    <w:rsid w:val="00306945"/>
    <w:rsid w:val="00306A5B"/>
    <w:rsid w:val="00306AF9"/>
    <w:rsid w:val="00306E02"/>
    <w:rsid w:val="0030748E"/>
    <w:rsid w:val="00310211"/>
    <w:rsid w:val="003102E0"/>
    <w:rsid w:val="00310865"/>
    <w:rsid w:val="0031091B"/>
    <w:rsid w:val="0031205E"/>
    <w:rsid w:val="0031299E"/>
    <w:rsid w:val="00312FAE"/>
    <w:rsid w:val="003133E2"/>
    <w:rsid w:val="00313F89"/>
    <w:rsid w:val="00314400"/>
    <w:rsid w:val="0031539A"/>
    <w:rsid w:val="0031540F"/>
    <w:rsid w:val="00316171"/>
    <w:rsid w:val="00316659"/>
    <w:rsid w:val="00316CC9"/>
    <w:rsid w:val="00317598"/>
    <w:rsid w:val="003206BE"/>
    <w:rsid w:val="00320849"/>
    <w:rsid w:val="0032099C"/>
    <w:rsid w:val="00321402"/>
    <w:rsid w:val="003216BC"/>
    <w:rsid w:val="00321ABF"/>
    <w:rsid w:val="00321C08"/>
    <w:rsid w:val="003225DB"/>
    <w:rsid w:val="00322A04"/>
    <w:rsid w:val="00322A10"/>
    <w:rsid w:val="00322B2D"/>
    <w:rsid w:val="00322C17"/>
    <w:rsid w:val="00323113"/>
    <w:rsid w:val="00323736"/>
    <w:rsid w:val="00323F23"/>
    <w:rsid w:val="00324121"/>
    <w:rsid w:val="003241FE"/>
    <w:rsid w:val="00324367"/>
    <w:rsid w:val="00324C5F"/>
    <w:rsid w:val="00324D7B"/>
    <w:rsid w:val="003258C7"/>
    <w:rsid w:val="003269F4"/>
    <w:rsid w:val="00326A2F"/>
    <w:rsid w:val="00327029"/>
    <w:rsid w:val="00327803"/>
    <w:rsid w:val="00327C18"/>
    <w:rsid w:val="00327E33"/>
    <w:rsid w:val="003300A8"/>
    <w:rsid w:val="003301E9"/>
    <w:rsid w:val="00330827"/>
    <w:rsid w:val="0033091F"/>
    <w:rsid w:val="00330B9E"/>
    <w:rsid w:val="00330F07"/>
    <w:rsid w:val="00332151"/>
    <w:rsid w:val="0033216E"/>
    <w:rsid w:val="0033308D"/>
    <w:rsid w:val="003335AB"/>
    <w:rsid w:val="003338EC"/>
    <w:rsid w:val="00334078"/>
    <w:rsid w:val="003344FA"/>
    <w:rsid w:val="00334C77"/>
    <w:rsid w:val="00335C8A"/>
    <w:rsid w:val="0033613A"/>
    <w:rsid w:val="00336623"/>
    <w:rsid w:val="003366C3"/>
    <w:rsid w:val="00336CD2"/>
    <w:rsid w:val="0033702D"/>
    <w:rsid w:val="003370A9"/>
    <w:rsid w:val="00337902"/>
    <w:rsid w:val="0033794A"/>
    <w:rsid w:val="0034020A"/>
    <w:rsid w:val="003404F9"/>
    <w:rsid w:val="0034088C"/>
    <w:rsid w:val="00340E72"/>
    <w:rsid w:val="00341BD4"/>
    <w:rsid w:val="003427C8"/>
    <w:rsid w:val="00342E80"/>
    <w:rsid w:val="003430AB"/>
    <w:rsid w:val="0034408A"/>
    <w:rsid w:val="003447B0"/>
    <w:rsid w:val="00344B90"/>
    <w:rsid w:val="00345173"/>
    <w:rsid w:val="003453BC"/>
    <w:rsid w:val="003458B5"/>
    <w:rsid w:val="00345B6D"/>
    <w:rsid w:val="00346008"/>
    <w:rsid w:val="0034623B"/>
    <w:rsid w:val="00346592"/>
    <w:rsid w:val="00346890"/>
    <w:rsid w:val="003469AC"/>
    <w:rsid w:val="00347023"/>
    <w:rsid w:val="003470AE"/>
    <w:rsid w:val="00347158"/>
    <w:rsid w:val="0034781F"/>
    <w:rsid w:val="0034796B"/>
    <w:rsid w:val="003479D8"/>
    <w:rsid w:val="00350162"/>
    <w:rsid w:val="0035050F"/>
    <w:rsid w:val="00350698"/>
    <w:rsid w:val="0035165F"/>
    <w:rsid w:val="003517D1"/>
    <w:rsid w:val="00351997"/>
    <w:rsid w:val="00351C8E"/>
    <w:rsid w:val="00352D7A"/>
    <w:rsid w:val="00352E31"/>
    <w:rsid w:val="00352F42"/>
    <w:rsid w:val="00352F64"/>
    <w:rsid w:val="003535ED"/>
    <w:rsid w:val="00353A19"/>
    <w:rsid w:val="00353E79"/>
    <w:rsid w:val="0035424A"/>
    <w:rsid w:val="00354520"/>
    <w:rsid w:val="00355679"/>
    <w:rsid w:val="003559F3"/>
    <w:rsid w:val="0035602C"/>
    <w:rsid w:val="0035608C"/>
    <w:rsid w:val="003561FB"/>
    <w:rsid w:val="00356B60"/>
    <w:rsid w:val="003571EA"/>
    <w:rsid w:val="00357205"/>
    <w:rsid w:val="00357C80"/>
    <w:rsid w:val="00360E6B"/>
    <w:rsid w:val="00361757"/>
    <w:rsid w:val="00361807"/>
    <w:rsid w:val="00361A3D"/>
    <w:rsid w:val="00361F5C"/>
    <w:rsid w:val="00362792"/>
    <w:rsid w:val="003627EF"/>
    <w:rsid w:val="00362A39"/>
    <w:rsid w:val="0036324D"/>
    <w:rsid w:val="003641DD"/>
    <w:rsid w:val="00364687"/>
    <w:rsid w:val="00364A41"/>
    <w:rsid w:val="00365302"/>
    <w:rsid w:val="00365A56"/>
    <w:rsid w:val="003661FE"/>
    <w:rsid w:val="0036639D"/>
    <w:rsid w:val="00366715"/>
    <w:rsid w:val="00366DA8"/>
    <w:rsid w:val="00367265"/>
    <w:rsid w:val="0036736E"/>
    <w:rsid w:val="003703F5"/>
    <w:rsid w:val="0037052A"/>
    <w:rsid w:val="00370A7A"/>
    <w:rsid w:val="0037203A"/>
    <w:rsid w:val="003722D3"/>
    <w:rsid w:val="00372E1C"/>
    <w:rsid w:val="0037307C"/>
    <w:rsid w:val="00373549"/>
    <w:rsid w:val="00374084"/>
    <w:rsid w:val="00374216"/>
    <w:rsid w:val="00374ACE"/>
    <w:rsid w:val="003756AE"/>
    <w:rsid w:val="00375C8A"/>
    <w:rsid w:val="003763DB"/>
    <w:rsid w:val="003764FF"/>
    <w:rsid w:val="00376F0E"/>
    <w:rsid w:val="00376F6D"/>
    <w:rsid w:val="00377C76"/>
    <w:rsid w:val="00377CF1"/>
    <w:rsid w:val="00377E7C"/>
    <w:rsid w:val="003800B3"/>
    <w:rsid w:val="003806FF"/>
    <w:rsid w:val="00381D10"/>
    <w:rsid w:val="00382099"/>
    <w:rsid w:val="00382425"/>
    <w:rsid w:val="00383588"/>
    <w:rsid w:val="003838D2"/>
    <w:rsid w:val="00383B2A"/>
    <w:rsid w:val="00383B67"/>
    <w:rsid w:val="00383F7F"/>
    <w:rsid w:val="003845CB"/>
    <w:rsid w:val="003846F6"/>
    <w:rsid w:val="00384786"/>
    <w:rsid w:val="003847FE"/>
    <w:rsid w:val="00384DCE"/>
    <w:rsid w:val="003855EA"/>
    <w:rsid w:val="00385979"/>
    <w:rsid w:val="00385D16"/>
    <w:rsid w:val="00385FF4"/>
    <w:rsid w:val="003861E3"/>
    <w:rsid w:val="00386F55"/>
    <w:rsid w:val="00387A3C"/>
    <w:rsid w:val="00387C34"/>
    <w:rsid w:val="00390793"/>
    <w:rsid w:val="00390E46"/>
    <w:rsid w:val="003915DC"/>
    <w:rsid w:val="0039166F"/>
    <w:rsid w:val="003919DB"/>
    <w:rsid w:val="00391B7F"/>
    <w:rsid w:val="00391E85"/>
    <w:rsid w:val="00392149"/>
    <w:rsid w:val="00392665"/>
    <w:rsid w:val="00392E0F"/>
    <w:rsid w:val="00392E90"/>
    <w:rsid w:val="00393897"/>
    <w:rsid w:val="00394530"/>
    <w:rsid w:val="0039509E"/>
    <w:rsid w:val="0039514D"/>
    <w:rsid w:val="003954BB"/>
    <w:rsid w:val="00395B2E"/>
    <w:rsid w:val="00396210"/>
    <w:rsid w:val="003965EC"/>
    <w:rsid w:val="00396F06"/>
    <w:rsid w:val="003971BB"/>
    <w:rsid w:val="0039723D"/>
    <w:rsid w:val="003A0C24"/>
    <w:rsid w:val="003A0F2E"/>
    <w:rsid w:val="003A15DA"/>
    <w:rsid w:val="003A1CAB"/>
    <w:rsid w:val="003A226B"/>
    <w:rsid w:val="003A277B"/>
    <w:rsid w:val="003A2BC9"/>
    <w:rsid w:val="003A3A88"/>
    <w:rsid w:val="003A3C3A"/>
    <w:rsid w:val="003A4A31"/>
    <w:rsid w:val="003A4EEF"/>
    <w:rsid w:val="003A508A"/>
    <w:rsid w:val="003A52D7"/>
    <w:rsid w:val="003A65E8"/>
    <w:rsid w:val="003A7D9E"/>
    <w:rsid w:val="003B1F04"/>
    <w:rsid w:val="003B23BB"/>
    <w:rsid w:val="003B25E5"/>
    <w:rsid w:val="003B287A"/>
    <w:rsid w:val="003B3125"/>
    <w:rsid w:val="003B3225"/>
    <w:rsid w:val="003B38D2"/>
    <w:rsid w:val="003B392C"/>
    <w:rsid w:val="003B4396"/>
    <w:rsid w:val="003B46FE"/>
    <w:rsid w:val="003B476D"/>
    <w:rsid w:val="003B4D5D"/>
    <w:rsid w:val="003B5382"/>
    <w:rsid w:val="003B5874"/>
    <w:rsid w:val="003B5AC3"/>
    <w:rsid w:val="003B6472"/>
    <w:rsid w:val="003B67A8"/>
    <w:rsid w:val="003B7191"/>
    <w:rsid w:val="003B778A"/>
    <w:rsid w:val="003B7A3F"/>
    <w:rsid w:val="003B7EF4"/>
    <w:rsid w:val="003B7F14"/>
    <w:rsid w:val="003C155C"/>
    <w:rsid w:val="003C1577"/>
    <w:rsid w:val="003C1643"/>
    <w:rsid w:val="003C174E"/>
    <w:rsid w:val="003C175D"/>
    <w:rsid w:val="003C1BC8"/>
    <w:rsid w:val="003C1D7B"/>
    <w:rsid w:val="003C1FF3"/>
    <w:rsid w:val="003C2AD4"/>
    <w:rsid w:val="003C3DBB"/>
    <w:rsid w:val="003C3FEE"/>
    <w:rsid w:val="003C40B5"/>
    <w:rsid w:val="003C4128"/>
    <w:rsid w:val="003C4219"/>
    <w:rsid w:val="003C424C"/>
    <w:rsid w:val="003C4501"/>
    <w:rsid w:val="003C58AE"/>
    <w:rsid w:val="003C60CC"/>
    <w:rsid w:val="003C63D7"/>
    <w:rsid w:val="003C6405"/>
    <w:rsid w:val="003C6AEA"/>
    <w:rsid w:val="003C7B3B"/>
    <w:rsid w:val="003C7C8D"/>
    <w:rsid w:val="003D054C"/>
    <w:rsid w:val="003D0735"/>
    <w:rsid w:val="003D10BD"/>
    <w:rsid w:val="003D127D"/>
    <w:rsid w:val="003D1311"/>
    <w:rsid w:val="003D1377"/>
    <w:rsid w:val="003D137B"/>
    <w:rsid w:val="003D1AC8"/>
    <w:rsid w:val="003D1DA9"/>
    <w:rsid w:val="003D1DED"/>
    <w:rsid w:val="003D277B"/>
    <w:rsid w:val="003D2924"/>
    <w:rsid w:val="003D35EE"/>
    <w:rsid w:val="003D3B39"/>
    <w:rsid w:val="003D3C8E"/>
    <w:rsid w:val="003D3CB9"/>
    <w:rsid w:val="003D4813"/>
    <w:rsid w:val="003D593F"/>
    <w:rsid w:val="003D5A05"/>
    <w:rsid w:val="003D5AB0"/>
    <w:rsid w:val="003D65D1"/>
    <w:rsid w:val="003D6F30"/>
    <w:rsid w:val="003D73BA"/>
    <w:rsid w:val="003D76C7"/>
    <w:rsid w:val="003D7EC2"/>
    <w:rsid w:val="003E0037"/>
    <w:rsid w:val="003E0DB6"/>
    <w:rsid w:val="003E11A2"/>
    <w:rsid w:val="003E1DB0"/>
    <w:rsid w:val="003E3B16"/>
    <w:rsid w:val="003E42C5"/>
    <w:rsid w:val="003E4343"/>
    <w:rsid w:val="003E43FB"/>
    <w:rsid w:val="003E479F"/>
    <w:rsid w:val="003E484D"/>
    <w:rsid w:val="003E4C2C"/>
    <w:rsid w:val="003E4E29"/>
    <w:rsid w:val="003E5503"/>
    <w:rsid w:val="003E5711"/>
    <w:rsid w:val="003E5A49"/>
    <w:rsid w:val="003E5CE6"/>
    <w:rsid w:val="003E6553"/>
    <w:rsid w:val="003E68BA"/>
    <w:rsid w:val="003E6C17"/>
    <w:rsid w:val="003E6F8C"/>
    <w:rsid w:val="003E70A1"/>
    <w:rsid w:val="003E757D"/>
    <w:rsid w:val="003E7A4E"/>
    <w:rsid w:val="003E7C10"/>
    <w:rsid w:val="003E7C28"/>
    <w:rsid w:val="003F001F"/>
    <w:rsid w:val="003F0462"/>
    <w:rsid w:val="003F0ECF"/>
    <w:rsid w:val="003F163F"/>
    <w:rsid w:val="003F1982"/>
    <w:rsid w:val="003F24FC"/>
    <w:rsid w:val="003F287C"/>
    <w:rsid w:val="003F2A3D"/>
    <w:rsid w:val="003F2D23"/>
    <w:rsid w:val="003F2E43"/>
    <w:rsid w:val="003F3C8C"/>
    <w:rsid w:val="003F4DD4"/>
    <w:rsid w:val="003F51D1"/>
    <w:rsid w:val="003F545F"/>
    <w:rsid w:val="003F5D98"/>
    <w:rsid w:val="003F5E51"/>
    <w:rsid w:val="003F6120"/>
    <w:rsid w:val="003F7384"/>
    <w:rsid w:val="00400A1B"/>
    <w:rsid w:val="00400A6E"/>
    <w:rsid w:val="00400C72"/>
    <w:rsid w:val="00400EC6"/>
    <w:rsid w:val="004011EA"/>
    <w:rsid w:val="0040136D"/>
    <w:rsid w:val="004020B4"/>
    <w:rsid w:val="004022D2"/>
    <w:rsid w:val="0040273B"/>
    <w:rsid w:val="00402BDB"/>
    <w:rsid w:val="00402CB6"/>
    <w:rsid w:val="004032EB"/>
    <w:rsid w:val="004035D8"/>
    <w:rsid w:val="0040469F"/>
    <w:rsid w:val="00404971"/>
    <w:rsid w:val="00404F40"/>
    <w:rsid w:val="004057DB"/>
    <w:rsid w:val="004059B0"/>
    <w:rsid w:val="00406931"/>
    <w:rsid w:val="0040721A"/>
    <w:rsid w:val="00407273"/>
    <w:rsid w:val="004075E1"/>
    <w:rsid w:val="00410DA6"/>
    <w:rsid w:val="0041103F"/>
    <w:rsid w:val="00411DBF"/>
    <w:rsid w:val="00411F0F"/>
    <w:rsid w:val="00412A35"/>
    <w:rsid w:val="0041354B"/>
    <w:rsid w:val="0041357A"/>
    <w:rsid w:val="00413AE8"/>
    <w:rsid w:val="004140EA"/>
    <w:rsid w:val="0041515C"/>
    <w:rsid w:val="00415687"/>
    <w:rsid w:val="00415FDD"/>
    <w:rsid w:val="004162B2"/>
    <w:rsid w:val="00416E77"/>
    <w:rsid w:val="00417D08"/>
    <w:rsid w:val="00417E60"/>
    <w:rsid w:val="00420329"/>
    <w:rsid w:val="004206EA"/>
    <w:rsid w:val="004207D1"/>
    <w:rsid w:val="00421169"/>
    <w:rsid w:val="004217EF"/>
    <w:rsid w:val="0042217F"/>
    <w:rsid w:val="00422459"/>
    <w:rsid w:val="0042291F"/>
    <w:rsid w:val="00422A8B"/>
    <w:rsid w:val="00422E4F"/>
    <w:rsid w:val="00422E9D"/>
    <w:rsid w:val="004232CC"/>
    <w:rsid w:val="00423FCC"/>
    <w:rsid w:val="00424AFD"/>
    <w:rsid w:val="004253D4"/>
    <w:rsid w:val="004258BD"/>
    <w:rsid w:val="004259C6"/>
    <w:rsid w:val="0042601F"/>
    <w:rsid w:val="0042778F"/>
    <w:rsid w:val="00427DAF"/>
    <w:rsid w:val="004310C1"/>
    <w:rsid w:val="004316F5"/>
    <w:rsid w:val="00431C05"/>
    <w:rsid w:val="004324A8"/>
    <w:rsid w:val="00432FB2"/>
    <w:rsid w:val="00433A45"/>
    <w:rsid w:val="00433CF3"/>
    <w:rsid w:val="00433EAC"/>
    <w:rsid w:val="00433EB2"/>
    <w:rsid w:val="0043404A"/>
    <w:rsid w:val="004342E6"/>
    <w:rsid w:val="00434494"/>
    <w:rsid w:val="004347BA"/>
    <w:rsid w:val="00434DC9"/>
    <w:rsid w:val="0043514C"/>
    <w:rsid w:val="004354BB"/>
    <w:rsid w:val="00435928"/>
    <w:rsid w:val="00436094"/>
    <w:rsid w:val="004365CC"/>
    <w:rsid w:val="004367CC"/>
    <w:rsid w:val="00436933"/>
    <w:rsid w:val="00436C22"/>
    <w:rsid w:val="0043739E"/>
    <w:rsid w:val="00437C4F"/>
    <w:rsid w:val="00440C6C"/>
    <w:rsid w:val="00440CF0"/>
    <w:rsid w:val="00440D94"/>
    <w:rsid w:val="00440FBF"/>
    <w:rsid w:val="00441B36"/>
    <w:rsid w:val="00441C88"/>
    <w:rsid w:val="0044235B"/>
    <w:rsid w:val="004425B5"/>
    <w:rsid w:val="00442B36"/>
    <w:rsid w:val="00443124"/>
    <w:rsid w:val="00443330"/>
    <w:rsid w:val="00443C46"/>
    <w:rsid w:val="00444382"/>
    <w:rsid w:val="004444F8"/>
    <w:rsid w:val="004447D6"/>
    <w:rsid w:val="00445127"/>
    <w:rsid w:val="00445236"/>
    <w:rsid w:val="00445A46"/>
    <w:rsid w:val="004463C5"/>
    <w:rsid w:val="00446846"/>
    <w:rsid w:val="00447582"/>
    <w:rsid w:val="0044776B"/>
    <w:rsid w:val="00447C5F"/>
    <w:rsid w:val="00447D1C"/>
    <w:rsid w:val="00450755"/>
    <w:rsid w:val="00450AFF"/>
    <w:rsid w:val="00450CEB"/>
    <w:rsid w:val="00450EBF"/>
    <w:rsid w:val="00451046"/>
    <w:rsid w:val="0045247D"/>
    <w:rsid w:val="00452DA2"/>
    <w:rsid w:val="00453AE3"/>
    <w:rsid w:val="00453D54"/>
    <w:rsid w:val="00453E71"/>
    <w:rsid w:val="00454AE7"/>
    <w:rsid w:val="004551E5"/>
    <w:rsid w:val="00455373"/>
    <w:rsid w:val="00455387"/>
    <w:rsid w:val="00455B5A"/>
    <w:rsid w:val="0045609F"/>
    <w:rsid w:val="00456559"/>
    <w:rsid w:val="00456B6B"/>
    <w:rsid w:val="00456EF3"/>
    <w:rsid w:val="0045701E"/>
    <w:rsid w:val="00457EFB"/>
    <w:rsid w:val="004605AE"/>
    <w:rsid w:val="004605B0"/>
    <w:rsid w:val="00460789"/>
    <w:rsid w:val="00460FEA"/>
    <w:rsid w:val="0046100A"/>
    <w:rsid w:val="004613F2"/>
    <w:rsid w:val="00461A95"/>
    <w:rsid w:val="00461DE8"/>
    <w:rsid w:val="0046226B"/>
    <w:rsid w:val="004623FE"/>
    <w:rsid w:val="0046309E"/>
    <w:rsid w:val="00463ADD"/>
    <w:rsid w:val="00464321"/>
    <w:rsid w:val="00464BA7"/>
    <w:rsid w:val="00465549"/>
    <w:rsid w:val="00465AEC"/>
    <w:rsid w:val="00466643"/>
    <w:rsid w:val="00467017"/>
    <w:rsid w:val="0047004E"/>
    <w:rsid w:val="004701EF"/>
    <w:rsid w:val="004706AC"/>
    <w:rsid w:val="00470767"/>
    <w:rsid w:val="00471045"/>
    <w:rsid w:val="004710B8"/>
    <w:rsid w:val="00471677"/>
    <w:rsid w:val="004718F8"/>
    <w:rsid w:val="00472634"/>
    <w:rsid w:val="00472746"/>
    <w:rsid w:val="00473845"/>
    <w:rsid w:val="00473C49"/>
    <w:rsid w:val="00473FEB"/>
    <w:rsid w:val="0047523C"/>
    <w:rsid w:val="00475C60"/>
    <w:rsid w:val="0047721C"/>
    <w:rsid w:val="004773B4"/>
    <w:rsid w:val="00477980"/>
    <w:rsid w:val="00477A57"/>
    <w:rsid w:val="00480202"/>
    <w:rsid w:val="0048079A"/>
    <w:rsid w:val="00480BA4"/>
    <w:rsid w:val="00481256"/>
    <w:rsid w:val="004815E7"/>
    <w:rsid w:val="00481C62"/>
    <w:rsid w:val="00481D20"/>
    <w:rsid w:val="004824AC"/>
    <w:rsid w:val="00482866"/>
    <w:rsid w:val="0048295B"/>
    <w:rsid w:val="00482F8E"/>
    <w:rsid w:val="004833DA"/>
    <w:rsid w:val="00484049"/>
    <w:rsid w:val="004841C8"/>
    <w:rsid w:val="00484B63"/>
    <w:rsid w:val="00484E94"/>
    <w:rsid w:val="00485598"/>
    <w:rsid w:val="00485696"/>
    <w:rsid w:val="00485CAA"/>
    <w:rsid w:val="004876F4"/>
    <w:rsid w:val="00487ACF"/>
    <w:rsid w:val="00487E44"/>
    <w:rsid w:val="00487E56"/>
    <w:rsid w:val="00487FA6"/>
    <w:rsid w:val="00490113"/>
    <w:rsid w:val="0049025E"/>
    <w:rsid w:val="00490360"/>
    <w:rsid w:val="0049085F"/>
    <w:rsid w:val="00490B99"/>
    <w:rsid w:val="00491079"/>
    <w:rsid w:val="004919F4"/>
    <w:rsid w:val="00491BE7"/>
    <w:rsid w:val="00491D2C"/>
    <w:rsid w:val="004923E8"/>
    <w:rsid w:val="004929CA"/>
    <w:rsid w:val="00492DA0"/>
    <w:rsid w:val="00492EFC"/>
    <w:rsid w:val="00494753"/>
    <w:rsid w:val="00494F01"/>
    <w:rsid w:val="00494FDC"/>
    <w:rsid w:val="00495240"/>
    <w:rsid w:val="00495965"/>
    <w:rsid w:val="00495FA2"/>
    <w:rsid w:val="004964D9"/>
    <w:rsid w:val="00496B3E"/>
    <w:rsid w:val="00496C92"/>
    <w:rsid w:val="00496D24"/>
    <w:rsid w:val="0049714C"/>
    <w:rsid w:val="004A0002"/>
    <w:rsid w:val="004A0309"/>
    <w:rsid w:val="004A07D7"/>
    <w:rsid w:val="004A0EFD"/>
    <w:rsid w:val="004A1A0A"/>
    <w:rsid w:val="004A1BBD"/>
    <w:rsid w:val="004A2F50"/>
    <w:rsid w:val="004A2FF0"/>
    <w:rsid w:val="004A3250"/>
    <w:rsid w:val="004A3399"/>
    <w:rsid w:val="004A38DE"/>
    <w:rsid w:val="004A423C"/>
    <w:rsid w:val="004A4293"/>
    <w:rsid w:val="004A4E50"/>
    <w:rsid w:val="004A561B"/>
    <w:rsid w:val="004A568A"/>
    <w:rsid w:val="004A5DD0"/>
    <w:rsid w:val="004A64F1"/>
    <w:rsid w:val="004A65C9"/>
    <w:rsid w:val="004A6645"/>
    <w:rsid w:val="004A69DA"/>
    <w:rsid w:val="004A6F38"/>
    <w:rsid w:val="004A7479"/>
    <w:rsid w:val="004A74DC"/>
    <w:rsid w:val="004A7AF9"/>
    <w:rsid w:val="004A7C4C"/>
    <w:rsid w:val="004B02A4"/>
    <w:rsid w:val="004B06A2"/>
    <w:rsid w:val="004B06C8"/>
    <w:rsid w:val="004B0981"/>
    <w:rsid w:val="004B1340"/>
    <w:rsid w:val="004B1CC8"/>
    <w:rsid w:val="004B22FA"/>
    <w:rsid w:val="004B27BC"/>
    <w:rsid w:val="004B2DF1"/>
    <w:rsid w:val="004B30F1"/>
    <w:rsid w:val="004B3200"/>
    <w:rsid w:val="004B3566"/>
    <w:rsid w:val="004B3983"/>
    <w:rsid w:val="004B3B48"/>
    <w:rsid w:val="004B431A"/>
    <w:rsid w:val="004B4449"/>
    <w:rsid w:val="004B47D6"/>
    <w:rsid w:val="004B4A75"/>
    <w:rsid w:val="004B5A02"/>
    <w:rsid w:val="004B6AD1"/>
    <w:rsid w:val="004B704B"/>
    <w:rsid w:val="004B7089"/>
    <w:rsid w:val="004B7182"/>
    <w:rsid w:val="004B739A"/>
    <w:rsid w:val="004B76F8"/>
    <w:rsid w:val="004C00F1"/>
    <w:rsid w:val="004C10F4"/>
    <w:rsid w:val="004C13F7"/>
    <w:rsid w:val="004C1D19"/>
    <w:rsid w:val="004C2294"/>
    <w:rsid w:val="004C236A"/>
    <w:rsid w:val="004C2575"/>
    <w:rsid w:val="004C2656"/>
    <w:rsid w:val="004C2F68"/>
    <w:rsid w:val="004C41E1"/>
    <w:rsid w:val="004C4362"/>
    <w:rsid w:val="004C440E"/>
    <w:rsid w:val="004C49E4"/>
    <w:rsid w:val="004C49F8"/>
    <w:rsid w:val="004C5292"/>
    <w:rsid w:val="004C5668"/>
    <w:rsid w:val="004C574A"/>
    <w:rsid w:val="004C5764"/>
    <w:rsid w:val="004C58C4"/>
    <w:rsid w:val="004C6490"/>
    <w:rsid w:val="004C6D37"/>
    <w:rsid w:val="004C6F13"/>
    <w:rsid w:val="004C76D6"/>
    <w:rsid w:val="004D0792"/>
    <w:rsid w:val="004D0959"/>
    <w:rsid w:val="004D0A19"/>
    <w:rsid w:val="004D135D"/>
    <w:rsid w:val="004D253B"/>
    <w:rsid w:val="004D33F3"/>
    <w:rsid w:val="004D39EE"/>
    <w:rsid w:val="004D3C79"/>
    <w:rsid w:val="004D3FCC"/>
    <w:rsid w:val="004D43F5"/>
    <w:rsid w:val="004D460B"/>
    <w:rsid w:val="004D47EE"/>
    <w:rsid w:val="004D5862"/>
    <w:rsid w:val="004D621D"/>
    <w:rsid w:val="004D65E5"/>
    <w:rsid w:val="004D6B79"/>
    <w:rsid w:val="004D6F44"/>
    <w:rsid w:val="004D71A5"/>
    <w:rsid w:val="004D7202"/>
    <w:rsid w:val="004D7B37"/>
    <w:rsid w:val="004E019F"/>
    <w:rsid w:val="004E0799"/>
    <w:rsid w:val="004E09F1"/>
    <w:rsid w:val="004E0D20"/>
    <w:rsid w:val="004E0F93"/>
    <w:rsid w:val="004E1115"/>
    <w:rsid w:val="004E1AFB"/>
    <w:rsid w:val="004E2230"/>
    <w:rsid w:val="004E2AF9"/>
    <w:rsid w:val="004E2EFD"/>
    <w:rsid w:val="004E3528"/>
    <w:rsid w:val="004E4667"/>
    <w:rsid w:val="004E46A4"/>
    <w:rsid w:val="004E4C33"/>
    <w:rsid w:val="004E5545"/>
    <w:rsid w:val="004E5617"/>
    <w:rsid w:val="004E5D00"/>
    <w:rsid w:val="004E6E24"/>
    <w:rsid w:val="004E7A22"/>
    <w:rsid w:val="004E7AD6"/>
    <w:rsid w:val="004E7EE5"/>
    <w:rsid w:val="004F0A1C"/>
    <w:rsid w:val="004F2402"/>
    <w:rsid w:val="004F3230"/>
    <w:rsid w:val="004F377D"/>
    <w:rsid w:val="004F38C8"/>
    <w:rsid w:val="004F410C"/>
    <w:rsid w:val="004F4553"/>
    <w:rsid w:val="004F4640"/>
    <w:rsid w:val="004F4686"/>
    <w:rsid w:val="004F4B0A"/>
    <w:rsid w:val="004F4F33"/>
    <w:rsid w:val="004F552D"/>
    <w:rsid w:val="004F5A85"/>
    <w:rsid w:val="004F5C8C"/>
    <w:rsid w:val="004F5E73"/>
    <w:rsid w:val="004F5E7F"/>
    <w:rsid w:val="004F6197"/>
    <w:rsid w:val="004F668D"/>
    <w:rsid w:val="004F6C41"/>
    <w:rsid w:val="004F6C9D"/>
    <w:rsid w:val="004F6E5A"/>
    <w:rsid w:val="004F6EF9"/>
    <w:rsid w:val="004F71BA"/>
    <w:rsid w:val="004F7277"/>
    <w:rsid w:val="004F77D2"/>
    <w:rsid w:val="004F791B"/>
    <w:rsid w:val="00500E21"/>
    <w:rsid w:val="005014C7"/>
    <w:rsid w:val="005016F2"/>
    <w:rsid w:val="00501EC1"/>
    <w:rsid w:val="0050261B"/>
    <w:rsid w:val="00502EF5"/>
    <w:rsid w:val="00502F59"/>
    <w:rsid w:val="00503081"/>
    <w:rsid w:val="00503165"/>
    <w:rsid w:val="00503BB3"/>
    <w:rsid w:val="0050465C"/>
    <w:rsid w:val="00505299"/>
    <w:rsid w:val="00505E79"/>
    <w:rsid w:val="00505F61"/>
    <w:rsid w:val="005060B2"/>
    <w:rsid w:val="0050658F"/>
    <w:rsid w:val="00506C1A"/>
    <w:rsid w:val="00507389"/>
    <w:rsid w:val="0050795A"/>
    <w:rsid w:val="00507DDA"/>
    <w:rsid w:val="005106A2"/>
    <w:rsid w:val="00510BAD"/>
    <w:rsid w:val="00510DF4"/>
    <w:rsid w:val="005111E7"/>
    <w:rsid w:val="00511321"/>
    <w:rsid w:val="005113F7"/>
    <w:rsid w:val="00512A53"/>
    <w:rsid w:val="00512E59"/>
    <w:rsid w:val="00512E62"/>
    <w:rsid w:val="005136BA"/>
    <w:rsid w:val="00513EB7"/>
    <w:rsid w:val="005142D5"/>
    <w:rsid w:val="005145F0"/>
    <w:rsid w:val="00514A97"/>
    <w:rsid w:val="00514C3E"/>
    <w:rsid w:val="00514E0F"/>
    <w:rsid w:val="00514E38"/>
    <w:rsid w:val="00514F56"/>
    <w:rsid w:val="00515246"/>
    <w:rsid w:val="00515389"/>
    <w:rsid w:val="00515BF1"/>
    <w:rsid w:val="00516955"/>
    <w:rsid w:val="0051710A"/>
    <w:rsid w:val="00517179"/>
    <w:rsid w:val="005171B4"/>
    <w:rsid w:val="005172D7"/>
    <w:rsid w:val="00517691"/>
    <w:rsid w:val="00517B8D"/>
    <w:rsid w:val="00517FE4"/>
    <w:rsid w:val="0052074A"/>
    <w:rsid w:val="005210FC"/>
    <w:rsid w:val="00521754"/>
    <w:rsid w:val="00522105"/>
    <w:rsid w:val="00522332"/>
    <w:rsid w:val="00523133"/>
    <w:rsid w:val="00523327"/>
    <w:rsid w:val="00523E20"/>
    <w:rsid w:val="0052428A"/>
    <w:rsid w:val="005244B1"/>
    <w:rsid w:val="005248F9"/>
    <w:rsid w:val="005249AA"/>
    <w:rsid w:val="00524B52"/>
    <w:rsid w:val="0052508A"/>
    <w:rsid w:val="005252DC"/>
    <w:rsid w:val="005258E5"/>
    <w:rsid w:val="00525EB2"/>
    <w:rsid w:val="00526122"/>
    <w:rsid w:val="00526CDC"/>
    <w:rsid w:val="00526E32"/>
    <w:rsid w:val="00526E37"/>
    <w:rsid w:val="0052701A"/>
    <w:rsid w:val="00527417"/>
    <w:rsid w:val="00527704"/>
    <w:rsid w:val="00527C65"/>
    <w:rsid w:val="00530330"/>
    <w:rsid w:val="00530F43"/>
    <w:rsid w:val="00531C52"/>
    <w:rsid w:val="00531EB5"/>
    <w:rsid w:val="00532720"/>
    <w:rsid w:val="0053281E"/>
    <w:rsid w:val="005329A1"/>
    <w:rsid w:val="00532BF2"/>
    <w:rsid w:val="00533115"/>
    <w:rsid w:val="00533AA7"/>
    <w:rsid w:val="00533CB5"/>
    <w:rsid w:val="005350E1"/>
    <w:rsid w:val="00535342"/>
    <w:rsid w:val="005362D9"/>
    <w:rsid w:val="005379AF"/>
    <w:rsid w:val="00537D95"/>
    <w:rsid w:val="00537EBE"/>
    <w:rsid w:val="00540448"/>
    <w:rsid w:val="0054050D"/>
    <w:rsid w:val="00540525"/>
    <w:rsid w:val="0054061A"/>
    <w:rsid w:val="00540AB6"/>
    <w:rsid w:val="00541140"/>
    <w:rsid w:val="00541F7E"/>
    <w:rsid w:val="0054206B"/>
    <w:rsid w:val="00542520"/>
    <w:rsid w:val="005425B3"/>
    <w:rsid w:val="005425C0"/>
    <w:rsid w:val="005429EA"/>
    <w:rsid w:val="00542EC2"/>
    <w:rsid w:val="005433F2"/>
    <w:rsid w:val="005434FC"/>
    <w:rsid w:val="0054364D"/>
    <w:rsid w:val="00543766"/>
    <w:rsid w:val="00543E52"/>
    <w:rsid w:val="0054458C"/>
    <w:rsid w:val="00544BAD"/>
    <w:rsid w:val="00544D41"/>
    <w:rsid w:val="005451AA"/>
    <w:rsid w:val="005452B3"/>
    <w:rsid w:val="0054533A"/>
    <w:rsid w:val="00545748"/>
    <w:rsid w:val="00545B63"/>
    <w:rsid w:val="0054615F"/>
    <w:rsid w:val="005463F6"/>
    <w:rsid w:val="00546828"/>
    <w:rsid w:val="00546FB6"/>
    <w:rsid w:val="00547AEE"/>
    <w:rsid w:val="00550362"/>
    <w:rsid w:val="0055049F"/>
    <w:rsid w:val="00550E06"/>
    <w:rsid w:val="00551752"/>
    <w:rsid w:val="00551CDE"/>
    <w:rsid w:val="00551D52"/>
    <w:rsid w:val="00551E69"/>
    <w:rsid w:val="005526D2"/>
    <w:rsid w:val="00552B92"/>
    <w:rsid w:val="00553722"/>
    <w:rsid w:val="00553FC7"/>
    <w:rsid w:val="005547A6"/>
    <w:rsid w:val="00554A26"/>
    <w:rsid w:val="00554A8F"/>
    <w:rsid w:val="00555F71"/>
    <w:rsid w:val="00556364"/>
    <w:rsid w:val="0055654F"/>
    <w:rsid w:val="005569B9"/>
    <w:rsid w:val="00556CD4"/>
    <w:rsid w:val="00560252"/>
    <w:rsid w:val="005602EE"/>
    <w:rsid w:val="00560C6B"/>
    <w:rsid w:val="00560E84"/>
    <w:rsid w:val="00561976"/>
    <w:rsid w:val="005628E2"/>
    <w:rsid w:val="005629EE"/>
    <w:rsid w:val="00562EEF"/>
    <w:rsid w:val="00563370"/>
    <w:rsid w:val="0056360F"/>
    <w:rsid w:val="00564152"/>
    <w:rsid w:val="00564ECF"/>
    <w:rsid w:val="00565040"/>
    <w:rsid w:val="00565284"/>
    <w:rsid w:val="0056569A"/>
    <w:rsid w:val="00565A77"/>
    <w:rsid w:val="00566523"/>
    <w:rsid w:val="00566CE1"/>
    <w:rsid w:val="00566DE9"/>
    <w:rsid w:val="00566FCF"/>
    <w:rsid w:val="00567792"/>
    <w:rsid w:val="00567B86"/>
    <w:rsid w:val="00567D55"/>
    <w:rsid w:val="005702CE"/>
    <w:rsid w:val="0057072E"/>
    <w:rsid w:val="00571E6A"/>
    <w:rsid w:val="00571E8C"/>
    <w:rsid w:val="0057261B"/>
    <w:rsid w:val="0057286E"/>
    <w:rsid w:val="005728B6"/>
    <w:rsid w:val="00572F56"/>
    <w:rsid w:val="005735E9"/>
    <w:rsid w:val="0057442B"/>
    <w:rsid w:val="00574B9B"/>
    <w:rsid w:val="00574F1A"/>
    <w:rsid w:val="00575064"/>
    <w:rsid w:val="005751A5"/>
    <w:rsid w:val="005752DE"/>
    <w:rsid w:val="005754FB"/>
    <w:rsid w:val="0057596F"/>
    <w:rsid w:val="00575A61"/>
    <w:rsid w:val="005760AE"/>
    <w:rsid w:val="0057671D"/>
    <w:rsid w:val="00580626"/>
    <w:rsid w:val="0058144D"/>
    <w:rsid w:val="00581559"/>
    <w:rsid w:val="00581613"/>
    <w:rsid w:val="00581A3D"/>
    <w:rsid w:val="00581AEF"/>
    <w:rsid w:val="00581B45"/>
    <w:rsid w:val="00581ECE"/>
    <w:rsid w:val="00582E82"/>
    <w:rsid w:val="00582F54"/>
    <w:rsid w:val="00582FF8"/>
    <w:rsid w:val="0058382F"/>
    <w:rsid w:val="0058394D"/>
    <w:rsid w:val="00583BBD"/>
    <w:rsid w:val="005846DC"/>
    <w:rsid w:val="00584A04"/>
    <w:rsid w:val="00584BEE"/>
    <w:rsid w:val="00585EFB"/>
    <w:rsid w:val="00586199"/>
    <w:rsid w:val="00587310"/>
    <w:rsid w:val="00587BCD"/>
    <w:rsid w:val="00590196"/>
    <w:rsid w:val="00590703"/>
    <w:rsid w:val="005908E7"/>
    <w:rsid w:val="00590C71"/>
    <w:rsid w:val="00590E54"/>
    <w:rsid w:val="00591263"/>
    <w:rsid w:val="005914B0"/>
    <w:rsid w:val="00591A28"/>
    <w:rsid w:val="0059218B"/>
    <w:rsid w:val="00592852"/>
    <w:rsid w:val="005928F1"/>
    <w:rsid w:val="00592CF6"/>
    <w:rsid w:val="0059308C"/>
    <w:rsid w:val="005930E6"/>
    <w:rsid w:val="00593441"/>
    <w:rsid w:val="005936A0"/>
    <w:rsid w:val="00593D0B"/>
    <w:rsid w:val="00594184"/>
    <w:rsid w:val="00594876"/>
    <w:rsid w:val="00594CE9"/>
    <w:rsid w:val="00595036"/>
    <w:rsid w:val="00595344"/>
    <w:rsid w:val="005958BB"/>
    <w:rsid w:val="005972CA"/>
    <w:rsid w:val="005975FC"/>
    <w:rsid w:val="005978D4"/>
    <w:rsid w:val="00597D49"/>
    <w:rsid w:val="005A07F1"/>
    <w:rsid w:val="005A0BEC"/>
    <w:rsid w:val="005A0F34"/>
    <w:rsid w:val="005A129B"/>
    <w:rsid w:val="005A1783"/>
    <w:rsid w:val="005A1980"/>
    <w:rsid w:val="005A1B24"/>
    <w:rsid w:val="005A1CA0"/>
    <w:rsid w:val="005A2027"/>
    <w:rsid w:val="005A27EB"/>
    <w:rsid w:val="005A30B6"/>
    <w:rsid w:val="005A367E"/>
    <w:rsid w:val="005A38FC"/>
    <w:rsid w:val="005A4124"/>
    <w:rsid w:val="005A4161"/>
    <w:rsid w:val="005A4656"/>
    <w:rsid w:val="005A480F"/>
    <w:rsid w:val="005A55E4"/>
    <w:rsid w:val="005A5B19"/>
    <w:rsid w:val="005A5E77"/>
    <w:rsid w:val="005A699D"/>
    <w:rsid w:val="005A6BE9"/>
    <w:rsid w:val="005A720D"/>
    <w:rsid w:val="005A7392"/>
    <w:rsid w:val="005A749E"/>
    <w:rsid w:val="005A793C"/>
    <w:rsid w:val="005A7A28"/>
    <w:rsid w:val="005A7B22"/>
    <w:rsid w:val="005B00C8"/>
    <w:rsid w:val="005B09E4"/>
    <w:rsid w:val="005B0B23"/>
    <w:rsid w:val="005B1082"/>
    <w:rsid w:val="005B1DB1"/>
    <w:rsid w:val="005B22E7"/>
    <w:rsid w:val="005B2502"/>
    <w:rsid w:val="005B2CFC"/>
    <w:rsid w:val="005B2E18"/>
    <w:rsid w:val="005B2F8B"/>
    <w:rsid w:val="005B3076"/>
    <w:rsid w:val="005B327C"/>
    <w:rsid w:val="005B383F"/>
    <w:rsid w:val="005B3945"/>
    <w:rsid w:val="005B3E5C"/>
    <w:rsid w:val="005B4257"/>
    <w:rsid w:val="005B44C2"/>
    <w:rsid w:val="005B4E0C"/>
    <w:rsid w:val="005B4EB0"/>
    <w:rsid w:val="005B5333"/>
    <w:rsid w:val="005B53BD"/>
    <w:rsid w:val="005B579A"/>
    <w:rsid w:val="005B5F41"/>
    <w:rsid w:val="005B6017"/>
    <w:rsid w:val="005B60EE"/>
    <w:rsid w:val="005B6F65"/>
    <w:rsid w:val="005B78F9"/>
    <w:rsid w:val="005B7961"/>
    <w:rsid w:val="005B7C73"/>
    <w:rsid w:val="005B7EF8"/>
    <w:rsid w:val="005C0694"/>
    <w:rsid w:val="005C0C5A"/>
    <w:rsid w:val="005C15E9"/>
    <w:rsid w:val="005C171A"/>
    <w:rsid w:val="005C1D65"/>
    <w:rsid w:val="005C29D9"/>
    <w:rsid w:val="005C2E76"/>
    <w:rsid w:val="005C2ECB"/>
    <w:rsid w:val="005C2FBE"/>
    <w:rsid w:val="005C315B"/>
    <w:rsid w:val="005C34DB"/>
    <w:rsid w:val="005C4417"/>
    <w:rsid w:val="005C48E7"/>
    <w:rsid w:val="005C5C98"/>
    <w:rsid w:val="005C686C"/>
    <w:rsid w:val="005C7CAD"/>
    <w:rsid w:val="005C7FCE"/>
    <w:rsid w:val="005D008C"/>
    <w:rsid w:val="005D0632"/>
    <w:rsid w:val="005D07C6"/>
    <w:rsid w:val="005D0924"/>
    <w:rsid w:val="005D0F19"/>
    <w:rsid w:val="005D1071"/>
    <w:rsid w:val="005D1506"/>
    <w:rsid w:val="005D1779"/>
    <w:rsid w:val="005D198C"/>
    <w:rsid w:val="005D3216"/>
    <w:rsid w:val="005D323E"/>
    <w:rsid w:val="005D364E"/>
    <w:rsid w:val="005D3670"/>
    <w:rsid w:val="005D3910"/>
    <w:rsid w:val="005D3C87"/>
    <w:rsid w:val="005D43A0"/>
    <w:rsid w:val="005D46BD"/>
    <w:rsid w:val="005D49E6"/>
    <w:rsid w:val="005D4A0A"/>
    <w:rsid w:val="005D4DC7"/>
    <w:rsid w:val="005D4E4F"/>
    <w:rsid w:val="005D50C3"/>
    <w:rsid w:val="005D581B"/>
    <w:rsid w:val="005D6068"/>
    <w:rsid w:val="005D63B6"/>
    <w:rsid w:val="005D6880"/>
    <w:rsid w:val="005D6E6D"/>
    <w:rsid w:val="005D70D0"/>
    <w:rsid w:val="005D72A9"/>
    <w:rsid w:val="005D739A"/>
    <w:rsid w:val="005E0608"/>
    <w:rsid w:val="005E183F"/>
    <w:rsid w:val="005E1D11"/>
    <w:rsid w:val="005E213E"/>
    <w:rsid w:val="005E2611"/>
    <w:rsid w:val="005E28B1"/>
    <w:rsid w:val="005E369A"/>
    <w:rsid w:val="005E3E57"/>
    <w:rsid w:val="005E44EF"/>
    <w:rsid w:val="005E4573"/>
    <w:rsid w:val="005E4FF5"/>
    <w:rsid w:val="005E56F0"/>
    <w:rsid w:val="005E62FA"/>
    <w:rsid w:val="005E6E3F"/>
    <w:rsid w:val="005F0FA2"/>
    <w:rsid w:val="005F121B"/>
    <w:rsid w:val="005F1523"/>
    <w:rsid w:val="005F1774"/>
    <w:rsid w:val="005F2528"/>
    <w:rsid w:val="005F2858"/>
    <w:rsid w:val="005F2E65"/>
    <w:rsid w:val="005F33A3"/>
    <w:rsid w:val="005F3825"/>
    <w:rsid w:val="005F3976"/>
    <w:rsid w:val="005F3EAB"/>
    <w:rsid w:val="005F3FF4"/>
    <w:rsid w:val="005F4135"/>
    <w:rsid w:val="005F5BAD"/>
    <w:rsid w:val="005F5D87"/>
    <w:rsid w:val="005F5F03"/>
    <w:rsid w:val="005F7097"/>
    <w:rsid w:val="005F79F2"/>
    <w:rsid w:val="005F7ABC"/>
    <w:rsid w:val="0060066B"/>
    <w:rsid w:val="006008CE"/>
    <w:rsid w:val="00601259"/>
    <w:rsid w:val="006018F7"/>
    <w:rsid w:val="00601A28"/>
    <w:rsid w:val="00601BE2"/>
    <w:rsid w:val="00601DB7"/>
    <w:rsid w:val="00602591"/>
    <w:rsid w:val="00603BC8"/>
    <w:rsid w:val="006043D9"/>
    <w:rsid w:val="00604504"/>
    <w:rsid w:val="006055E6"/>
    <w:rsid w:val="00606BDD"/>
    <w:rsid w:val="0060708F"/>
    <w:rsid w:val="0060731E"/>
    <w:rsid w:val="00607653"/>
    <w:rsid w:val="00611394"/>
    <w:rsid w:val="0061171B"/>
    <w:rsid w:val="00611B6D"/>
    <w:rsid w:val="00611E5A"/>
    <w:rsid w:val="006120AA"/>
    <w:rsid w:val="00612337"/>
    <w:rsid w:val="0061281E"/>
    <w:rsid w:val="00612E80"/>
    <w:rsid w:val="00612ED8"/>
    <w:rsid w:val="006133E5"/>
    <w:rsid w:val="0061427A"/>
    <w:rsid w:val="00614298"/>
    <w:rsid w:val="00614AFC"/>
    <w:rsid w:val="00614DD3"/>
    <w:rsid w:val="0061515C"/>
    <w:rsid w:val="00615F0C"/>
    <w:rsid w:val="006160BD"/>
    <w:rsid w:val="00616954"/>
    <w:rsid w:val="006171D1"/>
    <w:rsid w:val="006173B4"/>
    <w:rsid w:val="0061746B"/>
    <w:rsid w:val="006175D7"/>
    <w:rsid w:val="00617ACB"/>
    <w:rsid w:val="00617CD3"/>
    <w:rsid w:val="00620E33"/>
    <w:rsid w:val="00621461"/>
    <w:rsid w:val="0062157B"/>
    <w:rsid w:val="00621989"/>
    <w:rsid w:val="0062198E"/>
    <w:rsid w:val="00621D06"/>
    <w:rsid w:val="00621D5C"/>
    <w:rsid w:val="0062298A"/>
    <w:rsid w:val="00622C36"/>
    <w:rsid w:val="00622F92"/>
    <w:rsid w:val="00623F36"/>
    <w:rsid w:val="00623FA3"/>
    <w:rsid w:val="0062410B"/>
    <w:rsid w:val="006251D4"/>
    <w:rsid w:val="00625279"/>
    <w:rsid w:val="00625DB7"/>
    <w:rsid w:val="00625E4D"/>
    <w:rsid w:val="00626032"/>
    <w:rsid w:val="00626619"/>
    <w:rsid w:val="00626C92"/>
    <w:rsid w:val="00627BD8"/>
    <w:rsid w:val="00630DAE"/>
    <w:rsid w:val="00630FF5"/>
    <w:rsid w:val="0063119A"/>
    <w:rsid w:val="00631203"/>
    <w:rsid w:val="006316A8"/>
    <w:rsid w:val="006326FA"/>
    <w:rsid w:val="0063282D"/>
    <w:rsid w:val="006335E2"/>
    <w:rsid w:val="00633920"/>
    <w:rsid w:val="00633B49"/>
    <w:rsid w:val="00633D60"/>
    <w:rsid w:val="0063490F"/>
    <w:rsid w:val="00634A70"/>
    <w:rsid w:val="00635860"/>
    <w:rsid w:val="0063593D"/>
    <w:rsid w:val="00636317"/>
    <w:rsid w:val="0063665F"/>
    <w:rsid w:val="00636921"/>
    <w:rsid w:val="00636BFC"/>
    <w:rsid w:val="00636D37"/>
    <w:rsid w:val="00636E71"/>
    <w:rsid w:val="0063715B"/>
    <w:rsid w:val="006371E4"/>
    <w:rsid w:val="0063766E"/>
    <w:rsid w:val="00637E8F"/>
    <w:rsid w:val="006409C5"/>
    <w:rsid w:val="00640A0A"/>
    <w:rsid w:val="00640D98"/>
    <w:rsid w:val="00641253"/>
    <w:rsid w:val="006413FC"/>
    <w:rsid w:val="006420E0"/>
    <w:rsid w:val="0064224C"/>
    <w:rsid w:val="00642325"/>
    <w:rsid w:val="006428D2"/>
    <w:rsid w:val="00642A3F"/>
    <w:rsid w:val="006433B9"/>
    <w:rsid w:val="0064387D"/>
    <w:rsid w:val="00643F7C"/>
    <w:rsid w:val="00644031"/>
    <w:rsid w:val="006441B2"/>
    <w:rsid w:val="00644949"/>
    <w:rsid w:val="006458F9"/>
    <w:rsid w:val="0064630C"/>
    <w:rsid w:val="0064776A"/>
    <w:rsid w:val="006505BD"/>
    <w:rsid w:val="00650686"/>
    <w:rsid w:val="006509DB"/>
    <w:rsid w:val="00650C80"/>
    <w:rsid w:val="0065104D"/>
    <w:rsid w:val="006515B8"/>
    <w:rsid w:val="006517B7"/>
    <w:rsid w:val="00651BDB"/>
    <w:rsid w:val="00651C6C"/>
    <w:rsid w:val="006521D1"/>
    <w:rsid w:val="00652394"/>
    <w:rsid w:val="00652995"/>
    <w:rsid w:val="00653648"/>
    <w:rsid w:val="006540F5"/>
    <w:rsid w:val="00654509"/>
    <w:rsid w:val="00654906"/>
    <w:rsid w:val="00654E4F"/>
    <w:rsid w:val="006555F3"/>
    <w:rsid w:val="00655B4E"/>
    <w:rsid w:val="00655ED0"/>
    <w:rsid w:val="006568CF"/>
    <w:rsid w:val="00656B88"/>
    <w:rsid w:val="006574C6"/>
    <w:rsid w:val="0065752D"/>
    <w:rsid w:val="00657630"/>
    <w:rsid w:val="0065764A"/>
    <w:rsid w:val="0066004A"/>
    <w:rsid w:val="006601C3"/>
    <w:rsid w:val="0066084D"/>
    <w:rsid w:val="00660B46"/>
    <w:rsid w:val="00660ECB"/>
    <w:rsid w:val="00661174"/>
    <w:rsid w:val="00661A4B"/>
    <w:rsid w:val="00661A57"/>
    <w:rsid w:val="00661F00"/>
    <w:rsid w:val="00661F95"/>
    <w:rsid w:val="0066247F"/>
    <w:rsid w:val="006627FA"/>
    <w:rsid w:val="00662D63"/>
    <w:rsid w:val="006631CB"/>
    <w:rsid w:val="0066412D"/>
    <w:rsid w:val="006642F8"/>
    <w:rsid w:val="00664486"/>
    <w:rsid w:val="0066477F"/>
    <w:rsid w:val="00664FC0"/>
    <w:rsid w:val="00665929"/>
    <w:rsid w:val="00665C82"/>
    <w:rsid w:val="006660E0"/>
    <w:rsid w:val="00666164"/>
    <w:rsid w:val="006662E7"/>
    <w:rsid w:val="006664A7"/>
    <w:rsid w:val="00666773"/>
    <w:rsid w:val="00666AC9"/>
    <w:rsid w:val="006670AD"/>
    <w:rsid w:val="0066726E"/>
    <w:rsid w:val="0066766C"/>
    <w:rsid w:val="0066769A"/>
    <w:rsid w:val="006676F6"/>
    <w:rsid w:val="0067021A"/>
    <w:rsid w:val="006703A7"/>
    <w:rsid w:val="006705E3"/>
    <w:rsid w:val="00670803"/>
    <w:rsid w:val="00670EFC"/>
    <w:rsid w:val="00670F02"/>
    <w:rsid w:val="00670F0E"/>
    <w:rsid w:val="0067107E"/>
    <w:rsid w:val="006718E9"/>
    <w:rsid w:val="00671906"/>
    <w:rsid w:val="00671C34"/>
    <w:rsid w:val="006726B7"/>
    <w:rsid w:val="00672E10"/>
    <w:rsid w:val="00673D5B"/>
    <w:rsid w:val="00674A8C"/>
    <w:rsid w:val="00675087"/>
    <w:rsid w:val="006758FA"/>
    <w:rsid w:val="006762DE"/>
    <w:rsid w:val="00676483"/>
    <w:rsid w:val="00676933"/>
    <w:rsid w:val="006769A7"/>
    <w:rsid w:val="00676A92"/>
    <w:rsid w:val="006770F8"/>
    <w:rsid w:val="00677182"/>
    <w:rsid w:val="00677715"/>
    <w:rsid w:val="00677864"/>
    <w:rsid w:val="00677B01"/>
    <w:rsid w:val="00677B9B"/>
    <w:rsid w:val="00677CB8"/>
    <w:rsid w:val="00680059"/>
    <w:rsid w:val="0068166C"/>
    <w:rsid w:val="00681C48"/>
    <w:rsid w:val="00682D00"/>
    <w:rsid w:val="00683B1A"/>
    <w:rsid w:val="00683FF1"/>
    <w:rsid w:val="006840D4"/>
    <w:rsid w:val="006843DC"/>
    <w:rsid w:val="00684568"/>
    <w:rsid w:val="006846F7"/>
    <w:rsid w:val="00684871"/>
    <w:rsid w:val="00684DD3"/>
    <w:rsid w:val="006853EC"/>
    <w:rsid w:val="00685732"/>
    <w:rsid w:val="00685CBB"/>
    <w:rsid w:val="0068699A"/>
    <w:rsid w:val="00686A4E"/>
    <w:rsid w:val="00686D0B"/>
    <w:rsid w:val="00687005"/>
    <w:rsid w:val="006872AF"/>
    <w:rsid w:val="00687610"/>
    <w:rsid w:val="006904DB"/>
    <w:rsid w:val="00690575"/>
    <w:rsid w:val="00691321"/>
    <w:rsid w:val="006914CC"/>
    <w:rsid w:val="00691ADD"/>
    <w:rsid w:val="0069222C"/>
    <w:rsid w:val="0069251E"/>
    <w:rsid w:val="006926AE"/>
    <w:rsid w:val="00692996"/>
    <w:rsid w:val="00692A3E"/>
    <w:rsid w:val="00692D47"/>
    <w:rsid w:val="00692F89"/>
    <w:rsid w:val="00693B92"/>
    <w:rsid w:val="00693C87"/>
    <w:rsid w:val="00694370"/>
    <w:rsid w:val="00694BD8"/>
    <w:rsid w:val="00694E4A"/>
    <w:rsid w:val="00694E5D"/>
    <w:rsid w:val="00695126"/>
    <w:rsid w:val="00695430"/>
    <w:rsid w:val="00695B9F"/>
    <w:rsid w:val="00695E10"/>
    <w:rsid w:val="00695ED2"/>
    <w:rsid w:val="0069619F"/>
    <w:rsid w:val="00696CCC"/>
    <w:rsid w:val="00696EC9"/>
    <w:rsid w:val="00696FD8"/>
    <w:rsid w:val="00697B3D"/>
    <w:rsid w:val="00697F7C"/>
    <w:rsid w:val="006A0136"/>
    <w:rsid w:val="006A01E3"/>
    <w:rsid w:val="006A0219"/>
    <w:rsid w:val="006A0461"/>
    <w:rsid w:val="006A0991"/>
    <w:rsid w:val="006A0B1A"/>
    <w:rsid w:val="006A0FC6"/>
    <w:rsid w:val="006A1347"/>
    <w:rsid w:val="006A1660"/>
    <w:rsid w:val="006A1DF6"/>
    <w:rsid w:val="006A2BFA"/>
    <w:rsid w:val="006A2F5C"/>
    <w:rsid w:val="006A365C"/>
    <w:rsid w:val="006A3BD5"/>
    <w:rsid w:val="006A3C62"/>
    <w:rsid w:val="006A3F42"/>
    <w:rsid w:val="006A47EB"/>
    <w:rsid w:val="006A5E5A"/>
    <w:rsid w:val="006A718D"/>
    <w:rsid w:val="006A71C7"/>
    <w:rsid w:val="006A7302"/>
    <w:rsid w:val="006A73A0"/>
    <w:rsid w:val="006A7D3F"/>
    <w:rsid w:val="006B02A3"/>
    <w:rsid w:val="006B0CCE"/>
    <w:rsid w:val="006B0D14"/>
    <w:rsid w:val="006B1BC2"/>
    <w:rsid w:val="006B1EA8"/>
    <w:rsid w:val="006B3286"/>
    <w:rsid w:val="006B32FB"/>
    <w:rsid w:val="006B3591"/>
    <w:rsid w:val="006B3925"/>
    <w:rsid w:val="006B39CE"/>
    <w:rsid w:val="006B5023"/>
    <w:rsid w:val="006B5267"/>
    <w:rsid w:val="006B62AD"/>
    <w:rsid w:val="006B6AF4"/>
    <w:rsid w:val="006B6BD4"/>
    <w:rsid w:val="006B6EA4"/>
    <w:rsid w:val="006B756A"/>
    <w:rsid w:val="006B756C"/>
    <w:rsid w:val="006B7AB5"/>
    <w:rsid w:val="006B7B18"/>
    <w:rsid w:val="006B7EC4"/>
    <w:rsid w:val="006C0ACE"/>
    <w:rsid w:val="006C0F5D"/>
    <w:rsid w:val="006C1A06"/>
    <w:rsid w:val="006C1CF7"/>
    <w:rsid w:val="006C1FF6"/>
    <w:rsid w:val="006C208D"/>
    <w:rsid w:val="006C2758"/>
    <w:rsid w:val="006C2A5C"/>
    <w:rsid w:val="006C3209"/>
    <w:rsid w:val="006C3794"/>
    <w:rsid w:val="006C3A88"/>
    <w:rsid w:val="006C45C0"/>
    <w:rsid w:val="006C472E"/>
    <w:rsid w:val="006C6979"/>
    <w:rsid w:val="006C6A9C"/>
    <w:rsid w:val="006C6F5A"/>
    <w:rsid w:val="006C7068"/>
    <w:rsid w:val="006C7267"/>
    <w:rsid w:val="006C7710"/>
    <w:rsid w:val="006C7754"/>
    <w:rsid w:val="006C796E"/>
    <w:rsid w:val="006C7CFF"/>
    <w:rsid w:val="006D0973"/>
    <w:rsid w:val="006D09F9"/>
    <w:rsid w:val="006D1AAF"/>
    <w:rsid w:val="006D2AC0"/>
    <w:rsid w:val="006D2CD3"/>
    <w:rsid w:val="006D3D8B"/>
    <w:rsid w:val="006D4072"/>
    <w:rsid w:val="006D45CC"/>
    <w:rsid w:val="006D4637"/>
    <w:rsid w:val="006D470B"/>
    <w:rsid w:val="006D4C61"/>
    <w:rsid w:val="006D5EFE"/>
    <w:rsid w:val="006D5FEC"/>
    <w:rsid w:val="006D65CD"/>
    <w:rsid w:val="006D6AE6"/>
    <w:rsid w:val="006D7051"/>
    <w:rsid w:val="006D72FE"/>
    <w:rsid w:val="006D7E42"/>
    <w:rsid w:val="006E045F"/>
    <w:rsid w:val="006E08CF"/>
    <w:rsid w:val="006E094A"/>
    <w:rsid w:val="006E096B"/>
    <w:rsid w:val="006E13BA"/>
    <w:rsid w:val="006E13F4"/>
    <w:rsid w:val="006E1CF7"/>
    <w:rsid w:val="006E21B2"/>
    <w:rsid w:val="006E2B45"/>
    <w:rsid w:val="006E3017"/>
    <w:rsid w:val="006E31B5"/>
    <w:rsid w:val="006E37C5"/>
    <w:rsid w:val="006E3DB6"/>
    <w:rsid w:val="006E4255"/>
    <w:rsid w:val="006E4AA8"/>
    <w:rsid w:val="006E4BFA"/>
    <w:rsid w:val="006E4D34"/>
    <w:rsid w:val="006E5849"/>
    <w:rsid w:val="006E5DF2"/>
    <w:rsid w:val="006E5ECF"/>
    <w:rsid w:val="006E6378"/>
    <w:rsid w:val="006E6BA8"/>
    <w:rsid w:val="006E72C0"/>
    <w:rsid w:val="006F04A8"/>
    <w:rsid w:val="006F073A"/>
    <w:rsid w:val="006F0811"/>
    <w:rsid w:val="006F0CC1"/>
    <w:rsid w:val="006F0DB8"/>
    <w:rsid w:val="006F1002"/>
    <w:rsid w:val="006F1109"/>
    <w:rsid w:val="006F131B"/>
    <w:rsid w:val="006F17AB"/>
    <w:rsid w:val="006F18E4"/>
    <w:rsid w:val="006F1CBA"/>
    <w:rsid w:val="006F1FED"/>
    <w:rsid w:val="006F23B2"/>
    <w:rsid w:val="006F24B3"/>
    <w:rsid w:val="006F39C2"/>
    <w:rsid w:val="006F3AD3"/>
    <w:rsid w:val="006F3D48"/>
    <w:rsid w:val="006F480F"/>
    <w:rsid w:val="006F4A34"/>
    <w:rsid w:val="006F6947"/>
    <w:rsid w:val="006F6B48"/>
    <w:rsid w:val="007005A7"/>
    <w:rsid w:val="00700BCB"/>
    <w:rsid w:val="0070128E"/>
    <w:rsid w:val="00701FD6"/>
    <w:rsid w:val="00701FEC"/>
    <w:rsid w:val="0070227A"/>
    <w:rsid w:val="00702A19"/>
    <w:rsid w:val="00702EC0"/>
    <w:rsid w:val="00703064"/>
    <w:rsid w:val="00703286"/>
    <w:rsid w:val="00703A6A"/>
    <w:rsid w:val="00704979"/>
    <w:rsid w:val="00704A5A"/>
    <w:rsid w:val="00704FC6"/>
    <w:rsid w:val="00705BC6"/>
    <w:rsid w:val="00705D4D"/>
    <w:rsid w:val="00705DD2"/>
    <w:rsid w:val="00707C58"/>
    <w:rsid w:val="00707E0C"/>
    <w:rsid w:val="007103A2"/>
    <w:rsid w:val="007112DA"/>
    <w:rsid w:val="007114F7"/>
    <w:rsid w:val="00711E71"/>
    <w:rsid w:val="00712118"/>
    <w:rsid w:val="0071294E"/>
    <w:rsid w:val="00712A56"/>
    <w:rsid w:val="00712AAC"/>
    <w:rsid w:val="00712C28"/>
    <w:rsid w:val="00712CD8"/>
    <w:rsid w:val="00712EC7"/>
    <w:rsid w:val="0071308A"/>
    <w:rsid w:val="007133B7"/>
    <w:rsid w:val="00713637"/>
    <w:rsid w:val="00713DB2"/>
    <w:rsid w:val="00714280"/>
    <w:rsid w:val="007143E0"/>
    <w:rsid w:val="00714EFD"/>
    <w:rsid w:val="00715547"/>
    <w:rsid w:val="007157CD"/>
    <w:rsid w:val="00715B0F"/>
    <w:rsid w:val="00715D49"/>
    <w:rsid w:val="00715F2D"/>
    <w:rsid w:val="00716A15"/>
    <w:rsid w:val="00716CAC"/>
    <w:rsid w:val="00716D6A"/>
    <w:rsid w:val="007178BA"/>
    <w:rsid w:val="007179CE"/>
    <w:rsid w:val="00717BEB"/>
    <w:rsid w:val="00720479"/>
    <w:rsid w:val="00720685"/>
    <w:rsid w:val="00720C9A"/>
    <w:rsid w:val="00720D33"/>
    <w:rsid w:val="00720E23"/>
    <w:rsid w:val="00721074"/>
    <w:rsid w:val="007217BD"/>
    <w:rsid w:val="007221FA"/>
    <w:rsid w:val="00722CD1"/>
    <w:rsid w:val="00722DCA"/>
    <w:rsid w:val="00722E9B"/>
    <w:rsid w:val="00723100"/>
    <w:rsid w:val="007231BB"/>
    <w:rsid w:val="00723219"/>
    <w:rsid w:val="0072337E"/>
    <w:rsid w:val="00723733"/>
    <w:rsid w:val="0072419D"/>
    <w:rsid w:val="007243A9"/>
    <w:rsid w:val="007243C2"/>
    <w:rsid w:val="00724843"/>
    <w:rsid w:val="00725A48"/>
    <w:rsid w:val="00725EBE"/>
    <w:rsid w:val="00726112"/>
    <w:rsid w:val="00726390"/>
    <w:rsid w:val="00727E70"/>
    <w:rsid w:val="007304F9"/>
    <w:rsid w:val="00730BED"/>
    <w:rsid w:val="00730F02"/>
    <w:rsid w:val="00732172"/>
    <w:rsid w:val="007324A6"/>
    <w:rsid w:val="0073283F"/>
    <w:rsid w:val="0073294D"/>
    <w:rsid w:val="00732B8C"/>
    <w:rsid w:val="00733371"/>
    <w:rsid w:val="0073353C"/>
    <w:rsid w:val="00733B6C"/>
    <w:rsid w:val="00734B33"/>
    <w:rsid w:val="00735498"/>
    <w:rsid w:val="007358FA"/>
    <w:rsid w:val="00735A32"/>
    <w:rsid w:val="007379B0"/>
    <w:rsid w:val="00737B52"/>
    <w:rsid w:val="0074020F"/>
    <w:rsid w:val="0074067C"/>
    <w:rsid w:val="00740B39"/>
    <w:rsid w:val="00740ED4"/>
    <w:rsid w:val="00741501"/>
    <w:rsid w:val="00741902"/>
    <w:rsid w:val="00741914"/>
    <w:rsid w:val="0074238F"/>
    <w:rsid w:val="00743567"/>
    <w:rsid w:val="0074360C"/>
    <w:rsid w:val="00743D2C"/>
    <w:rsid w:val="00744389"/>
    <w:rsid w:val="007444FD"/>
    <w:rsid w:val="00744B12"/>
    <w:rsid w:val="00744E94"/>
    <w:rsid w:val="00744FA8"/>
    <w:rsid w:val="007450EC"/>
    <w:rsid w:val="007451A0"/>
    <w:rsid w:val="00745696"/>
    <w:rsid w:val="00745B5C"/>
    <w:rsid w:val="0074637E"/>
    <w:rsid w:val="0074697D"/>
    <w:rsid w:val="00746A8C"/>
    <w:rsid w:val="007473E3"/>
    <w:rsid w:val="00747BAB"/>
    <w:rsid w:val="00747BED"/>
    <w:rsid w:val="00750B7F"/>
    <w:rsid w:val="007511FB"/>
    <w:rsid w:val="00751300"/>
    <w:rsid w:val="00751556"/>
    <w:rsid w:val="00751798"/>
    <w:rsid w:val="00751983"/>
    <w:rsid w:val="00751B87"/>
    <w:rsid w:val="00751B8A"/>
    <w:rsid w:val="00751CF5"/>
    <w:rsid w:val="0075260F"/>
    <w:rsid w:val="00752B94"/>
    <w:rsid w:val="0075321D"/>
    <w:rsid w:val="00753329"/>
    <w:rsid w:val="00753878"/>
    <w:rsid w:val="00753CBB"/>
    <w:rsid w:val="00754082"/>
    <w:rsid w:val="0075418E"/>
    <w:rsid w:val="007542BD"/>
    <w:rsid w:val="007547D3"/>
    <w:rsid w:val="00755118"/>
    <w:rsid w:val="007555C4"/>
    <w:rsid w:val="00755BCC"/>
    <w:rsid w:val="00755C17"/>
    <w:rsid w:val="00755E62"/>
    <w:rsid w:val="007561A1"/>
    <w:rsid w:val="00756A83"/>
    <w:rsid w:val="00756B6D"/>
    <w:rsid w:val="00756F8D"/>
    <w:rsid w:val="00757008"/>
    <w:rsid w:val="007572FA"/>
    <w:rsid w:val="007574CB"/>
    <w:rsid w:val="0075767E"/>
    <w:rsid w:val="00757C81"/>
    <w:rsid w:val="00757C98"/>
    <w:rsid w:val="00757D3F"/>
    <w:rsid w:val="00757DA1"/>
    <w:rsid w:val="00757E16"/>
    <w:rsid w:val="007608A7"/>
    <w:rsid w:val="0076102D"/>
    <w:rsid w:val="007611C4"/>
    <w:rsid w:val="00761519"/>
    <w:rsid w:val="00761694"/>
    <w:rsid w:val="00761EC5"/>
    <w:rsid w:val="00762118"/>
    <w:rsid w:val="00762857"/>
    <w:rsid w:val="00762917"/>
    <w:rsid w:val="00762F80"/>
    <w:rsid w:val="00763BA6"/>
    <w:rsid w:val="00763C9B"/>
    <w:rsid w:val="00764548"/>
    <w:rsid w:val="0076562F"/>
    <w:rsid w:val="007656C2"/>
    <w:rsid w:val="00766337"/>
    <w:rsid w:val="0076719B"/>
    <w:rsid w:val="00767496"/>
    <w:rsid w:val="007675BD"/>
    <w:rsid w:val="007676E1"/>
    <w:rsid w:val="00767A03"/>
    <w:rsid w:val="0077012E"/>
    <w:rsid w:val="0077039C"/>
    <w:rsid w:val="007706A1"/>
    <w:rsid w:val="00770F03"/>
    <w:rsid w:val="00771901"/>
    <w:rsid w:val="00771AF5"/>
    <w:rsid w:val="00771F6A"/>
    <w:rsid w:val="0077258F"/>
    <w:rsid w:val="00772E5D"/>
    <w:rsid w:val="00772E74"/>
    <w:rsid w:val="0077324E"/>
    <w:rsid w:val="00773C7B"/>
    <w:rsid w:val="00773F06"/>
    <w:rsid w:val="00774DC2"/>
    <w:rsid w:val="00775982"/>
    <w:rsid w:val="00775C32"/>
    <w:rsid w:val="00776EB8"/>
    <w:rsid w:val="007776DF"/>
    <w:rsid w:val="00777C87"/>
    <w:rsid w:val="00780D34"/>
    <w:rsid w:val="00780D3D"/>
    <w:rsid w:val="00781907"/>
    <w:rsid w:val="00781A20"/>
    <w:rsid w:val="0078202E"/>
    <w:rsid w:val="007827A9"/>
    <w:rsid w:val="00782BD8"/>
    <w:rsid w:val="00782BF6"/>
    <w:rsid w:val="0078352A"/>
    <w:rsid w:val="0078390C"/>
    <w:rsid w:val="007840E5"/>
    <w:rsid w:val="007846EB"/>
    <w:rsid w:val="0078511D"/>
    <w:rsid w:val="00785140"/>
    <w:rsid w:val="00785534"/>
    <w:rsid w:val="00785588"/>
    <w:rsid w:val="00785B45"/>
    <w:rsid w:val="00785D8E"/>
    <w:rsid w:val="0078606F"/>
    <w:rsid w:val="0078673E"/>
    <w:rsid w:val="0078764C"/>
    <w:rsid w:val="00787BEA"/>
    <w:rsid w:val="00787CF9"/>
    <w:rsid w:val="00790E3E"/>
    <w:rsid w:val="007914DF"/>
    <w:rsid w:val="00791ACD"/>
    <w:rsid w:val="0079228E"/>
    <w:rsid w:val="00792FC2"/>
    <w:rsid w:val="00794315"/>
    <w:rsid w:val="0079435F"/>
    <w:rsid w:val="007945B0"/>
    <w:rsid w:val="00794C4C"/>
    <w:rsid w:val="007953C2"/>
    <w:rsid w:val="00795F84"/>
    <w:rsid w:val="0079633C"/>
    <w:rsid w:val="00796DE8"/>
    <w:rsid w:val="00796E71"/>
    <w:rsid w:val="00796FF5"/>
    <w:rsid w:val="0079718E"/>
    <w:rsid w:val="00797DB6"/>
    <w:rsid w:val="00797DDB"/>
    <w:rsid w:val="007A0643"/>
    <w:rsid w:val="007A06C4"/>
    <w:rsid w:val="007A0E82"/>
    <w:rsid w:val="007A16A6"/>
    <w:rsid w:val="007A1C70"/>
    <w:rsid w:val="007A2400"/>
    <w:rsid w:val="007A3466"/>
    <w:rsid w:val="007A37B3"/>
    <w:rsid w:val="007A3C78"/>
    <w:rsid w:val="007A4284"/>
    <w:rsid w:val="007A5DC1"/>
    <w:rsid w:val="007A5F67"/>
    <w:rsid w:val="007A6AD9"/>
    <w:rsid w:val="007A6B70"/>
    <w:rsid w:val="007A6EF5"/>
    <w:rsid w:val="007A707E"/>
    <w:rsid w:val="007A78AA"/>
    <w:rsid w:val="007A7F6A"/>
    <w:rsid w:val="007B1777"/>
    <w:rsid w:val="007B1EBE"/>
    <w:rsid w:val="007B2392"/>
    <w:rsid w:val="007B23A4"/>
    <w:rsid w:val="007B2CF2"/>
    <w:rsid w:val="007B3237"/>
    <w:rsid w:val="007B3628"/>
    <w:rsid w:val="007B3AEB"/>
    <w:rsid w:val="007B407F"/>
    <w:rsid w:val="007B63AC"/>
    <w:rsid w:val="007B64F3"/>
    <w:rsid w:val="007B6D92"/>
    <w:rsid w:val="007B733A"/>
    <w:rsid w:val="007B734F"/>
    <w:rsid w:val="007B77F3"/>
    <w:rsid w:val="007B78E1"/>
    <w:rsid w:val="007B7ABE"/>
    <w:rsid w:val="007C0A21"/>
    <w:rsid w:val="007C0CE2"/>
    <w:rsid w:val="007C1563"/>
    <w:rsid w:val="007C298F"/>
    <w:rsid w:val="007C2995"/>
    <w:rsid w:val="007C2AC4"/>
    <w:rsid w:val="007C2D79"/>
    <w:rsid w:val="007C3208"/>
    <w:rsid w:val="007C37FC"/>
    <w:rsid w:val="007C3906"/>
    <w:rsid w:val="007C498D"/>
    <w:rsid w:val="007C4999"/>
    <w:rsid w:val="007C5657"/>
    <w:rsid w:val="007C6586"/>
    <w:rsid w:val="007C68AD"/>
    <w:rsid w:val="007C6B09"/>
    <w:rsid w:val="007C71B4"/>
    <w:rsid w:val="007D0235"/>
    <w:rsid w:val="007D0426"/>
    <w:rsid w:val="007D0866"/>
    <w:rsid w:val="007D0A58"/>
    <w:rsid w:val="007D0E7E"/>
    <w:rsid w:val="007D1E46"/>
    <w:rsid w:val="007D27CE"/>
    <w:rsid w:val="007D2F6A"/>
    <w:rsid w:val="007D30E2"/>
    <w:rsid w:val="007D310D"/>
    <w:rsid w:val="007D38A0"/>
    <w:rsid w:val="007D39A3"/>
    <w:rsid w:val="007D3B65"/>
    <w:rsid w:val="007D3FA7"/>
    <w:rsid w:val="007D4BE4"/>
    <w:rsid w:val="007D4E73"/>
    <w:rsid w:val="007D59EA"/>
    <w:rsid w:val="007D5DE1"/>
    <w:rsid w:val="007D617F"/>
    <w:rsid w:val="007D661B"/>
    <w:rsid w:val="007D6894"/>
    <w:rsid w:val="007D697C"/>
    <w:rsid w:val="007D755C"/>
    <w:rsid w:val="007E04B8"/>
    <w:rsid w:val="007E0AAA"/>
    <w:rsid w:val="007E0B27"/>
    <w:rsid w:val="007E0D8C"/>
    <w:rsid w:val="007E0DB2"/>
    <w:rsid w:val="007E1363"/>
    <w:rsid w:val="007E14EF"/>
    <w:rsid w:val="007E211B"/>
    <w:rsid w:val="007E23DE"/>
    <w:rsid w:val="007E2CAA"/>
    <w:rsid w:val="007E302F"/>
    <w:rsid w:val="007E31CC"/>
    <w:rsid w:val="007E3417"/>
    <w:rsid w:val="007E4470"/>
    <w:rsid w:val="007E4CFD"/>
    <w:rsid w:val="007E4E50"/>
    <w:rsid w:val="007E4F64"/>
    <w:rsid w:val="007E59E7"/>
    <w:rsid w:val="007E5E92"/>
    <w:rsid w:val="007E5EC3"/>
    <w:rsid w:val="007E6043"/>
    <w:rsid w:val="007E637F"/>
    <w:rsid w:val="007E6AE9"/>
    <w:rsid w:val="007E753F"/>
    <w:rsid w:val="007E7576"/>
    <w:rsid w:val="007E788B"/>
    <w:rsid w:val="007E7FC6"/>
    <w:rsid w:val="007F0437"/>
    <w:rsid w:val="007F0B66"/>
    <w:rsid w:val="007F0CB7"/>
    <w:rsid w:val="007F15C7"/>
    <w:rsid w:val="007F2007"/>
    <w:rsid w:val="007F2930"/>
    <w:rsid w:val="007F2BCB"/>
    <w:rsid w:val="007F2C38"/>
    <w:rsid w:val="007F3051"/>
    <w:rsid w:val="007F3263"/>
    <w:rsid w:val="007F3298"/>
    <w:rsid w:val="007F3D98"/>
    <w:rsid w:val="007F3DBE"/>
    <w:rsid w:val="007F480A"/>
    <w:rsid w:val="007F4A58"/>
    <w:rsid w:val="007F5505"/>
    <w:rsid w:val="007F5ECA"/>
    <w:rsid w:val="007F6675"/>
    <w:rsid w:val="007F673D"/>
    <w:rsid w:val="007F68EE"/>
    <w:rsid w:val="007F69D3"/>
    <w:rsid w:val="007F6A5E"/>
    <w:rsid w:val="007F7229"/>
    <w:rsid w:val="007F7771"/>
    <w:rsid w:val="00800089"/>
    <w:rsid w:val="008001E3"/>
    <w:rsid w:val="00800306"/>
    <w:rsid w:val="008004B7"/>
    <w:rsid w:val="00800915"/>
    <w:rsid w:val="00800F9D"/>
    <w:rsid w:val="0080121D"/>
    <w:rsid w:val="00801388"/>
    <w:rsid w:val="008016CA"/>
    <w:rsid w:val="008019CC"/>
    <w:rsid w:val="0080244D"/>
    <w:rsid w:val="00802761"/>
    <w:rsid w:val="00803D91"/>
    <w:rsid w:val="0080419A"/>
    <w:rsid w:val="00804827"/>
    <w:rsid w:val="0080493E"/>
    <w:rsid w:val="008052FE"/>
    <w:rsid w:val="0080563C"/>
    <w:rsid w:val="00805D90"/>
    <w:rsid w:val="00806620"/>
    <w:rsid w:val="008067B8"/>
    <w:rsid w:val="00806DE7"/>
    <w:rsid w:val="00806DF2"/>
    <w:rsid w:val="00810A54"/>
    <w:rsid w:val="00811BDC"/>
    <w:rsid w:val="00812116"/>
    <w:rsid w:val="00812923"/>
    <w:rsid w:val="00812FC1"/>
    <w:rsid w:val="008136ED"/>
    <w:rsid w:val="0081388D"/>
    <w:rsid w:val="00813ED2"/>
    <w:rsid w:val="008141EF"/>
    <w:rsid w:val="0081423B"/>
    <w:rsid w:val="008149D7"/>
    <w:rsid w:val="008149F5"/>
    <w:rsid w:val="008156A1"/>
    <w:rsid w:val="00815C25"/>
    <w:rsid w:val="0081625C"/>
    <w:rsid w:val="008163A7"/>
    <w:rsid w:val="00816A1E"/>
    <w:rsid w:val="008177E7"/>
    <w:rsid w:val="00817A82"/>
    <w:rsid w:val="00817FB2"/>
    <w:rsid w:val="00820090"/>
    <w:rsid w:val="0082027F"/>
    <w:rsid w:val="0082046B"/>
    <w:rsid w:val="008208E1"/>
    <w:rsid w:val="00820CC7"/>
    <w:rsid w:val="00821100"/>
    <w:rsid w:val="008217E0"/>
    <w:rsid w:val="00821910"/>
    <w:rsid w:val="00821A7E"/>
    <w:rsid w:val="008226C1"/>
    <w:rsid w:val="00822741"/>
    <w:rsid w:val="008233CD"/>
    <w:rsid w:val="00823412"/>
    <w:rsid w:val="00823B89"/>
    <w:rsid w:val="008249E5"/>
    <w:rsid w:val="00824C8A"/>
    <w:rsid w:val="008255A3"/>
    <w:rsid w:val="00825902"/>
    <w:rsid w:val="00825F80"/>
    <w:rsid w:val="00826C6F"/>
    <w:rsid w:val="0082794D"/>
    <w:rsid w:val="00827A14"/>
    <w:rsid w:val="0083019C"/>
    <w:rsid w:val="008308FF"/>
    <w:rsid w:val="00831012"/>
    <w:rsid w:val="0083114D"/>
    <w:rsid w:val="008312A5"/>
    <w:rsid w:val="0083143A"/>
    <w:rsid w:val="00831590"/>
    <w:rsid w:val="0083206B"/>
    <w:rsid w:val="00832835"/>
    <w:rsid w:val="00832A2B"/>
    <w:rsid w:val="00832B35"/>
    <w:rsid w:val="00833B4C"/>
    <w:rsid w:val="00833E17"/>
    <w:rsid w:val="00833E52"/>
    <w:rsid w:val="008343FC"/>
    <w:rsid w:val="008346C8"/>
    <w:rsid w:val="00834970"/>
    <w:rsid w:val="00834F32"/>
    <w:rsid w:val="008350E3"/>
    <w:rsid w:val="00835AE9"/>
    <w:rsid w:val="008364AE"/>
    <w:rsid w:val="00836A9F"/>
    <w:rsid w:val="00836B58"/>
    <w:rsid w:val="00836EA3"/>
    <w:rsid w:val="00837483"/>
    <w:rsid w:val="00837726"/>
    <w:rsid w:val="00840783"/>
    <w:rsid w:val="00840AD9"/>
    <w:rsid w:val="00841674"/>
    <w:rsid w:val="00841A59"/>
    <w:rsid w:val="00841E6B"/>
    <w:rsid w:val="0084261D"/>
    <w:rsid w:val="008429C3"/>
    <w:rsid w:val="008436F2"/>
    <w:rsid w:val="00843795"/>
    <w:rsid w:val="00843A04"/>
    <w:rsid w:val="00844A2A"/>
    <w:rsid w:val="00845027"/>
    <w:rsid w:val="0084571B"/>
    <w:rsid w:val="008459C4"/>
    <w:rsid w:val="00845A2F"/>
    <w:rsid w:val="00845F79"/>
    <w:rsid w:val="0084617F"/>
    <w:rsid w:val="008464FF"/>
    <w:rsid w:val="00846935"/>
    <w:rsid w:val="00846E1F"/>
    <w:rsid w:val="008478F9"/>
    <w:rsid w:val="008500AD"/>
    <w:rsid w:val="00850153"/>
    <w:rsid w:val="008501A7"/>
    <w:rsid w:val="00851BCB"/>
    <w:rsid w:val="0085207F"/>
    <w:rsid w:val="0085232B"/>
    <w:rsid w:val="00853024"/>
    <w:rsid w:val="0085316B"/>
    <w:rsid w:val="008540CD"/>
    <w:rsid w:val="00854493"/>
    <w:rsid w:val="0085478B"/>
    <w:rsid w:val="00855221"/>
    <w:rsid w:val="0085571D"/>
    <w:rsid w:val="008558F6"/>
    <w:rsid w:val="008562B4"/>
    <w:rsid w:val="00856996"/>
    <w:rsid w:val="00856ADA"/>
    <w:rsid w:val="00856B55"/>
    <w:rsid w:val="00856E80"/>
    <w:rsid w:val="008570C2"/>
    <w:rsid w:val="008576C5"/>
    <w:rsid w:val="00857AD8"/>
    <w:rsid w:val="00860AF2"/>
    <w:rsid w:val="00860BFF"/>
    <w:rsid w:val="008610A6"/>
    <w:rsid w:val="00861164"/>
    <w:rsid w:val="00861170"/>
    <w:rsid w:val="008611B3"/>
    <w:rsid w:val="00861997"/>
    <w:rsid w:val="0086230A"/>
    <w:rsid w:val="00862A5C"/>
    <w:rsid w:val="008633CD"/>
    <w:rsid w:val="008638F0"/>
    <w:rsid w:val="00864902"/>
    <w:rsid w:val="00864BAB"/>
    <w:rsid w:val="00865392"/>
    <w:rsid w:val="00865617"/>
    <w:rsid w:val="008657E1"/>
    <w:rsid w:val="00866B94"/>
    <w:rsid w:val="00866EF0"/>
    <w:rsid w:val="008673CB"/>
    <w:rsid w:val="008678CF"/>
    <w:rsid w:val="008715C0"/>
    <w:rsid w:val="0087164E"/>
    <w:rsid w:val="00871E8A"/>
    <w:rsid w:val="0087335C"/>
    <w:rsid w:val="00873543"/>
    <w:rsid w:val="008735ED"/>
    <w:rsid w:val="0087372B"/>
    <w:rsid w:val="00873999"/>
    <w:rsid w:val="008748B7"/>
    <w:rsid w:val="00874995"/>
    <w:rsid w:val="008751F5"/>
    <w:rsid w:val="00875850"/>
    <w:rsid w:val="0087625D"/>
    <w:rsid w:val="008769BB"/>
    <w:rsid w:val="00877883"/>
    <w:rsid w:val="0088052E"/>
    <w:rsid w:val="00880C1E"/>
    <w:rsid w:val="00880E2E"/>
    <w:rsid w:val="00880EE9"/>
    <w:rsid w:val="00880F91"/>
    <w:rsid w:val="00881301"/>
    <w:rsid w:val="0088184B"/>
    <w:rsid w:val="00882B13"/>
    <w:rsid w:val="00883B6E"/>
    <w:rsid w:val="008843C2"/>
    <w:rsid w:val="00884753"/>
    <w:rsid w:val="00884AA2"/>
    <w:rsid w:val="008857CC"/>
    <w:rsid w:val="00885C85"/>
    <w:rsid w:val="00885CA4"/>
    <w:rsid w:val="00886290"/>
    <w:rsid w:val="0088647C"/>
    <w:rsid w:val="00886797"/>
    <w:rsid w:val="008867DF"/>
    <w:rsid w:val="0088790B"/>
    <w:rsid w:val="00887A7B"/>
    <w:rsid w:val="00887EC1"/>
    <w:rsid w:val="0089007A"/>
    <w:rsid w:val="008900F7"/>
    <w:rsid w:val="00890CA5"/>
    <w:rsid w:val="00890E61"/>
    <w:rsid w:val="008913AB"/>
    <w:rsid w:val="00891702"/>
    <w:rsid w:val="008919CC"/>
    <w:rsid w:val="008919D4"/>
    <w:rsid w:val="00891CF9"/>
    <w:rsid w:val="00893686"/>
    <w:rsid w:val="0089393A"/>
    <w:rsid w:val="00893F7C"/>
    <w:rsid w:val="008940B4"/>
    <w:rsid w:val="00895480"/>
    <w:rsid w:val="0089568E"/>
    <w:rsid w:val="008956B1"/>
    <w:rsid w:val="00895E10"/>
    <w:rsid w:val="00896269"/>
    <w:rsid w:val="008965A1"/>
    <w:rsid w:val="00896A16"/>
    <w:rsid w:val="00896ADA"/>
    <w:rsid w:val="00896DB8"/>
    <w:rsid w:val="00897326"/>
    <w:rsid w:val="008974D6"/>
    <w:rsid w:val="008A07B9"/>
    <w:rsid w:val="008A11F0"/>
    <w:rsid w:val="008A16CE"/>
    <w:rsid w:val="008A17B6"/>
    <w:rsid w:val="008A223D"/>
    <w:rsid w:val="008A248E"/>
    <w:rsid w:val="008A2590"/>
    <w:rsid w:val="008A283A"/>
    <w:rsid w:val="008A297F"/>
    <w:rsid w:val="008A2AC1"/>
    <w:rsid w:val="008A3018"/>
    <w:rsid w:val="008A370D"/>
    <w:rsid w:val="008A373E"/>
    <w:rsid w:val="008A3867"/>
    <w:rsid w:val="008A39CE"/>
    <w:rsid w:val="008A49E0"/>
    <w:rsid w:val="008A4C77"/>
    <w:rsid w:val="008A54A9"/>
    <w:rsid w:val="008A590C"/>
    <w:rsid w:val="008A60E5"/>
    <w:rsid w:val="008A63F1"/>
    <w:rsid w:val="008A7129"/>
    <w:rsid w:val="008A78D5"/>
    <w:rsid w:val="008A7B50"/>
    <w:rsid w:val="008A7B51"/>
    <w:rsid w:val="008A7B85"/>
    <w:rsid w:val="008B0233"/>
    <w:rsid w:val="008B085F"/>
    <w:rsid w:val="008B0EF9"/>
    <w:rsid w:val="008B1589"/>
    <w:rsid w:val="008B15C8"/>
    <w:rsid w:val="008B1A76"/>
    <w:rsid w:val="008B2015"/>
    <w:rsid w:val="008B2689"/>
    <w:rsid w:val="008B2AD1"/>
    <w:rsid w:val="008B2CC0"/>
    <w:rsid w:val="008B303E"/>
    <w:rsid w:val="008B37C5"/>
    <w:rsid w:val="008B383D"/>
    <w:rsid w:val="008B3C04"/>
    <w:rsid w:val="008B3E20"/>
    <w:rsid w:val="008B3EBB"/>
    <w:rsid w:val="008B427E"/>
    <w:rsid w:val="008B4472"/>
    <w:rsid w:val="008B4D16"/>
    <w:rsid w:val="008B52F2"/>
    <w:rsid w:val="008B579B"/>
    <w:rsid w:val="008B653F"/>
    <w:rsid w:val="008B6588"/>
    <w:rsid w:val="008B6BA1"/>
    <w:rsid w:val="008B6D91"/>
    <w:rsid w:val="008B6E75"/>
    <w:rsid w:val="008B71D1"/>
    <w:rsid w:val="008B7205"/>
    <w:rsid w:val="008B771C"/>
    <w:rsid w:val="008B7A05"/>
    <w:rsid w:val="008B7A84"/>
    <w:rsid w:val="008C0676"/>
    <w:rsid w:val="008C077D"/>
    <w:rsid w:val="008C0DC3"/>
    <w:rsid w:val="008C0E92"/>
    <w:rsid w:val="008C1240"/>
    <w:rsid w:val="008C161F"/>
    <w:rsid w:val="008C16D8"/>
    <w:rsid w:val="008C1751"/>
    <w:rsid w:val="008C1903"/>
    <w:rsid w:val="008C1BE0"/>
    <w:rsid w:val="008C2213"/>
    <w:rsid w:val="008C2480"/>
    <w:rsid w:val="008C2A08"/>
    <w:rsid w:val="008C2BC7"/>
    <w:rsid w:val="008C2BEC"/>
    <w:rsid w:val="008C2C29"/>
    <w:rsid w:val="008C2E8D"/>
    <w:rsid w:val="008C3520"/>
    <w:rsid w:val="008C371C"/>
    <w:rsid w:val="008C48F1"/>
    <w:rsid w:val="008C4968"/>
    <w:rsid w:val="008C4CC3"/>
    <w:rsid w:val="008C5108"/>
    <w:rsid w:val="008C51F2"/>
    <w:rsid w:val="008C5B47"/>
    <w:rsid w:val="008C7409"/>
    <w:rsid w:val="008C7934"/>
    <w:rsid w:val="008C7A56"/>
    <w:rsid w:val="008C7C7B"/>
    <w:rsid w:val="008D0515"/>
    <w:rsid w:val="008D0652"/>
    <w:rsid w:val="008D0878"/>
    <w:rsid w:val="008D09AE"/>
    <w:rsid w:val="008D0BE5"/>
    <w:rsid w:val="008D1110"/>
    <w:rsid w:val="008D154B"/>
    <w:rsid w:val="008D1564"/>
    <w:rsid w:val="008D2026"/>
    <w:rsid w:val="008D2227"/>
    <w:rsid w:val="008D247B"/>
    <w:rsid w:val="008D2CA0"/>
    <w:rsid w:val="008D38E6"/>
    <w:rsid w:val="008D3BFE"/>
    <w:rsid w:val="008D3CEE"/>
    <w:rsid w:val="008D3EEF"/>
    <w:rsid w:val="008D4FA6"/>
    <w:rsid w:val="008D5D89"/>
    <w:rsid w:val="008D65B8"/>
    <w:rsid w:val="008D6E95"/>
    <w:rsid w:val="008D6FF7"/>
    <w:rsid w:val="008D7460"/>
    <w:rsid w:val="008D7CF6"/>
    <w:rsid w:val="008E0D32"/>
    <w:rsid w:val="008E2641"/>
    <w:rsid w:val="008E27BE"/>
    <w:rsid w:val="008E385C"/>
    <w:rsid w:val="008E4B86"/>
    <w:rsid w:val="008E52BD"/>
    <w:rsid w:val="008E56FF"/>
    <w:rsid w:val="008E5716"/>
    <w:rsid w:val="008E579C"/>
    <w:rsid w:val="008E5B85"/>
    <w:rsid w:val="008E63E6"/>
    <w:rsid w:val="008E6DBE"/>
    <w:rsid w:val="008E779D"/>
    <w:rsid w:val="008F09ED"/>
    <w:rsid w:val="008F10A9"/>
    <w:rsid w:val="008F1667"/>
    <w:rsid w:val="008F1AC1"/>
    <w:rsid w:val="008F1EC5"/>
    <w:rsid w:val="008F2D77"/>
    <w:rsid w:val="008F315A"/>
    <w:rsid w:val="008F37A0"/>
    <w:rsid w:val="008F44DF"/>
    <w:rsid w:val="008F452E"/>
    <w:rsid w:val="008F4BEE"/>
    <w:rsid w:val="008F4FD7"/>
    <w:rsid w:val="008F59C9"/>
    <w:rsid w:val="008F5D49"/>
    <w:rsid w:val="008F5EBD"/>
    <w:rsid w:val="008F6764"/>
    <w:rsid w:val="008F6961"/>
    <w:rsid w:val="008F6B1C"/>
    <w:rsid w:val="008F6D6A"/>
    <w:rsid w:val="008F731A"/>
    <w:rsid w:val="008F781E"/>
    <w:rsid w:val="008F7C79"/>
    <w:rsid w:val="0090012C"/>
    <w:rsid w:val="00900912"/>
    <w:rsid w:val="00901F30"/>
    <w:rsid w:val="00902425"/>
    <w:rsid w:val="00902B53"/>
    <w:rsid w:val="00902CE5"/>
    <w:rsid w:val="00902D1D"/>
    <w:rsid w:val="0090334D"/>
    <w:rsid w:val="0090360C"/>
    <w:rsid w:val="009038D1"/>
    <w:rsid w:val="00903A6A"/>
    <w:rsid w:val="00903EEF"/>
    <w:rsid w:val="00903F00"/>
    <w:rsid w:val="00904397"/>
    <w:rsid w:val="00904438"/>
    <w:rsid w:val="00905519"/>
    <w:rsid w:val="00905C25"/>
    <w:rsid w:val="0090607B"/>
    <w:rsid w:val="00906379"/>
    <w:rsid w:val="009064C9"/>
    <w:rsid w:val="00906B04"/>
    <w:rsid w:val="00906B7C"/>
    <w:rsid w:val="00906EB5"/>
    <w:rsid w:val="00907254"/>
    <w:rsid w:val="00907AE9"/>
    <w:rsid w:val="00910A8B"/>
    <w:rsid w:val="00910B0C"/>
    <w:rsid w:val="00910EB0"/>
    <w:rsid w:val="0091174C"/>
    <w:rsid w:val="009123E8"/>
    <w:rsid w:val="0091276C"/>
    <w:rsid w:val="009127B6"/>
    <w:rsid w:val="00912CD1"/>
    <w:rsid w:val="00913642"/>
    <w:rsid w:val="00914055"/>
    <w:rsid w:val="00914067"/>
    <w:rsid w:val="009158C5"/>
    <w:rsid w:val="00916136"/>
    <w:rsid w:val="00916183"/>
    <w:rsid w:val="009166B2"/>
    <w:rsid w:val="00916A53"/>
    <w:rsid w:val="00916E01"/>
    <w:rsid w:val="00916EA2"/>
    <w:rsid w:val="00917964"/>
    <w:rsid w:val="009179FB"/>
    <w:rsid w:val="009200E6"/>
    <w:rsid w:val="0092070B"/>
    <w:rsid w:val="00920C70"/>
    <w:rsid w:val="00920F38"/>
    <w:rsid w:val="0092107B"/>
    <w:rsid w:val="00922A6D"/>
    <w:rsid w:val="00922A7A"/>
    <w:rsid w:val="0092394D"/>
    <w:rsid w:val="00923DDA"/>
    <w:rsid w:val="009245E7"/>
    <w:rsid w:val="0092470A"/>
    <w:rsid w:val="00924B5B"/>
    <w:rsid w:val="00924C29"/>
    <w:rsid w:val="00924E5B"/>
    <w:rsid w:val="0092522B"/>
    <w:rsid w:val="009254FA"/>
    <w:rsid w:val="00925AF3"/>
    <w:rsid w:val="00925B86"/>
    <w:rsid w:val="00925E96"/>
    <w:rsid w:val="00926032"/>
    <w:rsid w:val="009269F2"/>
    <w:rsid w:val="0093092D"/>
    <w:rsid w:val="0093183D"/>
    <w:rsid w:val="00931B0D"/>
    <w:rsid w:val="00931F09"/>
    <w:rsid w:val="00932069"/>
    <w:rsid w:val="009321C3"/>
    <w:rsid w:val="009322E8"/>
    <w:rsid w:val="00932341"/>
    <w:rsid w:val="00932420"/>
    <w:rsid w:val="0093281E"/>
    <w:rsid w:val="00935235"/>
    <w:rsid w:val="00936F5A"/>
    <w:rsid w:val="009371BB"/>
    <w:rsid w:val="0093745E"/>
    <w:rsid w:val="00937602"/>
    <w:rsid w:val="00937A5A"/>
    <w:rsid w:val="00937FC2"/>
    <w:rsid w:val="00940139"/>
    <w:rsid w:val="00940855"/>
    <w:rsid w:val="00940A56"/>
    <w:rsid w:val="0094182B"/>
    <w:rsid w:val="00941AE7"/>
    <w:rsid w:val="00941D3D"/>
    <w:rsid w:val="00941EBA"/>
    <w:rsid w:val="00941FE4"/>
    <w:rsid w:val="009427E5"/>
    <w:rsid w:val="0094298E"/>
    <w:rsid w:val="00942B1C"/>
    <w:rsid w:val="00942C2A"/>
    <w:rsid w:val="00942CA4"/>
    <w:rsid w:val="00942E1D"/>
    <w:rsid w:val="00942FB2"/>
    <w:rsid w:val="00943773"/>
    <w:rsid w:val="00943DFC"/>
    <w:rsid w:val="00943E1D"/>
    <w:rsid w:val="00944474"/>
    <w:rsid w:val="00944852"/>
    <w:rsid w:val="00945694"/>
    <w:rsid w:val="00945812"/>
    <w:rsid w:val="009461ED"/>
    <w:rsid w:val="00946C8C"/>
    <w:rsid w:val="00946DAA"/>
    <w:rsid w:val="0094720A"/>
    <w:rsid w:val="00947606"/>
    <w:rsid w:val="009479B6"/>
    <w:rsid w:val="0095023B"/>
    <w:rsid w:val="00950398"/>
    <w:rsid w:val="00950A8B"/>
    <w:rsid w:val="009515C3"/>
    <w:rsid w:val="00951F5D"/>
    <w:rsid w:val="009521FE"/>
    <w:rsid w:val="00952300"/>
    <w:rsid w:val="0095257E"/>
    <w:rsid w:val="009526AB"/>
    <w:rsid w:val="009527AA"/>
    <w:rsid w:val="009531AD"/>
    <w:rsid w:val="009533DA"/>
    <w:rsid w:val="0095389E"/>
    <w:rsid w:val="009545BE"/>
    <w:rsid w:val="00954D0E"/>
    <w:rsid w:val="009557E0"/>
    <w:rsid w:val="00955A61"/>
    <w:rsid w:val="00956E46"/>
    <w:rsid w:val="009571BD"/>
    <w:rsid w:val="0095724E"/>
    <w:rsid w:val="00960055"/>
    <w:rsid w:val="00960470"/>
    <w:rsid w:val="0096062F"/>
    <w:rsid w:val="009607E6"/>
    <w:rsid w:val="00960D55"/>
    <w:rsid w:val="009612A0"/>
    <w:rsid w:val="0096141D"/>
    <w:rsid w:val="00961EAF"/>
    <w:rsid w:val="00962267"/>
    <w:rsid w:val="00962711"/>
    <w:rsid w:val="009627E2"/>
    <w:rsid w:val="00962CC0"/>
    <w:rsid w:val="00962D61"/>
    <w:rsid w:val="00963405"/>
    <w:rsid w:val="00963556"/>
    <w:rsid w:val="0096418E"/>
    <w:rsid w:val="00964327"/>
    <w:rsid w:val="009644C4"/>
    <w:rsid w:val="00965034"/>
    <w:rsid w:val="00966FF5"/>
    <w:rsid w:val="00967211"/>
    <w:rsid w:val="0096744C"/>
    <w:rsid w:val="00967C31"/>
    <w:rsid w:val="00967EC9"/>
    <w:rsid w:val="00970A47"/>
    <w:rsid w:val="00970F74"/>
    <w:rsid w:val="0097141D"/>
    <w:rsid w:val="00971948"/>
    <w:rsid w:val="00971D2C"/>
    <w:rsid w:val="00971F9E"/>
    <w:rsid w:val="009727EB"/>
    <w:rsid w:val="00972D85"/>
    <w:rsid w:val="00972FCE"/>
    <w:rsid w:val="00973333"/>
    <w:rsid w:val="009736EC"/>
    <w:rsid w:val="00973AE0"/>
    <w:rsid w:val="009749E9"/>
    <w:rsid w:val="0097528F"/>
    <w:rsid w:val="009754A7"/>
    <w:rsid w:val="009763F3"/>
    <w:rsid w:val="0097661C"/>
    <w:rsid w:val="009766CF"/>
    <w:rsid w:val="009770A4"/>
    <w:rsid w:val="00977B09"/>
    <w:rsid w:val="0098061C"/>
    <w:rsid w:val="00980879"/>
    <w:rsid w:val="00980DC5"/>
    <w:rsid w:val="00982F85"/>
    <w:rsid w:val="00983D6A"/>
    <w:rsid w:val="00984620"/>
    <w:rsid w:val="00985848"/>
    <w:rsid w:val="0098584B"/>
    <w:rsid w:val="00985BDC"/>
    <w:rsid w:val="009860D5"/>
    <w:rsid w:val="00986233"/>
    <w:rsid w:val="0098782E"/>
    <w:rsid w:val="009903C9"/>
    <w:rsid w:val="00990436"/>
    <w:rsid w:val="00990701"/>
    <w:rsid w:val="0099077D"/>
    <w:rsid w:val="00991581"/>
    <w:rsid w:val="00991609"/>
    <w:rsid w:val="009916CB"/>
    <w:rsid w:val="009929CB"/>
    <w:rsid w:val="00992AAC"/>
    <w:rsid w:val="00992B82"/>
    <w:rsid w:val="00992B98"/>
    <w:rsid w:val="0099307C"/>
    <w:rsid w:val="0099386C"/>
    <w:rsid w:val="00993998"/>
    <w:rsid w:val="009941E8"/>
    <w:rsid w:val="009942F1"/>
    <w:rsid w:val="009944AB"/>
    <w:rsid w:val="00994820"/>
    <w:rsid w:val="009952DD"/>
    <w:rsid w:val="00995612"/>
    <w:rsid w:val="00995794"/>
    <w:rsid w:val="00995BC2"/>
    <w:rsid w:val="00996120"/>
    <w:rsid w:val="009968C8"/>
    <w:rsid w:val="009976E9"/>
    <w:rsid w:val="009979AC"/>
    <w:rsid w:val="009A01AF"/>
    <w:rsid w:val="009A0338"/>
    <w:rsid w:val="009A0976"/>
    <w:rsid w:val="009A0F24"/>
    <w:rsid w:val="009A115A"/>
    <w:rsid w:val="009A138F"/>
    <w:rsid w:val="009A1BC4"/>
    <w:rsid w:val="009A1EB3"/>
    <w:rsid w:val="009A2D06"/>
    <w:rsid w:val="009A2F00"/>
    <w:rsid w:val="009A306A"/>
    <w:rsid w:val="009A30ED"/>
    <w:rsid w:val="009A3B81"/>
    <w:rsid w:val="009A3D7D"/>
    <w:rsid w:val="009A4BA5"/>
    <w:rsid w:val="009A4D3B"/>
    <w:rsid w:val="009A4DF1"/>
    <w:rsid w:val="009A4EFE"/>
    <w:rsid w:val="009A5AC7"/>
    <w:rsid w:val="009A5B66"/>
    <w:rsid w:val="009A6234"/>
    <w:rsid w:val="009A677E"/>
    <w:rsid w:val="009A68FF"/>
    <w:rsid w:val="009A6D50"/>
    <w:rsid w:val="009A71BA"/>
    <w:rsid w:val="009A75C9"/>
    <w:rsid w:val="009B021D"/>
    <w:rsid w:val="009B1056"/>
    <w:rsid w:val="009B1454"/>
    <w:rsid w:val="009B1847"/>
    <w:rsid w:val="009B2F3D"/>
    <w:rsid w:val="009B2FB3"/>
    <w:rsid w:val="009B30E0"/>
    <w:rsid w:val="009B331E"/>
    <w:rsid w:val="009B3424"/>
    <w:rsid w:val="009B34ED"/>
    <w:rsid w:val="009B3B7B"/>
    <w:rsid w:val="009B3E6B"/>
    <w:rsid w:val="009B44ED"/>
    <w:rsid w:val="009B492F"/>
    <w:rsid w:val="009B583A"/>
    <w:rsid w:val="009B5E0D"/>
    <w:rsid w:val="009B6079"/>
    <w:rsid w:val="009B60A5"/>
    <w:rsid w:val="009B6602"/>
    <w:rsid w:val="009B6796"/>
    <w:rsid w:val="009B7F80"/>
    <w:rsid w:val="009B7FA3"/>
    <w:rsid w:val="009C014C"/>
    <w:rsid w:val="009C03D0"/>
    <w:rsid w:val="009C09F4"/>
    <w:rsid w:val="009C0D35"/>
    <w:rsid w:val="009C1032"/>
    <w:rsid w:val="009C1238"/>
    <w:rsid w:val="009C1248"/>
    <w:rsid w:val="009C1529"/>
    <w:rsid w:val="009C2051"/>
    <w:rsid w:val="009C247C"/>
    <w:rsid w:val="009C273A"/>
    <w:rsid w:val="009C3A30"/>
    <w:rsid w:val="009C3AAC"/>
    <w:rsid w:val="009C4188"/>
    <w:rsid w:val="009C430D"/>
    <w:rsid w:val="009C49A4"/>
    <w:rsid w:val="009C4C3D"/>
    <w:rsid w:val="009C5753"/>
    <w:rsid w:val="009C6519"/>
    <w:rsid w:val="009C65F9"/>
    <w:rsid w:val="009C6799"/>
    <w:rsid w:val="009C6FD2"/>
    <w:rsid w:val="009C7560"/>
    <w:rsid w:val="009C75D8"/>
    <w:rsid w:val="009D0B6F"/>
    <w:rsid w:val="009D0E21"/>
    <w:rsid w:val="009D1097"/>
    <w:rsid w:val="009D22DC"/>
    <w:rsid w:val="009D271E"/>
    <w:rsid w:val="009D28BF"/>
    <w:rsid w:val="009D3345"/>
    <w:rsid w:val="009D373B"/>
    <w:rsid w:val="009D4420"/>
    <w:rsid w:val="009D520B"/>
    <w:rsid w:val="009D52A5"/>
    <w:rsid w:val="009D53DC"/>
    <w:rsid w:val="009D542A"/>
    <w:rsid w:val="009D64D8"/>
    <w:rsid w:val="009D689B"/>
    <w:rsid w:val="009D7A0F"/>
    <w:rsid w:val="009D7B16"/>
    <w:rsid w:val="009E01A4"/>
    <w:rsid w:val="009E11DA"/>
    <w:rsid w:val="009E1B65"/>
    <w:rsid w:val="009E2567"/>
    <w:rsid w:val="009E2975"/>
    <w:rsid w:val="009E2A4D"/>
    <w:rsid w:val="009E30D8"/>
    <w:rsid w:val="009E3CB5"/>
    <w:rsid w:val="009E3D9F"/>
    <w:rsid w:val="009E3E0C"/>
    <w:rsid w:val="009E41FA"/>
    <w:rsid w:val="009E4B3F"/>
    <w:rsid w:val="009E53EF"/>
    <w:rsid w:val="009E55DF"/>
    <w:rsid w:val="009E5647"/>
    <w:rsid w:val="009E565D"/>
    <w:rsid w:val="009E5746"/>
    <w:rsid w:val="009E5BBA"/>
    <w:rsid w:val="009E5FA3"/>
    <w:rsid w:val="009E7021"/>
    <w:rsid w:val="009E752B"/>
    <w:rsid w:val="009E76CD"/>
    <w:rsid w:val="009E7785"/>
    <w:rsid w:val="009E778F"/>
    <w:rsid w:val="009E7B23"/>
    <w:rsid w:val="009F04FD"/>
    <w:rsid w:val="009F05BE"/>
    <w:rsid w:val="009F09F3"/>
    <w:rsid w:val="009F0A75"/>
    <w:rsid w:val="009F0A7A"/>
    <w:rsid w:val="009F0AB4"/>
    <w:rsid w:val="009F0BCC"/>
    <w:rsid w:val="009F138A"/>
    <w:rsid w:val="009F1B7A"/>
    <w:rsid w:val="009F1D80"/>
    <w:rsid w:val="009F1F11"/>
    <w:rsid w:val="009F22A6"/>
    <w:rsid w:val="009F26BC"/>
    <w:rsid w:val="009F27A5"/>
    <w:rsid w:val="009F2AFD"/>
    <w:rsid w:val="009F2BFD"/>
    <w:rsid w:val="009F2D24"/>
    <w:rsid w:val="009F2EE4"/>
    <w:rsid w:val="009F3537"/>
    <w:rsid w:val="009F3A3D"/>
    <w:rsid w:val="009F404C"/>
    <w:rsid w:val="009F4237"/>
    <w:rsid w:val="009F43CA"/>
    <w:rsid w:val="009F4D18"/>
    <w:rsid w:val="009F5594"/>
    <w:rsid w:val="009F5757"/>
    <w:rsid w:val="009F5D55"/>
    <w:rsid w:val="009F5E38"/>
    <w:rsid w:val="009F6D25"/>
    <w:rsid w:val="009F754A"/>
    <w:rsid w:val="009F7696"/>
    <w:rsid w:val="009F7DA8"/>
    <w:rsid w:val="00A000DC"/>
    <w:rsid w:val="00A00153"/>
    <w:rsid w:val="00A01721"/>
    <w:rsid w:val="00A0242F"/>
    <w:rsid w:val="00A027B6"/>
    <w:rsid w:val="00A02BA6"/>
    <w:rsid w:val="00A03509"/>
    <w:rsid w:val="00A0364D"/>
    <w:rsid w:val="00A03A2B"/>
    <w:rsid w:val="00A046D5"/>
    <w:rsid w:val="00A047C4"/>
    <w:rsid w:val="00A047CA"/>
    <w:rsid w:val="00A04C08"/>
    <w:rsid w:val="00A0517E"/>
    <w:rsid w:val="00A053AD"/>
    <w:rsid w:val="00A056EF"/>
    <w:rsid w:val="00A057C7"/>
    <w:rsid w:val="00A058D3"/>
    <w:rsid w:val="00A059C3"/>
    <w:rsid w:val="00A060FC"/>
    <w:rsid w:val="00A0626A"/>
    <w:rsid w:val="00A0648D"/>
    <w:rsid w:val="00A06F0F"/>
    <w:rsid w:val="00A0717E"/>
    <w:rsid w:val="00A072E9"/>
    <w:rsid w:val="00A073B1"/>
    <w:rsid w:val="00A076C4"/>
    <w:rsid w:val="00A07D25"/>
    <w:rsid w:val="00A10401"/>
    <w:rsid w:val="00A106B5"/>
    <w:rsid w:val="00A1093F"/>
    <w:rsid w:val="00A10F65"/>
    <w:rsid w:val="00A1147A"/>
    <w:rsid w:val="00A11922"/>
    <w:rsid w:val="00A11FB1"/>
    <w:rsid w:val="00A12516"/>
    <w:rsid w:val="00A1290F"/>
    <w:rsid w:val="00A12DA6"/>
    <w:rsid w:val="00A1375F"/>
    <w:rsid w:val="00A139AA"/>
    <w:rsid w:val="00A13F1A"/>
    <w:rsid w:val="00A13F59"/>
    <w:rsid w:val="00A140CE"/>
    <w:rsid w:val="00A14989"/>
    <w:rsid w:val="00A14BE7"/>
    <w:rsid w:val="00A1588B"/>
    <w:rsid w:val="00A16AAB"/>
    <w:rsid w:val="00A16C7F"/>
    <w:rsid w:val="00A16E41"/>
    <w:rsid w:val="00A17001"/>
    <w:rsid w:val="00A175DD"/>
    <w:rsid w:val="00A20192"/>
    <w:rsid w:val="00A202A7"/>
    <w:rsid w:val="00A2093A"/>
    <w:rsid w:val="00A21155"/>
    <w:rsid w:val="00A2139D"/>
    <w:rsid w:val="00A2140E"/>
    <w:rsid w:val="00A21519"/>
    <w:rsid w:val="00A21BFA"/>
    <w:rsid w:val="00A22136"/>
    <w:rsid w:val="00A22268"/>
    <w:rsid w:val="00A22578"/>
    <w:rsid w:val="00A22AE1"/>
    <w:rsid w:val="00A23063"/>
    <w:rsid w:val="00A23072"/>
    <w:rsid w:val="00A2323C"/>
    <w:rsid w:val="00A2331A"/>
    <w:rsid w:val="00A23914"/>
    <w:rsid w:val="00A23984"/>
    <w:rsid w:val="00A23A83"/>
    <w:rsid w:val="00A252A6"/>
    <w:rsid w:val="00A268EA"/>
    <w:rsid w:val="00A27701"/>
    <w:rsid w:val="00A27CB5"/>
    <w:rsid w:val="00A27D4A"/>
    <w:rsid w:val="00A27E7B"/>
    <w:rsid w:val="00A3058F"/>
    <w:rsid w:val="00A3096F"/>
    <w:rsid w:val="00A30C23"/>
    <w:rsid w:val="00A31644"/>
    <w:rsid w:val="00A317F8"/>
    <w:rsid w:val="00A3234A"/>
    <w:rsid w:val="00A33266"/>
    <w:rsid w:val="00A33FD2"/>
    <w:rsid w:val="00A3416D"/>
    <w:rsid w:val="00A3422E"/>
    <w:rsid w:val="00A343ED"/>
    <w:rsid w:val="00A35E51"/>
    <w:rsid w:val="00A36117"/>
    <w:rsid w:val="00A36383"/>
    <w:rsid w:val="00A368B1"/>
    <w:rsid w:val="00A36BFA"/>
    <w:rsid w:val="00A36EE5"/>
    <w:rsid w:val="00A37330"/>
    <w:rsid w:val="00A3789F"/>
    <w:rsid w:val="00A37E40"/>
    <w:rsid w:val="00A4010A"/>
    <w:rsid w:val="00A406C3"/>
    <w:rsid w:val="00A4089C"/>
    <w:rsid w:val="00A40A95"/>
    <w:rsid w:val="00A412C9"/>
    <w:rsid w:val="00A415DD"/>
    <w:rsid w:val="00A41FFD"/>
    <w:rsid w:val="00A427D7"/>
    <w:rsid w:val="00A4281B"/>
    <w:rsid w:val="00A42EA9"/>
    <w:rsid w:val="00A430B9"/>
    <w:rsid w:val="00A44852"/>
    <w:rsid w:val="00A44DF6"/>
    <w:rsid w:val="00A4502A"/>
    <w:rsid w:val="00A45751"/>
    <w:rsid w:val="00A4594F"/>
    <w:rsid w:val="00A4633C"/>
    <w:rsid w:val="00A46B7D"/>
    <w:rsid w:val="00A46E2C"/>
    <w:rsid w:val="00A471BD"/>
    <w:rsid w:val="00A4735C"/>
    <w:rsid w:val="00A475B6"/>
    <w:rsid w:val="00A4767B"/>
    <w:rsid w:val="00A476EE"/>
    <w:rsid w:val="00A47B69"/>
    <w:rsid w:val="00A47C56"/>
    <w:rsid w:val="00A47E29"/>
    <w:rsid w:val="00A503FC"/>
    <w:rsid w:val="00A504BC"/>
    <w:rsid w:val="00A512EF"/>
    <w:rsid w:val="00A51D6A"/>
    <w:rsid w:val="00A5208E"/>
    <w:rsid w:val="00A528D1"/>
    <w:rsid w:val="00A52B09"/>
    <w:rsid w:val="00A52FB0"/>
    <w:rsid w:val="00A53321"/>
    <w:rsid w:val="00A536AA"/>
    <w:rsid w:val="00A53A0B"/>
    <w:rsid w:val="00A53B63"/>
    <w:rsid w:val="00A53E67"/>
    <w:rsid w:val="00A54522"/>
    <w:rsid w:val="00A5498B"/>
    <w:rsid w:val="00A54ABF"/>
    <w:rsid w:val="00A54F3F"/>
    <w:rsid w:val="00A552C2"/>
    <w:rsid w:val="00A555B5"/>
    <w:rsid w:val="00A55AEF"/>
    <w:rsid w:val="00A56754"/>
    <w:rsid w:val="00A5675D"/>
    <w:rsid w:val="00A56841"/>
    <w:rsid w:val="00A573B5"/>
    <w:rsid w:val="00A57656"/>
    <w:rsid w:val="00A6074C"/>
    <w:rsid w:val="00A60808"/>
    <w:rsid w:val="00A60826"/>
    <w:rsid w:val="00A60929"/>
    <w:rsid w:val="00A60C07"/>
    <w:rsid w:val="00A61938"/>
    <w:rsid w:val="00A62259"/>
    <w:rsid w:val="00A62605"/>
    <w:rsid w:val="00A62E5A"/>
    <w:rsid w:val="00A62F3A"/>
    <w:rsid w:val="00A642F2"/>
    <w:rsid w:val="00A6547A"/>
    <w:rsid w:val="00A65943"/>
    <w:rsid w:val="00A659B6"/>
    <w:rsid w:val="00A661F5"/>
    <w:rsid w:val="00A66926"/>
    <w:rsid w:val="00A66B77"/>
    <w:rsid w:val="00A675A6"/>
    <w:rsid w:val="00A67F07"/>
    <w:rsid w:val="00A700F8"/>
    <w:rsid w:val="00A70582"/>
    <w:rsid w:val="00A72160"/>
    <w:rsid w:val="00A725F5"/>
    <w:rsid w:val="00A7261F"/>
    <w:rsid w:val="00A72C4D"/>
    <w:rsid w:val="00A7324B"/>
    <w:rsid w:val="00A73496"/>
    <w:rsid w:val="00A73A82"/>
    <w:rsid w:val="00A74154"/>
    <w:rsid w:val="00A7586E"/>
    <w:rsid w:val="00A76464"/>
    <w:rsid w:val="00A76735"/>
    <w:rsid w:val="00A776AE"/>
    <w:rsid w:val="00A77DD5"/>
    <w:rsid w:val="00A80CD0"/>
    <w:rsid w:val="00A814DC"/>
    <w:rsid w:val="00A815C2"/>
    <w:rsid w:val="00A818AE"/>
    <w:rsid w:val="00A81AD8"/>
    <w:rsid w:val="00A81BA5"/>
    <w:rsid w:val="00A81F66"/>
    <w:rsid w:val="00A8237A"/>
    <w:rsid w:val="00A8237B"/>
    <w:rsid w:val="00A82BD4"/>
    <w:rsid w:val="00A82D65"/>
    <w:rsid w:val="00A82E75"/>
    <w:rsid w:val="00A82F17"/>
    <w:rsid w:val="00A83470"/>
    <w:rsid w:val="00A83F36"/>
    <w:rsid w:val="00A83FDF"/>
    <w:rsid w:val="00A8413D"/>
    <w:rsid w:val="00A84382"/>
    <w:rsid w:val="00A8475D"/>
    <w:rsid w:val="00A847AE"/>
    <w:rsid w:val="00A84BD1"/>
    <w:rsid w:val="00A84ECD"/>
    <w:rsid w:val="00A85620"/>
    <w:rsid w:val="00A85891"/>
    <w:rsid w:val="00A859AC"/>
    <w:rsid w:val="00A85ACA"/>
    <w:rsid w:val="00A85C48"/>
    <w:rsid w:val="00A860B2"/>
    <w:rsid w:val="00A8669B"/>
    <w:rsid w:val="00A86BA6"/>
    <w:rsid w:val="00A86CB1"/>
    <w:rsid w:val="00A86F6E"/>
    <w:rsid w:val="00A871B5"/>
    <w:rsid w:val="00A875ED"/>
    <w:rsid w:val="00A8764F"/>
    <w:rsid w:val="00A87670"/>
    <w:rsid w:val="00A87DCA"/>
    <w:rsid w:val="00A87E1C"/>
    <w:rsid w:val="00A903B9"/>
    <w:rsid w:val="00A90BE1"/>
    <w:rsid w:val="00A91ACD"/>
    <w:rsid w:val="00A932BF"/>
    <w:rsid w:val="00A9346F"/>
    <w:rsid w:val="00A94299"/>
    <w:rsid w:val="00A94316"/>
    <w:rsid w:val="00A94BB0"/>
    <w:rsid w:val="00A94FC0"/>
    <w:rsid w:val="00A9552F"/>
    <w:rsid w:val="00A95605"/>
    <w:rsid w:val="00A9585A"/>
    <w:rsid w:val="00A95B77"/>
    <w:rsid w:val="00A95BA2"/>
    <w:rsid w:val="00A95DCE"/>
    <w:rsid w:val="00A95E13"/>
    <w:rsid w:val="00A97A05"/>
    <w:rsid w:val="00A97ACD"/>
    <w:rsid w:val="00AA0A2B"/>
    <w:rsid w:val="00AA0BFD"/>
    <w:rsid w:val="00AA0E94"/>
    <w:rsid w:val="00AA1707"/>
    <w:rsid w:val="00AA1967"/>
    <w:rsid w:val="00AA3198"/>
    <w:rsid w:val="00AA337F"/>
    <w:rsid w:val="00AA36BF"/>
    <w:rsid w:val="00AA3B03"/>
    <w:rsid w:val="00AA4706"/>
    <w:rsid w:val="00AA67A1"/>
    <w:rsid w:val="00AA6B83"/>
    <w:rsid w:val="00AA6BDF"/>
    <w:rsid w:val="00AA6EC3"/>
    <w:rsid w:val="00AA78D5"/>
    <w:rsid w:val="00AB01B3"/>
    <w:rsid w:val="00AB054F"/>
    <w:rsid w:val="00AB0551"/>
    <w:rsid w:val="00AB11A8"/>
    <w:rsid w:val="00AB1264"/>
    <w:rsid w:val="00AB19B2"/>
    <w:rsid w:val="00AB1B1E"/>
    <w:rsid w:val="00AB2029"/>
    <w:rsid w:val="00AB27CE"/>
    <w:rsid w:val="00AB285D"/>
    <w:rsid w:val="00AB2B29"/>
    <w:rsid w:val="00AB35EC"/>
    <w:rsid w:val="00AB3B81"/>
    <w:rsid w:val="00AB4B62"/>
    <w:rsid w:val="00AB5938"/>
    <w:rsid w:val="00AB5CE0"/>
    <w:rsid w:val="00AB6269"/>
    <w:rsid w:val="00AB65DB"/>
    <w:rsid w:val="00AB6B09"/>
    <w:rsid w:val="00AB6B85"/>
    <w:rsid w:val="00AB6B9C"/>
    <w:rsid w:val="00AB6E66"/>
    <w:rsid w:val="00AB6FBE"/>
    <w:rsid w:val="00AB74AF"/>
    <w:rsid w:val="00AB7809"/>
    <w:rsid w:val="00AC0368"/>
    <w:rsid w:val="00AC0654"/>
    <w:rsid w:val="00AC084B"/>
    <w:rsid w:val="00AC0D9D"/>
    <w:rsid w:val="00AC151B"/>
    <w:rsid w:val="00AC198C"/>
    <w:rsid w:val="00AC256E"/>
    <w:rsid w:val="00AC3066"/>
    <w:rsid w:val="00AC3118"/>
    <w:rsid w:val="00AC35EA"/>
    <w:rsid w:val="00AC36DB"/>
    <w:rsid w:val="00AC42A9"/>
    <w:rsid w:val="00AC4EDC"/>
    <w:rsid w:val="00AC5E62"/>
    <w:rsid w:val="00AC65B5"/>
    <w:rsid w:val="00AC6FA8"/>
    <w:rsid w:val="00AC7059"/>
    <w:rsid w:val="00AC756F"/>
    <w:rsid w:val="00AC7B34"/>
    <w:rsid w:val="00AD06D3"/>
    <w:rsid w:val="00AD123A"/>
    <w:rsid w:val="00AD12EF"/>
    <w:rsid w:val="00AD1318"/>
    <w:rsid w:val="00AD205C"/>
    <w:rsid w:val="00AD24EF"/>
    <w:rsid w:val="00AD2599"/>
    <w:rsid w:val="00AD2669"/>
    <w:rsid w:val="00AD2A70"/>
    <w:rsid w:val="00AD3F80"/>
    <w:rsid w:val="00AD44EF"/>
    <w:rsid w:val="00AD4B04"/>
    <w:rsid w:val="00AD5492"/>
    <w:rsid w:val="00AD5ABA"/>
    <w:rsid w:val="00AD66A7"/>
    <w:rsid w:val="00AD796A"/>
    <w:rsid w:val="00AD7BC2"/>
    <w:rsid w:val="00AD7F50"/>
    <w:rsid w:val="00AE00B9"/>
    <w:rsid w:val="00AE04BA"/>
    <w:rsid w:val="00AE05D8"/>
    <w:rsid w:val="00AE07E8"/>
    <w:rsid w:val="00AE10CF"/>
    <w:rsid w:val="00AE17E2"/>
    <w:rsid w:val="00AE2322"/>
    <w:rsid w:val="00AE2837"/>
    <w:rsid w:val="00AE2CDC"/>
    <w:rsid w:val="00AE3137"/>
    <w:rsid w:val="00AE39DB"/>
    <w:rsid w:val="00AE3A35"/>
    <w:rsid w:val="00AE4244"/>
    <w:rsid w:val="00AE454E"/>
    <w:rsid w:val="00AE4689"/>
    <w:rsid w:val="00AE48CF"/>
    <w:rsid w:val="00AE4DDD"/>
    <w:rsid w:val="00AE4F61"/>
    <w:rsid w:val="00AE561D"/>
    <w:rsid w:val="00AE6193"/>
    <w:rsid w:val="00AE6298"/>
    <w:rsid w:val="00AE76DA"/>
    <w:rsid w:val="00AF015E"/>
    <w:rsid w:val="00AF02A7"/>
    <w:rsid w:val="00AF02CC"/>
    <w:rsid w:val="00AF06C2"/>
    <w:rsid w:val="00AF0B29"/>
    <w:rsid w:val="00AF181D"/>
    <w:rsid w:val="00AF1CAF"/>
    <w:rsid w:val="00AF1F17"/>
    <w:rsid w:val="00AF220B"/>
    <w:rsid w:val="00AF2DA9"/>
    <w:rsid w:val="00AF31CC"/>
    <w:rsid w:val="00AF33D8"/>
    <w:rsid w:val="00AF3BEF"/>
    <w:rsid w:val="00AF3DF9"/>
    <w:rsid w:val="00AF428D"/>
    <w:rsid w:val="00AF43ED"/>
    <w:rsid w:val="00AF452A"/>
    <w:rsid w:val="00AF4856"/>
    <w:rsid w:val="00AF56AD"/>
    <w:rsid w:val="00AF573A"/>
    <w:rsid w:val="00AF59A7"/>
    <w:rsid w:val="00AF7085"/>
    <w:rsid w:val="00AF7099"/>
    <w:rsid w:val="00AF7F3A"/>
    <w:rsid w:val="00AF7F7D"/>
    <w:rsid w:val="00B002B1"/>
    <w:rsid w:val="00B00319"/>
    <w:rsid w:val="00B00354"/>
    <w:rsid w:val="00B008C5"/>
    <w:rsid w:val="00B00B35"/>
    <w:rsid w:val="00B00EE2"/>
    <w:rsid w:val="00B01052"/>
    <w:rsid w:val="00B0157C"/>
    <w:rsid w:val="00B01791"/>
    <w:rsid w:val="00B02394"/>
    <w:rsid w:val="00B024CA"/>
    <w:rsid w:val="00B0293A"/>
    <w:rsid w:val="00B02A7E"/>
    <w:rsid w:val="00B02A91"/>
    <w:rsid w:val="00B03081"/>
    <w:rsid w:val="00B03680"/>
    <w:rsid w:val="00B0373D"/>
    <w:rsid w:val="00B03994"/>
    <w:rsid w:val="00B03CE4"/>
    <w:rsid w:val="00B03FF3"/>
    <w:rsid w:val="00B0402A"/>
    <w:rsid w:val="00B044AD"/>
    <w:rsid w:val="00B04D04"/>
    <w:rsid w:val="00B04DB1"/>
    <w:rsid w:val="00B0519C"/>
    <w:rsid w:val="00B05A62"/>
    <w:rsid w:val="00B05AAD"/>
    <w:rsid w:val="00B0669B"/>
    <w:rsid w:val="00B074DD"/>
    <w:rsid w:val="00B076B9"/>
    <w:rsid w:val="00B07E03"/>
    <w:rsid w:val="00B1069A"/>
    <w:rsid w:val="00B11051"/>
    <w:rsid w:val="00B128F1"/>
    <w:rsid w:val="00B12FDA"/>
    <w:rsid w:val="00B1366B"/>
    <w:rsid w:val="00B137D9"/>
    <w:rsid w:val="00B14F46"/>
    <w:rsid w:val="00B15A01"/>
    <w:rsid w:val="00B15A96"/>
    <w:rsid w:val="00B15D00"/>
    <w:rsid w:val="00B15FF1"/>
    <w:rsid w:val="00B1637D"/>
    <w:rsid w:val="00B1651A"/>
    <w:rsid w:val="00B1657C"/>
    <w:rsid w:val="00B16F7A"/>
    <w:rsid w:val="00B1720A"/>
    <w:rsid w:val="00B17C10"/>
    <w:rsid w:val="00B17EF9"/>
    <w:rsid w:val="00B17F47"/>
    <w:rsid w:val="00B20BAA"/>
    <w:rsid w:val="00B20FAE"/>
    <w:rsid w:val="00B211D7"/>
    <w:rsid w:val="00B212F9"/>
    <w:rsid w:val="00B21D58"/>
    <w:rsid w:val="00B22006"/>
    <w:rsid w:val="00B22101"/>
    <w:rsid w:val="00B223FA"/>
    <w:rsid w:val="00B2253E"/>
    <w:rsid w:val="00B22CFB"/>
    <w:rsid w:val="00B230A6"/>
    <w:rsid w:val="00B23A46"/>
    <w:rsid w:val="00B240F1"/>
    <w:rsid w:val="00B24A50"/>
    <w:rsid w:val="00B24BF3"/>
    <w:rsid w:val="00B24D62"/>
    <w:rsid w:val="00B257F8"/>
    <w:rsid w:val="00B25EAD"/>
    <w:rsid w:val="00B264C0"/>
    <w:rsid w:val="00B26634"/>
    <w:rsid w:val="00B26A40"/>
    <w:rsid w:val="00B26AE1"/>
    <w:rsid w:val="00B26AE6"/>
    <w:rsid w:val="00B276F6"/>
    <w:rsid w:val="00B30659"/>
    <w:rsid w:val="00B30B62"/>
    <w:rsid w:val="00B312E6"/>
    <w:rsid w:val="00B32BD1"/>
    <w:rsid w:val="00B3359C"/>
    <w:rsid w:val="00B34224"/>
    <w:rsid w:val="00B34283"/>
    <w:rsid w:val="00B3470D"/>
    <w:rsid w:val="00B348B9"/>
    <w:rsid w:val="00B34AAC"/>
    <w:rsid w:val="00B35ED0"/>
    <w:rsid w:val="00B36346"/>
    <w:rsid w:val="00B369E7"/>
    <w:rsid w:val="00B36B21"/>
    <w:rsid w:val="00B36D35"/>
    <w:rsid w:val="00B402B2"/>
    <w:rsid w:val="00B4095A"/>
    <w:rsid w:val="00B40A1A"/>
    <w:rsid w:val="00B40B09"/>
    <w:rsid w:val="00B40D43"/>
    <w:rsid w:val="00B40F7F"/>
    <w:rsid w:val="00B4121F"/>
    <w:rsid w:val="00B41DE5"/>
    <w:rsid w:val="00B41E37"/>
    <w:rsid w:val="00B42842"/>
    <w:rsid w:val="00B42F33"/>
    <w:rsid w:val="00B43353"/>
    <w:rsid w:val="00B440FF"/>
    <w:rsid w:val="00B441B1"/>
    <w:rsid w:val="00B44B6A"/>
    <w:rsid w:val="00B4570D"/>
    <w:rsid w:val="00B45ACE"/>
    <w:rsid w:val="00B45C47"/>
    <w:rsid w:val="00B45C49"/>
    <w:rsid w:val="00B46513"/>
    <w:rsid w:val="00B470B3"/>
    <w:rsid w:val="00B4732E"/>
    <w:rsid w:val="00B47419"/>
    <w:rsid w:val="00B47DD5"/>
    <w:rsid w:val="00B47F09"/>
    <w:rsid w:val="00B500B5"/>
    <w:rsid w:val="00B50405"/>
    <w:rsid w:val="00B5040D"/>
    <w:rsid w:val="00B50443"/>
    <w:rsid w:val="00B50F79"/>
    <w:rsid w:val="00B51E7D"/>
    <w:rsid w:val="00B53456"/>
    <w:rsid w:val="00B5359E"/>
    <w:rsid w:val="00B53C15"/>
    <w:rsid w:val="00B53E83"/>
    <w:rsid w:val="00B53FD6"/>
    <w:rsid w:val="00B5431F"/>
    <w:rsid w:val="00B5531C"/>
    <w:rsid w:val="00B558CE"/>
    <w:rsid w:val="00B558D9"/>
    <w:rsid w:val="00B567D9"/>
    <w:rsid w:val="00B57916"/>
    <w:rsid w:val="00B57E4E"/>
    <w:rsid w:val="00B600F3"/>
    <w:rsid w:val="00B61507"/>
    <w:rsid w:val="00B61535"/>
    <w:rsid w:val="00B6185F"/>
    <w:rsid w:val="00B61E9E"/>
    <w:rsid w:val="00B62249"/>
    <w:rsid w:val="00B624AC"/>
    <w:rsid w:val="00B62DFB"/>
    <w:rsid w:val="00B6305C"/>
    <w:rsid w:val="00B636AD"/>
    <w:rsid w:val="00B63819"/>
    <w:rsid w:val="00B640F8"/>
    <w:rsid w:val="00B64932"/>
    <w:rsid w:val="00B64C89"/>
    <w:rsid w:val="00B6554B"/>
    <w:rsid w:val="00B65886"/>
    <w:rsid w:val="00B65C02"/>
    <w:rsid w:val="00B65F68"/>
    <w:rsid w:val="00B6654B"/>
    <w:rsid w:val="00B66DFF"/>
    <w:rsid w:val="00B67E35"/>
    <w:rsid w:val="00B70C58"/>
    <w:rsid w:val="00B715AF"/>
    <w:rsid w:val="00B71DA6"/>
    <w:rsid w:val="00B72003"/>
    <w:rsid w:val="00B72074"/>
    <w:rsid w:val="00B7207C"/>
    <w:rsid w:val="00B72346"/>
    <w:rsid w:val="00B725E1"/>
    <w:rsid w:val="00B726EA"/>
    <w:rsid w:val="00B72B87"/>
    <w:rsid w:val="00B72E70"/>
    <w:rsid w:val="00B73CD8"/>
    <w:rsid w:val="00B7407F"/>
    <w:rsid w:val="00B7409F"/>
    <w:rsid w:val="00B74762"/>
    <w:rsid w:val="00B74B61"/>
    <w:rsid w:val="00B75AF6"/>
    <w:rsid w:val="00B75B25"/>
    <w:rsid w:val="00B76586"/>
    <w:rsid w:val="00B76636"/>
    <w:rsid w:val="00B76BA3"/>
    <w:rsid w:val="00B7733D"/>
    <w:rsid w:val="00B777A3"/>
    <w:rsid w:val="00B77921"/>
    <w:rsid w:val="00B77CE9"/>
    <w:rsid w:val="00B800A4"/>
    <w:rsid w:val="00B80170"/>
    <w:rsid w:val="00B80288"/>
    <w:rsid w:val="00B8065B"/>
    <w:rsid w:val="00B80C6C"/>
    <w:rsid w:val="00B817CE"/>
    <w:rsid w:val="00B81A86"/>
    <w:rsid w:val="00B81F9A"/>
    <w:rsid w:val="00B82845"/>
    <w:rsid w:val="00B8310A"/>
    <w:rsid w:val="00B831EE"/>
    <w:rsid w:val="00B83210"/>
    <w:rsid w:val="00B832F9"/>
    <w:rsid w:val="00B83CC3"/>
    <w:rsid w:val="00B84A40"/>
    <w:rsid w:val="00B8532C"/>
    <w:rsid w:val="00B859D4"/>
    <w:rsid w:val="00B85A3A"/>
    <w:rsid w:val="00B85C2F"/>
    <w:rsid w:val="00B86A30"/>
    <w:rsid w:val="00B86E7F"/>
    <w:rsid w:val="00B87E0B"/>
    <w:rsid w:val="00B90392"/>
    <w:rsid w:val="00B905F8"/>
    <w:rsid w:val="00B90A81"/>
    <w:rsid w:val="00B9110E"/>
    <w:rsid w:val="00B91D06"/>
    <w:rsid w:val="00B92689"/>
    <w:rsid w:val="00B92B07"/>
    <w:rsid w:val="00B94014"/>
    <w:rsid w:val="00B94205"/>
    <w:rsid w:val="00B94488"/>
    <w:rsid w:val="00B949F4"/>
    <w:rsid w:val="00B94A0B"/>
    <w:rsid w:val="00B94D3E"/>
    <w:rsid w:val="00B94DF5"/>
    <w:rsid w:val="00B94E9B"/>
    <w:rsid w:val="00B957F8"/>
    <w:rsid w:val="00B9582F"/>
    <w:rsid w:val="00B959BD"/>
    <w:rsid w:val="00B95C49"/>
    <w:rsid w:val="00B95F69"/>
    <w:rsid w:val="00B964D1"/>
    <w:rsid w:val="00B96525"/>
    <w:rsid w:val="00B96841"/>
    <w:rsid w:val="00B96A05"/>
    <w:rsid w:val="00B96AE4"/>
    <w:rsid w:val="00B978A2"/>
    <w:rsid w:val="00BA03F4"/>
    <w:rsid w:val="00BA0986"/>
    <w:rsid w:val="00BA0D6B"/>
    <w:rsid w:val="00BA149C"/>
    <w:rsid w:val="00BA1729"/>
    <w:rsid w:val="00BA1B55"/>
    <w:rsid w:val="00BA217F"/>
    <w:rsid w:val="00BA3289"/>
    <w:rsid w:val="00BA363D"/>
    <w:rsid w:val="00BA3DC8"/>
    <w:rsid w:val="00BA4D91"/>
    <w:rsid w:val="00BA6E69"/>
    <w:rsid w:val="00BA7683"/>
    <w:rsid w:val="00BA7817"/>
    <w:rsid w:val="00BA79DE"/>
    <w:rsid w:val="00BB0076"/>
    <w:rsid w:val="00BB0127"/>
    <w:rsid w:val="00BB0199"/>
    <w:rsid w:val="00BB0AFA"/>
    <w:rsid w:val="00BB0CF5"/>
    <w:rsid w:val="00BB1C7B"/>
    <w:rsid w:val="00BB1C7F"/>
    <w:rsid w:val="00BB24E3"/>
    <w:rsid w:val="00BB28B5"/>
    <w:rsid w:val="00BB28C4"/>
    <w:rsid w:val="00BB2917"/>
    <w:rsid w:val="00BB2F8F"/>
    <w:rsid w:val="00BB30CE"/>
    <w:rsid w:val="00BB3105"/>
    <w:rsid w:val="00BB3521"/>
    <w:rsid w:val="00BB3598"/>
    <w:rsid w:val="00BB3670"/>
    <w:rsid w:val="00BB373F"/>
    <w:rsid w:val="00BB3846"/>
    <w:rsid w:val="00BB38B8"/>
    <w:rsid w:val="00BB4618"/>
    <w:rsid w:val="00BB47BD"/>
    <w:rsid w:val="00BB5263"/>
    <w:rsid w:val="00BB5C5D"/>
    <w:rsid w:val="00BB6457"/>
    <w:rsid w:val="00BB684B"/>
    <w:rsid w:val="00BB6A47"/>
    <w:rsid w:val="00BB7F8C"/>
    <w:rsid w:val="00BB7FC6"/>
    <w:rsid w:val="00BC03CD"/>
    <w:rsid w:val="00BC0B5E"/>
    <w:rsid w:val="00BC0EFD"/>
    <w:rsid w:val="00BC0F0B"/>
    <w:rsid w:val="00BC1745"/>
    <w:rsid w:val="00BC1D02"/>
    <w:rsid w:val="00BC1EAB"/>
    <w:rsid w:val="00BC2436"/>
    <w:rsid w:val="00BC2895"/>
    <w:rsid w:val="00BC2ADD"/>
    <w:rsid w:val="00BC2B7A"/>
    <w:rsid w:val="00BC2CBF"/>
    <w:rsid w:val="00BC2E46"/>
    <w:rsid w:val="00BC2F79"/>
    <w:rsid w:val="00BC36BB"/>
    <w:rsid w:val="00BC3B2F"/>
    <w:rsid w:val="00BC4BAA"/>
    <w:rsid w:val="00BC575A"/>
    <w:rsid w:val="00BC5A2F"/>
    <w:rsid w:val="00BC5BDD"/>
    <w:rsid w:val="00BC661B"/>
    <w:rsid w:val="00BC6879"/>
    <w:rsid w:val="00BC6992"/>
    <w:rsid w:val="00BC6998"/>
    <w:rsid w:val="00BC72C4"/>
    <w:rsid w:val="00BC7907"/>
    <w:rsid w:val="00BC7AE6"/>
    <w:rsid w:val="00BD04E5"/>
    <w:rsid w:val="00BD06DB"/>
    <w:rsid w:val="00BD0858"/>
    <w:rsid w:val="00BD0F90"/>
    <w:rsid w:val="00BD17C5"/>
    <w:rsid w:val="00BD1822"/>
    <w:rsid w:val="00BD1BC6"/>
    <w:rsid w:val="00BD1BEC"/>
    <w:rsid w:val="00BD1C61"/>
    <w:rsid w:val="00BD1F70"/>
    <w:rsid w:val="00BD2164"/>
    <w:rsid w:val="00BD26BC"/>
    <w:rsid w:val="00BD270D"/>
    <w:rsid w:val="00BD336B"/>
    <w:rsid w:val="00BD3CEA"/>
    <w:rsid w:val="00BD3D24"/>
    <w:rsid w:val="00BD3EC8"/>
    <w:rsid w:val="00BD4475"/>
    <w:rsid w:val="00BD4591"/>
    <w:rsid w:val="00BD5148"/>
    <w:rsid w:val="00BD523F"/>
    <w:rsid w:val="00BD5523"/>
    <w:rsid w:val="00BD5844"/>
    <w:rsid w:val="00BD594D"/>
    <w:rsid w:val="00BD7E1E"/>
    <w:rsid w:val="00BE0214"/>
    <w:rsid w:val="00BE0BA6"/>
    <w:rsid w:val="00BE1061"/>
    <w:rsid w:val="00BE148D"/>
    <w:rsid w:val="00BE153B"/>
    <w:rsid w:val="00BE1885"/>
    <w:rsid w:val="00BE1DBF"/>
    <w:rsid w:val="00BE1EEE"/>
    <w:rsid w:val="00BE2D7A"/>
    <w:rsid w:val="00BE2DEB"/>
    <w:rsid w:val="00BE2EF2"/>
    <w:rsid w:val="00BE306A"/>
    <w:rsid w:val="00BE31A4"/>
    <w:rsid w:val="00BE3E04"/>
    <w:rsid w:val="00BE40DA"/>
    <w:rsid w:val="00BE41D7"/>
    <w:rsid w:val="00BE5DF7"/>
    <w:rsid w:val="00BE6016"/>
    <w:rsid w:val="00BE63E0"/>
    <w:rsid w:val="00BE690A"/>
    <w:rsid w:val="00BE7C60"/>
    <w:rsid w:val="00BF0883"/>
    <w:rsid w:val="00BF09BB"/>
    <w:rsid w:val="00BF0B58"/>
    <w:rsid w:val="00BF1214"/>
    <w:rsid w:val="00BF1D84"/>
    <w:rsid w:val="00BF2018"/>
    <w:rsid w:val="00BF2043"/>
    <w:rsid w:val="00BF3FF2"/>
    <w:rsid w:val="00BF4554"/>
    <w:rsid w:val="00BF49C8"/>
    <w:rsid w:val="00BF51AD"/>
    <w:rsid w:val="00BF5F81"/>
    <w:rsid w:val="00BF612F"/>
    <w:rsid w:val="00BF62D1"/>
    <w:rsid w:val="00BF63E4"/>
    <w:rsid w:val="00BF7D29"/>
    <w:rsid w:val="00C005CC"/>
    <w:rsid w:val="00C00B20"/>
    <w:rsid w:val="00C00C0B"/>
    <w:rsid w:val="00C01455"/>
    <w:rsid w:val="00C019D8"/>
    <w:rsid w:val="00C01A6E"/>
    <w:rsid w:val="00C01BB7"/>
    <w:rsid w:val="00C01DE9"/>
    <w:rsid w:val="00C02A43"/>
    <w:rsid w:val="00C02AB6"/>
    <w:rsid w:val="00C03867"/>
    <w:rsid w:val="00C044A1"/>
    <w:rsid w:val="00C0481D"/>
    <w:rsid w:val="00C04E88"/>
    <w:rsid w:val="00C052D7"/>
    <w:rsid w:val="00C053D9"/>
    <w:rsid w:val="00C05946"/>
    <w:rsid w:val="00C05ACF"/>
    <w:rsid w:val="00C0620D"/>
    <w:rsid w:val="00C06299"/>
    <w:rsid w:val="00C07422"/>
    <w:rsid w:val="00C101D8"/>
    <w:rsid w:val="00C1059D"/>
    <w:rsid w:val="00C106AE"/>
    <w:rsid w:val="00C10EFA"/>
    <w:rsid w:val="00C10F9A"/>
    <w:rsid w:val="00C1104E"/>
    <w:rsid w:val="00C1149C"/>
    <w:rsid w:val="00C115FE"/>
    <w:rsid w:val="00C11841"/>
    <w:rsid w:val="00C118FA"/>
    <w:rsid w:val="00C12183"/>
    <w:rsid w:val="00C13412"/>
    <w:rsid w:val="00C13542"/>
    <w:rsid w:val="00C13B59"/>
    <w:rsid w:val="00C14281"/>
    <w:rsid w:val="00C14845"/>
    <w:rsid w:val="00C14E7D"/>
    <w:rsid w:val="00C15BCE"/>
    <w:rsid w:val="00C1624A"/>
    <w:rsid w:val="00C16DC9"/>
    <w:rsid w:val="00C17085"/>
    <w:rsid w:val="00C171DE"/>
    <w:rsid w:val="00C17A5D"/>
    <w:rsid w:val="00C2060F"/>
    <w:rsid w:val="00C20983"/>
    <w:rsid w:val="00C20FCB"/>
    <w:rsid w:val="00C217F8"/>
    <w:rsid w:val="00C2198D"/>
    <w:rsid w:val="00C21B83"/>
    <w:rsid w:val="00C22961"/>
    <w:rsid w:val="00C22C87"/>
    <w:rsid w:val="00C22D38"/>
    <w:rsid w:val="00C23951"/>
    <w:rsid w:val="00C23B2D"/>
    <w:rsid w:val="00C240EB"/>
    <w:rsid w:val="00C24402"/>
    <w:rsid w:val="00C24576"/>
    <w:rsid w:val="00C24986"/>
    <w:rsid w:val="00C24DD1"/>
    <w:rsid w:val="00C25090"/>
    <w:rsid w:val="00C253F7"/>
    <w:rsid w:val="00C25801"/>
    <w:rsid w:val="00C25DC0"/>
    <w:rsid w:val="00C25E98"/>
    <w:rsid w:val="00C25EDC"/>
    <w:rsid w:val="00C26284"/>
    <w:rsid w:val="00C26DDB"/>
    <w:rsid w:val="00C26E2C"/>
    <w:rsid w:val="00C27801"/>
    <w:rsid w:val="00C278E0"/>
    <w:rsid w:val="00C3044F"/>
    <w:rsid w:val="00C30998"/>
    <w:rsid w:val="00C31569"/>
    <w:rsid w:val="00C31652"/>
    <w:rsid w:val="00C317BA"/>
    <w:rsid w:val="00C31F34"/>
    <w:rsid w:val="00C32234"/>
    <w:rsid w:val="00C323D8"/>
    <w:rsid w:val="00C3259B"/>
    <w:rsid w:val="00C32A20"/>
    <w:rsid w:val="00C33372"/>
    <w:rsid w:val="00C33654"/>
    <w:rsid w:val="00C33782"/>
    <w:rsid w:val="00C33850"/>
    <w:rsid w:val="00C33D99"/>
    <w:rsid w:val="00C33F6D"/>
    <w:rsid w:val="00C342DE"/>
    <w:rsid w:val="00C349A5"/>
    <w:rsid w:val="00C3515C"/>
    <w:rsid w:val="00C35630"/>
    <w:rsid w:val="00C36603"/>
    <w:rsid w:val="00C36659"/>
    <w:rsid w:val="00C369B3"/>
    <w:rsid w:val="00C36AD7"/>
    <w:rsid w:val="00C36C47"/>
    <w:rsid w:val="00C36DE3"/>
    <w:rsid w:val="00C37379"/>
    <w:rsid w:val="00C40CEA"/>
    <w:rsid w:val="00C40E0D"/>
    <w:rsid w:val="00C40E37"/>
    <w:rsid w:val="00C41ED8"/>
    <w:rsid w:val="00C428B6"/>
    <w:rsid w:val="00C42ED6"/>
    <w:rsid w:val="00C43ABD"/>
    <w:rsid w:val="00C44240"/>
    <w:rsid w:val="00C44B8A"/>
    <w:rsid w:val="00C45A73"/>
    <w:rsid w:val="00C45E94"/>
    <w:rsid w:val="00C4625F"/>
    <w:rsid w:val="00C471CA"/>
    <w:rsid w:val="00C47311"/>
    <w:rsid w:val="00C50130"/>
    <w:rsid w:val="00C50593"/>
    <w:rsid w:val="00C50672"/>
    <w:rsid w:val="00C50A03"/>
    <w:rsid w:val="00C50C4C"/>
    <w:rsid w:val="00C51BF6"/>
    <w:rsid w:val="00C51DB4"/>
    <w:rsid w:val="00C5295E"/>
    <w:rsid w:val="00C5393A"/>
    <w:rsid w:val="00C53B46"/>
    <w:rsid w:val="00C53DC1"/>
    <w:rsid w:val="00C541D1"/>
    <w:rsid w:val="00C5468A"/>
    <w:rsid w:val="00C54964"/>
    <w:rsid w:val="00C55084"/>
    <w:rsid w:val="00C552E7"/>
    <w:rsid w:val="00C554EA"/>
    <w:rsid w:val="00C55D79"/>
    <w:rsid w:val="00C5619E"/>
    <w:rsid w:val="00C562AD"/>
    <w:rsid w:val="00C565DD"/>
    <w:rsid w:val="00C56619"/>
    <w:rsid w:val="00C56692"/>
    <w:rsid w:val="00C56971"/>
    <w:rsid w:val="00C57156"/>
    <w:rsid w:val="00C57455"/>
    <w:rsid w:val="00C5752A"/>
    <w:rsid w:val="00C57659"/>
    <w:rsid w:val="00C57A77"/>
    <w:rsid w:val="00C57C7C"/>
    <w:rsid w:val="00C601EB"/>
    <w:rsid w:val="00C62269"/>
    <w:rsid w:val="00C62B96"/>
    <w:rsid w:val="00C62F07"/>
    <w:rsid w:val="00C63026"/>
    <w:rsid w:val="00C6338B"/>
    <w:rsid w:val="00C6359D"/>
    <w:rsid w:val="00C63E1F"/>
    <w:rsid w:val="00C644A2"/>
    <w:rsid w:val="00C6465F"/>
    <w:rsid w:val="00C648B0"/>
    <w:rsid w:val="00C6572E"/>
    <w:rsid w:val="00C658E2"/>
    <w:rsid w:val="00C65A08"/>
    <w:rsid w:val="00C65E6A"/>
    <w:rsid w:val="00C65ECA"/>
    <w:rsid w:val="00C66368"/>
    <w:rsid w:val="00C66EFF"/>
    <w:rsid w:val="00C67DE7"/>
    <w:rsid w:val="00C702E3"/>
    <w:rsid w:val="00C70A78"/>
    <w:rsid w:val="00C70D70"/>
    <w:rsid w:val="00C71440"/>
    <w:rsid w:val="00C71ACC"/>
    <w:rsid w:val="00C71BCE"/>
    <w:rsid w:val="00C7240D"/>
    <w:rsid w:val="00C72726"/>
    <w:rsid w:val="00C72C07"/>
    <w:rsid w:val="00C72F67"/>
    <w:rsid w:val="00C72FCD"/>
    <w:rsid w:val="00C749C3"/>
    <w:rsid w:val="00C74C15"/>
    <w:rsid w:val="00C74E48"/>
    <w:rsid w:val="00C7532B"/>
    <w:rsid w:val="00C75555"/>
    <w:rsid w:val="00C7581C"/>
    <w:rsid w:val="00C75AFB"/>
    <w:rsid w:val="00C7630D"/>
    <w:rsid w:val="00C76D8B"/>
    <w:rsid w:val="00C77816"/>
    <w:rsid w:val="00C77A89"/>
    <w:rsid w:val="00C77B2E"/>
    <w:rsid w:val="00C800C3"/>
    <w:rsid w:val="00C800EB"/>
    <w:rsid w:val="00C80952"/>
    <w:rsid w:val="00C811DB"/>
    <w:rsid w:val="00C81BDA"/>
    <w:rsid w:val="00C82694"/>
    <w:rsid w:val="00C829F8"/>
    <w:rsid w:val="00C82BB8"/>
    <w:rsid w:val="00C8313F"/>
    <w:rsid w:val="00C83B20"/>
    <w:rsid w:val="00C83B7B"/>
    <w:rsid w:val="00C83CED"/>
    <w:rsid w:val="00C83F73"/>
    <w:rsid w:val="00C84D5A"/>
    <w:rsid w:val="00C84EA4"/>
    <w:rsid w:val="00C85129"/>
    <w:rsid w:val="00C85B7C"/>
    <w:rsid w:val="00C86576"/>
    <w:rsid w:val="00C867C5"/>
    <w:rsid w:val="00C868C2"/>
    <w:rsid w:val="00C86C5D"/>
    <w:rsid w:val="00C9006C"/>
    <w:rsid w:val="00C90D25"/>
    <w:rsid w:val="00C9125B"/>
    <w:rsid w:val="00C91624"/>
    <w:rsid w:val="00C9215D"/>
    <w:rsid w:val="00C92AB5"/>
    <w:rsid w:val="00C92B72"/>
    <w:rsid w:val="00C92EAE"/>
    <w:rsid w:val="00C931EA"/>
    <w:rsid w:val="00C9391D"/>
    <w:rsid w:val="00C93AF3"/>
    <w:rsid w:val="00C93D3C"/>
    <w:rsid w:val="00C9452F"/>
    <w:rsid w:val="00C94540"/>
    <w:rsid w:val="00C949B5"/>
    <w:rsid w:val="00C94E21"/>
    <w:rsid w:val="00C950C1"/>
    <w:rsid w:val="00C95479"/>
    <w:rsid w:val="00C954BA"/>
    <w:rsid w:val="00C956F7"/>
    <w:rsid w:val="00C95930"/>
    <w:rsid w:val="00C95AF2"/>
    <w:rsid w:val="00C96066"/>
    <w:rsid w:val="00C97638"/>
    <w:rsid w:val="00C978F7"/>
    <w:rsid w:val="00C97BD9"/>
    <w:rsid w:val="00C97F6C"/>
    <w:rsid w:val="00CA03B5"/>
    <w:rsid w:val="00CA05A4"/>
    <w:rsid w:val="00CA0C2F"/>
    <w:rsid w:val="00CA0D3F"/>
    <w:rsid w:val="00CA1289"/>
    <w:rsid w:val="00CA134B"/>
    <w:rsid w:val="00CA1681"/>
    <w:rsid w:val="00CA1BAB"/>
    <w:rsid w:val="00CA2414"/>
    <w:rsid w:val="00CA2AE9"/>
    <w:rsid w:val="00CA31B0"/>
    <w:rsid w:val="00CA3722"/>
    <w:rsid w:val="00CA37B8"/>
    <w:rsid w:val="00CA403B"/>
    <w:rsid w:val="00CA4A1F"/>
    <w:rsid w:val="00CA4F41"/>
    <w:rsid w:val="00CA53D4"/>
    <w:rsid w:val="00CA53FF"/>
    <w:rsid w:val="00CA5A72"/>
    <w:rsid w:val="00CA5AED"/>
    <w:rsid w:val="00CA64E5"/>
    <w:rsid w:val="00CA6859"/>
    <w:rsid w:val="00CA6FFF"/>
    <w:rsid w:val="00CA77A3"/>
    <w:rsid w:val="00CA7E10"/>
    <w:rsid w:val="00CA7E45"/>
    <w:rsid w:val="00CB01B3"/>
    <w:rsid w:val="00CB0241"/>
    <w:rsid w:val="00CB028F"/>
    <w:rsid w:val="00CB054D"/>
    <w:rsid w:val="00CB0F7B"/>
    <w:rsid w:val="00CB125E"/>
    <w:rsid w:val="00CB1474"/>
    <w:rsid w:val="00CB1521"/>
    <w:rsid w:val="00CB198F"/>
    <w:rsid w:val="00CB1CA5"/>
    <w:rsid w:val="00CB22BE"/>
    <w:rsid w:val="00CB23EE"/>
    <w:rsid w:val="00CB2EDF"/>
    <w:rsid w:val="00CB2FB4"/>
    <w:rsid w:val="00CB3494"/>
    <w:rsid w:val="00CB351A"/>
    <w:rsid w:val="00CB382C"/>
    <w:rsid w:val="00CB390F"/>
    <w:rsid w:val="00CB3A16"/>
    <w:rsid w:val="00CB3EF9"/>
    <w:rsid w:val="00CB4254"/>
    <w:rsid w:val="00CB49B5"/>
    <w:rsid w:val="00CB4A90"/>
    <w:rsid w:val="00CB53E7"/>
    <w:rsid w:val="00CB5651"/>
    <w:rsid w:val="00CB5B43"/>
    <w:rsid w:val="00CB5F4D"/>
    <w:rsid w:val="00CB73C2"/>
    <w:rsid w:val="00CB76C3"/>
    <w:rsid w:val="00CC038D"/>
    <w:rsid w:val="00CC052A"/>
    <w:rsid w:val="00CC0A1F"/>
    <w:rsid w:val="00CC0ECD"/>
    <w:rsid w:val="00CC2597"/>
    <w:rsid w:val="00CC2798"/>
    <w:rsid w:val="00CC3D85"/>
    <w:rsid w:val="00CC3FA0"/>
    <w:rsid w:val="00CC43EF"/>
    <w:rsid w:val="00CC4414"/>
    <w:rsid w:val="00CC44B9"/>
    <w:rsid w:val="00CC46F8"/>
    <w:rsid w:val="00CC515E"/>
    <w:rsid w:val="00CC571F"/>
    <w:rsid w:val="00CC5FE7"/>
    <w:rsid w:val="00CC62E6"/>
    <w:rsid w:val="00CC641E"/>
    <w:rsid w:val="00CC6801"/>
    <w:rsid w:val="00CC75D4"/>
    <w:rsid w:val="00CD0064"/>
    <w:rsid w:val="00CD0242"/>
    <w:rsid w:val="00CD063F"/>
    <w:rsid w:val="00CD078F"/>
    <w:rsid w:val="00CD0B29"/>
    <w:rsid w:val="00CD115E"/>
    <w:rsid w:val="00CD1C1A"/>
    <w:rsid w:val="00CD1EFE"/>
    <w:rsid w:val="00CD2D56"/>
    <w:rsid w:val="00CD2D62"/>
    <w:rsid w:val="00CD2E30"/>
    <w:rsid w:val="00CD2F2D"/>
    <w:rsid w:val="00CD3213"/>
    <w:rsid w:val="00CD327D"/>
    <w:rsid w:val="00CD33BE"/>
    <w:rsid w:val="00CD3590"/>
    <w:rsid w:val="00CD3977"/>
    <w:rsid w:val="00CD3DF7"/>
    <w:rsid w:val="00CD4768"/>
    <w:rsid w:val="00CD481B"/>
    <w:rsid w:val="00CD5D90"/>
    <w:rsid w:val="00CD69D5"/>
    <w:rsid w:val="00CD6C4C"/>
    <w:rsid w:val="00CD6CEC"/>
    <w:rsid w:val="00CD6E88"/>
    <w:rsid w:val="00CD7568"/>
    <w:rsid w:val="00CD764D"/>
    <w:rsid w:val="00CD79D5"/>
    <w:rsid w:val="00CE0448"/>
    <w:rsid w:val="00CE0714"/>
    <w:rsid w:val="00CE0D4C"/>
    <w:rsid w:val="00CE0FCD"/>
    <w:rsid w:val="00CE149C"/>
    <w:rsid w:val="00CE1841"/>
    <w:rsid w:val="00CE2558"/>
    <w:rsid w:val="00CE3219"/>
    <w:rsid w:val="00CE353F"/>
    <w:rsid w:val="00CE382E"/>
    <w:rsid w:val="00CE4665"/>
    <w:rsid w:val="00CE48EA"/>
    <w:rsid w:val="00CE4D3C"/>
    <w:rsid w:val="00CE4D61"/>
    <w:rsid w:val="00CE57C7"/>
    <w:rsid w:val="00CE57EB"/>
    <w:rsid w:val="00CE676F"/>
    <w:rsid w:val="00CE6AEE"/>
    <w:rsid w:val="00CE6C15"/>
    <w:rsid w:val="00CE734F"/>
    <w:rsid w:val="00CE7825"/>
    <w:rsid w:val="00CE7D48"/>
    <w:rsid w:val="00CF0A6B"/>
    <w:rsid w:val="00CF0ECF"/>
    <w:rsid w:val="00CF10DB"/>
    <w:rsid w:val="00CF1BEA"/>
    <w:rsid w:val="00CF1C55"/>
    <w:rsid w:val="00CF2352"/>
    <w:rsid w:val="00CF29A8"/>
    <w:rsid w:val="00CF3AD1"/>
    <w:rsid w:val="00CF3B39"/>
    <w:rsid w:val="00CF3DBD"/>
    <w:rsid w:val="00CF466C"/>
    <w:rsid w:val="00CF48C0"/>
    <w:rsid w:val="00CF4DBE"/>
    <w:rsid w:val="00CF5075"/>
    <w:rsid w:val="00CF5384"/>
    <w:rsid w:val="00CF5400"/>
    <w:rsid w:val="00CF54E6"/>
    <w:rsid w:val="00CF5544"/>
    <w:rsid w:val="00CF582D"/>
    <w:rsid w:val="00CF69B8"/>
    <w:rsid w:val="00CF791F"/>
    <w:rsid w:val="00CF7AE0"/>
    <w:rsid w:val="00CF7AE8"/>
    <w:rsid w:val="00D00998"/>
    <w:rsid w:val="00D00AA6"/>
    <w:rsid w:val="00D0196A"/>
    <w:rsid w:val="00D01A56"/>
    <w:rsid w:val="00D01B39"/>
    <w:rsid w:val="00D01EBA"/>
    <w:rsid w:val="00D0223E"/>
    <w:rsid w:val="00D02357"/>
    <w:rsid w:val="00D02368"/>
    <w:rsid w:val="00D023B3"/>
    <w:rsid w:val="00D023E3"/>
    <w:rsid w:val="00D02F43"/>
    <w:rsid w:val="00D03048"/>
    <w:rsid w:val="00D03352"/>
    <w:rsid w:val="00D034AC"/>
    <w:rsid w:val="00D03CBA"/>
    <w:rsid w:val="00D044A6"/>
    <w:rsid w:val="00D04A97"/>
    <w:rsid w:val="00D05180"/>
    <w:rsid w:val="00D05433"/>
    <w:rsid w:val="00D05FA1"/>
    <w:rsid w:val="00D061C6"/>
    <w:rsid w:val="00D07B23"/>
    <w:rsid w:val="00D07CAD"/>
    <w:rsid w:val="00D07DD5"/>
    <w:rsid w:val="00D07E40"/>
    <w:rsid w:val="00D10521"/>
    <w:rsid w:val="00D10B28"/>
    <w:rsid w:val="00D10D09"/>
    <w:rsid w:val="00D10D64"/>
    <w:rsid w:val="00D1109E"/>
    <w:rsid w:val="00D11232"/>
    <w:rsid w:val="00D1162F"/>
    <w:rsid w:val="00D11DB4"/>
    <w:rsid w:val="00D12253"/>
    <w:rsid w:val="00D12623"/>
    <w:rsid w:val="00D1385B"/>
    <w:rsid w:val="00D14F03"/>
    <w:rsid w:val="00D15B95"/>
    <w:rsid w:val="00D15CAB"/>
    <w:rsid w:val="00D15CB4"/>
    <w:rsid w:val="00D16A7A"/>
    <w:rsid w:val="00D16AB5"/>
    <w:rsid w:val="00D1736E"/>
    <w:rsid w:val="00D17D22"/>
    <w:rsid w:val="00D2065F"/>
    <w:rsid w:val="00D20947"/>
    <w:rsid w:val="00D2143F"/>
    <w:rsid w:val="00D215E4"/>
    <w:rsid w:val="00D2188F"/>
    <w:rsid w:val="00D21FA9"/>
    <w:rsid w:val="00D22DAA"/>
    <w:rsid w:val="00D22F6C"/>
    <w:rsid w:val="00D231F9"/>
    <w:rsid w:val="00D23A81"/>
    <w:rsid w:val="00D23BF2"/>
    <w:rsid w:val="00D23D82"/>
    <w:rsid w:val="00D23DAB"/>
    <w:rsid w:val="00D23ECD"/>
    <w:rsid w:val="00D2458A"/>
    <w:rsid w:val="00D24C15"/>
    <w:rsid w:val="00D25273"/>
    <w:rsid w:val="00D253F5"/>
    <w:rsid w:val="00D254CF"/>
    <w:rsid w:val="00D25CE9"/>
    <w:rsid w:val="00D261D2"/>
    <w:rsid w:val="00D27C69"/>
    <w:rsid w:val="00D300B4"/>
    <w:rsid w:val="00D30966"/>
    <w:rsid w:val="00D3139A"/>
    <w:rsid w:val="00D315F0"/>
    <w:rsid w:val="00D317FC"/>
    <w:rsid w:val="00D31907"/>
    <w:rsid w:val="00D32AFE"/>
    <w:rsid w:val="00D32E7C"/>
    <w:rsid w:val="00D333FC"/>
    <w:rsid w:val="00D336DC"/>
    <w:rsid w:val="00D338D6"/>
    <w:rsid w:val="00D34B27"/>
    <w:rsid w:val="00D34F83"/>
    <w:rsid w:val="00D35B54"/>
    <w:rsid w:val="00D36389"/>
    <w:rsid w:val="00D37750"/>
    <w:rsid w:val="00D37E09"/>
    <w:rsid w:val="00D37FC9"/>
    <w:rsid w:val="00D40102"/>
    <w:rsid w:val="00D40114"/>
    <w:rsid w:val="00D402D5"/>
    <w:rsid w:val="00D405C6"/>
    <w:rsid w:val="00D4094A"/>
    <w:rsid w:val="00D40DAF"/>
    <w:rsid w:val="00D410AD"/>
    <w:rsid w:val="00D410F8"/>
    <w:rsid w:val="00D41257"/>
    <w:rsid w:val="00D4163C"/>
    <w:rsid w:val="00D41AB3"/>
    <w:rsid w:val="00D41CAC"/>
    <w:rsid w:val="00D422D4"/>
    <w:rsid w:val="00D42B8C"/>
    <w:rsid w:val="00D42DB0"/>
    <w:rsid w:val="00D42E71"/>
    <w:rsid w:val="00D43A3C"/>
    <w:rsid w:val="00D443C2"/>
    <w:rsid w:val="00D44416"/>
    <w:rsid w:val="00D44940"/>
    <w:rsid w:val="00D45935"/>
    <w:rsid w:val="00D45D44"/>
    <w:rsid w:val="00D45DFC"/>
    <w:rsid w:val="00D465B2"/>
    <w:rsid w:val="00D4671F"/>
    <w:rsid w:val="00D47061"/>
    <w:rsid w:val="00D5040B"/>
    <w:rsid w:val="00D50692"/>
    <w:rsid w:val="00D509BA"/>
    <w:rsid w:val="00D50B9B"/>
    <w:rsid w:val="00D52226"/>
    <w:rsid w:val="00D52527"/>
    <w:rsid w:val="00D529C1"/>
    <w:rsid w:val="00D52A50"/>
    <w:rsid w:val="00D52AB3"/>
    <w:rsid w:val="00D52D01"/>
    <w:rsid w:val="00D52E66"/>
    <w:rsid w:val="00D553FA"/>
    <w:rsid w:val="00D5660D"/>
    <w:rsid w:val="00D56B71"/>
    <w:rsid w:val="00D56DFF"/>
    <w:rsid w:val="00D60931"/>
    <w:rsid w:val="00D60CD8"/>
    <w:rsid w:val="00D61276"/>
    <w:rsid w:val="00D613D7"/>
    <w:rsid w:val="00D61A24"/>
    <w:rsid w:val="00D621A0"/>
    <w:rsid w:val="00D6232B"/>
    <w:rsid w:val="00D625F2"/>
    <w:rsid w:val="00D6294A"/>
    <w:rsid w:val="00D629B6"/>
    <w:rsid w:val="00D63071"/>
    <w:rsid w:val="00D6318E"/>
    <w:rsid w:val="00D6461A"/>
    <w:rsid w:val="00D65439"/>
    <w:rsid w:val="00D6594D"/>
    <w:rsid w:val="00D65ED2"/>
    <w:rsid w:val="00D66E2A"/>
    <w:rsid w:val="00D67058"/>
    <w:rsid w:val="00D6705E"/>
    <w:rsid w:val="00D67926"/>
    <w:rsid w:val="00D704A0"/>
    <w:rsid w:val="00D704D4"/>
    <w:rsid w:val="00D70D08"/>
    <w:rsid w:val="00D70D6F"/>
    <w:rsid w:val="00D711EC"/>
    <w:rsid w:val="00D7131E"/>
    <w:rsid w:val="00D7145E"/>
    <w:rsid w:val="00D715E9"/>
    <w:rsid w:val="00D71EE5"/>
    <w:rsid w:val="00D72A53"/>
    <w:rsid w:val="00D72E43"/>
    <w:rsid w:val="00D7310B"/>
    <w:rsid w:val="00D73915"/>
    <w:rsid w:val="00D74142"/>
    <w:rsid w:val="00D743FD"/>
    <w:rsid w:val="00D74926"/>
    <w:rsid w:val="00D74BDD"/>
    <w:rsid w:val="00D74E9B"/>
    <w:rsid w:val="00D74FFE"/>
    <w:rsid w:val="00D756E3"/>
    <w:rsid w:val="00D75764"/>
    <w:rsid w:val="00D75AD5"/>
    <w:rsid w:val="00D76DE0"/>
    <w:rsid w:val="00D7720E"/>
    <w:rsid w:val="00D776E2"/>
    <w:rsid w:val="00D779AB"/>
    <w:rsid w:val="00D802B3"/>
    <w:rsid w:val="00D80691"/>
    <w:rsid w:val="00D80B79"/>
    <w:rsid w:val="00D80F32"/>
    <w:rsid w:val="00D8166E"/>
    <w:rsid w:val="00D81C45"/>
    <w:rsid w:val="00D81F31"/>
    <w:rsid w:val="00D82804"/>
    <w:rsid w:val="00D82CB3"/>
    <w:rsid w:val="00D836B6"/>
    <w:rsid w:val="00D83BD6"/>
    <w:rsid w:val="00D841C3"/>
    <w:rsid w:val="00D84886"/>
    <w:rsid w:val="00D84E01"/>
    <w:rsid w:val="00D84F13"/>
    <w:rsid w:val="00D85279"/>
    <w:rsid w:val="00D85E1E"/>
    <w:rsid w:val="00D861D4"/>
    <w:rsid w:val="00D8662A"/>
    <w:rsid w:val="00D86D33"/>
    <w:rsid w:val="00D873A7"/>
    <w:rsid w:val="00D87919"/>
    <w:rsid w:val="00D9007D"/>
    <w:rsid w:val="00D9049A"/>
    <w:rsid w:val="00D91049"/>
    <w:rsid w:val="00D910E4"/>
    <w:rsid w:val="00D917C9"/>
    <w:rsid w:val="00D919B1"/>
    <w:rsid w:val="00D91A0A"/>
    <w:rsid w:val="00D91B84"/>
    <w:rsid w:val="00D91F99"/>
    <w:rsid w:val="00D9239B"/>
    <w:rsid w:val="00D9249B"/>
    <w:rsid w:val="00D92B18"/>
    <w:rsid w:val="00D93180"/>
    <w:rsid w:val="00D93A6E"/>
    <w:rsid w:val="00D93D1C"/>
    <w:rsid w:val="00D93DB8"/>
    <w:rsid w:val="00D94692"/>
    <w:rsid w:val="00D94CCC"/>
    <w:rsid w:val="00D9528F"/>
    <w:rsid w:val="00D95F35"/>
    <w:rsid w:val="00D96046"/>
    <w:rsid w:val="00D97002"/>
    <w:rsid w:val="00D9789A"/>
    <w:rsid w:val="00DA06BA"/>
    <w:rsid w:val="00DA0BD4"/>
    <w:rsid w:val="00DA1003"/>
    <w:rsid w:val="00DA1603"/>
    <w:rsid w:val="00DA1624"/>
    <w:rsid w:val="00DA1E3F"/>
    <w:rsid w:val="00DA1EFB"/>
    <w:rsid w:val="00DA2C7E"/>
    <w:rsid w:val="00DA2D8A"/>
    <w:rsid w:val="00DA3DDA"/>
    <w:rsid w:val="00DA3EB5"/>
    <w:rsid w:val="00DA3EDE"/>
    <w:rsid w:val="00DA4A6E"/>
    <w:rsid w:val="00DA4C5F"/>
    <w:rsid w:val="00DA5556"/>
    <w:rsid w:val="00DA5F10"/>
    <w:rsid w:val="00DA662A"/>
    <w:rsid w:val="00DA6827"/>
    <w:rsid w:val="00DA6A21"/>
    <w:rsid w:val="00DA701F"/>
    <w:rsid w:val="00DA739B"/>
    <w:rsid w:val="00DA7BFD"/>
    <w:rsid w:val="00DA7FB7"/>
    <w:rsid w:val="00DB021B"/>
    <w:rsid w:val="00DB057F"/>
    <w:rsid w:val="00DB0893"/>
    <w:rsid w:val="00DB1073"/>
    <w:rsid w:val="00DB11EE"/>
    <w:rsid w:val="00DB15B8"/>
    <w:rsid w:val="00DB181D"/>
    <w:rsid w:val="00DB1F16"/>
    <w:rsid w:val="00DB2131"/>
    <w:rsid w:val="00DB28BE"/>
    <w:rsid w:val="00DB2BBE"/>
    <w:rsid w:val="00DB2F20"/>
    <w:rsid w:val="00DB3353"/>
    <w:rsid w:val="00DB35D4"/>
    <w:rsid w:val="00DB37AC"/>
    <w:rsid w:val="00DB4214"/>
    <w:rsid w:val="00DB43F9"/>
    <w:rsid w:val="00DB4508"/>
    <w:rsid w:val="00DB5543"/>
    <w:rsid w:val="00DB5749"/>
    <w:rsid w:val="00DB587D"/>
    <w:rsid w:val="00DB5A22"/>
    <w:rsid w:val="00DB5AA1"/>
    <w:rsid w:val="00DB5AFD"/>
    <w:rsid w:val="00DB6B46"/>
    <w:rsid w:val="00DB6C54"/>
    <w:rsid w:val="00DB702E"/>
    <w:rsid w:val="00DB72B8"/>
    <w:rsid w:val="00DB75E5"/>
    <w:rsid w:val="00DC00E6"/>
    <w:rsid w:val="00DC0495"/>
    <w:rsid w:val="00DC0797"/>
    <w:rsid w:val="00DC07B8"/>
    <w:rsid w:val="00DC0BDD"/>
    <w:rsid w:val="00DC1CAF"/>
    <w:rsid w:val="00DC1D3C"/>
    <w:rsid w:val="00DC1EAA"/>
    <w:rsid w:val="00DC2E10"/>
    <w:rsid w:val="00DC3B42"/>
    <w:rsid w:val="00DC4771"/>
    <w:rsid w:val="00DC4BF8"/>
    <w:rsid w:val="00DC6856"/>
    <w:rsid w:val="00DC6DC2"/>
    <w:rsid w:val="00DC7376"/>
    <w:rsid w:val="00DD2572"/>
    <w:rsid w:val="00DD2D62"/>
    <w:rsid w:val="00DD2F62"/>
    <w:rsid w:val="00DD30F1"/>
    <w:rsid w:val="00DD380E"/>
    <w:rsid w:val="00DD4277"/>
    <w:rsid w:val="00DD4445"/>
    <w:rsid w:val="00DD4BFB"/>
    <w:rsid w:val="00DD6442"/>
    <w:rsid w:val="00DD64B1"/>
    <w:rsid w:val="00DD67B0"/>
    <w:rsid w:val="00DD75D6"/>
    <w:rsid w:val="00DD76E9"/>
    <w:rsid w:val="00DD7ACD"/>
    <w:rsid w:val="00DE0426"/>
    <w:rsid w:val="00DE071C"/>
    <w:rsid w:val="00DE0DA8"/>
    <w:rsid w:val="00DE0DD7"/>
    <w:rsid w:val="00DE18AD"/>
    <w:rsid w:val="00DE195D"/>
    <w:rsid w:val="00DE1F6A"/>
    <w:rsid w:val="00DE20EA"/>
    <w:rsid w:val="00DE2B67"/>
    <w:rsid w:val="00DE2D8F"/>
    <w:rsid w:val="00DE3269"/>
    <w:rsid w:val="00DE3D96"/>
    <w:rsid w:val="00DE4069"/>
    <w:rsid w:val="00DE42B1"/>
    <w:rsid w:val="00DE4323"/>
    <w:rsid w:val="00DE56D5"/>
    <w:rsid w:val="00DE581C"/>
    <w:rsid w:val="00DE5A0F"/>
    <w:rsid w:val="00DE60E1"/>
    <w:rsid w:val="00DE63F6"/>
    <w:rsid w:val="00DE6736"/>
    <w:rsid w:val="00DE6755"/>
    <w:rsid w:val="00DE7023"/>
    <w:rsid w:val="00DE7F2B"/>
    <w:rsid w:val="00DE7F82"/>
    <w:rsid w:val="00DF013B"/>
    <w:rsid w:val="00DF035A"/>
    <w:rsid w:val="00DF1C38"/>
    <w:rsid w:val="00DF3793"/>
    <w:rsid w:val="00DF3FA3"/>
    <w:rsid w:val="00DF407A"/>
    <w:rsid w:val="00DF422E"/>
    <w:rsid w:val="00DF4270"/>
    <w:rsid w:val="00DF4A07"/>
    <w:rsid w:val="00DF4BB1"/>
    <w:rsid w:val="00DF5643"/>
    <w:rsid w:val="00DF62F5"/>
    <w:rsid w:val="00DF6567"/>
    <w:rsid w:val="00DF6706"/>
    <w:rsid w:val="00DF6779"/>
    <w:rsid w:val="00DF7335"/>
    <w:rsid w:val="00DF7644"/>
    <w:rsid w:val="00DF7896"/>
    <w:rsid w:val="00DF7CBA"/>
    <w:rsid w:val="00DF7CD1"/>
    <w:rsid w:val="00E00379"/>
    <w:rsid w:val="00E00D3F"/>
    <w:rsid w:val="00E00EBE"/>
    <w:rsid w:val="00E01176"/>
    <w:rsid w:val="00E01471"/>
    <w:rsid w:val="00E01506"/>
    <w:rsid w:val="00E015A1"/>
    <w:rsid w:val="00E01D58"/>
    <w:rsid w:val="00E01EF7"/>
    <w:rsid w:val="00E024DB"/>
    <w:rsid w:val="00E025B9"/>
    <w:rsid w:val="00E02940"/>
    <w:rsid w:val="00E0295E"/>
    <w:rsid w:val="00E02E77"/>
    <w:rsid w:val="00E03482"/>
    <w:rsid w:val="00E03496"/>
    <w:rsid w:val="00E03706"/>
    <w:rsid w:val="00E04355"/>
    <w:rsid w:val="00E04A13"/>
    <w:rsid w:val="00E04F18"/>
    <w:rsid w:val="00E051A7"/>
    <w:rsid w:val="00E056AE"/>
    <w:rsid w:val="00E05EED"/>
    <w:rsid w:val="00E06B17"/>
    <w:rsid w:val="00E06E3A"/>
    <w:rsid w:val="00E074F6"/>
    <w:rsid w:val="00E075EE"/>
    <w:rsid w:val="00E077D7"/>
    <w:rsid w:val="00E07E89"/>
    <w:rsid w:val="00E10290"/>
    <w:rsid w:val="00E10381"/>
    <w:rsid w:val="00E110EB"/>
    <w:rsid w:val="00E118DA"/>
    <w:rsid w:val="00E11C0C"/>
    <w:rsid w:val="00E12837"/>
    <w:rsid w:val="00E12BB4"/>
    <w:rsid w:val="00E13278"/>
    <w:rsid w:val="00E132E2"/>
    <w:rsid w:val="00E139F2"/>
    <w:rsid w:val="00E14278"/>
    <w:rsid w:val="00E144F6"/>
    <w:rsid w:val="00E14A61"/>
    <w:rsid w:val="00E155AF"/>
    <w:rsid w:val="00E15C81"/>
    <w:rsid w:val="00E15CB5"/>
    <w:rsid w:val="00E15F68"/>
    <w:rsid w:val="00E160FD"/>
    <w:rsid w:val="00E16584"/>
    <w:rsid w:val="00E168B5"/>
    <w:rsid w:val="00E179CC"/>
    <w:rsid w:val="00E2088F"/>
    <w:rsid w:val="00E20DAF"/>
    <w:rsid w:val="00E2149B"/>
    <w:rsid w:val="00E2151C"/>
    <w:rsid w:val="00E21523"/>
    <w:rsid w:val="00E218DE"/>
    <w:rsid w:val="00E21AEA"/>
    <w:rsid w:val="00E21DDC"/>
    <w:rsid w:val="00E222CF"/>
    <w:rsid w:val="00E22946"/>
    <w:rsid w:val="00E22979"/>
    <w:rsid w:val="00E22B0B"/>
    <w:rsid w:val="00E22F78"/>
    <w:rsid w:val="00E23BD7"/>
    <w:rsid w:val="00E23E65"/>
    <w:rsid w:val="00E23EE0"/>
    <w:rsid w:val="00E240D5"/>
    <w:rsid w:val="00E244A1"/>
    <w:rsid w:val="00E24EA1"/>
    <w:rsid w:val="00E253F8"/>
    <w:rsid w:val="00E25581"/>
    <w:rsid w:val="00E256BF"/>
    <w:rsid w:val="00E258DC"/>
    <w:rsid w:val="00E25A2F"/>
    <w:rsid w:val="00E25AEC"/>
    <w:rsid w:val="00E25C83"/>
    <w:rsid w:val="00E25EC0"/>
    <w:rsid w:val="00E261EB"/>
    <w:rsid w:val="00E26261"/>
    <w:rsid w:val="00E26933"/>
    <w:rsid w:val="00E27460"/>
    <w:rsid w:val="00E2788A"/>
    <w:rsid w:val="00E27A6D"/>
    <w:rsid w:val="00E30197"/>
    <w:rsid w:val="00E30995"/>
    <w:rsid w:val="00E30B43"/>
    <w:rsid w:val="00E31885"/>
    <w:rsid w:val="00E31987"/>
    <w:rsid w:val="00E31ED2"/>
    <w:rsid w:val="00E3259E"/>
    <w:rsid w:val="00E329CC"/>
    <w:rsid w:val="00E32B16"/>
    <w:rsid w:val="00E32BD9"/>
    <w:rsid w:val="00E32BE0"/>
    <w:rsid w:val="00E3329D"/>
    <w:rsid w:val="00E33354"/>
    <w:rsid w:val="00E334D7"/>
    <w:rsid w:val="00E34C99"/>
    <w:rsid w:val="00E34D5C"/>
    <w:rsid w:val="00E35467"/>
    <w:rsid w:val="00E35E27"/>
    <w:rsid w:val="00E35EE9"/>
    <w:rsid w:val="00E3619C"/>
    <w:rsid w:val="00E36394"/>
    <w:rsid w:val="00E3641E"/>
    <w:rsid w:val="00E400D7"/>
    <w:rsid w:val="00E40287"/>
    <w:rsid w:val="00E40345"/>
    <w:rsid w:val="00E4145F"/>
    <w:rsid w:val="00E4183D"/>
    <w:rsid w:val="00E41A11"/>
    <w:rsid w:val="00E41E00"/>
    <w:rsid w:val="00E42682"/>
    <w:rsid w:val="00E42B69"/>
    <w:rsid w:val="00E42CF9"/>
    <w:rsid w:val="00E4379E"/>
    <w:rsid w:val="00E43E58"/>
    <w:rsid w:val="00E43F6C"/>
    <w:rsid w:val="00E44341"/>
    <w:rsid w:val="00E444DC"/>
    <w:rsid w:val="00E44BE5"/>
    <w:rsid w:val="00E45002"/>
    <w:rsid w:val="00E457DC"/>
    <w:rsid w:val="00E45D49"/>
    <w:rsid w:val="00E46071"/>
    <w:rsid w:val="00E4636C"/>
    <w:rsid w:val="00E46640"/>
    <w:rsid w:val="00E46B75"/>
    <w:rsid w:val="00E46C39"/>
    <w:rsid w:val="00E46D86"/>
    <w:rsid w:val="00E47569"/>
    <w:rsid w:val="00E47602"/>
    <w:rsid w:val="00E47C05"/>
    <w:rsid w:val="00E50116"/>
    <w:rsid w:val="00E506DE"/>
    <w:rsid w:val="00E5091D"/>
    <w:rsid w:val="00E50A2A"/>
    <w:rsid w:val="00E50D88"/>
    <w:rsid w:val="00E51A3C"/>
    <w:rsid w:val="00E51B50"/>
    <w:rsid w:val="00E52C98"/>
    <w:rsid w:val="00E53618"/>
    <w:rsid w:val="00E53AB6"/>
    <w:rsid w:val="00E53C22"/>
    <w:rsid w:val="00E54484"/>
    <w:rsid w:val="00E554E3"/>
    <w:rsid w:val="00E55982"/>
    <w:rsid w:val="00E56301"/>
    <w:rsid w:val="00E56BA4"/>
    <w:rsid w:val="00E56C9B"/>
    <w:rsid w:val="00E56CEE"/>
    <w:rsid w:val="00E57634"/>
    <w:rsid w:val="00E57A06"/>
    <w:rsid w:val="00E605C5"/>
    <w:rsid w:val="00E60AC0"/>
    <w:rsid w:val="00E61054"/>
    <w:rsid w:val="00E61175"/>
    <w:rsid w:val="00E6148E"/>
    <w:rsid w:val="00E618E5"/>
    <w:rsid w:val="00E61A20"/>
    <w:rsid w:val="00E61D0D"/>
    <w:rsid w:val="00E61D65"/>
    <w:rsid w:val="00E62480"/>
    <w:rsid w:val="00E62C25"/>
    <w:rsid w:val="00E62D10"/>
    <w:rsid w:val="00E62D4F"/>
    <w:rsid w:val="00E62DF2"/>
    <w:rsid w:val="00E62EFB"/>
    <w:rsid w:val="00E630BD"/>
    <w:rsid w:val="00E636A1"/>
    <w:rsid w:val="00E64238"/>
    <w:rsid w:val="00E649E3"/>
    <w:rsid w:val="00E64E02"/>
    <w:rsid w:val="00E655A6"/>
    <w:rsid w:val="00E657A3"/>
    <w:rsid w:val="00E65B61"/>
    <w:rsid w:val="00E65E51"/>
    <w:rsid w:val="00E65E77"/>
    <w:rsid w:val="00E66B0E"/>
    <w:rsid w:val="00E66CF9"/>
    <w:rsid w:val="00E66F69"/>
    <w:rsid w:val="00E67321"/>
    <w:rsid w:val="00E678FD"/>
    <w:rsid w:val="00E7003F"/>
    <w:rsid w:val="00E70055"/>
    <w:rsid w:val="00E70430"/>
    <w:rsid w:val="00E7053A"/>
    <w:rsid w:val="00E717AD"/>
    <w:rsid w:val="00E71BAD"/>
    <w:rsid w:val="00E71DF4"/>
    <w:rsid w:val="00E73182"/>
    <w:rsid w:val="00E7393E"/>
    <w:rsid w:val="00E73B83"/>
    <w:rsid w:val="00E73DFE"/>
    <w:rsid w:val="00E73FD7"/>
    <w:rsid w:val="00E7428C"/>
    <w:rsid w:val="00E74576"/>
    <w:rsid w:val="00E74678"/>
    <w:rsid w:val="00E746B5"/>
    <w:rsid w:val="00E74D88"/>
    <w:rsid w:val="00E74D98"/>
    <w:rsid w:val="00E7590E"/>
    <w:rsid w:val="00E75FD3"/>
    <w:rsid w:val="00E76838"/>
    <w:rsid w:val="00E76BE7"/>
    <w:rsid w:val="00E76E99"/>
    <w:rsid w:val="00E76FFB"/>
    <w:rsid w:val="00E774C8"/>
    <w:rsid w:val="00E77F3C"/>
    <w:rsid w:val="00E80A7A"/>
    <w:rsid w:val="00E80D67"/>
    <w:rsid w:val="00E81D12"/>
    <w:rsid w:val="00E81F1E"/>
    <w:rsid w:val="00E824EA"/>
    <w:rsid w:val="00E824FC"/>
    <w:rsid w:val="00E825BE"/>
    <w:rsid w:val="00E8344B"/>
    <w:rsid w:val="00E83710"/>
    <w:rsid w:val="00E83C90"/>
    <w:rsid w:val="00E83CC6"/>
    <w:rsid w:val="00E83E0F"/>
    <w:rsid w:val="00E842A9"/>
    <w:rsid w:val="00E844A1"/>
    <w:rsid w:val="00E84720"/>
    <w:rsid w:val="00E84BAA"/>
    <w:rsid w:val="00E84ED9"/>
    <w:rsid w:val="00E850C6"/>
    <w:rsid w:val="00E850DD"/>
    <w:rsid w:val="00E854DA"/>
    <w:rsid w:val="00E856F7"/>
    <w:rsid w:val="00E85FB3"/>
    <w:rsid w:val="00E86002"/>
    <w:rsid w:val="00E86432"/>
    <w:rsid w:val="00E86639"/>
    <w:rsid w:val="00E86C5C"/>
    <w:rsid w:val="00E873D9"/>
    <w:rsid w:val="00E90201"/>
    <w:rsid w:val="00E90B1F"/>
    <w:rsid w:val="00E90F77"/>
    <w:rsid w:val="00E91AF3"/>
    <w:rsid w:val="00E91C26"/>
    <w:rsid w:val="00E9225C"/>
    <w:rsid w:val="00E9250F"/>
    <w:rsid w:val="00E92B61"/>
    <w:rsid w:val="00E92FC6"/>
    <w:rsid w:val="00E93072"/>
    <w:rsid w:val="00E9368D"/>
    <w:rsid w:val="00E94078"/>
    <w:rsid w:val="00E945A1"/>
    <w:rsid w:val="00E94DF4"/>
    <w:rsid w:val="00E95C2B"/>
    <w:rsid w:val="00E96038"/>
    <w:rsid w:val="00E961D6"/>
    <w:rsid w:val="00E9620F"/>
    <w:rsid w:val="00E96908"/>
    <w:rsid w:val="00E96BDB"/>
    <w:rsid w:val="00E96F02"/>
    <w:rsid w:val="00E97226"/>
    <w:rsid w:val="00E97298"/>
    <w:rsid w:val="00E976E7"/>
    <w:rsid w:val="00E97C53"/>
    <w:rsid w:val="00EA017E"/>
    <w:rsid w:val="00EA026C"/>
    <w:rsid w:val="00EA050D"/>
    <w:rsid w:val="00EA0B25"/>
    <w:rsid w:val="00EA0C6D"/>
    <w:rsid w:val="00EA14AB"/>
    <w:rsid w:val="00EA1645"/>
    <w:rsid w:val="00EA1785"/>
    <w:rsid w:val="00EA2B09"/>
    <w:rsid w:val="00EA2C79"/>
    <w:rsid w:val="00EA2F48"/>
    <w:rsid w:val="00EA35B0"/>
    <w:rsid w:val="00EA4FDA"/>
    <w:rsid w:val="00EA5570"/>
    <w:rsid w:val="00EA604D"/>
    <w:rsid w:val="00EA663C"/>
    <w:rsid w:val="00EA6ACE"/>
    <w:rsid w:val="00EA6F8B"/>
    <w:rsid w:val="00EA72DB"/>
    <w:rsid w:val="00EA799F"/>
    <w:rsid w:val="00EA7B83"/>
    <w:rsid w:val="00EA7C63"/>
    <w:rsid w:val="00EA7E9C"/>
    <w:rsid w:val="00EB027F"/>
    <w:rsid w:val="00EB036E"/>
    <w:rsid w:val="00EB15C0"/>
    <w:rsid w:val="00EB1A65"/>
    <w:rsid w:val="00EB1C09"/>
    <w:rsid w:val="00EB2077"/>
    <w:rsid w:val="00EB20D0"/>
    <w:rsid w:val="00EB24FB"/>
    <w:rsid w:val="00EB2967"/>
    <w:rsid w:val="00EB31C5"/>
    <w:rsid w:val="00EB32AF"/>
    <w:rsid w:val="00EB3956"/>
    <w:rsid w:val="00EB414E"/>
    <w:rsid w:val="00EB4735"/>
    <w:rsid w:val="00EB4914"/>
    <w:rsid w:val="00EB4942"/>
    <w:rsid w:val="00EB4EC9"/>
    <w:rsid w:val="00EB52C8"/>
    <w:rsid w:val="00EB5527"/>
    <w:rsid w:val="00EB5B8B"/>
    <w:rsid w:val="00EB5D60"/>
    <w:rsid w:val="00EB6639"/>
    <w:rsid w:val="00EB6782"/>
    <w:rsid w:val="00EB6A48"/>
    <w:rsid w:val="00EB6FD2"/>
    <w:rsid w:val="00EB74A4"/>
    <w:rsid w:val="00EC033D"/>
    <w:rsid w:val="00EC087A"/>
    <w:rsid w:val="00EC0CA9"/>
    <w:rsid w:val="00EC0E9D"/>
    <w:rsid w:val="00EC1A0E"/>
    <w:rsid w:val="00EC2AA5"/>
    <w:rsid w:val="00EC2B3C"/>
    <w:rsid w:val="00EC2F7B"/>
    <w:rsid w:val="00EC30AB"/>
    <w:rsid w:val="00EC33DD"/>
    <w:rsid w:val="00EC360C"/>
    <w:rsid w:val="00EC37C4"/>
    <w:rsid w:val="00EC4309"/>
    <w:rsid w:val="00EC479A"/>
    <w:rsid w:val="00EC4C82"/>
    <w:rsid w:val="00EC4D32"/>
    <w:rsid w:val="00EC58B0"/>
    <w:rsid w:val="00EC5B6B"/>
    <w:rsid w:val="00EC5CBA"/>
    <w:rsid w:val="00EC5E68"/>
    <w:rsid w:val="00EC605A"/>
    <w:rsid w:val="00EC6159"/>
    <w:rsid w:val="00EC643E"/>
    <w:rsid w:val="00EC6A99"/>
    <w:rsid w:val="00EC6EC1"/>
    <w:rsid w:val="00EC7783"/>
    <w:rsid w:val="00ED0A05"/>
    <w:rsid w:val="00ED11B6"/>
    <w:rsid w:val="00ED1848"/>
    <w:rsid w:val="00ED1AE5"/>
    <w:rsid w:val="00ED1C3D"/>
    <w:rsid w:val="00ED1FA6"/>
    <w:rsid w:val="00ED1FA8"/>
    <w:rsid w:val="00ED216F"/>
    <w:rsid w:val="00ED255E"/>
    <w:rsid w:val="00ED25BF"/>
    <w:rsid w:val="00ED26AF"/>
    <w:rsid w:val="00ED2CB2"/>
    <w:rsid w:val="00ED34ED"/>
    <w:rsid w:val="00ED50D8"/>
    <w:rsid w:val="00ED573B"/>
    <w:rsid w:val="00ED5BAB"/>
    <w:rsid w:val="00ED5E88"/>
    <w:rsid w:val="00ED6510"/>
    <w:rsid w:val="00ED6609"/>
    <w:rsid w:val="00ED669D"/>
    <w:rsid w:val="00ED66CA"/>
    <w:rsid w:val="00ED6A77"/>
    <w:rsid w:val="00ED754F"/>
    <w:rsid w:val="00ED7811"/>
    <w:rsid w:val="00ED7992"/>
    <w:rsid w:val="00ED7DEB"/>
    <w:rsid w:val="00EE0055"/>
    <w:rsid w:val="00EE016A"/>
    <w:rsid w:val="00EE0C9D"/>
    <w:rsid w:val="00EE2491"/>
    <w:rsid w:val="00EE2788"/>
    <w:rsid w:val="00EE3590"/>
    <w:rsid w:val="00EE3C89"/>
    <w:rsid w:val="00EE4680"/>
    <w:rsid w:val="00EE4B6F"/>
    <w:rsid w:val="00EE4DCA"/>
    <w:rsid w:val="00EE5106"/>
    <w:rsid w:val="00EE58D3"/>
    <w:rsid w:val="00EE6F7B"/>
    <w:rsid w:val="00EE7B0B"/>
    <w:rsid w:val="00EE7C83"/>
    <w:rsid w:val="00EE7D47"/>
    <w:rsid w:val="00EF028C"/>
    <w:rsid w:val="00EF041F"/>
    <w:rsid w:val="00EF05D1"/>
    <w:rsid w:val="00EF061E"/>
    <w:rsid w:val="00EF067C"/>
    <w:rsid w:val="00EF0DD2"/>
    <w:rsid w:val="00EF1447"/>
    <w:rsid w:val="00EF1875"/>
    <w:rsid w:val="00EF2175"/>
    <w:rsid w:val="00EF2439"/>
    <w:rsid w:val="00EF2C67"/>
    <w:rsid w:val="00EF2E6C"/>
    <w:rsid w:val="00EF359A"/>
    <w:rsid w:val="00EF3B40"/>
    <w:rsid w:val="00EF4132"/>
    <w:rsid w:val="00EF4E3A"/>
    <w:rsid w:val="00EF5F41"/>
    <w:rsid w:val="00F004B4"/>
    <w:rsid w:val="00F00DA7"/>
    <w:rsid w:val="00F012B2"/>
    <w:rsid w:val="00F013E9"/>
    <w:rsid w:val="00F0156A"/>
    <w:rsid w:val="00F0168E"/>
    <w:rsid w:val="00F018CF"/>
    <w:rsid w:val="00F01A59"/>
    <w:rsid w:val="00F01AB8"/>
    <w:rsid w:val="00F027E9"/>
    <w:rsid w:val="00F02B9A"/>
    <w:rsid w:val="00F03039"/>
    <w:rsid w:val="00F03ADB"/>
    <w:rsid w:val="00F03DDD"/>
    <w:rsid w:val="00F0481D"/>
    <w:rsid w:val="00F04834"/>
    <w:rsid w:val="00F04BFE"/>
    <w:rsid w:val="00F04C9D"/>
    <w:rsid w:val="00F04E31"/>
    <w:rsid w:val="00F04E6B"/>
    <w:rsid w:val="00F0526A"/>
    <w:rsid w:val="00F05272"/>
    <w:rsid w:val="00F05C64"/>
    <w:rsid w:val="00F05FA0"/>
    <w:rsid w:val="00F06015"/>
    <w:rsid w:val="00F064FE"/>
    <w:rsid w:val="00F0669D"/>
    <w:rsid w:val="00F06C2A"/>
    <w:rsid w:val="00F076A2"/>
    <w:rsid w:val="00F07BAA"/>
    <w:rsid w:val="00F07C19"/>
    <w:rsid w:val="00F10A15"/>
    <w:rsid w:val="00F10A33"/>
    <w:rsid w:val="00F10E8A"/>
    <w:rsid w:val="00F11481"/>
    <w:rsid w:val="00F11757"/>
    <w:rsid w:val="00F11A84"/>
    <w:rsid w:val="00F121DB"/>
    <w:rsid w:val="00F12336"/>
    <w:rsid w:val="00F12835"/>
    <w:rsid w:val="00F128D1"/>
    <w:rsid w:val="00F12A8C"/>
    <w:rsid w:val="00F137D4"/>
    <w:rsid w:val="00F14DF4"/>
    <w:rsid w:val="00F14F7E"/>
    <w:rsid w:val="00F151C6"/>
    <w:rsid w:val="00F15A4B"/>
    <w:rsid w:val="00F15C73"/>
    <w:rsid w:val="00F15D74"/>
    <w:rsid w:val="00F15FBD"/>
    <w:rsid w:val="00F1608A"/>
    <w:rsid w:val="00F16727"/>
    <w:rsid w:val="00F1674B"/>
    <w:rsid w:val="00F16E22"/>
    <w:rsid w:val="00F17060"/>
    <w:rsid w:val="00F17168"/>
    <w:rsid w:val="00F174BF"/>
    <w:rsid w:val="00F1775D"/>
    <w:rsid w:val="00F17A9E"/>
    <w:rsid w:val="00F17D12"/>
    <w:rsid w:val="00F17D78"/>
    <w:rsid w:val="00F202E6"/>
    <w:rsid w:val="00F2122B"/>
    <w:rsid w:val="00F215E0"/>
    <w:rsid w:val="00F21783"/>
    <w:rsid w:val="00F21FE9"/>
    <w:rsid w:val="00F230AC"/>
    <w:rsid w:val="00F230FC"/>
    <w:rsid w:val="00F233D7"/>
    <w:rsid w:val="00F23C8F"/>
    <w:rsid w:val="00F23CC1"/>
    <w:rsid w:val="00F24431"/>
    <w:rsid w:val="00F244B7"/>
    <w:rsid w:val="00F24A13"/>
    <w:rsid w:val="00F25436"/>
    <w:rsid w:val="00F25B96"/>
    <w:rsid w:val="00F26039"/>
    <w:rsid w:val="00F268CC"/>
    <w:rsid w:val="00F26AA1"/>
    <w:rsid w:val="00F27119"/>
    <w:rsid w:val="00F27584"/>
    <w:rsid w:val="00F3047C"/>
    <w:rsid w:val="00F30912"/>
    <w:rsid w:val="00F30A78"/>
    <w:rsid w:val="00F30AD7"/>
    <w:rsid w:val="00F30FE0"/>
    <w:rsid w:val="00F3145B"/>
    <w:rsid w:val="00F31D48"/>
    <w:rsid w:val="00F32034"/>
    <w:rsid w:val="00F3214F"/>
    <w:rsid w:val="00F32553"/>
    <w:rsid w:val="00F3256D"/>
    <w:rsid w:val="00F32911"/>
    <w:rsid w:val="00F32ADF"/>
    <w:rsid w:val="00F33994"/>
    <w:rsid w:val="00F34F3A"/>
    <w:rsid w:val="00F34F70"/>
    <w:rsid w:val="00F34FA5"/>
    <w:rsid w:val="00F3522A"/>
    <w:rsid w:val="00F35742"/>
    <w:rsid w:val="00F3583D"/>
    <w:rsid w:val="00F358D5"/>
    <w:rsid w:val="00F35BAA"/>
    <w:rsid w:val="00F35D16"/>
    <w:rsid w:val="00F35DC6"/>
    <w:rsid w:val="00F363D5"/>
    <w:rsid w:val="00F366FB"/>
    <w:rsid w:val="00F37736"/>
    <w:rsid w:val="00F37EB6"/>
    <w:rsid w:val="00F409E9"/>
    <w:rsid w:val="00F40AEF"/>
    <w:rsid w:val="00F413E8"/>
    <w:rsid w:val="00F416F8"/>
    <w:rsid w:val="00F42865"/>
    <w:rsid w:val="00F42B19"/>
    <w:rsid w:val="00F4329C"/>
    <w:rsid w:val="00F43B4D"/>
    <w:rsid w:val="00F43DD3"/>
    <w:rsid w:val="00F44104"/>
    <w:rsid w:val="00F44120"/>
    <w:rsid w:val="00F4458E"/>
    <w:rsid w:val="00F44915"/>
    <w:rsid w:val="00F4491F"/>
    <w:rsid w:val="00F44D37"/>
    <w:rsid w:val="00F4518B"/>
    <w:rsid w:val="00F45814"/>
    <w:rsid w:val="00F459A6"/>
    <w:rsid w:val="00F459DC"/>
    <w:rsid w:val="00F45D2A"/>
    <w:rsid w:val="00F45DD0"/>
    <w:rsid w:val="00F45F08"/>
    <w:rsid w:val="00F460DB"/>
    <w:rsid w:val="00F4637B"/>
    <w:rsid w:val="00F46C3F"/>
    <w:rsid w:val="00F46EAF"/>
    <w:rsid w:val="00F475C0"/>
    <w:rsid w:val="00F500E5"/>
    <w:rsid w:val="00F50232"/>
    <w:rsid w:val="00F51B44"/>
    <w:rsid w:val="00F52368"/>
    <w:rsid w:val="00F5248A"/>
    <w:rsid w:val="00F52607"/>
    <w:rsid w:val="00F528F7"/>
    <w:rsid w:val="00F52D77"/>
    <w:rsid w:val="00F52E81"/>
    <w:rsid w:val="00F532AB"/>
    <w:rsid w:val="00F5336E"/>
    <w:rsid w:val="00F53720"/>
    <w:rsid w:val="00F53AC0"/>
    <w:rsid w:val="00F53B99"/>
    <w:rsid w:val="00F53F15"/>
    <w:rsid w:val="00F5408F"/>
    <w:rsid w:val="00F54143"/>
    <w:rsid w:val="00F543F8"/>
    <w:rsid w:val="00F546F2"/>
    <w:rsid w:val="00F54D1F"/>
    <w:rsid w:val="00F54DE5"/>
    <w:rsid w:val="00F55304"/>
    <w:rsid w:val="00F55450"/>
    <w:rsid w:val="00F558BD"/>
    <w:rsid w:val="00F55951"/>
    <w:rsid w:val="00F564BF"/>
    <w:rsid w:val="00F56DF5"/>
    <w:rsid w:val="00F57FAE"/>
    <w:rsid w:val="00F605B1"/>
    <w:rsid w:val="00F6065D"/>
    <w:rsid w:val="00F60DFA"/>
    <w:rsid w:val="00F61302"/>
    <w:rsid w:val="00F61A48"/>
    <w:rsid w:val="00F62448"/>
    <w:rsid w:val="00F62550"/>
    <w:rsid w:val="00F62EAF"/>
    <w:rsid w:val="00F64366"/>
    <w:rsid w:val="00F6470C"/>
    <w:rsid w:val="00F64F04"/>
    <w:rsid w:val="00F65364"/>
    <w:rsid w:val="00F65600"/>
    <w:rsid w:val="00F65BD3"/>
    <w:rsid w:val="00F662B9"/>
    <w:rsid w:val="00F665CF"/>
    <w:rsid w:val="00F66A91"/>
    <w:rsid w:val="00F675F3"/>
    <w:rsid w:val="00F6785E"/>
    <w:rsid w:val="00F67BFE"/>
    <w:rsid w:val="00F67C32"/>
    <w:rsid w:val="00F707CC"/>
    <w:rsid w:val="00F71304"/>
    <w:rsid w:val="00F7133D"/>
    <w:rsid w:val="00F71C08"/>
    <w:rsid w:val="00F72516"/>
    <w:rsid w:val="00F72889"/>
    <w:rsid w:val="00F72D86"/>
    <w:rsid w:val="00F731FF"/>
    <w:rsid w:val="00F73276"/>
    <w:rsid w:val="00F7327B"/>
    <w:rsid w:val="00F73877"/>
    <w:rsid w:val="00F74A12"/>
    <w:rsid w:val="00F75487"/>
    <w:rsid w:val="00F75A10"/>
    <w:rsid w:val="00F76229"/>
    <w:rsid w:val="00F76690"/>
    <w:rsid w:val="00F76B9F"/>
    <w:rsid w:val="00F77608"/>
    <w:rsid w:val="00F7795B"/>
    <w:rsid w:val="00F77F0F"/>
    <w:rsid w:val="00F8085E"/>
    <w:rsid w:val="00F81AD0"/>
    <w:rsid w:val="00F827A5"/>
    <w:rsid w:val="00F83F21"/>
    <w:rsid w:val="00F845CA"/>
    <w:rsid w:val="00F84780"/>
    <w:rsid w:val="00F84F30"/>
    <w:rsid w:val="00F85454"/>
    <w:rsid w:val="00F85A47"/>
    <w:rsid w:val="00F860A1"/>
    <w:rsid w:val="00F8719A"/>
    <w:rsid w:val="00F87C66"/>
    <w:rsid w:val="00F90BF9"/>
    <w:rsid w:val="00F9100E"/>
    <w:rsid w:val="00F911D6"/>
    <w:rsid w:val="00F9188A"/>
    <w:rsid w:val="00F92614"/>
    <w:rsid w:val="00F9346A"/>
    <w:rsid w:val="00F93ACD"/>
    <w:rsid w:val="00F93BA9"/>
    <w:rsid w:val="00F93CA3"/>
    <w:rsid w:val="00F953F2"/>
    <w:rsid w:val="00F9560B"/>
    <w:rsid w:val="00F9562E"/>
    <w:rsid w:val="00F95855"/>
    <w:rsid w:val="00F95A47"/>
    <w:rsid w:val="00F9611F"/>
    <w:rsid w:val="00F963E1"/>
    <w:rsid w:val="00F97461"/>
    <w:rsid w:val="00F97C25"/>
    <w:rsid w:val="00F97C4A"/>
    <w:rsid w:val="00FA03DC"/>
    <w:rsid w:val="00FA0905"/>
    <w:rsid w:val="00FA141A"/>
    <w:rsid w:val="00FA1B82"/>
    <w:rsid w:val="00FA1D13"/>
    <w:rsid w:val="00FA21BB"/>
    <w:rsid w:val="00FA2362"/>
    <w:rsid w:val="00FA252C"/>
    <w:rsid w:val="00FA29BF"/>
    <w:rsid w:val="00FA2D56"/>
    <w:rsid w:val="00FA311D"/>
    <w:rsid w:val="00FA3812"/>
    <w:rsid w:val="00FA3D9E"/>
    <w:rsid w:val="00FA43DD"/>
    <w:rsid w:val="00FA47DF"/>
    <w:rsid w:val="00FA4DDC"/>
    <w:rsid w:val="00FA4FA4"/>
    <w:rsid w:val="00FA4FFB"/>
    <w:rsid w:val="00FA5455"/>
    <w:rsid w:val="00FA5CC1"/>
    <w:rsid w:val="00FA62C4"/>
    <w:rsid w:val="00FA65CC"/>
    <w:rsid w:val="00FA68D0"/>
    <w:rsid w:val="00FA6A98"/>
    <w:rsid w:val="00FA6B9C"/>
    <w:rsid w:val="00FA767C"/>
    <w:rsid w:val="00FB01F1"/>
    <w:rsid w:val="00FB0689"/>
    <w:rsid w:val="00FB06DF"/>
    <w:rsid w:val="00FB07EC"/>
    <w:rsid w:val="00FB0890"/>
    <w:rsid w:val="00FB0944"/>
    <w:rsid w:val="00FB16A1"/>
    <w:rsid w:val="00FB1759"/>
    <w:rsid w:val="00FB1B44"/>
    <w:rsid w:val="00FB22AA"/>
    <w:rsid w:val="00FB2C0B"/>
    <w:rsid w:val="00FB2C2D"/>
    <w:rsid w:val="00FB2FFC"/>
    <w:rsid w:val="00FB3076"/>
    <w:rsid w:val="00FB311A"/>
    <w:rsid w:val="00FB31CD"/>
    <w:rsid w:val="00FB3AD3"/>
    <w:rsid w:val="00FB3C86"/>
    <w:rsid w:val="00FB461B"/>
    <w:rsid w:val="00FB4FFE"/>
    <w:rsid w:val="00FB5547"/>
    <w:rsid w:val="00FB5698"/>
    <w:rsid w:val="00FB6E00"/>
    <w:rsid w:val="00FB70F3"/>
    <w:rsid w:val="00FB71B3"/>
    <w:rsid w:val="00FB7437"/>
    <w:rsid w:val="00FB799C"/>
    <w:rsid w:val="00FB7A27"/>
    <w:rsid w:val="00FB7D1B"/>
    <w:rsid w:val="00FC0CE0"/>
    <w:rsid w:val="00FC26AC"/>
    <w:rsid w:val="00FC2AC9"/>
    <w:rsid w:val="00FC3D2A"/>
    <w:rsid w:val="00FC42D5"/>
    <w:rsid w:val="00FC4321"/>
    <w:rsid w:val="00FC4413"/>
    <w:rsid w:val="00FC4BF7"/>
    <w:rsid w:val="00FC4E18"/>
    <w:rsid w:val="00FC51AB"/>
    <w:rsid w:val="00FC5D56"/>
    <w:rsid w:val="00FC64D4"/>
    <w:rsid w:val="00FC6E44"/>
    <w:rsid w:val="00FC709A"/>
    <w:rsid w:val="00FC735E"/>
    <w:rsid w:val="00FD05B3"/>
    <w:rsid w:val="00FD0638"/>
    <w:rsid w:val="00FD0812"/>
    <w:rsid w:val="00FD08F5"/>
    <w:rsid w:val="00FD092D"/>
    <w:rsid w:val="00FD1B7B"/>
    <w:rsid w:val="00FD20E1"/>
    <w:rsid w:val="00FD219B"/>
    <w:rsid w:val="00FD228E"/>
    <w:rsid w:val="00FD24C7"/>
    <w:rsid w:val="00FD2C63"/>
    <w:rsid w:val="00FD2F21"/>
    <w:rsid w:val="00FD373D"/>
    <w:rsid w:val="00FD3ABE"/>
    <w:rsid w:val="00FD46FA"/>
    <w:rsid w:val="00FD485A"/>
    <w:rsid w:val="00FD4970"/>
    <w:rsid w:val="00FD5423"/>
    <w:rsid w:val="00FD5534"/>
    <w:rsid w:val="00FD5AF5"/>
    <w:rsid w:val="00FD6B00"/>
    <w:rsid w:val="00FD6C74"/>
    <w:rsid w:val="00FD7294"/>
    <w:rsid w:val="00FD73D7"/>
    <w:rsid w:val="00FD7780"/>
    <w:rsid w:val="00FD7998"/>
    <w:rsid w:val="00FD7B28"/>
    <w:rsid w:val="00FD7D8C"/>
    <w:rsid w:val="00FE046F"/>
    <w:rsid w:val="00FE04A1"/>
    <w:rsid w:val="00FE04B2"/>
    <w:rsid w:val="00FE05E4"/>
    <w:rsid w:val="00FE0681"/>
    <w:rsid w:val="00FE06C4"/>
    <w:rsid w:val="00FE207C"/>
    <w:rsid w:val="00FE3517"/>
    <w:rsid w:val="00FE3A56"/>
    <w:rsid w:val="00FE4FAC"/>
    <w:rsid w:val="00FE51A4"/>
    <w:rsid w:val="00FE53F1"/>
    <w:rsid w:val="00FE5A18"/>
    <w:rsid w:val="00FE5BD4"/>
    <w:rsid w:val="00FE5CBF"/>
    <w:rsid w:val="00FE68D1"/>
    <w:rsid w:val="00FE725F"/>
    <w:rsid w:val="00FE784B"/>
    <w:rsid w:val="00FE7C4A"/>
    <w:rsid w:val="00FF080B"/>
    <w:rsid w:val="00FF0D92"/>
    <w:rsid w:val="00FF14D1"/>
    <w:rsid w:val="00FF1F4E"/>
    <w:rsid w:val="00FF23A4"/>
    <w:rsid w:val="00FF23CD"/>
    <w:rsid w:val="00FF29FE"/>
    <w:rsid w:val="00FF2B1F"/>
    <w:rsid w:val="00FF38F9"/>
    <w:rsid w:val="00FF39A2"/>
    <w:rsid w:val="00FF421A"/>
    <w:rsid w:val="00FF432A"/>
    <w:rsid w:val="00FF4667"/>
    <w:rsid w:val="00FF4752"/>
    <w:rsid w:val="00FF4802"/>
    <w:rsid w:val="00FF4D86"/>
    <w:rsid w:val="00FF4F06"/>
    <w:rsid w:val="00FF5106"/>
    <w:rsid w:val="00FF54F9"/>
    <w:rsid w:val="00FF5A38"/>
    <w:rsid w:val="00FF6137"/>
    <w:rsid w:val="00FF6215"/>
    <w:rsid w:val="00FF62CB"/>
    <w:rsid w:val="00FF65E3"/>
    <w:rsid w:val="00FF6791"/>
    <w:rsid w:val="00FF67C8"/>
    <w:rsid w:val="00FF6A42"/>
    <w:rsid w:val="00FF6F5C"/>
    <w:rsid w:val="00FF72EF"/>
    <w:rsid w:val="00FF72FF"/>
    <w:rsid w:val="00FF7E64"/>
    <w:rsid w:val="00FF7F9C"/>
  </w:rsids>
  <m:mathPr>
    <m:mathFont m:val="Cambria Math"/>
    <m:brkBin m:val="before"/>
    <m:brkBinSub m:val="--"/>
    <m:smallFrac m:val="0"/>
    <m:dispDef/>
    <m:lMargin m:val="0"/>
    <m:rMargin m:val="0"/>
    <m:defJc m:val="centerGroup"/>
    <m:wrapIndent m:val="1440"/>
    <m:intLim m:val="subSup"/>
    <m:naryLim m:val="undOvr"/>
  </m:mathPr>
  <w:themeFontLang w:val="en-NZ"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49F034"/>
  <w15:docId w15:val="{CE6D0714-D153-43DA-B7E3-BC3633EF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ＭＳ 明朝"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rsid w:val="00571E6A"/>
    <w:pPr>
      <w:spacing w:after="200" w:line="480" w:lineRule="auto"/>
      <w:ind w:firstLine="360"/>
      <w:jc w:val="both"/>
    </w:pPr>
    <w:rPr>
      <w:rFonts w:ascii="Times New Roman" w:hAnsi="Times New Roman"/>
      <w:sz w:val="22"/>
      <w:szCs w:val="22"/>
      <w:lang w:val="en-US" w:eastAsia="en-US"/>
    </w:rPr>
  </w:style>
  <w:style w:type="paragraph" w:styleId="1">
    <w:name w:val="heading 1"/>
    <w:basedOn w:val="a"/>
    <w:next w:val="a"/>
    <w:link w:val="10"/>
    <w:uiPriority w:val="9"/>
    <w:qFormat/>
    <w:rsid w:val="00950398"/>
    <w:pPr>
      <w:keepNext/>
      <w:keepLines/>
      <w:spacing w:before="240" w:after="0"/>
      <w:ind w:firstLine="0"/>
      <w:outlineLvl w:val="0"/>
    </w:pPr>
    <w:rPr>
      <w:rFonts w:eastAsiaTheme="majorEastAsia" w:cstheme="majorBidi"/>
      <w:b/>
      <w:sz w:val="24"/>
      <w:szCs w:val="32"/>
    </w:rPr>
  </w:style>
  <w:style w:type="paragraph" w:styleId="2">
    <w:name w:val="heading 2"/>
    <w:basedOn w:val="a"/>
    <w:next w:val="a"/>
    <w:link w:val="20"/>
    <w:uiPriority w:val="9"/>
    <w:semiHidden/>
    <w:unhideWhenUsed/>
    <w:qFormat/>
    <w:rsid w:val="00C55D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8F4FD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3F3"/>
    <w:pPr>
      <w:tabs>
        <w:tab w:val="center" w:pos="4513"/>
        <w:tab w:val="right" w:pos="9026"/>
      </w:tabs>
    </w:pPr>
    <w:rPr>
      <w:lang w:val="x-none"/>
    </w:rPr>
  </w:style>
  <w:style w:type="character" w:customStyle="1" w:styleId="a4">
    <w:name w:val="ヘッダー (文字)"/>
    <w:link w:val="a3"/>
    <w:uiPriority w:val="99"/>
    <w:rsid w:val="009763F3"/>
    <w:rPr>
      <w:sz w:val="22"/>
      <w:szCs w:val="22"/>
      <w:lang w:eastAsia="en-US"/>
    </w:rPr>
  </w:style>
  <w:style w:type="paragraph" w:styleId="a5">
    <w:name w:val="footer"/>
    <w:basedOn w:val="a"/>
    <w:link w:val="a6"/>
    <w:uiPriority w:val="99"/>
    <w:unhideWhenUsed/>
    <w:rsid w:val="009763F3"/>
    <w:pPr>
      <w:tabs>
        <w:tab w:val="center" w:pos="4513"/>
        <w:tab w:val="right" w:pos="9026"/>
      </w:tabs>
    </w:pPr>
  </w:style>
  <w:style w:type="character" w:customStyle="1" w:styleId="a6">
    <w:name w:val="フッター (文字)"/>
    <w:link w:val="a5"/>
    <w:uiPriority w:val="99"/>
    <w:rsid w:val="009763F3"/>
    <w:rPr>
      <w:sz w:val="22"/>
      <w:szCs w:val="22"/>
      <w:lang w:eastAsia="en-US"/>
    </w:rPr>
  </w:style>
  <w:style w:type="character" w:styleId="a7">
    <w:name w:val="Hyperlink"/>
    <w:uiPriority w:val="99"/>
    <w:unhideWhenUsed/>
    <w:rsid w:val="008A60E5"/>
    <w:rPr>
      <w:color w:val="0000FF"/>
      <w:u w:val="single"/>
    </w:rPr>
  </w:style>
  <w:style w:type="paragraph" w:styleId="a8">
    <w:name w:val="Balloon Text"/>
    <w:basedOn w:val="a"/>
    <w:link w:val="a9"/>
    <w:uiPriority w:val="99"/>
    <w:semiHidden/>
    <w:unhideWhenUsed/>
    <w:rsid w:val="007E7576"/>
    <w:pPr>
      <w:spacing w:after="0" w:line="240" w:lineRule="auto"/>
    </w:pPr>
    <w:rPr>
      <w:rFonts w:ascii="Tahoma" w:hAnsi="Tahoma"/>
      <w:sz w:val="16"/>
      <w:szCs w:val="16"/>
      <w:lang w:val="x-none"/>
    </w:rPr>
  </w:style>
  <w:style w:type="character" w:customStyle="1" w:styleId="a9">
    <w:name w:val="吹き出し (文字)"/>
    <w:link w:val="a8"/>
    <w:uiPriority w:val="99"/>
    <w:semiHidden/>
    <w:rsid w:val="007E7576"/>
    <w:rPr>
      <w:rFonts w:ascii="Tahoma" w:hAnsi="Tahoma" w:cs="Tahoma"/>
      <w:sz w:val="16"/>
      <w:szCs w:val="16"/>
      <w:lang w:eastAsia="en-US"/>
    </w:rPr>
  </w:style>
  <w:style w:type="table" w:styleId="aa">
    <w:name w:val="Table Grid"/>
    <w:basedOn w:val="a1"/>
    <w:uiPriority w:val="39"/>
    <w:rsid w:val="00202D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varticle">
    <w:name w:val="svarticle"/>
    <w:basedOn w:val="a"/>
    <w:rsid w:val="00140CD5"/>
    <w:pPr>
      <w:spacing w:before="100" w:beforeAutospacing="1" w:after="100" w:afterAutospacing="1" w:line="240" w:lineRule="auto"/>
    </w:pPr>
    <w:rPr>
      <w:rFonts w:eastAsia="Times New Roman"/>
      <w:sz w:val="24"/>
      <w:szCs w:val="24"/>
      <w:lang w:eastAsia="en-NZ"/>
    </w:rPr>
  </w:style>
  <w:style w:type="character" w:customStyle="1" w:styleId="apple-converted-space">
    <w:name w:val="apple-converted-space"/>
    <w:rsid w:val="00140CD5"/>
  </w:style>
  <w:style w:type="character" w:styleId="ab">
    <w:name w:val="Emphasis"/>
    <w:uiPriority w:val="20"/>
    <w:qFormat/>
    <w:rsid w:val="00140CD5"/>
    <w:rPr>
      <w:i/>
      <w:iCs/>
    </w:rPr>
  </w:style>
  <w:style w:type="character" w:customStyle="1" w:styleId="offscreen">
    <w:name w:val="offscreen"/>
    <w:rsid w:val="00140CD5"/>
  </w:style>
  <w:style w:type="character" w:customStyle="1" w:styleId="mathmlsrc">
    <w:name w:val="mathmlsrc"/>
    <w:rsid w:val="00140CD5"/>
  </w:style>
  <w:style w:type="character" w:customStyle="1" w:styleId="mathjax">
    <w:name w:val="mathjax"/>
    <w:rsid w:val="00140CD5"/>
  </w:style>
  <w:style w:type="character" w:styleId="ac">
    <w:name w:val="annotation reference"/>
    <w:uiPriority w:val="99"/>
    <w:semiHidden/>
    <w:unhideWhenUsed/>
    <w:rsid w:val="00B45ACE"/>
    <w:rPr>
      <w:sz w:val="16"/>
      <w:szCs w:val="16"/>
    </w:rPr>
  </w:style>
  <w:style w:type="paragraph" w:styleId="ad">
    <w:name w:val="annotation text"/>
    <w:basedOn w:val="a"/>
    <w:link w:val="ae"/>
    <w:uiPriority w:val="99"/>
    <w:unhideWhenUsed/>
    <w:rsid w:val="00B45ACE"/>
    <w:rPr>
      <w:sz w:val="20"/>
      <w:szCs w:val="20"/>
      <w:lang w:val="x-none"/>
    </w:rPr>
  </w:style>
  <w:style w:type="character" w:customStyle="1" w:styleId="ae">
    <w:name w:val="コメント文字列 (文字)"/>
    <w:link w:val="ad"/>
    <w:uiPriority w:val="99"/>
    <w:rsid w:val="00B45ACE"/>
    <w:rPr>
      <w:lang w:eastAsia="en-US"/>
    </w:rPr>
  </w:style>
  <w:style w:type="paragraph" w:styleId="af">
    <w:name w:val="annotation subject"/>
    <w:basedOn w:val="ad"/>
    <w:next w:val="ad"/>
    <w:link w:val="af0"/>
    <w:uiPriority w:val="99"/>
    <w:semiHidden/>
    <w:unhideWhenUsed/>
    <w:rsid w:val="00B45ACE"/>
    <w:rPr>
      <w:b/>
      <w:bCs/>
    </w:rPr>
  </w:style>
  <w:style w:type="character" w:customStyle="1" w:styleId="af0">
    <w:name w:val="コメント内容 (文字)"/>
    <w:link w:val="af"/>
    <w:uiPriority w:val="99"/>
    <w:semiHidden/>
    <w:rsid w:val="00B45ACE"/>
    <w:rPr>
      <w:b/>
      <w:bCs/>
      <w:lang w:eastAsia="en-US"/>
    </w:rPr>
  </w:style>
  <w:style w:type="paragraph" w:styleId="af1">
    <w:name w:val="List Paragraph"/>
    <w:basedOn w:val="a"/>
    <w:uiPriority w:val="34"/>
    <w:qFormat/>
    <w:rsid w:val="001B31B0"/>
    <w:pPr>
      <w:ind w:left="720"/>
      <w:contextualSpacing/>
    </w:pPr>
  </w:style>
  <w:style w:type="paragraph" w:styleId="af2">
    <w:name w:val="Revision"/>
    <w:hidden/>
    <w:uiPriority w:val="99"/>
    <w:semiHidden/>
    <w:rsid w:val="0017274D"/>
    <w:rPr>
      <w:sz w:val="22"/>
      <w:szCs w:val="22"/>
      <w:lang w:eastAsia="en-US"/>
    </w:rPr>
  </w:style>
  <w:style w:type="paragraph" w:styleId="af3">
    <w:name w:val="Title"/>
    <w:basedOn w:val="a"/>
    <w:next w:val="a"/>
    <w:link w:val="af4"/>
    <w:uiPriority w:val="10"/>
    <w:qFormat/>
    <w:rsid w:val="004253D4"/>
    <w:pPr>
      <w:spacing w:after="0"/>
      <w:ind w:firstLine="0"/>
      <w:contextualSpacing/>
    </w:pPr>
    <w:rPr>
      <w:rFonts w:ascii="Arial" w:hAnsi="Arial" w:cs="Calibri"/>
      <w:b/>
      <w:bCs/>
      <w:spacing w:val="-10"/>
      <w:kern w:val="28"/>
      <w:sz w:val="24"/>
      <w:szCs w:val="24"/>
    </w:rPr>
  </w:style>
  <w:style w:type="character" w:customStyle="1" w:styleId="af4">
    <w:name w:val="表題 (文字)"/>
    <w:basedOn w:val="a0"/>
    <w:link w:val="af3"/>
    <w:uiPriority w:val="10"/>
    <w:rsid w:val="004253D4"/>
    <w:rPr>
      <w:rFonts w:ascii="Arial" w:hAnsi="Arial" w:cs="Calibri"/>
      <w:b/>
      <w:bCs/>
      <w:spacing w:val="-10"/>
      <w:kern w:val="28"/>
      <w:sz w:val="24"/>
      <w:szCs w:val="24"/>
      <w:lang w:val="en-US" w:eastAsia="en-US"/>
    </w:rPr>
  </w:style>
  <w:style w:type="character" w:customStyle="1" w:styleId="10">
    <w:name w:val="見出し 1 (文字)"/>
    <w:basedOn w:val="a0"/>
    <w:link w:val="1"/>
    <w:uiPriority w:val="9"/>
    <w:rsid w:val="00950398"/>
    <w:rPr>
      <w:rFonts w:ascii="Times New Roman" w:eastAsiaTheme="majorEastAsia" w:hAnsi="Times New Roman" w:cstheme="majorBidi"/>
      <w:b/>
      <w:sz w:val="24"/>
      <w:szCs w:val="32"/>
      <w:lang w:eastAsia="en-US"/>
    </w:rPr>
  </w:style>
  <w:style w:type="character" w:styleId="af5">
    <w:name w:val="Placeholder Text"/>
    <w:basedOn w:val="a0"/>
    <w:uiPriority w:val="99"/>
    <w:semiHidden/>
    <w:rsid w:val="003C4128"/>
    <w:rPr>
      <w:color w:val="808080"/>
    </w:rPr>
  </w:style>
  <w:style w:type="character" w:customStyle="1" w:styleId="UnresolvedMention1">
    <w:name w:val="Unresolved Mention1"/>
    <w:basedOn w:val="a0"/>
    <w:uiPriority w:val="99"/>
    <w:rsid w:val="002A1BA2"/>
    <w:rPr>
      <w:color w:val="808080"/>
      <w:shd w:val="clear" w:color="auto" w:fill="E6E6E6"/>
    </w:rPr>
  </w:style>
  <w:style w:type="character" w:customStyle="1" w:styleId="20">
    <w:name w:val="見出し 2 (文字)"/>
    <w:basedOn w:val="a0"/>
    <w:link w:val="2"/>
    <w:uiPriority w:val="9"/>
    <w:semiHidden/>
    <w:rsid w:val="00C55D79"/>
    <w:rPr>
      <w:rFonts w:asciiTheme="majorHAnsi" w:eastAsiaTheme="majorEastAsia" w:hAnsiTheme="majorHAnsi" w:cstheme="majorBidi"/>
      <w:color w:val="2E74B5" w:themeColor="accent1" w:themeShade="BF"/>
      <w:sz w:val="26"/>
      <w:szCs w:val="26"/>
      <w:lang w:eastAsia="en-US"/>
    </w:rPr>
  </w:style>
  <w:style w:type="character" w:customStyle="1" w:styleId="50">
    <w:name w:val="見出し 5 (文字)"/>
    <w:basedOn w:val="a0"/>
    <w:link w:val="5"/>
    <w:uiPriority w:val="9"/>
    <w:semiHidden/>
    <w:rsid w:val="008F4FD7"/>
    <w:rPr>
      <w:rFonts w:asciiTheme="majorHAnsi" w:eastAsiaTheme="majorEastAsia" w:hAnsiTheme="majorHAnsi" w:cstheme="majorBidi"/>
      <w:color w:val="2E74B5" w:themeColor="accent1" w:themeShade="BF"/>
      <w:sz w:val="22"/>
      <w:szCs w:val="22"/>
      <w:lang w:eastAsia="en-US"/>
    </w:rPr>
  </w:style>
  <w:style w:type="character" w:customStyle="1" w:styleId="UnresolvedMention2">
    <w:name w:val="Unresolved Mention2"/>
    <w:basedOn w:val="a0"/>
    <w:uiPriority w:val="99"/>
    <w:semiHidden/>
    <w:unhideWhenUsed/>
    <w:rsid w:val="00726390"/>
    <w:rPr>
      <w:color w:val="605E5C"/>
      <w:shd w:val="clear" w:color="auto" w:fill="E1DFDD"/>
    </w:rPr>
  </w:style>
  <w:style w:type="paragraph" w:styleId="af6">
    <w:name w:val="Bibliography"/>
    <w:basedOn w:val="a"/>
    <w:next w:val="a"/>
    <w:uiPriority w:val="37"/>
    <w:unhideWhenUsed/>
    <w:rsid w:val="002F7FDF"/>
  </w:style>
  <w:style w:type="character" w:styleId="af7">
    <w:name w:val="FollowedHyperlink"/>
    <w:basedOn w:val="a0"/>
    <w:uiPriority w:val="99"/>
    <w:semiHidden/>
    <w:unhideWhenUsed/>
    <w:rsid w:val="006440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3748">
      <w:bodyDiv w:val="1"/>
      <w:marLeft w:val="0"/>
      <w:marRight w:val="0"/>
      <w:marTop w:val="0"/>
      <w:marBottom w:val="0"/>
      <w:divBdr>
        <w:top w:val="none" w:sz="0" w:space="0" w:color="auto"/>
        <w:left w:val="none" w:sz="0" w:space="0" w:color="auto"/>
        <w:bottom w:val="none" w:sz="0" w:space="0" w:color="auto"/>
        <w:right w:val="none" w:sz="0" w:space="0" w:color="auto"/>
      </w:divBdr>
    </w:div>
    <w:div w:id="3747337">
      <w:bodyDiv w:val="1"/>
      <w:marLeft w:val="0"/>
      <w:marRight w:val="0"/>
      <w:marTop w:val="0"/>
      <w:marBottom w:val="0"/>
      <w:divBdr>
        <w:top w:val="none" w:sz="0" w:space="0" w:color="auto"/>
        <w:left w:val="none" w:sz="0" w:space="0" w:color="auto"/>
        <w:bottom w:val="none" w:sz="0" w:space="0" w:color="auto"/>
        <w:right w:val="none" w:sz="0" w:space="0" w:color="auto"/>
      </w:divBdr>
    </w:div>
    <w:div w:id="5402244">
      <w:bodyDiv w:val="1"/>
      <w:marLeft w:val="0"/>
      <w:marRight w:val="0"/>
      <w:marTop w:val="0"/>
      <w:marBottom w:val="0"/>
      <w:divBdr>
        <w:top w:val="none" w:sz="0" w:space="0" w:color="auto"/>
        <w:left w:val="none" w:sz="0" w:space="0" w:color="auto"/>
        <w:bottom w:val="none" w:sz="0" w:space="0" w:color="auto"/>
        <w:right w:val="none" w:sz="0" w:space="0" w:color="auto"/>
      </w:divBdr>
    </w:div>
    <w:div w:id="8719091">
      <w:bodyDiv w:val="1"/>
      <w:marLeft w:val="0"/>
      <w:marRight w:val="0"/>
      <w:marTop w:val="0"/>
      <w:marBottom w:val="0"/>
      <w:divBdr>
        <w:top w:val="none" w:sz="0" w:space="0" w:color="auto"/>
        <w:left w:val="none" w:sz="0" w:space="0" w:color="auto"/>
        <w:bottom w:val="none" w:sz="0" w:space="0" w:color="auto"/>
        <w:right w:val="none" w:sz="0" w:space="0" w:color="auto"/>
      </w:divBdr>
    </w:div>
    <w:div w:id="9989490">
      <w:bodyDiv w:val="1"/>
      <w:marLeft w:val="0"/>
      <w:marRight w:val="0"/>
      <w:marTop w:val="0"/>
      <w:marBottom w:val="0"/>
      <w:divBdr>
        <w:top w:val="none" w:sz="0" w:space="0" w:color="auto"/>
        <w:left w:val="none" w:sz="0" w:space="0" w:color="auto"/>
        <w:bottom w:val="none" w:sz="0" w:space="0" w:color="auto"/>
        <w:right w:val="none" w:sz="0" w:space="0" w:color="auto"/>
      </w:divBdr>
    </w:div>
    <w:div w:id="10230337">
      <w:bodyDiv w:val="1"/>
      <w:marLeft w:val="0"/>
      <w:marRight w:val="0"/>
      <w:marTop w:val="0"/>
      <w:marBottom w:val="0"/>
      <w:divBdr>
        <w:top w:val="none" w:sz="0" w:space="0" w:color="auto"/>
        <w:left w:val="none" w:sz="0" w:space="0" w:color="auto"/>
        <w:bottom w:val="none" w:sz="0" w:space="0" w:color="auto"/>
        <w:right w:val="none" w:sz="0" w:space="0" w:color="auto"/>
      </w:divBdr>
    </w:div>
    <w:div w:id="11810072">
      <w:bodyDiv w:val="1"/>
      <w:marLeft w:val="0"/>
      <w:marRight w:val="0"/>
      <w:marTop w:val="0"/>
      <w:marBottom w:val="0"/>
      <w:divBdr>
        <w:top w:val="none" w:sz="0" w:space="0" w:color="auto"/>
        <w:left w:val="none" w:sz="0" w:space="0" w:color="auto"/>
        <w:bottom w:val="none" w:sz="0" w:space="0" w:color="auto"/>
        <w:right w:val="none" w:sz="0" w:space="0" w:color="auto"/>
      </w:divBdr>
    </w:div>
    <w:div w:id="13073975">
      <w:bodyDiv w:val="1"/>
      <w:marLeft w:val="0"/>
      <w:marRight w:val="0"/>
      <w:marTop w:val="0"/>
      <w:marBottom w:val="0"/>
      <w:divBdr>
        <w:top w:val="none" w:sz="0" w:space="0" w:color="auto"/>
        <w:left w:val="none" w:sz="0" w:space="0" w:color="auto"/>
        <w:bottom w:val="none" w:sz="0" w:space="0" w:color="auto"/>
        <w:right w:val="none" w:sz="0" w:space="0" w:color="auto"/>
      </w:divBdr>
    </w:div>
    <w:div w:id="16585714">
      <w:bodyDiv w:val="1"/>
      <w:marLeft w:val="0"/>
      <w:marRight w:val="0"/>
      <w:marTop w:val="0"/>
      <w:marBottom w:val="0"/>
      <w:divBdr>
        <w:top w:val="none" w:sz="0" w:space="0" w:color="auto"/>
        <w:left w:val="none" w:sz="0" w:space="0" w:color="auto"/>
        <w:bottom w:val="none" w:sz="0" w:space="0" w:color="auto"/>
        <w:right w:val="none" w:sz="0" w:space="0" w:color="auto"/>
      </w:divBdr>
    </w:div>
    <w:div w:id="17046480">
      <w:bodyDiv w:val="1"/>
      <w:marLeft w:val="0"/>
      <w:marRight w:val="0"/>
      <w:marTop w:val="0"/>
      <w:marBottom w:val="0"/>
      <w:divBdr>
        <w:top w:val="none" w:sz="0" w:space="0" w:color="auto"/>
        <w:left w:val="none" w:sz="0" w:space="0" w:color="auto"/>
        <w:bottom w:val="none" w:sz="0" w:space="0" w:color="auto"/>
        <w:right w:val="none" w:sz="0" w:space="0" w:color="auto"/>
      </w:divBdr>
    </w:div>
    <w:div w:id="19019113">
      <w:bodyDiv w:val="1"/>
      <w:marLeft w:val="0"/>
      <w:marRight w:val="0"/>
      <w:marTop w:val="0"/>
      <w:marBottom w:val="0"/>
      <w:divBdr>
        <w:top w:val="none" w:sz="0" w:space="0" w:color="auto"/>
        <w:left w:val="none" w:sz="0" w:space="0" w:color="auto"/>
        <w:bottom w:val="none" w:sz="0" w:space="0" w:color="auto"/>
        <w:right w:val="none" w:sz="0" w:space="0" w:color="auto"/>
      </w:divBdr>
    </w:div>
    <w:div w:id="19858673">
      <w:bodyDiv w:val="1"/>
      <w:marLeft w:val="0"/>
      <w:marRight w:val="0"/>
      <w:marTop w:val="0"/>
      <w:marBottom w:val="0"/>
      <w:divBdr>
        <w:top w:val="none" w:sz="0" w:space="0" w:color="auto"/>
        <w:left w:val="none" w:sz="0" w:space="0" w:color="auto"/>
        <w:bottom w:val="none" w:sz="0" w:space="0" w:color="auto"/>
        <w:right w:val="none" w:sz="0" w:space="0" w:color="auto"/>
      </w:divBdr>
    </w:div>
    <w:div w:id="23528185">
      <w:bodyDiv w:val="1"/>
      <w:marLeft w:val="0"/>
      <w:marRight w:val="0"/>
      <w:marTop w:val="0"/>
      <w:marBottom w:val="0"/>
      <w:divBdr>
        <w:top w:val="none" w:sz="0" w:space="0" w:color="auto"/>
        <w:left w:val="none" w:sz="0" w:space="0" w:color="auto"/>
        <w:bottom w:val="none" w:sz="0" w:space="0" w:color="auto"/>
        <w:right w:val="none" w:sz="0" w:space="0" w:color="auto"/>
      </w:divBdr>
    </w:div>
    <w:div w:id="29382517">
      <w:bodyDiv w:val="1"/>
      <w:marLeft w:val="0"/>
      <w:marRight w:val="0"/>
      <w:marTop w:val="0"/>
      <w:marBottom w:val="0"/>
      <w:divBdr>
        <w:top w:val="none" w:sz="0" w:space="0" w:color="auto"/>
        <w:left w:val="none" w:sz="0" w:space="0" w:color="auto"/>
        <w:bottom w:val="none" w:sz="0" w:space="0" w:color="auto"/>
        <w:right w:val="none" w:sz="0" w:space="0" w:color="auto"/>
      </w:divBdr>
    </w:div>
    <w:div w:id="35401044">
      <w:bodyDiv w:val="1"/>
      <w:marLeft w:val="0"/>
      <w:marRight w:val="0"/>
      <w:marTop w:val="0"/>
      <w:marBottom w:val="0"/>
      <w:divBdr>
        <w:top w:val="none" w:sz="0" w:space="0" w:color="auto"/>
        <w:left w:val="none" w:sz="0" w:space="0" w:color="auto"/>
        <w:bottom w:val="none" w:sz="0" w:space="0" w:color="auto"/>
        <w:right w:val="none" w:sz="0" w:space="0" w:color="auto"/>
      </w:divBdr>
    </w:div>
    <w:div w:id="35588679">
      <w:bodyDiv w:val="1"/>
      <w:marLeft w:val="0"/>
      <w:marRight w:val="0"/>
      <w:marTop w:val="0"/>
      <w:marBottom w:val="0"/>
      <w:divBdr>
        <w:top w:val="none" w:sz="0" w:space="0" w:color="auto"/>
        <w:left w:val="none" w:sz="0" w:space="0" w:color="auto"/>
        <w:bottom w:val="none" w:sz="0" w:space="0" w:color="auto"/>
        <w:right w:val="none" w:sz="0" w:space="0" w:color="auto"/>
      </w:divBdr>
    </w:div>
    <w:div w:id="36205278">
      <w:bodyDiv w:val="1"/>
      <w:marLeft w:val="0"/>
      <w:marRight w:val="0"/>
      <w:marTop w:val="0"/>
      <w:marBottom w:val="0"/>
      <w:divBdr>
        <w:top w:val="none" w:sz="0" w:space="0" w:color="auto"/>
        <w:left w:val="none" w:sz="0" w:space="0" w:color="auto"/>
        <w:bottom w:val="none" w:sz="0" w:space="0" w:color="auto"/>
        <w:right w:val="none" w:sz="0" w:space="0" w:color="auto"/>
      </w:divBdr>
    </w:div>
    <w:div w:id="40639028">
      <w:bodyDiv w:val="1"/>
      <w:marLeft w:val="0"/>
      <w:marRight w:val="0"/>
      <w:marTop w:val="0"/>
      <w:marBottom w:val="0"/>
      <w:divBdr>
        <w:top w:val="none" w:sz="0" w:space="0" w:color="auto"/>
        <w:left w:val="none" w:sz="0" w:space="0" w:color="auto"/>
        <w:bottom w:val="none" w:sz="0" w:space="0" w:color="auto"/>
        <w:right w:val="none" w:sz="0" w:space="0" w:color="auto"/>
      </w:divBdr>
    </w:div>
    <w:div w:id="41373983">
      <w:bodyDiv w:val="1"/>
      <w:marLeft w:val="0"/>
      <w:marRight w:val="0"/>
      <w:marTop w:val="0"/>
      <w:marBottom w:val="0"/>
      <w:divBdr>
        <w:top w:val="none" w:sz="0" w:space="0" w:color="auto"/>
        <w:left w:val="none" w:sz="0" w:space="0" w:color="auto"/>
        <w:bottom w:val="none" w:sz="0" w:space="0" w:color="auto"/>
        <w:right w:val="none" w:sz="0" w:space="0" w:color="auto"/>
      </w:divBdr>
    </w:div>
    <w:div w:id="41909136">
      <w:bodyDiv w:val="1"/>
      <w:marLeft w:val="0"/>
      <w:marRight w:val="0"/>
      <w:marTop w:val="0"/>
      <w:marBottom w:val="0"/>
      <w:divBdr>
        <w:top w:val="none" w:sz="0" w:space="0" w:color="auto"/>
        <w:left w:val="none" w:sz="0" w:space="0" w:color="auto"/>
        <w:bottom w:val="none" w:sz="0" w:space="0" w:color="auto"/>
        <w:right w:val="none" w:sz="0" w:space="0" w:color="auto"/>
      </w:divBdr>
    </w:div>
    <w:div w:id="46880113">
      <w:bodyDiv w:val="1"/>
      <w:marLeft w:val="0"/>
      <w:marRight w:val="0"/>
      <w:marTop w:val="0"/>
      <w:marBottom w:val="0"/>
      <w:divBdr>
        <w:top w:val="none" w:sz="0" w:space="0" w:color="auto"/>
        <w:left w:val="none" w:sz="0" w:space="0" w:color="auto"/>
        <w:bottom w:val="none" w:sz="0" w:space="0" w:color="auto"/>
        <w:right w:val="none" w:sz="0" w:space="0" w:color="auto"/>
      </w:divBdr>
    </w:div>
    <w:div w:id="46994647">
      <w:bodyDiv w:val="1"/>
      <w:marLeft w:val="0"/>
      <w:marRight w:val="0"/>
      <w:marTop w:val="0"/>
      <w:marBottom w:val="0"/>
      <w:divBdr>
        <w:top w:val="none" w:sz="0" w:space="0" w:color="auto"/>
        <w:left w:val="none" w:sz="0" w:space="0" w:color="auto"/>
        <w:bottom w:val="none" w:sz="0" w:space="0" w:color="auto"/>
        <w:right w:val="none" w:sz="0" w:space="0" w:color="auto"/>
      </w:divBdr>
    </w:div>
    <w:div w:id="49882798">
      <w:bodyDiv w:val="1"/>
      <w:marLeft w:val="0"/>
      <w:marRight w:val="0"/>
      <w:marTop w:val="0"/>
      <w:marBottom w:val="0"/>
      <w:divBdr>
        <w:top w:val="none" w:sz="0" w:space="0" w:color="auto"/>
        <w:left w:val="none" w:sz="0" w:space="0" w:color="auto"/>
        <w:bottom w:val="none" w:sz="0" w:space="0" w:color="auto"/>
        <w:right w:val="none" w:sz="0" w:space="0" w:color="auto"/>
      </w:divBdr>
    </w:div>
    <w:div w:id="49958279">
      <w:bodyDiv w:val="1"/>
      <w:marLeft w:val="0"/>
      <w:marRight w:val="0"/>
      <w:marTop w:val="0"/>
      <w:marBottom w:val="0"/>
      <w:divBdr>
        <w:top w:val="none" w:sz="0" w:space="0" w:color="auto"/>
        <w:left w:val="none" w:sz="0" w:space="0" w:color="auto"/>
        <w:bottom w:val="none" w:sz="0" w:space="0" w:color="auto"/>
        <w:right w:val="none" w:sz="0" w:space="0" w:color="auto"/>
      </w:divBdr>
    </w:div>
    <w:div w:id="51849593">
      <w:bodyDiv w:val="1"/>
      <w:marLeft w:val="0"/>
      <w:marRight w:val="0"/>
      <w:marTop w:val="0"/>
      <w:marBottom w:val="0"/>
      <w:divBdr>
        <w:top w:val="none" w:sz="0" w:space="0" w:color="auto"/>
        <w:left w:val="none" w:sz="0" w:space="0" w:color="auto"/>
        <w:bottom w:val="none" w:sz="0" w:space="0" w:color="auto"/>
        <w:right w:val="none" w:sz="0" w:space="0" w:color="auto"/>
      </w:divBdr>
    </w:div>
    <w:div w:id="54202428">
      <w:bodyDiv w:val="1"/>
      <w:marLeft w:val="0"/>
      <w:marRight w:val="0"/>
      <w:marTop w:val="0"/>
      <w:marBottom w:val="0"/>
      <w:divBdr>
        <w:top w:val="none" w:sz="0" w:space="0" w:color="auto"/>
        <w:left w:val="none" w:sz="0" w:space="0" w:color="auto"/>
        <w:bottom w:val="none" w:sz="0" w:space="0" w:color="auto"/>
        <w:right w:val="none" w:sz="0" w:space="0" w:color="auto"/>
      </w:divBdr>
    </w:div>
    <w:div w:id="55904708">
      <w:bodyDiv w:val="1"/>
      <w:marLeft w:val="0"/>
      <w:marRight w:val="0"/>
      <w:marTop w:val="0"/>
      <w:marBottom w:val="0"/>
      <w:divBdr>
        <w:top w:val="none" w:sz="0" w:space="0" w:color="auto"/>
        <w:left w:val="none" w:sz="0" w:space="0" w:color="auto"/>
        <w:bottom w:val="none" w:sz="0" w:space="0" w:color="auto"/>
        <w:right w:val="none" w:sz="0" w:space="0" w:color="auto"/>
      </w:divBdr>
    </w:div>
    <w:div w:id="57751021">
      <w:bodyDiv w:val="1"/>
      <w:marLeft w:val="0"/>
      <w:marRight w:val="0"/>
      <w:marTop w:val="0"/>
      <w:marBottom w:val="0"/>
      <w:divBdr>
        <w:top w:val="none" w:sz="0" w:space="0" w:color="auto"/>
        <w:left w:val="none" w:sz="0" w:space="0" w:color="auto"/>
        <w:bottom w:val="none" w:sz="0" w:space="0" w:color="auto"/>
        <w:right w:val="none" w:sz="0" w:space="0" w:color="auto"/>
      </w:divBdr>
    </w:div>
    <w:div w:id="60836208">
      <w:bodyDiv w:val="1"/>
      <w:marLeft w:val="0"/>
      <w:marRight w:val="0"/>
      <w:marTop w:val="0"/>
      <w:marBottom w:val="0"/>
      <w:divBdr>
        <w:top w:val="none" w:sz="0" w:space="0" w:color="auto"/>
        <w:left w:val="none" w:sz="0" w:space="0" w:color="auto"/>
        <w:bottom w:val="none" w:sz="0" w:space="0" w:color="auto"/>
        <w:right w:val="none" w:sz="0" w:space="0" w:color="auto"/>
      </w:divBdr>
      <w:divsChild>
        <w:div w:id="1209533757">
          <w:marLeft w:val="0"/>
          <w:marRight w:val="0"/>
          <w:marTop w:val="180"/>
          <w:marBottom w:val="180"/>
          <w:divBdr>
            <w:top w:val="none" w:sz="0" w:space="0" w:color="auto"/>
            <w:left w:val="none" w:sz="0" w:space="0" w:color="auto"/>
            <w:bottom w:val="none" w:sz="0" w:space="0" w:color="auto"/>
            <w:right w:val="none" w:sz="0" w:space="0" w:color="auto"/>
          </w:divBdr>
          <w:divsChild>
            <w:div w:id="1069110013">
              <w:marLeft w:val="0"/>
              <w:marRight w:val="0"/>
              <w:marTop w:val="0"/>
              <w:marBottom w:val="0"/>
              <w:divBdr>
                <w:top w:val="none" w:sz="0" w:space="0" w:color="auto"/>
                <w:left w:val="none" w:sz="0" w:space="0" w:color="auto"/>
                <w:bottom w:val="none" w:sz="0" w:space="0" w:color="auto"/>
                <w:right w:val="none" w:sz="0" w:space="0" w:color="auto"/>
              </w:divBdr>
            </w:div>
            <w:div w:id="147837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1982">
      <w:bodyDiv w:val="1"/>
      <w:marLeft w:val="0"/>
      <w:marRight w:val="0"/>
      <w:marTop w:val="0"/>
      <w:marBottom w:val="0"/>
      <w:divBdr>
        <w:top w:val="none" w:sz="0" w:space="0" w:color="auto"/>
        <w:left w:val="none" w:sz="0" w:space="0" w:color="auto"/>
        <w:bottom w:val="none" w:sz="0" w:space="0" w:color="auto"/>
        <w:right w:val="none" w:sz="0" w:space="0" w:color="auto"/>
      </w:divBdr>
    </w:div>
    <w:div w:id="63384315">
      <w:bodyDiv w:val="1"/>
      <w:marLeft w:val="0"/>
      <w:marRight w:val="0"/>
      <w:marTop w:val="0"/>
      <w:marBottom w:val="0"/>
      <w:divBdr>
        <w:top w:val="none" w:sz="0" w:space="0" w:color="auto"/>
        <w:left w:val="none" w:sz="0" w:space="0" w:color="auto"/>
        <w:bottom w:val="none" w:sz="0" w:space="0" w:color="auto"/>
        <w:right w:val="none" w:sz="0" w:space="0" w:color="auto"/>
      </w:divBdr>
    </w:div>
    <w:div w:id="64694622">
      <w:bodyDiv w:val="1"/>
      <w:marLeft w:val="0"/>
      <w:marRight w:val="0"/>
      <w:marTop w:val="0"/>
      <w:marBottom w:val="0"/>
      <w:divBdr>
        <w:top w:val="none" w:sz="0" w:space="0" w:color="auto"/>
        <w:left w:val="none" w:sz="0" w:space="0" w:color="auto"/>
        <w:bottom w:val="none" w:sz="0" w:space="0" w:color="auto"/>
        <w:right w:val="none" w:sz="0" w:space="0" w:color="auto"/>
      </w:divBdr>
    </w:div>
    <w:div w:id="64883793">
      <w:bodyDiv w:val="1"/>
      <w:marLeft w:val="0"/>
      <w:marRight w:val="0"/>
      <w:marTop w:val="0"/>
      <w:marBottom w:val="0"/>
      <w:divBdr>
        <w:top w:val="none" w:sz="0" w:space="0" w:color="auto"/>
        <w:left w:val="none" w:sz="0" w:space="0" w:color="auto"/>
        <w:bottom w:val="none" w:sz="0" w:space="0" w:color="auto"/>
        <w:right w:val="none" w:sz="0" w:space="0" w:color="auto"/>
      </w:divBdr>
    </w:div>
    <w:div w:id="65029761">
      <w:bodyDiv w:val="1"/>
      <w:marLeft w:val="0"/>
      <w:marRight w:val="0"/>
      <w:marTop w:val="0"/>
      <w:marBottom w:val="0"/>
      <w:divBdr>
        <w:top w:val="none" w:sz="0" w:space="0" w:color="auto"/>
        <w:left w:val="none" w:sz="0" w:space="0" w:color="auto"/>
        <w:bottom w:val="none" w:sz="0" w:space="0" w:color="auto"/>
        <w:right w:val="none" w:sz="0" w:space="0" w:color="auto"/>
      </w:divBdr>
    </w:div>
    <w:div w:id="65609352">
      <w:bodyDiv w:val="1"/>
      <w:marLeft w:val="0"/>
      <w:marRight w:val="0"/>
      <w:marTop w:val="0"/>
      <w:marBottom w:val="0"/>
      <w:divBdr>
        <w:top w:val="none" w:sz="0" w:space="0" w:color="auto"/>
        <w:left w:val="none" w:sz="0" w:space="0" w:color="auto"/>
        <w:bottom w:val="none" w:sz="0" w:space="0" w:color="auto"/>
        <w:right w:val="none" w:sz="0" w:space="0" w:color="auto"/>
      </w:divBdr>
    </w:div>
    <w:div w:id="66921015">
      <w:bodyDiv w:val="1"/>
      <w:marLeft w:val="0"/>
      <w:marRight w:val="0"/>
      <w:marTop w:val="0"/>
      <w:marBottom w:val="0"/>
      <w:divBdr>
        <w:top w:val="none" w:sz="0" w:space="0" w:color="auto"/>
        <w:left w:val="none" w:sz="0" w:space="0" w:color="auto"/>
        <w:bottom w:val="none" w:sz="0" w:space="0" w:color="auto"/>
        <w:right w:val="none" w:sz="0" w:space="0" w:color="auto"/>
      </w:divBdr>
    </w:div>
    <w:div w:id="67122083">
      <w:bodyDiv w:val="1"/>
      <w:marLeft w:val="0"/>
      <w:marRight w:val="0"/>
      <w:marTop w:val="0"/>
      <w:marBottom w:val="0"/>
      <w:divBdr>
        <w:top w:val="none" w:sz="0" w:space="0" w:color="auto"/>
        <w:left w:val="none" w:sz="0" w:space="0" w:color="auto"/>
        <w:bottom w:val="none" w:sz="0" w:space="0" w:color="auto"/>
        <w:right w:val="none" w:sz="0" w:space="0" w:color="auto"/>
      </w:divBdr>
    </w:div>
    <w:div w:id="67920043">
      <w:bodyDiv w:val="1"/>
      <w:marLeft w:val="0"/>
      <w:marRight w:val="0"/>
      <w:marTop w:val="0"/>
      <w:marBottom w:val="0"/>
      <w:divBdr>
        <w:top w:val="none" w:sz="0" w:space="0" w:color="auto"/>
        <w:left w:val="none" w:sz="0" w:space="0" w:color="auto"/>
        <w:bottom w:val="none" w:sz="0" w:space="0" w:color="auto"/>
        <w:right w:val="none" w:sz="0" w:space="0" w:color="auto"/>
      </w:divBdr>
    </w:div>
    <w:div w:id="69541870">
      <w:bodyDiv w:val="1"/>
      <w:marLeft w:val="0"/>
      <w:marRight w:val="0"/>
      <w:marTop w:val="0"/>
      <w:marBottom w:val="0"/>
      <w:divBdr>
        <w:top w:val="none" w:sz="0" w:space="0" w:color="auto"/>
        <w:left w:val="none" w:sz="0" w:space="0" w:color="auto"/>
        <w:bottom w:val="none" w:sz="0" w:space="0" w:color="auto"/>
        <w:right w:val="none" w:sz="0" w:space="0" w:color="auto"/>
      </w:divBdr>
    </w:div>
    <w:div w:id="70009652">
      <w:bodyDiv w:val="1"/>
      <w:marLeft w:val="0"/>
      <w:marRight w:val="0"/>
      <w:marTop w:val="0"/>
      <w:marBottom w:val="0"/>
      <w:divBdr>
        <w:top w:val="none" w:sz="0" w:space="0" w:color="auto"/>
        <w:left w:val="none" w:sz="0" w:space="0" w:color="auto"/>
        <w:bottom w:val="none" w:sz="0" w:space="0" w:color="auto"/>
        <w:right w:val="none" w:sz="0" w:space="0" w:color="auto"/>
      </w:divBdr>
    </w:div>
    <w:div w:id="71631464">
      <w:bodyDiv w:val="1"/>
      <w:marLeft w:val="0"/>
      <w:marRight w:val="0"/>
      <w:marTop w:val="0"/>
      <w:marBottom w:val="0"/>
      <w:divBdr>
        <w:top w:val="none" w:sz="0" w:space="0" w:color="auto"/>
        <w:left w:val="none" w:sz="0" w:space="0" w:color="auto"/>
        <w:bottom w:val="none" w:sz="0" w:space="0" w:color="auto"/>
        <w:right w:val="none" w:sz="0" w:space="0" w:color="auto"/>
      </w:divBdr>
    </w:div>
    <w:div w:id="72435307">
      <w:bodyDiv w:val="1"/>
      <w:marLeft w:val="0"/>
      <w:marRight w:val="0"/>
      <w:marTop w:val="0"/>
      <w:marBottom w:val="0"/>
      <w:divBdr>
        <w:top w:val="none" w:sz="0" w:space="0" w:color="auto"/>
        <w:left w:val="none" w:sz="0" w:space="0" w:color="auto"/>
        <w:bottom w:val="none" w:sz="0" w:space="0" w:color="auto"/>
        <w:right w:val="none" w:sz="0" w:space="0" w:color="auto"/>
      </w:divBdr>
    </w:div>
    <w:div w:id="73862030">
      <w:bodyDiv w:val="1"/>
      <w:marLeft w:val="0"/>
      <w:marRight w:val="0"/>
      <w:marTop w:val="0"/>
      <w:marBottom w:val="0"/>
      <w:divBdr>
        <w:top w:val="none" w:sz="0" w:space="0" w:color="auto"/>
        <w:left w:val="none" w:sz="0" w:space="0" w:color="auto"/>
        <w:bottom w:val="none" w:sz="0" w:space="0" w:color="auto"/>
        <w:right w:val="none" w:sz="0" w:space="0" w:color="auto"/>
      </w:divBdr>
    </w:div>
    <w:div w:id="74088431">
      <w:bodyDiv w:val="1"/>
      <w:marLeft w:val="0"/>
      <w:marRight w:val="0"/>
      <w:marTop w:val="0"/>
      <w:marBottom w:val="0"/>
      <w:divBdr>
        <w:top w:val="none" w:sz="0" w:space="0" w:color="auto"/>
        <w:left w:val="none" w:sz="0" w:space="0" w:color="auto"/>
        <w:bottom w:val="none" w:sz="0" w:space="0" w:color="auto"/>
        <w:right w:val="none" w:sz="0" w:space="0" w:color="auto"/>
      </w:divBdr>
    </w:div>
    <w:div w:id="77406355">
      <w:bodyDiv w:val="1"/>
      <w:marLeft w:val="0"/>
      <w:marRight w:val="0"/>
      <w:marTop w:val="0"/>
      <w:marBottom w:val="0"/>
      <w:divBdr>
        <w:top w:val="none" w:sz="0" w:space="0" w:color="auto"/>
        <w:left w:val="none" w:sz="0" w:space="0" w:color="auto"/>
        <w:bottom w:val="none" w:sz="0" w:space="0" w:color="auto"/>
        <w:right w:val="none" w:sz="0" w:space="0" w:color="auto"/>
      </w:divBdr>
    </w:div>
    <w:div w:id="77410644">
      <w:bodyDiv w:val="1"/>
      <w:marLeft w:val="0"/>
      <w:marRight w:val="0"/>
      <w:marTop w:val="0"/>
      <w:marBottom w:val="0"/>
      <w:divBdr>
        <w:top w:val="none" w:sz="0" w:space="0" w:color="auto"/>
        <w:left w:val="none" w:sz="0" w:space="0" w:color="auto"/>
        <w:bottom w:val="none" w:sz="0" w:space="0" w:color="auto"/>
        <w:right w:val="none" w:sz="0" w:space="0" w:color="auto"/>
      </w:divBdr>
    </w:div>
    <w:div w:id="79372924">
      <w:bodyDiv w:val="1"/>
      <w:marLeft w:val="0"/>
      <w:marRight w:val="0"/>
      <w:marTop w:val="0"/>
      <w:marBottom w:val="0"/>
      <w:divBdr>
        <w:top w:val="none" w:sz="0" w:space="0" w:color="auto"/>
        <w:left w:val="none" w:sz="0" w:space="0" w:color="auto"/>
        <w:bottom w:val="none" w:sz="0" w:space="0" w:color="auto"/>
        <w:right w:val="none" w:sz="0" w:space="0" w:color="auto"/>
      </w:divBdr>
    </w:div>
    <w:div w:id="80299693">
      <w:bodyDiv w:val="1"/>
      <w:marLeft w:val="0"/>
      <w:marRight w:val="0"/>
      <w:marTop w:val="0"/>
      <w:marBottom w:val="0"/>
      <w:divBdr>
        <w:top w:val="none" w:sz="0" w:space="0" w:color="auto"/>
        <w:left w:val="none" w:sz="0" w:space="0" w:color="auto"/>
        <w:bottom w:val="none" w:sz="0" w:space="0" w:color="auto"/>
        <w:right w:val="none" w:sz="0" w:space="0" w:color="auto"/>
      </w:divBdr>
    </w:div>
    <w:div w:id="81225642">
      <w:bodyDiv w:val="1"/>
      <w:marLeft w:val="0"/>
      <w:marRight w:val="0"/>
      <w:marTop w:val="0"/>
      <w:marBottom w:val="0"/>
      <w:divBdr>
        <w:top w:val="none" w:sz="0" w:space="0" w:color="auto"/>
        <w:left w:val="none" w:sz="0" w:space="0" w:color="auto"/>
        <w:bottom w:val="none" w:sz="0" w:space="0" w:color="auto"/>
        <w:right w:val="none" w:sz="0" w:space="0" w:color="auto"/>
      </w:divBdr>
    </w:div>
    <w:div w:id="83961235">
      <w:bodyDiv w:val="1"/>
      <w:marLeft w:val="0"/>
      <w:marRight w:val="0"/>
      <w:marTop w:val="0"/>
      <w:marBottom w:val="0"/>
      <w:divBdr>
        <w:top w:val="none" w:sz="0" w:space="0" w:color="auto"/>
        <w:left w:val="none" w:sz="0" w:space="0" w:color="auto"/>
        <w:bottom w:val="none" w:sz="0" w:space="0" w:color="auto"/>
        <w:right w:val="none" w:sz="0" w:space="0" w:color="auto"/>
      </w:divBdr>
    </w:div>
    <w:div w:id="85883229">
      <w:bodyDiv w:val="1"/>
      <w:marLeft w:val="0"/>
      <w:marRight w:val="0"/>
      <w:marTop w:val="0"/>
      <w:marBottom w:val="0"/>
      <w:divBdr>
        <w:top w:val="none" w:sz="0" w:space="0" w:color="auto"/>
        <w:left w:val="none" w:sz="0" w:space="0" w:color="auto"/>
        <w:bottom w:val="none" w:sz="0" w:space="0" w:color="auto"/>
        <w:right w:val="none" w:sz="0" w:space="0" w:color="auto"/>
      </w:divBdr>
    </w:div>
    <w:div w:id="86199760">
      <w:bodyDiv w:val="1"/>
      <w:marLeft w:val="0"/>
      <w:marRight w:val="0"/>
      <w:marTop w:val="0"/>
      <w:marBottom w:val="0"/>
      <w:divBdr>
        <w:top w:val="none" w:sz="0" w:space="0" w:color="auto"/>
        <w:left w:val="none" w:sz="0" w:space="0" w:color="auto"/>
        <w:bottom w:val="none" w:sz="0" w:space="0" w:color="auto"/>
        <w:right w:val="none" w:sz="0" w:space="0" w:color="auto"/>
      </w:divBdr>
    </w:div>
    <w:div w:id="86539124">
      <w:bodyDiv w:val="1"/>
      <w:marLeft w:val="0"/>
      <w:marRight w:val="0"/>
      <w:marTop w:val="0"/>
      <w:marBottom w:val="0"/>
      <w:divBdr>
        <w:top w:val="none" w:sz="0" w:space="0" w:color="auto"/>
        <w:left w:val="none" w:sz="0" w:space="0" w:color="auto"/>
        <w:bottom w:val="none" w:sz="0" w:space="0" w:color="auto"/>
        <w:right w:val="none" w:sz="0" w:space="0" w:color="auto"/>
      </w:divBdr>
    </w:div>
    <w:div w:id="94400728">
      <w:bodyDiv w:val="1"/>
      <w:marLeft w:val="0"/>
      <w:marRight w:val="0"/>
      <w:marTop w:val="0"/>
      <w:marBottom w:val="0"/>
      <w:divBdr>
        <w:top w:val="none" w:sz="0" w:space="0" w:color="auto"/>
        <w:left w:val="none" w:sz="0" w:space="0" w:color="auto"/>
        <w:bottom w:val="none" w:sz="0" w:space="0" w:color="auto"/>
        <w:right w:val="none" w:sz="0" w:space="0" w:color="auto"/>
      </w:divBdr>
    </w:div>
    <w:div w:id="101926813">
      <w:bodyDiv w:val="1"/>
      <w:marLeft w:val="0"/>
      <w:marRight w:val="0"/>
      <w:marTop w:val="0"/>
      <w:marBottom w:val="0"/>
      <w:divBdr>
        <w:top w:val="none" w:sz="0" w:space="0" w:color="auto"/>
        <w:left w:val="none" w:sz="0" w:space="0" w:color="auto"/>
        <w:bottom w:val="none" w:sz="0" w:space="0" w:color="auto"/>
        <w:right w:val="none" w:sz="0" w:space="0" w:color="auto"/>
      </w:divBdr>
    </w:div>
    <w:div w:id="103236354">
      <w:bodyDiv w:val="1"/>
      <w:marLeft w:val="0"/>
      <w:marRight w:val="0"/>
      <w:marTop w:val="0"/>
      <w:marBottom w:val="0"/>
      <w:divBdr>
        <w:top w:val="none" w:sz="0" w:space="0" w:color="auto"/>
        <w:left w:val="none" w:sz="0" w:space="0" w:color="auto"/>
        <w:bottom w:val="none" w:sz="0" w:space="0" w:color="auto"/>
        <w:right w:val="none" w:sz="0" w:space="0" w:color="auto"/>
      </w:divBdr>
    </w:div>
    <w:div w:id="113526315">
      <w:bodyDiv w:val="1"/>
      <w:marLeft w:val="0"/>
      <w:marRight w:val="0"/>
      <w:marTop w:val="0"/>
      <w:marBottom w:val="0"/>
      <w:divBdr>
        <w:top w:val="none" w:sz="0" w:space="0" w:color="auto"/>
        <w:left w:val="none" w:sz="0" w:space="0" w:color="auto"/>
        <w:bottom w:val="none" w:sz="0" w:space="0" w:color="auto"/>
        <w:right w:val="none" w:sz="0" w:space="0" w:color="auto"/>
      </w:divBdr>
    </w:div>
    <w:div w:id="113790049">
      <w:bodyDiv w:val="1"/>
      <w:marLeft w:val="0"/>
      <w:marRight w:val="0"/>
      <w:marTop w:val="0"/>
      <w:marBottom w:val="0"/>
      <w:divBdr>
        <w:top w:val="none" w:sz="0" w:space="0" w:color="auto"/>
        <w:left w:val="none" w:sz="0" w:space="0" w:color="auto"/>
        <w:bottom w:val="none" w:sz="0" w:space="0" w:color="auto"/>
        <w:right w:val="none" w:sz="0" w:space="0" w:color="auto"/>
      </w:divBdr>
    </w:div>
    <w:div w:id="115609837">
      <w:bodyDiv w:val="1"/>
      <w:marLeft w:val="0"/>
      <w:marRight w:val="0"/>
      <w:marTop w:val="0"/>
      <w:marBottom w:val="0"/>
      <w:divBdr>
        <w:top w:val="none" w:sz="0" w:space="0" w:color="auto"/>
        <w:left w:val="none" w:sz="0" w:space="0" w:color="auto"/>
        <w:bottom w:val="none" w:sz="0" w:space="0" w:color="auto"/>
        <w:right w:val="none" w:sz="0" w:space="0" w:color="auto"/>
      </w:divBdr>
    </w:div>
    <w:div w:id="115610162">
      <w:bodyDiv w:val="1"/>
      <w:marLeft w:val="0"/>
      <w:marRight w:val="0"/>
      <w:marTop w:val="0"/>
      <w:marBottom w:val="0"/>
      <w:divBdr>
        <w:top w:val="none" w:sz="0" w:space="0" w:color="auto"/>
        <w:left w:val="none" w:sz="0" w:space="0" w:color="auto"/>
        <w:bottom w:val="none" w:sz="0" w:space="0" w:color="auto"/>
        <w:right w:val="none" w:sz="0" w:space="0" w:color="auto"/>
      </w:divBdr>
    </w:div>
    <w:div w:id="116069984">
      <w:bodyDiv w:val="1"/>
      <w:marLeft w:val="0"/>
      <w:marRight w:val="0"/>
      <w:marTop w:val="0"/>
      <w:marBottom w:val="0"/>
      <w:divBdr>
        <w:top w:val="none" w:sz="0" w:space="0" w:color="auto"/>
        <w:left w:val="none" w:sz="0" w:space="0" w:color="auto"/>
        <w:bottom w:val="none" w:sz="0" w:space="0" w:color="auto"/>
        <w:right w:val="none" w:sz="0" w:space="0" w:color="auto"/>
      </w:divBdr>
    </w:div>
    <w:div w:id="116143447">
      <w:bodyDiv w:val="1"/>
      <w:marLeft w:val="0"/>
      <w:marRight w:val="0"/>
      <w:marTop w:val="0"/>
      <w:marBottom w:val="0"/>
      <w:divBdr>
        <w:top w:val="none" w:sz="0" w:space="0" w:color="auto"/>
        <w:left w:val="none" w:sz="0" w:space="0" w:color="auto"/>
        <w:bottom w:val="none" w:sz="0" w:space="0" w:color="auto"/>
        <w:right w:val="none" w:sz="0" w:space="0" w:color="auto"/>
      </w:divBdr>
    </w:div>
    <w:div w:id="118691844">
      <w:bodyDiv w:val="1"/>
      <w:marLeft w:val="0"/>
      <w:marRight w:val="0"/>
      <w:marTop w:val="0"/>
      <w:marBottom w:val="0"/>
      <w:divBdr>
        <w:top w:val="none" w:sz="0" w:space="0" w:color="auto"/>
        <w:left w:val="none" w:sz="0" w:space="0" w:color="auto"/>
        <w:bottom w:val="none" w:sz="0" w:space="0" w:color="auto"/>
        <w:right w:val="none" w:sz="0" w:space="0" w:color="auto"/>
      </w:divBdr>
    </w:div>
    <w:div w:id="122820220">
      <w:bodyDiv w:val="1"/>
      <w:marLeft w:val="0"/>
      <w:marRight w:val="0"/>
      <w:marTop w:val="0"/>
      <w:marBottom w:val="0"/>
      <w:divBdr>
        <w:top w:val="none" w:sz="0" w:space="0" w:color="auto"/>
        <w:left w:val="none" w:sz="0" w:space="0" w:color="auto"/>
        <w:bottom w:val="none" w:sz="0" w:space="0" w:color="auto"/>
        <w:right w:val="none" w:sz="0" w:space="0" w:color="auto"/>
      </w:divBdr>
    </w:div>
    <w:div w:id="123470942">
      <w:bodyDiv w:val="1"/>
      <w:marLeft w:val="0"/>
      <w:marRight w:val="0"/>
      <w:marTop w:val="0"/>
      <w:marBottom w:val="0"/>
      <w:divBdr>
        <w:top w:val="none" w:sz="0" w:space="0" w:color="auto"/>
        <w:left w:val="none" w:sz="0" w:space="0" w:color="auto"/>
        <w:bottom w:val="none" w:sz="0" w:space="0" w:color="auto"/>
        <w:right w:val="none" w:sz="0" w:space="0" w:color="auto"/>
      </w:divBdr>
    </w:div>
    <w:div w:id="124279685">
      <w:bodyDiv w:val="1"/>
      <w:marLeft w:val="0"/>
      <w:marRight w:val="0"/>
      <w:marTop w:val="0"/>
      <w:marBottom w:val="0"/>
      <w:divBdr>
        <w:top w:val="none" w:sz="0" w:space="0" w:color="auto"/>
        <w:left w:val="none" w:sz="0" w:space="0" w:color="auto"/>
        <w:bottom w:val="none" w:sz="0" w:space="0" w:color="auto"/>
        <w:right w:val="none" w:sz="0" w:space="0" w:color="auto"/>
      </w:divBdr>
    </w:div>
    <w:div w:id="125584934">
      <w:bodyDiv w:val="1"/>
      <w:marLeft w:val="0"/>
      <w:marRight w:val="0"/>
      <w:marTop w:val="0"/>
      <w:marBottom w:val="0"/>
      <w:divBdr>
        <w:top w:val="none" w:sz="0" w:space="0" w:color="auto"/>
        <w:left w:val="none" w:sz="0" w:space="0" w:color="auto"/>
        <w:bottom w:val="none" w:sz="0" w:space="0" w:color="auto"/>
        <w:right w:val="none" w:sz="0" w:space="0" w:color="auto"/>
      </w:divBdr>
    </w:div>
    <w:div w:id="127011826">
      <w:bodyDiv w:val="1"/>
      <w:marLeft w:val="0"/>
      <w:marRight w:val="0"/>
      <w:marTop w:val="0"/>
      <w:marBottom w:val="0"/>
      <w:divBdr>
        <w:top w:val="none" w:sz="0" w:space="0" w:color="auto"/>
        <w:left w:val="none" w:sz="0" w:space="0" w:color="auto"/>
        <w:bottom w:val="none" w:sz="0" w:space="0" w:color="auto"/>
        <w:right w:val="none" w:sz="0" w:space="0" w:color="auto"/>
      </w:divBdr>
    </w:div>
    <w:div w:id="129171561">
      <w:bodyDiv w:val="1"/>
      <w:marLeft w:val="0"/>
      <w:marRight w:val="0"/>
      <w:marTop w:val="0"/>
      <w:marBottom w:val="0"/>
      <w:divBdr>
        <w:top w:val="none" w:sz="0" w:space="0" w:color="auto"/>
        <w:left w:val="none" w:sz="0" w:space="0" w:color="auto"/>
        <w:bottom w:val="none" w:sz="0" w:space="0" w:color="auto"/>
        <w:right w:val="none" w:sz="0" w:space="0" w:color="auto"/>
      </w:divBdr>
    </w:div>
    <w:div w:id="131212711">
      <w:bodyDiv w:val="1"/>
      <w:marLeft w:val="0"/>
      <w:marRight w:val="0"/>
      <w:marTop w:val="0"/>
      <w:marBottom w:val="0"/>
      <w:divBdr>
        <w:top w:val="none" w:sz="0" w:space="0" w:color="auto"/>
        <w:left w:val="none" w:sz="0" w:space="0" w:color="auto"/>
        <w:bottom w:val="none" w:sz="0" w:space="0" w:color="auto"/>
        <w:right w:val="none" w:sz="0" w:space="0" w:color="auto"/>
      </w:divBdr>
    </w:div>
    <w:div w:id="132916759">
      <w:bodyDiv w:val="1"/>
      <w:marLeft w:val="0"/>
      <w:marRight w:val="0"/>
      <w:marTop w:val="0"/>
      <w:marBottom w:val="0"/>
      <w:divBdr>
        <w:top w:val="none" w:sz="0" w:space="0" w:color="auto"/>
        <w:left w:val="none" w:sz="0" w:space="0" w:color="auto"/>
        <w:bottom w:val="none" w:sz="0" w:space="0" w:color="auto"/>
        <w:right w:val="none" w:sz="0" w:space="0" w:color="auto"/>
      </w:divBdr>
    </w:div>
    <w:div w:id="133257004">
      <w:bodyDiv w:val="1"/>
      <w:marLeft w:val="0"/>
      <w:marRight w:val="0"/>
      <w:marTop w:val="0"/>
      <w:marBottom w:val="0"/>
      <w:divBdr>
        <w:top w:val="none" w:sz="0" w:space="0" w:color="auto"/>
        <w:left w:val="none" w:sz="0" w:space="0" w:color="auto"/>
        <w:bottom w:val="none" w:sz="0" w:space="0" w:color="auto"/>
        <w:right w:val="none" w:sz="0" w:space="0" w:color="auto"/>
      </w:divBdr>
    </w:div>
    <w:div w:id="133763991">
      <w:bodyDiv w:val="1"/>
      <w:marLeft w:val="0"/>
      <w:marRight w:val="0"/>
      <w:marTop w:val="0"/>
      <w:marBottom w:val="0"/>
      <w:divBdr>
        <w:top w:val="none" w:sz="0" w:space="0" w:color="auto"/>
        <w:left w:val="none" w:sz="0" w:space="0" w:color="auto"/>
        <w:bottom w:val="none" w:sz="0" w:space="0" w:color="auto"/>
        <w:right w:val="none" w:sz="0" w:space="0" w:color="auto"/>
      </w:divBdr>
    </w:div>
    <w:div w:id="134102649">
      <w:bodyDiv w:val="1"/>
      <w:marLeft w:val="0"/>
      <w:marRight w:val="0"/>
      <w:marTop w:val="0"/>
      <w:marBottom w:val="0"/>
      <w:divBdr>
        <w:top w:val="none" w:sz="0" w:space="0" w:color="auto"/>
        <w:left w:val="none" w:sz="0" w:space="0" w:color="auto"/>
        <w:bottom w:val="none" w:sz="0" w:space="0" w:color="auto"/>
        <w:right w:val="none" w:sz="0" w:space="0" w:color="auto"/>
      </w:divBdr>
    </w:div>
    <w:div w:id="140772127">
      <w:bodyDiv w:val="1"/>
      <w:marLeft w:val="0"/>
      <w:marRight w:val="0"/>
      <w:marTop w:val="0"/>
      <w:marBottom w:val="0"/>
      <w:divBdr>
        <w:top w:val="none" w:sz="0" w:space="0" w:color="auto"/>
        <w:left w:val="none" w:sz="0" w:space="0" w:color="auto"/>
        <w:bottom w:val="none" w:sz="0" w:space="0" w:color="auto"/>
        <w:right w:val="none" w:sz="0" w:space="0" w:color="auto"/>
      </w:divBdr>
    </w:div>
    <w:div w:id="144246200">
      <w:bodyDiv w:val="1"/>
      <w:marLeft w:val="0"/>
      <w:marRight w:val="0"/>
      <w:marTop w:val="0"/>
      <w:marBottom w:val="0"/>
      <w:divBdr>
        <w:top w:val="none" w:sz="0" w:space="0" w:color="auto"/>
        <w:left w:val="none" w:sz="0" w:space="0" w:color="auto"/>
        <w:bottom w:val="none" w:sz="0" w:space="0" w:color="auto"/>
        <w:right w:val="none" w:sz="0" w:space="0" w:color="auto"/>
      </w:divBdr>
    </w:div>
    <w:div w:id="144788570">
      <w:bodyDiv w:val="1"/>
      <w:marLeft w:val="0"/>
      <w:marRight w:val="0"/>
      <w:marTop w:val="0"/>
      <w:marBottom w:val="0"/>
      <w:divBdr>
        <w:top w:val="none" w:sz="0" w:space="0" w:color="auto"/>
        <w:left w:val="none" w:sz="0" w:space="0" w:color="auto"/>
        <w:bottom w:val="none" w:sz="0" w:space="0" w:color="auto"/>
        <w:right w:val="none" w:sz="0" w:space="0" w:color="auto"/>
      </w:divBdr>
    </w:div>
    <w:div w:id="144856320">
      <w:bodyDiv w:val="1"/>
      <w:marLeft w:val="0"/>
      <w:marRight w:val="0"/>
      <w:marTop w:val="0"/>
      <w:marBottom w:val="0"/>
      <w:divBdr>
        <w:top w:val="none" w:sz="0" w:space="0" w:color="auto"/>
        <w:left w:val="none" w:sz="0" w:space="0" w:color="auto"/>
        <w:bottom w:val="none" w:sz="0" w:space="0" w:color="auto"/>
        <w:right w:val="none" w:sz="0" w:space="0" w:color="auto"/>
      </w:divBdr>
    </w:div>
    <w:div w:id="145051858">
      <w:bodyDiv w:val="1"/>
      <w:marLeft w:val="0"/>
      <w:marRight w:val="0"/>
      <w:marTop w:val="0"/>
      <w:marBottom w:val="0"/>
      <w:divBdr>
        <w:top w:val="none" w:sz="0" w:space="0" w:color="auto"/>
        <w:left w:val="none" w:sz="0" w:space="0" w:color="auto"/>
        <w:bottom w:val="none" w:sz="0" w:space="0" w:color="auto"/>
        <w:right w:val="none" w:sz="0" w:space="0" w:color="auto"/>
      </w:divBdr>
    </w:div>
    <w:div w:id="148520992">
      <w:bodyDiv w:val="1"/>
      <w:marLeft w:val="0"/>
      <w:marRight w:val="0"/>
      <w:marTop w:val="0"/>
      <w:marBottom w:val="0"/>
      <w:divBdr>
        <w:top w:val="none" w:sz="0" w:space="0" w:color="auto"/>
        <w:left w:val="none" w:sz="0" w:space="0" w:color="auto"/>
        <w:bottom w:val="none" w:sz="0" w:space="0" w:color="auto"/>
        <w:right w:val="none" w:sz="0" w:space="0" w:color="auto"/>
      </w:divBdr>
    </w:div>
    <w:div w:id="149448830">
      <w:bodyDiv w:val="1"/>
      <w:marLeft w:val="0"/>
      <w:marRight w:val="0"/>
      <w:marTop w:val="0"/>
      <w:marBottom w:val="0"/>
      <w:divBdr>
        <w:top w:val="none" w:sz="0" w:space="0" w:color="auto"/>
        <w:left w:val="none" w:sz="0" w:space="0" w:color="auto"/>
        <w:bottom w:val="none" w:sz="0" w:space="0" w:color="auto"/>
        <w:right w:val="none" w:sz="0" w:space="0" w:color="auto"/>
      </w:divBdr>
    </w:div>
    <w:div w:id="151527177">
      <w:bodyDiv w:val="1"/>
      <w:marLeft w:val="0"/>
      <w:marRight w:val="0"/>
      <w:marTop w:val="0"/>
      <w:marBottom w:val="0"/>
      <w:divBdr>
        <w:top w:val="none" w:sz="0" w:space="0" w:color="auto"/>
        <w:left w:val="none" w:sz="0" w:space="0" w:color="auto"/>
        <w:bottom w:val="none" w:sz="0" w:space="0" w:color="auto"/>
        <w:right w:val="none" w:sz="0" w:space="0" w:color="auto"/>
      </w:divBdr>
    </w:div>
    <w:div w:id="151989056">
      <w:bodyDiv w:val="1"/>
      <w:marLeft w:val="0"/>
      <w:marRight w:val="0"/>
      <w:marTop w:val="0"/>
      <w:marBottom w:val="0"/>
      <w:divBdr>
        <w:top w:val="none" w:sz="0" w:space="0" w:color="auto"/>
        <w:left w:val="none" w:sz="0" w:space="0" w:color="auto"/>
        <w:bottom w:val="none" w:sz="0" w:space="0" w:color="auto"/>
        <w:right w:val="none" w:sz="0" w:space="0" w:color="auto"/>
      </w:divBdr>
    </w:div>
    <w:div w:id="160201480">
      <w:bodyDiv w:val="1"/>
      <w:marLeft w:val="0"/>
      <w:marRight w:val="0"/>
      <w:marTop w:val="0"/>
      <w:marBottom w:val="0"/>
      <w:divBdr>
        <w:top w:val="none" w:sz="0" w:space="0" w:color="auto"/>
        <w:left w:val="none" w:sz="0" w:space="0" w:color="auto"/>
        <w:bottom w:val="none" w:sz="0" w:space="0" w:color="auto"/>
        <w:right w:val="none" w:sz="0" w:space="0" w:color="auto"/>
      </w:divBdr>
    </w:div>
    <w:div w:id="160972150">
      <w:bodyDiv w:val="1"/>
      <w:marLeft w:val="0"/>
      <w:marRight w:val="0"/>
      <w:marTop w:val="0"/>
      <w:marBottom w:val="0"/>
      <w:divBdr>
        <w:top w:val="none" w:sz="0" w:space="0" w:color="auto"/>
        <w:left w:val="none" w:sz="0" w:space="0" w:color="auto"/>
        <w:bottom w:val="none" w:sz="0" w:space="0" w:color="auto"/>
        <w:right w:val="none" w:sz="0" w:space="0" w:color="auto"/>
      </w:divBdr>
    </w:div>
    <w:div w:id="163057833">
      <w:bodyDiv w:val="1"/>
      <w:marLeft w:val="0"/>
      <w:marRight w:val="0"/>
      <w:marTop w:val="0"/>
      <w:marBottom w:val="0"/>
      <w:divBdr>
        <w:top w:val="none" w:sz="0" w:space="0" w:color="auto"/>
        <w:left w:val="none" w:sz="0" w:space="0" w:color="auto"/>
        <w:bottom w:val="none" w:sz="0" w:space="0" w:color="auto"/>
        <w:right w:val="none" w:sz="0" w:space="0" w:color="auto"/>
      </w:divBdr>
    </w:div>
    <w:div w:id="164903197">
      <w:bodyDiv w:val="1"/>
      <w:marLeft w:val="0"/>
      <w:marRight w:val="0"/>
      <w:marTop w:val="0"/>
      <w:marBottom w:val="0"/>
      <w:divBdr>
        <w:top w:val="none" w:sz="0" w:space="0" w:color="auto"/>
        <w:left w:val="none" w:sz="0" w:space="0" w:color="auto"/>
        <w:bottom w:val="none" w:sz="0" w:space="0" w:color="auto"/>
        <w:right w:val="none" w:sz="0" w:space="0" w:color="auto"/>
      </w:divBdr>
    </w:div>
    <w:div w:id="166336552">
      <w:bodyDiv w:val="1"/>
      <w:marLeft w:val="0"/>
      <w:marRight w:val="0"/>
      <w:marTop w:val="0"/>
      <w:marBottom w:val="0"/>
      <w:divBdr>
        <w:top w:val="none" w:sz="0" w:space="0" w:color="auto"/>
        <w:left w:val="none" w:sz="0" w:space="0" w:color="auto"/>
        <w:bottom w:val="none" w:sz="0" w:space="0" w:color="auto"/>
        <w:right w:val="none" w:sz="0" w:space="0" w:color="auto"/>
      </w:divBdr>
    </w:div>
    <w:div w:id="167910568">
      <w:bodyDiv w:val="1"/>
      <w:marLeft w:val="0"/>
      <w:marRight w:val="0"/>
      <w:marTop w:val="0"/>
      <w:marBottom w:val="0"/>
      <w:divBdr>
        <w:top w:val="none" w:sz="0" w:space="0" w:color="auto"/>
        <w:left w:val="none" w:sz="0" w:space="0" w:color="auto"/>
        <w:bottom w:val="none" w:sz="0" w:space="0" w:color="auto"/>
        <w:right w:val="none" w:sz="0" w:space="0" w:color="auto"/>
      </w:divBdr>
    </w:div>
    <w:div w:id="169413084">
      <w:bodyDiv w:val="1"/>
      <w:marLeft w:val="0"/>
      <w:marRight w:val="0"/>
      <w:marTop w:val="0"/>
      <w:marBottom w:val="0"/>
      <w:divBdr>
        <w:top w:val="none" w:sz="0" w:space="0" w:color="auto"/>
        <w:left w:val="none" w:sz="0" w:space="0" w:color="auto"/>
        <w:bottom w:val="none" w:sz="0" w:space="0" w:color="auto"/>
        <w:right w:val="none" w:sz="0" w:space="0" w:color="auto"/>
      </w:divBdr>
    </w:div>
    <w:div w:id="170024058">
      <w:bodyDiv w:val="1"/>
      <w:marLeft w:val="0"/>
      <w:marRight w:val="0"/>
      <w:marTop w:val="0"/>
      <w:marBottom w:val="0"/>
      <w:divBdr>
        <w:top w:val="none" w:sz="0" w:space="0" w:color="auto"/>
        <w:left w:val="none" w:sz="0" w:space="0" w:color="auto"/>
        <w:bottom w:val="none" w:sz="0" w:space="0" w:color="auto"/>
        <w:right w:val="none" w:sz="0" w:space="0" w:color="auto"/>
      </w:divBdr>
    </w:div>
    <w:div w:id="170410115">
      <w:bodyDiv w:val="1"/>
      <w:marLeft w:val="0"/>
      <w:marRight w:val="0"/>
      <w:marTop w:val="0"/>
      <w:marBottom w:val="0"/>
      <w:divBdr>
        <w:top w:val="none" w:sz="0" w:space="0" w:color="auto"/>
        <w:left w:val="none" w:sz="0" w:space="0" w:color="auto"/>
        <w:bottom w:val="none" w:sz="0" w:space="0" w:color="auto"/>
        <w:right w:val="none" w:sz="0" w:space="0" w:color="auto"/>
      </w:divBdr>
    </w:div>
    <w:div w:id="170993373">
      <w:bodyDiv w:val="1"/>
      <w:marLeft w:val="0"/>
      <w:marRight w:val="0"/>
      <w:marTop w:val="0"/>
      <w:marBottom w:val="0"/>
      <w:divBdr>
        <w:top w:val="none" w:sz="0" w:space="0" w:color="auto"/>
        <w:left w:val="none" w:sz="0" w:space="0" w:color="auto"/>
        <w:bottom w:val="none" w:sz="0" w:space="0" w:color="auto"/>
        <w:right w:val="none" w:sz="0" w:space="0" w:color="auto"/>
      </w:divBdr>
    </w:div>
    <w:div w:id="173539815">
      <w:bodyDiv w:val="1"/>
      <w:marLeft w:val="0"/>
      <w:marRight w:val="0"/>
      <w:marTop w:val="0"/>
      <w:marBottom w:val="0"/>
      <w:divBdr>
        <w:top w:val="none" w:sz="0" w:space="0" w:color="auto"/>
        <w:left w:val="none" w:sz="0" w:space="0" w:color="auto"/>
        <w:bottom w:val="none" w:sz="0" w:space="0" w:color="auto"/>
        <w:right w:val="none" w:sz="0" w:space="0" w:color="auto"/>
      </w:divBdr>
    </w:div>
    <w:div w:id="175927389">
      <w:bodyDiv w:val="1"/>
      <w:marLeft w:val="0"/>
      <w:marRight w:val="0"/>
      <w:marTop w:val="0"/>
      <w:marBottom w:val="0"/>
      <w:divBdr>
        <w:top w:val="none" w:sz="0" w:space="0" w:color="auto"/>
        <w:left w:val="none" w:sz="0" w:space="0" w:color="auto"/>
        <w:bottom w:val="none" w:sz="0" w:space="0" w:color="auto"/>
        <w:right w:val="none" w:sz="0" w:space="0" w:color="auto"/>
      </w:divBdr>
    </w:div>
    <w:div w:id="177159551">
      <w:bodyDiv w:val="1"/>
      <w:marLeft w:val="0"/>
      <w:marRight w:val="0"/>
      <w:marTop w:val="0"/>
      <w:marBottom w:val="0"/>
      <w:divBdr>
        <w:top w:val="none" w:sz="0" w:space="0" w:color="auto"/>
        <w:left w:val="none" w:sz="0" w:space="0" w:color="auto"/>
        <w:bottom w:val="none" w:sz="0" w:space="0" w:color="auto"/>
        <w:right w:val="none" w:sz="0" w:space="0" w:color="auto"/>
      </w:divBdr>
    </w:div>
    <w:div w:id="179046337">
      <w:bodyDiv w:val="1"/>
      <w:marLeft w:val="0"/>
      <w:marRight w:val="0"/>
      <w:marTop w:val="0"/>
      <w:marBottom w:val="0"/>
      <w:divBdr>
        <w:top w:val="none" w:sz="0" w:space="0" w:color="auto"/>
        <w:left w:val="none" w:sz="0" w:space="0" w:color="auto"/>
        <w:bottom w:val="none" w:sz="0" w:space="0" w:color="auto"/>
        <w:right w:val="none" w:sz="0" w:space="0" w:color="auto"/>
      </w:divBdr>
    </w:div>
    <w:div w:id="179703255">
      <w:bodyDiv w:val="1"/>
      <w:marLeft w:val="0"/>
      <w:marRight w:val="0"/>
      <w:marTop w:val="0"/>
      <w:marBottom w:val="0"/>
      <w:divBdr>
        <w:top w:val="none" w:sz="0" w:space="0" w:color="auto"/>
        <w:left w:val="none" w:sz="0" w:space="0" w:color="auto"/>
        <w:bottom w:val="none" w:sz="0" w:space="0" w:color="auto"/>
        <w:right w:val="none" w:sz="0" w:space="0" w:color="auto"/>
      </w:divBdr>
    </w:div>
    <w:div w:id="180826396">
      <w:bodyDiv w:val="1"/>
      <w:marLeft w:val="0"/>
      <w:marRight w:val="0"/>
      <w:marTop w:val="0"/>
      <w:marBottom w:val="0"/>
      <w:divBdr>
        <w:top w:val="none" w:sz="0" w:space="0" w:color="auto"/>
        <w:left w:val="none" w:sz="0" w:space="0" w:color="auto"/>
        <w:bottom w:val="none" w:sz="0" w:space="0" w:color="auto"/>
        <w:right w:val="none" w:sz="0" w:space="0" w:color="auto"/>
      </w:divBdr>
    </w:div>
    <w:div w:id="183520439">
      <w:bodyDiv w:val="1"/>
      <w:marLeft w:val="0"/>
      <w:marRight w:val="0"/>
      <w:marTop w:val="0"/>
      <w:marBottom w:val="0"/>
      <w:divBdr>
        <w:top w:val="none" w:sz="0" w:space="0" w:color="auto"/>
        <w:left w:val="none" w:sz="0" w:space="0" w:color="auto"/>
        <w:bottom w:val="none" w:sz="0" w:space="0" w:color="auto"/>
        <w:right w:val="none" w:sz="0" w:space="0" w:color="auto"/>
      </w:divBdr>
    </w:div>
    <w:div w:id="183522216">
      <w:bodyDiv w:val="1"/>
      <w:marLeft w:val="0"/>
      <w:marRight w:val="0"/>
      <w:marTop w:val="0"/>
      <w:marBottom w:val="0"/>
      <w:divBdr>
        <w:top w:val="none" w:sz="0" w:space="0" w:color="auto"/>
        <w:left w:val="none" w:sz="0" w:space="0" w:color="auto"/>
        <w:bottom w:val="none" w:sz="0" w:space="0" w:color="auto"/>
        <w:right w:val="none" w:sz="0" w:space="0" w:color="auto"/>
      </w:divBdr>
    </w:div>
    <w:div w:id="186412565">
      <w:bodyDiv w:val="1"/>
      <w:marLeft w:val="0"/>
      <w:marRight w:val="0"/>
      <w:marTop w:val="0"/>
      <w:marBottom w:val="0"/>
      <w:divBdr>
        <w:top w:val="none" w:sz="0" w:space="0" w:color="auto"/>
        <w:left w:val="none" w:sz="0" w:space="0" w:color="auto"/>
        <w:bottom w:val="none" w:sz="0" w:space="0" w:color="auto"/>
        <w:right w:val="none" w:sz="0" w:space="0" w:color="auto"/>
      </w:divBdr>
    </w:div>
    <w:div w:id="191457924">
      <w:bodyDiv w:val="1"/>
      <w:marLeft w:val="0"/>
      <w:marRight w:val="0"/>
      <w:marTop w:val="0"/>
      <w:marBottom w:val="0"/>
      <w:divBdr>
        <w:top w:val="none" w:sz="0" w:space="0" w:color="auto"/>
        <w:left w:val="none" w:sz="0" w:space="0" w:color="auto"/>
        <w:bottom w:val="none" w:sz="0" w:space="0" w:color="auto"/>
        <w:right w:val="none" w:sz="0" w:space="0" w:color="auto"/>
      </w:divBdr>
    </w:div>
    <w:div w:id="193546421">
      <w:bodyDiv w:val="1"/>
      <w:marLeft w:val="0"/>
      <w:marRight w:val="0"/>
      <w:marTop w:val="0"/>
      <w:marBottom w:val="0"/>
      <w:divBdr>
        <w:top w:val="none" w:sz="0" w:space="0" w:color="auto"/>
        <w:left w:val="none" w:sz="0" w:space="0" w:color="auto"/>
        <w:bottom w:val="none" w:sz="0" w:space="0" w:color="auto"/>
        <w:right w:val="none" w:sz="0" w:space="0" w:color="auto"/>
      </w:divBdr>
    </w:div>
    <w:div w:id="194201232">
      <w:bodyDiv w:val="1"/>
      <w:marLeft w:val="0"/>
      <w:marRight w:val="0"/>
      <w:marTop w:val="0"/>
      <w:marBottom w:val="0"/>
      <w:divBdr>
        <w:top w:val="none" w:sz="0" w:space="0" w:color="auto"/>
        <w:left w:val="none" w:sz="0" w:space="0" w:color="auto"/>
        <w:bottom w:val="none" w:sz="0" w:space="0" w:color="auto"/>
        <w:right w:val="none" w:sz="0" w:space="0" w:color="auto"/>
      </w:divBdr>
    </w:div>
    <w:div w:id="194268726">
      <w:bodyDiv w:val="1"/>
      <w:marLeft w:val="0"/>
      <w:marRight w:val="0"/>
      <w:marTop w:val="0"/>
      <w:marBottom w:val="0"/>
      <w:divBdr>
        <w:top w:val="none" w:sz="0" w:space="0" w:color="auto"/>
        <w:left w:val="none" w:sz="0" w:space="0" w:color="auto"/>
        <w:bottom w:val="none" w:sz="0" w:space="0" w:color="auto"/>
        <w:right w:val="none" w:sz="0" w:space="0" w:color="auto"/>
      </w:divBdr>
    </w:div>
    <w:div w:id="194663426">
      <w:bodyDiv w:val="1"/>
      <w:marLeft w:val="0"/>
      <w:marRight w:val="0"/>
      <w:marTop w:val="0"/>
      <w:marBottom w:val="0"/>
      <w:divBdr>
        <w:top w:val="none" w:sz="0" w:space="0" w:color="auto"/>
        <w:left w:val="none" w:sz="0" w:space="0" w:color="auto"/>
        <w:bottom w:val="none" w:sz="0" w:space="0" w:color="auto"/>
        <w:right w:val="none" w:sz="0" w:space="0" w:color="auto"/>
      </w:divBdr>
    </w:div>
    <w:div w:id="196359119">
      <w:bodyDiv w:val="1"/>
      <w:marLeft w:val="0"/>
      <w:marRight w:val="0"/>
      <w:marTop w:val="0"/>
      <w:marBottom w:val="0"/>
      <w:divBdr>
        <w:top w:val="none" w:sz="0" w:space="0" w:color="auto"/>
        <w:left w:val="none" w:sz="0" w:space="0" w:color="auto"/>
        <w:bottom w:val="none" w:sz="0" w:space="0" w:color="auto"/>
        <w:right w:val="none" w:sz="0" w:space="0" w:color="auto"/>
      </w:divBdr>
    </w:div>
    <w:div w:id="197011416">
      <w:bodyDiv w:val="1"/>
      <w:marLeft w:val="0"/>
      <w:marRight w:val="0"/>
      <w:marTop w:val="0"/>
      <w:marBottom w:val="0"/>
      <w:divBdr>
        <w:top w:val="none" w:sz="0" w:space="0" w:color="auto"/>
        <w:left w:val="none" w:sz="0" w:space="0" w:color="auto"/>
        <w:bottom w:val="none" w:sz="0" w:space="0" w:color="auto"/>
        <w:right w:val="none" w:sz="0" w:space="0" w:color="auto"/>
      </w:divBdr>
    </w:div>
    <w:div w:id="199512273">
      <w:bodyDiv w:val="1"/>
      <w:marLeft w:val="0"/>
      <w:marRight w:val="0"/>
      <w:marTop w:val="0"/>
      <w:marBottom w:val="0"/>
      <w:divBdr>
        <w:top w:val="none" w:sz="0" w:space="0" w:color="auto"/>
        <w:left w:val="none" w:sz="0" w:space="0" w:color="auto"/>
        <w:bottom w:val="none" w:sz="0" w:space="0" w:color="auto"/>
        <w:right w:val="none" w:sz="0" w:space="0" w:color="auto"/>
      </w:divBdr>
    </w:div>
    <w:div w:id="201213138">
      <w:bodyDiv w:val="1"/>
      <w:marLeft w:val="0"/>
      <w:marRight w:val="0"/>
      <w:marTop w:val="0"/>
      <w:marBottom w:val="0"/>
      <w:divBdr>
        <w:top w:val="none" w:sz="0" w:space="0" w:color="auto"/>
        <w:left w:val="none" w:sz="0" w:space="0" w:color="auto"/>
        <w:bottom w:val="none" w:sz="0" w:space="0" w:color="auto"/>
        <w:right w:val="none" w:sz="0" w:space="0" w:color="auto"/>
      </w:divBdr>
    </w:div>
    <w:div w:id="209078003">
      <w:bodyDiv w:val="1"/>
      <w:marLeft w:val="0"/>
      <w:marRight w:val="0"/>
      <w:marTop w:val="0"/>
      <w:marBottom w:val="0"/>
      <w:divBdr>
        <w:top w:val="none" w:sz="0" w:space="0" w:color="auto"/>
        <w:left w:val="none" w:sz="0" w:space="0" w:color="auto"/>
        <w:bottom w:val="none" w:sz="0" w:space="0" w:color="auto"/>
        <w:right w:val="none" w:sz="0" w:space="0" w:color="auto"/>
      </w:divBdr>
    </w:div>
    <w:div w:id="211771119">
      <w:bodyDiv w:val="1"/>
      <w:marLeft w:val="0"/>
      <w:marRight w:val="0"/>
      <w:marTop w:val="0"/>
      <w:marBottom w:val="0"/>
      <w:divBdr>
        <w:top w:val="none" w:sz="0" w:space="0" w:color="auto"/>
        <w:left w:val="none" w:sz="0" w:space="0" w:color="auto"/>
        <w:bottom w:val="none" w:sz="0" w:space="0" w:color="auto"/>
        <w:right w:val="none" w:sz="0" w:space="0" w:color="auto"/>
      </w:divBdr>
    </w:div>
    <w:div w:id="212078252">
      <w:bodyDiv w:val="1"/>
      <w:marLeft w:val="0"/>
      <w:marRight w:val="0"/>
      <w:marTop w:val="0"/>
      <w:marBottom w:val="0"/>
      <w:divBdr>
        <w:top w:val="none" w:sz="0" w:space="0" w:color="auto"/>
        <w:left w:val="none" w:sz="0" w:space="0" w:color="auto"/>
        <w:bottom w:val="none" w:sz="0" w:space="0" w:color="auto"/>
        <w:right w:val="none" w:sz="0" w:space="0" w:color="auto"/>
      </w:divBdr>
    </w:div>
    <w:div w:id="214581580">
      <w:bodyDiv w:val="1"/>
      <w:marLeft w:val="0"/>
      <w:marRight w:val="0"/>
      <w:marTop w:val="0"/>
      <w:marBottom w:val="0"/>
      <w:divBdr>
        <w:top w:val="none" w:sz="0" w:space="0" w:color="auto"/>
        <w:left w:val="none" w:sz="0" w:space="0" w:color="auto"/>
        <w:bottom w:val="none" w:sz="0" w:space="0" w:color="auto"/>
        <w:right w:val="none" w:sz="0" w:space="0" w:color="auto"/>
      </w:divBdr>
    </w:div>
    <w:div w:id="215355452">
      <w:bodyDiv w:val="1"/>
      <w:marLeft w:val="0"/>
      <w:marRight w:val="0"/>
      <w:marTop w:val="0"/>
      <w:marBottom w:val="0"/>
      <w:divBdr>
        <w:top w:val="none" w:sz="0" w:space="0" w:color="auto"/>
        <w:left w:val="none" w:sz="0" w:space="0" w:color="auto"/>
        <w:bottom w:val="none" w:sz="0" w:space="0" w:color="auto"/>
        <w:right w:val="none" w:sz="0" w:space="0" w:color="auto"/>
      </w:divBdr>
    </w:div>
    <w:div w:id="217516494">
      <w:bodyDiv w:val="1"/>
      <w:marLeft w:val="0"/>
      <w:marRight w:val="0"/>
      <w:marTop w:val="0"/>
      <w:marBottom w:val="0"/>
      <w:divBdr>
        <w:top w:val="none" w:sz="0" w:space="0" w:color="auto"/>
        <w:left w:val="none" w:sz="0" w:space="0" w:color="auto"/>
        <w:bottom w:val="none" w:sz="0" w:space="0" w:color="auto"/>
        <w:right w:val="none" w:sz="0" w:space="0" w:color="auto"/>
      </w:divBdr>
    </w:div>
    <w:div w:id="218175959">
      <w:bodyDiv w:val="1"/>
      <w:marLeft w:val="0"/>
      <w:marRight w:val="0"/>
      <w:marTop w:val="0"/>
      <w:marBottom w:val="0"/>
      <w:divBdr>
        <w:top w:val="none" w:sz="0" w:space="0" w:color="auto"/>
        <w:left w:val="none" w:sz="0" w:space="0" w:color="auto"/>
        <w:bottom w:val="none" w:sz="0" w:space="0" w:color="auto"/>
        <w:right w:val="none" w:sz="0" w:space="0" w:color="auto"/>
      </w:divBdr>
    </w:div>
    <w:div w:id="218519685">
      <w:bodyDiv w:val="1"/>
      <w:marLeft w:val="0"/>
      <w:marRight w:val="0"/>
      <w:marTop w:val="0"/>
      <w:marBottom w:val="0"/>
      <w:divBdr>
        <w:top w:val="none" w:sz="0" w:space="0" w:color="auto"/>
        <w:left w:val="none" w:sz="0" w:space="0" w:color="auto"/>
        <w:bottom w:val="none" w:sz="0" w:space="0" w:color="auto"/>
        <w:right w:val="none" w:sz="0" w:space="0" w:color="auto"/>
      </w:divBdr>
    </w:div>
    <w:div w:id="226843931">
      <w:bodyDiv w:val="1"/>
      <w:marLeft w:val="0"/>
      <w:marRight w:val="0"/>
      <w:marTop w:val="0"/>
      <w:marBottom w:val="0"/>
      <w:divBdr>
        <w:top w:val="none" w:sz="0" w:space="0" w:color="auto"/>
        <w:left w:val="none" w:sz="0" w:space="0" w:color="auto"/>
        <w:bottom w:val="none" w:sz="0" w:space="0" w:color="auto"/>
        <w:right w:val="none" w:sz="0" w:space="0" w:color="auto"/>
      </w:divBdr>
    </w:div>
    <w:div w:id="231544386">
      <w:bodyDiv w:val="1"/>
      <w:marLeft w:val="0"/>
      <w:marRight w:val="0"/>
      <w:marTop w:val="0"/>
      <w:marBottom w:val="0"/>
      <w:divBdr>
        <w:top w:val="none" w:sz="0" w:space="0" w:color="auto"/>
        <w:left w:val="none" w:sz="0" w:space="0" w:color="auto"/>
        <w:bottom w:val="none" w:sz="0" w:space="0" w:color="auto"/>
        <w:right w:val="none" w:sz="0" w:space="0" w:color="auto"/>
      </w:divBdr>
    </w:div>
    <w:div w:id="233127066">
      <w:bodyDiv w:val="1"/>
      <w:marLeft w:val="0"/>
      <w:marRight w:val="0"/>
      <w:marTop w:val="0"/>
      <w:marBottom w:val="0"/>
      <w:divBdr>
        <w:top w:val="none" w:sz="0" w:space="0" w:color="auto"/>
        <w:left w:val="none" w:sz="0" w:space="0" w:color="auto"/>
        <w:bottom w:val="none" w:sz="0" w:space="0" w:color="auto"/>
        <w:right w:val="none" w:sz="0" w:space="0" w:color="auto"/>
      </w:divBdr>
    </w:div>
    <w:div w:id="233666414">
      <w:bodyDiv w:val="1"/>
      <w:marLeft w:val="0"/>
      <w:marRight w:val="0"/>
      <w:marTop w:val="0"/>
      <w:marBottom w:val="0"/>
      <w:divBdr>
        <w:top w:val="none" w:sz="0" w:space="0" w:color="auto"/>
        <w:left w:val="none" w:sz="0" w:space="0" w:color="auto"/>
        <w:bottom w:val="none" w:sz="0" w:space="0" w:color="auto"/>
        <w:right w:val="none" w:sz="0" w:space="0" w:color="auto"/>
      </w:divBdr>
    </w:div>
    <w:div w:id="236987709">
      <w:bodyDiv w:val="1"/>
      <w:marLeft w:val="0"/>
      <w:marRight w:val="0"/>
      <w:marTop w:val="0"/>
      <w:marBottom w:val="0"/>
      <w:divBdr>
        <w:top w:val="none" w:sz="0" w:space="0" w:color="auto"/>
        <w:left w:val="none" w:sz="0" w:space="0" w:color="auto"/>
        <w:bottom w:val="none" w:sz="0" w:space="0" w:color="auto"/>
        <w:right w:val="none" w:sz="0" w:space="0" w:color="auto"/>
      </w:divBdr>
    </w:div>
    <w:div w:id="239827424">
      <w:bodyDiv w:val="1"/>
      <w:marLeft w:val="0"/>
      <w:marRight w:val="0"/>
      <w:marTop w:val="0"/>
      <w:marBottom w:val="0"/>
      <w:divBdr>
        <w:top w:val="none" w:sz="0" w:space="0" w:color="auto"/>
        <w:left w:val="none" w:sz="0" w:space="0" w:color="auto"/>
        <w:bottom w:val="none" w:sz="0" w:space="0" w:color="auto"/>
        <w:right w:val="none" w:sz="0" w:space="0" w:color="auto"/>
      </w:divBdr>
    </w:div>
    <w:div w:id="240063969">
      <w:bodyDiv w:val="1"/>
      <w:marLeft w:val="0"/>
      <w:marRight w:val="0"/>
      <w:marTop w:val="0"/>
      <w:marBottom w:val="0"/>
      <w:divBdr>
        <w:top w:val="none" w:sz="0" w:space="0" w:color="auto"/>
        <w:left w:val="none" w:sz="0" w:space="0" w:color="auto"/>
        <w:bottom w:val="none" w:sz="0" w:space="0" w:color="auto"/>
        <w:right w:val="none" w:sz="0" w:space="0" w:color="auto"/>
      </w:divBdr>
    </w:div>
    <w:div w:id="242762910">
      <w:bodyDiv w:val="1"/>
      <w:marLeft w:val="0"/>
      <w:marRight w:val="0"/>
      <w:marTop w:val="0"/>
      <w:marBottom w:val="0"/>
      <w:divBdr>
        <w:top w:val="none" w:sz="0" w:space="0" w:color="auto"/>
        <w:left w:val="none" w:sz="0" w:space="0" w:color="auto"/>
        <w:bottom w:val="none" w:sz="0" w:space="0" w:color="auto"/>
        <w:right w:val="none" w:sz="0" w:space="0" w:color="auto"/>
      </w:divBdr>
    </w:div>
    <w:div w:id="243147501">
      <w:bodyDiv w:val="1"/>
      <w:marLeft w:val="0"/>
      <w:marRight w:val="0"/>
      <w:marTop w:val="0"/>
      <w:marBottom w:val="0"/>
      <w:divBdr>
        <w:top w:val="none" w:sz="0" w:space="0" w:color="auto"/>
        <w:left w:val="none" w:sz="0" w:space="0" w:color="auto"/>
        <w:bottom w:val="none" w:sz="0" w:space="0" w:color="auto"/>
        <w:right w:val="none" w:sz="0" w:space="0" w:color="auto"/>
      </w:divBdr>
    </w:div>
    <w:div w:id="243489024">
      <w:bodyDiv w:val="1"/>
      <w:marLeft w:val="0"/>
      <w:marRight w:val="0"/>
      <w:marTop w:val="0"/>
      <w:marBottom w:val="0"/>
      <w:divBdr>
        <w:top w:val="none" w:sz="0" w:space="0" w:color="auto"/>
        <w:left w:val="none" w:sz="0" w:space="0" w:color="auto"/>
        <w:bottom w:val="none" w:sz="0" w:space="0" w:color="auto"/>
        <w:right w:val="none" w:sz="0" w:space="0" w:color="auto"/>
      </w:divBdr>
    </w:div>
    <w:div w:id="243534120">
      <w:bodyDiv w:val="1"/>
      <w:marLeft w:val="0"/>
      <w:marRight w:val="0"/>
      <w:marTop w:val="0"/>
      <w:marBottom w:val="0"/>
      <w:divBdr>
        <w:top w:val="none" w:sz="0" w:space="0" w:color="auto"/>
        <w:left w:val="none" w:sz="0" w:space="0" w:color="auto"/>
        <w:bottom w:val="none" w:sz="0" w:space="0" w:color="auto"/>
        <w:right w:val="none" w:sz="0" w:space="0" w:color="auto"/>
      </w:divBdr>
    </w:div>
    <w:div w:id="244605775">
      <w:bodyDiv w:val="1"/>
      <w:marLeft w:val="0"/>
      <w:marRight w:val="0"/>
      <w:marTop w:val="0"/>
      <w:marBottom w:val="0"/>
      <w:divBdr>
        <w:top w:val="none" w:sz="0" w:space="0" w:color="auto"/>
        <w:left w:val="none" w:sz="0" w:space="0" w:color="auto"/>
        <w:bottom w:val="none" w:sz="0" w:space="0" w:color="auto"/>
        <w:right w:val="none" w:sz="0" w:space="0" w:color="auto"/>
      </w:divBdr>
    </w:div>
    <w:div w:id="244652399">
      <w:bodyDiv w:val="1"/>
      <w:marLeft w:val="0"/>
      <w:marRight w:val="0"/>
      <w:marTop w:val="0"/>
      <w:marBottom w:val="0"/>
      <w:divBdr>
        <w:top w:val="none" w:sz="0" w:space="0" w:color="auto"/>
        <w:left w:val="none" w:sz="0" w:space="0" w:color="auto"/>
        <w:bottom w:val="none" w:sz="0" w:space="0" w:color="auto"/>
        <w:right w:val="none" w:sz="0" w:space="0" w:color="auto"/>
      </w:divBdr>
    </w:div>
    <w:div w:id="247421953">
      <w:bodyDiv w:val="1"/>
      <w:marLeft w:val="0"/>
      <w:marRight w:val="0"/>
      <w:marTop w:val="0"/>
      <w:marBottom w:val="0"/>
      <w:divBdr>
        <w:top w:val="none" w:sz="0" w:space="0" w:color="auto"/>
        <w:left w:val="none" w:sz="0" w:space="0" w:color="auto"/>
        <w:bottom w:val="none" w:sz="0" w:space="0" w:color="auto"/>
        <w:right w:val="none" w:sz="0" w:space="0" w:color="auto"/>
      </w:divBdr>
    </w:div>
    <w:div w:id="251817821">
      <w:bodyDiv w:val="1"/>
      <w:marLeft w:val="0"/>
      <w:marRight w:val="0"/>
      <w:marTop w:val="0"/>
      <w:marBottom w:val="0"/>
      <w:divBdr>
        <w:top w:val="none" w:sz="0" w:space="0" w:color="auto"/>
        <w:left w:val="none" w:sz="0" w:space="0" w:color="auto"/>
        <w:bottom w:val="none" w:sz="0" w:space="0" w:color="auto"/>
        <w:right w:val="none" w:sz="0" w:space="0" w:color="auto"/>
      </w:divBdr>
    </w:div>
    <w:div w:id="253980333">
      <w:bodyDiv w:val="1"/>
      <w:marLeft w:val="0"/>
      <w:marRight w:val="0"/>
      <w:marTop w:val="0"/>
      <w:marBottom w:val="0"/>
      <w:divBdr>
        <w:top w:val="none" w:sz="0" w:space="0" w:color="auto"/>
        <w:left w:val="none" w:sz="0" w:space="0" w:color="auto"/>
        <w:bottom w:val="none" w:sz="0" w:space="0" w:color="auto"/>
        <w:right w:val="none" w:sz="0" w:space="0" w:color="auto"/>
      </w:divBdr>
    </w:div>
    <w:div w:id="253981260">
      <w:bodyDiv w:val="1"/>
      <w:marLeft w:val="0"/>
      <w:marRight w:val="0"/>
      <w:marTop w:val="0"/>
      <w:marBottom w:val="0"/>
      <w:divBdr>
        <w:top w:val="none" w:sz="0" w:space="0" w:color="auto"/>
        <w:left w:val="none" w:sz="0" w:space="0" w:color="auto"/>
        <w:bottom w:val="none" w:sz="0" w:space="0" w:color="auto"/>
        <w:right w:val="none" w:sz="0" w:space="0" w:color="auto"/>
      </w:divBdr>
    </w:div>
    <w:div w:id="254871684">
      <w:bodyDiv w:val="1"/>
      <w:marLeft w:val="0"/>
      <w:marRight w:val="0"/>
      <w:marTop w:val="0"/>
      <w:marBottom w:val="0"/>
      <w:divBdr>
        <w:top w:val="none" w:sz="0" w:space="0" w:color="auto"/>
        <w:left w:val="none" w:sz="0" w:space="0" w:color="auto"/>
        <w:bottom w:val="none" w:sz="0" w:space="0" w:color="auto"/>
        <w:right w:val="none" w:sz="0" w:space="0" w:color="auto"/>
      </w:divBdr>
    </w:div>
    <w:div w:id="255215326">
      <w:bodyDiv w:val="1"/>
      <w:marLeft w:val="0"/>
      <w:marRight w:val="0"/>
      <w:marTop w:val="0"/>
      <w:marBottom w:val="0"/>
      <w:divBdr>
        <w:top w:val="none" w:sz="0" w:space="0" w:color="auto"/>
        <w:left w:val="none" w:sz="0" w:space="0" w:color="auto"/>
        <w:bottom w:val="none" w:sz="0" w:space="0" w:color="auto"/>
        <w:right w:val="none" w:sz="0" w:space="0" w:color="auto"/>
      </w:divBdr>
    </w:div>
    <w:div w:id="258829953">
      <w:bodyDiv w:val="1"/>
      <w:marLeft w:val="0"/>
      <w:marRight w:val="0"/>
      <w:marTop w:val="0"/>
      <w:marBottom w:val="0"/>
      <w:divBdr>
        <w:top w:val="none" w:sz="0" w:space="0" w:color="auto"/>
        <w:left w:val="none" w:sz="0" w:space="0" w:color="auto"/>
        <w:bottom w:val="none" w:sz="0" w:space="0" w:color="auto"/>
        <w:right w:val="none" w:sz="0" w:space="0" w:color="auto"/>
      </w:divBdr>
    </w:div>
    <w:div w:id="260181823">
      <w:bodyDiv w:val="1"/>
      <w:marLeft w:val="0"/>
      <w:marRight w:val="0"/>
      <w:marTop w:val="0"/>
      <w:marBottom w:val="0"/>
      <w:divBdr>
        <w:top w:val="none" w:sz="0" w:space="0" w:color="auto"/>
        <w:left w:val="none" w:sz="0" w:space="0" w:color="auto"/>
        <w:bottom w:val="none" w:sz="0" w:space="0" w:color="auto"/>
        <w:right w:val="none" w:sz="0" w:space="0" w:color="auto"/>
      </w:divBdr>
    </w:div>
    <w:div w:id="260648300">
      <w:bodyDiv w:val="1"/>
      <w:marLeft w:val="0"/>
      <w:marRight w:val="0"/>
      <w:marTop w:val="0"/>
      <w:marBottom w:val="0"/>
      <w:divBdr>
        <w:top w:val="none" w:sz="0" w:space="0" w:color="auto"/>
        <w:left w:val="none" w:sz="0" w:space="0" w:color="auto"/>
        <w:bottom w:val="none" w:sz="0" w:space="0" w:color="auto"/>
        <w:right w:val="none" w:sz="0" w:space="0" w:color="auto"/>
      </w:divBdr>
    </w:div>
    <w:div w:id="261652079">
      <w:bodyDiv w:val="1"/>
      <w:marLeft w:val="0"/>
      <w:marRight w:val="0"/>
      <w:marTop w:val="0"/>
      <w:marBottom w:val="0"/>
      <w:divBdr>
        <w:top w:val="none" w:sz="0" w:space="0" w:color="auto"/>
        <w:left w:val="none" w:sz="0" w:space="0" w:color="auto"/>
        <w:bottom w:val="none" w:sz="0" w:space="0" w:color="auto"/>
        <w:right w:val="none" w:sz="0" w:space="0" w:color="auto"/>
      </w:divBdr>
    </w:div>
    <w:div w:id="262349404">
      <w:bodyDiv w:val="1"/>
      <w:marLeft w:val="0"/>
      <w:marRight w:val="0"/>
      <w:marTop w:val="0"/>
      <w:marBottom w:val="0"/>
      <w:divBdr>
        <w:top w:val="none" w:sz="0" w:space="0" w:color="auto"/>
        <w:left w:val="none" w:sz="0" w:space="0" w:color="auto"/>
        <w:bottom w:val="none" w:sz="0" w:space="0" w:color="auto"/>
        <w:right w:val="none" w:sz="0" w:space="0" w:color="auto"/>
      </w:divBdr>
    </w:div>
    <w:div w:id="262611320">
      <w:bodyDiv w:val="1"/>
      <w:marLeft w:val="0"/>
      <w:marRight w:val="0"/>
      <w:marTop w:val="0"/>
      <w:marBottom w:val="0"/>
      <w:divBdr>
        <w:top w:val="none" w:sz="0" w:space="0" w:color="auto"/>
        <w:left w:val="none" w:sz="0" w:space="0" w:color="auto"/>
        <w:bottom w:val="none" w:sz="0" w:space="0" w:color="auto"/>
        <w:right w:val="none" w:sz="0" w:space="0" w:color="auto"/>
      </w:divBdr>
    </w:div>
    <w:div w:id="263075110">
      <w:bodyDiv w:val="1"/>
      <w:marLeft w:val="0"/>
      <w:marRight w:val="0"/>
      <w:marTop w:val="0"/>
      <w:marBottom w:val="0"/>
      <w:divBdr>
        <w:top w:val="none" w:sz="0" w:space="0" w:color="auto"/>
        <w:left w:val="none" w:sz="0" w:space="0" w:color="auto"/>
        <w:bottom w:val="none" w:sz="0" w:space="0" w:color="auto"/>
        <w:right w:val="none" w:sz="0" w:space="0" w:color="auto"/>
      </w:divBdr>
    </w:div>
    <w:div w:id="263615556">
      <w:bodyDiv w:val="1"/>
      <w:marLeft w:val="0"/>
      <w:marRight w:val="0"/>
      <w:marTop w:val="0"/>
      <w:marBottom w:val="0"/>
      <w:divBdr>
        <w:top w:val="none" w:sz="0" w:space="0" w:color="auto"/>
        <w:left w:val="none" w:sz="0" w:space="0" w:color="auto"/>
        <w:bottom w:val="none" w:sz="0" w:space="0" w:color="auto"/>
        <w:right w:val="none" w:sz="0" w:space="0" w:color="auto"/>
      </w:divBdr>
    </w:div>
    <w:div w:id="263657832">
      <w:bodyDiv w:val="1"/>
      <w:marLeft w:val="0"/>
      <w:marRight w:val="0"/>
      <w:marTop w:val="0"/>
      <w:marBottom w:val="0"/>
      <w:divBdr>
        <w:top w:val="none" w:sz="0" w:space="0" w:color="auto"/>
        <w:left w:val="none" w:sz="0" w:space="0" w:color="auto"/>
        <w:bottom w:val="none" w:sz="0" w:space="0" w:color="auto"/>
        <w:right w:val="none" w:sz="0" w:space="0" w:color="auto"/>
      </w:divBdr>
    </w:div>
    <w:div w:id="265888612">
      <w:bodyDiv w:val="1"/>
      <w:marLeft w:val="0"/>
      <w:marRight w:val="0"/>
      <w:marTop w:val="0"/>
      <w:marBottom w:val="0"/>
      <w:divBdr>
        <w:top w:val="none" w:sz="0" w:space="0" w:color="auto"/>
        <w:left w:val="none" w:sz="0" w:space="0" w:color="auto"/>
        <w:bottom w:val="none" w:sz="0" w:space="0" w:color="auto"/>
        <w:right w:val="none" w:sz="0" w:space="0" w:color="auto"/>
      </w:divBdr>
    </w:div>
    <w:div w:id="266469600">
      <w:bodyDiv w:val="1"/>
      <w:marLeft w:val="0"/>
      <w:marRight w:val="0"/>
      <w:marTop w:val="0"/>
      <w:marBottom w:val="0"/>
      <w:divBdr>
        <w:top w:val="none" w:sz="0" w:space="0" w:color="auto"/>
        <w:left w:val="none" w:sz="0" w:space="0" w:color="auto"/>
        <w:bottom w:val="none" w:sz="0" w:space="0" w:color="auto"/>
        <w:right w:val="none" w:sz="0" w:space="0" w:color="auto"/>
      </w:divBdr>
    </w:div>
    <w:div w:id="273171853">
      <w:bodyDiv w:val="1"/>
      <w:marLeft w:val="0"/>
      <w:marRight w:val="0"/>
      <w:marTop w:val="0"/>
      <w:marBottom w:val="0"/>
      <w:divBdr>
        <w:top w:val="none" w:sz="0" w:space="0" w:color="auto"/>
        <w:left w:val="none" w:sz="0" w:space="0" w:color="auto"/>
        <w:bottom w:val="none" w:sz="0" w:space="0" w:color="auto"/>
        <w:right w:val="none" w:sz="0" w:space="0" w:color="auto"/>
      </w:divBdr>
    </w:div>
    <w:div w:id="278803118">
      <w:bodyDiv w:val="1"/>
      <w:marLeft w:val="0"/>
      <w:marRight w:val="0"/>
      <w:marTop w:val="0"/>
      <w:marBottom w:val="0"/>
      <w:divBdr>
        <w:top w:val="none" w:sz="0" w:space="0" w:color="auto"/>
        <w:left w:val="none" w:sz="0" w:space="0" w:color="auto"/>
        <w:bottom w:val="none" w:sz="0" w:space="0" w:color="auto"/>
        <w:right w:val="none" w:sz="0" w:space="0" w:color="auto"/>
      </w:divBdr>
    </w:div>
    <w:div w:id="279459650">
      <w:bodyDiv w:val="1"/>
      <w:marLeft w:val="0"/>
      <w:marRight w:val="0"/>
      <w:marTop w:val="0"/>
      <w:marBottom w:val="0"/>
      <w:divBdr>
        <w:top w:val="none" w:sz="0" w:space="0" w:color="auto"/>
        <w:left w:val="none" w:sz="0" w:space="0" w:color="auto"/>
        <w:bottom w:val="none" w:sz="0" w:space="0" w:color="auto"/>
        <w:right w:val="none" w:sz="0" w:space="0" w:color="auto"/>
      </w:divBdr>
    </w:div>
    <w:div w:id="280575351">
      <w:bodyDiv w:val="1"/>
      <w:marLeft w:val="0"/>
      <w:marRight w:val="0"/>
      <w:marTop w:val="0"/>
      <w:marBottom w:val="0"/>
      <w:divBdr>
        <w:top w:val="none" w:sz="0" w:space="0" w:color="auto"/>
        <w:left w:val="none" w:sz="0" w:space="0" w:color="auto"/>
        <w:bottom w:val="none" w:sz="0" w:space="0" w:color="auto"/>
        <w:right w:val="none" w:sz="0" w:space="0" w:color="auto"/>
      </w:divBdr>
    </w:div>
    <w:div w:id="285700639">
      <w:bodyDiv w:val="1"/>
      <w:marLeft w:val="0"/>
      <w:marRight w:val="0"/>
      <w:marTop w:val="0"/>
      <w:marBottom w:val="0"/>
      <w:divBdr>
        <w:top w:val="none" w:sz="0" w:space="0" w:color="auto"/>
        <w:left w:val="none" w:sz="0" w:space="0" w:color="auto"/>
        <w:bottom w:val="none" w:sz="0" w:space="0" w:color="auto"/>
        <w:right w:val="none" w:sz="0" w:space="0" w:color="auto"/>
      </w:divBdr>
    </w:div>
    <w:div w:id="286207804">
      <w:bodyDiv w:val="1"/>
      <w:marLeft w:val="0"/>
      <w:marRight w:val="0"/>
      <w:marTop w:val="0"/>
      <w:marBottom w:val="0"/>
      <w:divBdr>
        <w:top w:val="none" w:sz="0" w:space="0" w:color="auto"/>
        <w:left w:val="none" w:sz="0" w:space="0" w:color="auto"/>
        <w:bottom w:val="none" w:sz="0" w:space="0" w:color="auto"/>
        <w:right w:val="none" w:sz="0" w:space="0" w:color="auto"/>
      </w:divBdr>
    </w:div>
    <w:div w:id="286594179">
      <w:bodyDiv w:val="1"/>
      <w:marLeft w:val="0"/>
      <w:marRight w:val="0"/>
      <w:marTop w:val="0"/>
      <w:marBottom w:val="0"/>
      <w:divBdr>
        <w:top w:val="none" w:sz="0" w:space="0" w:color="auto"/>
        <w:left w:val="none" w:sz="0" w:space="0" w:color="auto"/>
        <w:bottom w:val="none" w:sz="0" w:space="0" w:color="auto"/>
        <w:right w:val="none" w:sz="0" w:space="0" w:color="auto"/>
      </w:divBdr>
    </w:div>
    <w:div w:id="287587803">
      <w:bodyDiv w:val="1"/>
      <w:marLeft w:val="0"/>
      <w:marRight w:val="0"/>
      <w:marTop w:val="0"/>
      <w:marBottom w:val="0"/>
      <w:divBdr>
        <w:top w:val="none" w:sz="0" w:space="0" w:color="auto"/>
        <w:left w:val="none" w:sz="0" w:space="0" w:color="auto"/>
        <w:bottom w:val="none" w:sz="0" w:space="0" w:color="auto"/>
        <w:right w:val="none" w:sz="0" w:space="0" w:color="auto"/>
      </w:divBdr>
    </w:div>
    <w:div w:id="288323069">
      <w:bodyDiv w:val="1"/>
      <w:marLeft w:val="0"/>
      <w:marRight w:val="0"/>
      <w:marTop w:val="0"/>
      <w:marBottom w:val="0"/>
      <w:divBdr>
        <w:top w:val="none" w:sz="0" w:space="0" w:color="auto"/>
        <w:left w:val="none" w:sz="0" w:space="0" w:color="auto"/>
        <w:bottom w:val="none" w:sz="0" w:space="0" w:color="auto"/>
        <w:right w:val="none" w:sz="0" w:space="0" w:color="auto"/>
      </w:divBdr>
    </w:div>
    <w:div w:id="292178859">
      <w:bodyDiv w:val="1"/>
      <w:marLeft w:val="0"/>
      <w:marRight w:val="0"/>
      <w:marTop w:val="0"/>
      <w:marBottom w:val="0"/>
      <w:divBdr>
        <w:top w:val="none" w:sz="0" w:space="0" w:color="auto"/>
        <w:left w:val="none" w:sz="0" w:space="0" w:color="auto"/>
        <w:bottom w:val="none" w:sz="0" w:space="0" w:color="auto"/>
        <w:right w:val="none" w:sz="0" w:space="0" w:color="auto"/>
      </w:divBdr>
    </w:div>
    <w:div w:id="292290939">
      <w:bodyDiv w:val="1"/>
      <w:marLeft w:val="0"/>
      <w:marRight w:val="0"/>
      <w:marTop w:val="0"/>
      <w:marBottom w:val="0"/>
      <w:divBdr>
        <w:top w:val="none" w:sz="0" w:space="0" w:color="auto"/>
        <w:left w:val="none" w:sz="0" w:space="0" w:color="auto"/>
        <w:bottom w:val="none" w:sz="0" w:space="0" w:color="auto"/>
        <w:right w:val="none" w:sz="0" w:space="0" w:color="auto"/>
      </w:divBdr>
    </w:div>
    <w:div w:id="297806381">
      <w:bodyDiv w:val="1"/>
      <w:marLeft w:val="0"/>
      <w:marRight w:val="0"/>
      <w:marTop w:val="0"/>
      <w:marBottom w:val="0"/>
      <w:divBdr>
        <w:top w:val="none" w:sz="0" w:space="0" w:color="auto"/>
        <w:left w:val="none" w:sz="0" w:space="0" w:color="auto"/>
        <w:bottom w:val="none" w:sz="0" w:space="0" w:color="auto"/>
        <w:right w:val="none" w:sz="0" w:space="0" w:color="auto"/>
      </w:divBdr>
    </w:div>
    <w:div w:id="301036023">
      <w:bodyDiv w:val="1"/>
      <w:marLeft w:val="0"/>
      <w:marRight w:val="0"/>
      <w:marTop w:val="0"/>
      <w:marBottom w:val="0"/>
      <w:divBdr>
        <w:top w:val="none" w:sz="0" w:space="0" w:color="auto"/>
        <w:left w:val="none" w:sz="0" w:space="0" w:color="auto"/>
        <w:bottom w:val="none" w:sz="0" w:space="0" w:color="auto"/>
        <w:right w:val="none" w:sz="0" w:space="0" w:color="auto"/>
      </w:divBdr>
    </w:div>
    <w:div w:id="301348098">
      <w:bodyDiv w:val="1"/>
      <w:marLeft w:val="0"/>
      <w:marRight w:val="0"/>
      <w:marTop w:val="0"/>
      <w:marBottom w:val="0"/>
      <w:divBdr>
        <w:top w:val="none" w:sz="0" w:space="0" w:color="auto"/>
        <w:left w:val="none" w:sz="0" w:space="0" w:color="auto"/>
        <w:bottom w:val="none" w:sz="0" w:space="0" w:color="auto"/>
        <w:right w:val="none" w:sz="0" w:space="0" w:color="auto"/>
      </w:divBdr>
    </w:div>
    <w:div w:id="305399297">
      <w:bodyDiv w:val="1"/>
      <w:marLeft w:val="0"/>
      <w:marRight w:val="0"/>
      <w:marTop w:val="0"/>
      <w:marBottom w:val="0"/>
      <w:divBdr>
        <w:top w:val="none" w:sz="0" w:space="0" w:color="auto"/>
        <w:left w:val="none" w:sz="0" w:space="0" w:color="auto"/>
        <w:bottom w:val="none" w:sz="0" w:space="0" w:color="auto"/>
        <w:right w:val="none" w:sz="0" w:space="0" w:color="auto"/>
      </w:divBdr>
    </w:div>
    <w:div w:id="306862817">
      <w:bodyDiv w:val="1"/>
      <w:marLeft w:val="0"/>
      <w:marRight w:val="0"/>
      <w:marTop w:val="0"/>
      <w:marBottom w:val="0"/>
      <w:divBdr>
        <w:top w:val="none" w:sz="0" w:space="0" w:color="auto"/>
        <w:left w:val="none" w:sz="0" w:space="0" w:color="auto"/>
        <w:bottom w:val="none" w:sz="0" w:space="0" w:color="auto"/>
        <w:right w:val="none" w:sz="0" w:space="0" w:color="auto"/>
      </w:divBdr>
    </w:div>
    <w:div w:id="307516217">
      <w:bodyDiv w:val="1"/>
      <w:marLeft w:val="0"/>
      <w:marRight w:val="0"/>
      <w:marTop w:val="0"/>
      <w:marBottom w:val="0"/>
      <w:divBdr>
        <w:top w:val="none" w:sz="0" w:space="0" w:color="auto"/>
        <w:left w:val="none" w:sz="0" w:space="0" w:color="auto"/>
        <w:bottom w:val="none" w:sz="0" w:space="0" w:color="auto"/>
        <w:right w:val="none" w:sz="0" w:space="0" w:color="auto"/>
      </w:divBdr>
    </w:div>
    <w:div w:id="308902406">
      <w:bodyDiv w:val="1"/>
      <w:marLeft w:val="0"/>
      <w:marRight w:val="0"/>
      <w:marTop w:val="0"/>
      <w:marBottom w:val="0"/>
      <w:divBdr>
        <w:top w:val="none" w:sz="0" w:space="0" w:color="auto"/>
        <w:left w:val="none" w:sz="0" w:space="0" w:color="auto"/>
        <w:bottom w:val="none" w:sz="0" w:space="0" w:color="auto"/>
        <w:right w:val="none" w:sz="0" w:space="0" w:color="auto"/>
      </w:divBdr>
    </w:div>
    <w:div w:id="310014880">
      <w:bodyDiv w:val="1"/>
      <w:marLeft w:val="0"/>
      <w:marRight w:val="0"/>
      <w:marTop w:val="0"/>
      <w:marBottom w:val="0"/>
      <w:divBdr>
        <w:top w:val="none" w:sz="0" w:space="0" w:color="auto"/>
        <w:left w:val="none" w:sz="0" w:space="0" w:color="auto"/>
        <w:bottom w:val="none" w:sz="0" w:space="0" w:color="auto"/>
        <w:right w:val="none" w:sz="0" w:space="0" w:color="auto"/>
      </w:divBdr>
    </w:div>
    <w:div w:id="311637468">
      <w:bodyDiv w:val="1"/>
      <w:marLeft w:val="0"/>
      <w:marRight w:val="0"/>
      <w:marTop w:val="0"/>
      <w:marBottom w:val="0"/>
      <w:divBdr>
        <w:top w:val="none" w:sz="0" w:space="0" w:color="auto"/>
        <w:left w:val="none" w:sz="0" w:space="0" w:color="auto"/>
        <w:bottom w:val="none" w:sz="0" w:space="0" w:color="auto"/>
        <w:right w:val="none" w:sz="0" w:space="0" w:color="auto"/>
      </w:divBdr>
    </w:div>
    <w:div w:id="312637398">
      <w:bodyDiv w:val="1"/>
      <w:marLeft w:val="0"/>
      <w:marRight w:val="0"/>
      <w:marTop w:val="0"/>
      <w:marBottom w:val="0"/>
      <w:divBdr>
        <w:top w:val="none" w:sz="0" w:space="0" w:color="auto"/>
        <w:left w:val="none" w:sz="0" w:space="0" w:color="auto"/>
        <w:bottom w:val="none" w:sz="0" w:space="0" w:color="auto"/>
        <w:right w:val="none" w:sz="0" w:space="0" w:color="auto"/>
      </w:divBdr>
    </w:div>
    <w:div w:id="314454142">
      <w:bodyDiv w:val="1"/>
      <w:marLeft w:val="0"/>
      <w:marRight w:val="0"/>
      <w:marTop w:val="0"/>
      <w:marBottom w:val="0"/>
      <w:divBdr>
        <w:top w:val="none" w:sz="0" w:space="0" w:color="auto"/>
        <w:left w:val="none" w:sz="0" w:space="0" w:color="auto"/>
        <w:bottom w:val="none" w:sz="0" w:space="0" w:color="auto"/>
        <w:right w:val="none" w:sz="0" w:space="0" w:color="auto"/>
      </w:divBdr>
    </w:div>
    <w:div w:id="315380152">
      <w:bodyDiv w:val="1"/>
      <w:marLeft w:val="0"/>
      <w:marRight w:val="0"/>
      <w:marTop w:val="0"/>
      <w:marBottom w:val="0"/>
      <w:divBdr>
        <w:top w:val="none" w:sz="0" w:space="0" w:color="auto"/>
        <w:left w:val="none" w:sz="0" w:space="0" w:color="auto"/>
        <w:bottom w:val="none" w:sz="0" w:space="0" w:color="auto"/>
        <w:right w:val="none" w:sz="0" w:space="0" w:color="auto"/>
      </w:divBdr>
    </w:div>
    <w:div w:id="318123478">
      <w:bodyDiv w:val="1"/>
      <w:marLeft w:val="0"/>
      <w:marRight w:val="0"/>
      <w:marTop w:val="0"/>
      <w:marBottom w:val="0"/>
      <w:divBdr>
        <w:top w:val="none" w:sz="0" w:space="0" w:color="auto"/>
        <w:left w:val="none" w:sz="0" w:space="0" w:color="auto"/>
        <w:bottom w:val="none" w:sz="0" w:space="0" w:color="auto"/>
        <w:right w:val="none" w:sz="0" w:space="0" w:color="auto"/>
      </w:divBdr>
    </w:div>
    <w:div w:id="318846903">
      <w:bodyDiv w:val="1"/>
      <w:marLeft w:val="0"/>
      <w:marRight w:val="0"/>
      <w:marTop w:val="0"/>
      <w:marBottom w:val="0"/>
      <w:divBdr>
        <w:top w:val="none" w:sz="0" w:space="0" w:color="auto"/>
        <w:left w:val="none" w:sz="0" w:space="0" w:color="auto"/>
        <w:bottom w:val="none" w:sz="0" w:space="0" w:color="auto"/>
        <w:right w:val="none" w:sz="0" w:space="0" w:color="auto"/>
      </w:divBdr>
    </w:div>
    <w:div w:id="322317709">
      <w:bodyDiv w:val="1"/>
      <w:marLeft w:val="0"/>
      <w:marRight w:val="0"/>
      <w:marTop w:val="0"/>
      <w:marBottom w:val="0"/>
      <w:divBdr>
        <w:top w:val="none" w:sz="0" w:space="0" w:color="auto"/>
        <w:left w:val="none" w:sz="0" w:space="0" w:color="auto"/>
        <w:bottom w:val="none" w:sz="0" w:space="0" w:color="auto"/>
        <w:right w:val="none" w:sz="0" w:space="0" w:color="auto"/>
      </w:divBdr>
    </w:div>
    <w:div w:id="322584740">
      <w:bodyDiv w:val="1"/>
      <w:marLeft w:val="0"/>
      <w:marRight w:val="0"/>
      <w:marTop w:val="0"/>
      <w:marBottom w:val="0"/>
      <w:divBdr>
        <w:top w:val="none" w:sz="0" w:space="0" w:color="auto"/>
        <w:left w:val="none" w:sz="0" w:space="0" w:color="auto"/>
        <w:bottom w:val="none" w:sz="0" w:space="0" w:color="auto"/>
        <w:right w:val="none" w:sz="0" w:space="0" w:color="auto"/>
      </w:divBdr>
    </w:div>
    <w:div w:id="326370772">
      <w:bodyDiv w:val="1"/>
      <w:marLeft w:val="0"/>
      <w:marRight w:val="0"/>
      <w:marTop w:val="0"/>
      <w:marBottom w:val="0"/>
      <w:divBdr>
        <w:top w:val="none" w:sz="0" w:space="0" w:color="auto"/>
        <w:left w:val="none" w:sz="0" w:space="0" w:color="auto"/>
        <w:bottom w:val="none" w:sz="0" w:space="0" w:color="auto"/>
        <w:right w:val="none" w:sz="0" w:space="0" w:color="auto"/>
      </w:divBdr>
    </w:div>
    <w:div w:id="330646720">
      <w:bodyDiv w:val="1"/>
      <w:marLeft w:val="0"/>
      <w:marRight w:val="0"/>
      <w:marTop w:val="0"/>
      <w:marBottom w:val="0"/>
      <w:divBdr>
        <w:top w:val="none" w:sz="0" w:space="0" w:color="auto"/>
        <w:left w:val="none" w:sz="0" w:space="0" w:color="auto"/>
        <w:bottom w:val="none" w:sz="0" w:space="0" w:color="auto"/>
        <w:right w:val="none" w:sz="0" w:space="0" w:color="auto"/>
      </w:divBdr>
    </w:div>
    <w:div w:id="330911546">
      <w:bodyDiv w:val="1"/>
      <w:marLeft w:val="0"/>
      <w:marRight w:val="0"/>
      <w:marTop w:val="0"/>
      <w:marBottom w:val="0"/>
      <w:divBdr>
        <w:top w:val="none" w:sz="0" w:space="0" w:color="auto"/>
        <w:left w:val="none" w:sz="0" w:space="0" w:color="auto"/>
        <w:bottom w:val="none" w:sz="0" w:space="0" w:color="auto"/>
        <w:right w:val="none" w:sz="0" w:space="0" w:color="auto"/>
      </w:divBdr>
    </w:div>
    <w:div w:id="331952041">
      <w:bodyDiv w:val="1"/>
      <w:marLeft w:val="0"/>
      <w:marRight w:val="0"/>
      <w:marTop w:val="0"/>
      <w:marBottom w:val="0"/>
      <w:divBdr>
        <w:top w:val="none" w:sz="0" w:space="0" w:color="auto"/>
        <w:left w:val="none" w:sz="0" w:space="0" w:color="auto"/>
        <w:bottom w:val="none" w:sz="0" w:space="0" w:color="auto"/>
        <w:right w:val="none" w:sz="0" w:space="0" w:color="auto"/>
      </w:divBdr>
    </w:div>
    <w:div w:id="336815130">
      <w:bodyDiv w:val="1"/>
      <w:marLeft w:val="0"/>
      <w:marRight w:val="0"/>
      <w:marTop w:val="0"/>
      <w:marBottom w:val="0"/>
      <w:divBdr>
        <w:top w:val="none" w:sz="0" w:space="0" w:color="auto"/>
        <w:left w:val="none" w:sz="0" w:space="0" w:color="auto"/>
        <w:bottom w:val="none" w:sz="0" w:space="0" w:color="auto"/>
        <w:right w:val="none" w:sz="0" w:space="0" w:color="auto"/>
      </w:divBdr>
    </w:div>
    <w:div w:id="337805136">
      <w:bodyDiv w:val="1"/>
      <w:marLeft w:val="0"/>
      <w:marRight w:val="0"/>
      <w:marTop w:val="0"/>
      <w:marBottom w:val="0"/>
      <w:divBdr>
        <w:top w:val="none" w:sz="0" w:space="0" w:color="auto"/>
        <w:left w:val="none" w:sz="0" w:space="0" w:color="auto"/>
        <w:bottom w:val="none" w:sz="0" w:space="0" w:color="auto"/>
        <w:right w:val="none" w:sz="0" w:space="0" w:color="auto"/>
      </w:divBdr>
    </w:div>
    <w:div w:id="337854499">
      <w:bodyDiv w:val="1"/>
      <w:marLeft w:val="0"/>
      <w:marRight w:val="0"/>
      <w:marTop w:val="0"/>
      <w:marBottom w:val="0"/>
      <w:divBdr>
        <w:top w:val="none" w:sz="0" w:space="0" w:color="auto"/>
        <w:left w:val="none" w:sz="0" w:space="0" w:color="auto"/>
        <w:bottom w:val="none" w:sz="0" w:space="0" w:color="auto"/>
        <w:right w:val="none" w:sz="0" w:space="0" w:color="auto"/>
      </w:divBdr>
    </w:div>
    <w:div w:id="338309805">
      <w:bodyDiv w:val="1"/>
      <w:marLeft w:val="0"/>
      <w:marRight w:val="0"/>
      <w:marTop w:val="0"/>
      <w:marBottom w:val="0"/>
      <w:divBdr>
        <w:top w:val="none" w:sz="0" w:space="0" w:color="auto"/>
        <w:left w:val="none" w:sz="0" w:space="0" w:color="auto"/>
        <w:bottom w:val="none" w:sz="0" w:space="0" w:color="auto"/>
        <w:right w:val="none" w:sz="0" w:space="0" w:color="auto"/>
      </w:divBdr>
    </w:div>
    <w:div w:id="341516760">
      <w:bodyDiv w:val="1"/>
      <w:marLeft w:val="0"/>
      <w:marRight w:val="0"/>
      <w:marTop w:val="0"/>
      <w:marBottom w:val="0"/>
      <w:divBdr>
        <w:top w:val="none" w:sz="0" w:space="0" w:color="auto"/>
        <w:left w:val="none" w:sz="0" w:space="0" w:color="auto"/>
        <w:bottom w:val="none" w:sz="0" w:space="0" w:color="auto"/>
        <w:right w:val="none" w:sz="0" w:space="0" w:color="auto"/>
      </w:divBdr>
    </w:div>
    <w:div w:id="342319815">
      <w:bodyDiv w:val="1"/>
      <w:marLeft w:val="0"/>
      <w:marRight w:val="0"/>
      <w:marTop w:val="0"/>
      <w:marBottom w:val="0"/>
      <w:divBdr>
        <w:top w:val="none" w:sz="0" w:space="0" w:color="auto"/>
        <w:left w:val="none" w:sz="0" w:space="0" w:color="auto"/>
        <w:bottom w:val="none" w:sz="0" w:space="0" w:color="auto"/>
        <w:right w:val="none" w:sz="0" w:space="0" w:color="auto"/>
      </w:divBdr>
    </w:div>
    <w:div w:id="342436196">
      <w:bodyDiv w:val="1"/>
      <w:marLeft w:val="0"/>
      <w:marRight w:val="0"/>
      <w:marTop w:val="0"/>
      <w:marBottom w:val="0"/>
      <w:divBdr>
        <w:top w:val="none" w:sz="0" w:space="0" w:color="auto"/>
        <w:left w:val="none" w:sz="0" w:space="0" w:color="auto"/>
        <w:bottom w:val="none" w:sz="0" w:space="0" w:color="auto"/>
        <w:right w:val="none" w:sz="0" w:space="0" w:color="auto"/>
      </w:divBdr>
    </w:div>
    <w:div w:id="343283323">
      <w:bodyDiv w:val="1"/>
      <w:marLeft w:val="0"/>
      <w:marRight w:val="0"/>
      <w:marTop w:val="0"/>
      <w:marBottom w:val="0"/>
      <w:divBdr>
        <w:top w:val="none" w:sz="0" w:space="0" w:color="auto"/>
        <w:left w:val="none" w:sz="0" w:space="0" w:color="auto"/>
        <w:bottom w:val="none" w:sz="0" w:space="0" w:color="auto"/>
        <w:right w:val="none" w:sz="0" w:space="0" w:color="auto"/>
      </w:divBdr>
    </w:div>
    <w:div w:id="345712060">
      <w:bodyDiv w:val="1"/>
      <w:marLeft w:val="0"/>
      <w:marRight w:val="0"/>
      <w:marTop w:val="0"/>
      <w:marBottom w:val="0"/>
      <w:divBdr>
        <w:top w:val="none" w:sz="0" w:space="0" w:color="auto"/>
        <w:left w:val="none" w:sz="0" w:space="0" w:color="auto"/>
        <w:bottom w:val="none" w:sz="0" w:space="0" w:color="auto"/>
        <w:right w:val="none" w:sz="0" w:space="0" w:color="auto"/>
      </w:divBdr>
    </w:div>
    <w:div w:id="345833676">
      <w:bodyDiv w:val="1"/>
      <w:marLeft w:val="0"/>
      <w:marRight w:val="0"/>
      <w:marTop w:val="0"/>
      <w:marBottom w:val="0"/>
      <w:divBdr>
        <w:top w:val="none" w:sz="0" w:space="0" w:color="auto"/>
        <w:left w:val="none" w:sz="0" w:space="0" w:color="auto"/>
        <w:bottom w:val="none" w:sz="0" w:space="0" w:color="auto"/>
        <w:right w:val="none" w:sz="0" w:space="0" w:color="auto"/>
      </w:divBdr>
    </w:div>
    <w:div w:id="351423297">
      <w:bodyDiv w:val="1"/>
      <w:marLeft w:val="0"/>
      <w:marRight w:val="0"/>
      <w:marTop w:val="0"/>
      <w:marBottom w:val="0"/>
      <w:divBdr>
        <w:top w:val="none" w:sz="0" w:space="0" w:color="auto"/>
        <w:left w:val="none" w:sz="0" w:space="0" w:color="auto"/>
        <w:bottom w:val="none" w:sz="0" w:space="0" w:color="auto"/>
        <w:right w:val="none" w:sz="0" w:space="0" w:color="auto"/>
      </w:divBdr>
    </w:div>
    <w:div w:id="354041142">
      <w:bodyDiv w:val="1"/>
      <w:marLeft w:val="0"/>
      <w:marRight w:val="0"/>
      <w:marTop w:val="0"/>
      <w:marBottom w:val="0"/>
      <w:divBdr>
        <w:top w:val="none" w:sz="0" w:space="0" w:color="auto"/>
        <w:left w:val="none" w:sz="0" w:space="0" w:color="auto"/>
        <w:bottom w:val="none" w:sz="0" w:space="0" w:color="auto"/>
        <w:right w:val="none" w:sz="0" w:space="0" w:color="auto"/>
      </w:divBdr>
    </w:div>
    <w:div w:id="356393418">
      <w:bodyDiv w:val="1"/>
      <w:marLeft w:val="0"/>
      <w:marRight w:val="0"/>
      <w:marTop w:val="0"/>
      <w:marBottom w:val="0"/>
      <w:divBdr>
        <w:top w:val="none" w:sz="0" w:space="0" w:color="auto"/>
        <w:left w:val="none" w:sz="0" w:space="0" w:color="auto"/>
        <w:bottom w:val="none" w:sz="0" w:space="0" w:color="auto"/>
        <w:right w:val="none" w:sz="0" w:space="0" w:color="auto"/>
      </w:divBdr>
    </w:div>
    <w:div w:id="356851207">
      <w:bodyDiv w:val="1"/>
      <w:marLeft w:val="0"/>
      <w:marRight w:val="0"/>
      <w:marTop w:val="0"/>
      <w:marBottom w:val="0"/>
      <w:divBdr>
        <w:top w:val="none" w:sz="0" w:space="0" w:color="auto"/>
        <w:left w:val="none" w:sz="0" w:space="0" w:color="auto"/>
        <w:bottom w:val="none" w:sz="0" w:space="0" w:color="auto"/>
        <w:right w:val="none" w:sz="0" w:space="0" w:color="auto"/>
      </w:divBdr>
    </w:div>
    <w:div w:id="357512747">
      <w:bodyDiv w:val="1"/>
      <w:marLeft w:val="0"/>
      <w:marRight w:val="0"/>
      <w:marTop w:val="0"/>
      <w:marBottom w:val="0"/>
      <w:divBdr>
        <w:top w:val="none" w:sz="0" w:space="0" w:color="auto"/>
        <w:left w:val="none" w:sz="0" w:space="0" w:color="auto"/>
        <w:bottom w:val="none" w:sz="0" w:space="0" w:color="auto"/>
        <w:right w:val="none" w:sz="0" w:space="0" w:color="auto"/>
      </w:divBdr>
    </w:div>
    <w:div w:id="359085138">
      <w:bodyDiv w:val="1"/>
      <w:marLeft w:val="0"/>
      <w:marRight w:val="0"/>
      <w:marTop w:val="0"/>
      <w:marBottom w:val="0"/>
      <w:divBdr>
        <w:top w:val="none" w:sz="0" w:space="0" w:color="auto"/>
        <w:left w:val="none" w:sz="0" w:space="0" w:color="auto"/>
        <w:bottom w:val="none" w:sz="0" w:space="0" w:color="auto"/>
        <w:right w:val="none" w:sz="0" w:space="0" w:color="auto"/>
      </w:divBdr>
    </w:div>
    <w:div w:id="360789497">
      <w:bodyDiv w:val="1"/>
      <w:marLeft w:val="0"/>
      <w:marRight w:val="0"/>
      <w:marTop w:val="0"/>
      <w:marBottom w:val="0"/>
      <w:divBdr>
        <w:top w:val="none" w:sz="0" w:space="0" w:color="auto"/>
        <w:left w:val="none" w:sz="0" w:space="0" w:color="auto"/>
        <w:bottom w:val="none" w:sz="0" w:space="0" w:color="auto"/>
        <w:right w:val="none" w:sz="0" w:space="0" w:color="auto"/>
      </w:divBdr>
    </w:div>
    <w:div w:id="361899495">
      <w:bodyDiv w:val="1"/>
      <w:marLeft w:val="0"/>
      <w:marRight w:val="0"/>
      <w:marTop w:val="0"/>
      <w:marBottom w:val="0"/>
      <w:divBdr>
        <w:top w:val="none" w:sz="0" w:space="0" w:color="auto"/>
        <w:left w:val="none" w:sz="0" w:space="0" w:color="auto"/>
        <w:bottom w:val="none" w:sz="0" w:space="0" w:color="auto"/>
        <w:right w:val="none" w:sz="0" w:space="0" w:color="auto"/>
      </w:divBdr>
    </w:div>
    <w:div w:id="363409966">
      <w:bodyDiv w:val="1"/>
      <w:marLeft w:val="0"/>
      <w:marRight w:val="0"/>
      <w:marTop w:val="0"/>
      <w:marBottom w:val="0"/>
      <w:divBdr>
        <w:top w:val="none" w:sz="0" w:space="0" w:color="auto"/>
        <w:left w:val="none" w:sz="0" w:space="0" w:color="auto"/>
        <w:bottom w:val="none" w:sz="0" w:space="0" w:color="auto"/>
        <w:right w:val="none" w:sz="0" w:space="0" w:color="auto"/>
      </w:divBdr>
    </w:div>
    <w:div w:id="365063053">
      <w:bodyDiv w:val="1"/>
      <w:marLeft w:val="0"/>
      <w:marRight w:val="0"/>
      <w:marTop w:val="0"/>
      <w:marBottom w:val="0"/>
      <w:divBdr>
        <w:top w:val="none" w:sz="0" w:space="0" w:color="auto"/>
        <w:left w:val="none" w:sz="0" w:space="0" w:color="auto"/>
        <w:bottom w:val="none" w:sz="0" w:space="0" w:color="auto"/>
        <w:right w:val="none" w:sz="0" w:space="0" w:color="auto"/>
      </w:divBdr>
    </w:div>
    <w:div w:id="366874662">
      <w:bodyDiv w:val="1"/>
      <w:marLeft w:val="0"/>
      <w:marRight w:val="0"/>
      <w:marTop w:val="0"/>
      <w:marBottom w:val="0"/>
      <w:divBdr>
        <w:top w:val="none" w:sz="0" w:space="0" w:color="auto"/>
        <w:left w:val="none" w:sz="0" w:space="0" w:color="auto"/>
        <w:bottom w:val="none" w:sz="0" w:space="0" w:color="auto"/>
        <w:right w:val="none" w:sz="0" w:space="0" w:color="auto"/>
      </w:divBdr>
      <w:divsChild>
        <w:div w:id="1442993689">
          <w:marLeft w:val="0"/>
          <w:marRight w:val="0"/>
          <w:marTop w:val="0"/>
          <w:marBottom w:val="0"/>
          <w:divBdr>
            <w:top w:val="none" w:sz="0" w:space="0" w:color="auto"/>
            <w:left w:val="none" w:sz="0" w:space="0" w:color="auto"/>
            <w:bottom w:val="none" w:sz="0" w:space="0" w:color="auto"/>
            <w:right w:val="none" w:sz="0" w:space="0" w:color="auto"/>
          </w:divBdr>
        </w:div>
      </w:divsChild>
    </w:div>
    <w:div w:id="372312553">
      <w:bodyDiv w:val="1"/>
      <w:marLeft w:val="0"/>
      <w:marRight w:val="0"/>
      <w:marTop w:val="0"/>
      <w:marBottom w:val="0"/>
      <w:divBdr>
        <w:top w:val="none" w:sz="0" w:space="0" w:color="auto"/>
        <w:left w:val="none" w:sz="0" w:space="0" w:color="auto"/>
        <w:bottom w:val="none" w:sz="0" w:space="0" w:color="auto"/>
        <w:right w:val="none" w:sz="0" w:space="0" w:color="auto"/>
      </w:divBdr>
    </w:div>
    <w:div w:id="374163919">
      <w:bodyDiv w:val="1"/>
      <w:marLeft w:val="0"/>
      <w:marRight w:val="0"/>
      <w:marTop w:val="0"/>
      <w:marBottom w:val="0"/>
      <w:divBdr>
        <w:top w:val="none" w:sz="0" w:space="0" w:color="auto"/>
        <w:left w:val="none" w:sz="0" w:space="0" w:color="auto"/>
        <w:bottom w:val="none" w:sz="0" w:space="0" w:color="auto"/>
        <w:right w:val="none" w:sz="0" w:space="0" w:color="auto"/>
      </w:divBdr>
    </w:div>
    <w:div w:id="376009048">
      <w:bodyDiv w:val="1"/>
      <w:marLeft w:val="0"/>
      <w:marRight w:val="0"/>
      <w:marTop w:val="0"/>
      <w:marBottom w:val="0"/>
      <w:divBdr>
        <w:top w:val="none" w:sz="0" w:space="0" w:color="auto"/>
        <w:left w:val="none" w:sz="0" w:space="0" w:color="auto"/>
        <w:bottom w:val="none" w:sz="0" w:space="0" w:color="auto"/>
        <w:right w:val="none" w:sz="0" w:space="0" w:color="auto"/>
      </w:divBdr>
    </w:div>
    <w:div w:id="376707382">
      <w:bodyDiv w:val="1"/>
      <w:marLeft w:val="0"/>
      <w:marRight w:val="0"/>
      <w:marTop w:val="0"/>
      <w:marBottom w:val="0"/>
      <w:divBdr>
        <w:top w:val="none" w:sz="0" w:space="0" w:color="auto"/>
        <w:left w:val="none" w:sz="0" w:space="0" w:color="auto"/>
        <w:bottom w:val="none" w:sz="0" w:space="0" w:color="auto"/>
        <w:right w:val="none" w:sz="0" w:space="0" w:color="auto"/>
      </w:divBdr>
    </w:div>
    <w:div w:id="378169977">
      <w:bodyDiv w:val="1"/>
      <w:marLeft w:val="0"/>
      <w:marRight w:val="0"/>
      <w:marTop w:val="0"/>
      <w:marBottom w:val="0"/>
      <w:divBdr>
        <w:top w:val="none" w:sz="0" w:space="0" w:color="auto"/>
        <w:left w:val="none" w:sz="0" w:space="0" w:color="auto"/>
        <w:bottom w:val="none" w:sz="0" w:space="0" w:color="auto"/>
        <w:right w:val="none" w:sz="0" w:space="0" w:color="auto"/>
      </w:divBdr>
    </w:div>
    <w:div w:id="379131080">
      <w:bodyDiv w:val="1"/>
      <w:marLeft w:val="0"/>
      <w:marRight w:val="0"/>
      <w:marTop w:val="0"/>
      <w:marBottom w:val="0"/>
      <w:divBdr>
        <w:top w:val="none" w:sz="0" w:space="0" w:color="auto"/>
        <w:left w:val="none" w:sz="0" w:space="0" w:color="auto"/>
        <w:bottom w:val="none" w:sz="0" w:space="0" w:color="auto"/>
        <w:right w:val="none" w:sz="0" w:space="0" w:color="auto"/>
      </w:divBdr>
    </w:div>
    <w:div w:id="379331683">
      <w:bodyDiv w:val="1"/>
      <w:marLeft w:val="0"/>
      <w:marRight w:val="0"/>
      <w:marTop w:val="0"/>
      <w:marBottom w:val="0"/>
      <w:divBdr>
        <w:top w:val="none" w:sz="0" w:space="0" w:color="auto"/>
        <w:left w:val="none" w:sz="0" w:space="0" w:color="auto"/>
        <w:bottom w:val="none" w:sz="0" w:space="0" w:color="auto"/>
        <w:right w:val="none" w:sz="0" w:space="0" w:color="auto"/>
      </w:divBdr>
    </w:div>
    <w:div w:id="379861772">
      <w:bodyDiv w:val="1"/>
      <w:marLeft w:val="0"/>
      <w:marRight w:val="0"/>
      <w:marTop w:val="0"/>
      <w:marBottom w:val="0"/>
      <w:divBdr>
        <w:top w:val="none" w:sz="0" w:space="0" w:color="auto"/>
        <w:left w:val="none" w:sz="0" w:space="0" w:color="auto"/>
        <w:bottom w:val="none" w:sz="0" w:space="0" w:color="auto"/>
        <w:right w:val="none" w:sz="0" w:space="0" w:color="auto"/>
      </w:divBdr>
    </w:div>
    <w:div w:id="380716982">
      <w:bodyDiv w:val="1"/>
      <w:marLeft w:val="0"/>
      <w:marRight w:val="0"/>
      <w:marTop w:val="0"/>
      <w:marBottom w:val="0"/>
      <w:divBdr>
        <w:top w:val="none" w:sz="0" w:space="0" w:color="auto"/>
        <w:left w:val="none" w:sz="0" w:space="0" w:color="auto"/>
        <w:bottom w:val="none" w:sz="0" w:space="0" w:color="auto"/>
        <w:right w:val="none" w:sz="0" w:space="0" w:color="auto"/>
      </w:divBdr>
    </w:div>
    <w:div w:id="381056551">
      <w:bodyDiv w:val="1"/>
      <w:marLeft w:val="0"/>
      <w:marRight w:val="0"/>
      <w:marTop w:val="0"/>
      <w:marBottom w:val="0"/>
      <w:divBdr>
        <w:top w:val="none" w:sz="0" w:space="0" w:color="auto"/>
        <w:left w:val="none" w:sz="0" w:space="0" w:color="auto"/>
        <w:bottom w:val="none" w:sz="0" w:space="0" w:color="auto"/>
        <w:right w:val="none" w:sz="0" w:space="0" w:color="auto"/>
      </w:divBdr>
    </w:div>
    <w:div w:id="382365557">
      <w:bodyDiv w:val="1"/>
      <w:marLeft w:val="0"/>
      <w:marRight w:val="0"/>
      <w:marTop w:val="0"/>
      <w:marBottom w:val="0"/>
      <w:divBdr>
        <w:top w:val="none" w:sz="0" w:space="0" w:color="auto"/>
        <w:left w:val="none" w:sz="0" w:space="0" w:color="auto"/>
        <w:bottom w:val="none" w:sz="0" w:space="0" w:color="auto"/>
        <w:right w:val="none" w:sz="0" w:space="0" w:color="auto"/>
      </w:divBdr>
    </w:div>
    <w:div w:id="387999749">
      <w:bodyDiv w:val="1"/>
      <w:marLeft w:val="0"/>
      <w:marRight w:val="0"/>
      <w:marTop w:val="0"/>
      <w:marBottom w:val="0"/>
      <w:divBdr>
        <w:top w:val="none" w:sz="0" w:space="0" w:color="auto"/>
        <w:left w:val="none" w:sz="0" w:space="0" w:color="auto"/>
        <w:bottom w:val="none" w:sz="0" w:space="0" w:color="auto"/>
        <w:right w:val="none" w:sz="0" w:space="0" w:color="auto"/>
      </w:divBdr>
    </w:div>
    <w:div w:id="389575796">
      <w:bodyDiv w:val="1"/>
      <w:marLeft w:val="0"/>
      <w:marRight w:val="0"/>
      <w:marTop w:val="0"/>
      <w:marBottom w:val="0"/>
      <w:divBdr>
        <w:top w:val="none" w:sz="0" w:space="0" w:color="auto"/>
        <w:left w:val="none" w:sz="0" w:space="0" w:color="auto"/>
        <w:bottom w:val="none" w:sz="0" w:space="0" w:color="auto"/>
        <w:right w:val="none" w:sz="0" w:space="0" w:color="auto"/>
      </w:divBdr>
    </w:div>
    <w:div w:id="390034285">
      <w:bodyDiv w:val="1"/>
      <w:marLeft w:val="0"/>
      <w:marRight w:val="0"/>
      <w:marTop w:val="0"/>
      <w:marBottom w:val="0"/>
      <w:divBdr>
        <w:top w:val="none" w:sz="0" w:space="0" w:color="auto"/>
        <w:left w:val="none" w:sz="0" w:space="0" w:color="auto"/>
        <w:bottom w:val="none" w:sz="0" w:space="0" w:color="auto"/>
        <w:right w:val="none" w:sz="0" w:space="0" w:color="auto"/>
      </w:divBdr>
    </w:div>
    <w:div w:id="390739854">
      <w:bodyDiv w:val="1"/>
      <w:marLeft w:val="0"/>
      <w:marRight w:val="0"/>
      <w:marTop w:val="0"/>
      <w:marBottom w:val="0"/>
      <w:divBdr>
        <w:top w:val="none" w:sz="0" w:space="0" w:color="auto"/>
        <w:left w:val="none" w:sz="0" w:space="0" w:color="auto"/>
        <w:bottom w:val="none" w:sz="0" w:space="0" w:color="auto"/>
        <w:right w:val="none" w:sz="0" w:space="0" w:color="auto"/>
      </w:divBdr>
    </w:div>
    <w:div w:id="395051520">
      <w:bodyDiv w:val="1"/>
      <w:marLeft w:val="0"/>
      <w:marRight w:val="0"/>
      <w:marTop w:val="0"/>
      <w:marBottom w:val="0"/>
      <w:divBdr>
        <w:top w:val="none" w:sz="0" w:space="0" w:color="auto"/>
        <w:left w:val="none" w:sz="0" w:space="0" w:color="auto"/>
        <w:bottom w:val="none" w:sz="0" w:space="0" w:color="auto"/>
        <w:right w:val="none" w:sz="0" w:space="0" w:color="auto"/>
      </w:divBdr>
    </w:div>
    <w:div w:id="397243536">
      <w:bodyDiv w:val="1"/>
      <w:marLeft w:val="0"/>
      <w:marRight w:val="0"/>
      <w:marTop w:val="0"/>
      <w:marBottom w:val="0"/>
      <w:divBdr>
        <w:top w:val="none" w:sz="0" w:space="0" w:color="auto"/>
        <w:left w:val="none" w:sz="0" w:space="0" w:color="auto"/>
        <w:bottom w:val="none" w:sz="0" w:space="0" w:color="auto"/>
        <w:right w:val="none" w:sz="0" w:space="0" w:color="auto"/>
      </w:divBdr>
    </w:div>
    <w:div w:id="398404581">
      <w:bodyDiv w:val="1"/>
      <w:marLeft w:val="0"/>
      <w:marRight w:val="0"/>
      <w:marTop w:val="0"/>
      <w:marBottom w:val="0"/>
      <w:divBdr>
        <w:top w:val="none" w:sz="0" w:space="0" w:color="auto"/>
        <w:left w:val="none" w:sz="0" w:space="0" w:color="auto"/>
        <w:bottom w:val="none" w:sz="0" w:space="0" w:color="auto"/>
        <w:right w:val="none" w:sz="0" w:space="0" w:color="auto"/>
      </w:divBdr>
    </w:div>
    <w:div w:id="399836087">
      <w:bodyDiv w:val="1"/>
      <w:marLeft w:val="0"/>
      <w:marRight w:val="0"/>
      <w:marTop w:val="0"/>
      <w:marBottom w:val="0"/>
      <w:divBdr>
        <w:top w:val="none" w:sz="0" w:space="0" w:color="auto"/>
        <w:left w:val="none" w:sz="0" w:space="0" w:color="auto"/>
        <w:bottom w:val="none" w:sz="0" w:space="0" w:color="auto"/>
        <w:right w:val="none" w:sz="0" w:space="0" w:color="auto"/>
      </w:divBdr>
    </w:div>
    <w:div w:id="400559965">
      <w:bodyDiv w:val="1"/>
      <w:marLeft w:val="0"/>
      <w:marRight w:val="0"/>
      <w:marTop w:val="0"/>
      <w:marBottom w:val="0"/>
      <w:divBdr>
        <w:top w:val="none" w:sz="0" w:space="0" w:color="auto"/>
        <w:left w:val="none" w:sz="0" w:space="0" w:color="auto"/>
        <w:bottom w:val="none" w:sz="0" w:space="0" w:color="auto"/>
        <w:right w:val="none" w:sz="0" w:space="0" w:color="auto"/>
      </w:divBdr>
    </w:div>
    <w:div w:id="402608923">
      <w:bodyDiv w:val="1"/>
      <w:marLeft w:val="0"/>
      <w:marRight w:val="0"/>
      <w:marTop w:val="0"/>
      <w:marBottom w:val="0"/>
      <w:divBdr>
        <w:top w:val="none" w:sz="0" w:space="0" w:color="auto"/>
        <w:left w:val="none" w:sz="0" w:space="0" w:color="auto"/>
        <w:bottom w:val="none" w:sz="0" w:space="0" w:color="auto"/>
        <w:right w:val="none" w:sz="0" w:space="0" w:color="auto"/>
      </w:divBdr>
    </w:div>
    <w:div w:id="403184079">
      <w:bodyDiv w:val="1"/>
      <w:marLeft w:val="0"/>
      <w:marRight w:val="0"/>
      <w:marTop w:val="0"/>
      <w:marBottom w:val="0"/>
      <w:divBdr>
        <w:top w:val="none" w:sz="0" w:space="0" w:color="auto"/>
        <w:left w:val="none" w:sz="0" w:space="0" w:color="auto"/>
        <w:bottom w:val="none" w:sz="0" w:space="0" w:color="auto"/>
        <w:right w:val="none" w:sz="0" w:space="0" w:color="auto"/>
      </w:divBdr>
    </w:div>
    <w:div w:id="404765308">
      <w:bodyDiv w:val="1"/>
      <w:marLeft w:val="0"/>
      <w:marRight w:val="0"/>
      <w:marTop w:val="0"/>
      <w:marBottom w:val="0"/>
      <w:divBdr>
        <w:top w:val="none" w:sz="0" w:space="0" w:color="auto"/>
        <w:left w:val="none" w:sz="0" w:space="0" w:color="auto"/>
        <w:bottom w:val="none" w:sz="0" w:space="0" w:color="auto"/>
        <w:right w:val="none" w:sz="0" w:space="0" w:color="auto"/>
      </w:divBdr>
    </w:div>
    <w:div w:id="405542179">
      <w:bodyDiv w:val="1"/>
      <w:marLeft w:val="0"/>
      <w:marRight w:val="0"/>
      <w:marTop w:val="0"/>
      <w:marBottom w:val="0"/>
      <w:divBdr>
        <w:top w:val="none" w:sz="0" w:space="0" w:color="auto"/>
        <w:left w:val="none" w:sz="0" w:space="0" w:color="auto"/>
        <w:bottom w:val="none" w:sz="0" w:space="0" w:color="auto"/>
        <w:right w:val="none" w:sz="0" w:space="0" w:color="auto"/>
      </w:divBdr>
      <w:divsChild>
        <w:div w:id="1498300431">
          <w:marLeft w:val="0"/>
          <w:marRight w:val="0"/>
          <w:marTop w:val="180"/>
          <w:marBottom w:val="180"/>
          <w:divBdr>
            <w:top w:val="none" w:sz="0" w:space="0" w:color="auto"/>
            <w:left w:val="none" w:sz="0" w:space="0" w:color="auto"/>
            <w:bottom w:val="none" w:sz="0" w:space="0" w:color="auto"/>
            <w:right w:val="none" w:sz="0" w:space="0" w:color="auto"/>
          </w:divBdr>
          <w:divsChild>
            <w:div w:id="174466268">
              <w:marLeft w:val="0"/>
              <w:marRight w:val="0"/>
              <w:marTop w:val="0"/>
              <w:marBottom w:val="0"/>
              <w:divBdr>
                <w:top w:val="none" w:sz="0" w:space="0" w:color="auto"/>
                <w:left w:val="none" w:sz="0" w:space="0" w:color="auto"/>
                <w:bottom w:val="none" w:sz="0" w:space="0" w:color="auto"/>
                <w:right w:val="none" w:sz="0" w:space="0" w:color="auto"/>
              </w:divBdr>
            </w:div>
            <w:div w:id="21419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10802">
      <w:bodyDiv w:val="1"/>
      <w:marLeft w:val="0"/>
      <w:marRight w:val="0"/>
      <w:marTop w:val="0"/>
      <w:marBottom w:val="0"/>
      <w:divBdr>
        <w:top w:val="none" w:sz="0" w:space="0" w:color="auto"/>
        <w:left w:val="none" w:sz="0" w:space="0" w:color="auto"/>
        <w:bottom w:val="none" w:sz="0" w:space="0" w:color="auto"/>
        <w:right w:val="none" w:sz="0" w:space="0" w:color="auto"/>
      </w:divBdr>
    </w:div>
    <w:div w:id="407193899">
      <w:bodyDiv w:val="1"/>
      <w:marLeft w:val="0"/>
      <w:marRight w:val="0"/>
      <w:marTop w:val="0"/>
      <w:marBottom w:val="0"/>
      <w:divBdr>
        <w:top w:val="none" w:sz="0" w:space="0" w:color="auto"/>
        <w:left w:val="none" w:sz="0" w:space="0" w:color="auto"/>
        <w:bottom w:val="none" w:sz="0" w:space="0" w:color="auto"/>
        <w:right w:val="none" w:sz="0" w:space="0" w:color="auto"/>
      </w:divBdr>
    </w:div>
    <w:div w:id="408622327">
      <w:bodyDiv w:val="1"/>
      <w:marLeft w:val="0"/>
      <w:marRight w:val="0"/>
      <w:marTop w:val="0"/>
      <w:marBottom w:val="0"/>
      <w:divBdr>
        <w:top w:val="none" w:sz="0" w:space="0" w:color="auto"/>
        <w:left w:val="none" w:sz="0" w:space="0" w:color="auto"/>
        <w:bottom w:val="none" w:sz="0" w:space="0" w:color="auto"/>
        <w:right w:val="none" w:sz="0" w:space="0" w:color="auto"/>
      </w:divBdr>
    </w:div>
    <w:div w:id="410852923">
      <w:bodyDiv w:val="1"/>
      <w:marLeft w:val="0"/>
      <w:marRight w:val="0"/>
      <w:marTop w:val="0"/>
      <w:marBottom w:val="0"/>
      <w:divBdr>
        <w:top w:val="none" w:sz="0" w:space="0" w:color="auto"/>
        <w:left w:val="none" w:sz="0" w:space="0" w:color="auto"/>
        <w:bottom w:val="none" w:sz="0" w:space="0" w:color="auto"/>
        <w:right w:val="none" w:sz="0" w:space="0" w:color="auto"/>
      </w:divBdr>
    </w:div>
    <w:div w:id="411897359">
      <w:bodyDiv w:val="1"/>
      <w:marLeft w:val="0"/>
      <w:marRight w:val="0"/>
      <w:marTop w:val="0"/>
      <w:marBottom w:val="0"/>
      <w:divBdr>
        <w:top w:val="none" w:sz="0" w:space="0" w:color="auto"/>
        <w:left w:val="none" w:sz="0" w:space="0" w:color="auto"/>
        <w:bottom w:val="none" w:sz="0" w:space="0" w:color="auto"/>
        <w:right w:val="none" w:sz="0" w:space="0" w:color="auto"/>
      </w:divBdr>
    </w:div>
    <w:div w:id="412288359">
      <w:bodyDiv w:val="1"/>
      <w:marLeft w:val="0"/>
      <w:marRight w:val="0"/>
      <w:marTop w:val="0"/>
      <w:marBottom w:val="0"/>
      <w:divBdr>
        <w:top w:val="none" w:sz="0" w:space="0" w:color="auto"/>
        <w:left w:val="none" w:sz="0" w:space="0" w:color="auto"/>
        <w:bottom w:val="none" w:sz="0" w:space="0" w:color="auto"/>
        <w:right w:val="none" w:sz="0" w:space="0" w:color="auto"/>
      </w:divBdr>
    </w:div>
    <w:div w:id="414016111">
      <w:bodyDiv w:val="1"/>
      <w:marLeft w:val="0"/>
      <w:marRight w:val="0"/>
      <w:marTop w:val="0"/>
      <w:marBottom w:val="0"/>
      <w:divBdr>
        <w:top w:val="none" w:sz="0" w:space="0" w:color="auto"/>
        <w:left w:val="none" w:sz="0" w:space="0" w:color="auto"/>
        <w:bottom w:val="none" w:sz="0" w:space="0" w:color="auto"/>
        <w:right w:val="none" w:sz="0" w:space="0" w:color="auto"/>
      </w:divBdr>
    </w:div>
    <w:div w:id="416831606">
      <w:bodyDiv w:val="1"/>
      <w:marLeft w:val="0"/>
      <w:marRight w:val="0"/>
      <w:marTop w:val="0"/>
      <w:marBottom w:val="0"/>
      <w:divBdr>
        <w:top w:val="none" w:sz="0" w:space="0" w:color="auto"/>
        <w:left w:val="none" w:sz="0" w:space="0" w:color="auto"/>
        <w:bottom w:val="none" w:sz="0" w:space="0" w:color="auto"/>
        <w:right w:val="none" w:sz="0" w:space="0" w:color="auto"/>
      </w:divBdr>
    </w:div>
    <w:div w:id="418066769">
      <w:bodyDiv w:val="1"/>
      <w:marLeft w:val="0"/>
      <w:marRight w:val="0"/>
      <w:marTop w:val="0"/>
      <w:marBottom w:val="0"/>
      <w:divBdr>
        <w:top w:val="none" w:sz="0" w:space="0" w:color="auto"/>
        <w:left w:val="none" w:sz="0" w:space="0" w:color="auto"/>
        <w:bottom w:val="none" w:sz="0" w:space="0" w:color="auto"/>
        <w:right w:val="none" w:sz="0" w:space="0" w:color="auto"/>
      </w:divBdr>
    </w:div>
    <w:div w:id="421295265">
      <w:bodyDiv w:val="1"/>
      <w:marLeft w:val="0"/>
      <w:marRight w:val="0"/>
      <w:marTop w:val="0"/>
      <w:marBottom w:val="0"/>
      <w:divBdr>
        <w:top w:val="none" w:sz="0" w:space="0" w:color="auto"/>
        <w:left w:val="none" w:sz="0" w:space="0" w:color="auto"/>
        <w:bottom w:val="none" w:sz="0" w:space="0" w:color="auto"/>
        <w:right w:val="none" w:sz="0" w:space="0" w:color="auto"/>
      </w:divBdr>
    </w:div>
    <w:div w:id="421338538">
      <w:bodyDiv w:val="1"/>
      <w:marLeft w:val="0"/>
      <w:marRight w:val="0"/>
      <w:marTop w:val="0"/>
      <w:marBottom w:val="0"/>
      <w:divBdr>
        <w:top w:val="none" w:sz="0" w:space="0" w:color="auto"/>
        <w:left w:val="none" w:sz="0" w:space="0" w:color="auto"/>
        <w:bottom w:val="none" w:sz="0" w:space="0" w:color="auto"/>
        <w:right w:val="none" w:sz="0" w:space="0" w:color="auto"/>
      </w:divBdr>
    </w:div>
    <w:div w:id="422915818">
      <w:bodyDiv w:val="1"/>
      <w:marLeft w:val="0"/>
      <w:marRight w:val="0"/>
      <w:marTop w:val="0"/>
      <w:marBottom w:val="0"/>
      <w:divBdr>
        <w:top w:val="none" w:sz="0" w:space="0" w:color="auto"/>
        <w:left w:val="none" w:sz="0" w:space="0" w:color="auto"/>
        <w:bottom w:val="none" w:sz="0" w:space="0" w:color="auto"/>
        <w:right w:val="none" w:sz="0" w:space="0" w:color="auto"/>
      </w:divBdr>
    </w:div>
    <w:div w:id="426049683">
      <w:bodyDiv w:val="1"/>
      <w:marLeft w:val="0"/>
      <w:marRight w:val="0"/>
      <w:marTop w:val="0"/>
      <w:marBottom w:val="0"/>
      <w:divBdr>
        <w:top w:val="none" w:sz="0" w:space="0" w:color="auto"/>
        <w:left w:val="none" w:sz="0" w:space="0" w:color="auto"/>
        <w:bottom w:val="none" w:sz="0" w:space="0" w:color="auto"/>
        <w:right w:val="none" w:sz="0" w:space="0" w:color="auto"/>
      </w:divBdr>
    </w:div>
    <w:div w:id="429591092">
      <w:bodyDiv w:val="1"/>
      <w:marLeft w:val="0"/>
      <w:marRight w:val="0"/>
      <w:marTop w:val="0"/>
      <w:marBottom w:val="0"/>
      <w:divBdr>
        <w:top w:val="none" w:sz="0" w:space="0" w:color="auto"/>
        <w:left w:val="none" w:sz="0" w:space="0" w:color="auto"/>
        <w:bottom w:val="none" w:sz="0" w:space="0" w:color="auto"/>
        <w:right w:val="none" w:sz="0" w:space="0" w:color="auto"/>
      </w:divBdr>
    </w:div>
    <w:div w:id="434056119">
      <w:bodyDiv w:val="1"/>
      <w:marLeft w:val="0"/>
      <w:marRight w:val="0"/>
      <w:marTop w:val="0"/>
      <w:marBottom w:val="0"/>
      <w:divBdr>
        <w:top w:val="none" w:sz="0" w:space="0" w:color="auto"/>
        <w:left w:val="none" w:sz="0" w:space="0" w:color="auto"/>
        <w:bottom w:val="none" w:sz="0" w:space="0" w:color="auto"/>
        <w:right w:val="none" w:sz="0" w:space="0" w:color="auto"/>
      </w:divBdr>
    </w:div>
    <w:div w:id="434636671">
      <w:bodyDiv w:val="1"/>
      <w:marLeft w:val="0"/>
      <w:marRight w:val="0"/>
      <w:marTop w:val="0"/>
      <w:marBottom w:val="0"/>
      <w:divBdr>
        <w:top w:val="none" w:sz="0" w:space="0" w:color="auto"/>
        <w:left w:val="none" w:sz="0" w:space="0" w:color="auto"/>
        <w:bottom w:val="none" w:sz="0" w:space="0" w:color="auto"/>
        <w:right w:val="none" w:sz="0" w:space="0" w:color="auto"/>
      </w:divBdr>
    </w:div>
    <w:div w:id="438062699">
      <w:bodyDiv w:val="1"/>
      <w:marLeft w:val="0"/>
      <w:marRight w:val="0"/>
      <w:marTop w:val="0"/>
      <w:marBottom w:val="0"/>
      <w:divBdr>
        <w:top w:val="none" w:sz="0" w:space="0" w:color="auto"/>
        <w:left w:val="none" w:sz="0" w:space="0" w:color="auto"/>
        <w:bottom w:val="none" w:sz="0" w:space="0" w:color="auto"/>
        <w:right w:val="none" w:sz="0" w:space="0" w:color="auto"/>
      </w:divBdr>
    </w:div>
    <w:div w:id="439421258">
      <w:bodyDiv w:val="1"/>
      <w:marLeft w:val="0"/>
      <w:marRight w:val="0"/>
      <w:marTop w:val="0"/>
      <w:marBottom w:val="0"/>
      <w:divBdr>
        <w:top w:val="none" w:sz="0" w:space="0" w:color="auto"/>
        <w:left w:val="none" w:sz="0" w:space="0" w:color="auto"/>
        <w:bottom w:val="none" w:sz="0" w:space="0" w:color="auto"/>
        <w:right w:val="none" w:sz="0" w:space="0" w:color="auto"/>
      </w:divBdr>
    </w:div>
    <w:div w:id="439571299">
      <w:bodyDiv w:val="1"/>
      <w:marLeft w:val="0"/>
      <w:marRight w:val="0"/>
      <w:marTop w:val="0"/>
      <w:marBottom w:val="0"/>
      <w:divBdr>
        <w:top w:val="none" w:sz="0" w:space="0" w:color="auto"/>
        <w:left w:val="none" w:sz="0" w:space="0" w:color="auto"/>
        <w:bottom w:val="none" w:sz="0" w:space="0" w:color="auto"/>
        <w:right w:val="none" w:sz="0" w:space="0" w:color="auto"/>
      </w:divBdr>
    </w:div>
    <w:div w:id="440076256">
      <w:bodyDiv w:val="1"/>
      <w:marLeft w:val="0"/>
      <w:marRight w:val="0"/>
      <w:marTop w:val="0"/>
      <w:marBottom w:val="0"/>
      <w:divBdr>
        <w:top w:val="none" w:sz="0" w:space="0" w:color="auto"/>
        <w:left w:val="none" w:sz="0" w:space="0" w:color="auto"/>
        <w:bottom w:val="none" w:sz="0" w:space="0" w:color="auto"/>
        <w:right w:val="none" w:sz="0" w:space="0" w:color="auto"/>
      </w:divBdr>
    </w:div>
    <w:div w:id="440225828">
      <w:bodyDiv w:val="1"/>
      <w:marLeft w:val="0"/>
      <w:marRight w:val="0"/>
      <w:marTop w:val="0"/>
      <w:marBottom w:val="0"/>
      <w:divBdr>
        <w:top w:val="none" w:sz="0" w:space="0" w:color="auto"/>
        <w:left w:val="none" w:sz="0" w:space="0" w:color="auto"/>
        <w:bottom w:val="none" w:sz="0" w:space="0" w:color="auto"/>
        <w:right w:val="none" w:sz="0" w:space="0" w:color="auto"/>
      </w:divBdr>
    </w:div>
    <w:div w:id="440879989">
      <w:bodyDiv w:val="1"/>
      <w:marLeft w:val="0"/>
      <w:marRight w:val="0"/>
      <w:marTop w:val="0"/>
      <w:marBottom w:val="0"/>
      <w:divBdr>
        <w:top w:val="none" w:sz="0" w:space="0" w:color="auto"/>
        <w:left w:val="none" w:sz="0" w:space="0" w:color="auto"/>
        <w:bottom w:val="none" w:sz="0" w:space="0" w:color="auto"/>
        <w:right w:val="none" w:sz="0" w:space="0" w:color="auto"/>
      </w:divBdr>
    </w:div>
    <w:div w:id="441997571">
      <w:bodyDiv w:val="1"/>
      <w:marLeft w:val="0"/>
      <w:marRight w:val="0"/>
      <w:marTop w:val="0"/>
      <w:marBottom w:val="0"/>
      <w:divBdr>
        <w:top w:val="none" w:sz="0" w:space="0" w:color="auto"/>
        <w:left w:val="none" w:sz="0" w:space="0" w:color="auto"/>
        <w:bottom w:val="none" w:sz="0" w:space="0" w:color="auto"/>
        <w:right w:val="none" w:sz="0" w:space="0" w:color="auto"/>
      </w:divBdr>
    </w:div>
    <w:div w:id="446584703">
      <w:bodyDiv w:val="1"/>
      <w:marLeft w:val="0"/>
      <w:marRight w:val="0"/>
      <w:marTop w:val="0"/>
      <w:marBottom w:val="0"/>
      <w:divBdr>
        <w:top w:val="none" w:sz="0" w:space="0" w:color="auto"/>
        <w:left w:val="none" w:sz="0" w:space="0" w:color="auto"/>
        <w:bottom w:val="none" w:sz="0" w:space="0" w:color="auto"/>
        <w:right w:val="none" w:sz="0" w:space="0" w:color="auto"/>
      </w:divBdr>
    </w:div>
    <w:div w:id="449204364">
      <w:bodyDiv w:val="1"/>
      <w:marLeft w:val="0"/>
      <w:marRight w:val="0"/>
      <w:marTop w:val="0"/>
      <w:marBottom w:val="0"/>
      <w:divBdr>
        <w:top w:val="none" w:sz="0" w:space="0" w:color="auto"/>
        <w:left w:val="none" w:sz="0" w:space="0" w:color="auto"/>
        <w:bottom w:val="none" w:sz="0" w:space="0" w:color="auto"/>
        <w:right w:val="none" w:sz="0" w:space="0" w:color="auto"/>
      </w:divBdr>
    </w:div>
    <w:div w:id="450637455">
      <w:bodyDiv w:val="1"/>
      <w:marLeft w:val="0"/>
      <w:marRight w:val="0"/>
      <w:marTop w:val="0"/>
      <w:marBottom w:val="0"/>
      <w:divBdr>
        <w:top w:val="none" w:sz="0" w:space="0" w:color="auto"/>
        <w:left w:val="none" w:sz="0" w:space="0" w:color="auto"/>
        <w:bottom w:val="none" w:sz="0" w:space="0" w:color="auto"/>
        <w:right w:val="none" w:sz="0" w:space="0" w:color="auto"/>
      </w:divBdr>
    </w:div>
    <w:div w:id="456610444">
      <w:bodyDiv w:val="1"/>
      <w:marLeft w:val="0"/>
      <w:marRight w:val="0"/>
      <w:marTop w:val="0"/>
      <w:marBottom w:val="0"/>
      <w:divBdr>
        <w:top w:val="none" w:sz="0" w:space="0" w:color="auto"/>
        <w:left w:val="none" w:sz="0" w:space="0" w:color="auto"/>
        <w:bottom w:val="none" w:sz="0" w:space="0" w:color="auto"/>
        <w:right w:val="none" w:sz="0" w:space="0" w:color="auto"/>
      </w:divBdr>
    </w:div>
    <w:div w:id="458307293">
      <w:bodyDiv w:val="1"/>
      <w:marLeft w:val="0"/>
      <w:marRight w:val="0"/>
      <w:marTop w:val="0"/>
      <w:marBottom w:val="0"/>
      <w:divBdr>
        <w:top w:val="none" w:sz="0" w:space="0" w:color="auto"/>
        <w:left w:val="none" w:sz="0" w:space="0" w:color="auto"/>
        <w:bottom w:val="none" w:sz="0" w:space="0" w:color="auto"/>
        <w:right w:val="none" w:sz="0" w:space="0" w:color="auto"/>
      </w:divBdr>
    </w:div>
    <w:div w:id="459038436">
      <w:bodyDiv w:val="1"/>
      <w:marLeft w:val="0"/>
      <w:marRight w:val="0"/>
      <w:marTop w:val="0"/>
      <w:marBottom w:val="0"/>
      <w:divBdr>
        <w:top w:val="none" w:sz="0" w:space="0" w:color="auto"/>
        <w:left w:val="none" w:sz="0" w:space="0" w:color="auto"/>
        <w:bottom w:val="none" w:sz="0" w:space="0" w:color="auto"/>
        <w:right w:val="none" w:sz="0" w:space="0" w:color="auto"/>
      </w:divBdr>
    </w:div>
    <w:div w:id="459568752">
      <w:bodyDiv w:val="1"/>
      <w:marLeft w:val="0"/>
      <w:marRight w:val="0"/>
      <w:marTop w:val="0"/>
      <w:marBottom w:val="0"/>
      <w:divBdr>
        <w:top w:val="none" w:sz="0" w:space="0" w:color="auto"/>
        <w:left w:val="none" w:sz="0" w:space="0" w:color="auto"/>
        <w:bottom w:val="none" w:sz="0" w:space="0" w:color="auto"/>
        <w:right w:val="none" w:sz="0" w:space="0" w:color="auto"/>
      </w:divBdr>
    </w:div>
    <w:div w:id="460466091">
      <w:bodyDiv w:val="1"/>
      <w:marLeft w:val="0"/>
      <w:marRight w:val="0"/>
      <w:marTop w:val="0"/>
      <w:marBottom w:val="0"/>
      <w:divBdr>
        <w:top w:val="none" w:sz="0" w:space="0" w:color="auto"/>
        <w:left w:val="none" w:sz="0" w:space="0" w:color="auto"/>
        <w:bottom w:val="none" w:sz="0" w:space="0" w:color="auto"/>
        <w:right w:val="none" w:sz="0" w:space="0" w:color="auto"/>
      </w:divBdr>
    </w:div>
    <w:div w:id="463282066">
      <w:bodyDiv w:val="1"/>
      <w:marLeft w:val="0"/>
      <w:marRight w:val="0"/>
      <w:marTop w:val="0"/>
      <w:marBottom w:val="0"/>
      <w:divBdr>
        <w:top w:val="none" w:sz="0" w:space="0" w:color="auto"/>
        <w:left w:val="none" w:sz="0" w:space="0" w:color="auto"/>
        <w:bottom w:val="none" w:sz="0" w:space="0" w:color="auto"/>
        <w:right w:val="none" w:sz="0" w:space="0" w:color="auto"/>
      </w:divBdr>
    </w:div>
    <w:div w:id="463549068">
      <w:bodyDiv w:val="1"/>
      <w:marLeft w:val="0"/>
      <w:marRight w:val="0"/>
      <w:marTop w:val="0"/>
      <w:marBottom w:val="0"/>
      <w:divBdr>
        <w:top w:val="none" w:sz="0" w:space="0" w:color="auto"/>
        <w:left w:val="none" w:sz="0" w:space="0" w:color="auto"/>
        <w:bottom w:val="none" w:sz="0" w:space="0" w:color="auto"/>
        <w:right w:val="none" w:sz="0" w:space="0" w:color="auto"/>
      </w:divBdr>
    </w:div>
    <w:div w:id="464541758">
      <w:bodyDiv w:val="1"/>
      <w:marLeft w:val="0"/>
      <w:marRight w:val="0"/>
      <w:marTop w:val="0"/>
      <w:marBottom w:val="0"/>
      <w:divBdr>
        <w:top w:val="none" w:sz="0" w:space="0" w:color="auto"/>
        <w:left w:val="none" w:sz="0" w:space="0" w:color="auto"/>
        <w:bottom w:val="none" w:sz="0" w:space="0" w:color="auto"/>
        <w:right w:val="none" w:sz="0" w:space="0" w:color="auto"/>
      </w:divBdr>
    </w:div>
    <w:div w:id="466971216">
      <w:bodyDiv w:val="1"/>
      <w:marLeft w:val="0"/>
      <w:marRight w:val="0"/>
      <w:marTop w:val="0"/>
      <w:marBottom w:val="0"/>
      <w:divBdr>
        <w:top w:val="none" w:sz="0" w:space="0" w:color="auto"/>
        <w:left w:val="none" w:sz="0" w:space="0" w:color="auto"/>
        <w:bottom w:val="none" w:sz="0" w:space="0" w:color="auto"/>
        <w:right w:val="none" w:sz="0" w:space="0" w:color="auto"/>
      </w:divBdr>
    </w:div>
    <w:div w:id="469903108">
      <w:bodyDiv w:val="1"/>
      <w:marLeft w:val="0"/>
      <w:marRight w:val="0"/>
      <w:marTop w:val="0"/>
      <w:marBottom w:val="0"/>
      <w:divBdr>
        <w:top w:val="none" w:sz="0" w:space="0" w:color="auto"/>
        <w:left w:val="none" w:sz="0" w:space="0" w:color="auto"/>
        <w:bottom w:val="none" w:sz="0" w:space="0" w:color="auto"/>
        <w:right w:val="none" w:sz="0" w:space="0" w:color="auto"/>
      </w:divBdr>
    </w:div>
    <w:div w:id="470102147">
      <w:bodyDiv w:val="1"/>
      <w:marLeft w:val="0"/>
      <w:marRight w:val="0"/>
      <w:marTop w:val="0"/>
      <w:marBottom w:val="0"/>
      <w:divBdr>
        <w:top w:val="none" w:sz="0" w:space="0" w:color="auto"/>
        <w:left w:val="none" w:sz="0" w:space="0" w:color="auto"/>
        <w:bottom w:val="none" w:sz="0" w:space="0" w:color="auto"/>
        <w:right w:val="none" w:sz="0" w:space="0" w:color="auto"/>
      </w:divBdr>
    </w:div>
    <w:div w:id="470172199">
      <w:bodyDiv w:val="1"/>
      <w:marLeft w:val="0"/>
      <w:marRight w:val="0"/>
      <w:marTop w:val="0"/>
      <w:marBottom w:val="0"/>
      <w:divBdr>
        <w:top w:val="none" w:sz="0" w:space="0" w:color="auto"/>
        <w:left w:val="none" w:sz="0" w:space="0" w:color="auto"/>
        <w:bottom w:val="none" w:sz="0" w:space="0" w:color="auto"/>
        <w:right w:val="none" w:sz="0" w:space="0" w:color="auto"/>
      </w:divBdr>
    </w:div>
    <w:div w:id="470370741">
      <w:bodyDiv w:val="1"/>
      <w:marLeft w:val="0"/>
      <w:marRight w:val="0"/>
      <w:marTop w:val="0"/>
      <w:marBottom w:val="0"/>
      <w:divBdr>
        <w:top w:val="none" w:sz="0" w:space="0" w:color="auto"/>
        <w:left w:val="none" w:sz="0" w:space="0" w:color="auto"/>
        <w:bottom w:val="none" w:sz="0" w:space="0" w:color="auto"/>
        <w:right w:val="none" w:sz="0" w:space="0" w:color="auto"/>
      </w:divBdr>
    </w:div>
    <w:div w:id="473567609">
      <w:bodyDiv w:val="1"/>
      <w:marLeft w:val="0"/>
      <w:marRight w:val="0"/>
      <w:marTop w:val="0"/>
      <w:marBottom w:val="0"/>
      <w:divBdr>
        <w:top w:val="none" w:sz="0" w:space="0" w:color="auto"/>
        <w:left w:val="none" w:sz="0" w:space="0" w:color="auto"/>
        <w:bottom w:val="none" w:sz="0" w:space="0" w:color="auto"/>
        <w:right w:val="none" w:sz="0" w:space="0" w:color="auto"/>
      </w:divBdr>
    </w:div>
    <w:div w:id="474952365">
      <w:bodyDiv w:val="1"/>
      <w:marLeft w:val="0"/>
      <w:marRight w:val="0"/>
      <w:marTop w:val="0"/>
      <w:marBottom w:val="0"/>
      <w:divBdr>
        <w:top w:val="none" w:sz="0" w:space="0" w:color="auto"/>
        <w:left w:val="none" w:sz="0" w:space="0" w:color="auto"/>
        <w:bottom w:val="none" w:sz="0" w:space="0" w:color="auto"/>
        <w:right w:val="none" w:sz="0" w:space="0" w:color="auto"/>
      </w:divBdr>
    </w:div>
    <w:div w:id="475800670">
      <w:bodyDiv w:val="1"/>
      <w:marLeft w:val="0"/>
      <w:marRight w:val="0"/>
      <w:marTop w:val="0"/>
      <w:marBottom w:val="0"/>
      <w:divBdr>
        <w:top w:val="none" w:sz="0" w:space="0" w:color="auto"/>
        <w:left w:val="none" w:sz="0" w:space="0" w:color="auto"/>
        <w:bottom w:val="none" w:sz="0" w:space="0" w:color="auto"/>
        <w:right w:val="none" w:sz="0" w:space="0" w:color="auto"/>
      </w:divBdr>
    </w:div>
    <w:div w:id="477771024">
      <w:bodyDiv w:val="1"/>
      <w:marLeft w:val="0"/>
      <w:marRight w:val="0"/>
      <w:marTop w:val="0"/>
      <w:marBottom w:val="0"/>
      <w:divBdr>
        <w:top w:val="none" w:sz="0" w:space="0" w:color="auto"/>
        <w:left w:val="none" w:sz="0" w:space="0" w:color="auto"/>
        <w:bottom w:val="none" w:sz="0" w:space="0" w:color="auto"/>
        <w:right w:val="none" w:sz="0" w:space="0" w:color="auto"/>
      </w:divBdr>
    </w:div>
    <w:div w:id="481850510">
      <w:bodyDiv w:val="1"/>
      <w:marLeft w:val="0"/>
      <w:marRight w:val="0"/>
      <w:marTop w:val="0"/>
      <w:marBottom w:val="0"/>
      <w:divBdr>
        <w:top w:val="none" w:sz="0" w:space="0" w:color="auto"/>
        <w:left w:val="none" w:sz="0" w:space="0" w:color="auto"/>
        <w:bottom w:val="none" w:sz="0" w:space="0" w:color="auto"/>
        <w:right w:val="none" w:sz="0" w:space="0" w:color="auto"/>
      </w:divBdr>
    </w:div>
    <w:div w:id="485360340">
      <w:bodyDiv w:val="1"/>
      <w:marLeft w:val="0"/>
      <w:marRight w:val="0"/>
      <w:marTop w:val="0"/>
      <w:marBottom w:val="0"/>
      <w:divBdr>
        <w:top w:val="none" w:sz="0" w:space="0" w:color="auto"/>
        <w:left w:val="none" w:sz="0" w:space="0" w:color="auto"/>
        <w:bottom w:val="none" w:sz="0" w:space="0" w:color="auto"/>
        <w:right w:val="none" w:sz="0" w:space="0" w:color="auto"/>
      </w:divBdr>
    </w:div>
    <w:div w:id="488253095">
      <w:bodyDiv w:val="1"/>
      <w:marLeft w:val="0"/>
      <w:marRight w:val="0"/>
      <w:marTop w:val="0"/>
      <w:marBottom w:val="0"/>
      <w:divBdr>
        <w:top w:val="none" w:sz="0" w:space="0" w:color="auto"/>
        <w:left w:val="none" w:sz="0" w:space="0" w:color="auto"/>
        <w:bottom w:val="none" w:sz="0" w:space="0" w:color="auto"/>
        <w:right w:val="none" w:sz="0" w:space="0" w:color="auto"/>
      </w:divBdr>
    </w:div>
    <w:div w:id="489636631">
      <w:bodyDiv w:val="1"/>
      <w:marLeft w:val="0"/>
      <w:marRight w:val="0"/>
      <w:marTop w:val="0"/>
      <w:marBottom w:val="0"/>
      <w:divBdr>
        <w:top w:val="none" w:sz="0" w:space="0" w:color="auto"/>
        <w:left w:val="none" w:sz="0" w:space="0" w:color="auto"/>
        <w:bottom w:val="none" w:sz="0" w:space="0" w:color="auto"/>
        <w:right w:val="none" w:sz="0" w:space="0" w:color="auto"/>
      </w:divBdr>
    </w:div>
    <w:div w:id="489911648">
      <w:bodyDiv w:val="1"/>
      <w:marLeft w:val="0"/>
      <w:marRight w:val="0"/>
      <w:marTop w:val="0"/>
      <w:marBottom w:val="0"/>
      <w:divBdr>
        <w:top w:val="none" w:sz="0" w:space="0" w:color="auto"/>
        <w:left w:val="none" w:sz="0" w:space="0" w:color="auto"/>
        <w:bottom w:val="none" w:sz="0" w:space="0" w:color="auto"/>
        <w:right w:val="none" w:sz="0" w:space="0" w:color="auto"/>
      </w:divBdr>
    </w:div>
    <w:div w:id="491607211">
      <w:bodyDiv w:val="1"/>
      <w:marLeft w:val="0"/>
      <w:marRight w:val="0"/>
      <w:marTop w:val="0"/>
      <w:marBottom w:val="0"/>
      <w:divBdr>
        <w:top w:val="none" w:sz="0" w:space="0" w:color="auto"/>
        <w:left w:val="none" w:sz="0" w:space="0" w:color="auto"/>
        <w:bottom w:val="none" w:sz="0" w:space="0" w:color="auto"/>
        <w:right w:val="none" w:sz="0" w:space="0" w:color="auto"/>
      </w:divBdr>
    </w:div>
    <w:div w:id="491914810">
      <w:bodyDiv w:val="1"/>
      <w:marLeft w:val="0"/>
      <w:marRight w:val="0"/>
      <w:marTop w:val="0"/>
      <w:marBottom w:val="0"/>
      <w:divBdr>
        <w:top w:val="none" w:sz="0" w:space="0" w:color="auto"/>
        <w:left w:val="none" w:sz="0" w:space="0" w:color="auto"/>
        <w:bottom w:val="none" w:sz="0" w:space="0" w:color="auto"/>
        <w:right w:val="none" w:sz="0" w:space="0" w:color="auto"/>
      </w:divBdr>
    </w:div>
    <w:div w:id="493228441">
      <w:bodyDiv w:val="1"/>
      <w:marLeft w:val="0"/>
      <w:marRight w:val="0"/>
      <w:marTop w:val="0"/>
      <w:marBottom w:val="0"/>
      <w:divBdr>
        <w:top w:val="none" w:sz="0" w:space="0" w:color="auto"/>
        <w:left w:val="none" w:sz="0" w:space="0" w:color="auto"/>
        <w:bottom w:val="none" w:sz="0" w:space="0" w:color="auto"/>
        <w:right w:val="none" w:sz="0" w:space="0" w:color="auto"/>
      </w:divBdr>
    </w:div>
    <w:div w:id="493452062">
      <w:bodyDiv w:val="1"/>
      <w:marLeft w:val="0"/>
      <w:marRight w:val="0"/>
      <w:marTop w:val="0"/>
      <w:marBottom w:val="0"/>
      <w:divBdr>
        <w:top w:val="none" w:sz="0" w:space="0" w:color="auto"/>
        <w:left w:val="none" w:sz="0" w:space="0" w:color="auto"/>
        <w:bottom w:val="none" w:sz="0" w:space="0" w:color="auto"/>
        <w:right w:val="none" w:sz="0" w:space="0" w:color="auto"/>
      </w:divBdr>
    </w:div>
    <w:div w:id="493880178">
      <w:bodyDiv w:val="1"/>
      <w:marLeft w:val="0"/>
      <w:marRight w:val="0"/>
      <w:marTop w:val="0"/>
      <w:marBottom w:val="0"/>
      <w:divBdr>
        <w:top w:val="none" w:sz="0" w:space="0" w:color="auto"/>
        <w:left w:val="none" w:sz="0" w:space="0" w:color="auto"/>
        <w:bottom w:val="none" w:sz="0" w:space="0" w:color="auto"/>
        <w:right w:val="none" w:sz="0" w:space="0" w:color="auto"/>
      </w:divBdr>
    </w:div>
    <w:div w:id="493956102">
      <w:bodyDiv w:val="1"/>
      <w:marLeft w:val="0"/>
      <w:marRight w:val="0"/>
      <w:marTop w:val="0"/>
      <w:marBottom w:val="0"/>
      <w:divBdr>
        <w:top w:val="none" w:sz="0" w:space="0" w:color="auto"/>
        <w:left w:val="none" w:sz="0" w:space="0" w:color="auto"/>
        <w:bottom w:val="none" w:sz="0" w:space="0" w:color="auto"/>
        <w:right w:val="none" w:sz="0" w:space="0" w:color="auto"/>
      </w:divBdr>
    </w:div>
    <w:div w:id="495727247">
      <w:bodyDiv w:val="1"/>
      <w:marLeft w:val="0"/>
      <w:marRight w:val="0"/>
      <w:marTop w:val="0"/>
      <w:marBottom w:val="0"/>
      <w:divBdr>
        <w:top w:val="none" w:sz="0" w:space="0" w:color="auto"/>
        <w:left w:val="none" w:sz="0" w:space="0" w:color="auto"/>
        <w:bottom w:val="none" w:sz="0" w:space="0" w:color="auto"/>
        <w:right w:val="none" w:sz="0" w:space="0" w:color="auto"/>
      </w:divBdr>
    </w:div>
    <w:div w:id="498429642">
      <w:bodyDiv w:val="1"/>
      <w:marLeft w:val="0"/>
      <w:marRight w:val="0"/>
      <w:marTop w:val="0"/>
      <w:marBottom w:val="0"/>
      <w:divBdr>
        <w:top w:val="none" w:sz="0" w:space="0" w:color="auto"/>
        <w:left w:val="none" w:sz="0" w:space="0" w:color="auto"/>
        <w:bottom w:val="none" w:sz="0" w:space="0" w:color="auto"/>
        <w:right w:val="none" w:sz="0" w:space="0" w:color="auto"/>
      </w:divBdr>
    </w:div>
    <w:div w:id="498691433">
      <w:bodyDiv w:val="1"/>
      <w:marLeft w:val="0"/>
      <w:marRight w:val="0"/>
      <w:marTop w:val="0"/>
      <w:marBottom w:val="0"/>
      <w:divBdr>
        <w:top w:val="none" w:sz="0" w:space="0" w:color="auto"/>
        <w:left w:val="none" w:sz="0" w:space="0" w:color="auto"/>
        <w:bottom w:val="none" w:sz="0" w:space="0" w:color="auto"/>
        <w:right w:val="none" w:sz="0" w:space="0" w:color="auto"/>
      </w:divBdr>
    </w:div>
    <w:div w:id="500508458">
      <w:bodyDiv w:val="1"/>
      <w:marLeft w:val="0"/>
      <w:marRight w:val="0"/>
      <w:marTop w:val="0"/>
      <w:marBottom w:val="0"/>
      <w:divBdr>
        <w:top w:val="none" w:sz="0" w:space="0" w:color="auto"/>
        <w:left w:val="none" w:sz="0" w:space="0" w:color="auto"/>
        <w:bottom w:val="none" w:sz="0" w:space="0" w:color="auto"/>
        <w:right w:val="none" w:sz="0" w:space="0" w:color="auto"/>
      </w:divBdr>
    </w:div>
    <w:div w:id="501552426">
      <w:bodyDiv w:val="1"/>
      <w:marLeft w:val="0"/>
      <w:marRight w:val="0"/>
      <w:marTop w:val="0"/>
      <w:marBottom w:val="0"/>
      <w:divBdr>
        <w:top w:val="none" w:sz="0" w:space="0" w:color="auto"/>
        <w:left w:val="none" w:sz="0" w:space="0" w:color="auto"/>
        <w:bottom w:val="none" w:sz="0" w:space="0" w:color="auto"/>
        <w:right w:val="none" w:sz="0" w:space="0" w:color="auto"/>
      </w:divBdr>
    </w:div>
    <w:div w:id="501625442">
      <w:bodyDiv w:val="1"/>
      <w:marLeft w:val="0"/>
      <w:marRight w:val="0"/>
      <w:marTop w:val="0"/>
      <w:marBottom w:val="0"/>
      <w:divBdr>
        <w:top w:val="none" w:sz="0" w:space="0" w:color="auto"/>
        <w:left w:val="none" w:sz="0" w:space="0" w:color="auto"/>
        <w:bottom w:val="none" w:sz="0" w:space="0" w:color="auto"/>
        <w:right w:val="none" w:sz="0" w:space="0" w:color="auto"/>
      </w:divBdr>
    </w:div>
    <w:div w:id="503516417">
      <w:bodyDiv w:val="1"/>
      <w:marLeft w:val="0"/>
      <w:marRight w:val="0"/>
      <w:marTop w:val="0"/>
      <w:marBottom w:val="0"/>
      <w:divBdr>
        <w:top w:val="none" w:sz="0" w:space="0" w:color="auto"/>
        <w:left w:val="none" w:sz="0" w:space="0" w:color="auto"/>
        <w:bottom w:val="none" w:sz="0" w:space="0" w:color="auto"/>
        <w:right w:val="none" w:sz="0" w:space="0" w:color="auto"/>
      </w:divBdr>
    </w:div>
    <w:div w:id="505364306">
      <w:bodyDiv w:val="1"/>
      <w:marLeft w:val="0"/>
      <w:marRight w:val="0"/>
      <w:marTop w:val="0"/>
      <w:marBottom w:val="0"/>
      <w:divBdr>
        <w:top w:val="none" w:sz="0" w:space="0" w:color="auto"/>
        <w:left w:val="none" w:sz="0" w:space="0" w:color="auto"/>
        <w:bottom w:val="none" w:sz="0" w:space="0" w:color="auto"/>
        <w:right w:val="none" w:sz="0" w:space="0" w:color="auto"/>
      </w:divBdr>
    </w:div>
    <w:div w:id="505439147">
      <w:bodyDiv w:val="1"/>
      <w:marLeft w:val="0"/>
      <w:marRight w:val="0"/>
      <w:marTop w:val="0"/>
      <w:marBottom w:val="0"/>
      <w:divBdr>
        <w:top w:val="none" w:sz="0" w:space="0" w:color="auto"/>
        <w:left w:val="none" w:sz="0" w:space="0" w:color="auto"/>
        <w:bottom w:val="none" w:sz="0" w:space="0" w:color="auto"/>
        <w:right w:val="none" w:sz="0" w:space="0" w:color="auto"/>
      </w:divBdr>
    </w:div>
    <w:div w:id="506218319">
      <w:bodyDiv w:val="1"/>
      <w:marLeft w:val="0"/>
      <w:marRight w:val="0"/>
      <w:marTop w:val="0"/>
      <w:marBottom w:val="0"/>
      <w:divBdr>
        <w:top w:val="none" w:sz="0" w:space="0" w:color="auto"/>
        <w:left w:val="none" w:sz="0" w:space="0" w:color="auto"/>
        <w:bottom w:val="none" w:sz="0" w:space="0" w:color="auto"/>
        <w:right w:val="none" w:sz="0" w:space="0" w:color="auto"/>
      </w:divBdr>
    </w:div>
    <w:div w:id="507519328">
      <w:bodyDiv w:val="1"/>
      <w:marLeft w:val="0"/>
      <w:marRight w:val="0"/>
      <w:marTop w:val="0"/>
      <w:marBottom w:val="0"/>
      <w:divBdr>
        <w:top w:val="none" w:sz="0" w:space="0" w:color="auto"/>
        <w:left w:val="none" w:sz="0" w:space="0" w:color="auto"/>
        <w:bottom w:val="none" w:sz="0" w:space="0" w:color="auto"/>
        <w:right w:val="none" w:sz="0" w:space="0" w:color="auto"/>
      </w:divBdr>
    </w:div>
    <w:div w:id="514924001">
      <w:bodyDiv w:val="1"/>
      <w:marLeft w:val="0"/>
      <w:marRight w:val="0"/>
      <w:marTop w:val="0"/>
      <w:marBottom w:val="0"/>
      <w:divBdr>
        <w:top w:val="none" w:sz="0" w:space="0" w:color="auto"/>
        <w:left w:val="none" w:sz="0" w:space="0" w:color="auto"/>
        <w:bottom w:val="none" w:sz="0" w:space="0" w:color="auto"/>
        <w:right w:val="none" w:sz="0" w:space="0" w:color="auto"/>
      </w:divBdr>
    </w:div>
    <w:div w:id="518278300">
      <w:bodyDiv w:val="1"/>
      <w:marLeft w:val="0"/>
      <w:marRight w:val="0"/>
      <w:marTop w:val="0"/>
      <w:marBottom w:val="0"/>
      <w:divBdr>
        <w:top w:val="none" w:sz="0" w:space="0" w:color="auto"/>
        <w:left w:val="none" w:sz="0" w:space="0" w:color="auto"/>
        <w:bottom w:val="none" w:sz="0" w:space="0" w:color="auto"/>
        <w:right w:val="none" w:sz="0" w:space="0" w:color="auto"/>
      </w:divBdr>
    </w:div>
    <w:div w:id="519591857">
      <w:bodyDiv w:val="1"/>
      <w:marLeft w:val="0"/>
      <w:marRight w:val="0"/>
      <w:marTop w:val="0"/>
      <w:marBottom w:val="0"/>
      <w:divBdr>
        <w:top w:val="none" w:sz="0" w:space="0" w:color="auto"/>
        <w:left w:val="none" w:sz="0" w:space="0" w:color="auto"/>
        <w:bottom w:val="none" w:sz="0" w:space="0" w:color="auto"/>
        <w:right w:val="none" w:sz="0" w:space="0" w:color="auto"/>
      </w:divBdr>
    </w:div>
    <w:div w:id="521819053">
      <w:bodyDiv w:val="1"/>
      <w:marLeft w:val="0"/>
      <w:marRight w:val="0"/>
      <w:marTop w:val="0"/>
      <w:marBottom w:val="0"/>
      <w:divBdr>
        <w:top w:val="none" w:sz="0" w:space="0" w:color="auto"/>
        <w:left w:val="none" w:sz="0" w:space="0" w:color="auto"/>
        <w:bottom w:val="none" w:sz="0" w:space="0" w:color="auto"/>
        <w:right w:val="none" w:sz="0" w:space="0" w:color="auto"/>
      </w:divBdr>
    </w:div>
    <w:div w:id="524098962">
      <w:bodyDiv w:val="1"/>
      <w:marLeft w:val="0"/>
      <w:marRight w:val="0"/>
      <w:marTop w:val="0"/>
      <w:marBottom w:val="0"/>
      <w:divBdr>
        <w:top w:val="none" w:sz="0" w:space="0" w:color="auto"/>
        <w:left w:val="none" w:sz="0" w:space="0" w:color="auto"/>
        <w:bottom w:val="none" w:sz="0" w:space="0" w:color="auto"/>
        <w:right w:val="none" w:sz="0" w:space="0" w:color="auto"/>
      </w:divBdr>
    </w:div>
    <w:div w:id="525750787">
      <w:bodyDiv w:val="1"/>
      <w:marLeft w:val="0"/>
      <w:marRight w:val="0"/>
      <w:marTop w:val="0"/>
      <w:marBottom w:val="0"/>
      <w:divBdr>
        <w:top w:val="none" w:sz="0" w:space="0" w:color="auto"/>
        <w:left w:val="none" w:sz="0" w:space="0" w:color="auto"/>
        <w:bottom w:val="none" w:sz="0" w:space="0" w:color="auto"/>
        <w:right w:val="none" w:sz="0" w:space="0" w:color="auto"/>
      </w:divBdr>
    </w:div>
    <w:div w:id="529924913">
      <w:bodyDiv w:val="1"/>
      <w:marLeft w:val="0"/>
      <w:marRight w:val="0"/>
      <w:marTop w:val="0"/>
      <w:marBottom w:val="0"/>
      <w:divBdr>
        <w:top w:val="none" w:sz="0" w:space="0" w:color="auto"/>
        <w:left w:val="none" w:sz="0" w:space="0" w:color="auto"/>
        <w:bottom w:val="none" w:sz="0" w:space="0" w:color="auto"/>
        <w:right w:val="none" w:sz="0" w:space="0" w:color="auto"/>
      </w:divBdr>
    </w:div>
    <w:div w:id="531383740">
      <w:bodyDiv w:val="1"/>
      <w:marLeft w:val="0"/>
      <w:marRight w:val="0"/>
      <w:marTop w:val="0"/>
      <w:marBottom w:val="0"/>
      <w:divBdr>
        <w:top w:val="none" w:sz="0" w:space="0" w:color="auto"/>
        <w:left w:val="none" w:sz="0" w:space="0" w:color="auto"/>
        <w:bottom w:val="none" w:sz="0" w:space="0" w:color="auto"/>
        <w:right w:val="none" w:sz="0" w:space="0" w:color="auto"/>
      </w:divBdr>
    </w:div>
    <w:div w:id="531959823">
      <w:bodyDiv w:val="1"/>
      <w:marLeft w:val="0"/>
      <w:marRight w:val="0"/>
      <w:marTop w:val="0"/>
      <w:marBottom w:val="0"/>
      <w:divBdr>
        <w:top w:val="none" w:sz="0" w:space="0" w:color="auto"/>
        <w:left w:val="none" w:sz="0" w:space="0" w:color="auto"/>
        <w:bottom w:val="none" w:sz="0" w:space="0" w:color="auto"/>
        <w:right w:val="none" w:sz="0" w:space="0" w:color="auto"/>
      </w:divBdr>
    </w:div>
    <w:div w:id="535310782">
      <w:bodyDiv w:val="1"/>
      <w:marLeft w:val="0"/>
      <w:marRight w:val="0"/>
      <w:marTop w:val="0"/>
      <w:marBottom w:val="0"/>
      <w:divBdr>
        <w:top w:val="none" w:sz="0" w:space="0" w:color="auto"/>
        <w:left w:val="none" w:sz="0" w:space="0" w:color="auto"/>
        <w:bottom w:val="none" w:sz="0" w:space="0" w:color="auto"/>
        <w:right w:val="none" w:sz="0" w:space="0" w:color="auto"/>
      </w:divBdr>
    </w:div>
    <w:div w:id="536508641">
      <w:bodyDiv w:val="1"/>
      <w:marLeft w:val="0"/>
      <w:marRight w:val="0"/>
      <w:marTop w:val="0"/>
      <w:marBottom w:val="0"/>
      <w:divBdr>
        <w:top w:val="none" w:sz="0" w:space="0" w:color="auto"/>
        <w:left w:val="none" w:sz="0" w:space="0" w:color="auto"/>
        <w:bottom w:val="none" w:sz="0" w:space="0" w:color="auto"/>
        <w:right w:val="none" w:sz="0" w:space="0" w:color="auto"/>
      </w:divBdr>
    </w:div>
    <w:div w:id="537474908">
      <w:bodyDiv w:val="1"/>
      <w:marLeft w:val="0"/>
      <w:marRight w:val="0"/>
      <w:marTop w:val="0"/>
      <w:marBottom w:val="0"/>
      <w:divBdr>
        <w:top w:val="none" w:sz="0" w:space="0" w:color="auto"/>
        <w:left w:val="none" w:sz="0" w:space="0" w:color="auto"/>
        <w:bottom w:val="none" w:sz="0" w:space="0" w:color="auto"/>
        <w:right w:val="none" w:sz="0" w:space="0" w:color="auto"/>
      </w:divBdr>
    </w:div>
    <w:div w:id="542907117">
      <w:bodyDiv w:val="1"/>
      <w:marLeft w:val="0"/>
      <w:marRight w:val="0"/>
      <w:marTop w:val="0"/>
      <w:marBottom w:val="0"/>
      <w:divBdr>
        <w:top w:val="none" w:sz="0" w:space="0" w:color="auto"/>
        <w:left w:val="none" w:sz="0" w:space="0" w:color="auto"/>
        <w:bottom w:val="none" w:sz="0" w:space="0" w:color="auto"/>
        <w:right w:val="none" w:sz="0" w:space="0" w:color="auto"/>
      </w:divBdr>
    </w:div>
    <w:div w:id="543253510">
      <w:bodyDiv w:val="1"/>
      <w:marLeft w:val="0"/>
      <w:marRight w:val="0"/>
      <w:marTop w:val="0"/>
      <w:marBottom w:val="0"/>
      <w:divBdr>
        <w:top w:val="none" w:sz="0" w:space="0" w:color="auto"/>
        <w:left w:val="none" w:sz="0" w:space="0" w:color="auto"/>
        <w:bottom w:val="none" w:sz="0" w:space="0" w:color="auto"/>
        <w:right w:val="none" w:sz="0" w:space="0" w:color="auto"/>
      </w:divBdr>
    </w:div>
    <w:div w:id="545265375">
      <w:bodyDiv w:val="1"/>
      <w:marLeft w:val="0"/>
      <w:marRight w:val="0"/>
      <w:marTop w:val="0"/>
      <w:marBottom w:val="0"/>
      <w:divBdr>
        <w:top w:val="none" w:sz="0" w:space="0" w:color="auto"/>
        <w:left w:val="none" w:sz="0" w:space="0" w:color="auto"/>
        <w:bottom w:val="none" w:sz="0" w:space="0" w:color="auto"/>
        <w:right w:val="none" w:sz="0" w:space="0" w:color="auto"/>
      </w:divBdr>
    </w:div>
    <w:div w:id="545407078">
      <w:bodyDiv w:val="1"/>
      <w:marLeft w:val="0"/>
      <w:marRight w:val="0"/>
      <w:marTop w:val="0"/>
      <w:marBottom w:val="0"/>
      <w:divBdr>
        <w:top w:val="none" w:sz="0" w:space="0" w:color="auto"/>
        <w:left w:val="none" w:sz="0" w:space="0" w:color="auto"/>
        <w:bottom w:val="none" w:sz="0" w:space="0" w:color="auto"/>
        <w:right w:val="none" w:sz="0" w:space="0" w:color="auto"/>
      </w:divBdr>
    </w:div>
    <w:div w:id="545794194">
      <w:bodyDiv w:val="1"/>
      <w:marLeft w:val="0"/>
      <w:marRight w:val="0"/>
      <w:marTop w:val="0"/>
      <w:marBottom w:val="0"/>
      <w:divBdr>
        <w:top w:val="none" w:sz="0" w:space="0" w:color="auto"/>
        <w:left w:val="none" w:sz="0" w:space="0" w:color="auto"/>
        <w:bottom w:val="none" w:sz="0" w:space="0" w:color="auto"/>
        <w:right w:val="none" w:sz="0" w:space="0" w:color="auto"/>
      </w:divBdr>
    </w:div>
    <w:div w:id="549539327">
      <w:bodyDiv w:val="1"/>
      <w:marLeft w:val="0"/>
      <w:marRight w:val="0"/>
      <w:marTop w:val="0"/>
      <w:marBottom w:val="0"/>
      <w:divBdr>
        <w:top w:val="none" w:sz="0" w:space="0" w:color="auto"/>
        <w:left w:val="none" w:sz="0" w:space="0" w:color="auto"/>
        <w:bottom w:val="none" w:sz="0" w:space="0" w:color="auto"/>
        <w:right w:val="none" w:sz="0" w:space="0" w:color="auto"/>
      </w:divBdr>
    </w:div>
    <w:div w:id="552232940">
      <w:bodyDiv w:val="1"/>
      <w:marLeft w:val="0"/>
      <w:marRight w:val="0"/>
      <w:marTop w:val="0"/>
      <w:marBottom w:val="0"/>
      <w:divBdr>
        <w:top w:val="none" w:sz="0" w:space="0" w:color="auto"/>
        <w:left w:val="none" w:sz="0" w:space="0" w:color="auto"/>
        <w:bottom w:val="none" w:sz="0" w:space="0" w:color="auto"/>
        <w:right w:val="none" w:sz="0" w:space="0" w:color="auto"/>
      </w:divBdr>
    </w:div>
    <w:div w:id="552280699">
      <w:bodyDiv w:val="1"/>
      <w:marLeft w:val="0"/>
      <w:marRight w:val="0"/>
      <w:marTop w:val="0"/>
      <w:marBottom w:val="0"/>
      <w:divBdr>
        <w:top w:val="none" w:sz="0" w:space="0" w:color="auto"/>
        <w:left w:val="none" w:sz="0" w:space="0" w:color="auto"/>
        <w:bottom w:val="none" w:sz="0" w:space="0" w:color="auto"/>
        <w:right w:val="none" w:sz="0" w:space="0" w:color="auto"/>
      </w:divBdr>
    </w:div>
    <w:div w:id="553811010">
      <w:bodyDiv w:val="1"/>
      <w:marLeft w:val="0"/>
      <w:marRight w:val="0"/>
      <w:marTop w:val="0"/>
      <w:marBottom w:val="0"/>
      <w:divBdr>
        <w:top w:val="none" w:sz="0" w:space="0" w:color="auto"/>
        <w:left w:val="none" w:sz="0" w:space="0" w:color="auto"/>
        <w:bottom w:val="none" w:sz="0" w:space="0" w:color="auto"/>
        <w:right w:val="none" w:sz="0" w:space="0" w:color="auto"/>
      </w:divBdr>
    </w:div>
    <w:div w:id="554703900">
      <w:bodyDiv w:val="1"/>
      <w:marLeft w:val="0"/>
      <w:marRight w:val="0"/>
      <w:marTop w:val="0"/>
      <w:marBottom w:val="0"/>
      <w:divBdr>
        <w:top w:val="none" w:sz="0" w:space="0" w:color="auto"/>
        <w:left w:val="none" w:sz="0" w:space="0" w:color="auto"/>
        <w:bottom w:val="none" w:sz="0" w:space="0" w:color="auto"/>
        <w:right w:val="none" w:sz="0" w:space="0" w:color="auto"/>
      </w:divBdr>
    </w:div>
    <w:div w:id="556860840">
      <w:bodyDiv w:val="1"/>
      <w:marLeft w:val="0"/>
      <w:marRight w:val="0"/>
      <w:marTop w:val="0"/>
      <w:marBottom w:val="0"/>
      <w:divBdr>
        <w:top w:val="none" w:sz="0" w:space="0" w:color="auto"/>
        <w:left w:val="none" w:sz="0" w:space="0" w:color="auto"/>
        <w:bottom w:val="none" w:sz="0" w:space="0" w:color="auto"/>
        <w:right w:val="none" w:sz="0" w:space="0" w:color="auto"/>
      </w:divBdr>
    </w:div>
    <w:div w:id="556864734">
      <w:bodyDiv w:val="1"/>
      <w:marLeft w:val="0"/>
      <w:marRight w:val="0"/>
      <w:marTop w:val="0"/>
      <w:marBottom w:val="0"/>
      <w:divBdr>
        <w:top w:val="none" w:sz="0" w:space="0" w:color="auto"/>
        <w:left w:val="none" w:sz="0" w:space="0" w:color="auto"/>
        <w:bottom w:val="none" w:sz="0" w:space="0" w:color="auto"/>
        <w:right w:val="none" w:sz="0" w:space="0" w:color="auto"/>
      </w:divBdr>
      <w:divsChild>
        <w:div w:id="100153485">
          <w:marLeft w:val="0"/>
          <w:marRight w:val="0"/>
          <w:marTop w:val="0"/>
          <w:marBottom w:val="0"/>
          <w:divBdr>
            <w:top w:val="none" w:sz="0" w:space="0" w:color="auto"/>
            <w:left w:val="none" w:sz="0" w:space="0" w:color="auto"/>
            <w:bottom w:val="none" w:sz="0" w:space="0" w:color="auto"/>
            <w:right w:val="none" w:sz="0" w:space="0" w:color="auto"/>
          </w:divBdr>
        </w:div>
      </w:divsChild>
    </w:div>
    <w:div w:id="557325426">
      <w:bodyDiv w:val="1"/>
      <w:marLeft w:val="0"/>
      <w:marRight w:val="0"/>
      <w:marTop w:val="0"/>
      <w:marBottom w:val="0"/>
      <w:divBdr>
        <w:top w:val="none" w:sz="0" w:space="0" w:color="auto"/>
        <w:left w:val="none" w:sz="0" w:space="0" w:color="auto"/>
        <w:bottom w:val="none" w:sz="0" w:space="0" w:color="auto"/>
        <w:right w:val="none" w:sz="0" w:space="0" w:color="auto"/>
      </w:divBdr>
    </w:div>
    <w:div w:id="559446001">
      <w:bodyDiv w:val="1"/>
      <w:marLeft w:val="0"/>
      <w:marRight w:val="0"/>
      <w:marTop w:val="0"/>
      <w:marBottom w:val="0"/>
      <w:divBdr>
        <w:top w:val="none" w:sz="0" w:space="0" w:color="auto"/>
        <w:left w:val="none" w:sz="0" w:space="0" w:color="auto"/>
        <w:bottom w:val="none" w:sz="0" w:space="0" w:color="auto"/>
        <w:right w:val="none" w:sz="0" w:space="0" w:color="auto"/>
      </w:divBdr>
    </w:div>
    <w:div w:id="560601335">
      <w:bodyDiv w:val="1"/>
      <w:marLeft w:val="0"/>
      <w:marRight w:val="0"/>
      <w:marTop w:val="0"/>
      <w:marBottom w:val="0"/>
      <w:divBdr>
        <w:top w:val="none" w:sz="0" w:space="0" w:color="auto"/>
        <w:left w:val="none" w:sz="0" w:space="0" w:color="auto"/>
        <w:bottom w:val="none" w:sz="0" w:space="0" w:color="auto"/>
        <w:right w:val="none" w:sz="0" w:space="0" w:color="auto"/>
      </w:divBdr>
    </w:div>
    <w:div w:id="561215100">
      <w:bodyDiv w:val="1"/>
      <w:marLeft w:val="0"/>
      <w:marRight w:val="0"/>
      <w:marTop w:val="0"/>
      <w:marBottom w:val="0"/>
      <w:divBdr>
        <w:top w:val="none" w:sz="0" w:space="0" w:color="auto"/>
        <w:left w:val="none" w:sz="0" w:space="0" w:color="auto"/>
        <w:bottom w:val="none" w:sz="0" w:space="0" w:color="auto"/>
        <w:right w:val="none" w:sz="0" w:space="0" w:color="auto"/>
      </w:divBdr>
    </w:div>
    <w:div w:id="564341819">
      <w:bodyDiv w:val="1"/>
      <w:marLeft w:val="0"/>
      <w:marRight w:val="0"/>
      <w:marTop w:val="0"/>
      <w:marBottom w:val="0"/>
      <w:divBdr>
        <w:top w:val="none" w:sz="0" w:space="0" w:color="auto"/>
        <w:left w:val="none" w:sz="0" w:space="0" w:color="auto"/>
        <w:bottom w:val="none" w:sz="0" w:space="0" w:color="auto"/>
        <w:right w:val="none" w:sz="0" w:space="0" w:color="auto"/>
      </w:divBdr>
    </w:div>
    <w:div w:id="573786569">
      <w:bodyDiv w:val="1"/>
      <w:marLeft w:val="0"/>
      <w:marRight w:val="0"/>
      <w:marTop w:val="0"/>
      <w:marBottom w:val="0"/>
      <w:divBdr>
        <w:top w:val="none" w:sz="0" w:space="0" w:color="auto"/>
        <w:left w:val="none" w:sz="0" w:space="0" w:color="auto"/>
        <w:bottom w:val="none" w:sz="0" w:space="0" w:color="auto"/>
        <w:right w:val="none" w:sz="0" w:space="0" w:color="auto"/>
      </w:divBdr>
    </w:div>
    <w:div w:id="573972798">
      <w:bodyDiv w:val="1"/>
      <w:marLeft w:val="0"/>
      <w:marRight w:val="0"/>
      <w:marTop w:val="0"/>
      <w:marBottom w:val="0"/>
      <w:divBdr>
        <w:top w:val="none" w:sz="0" w:space="0" w:color="auto"/>
        <w:left w:val="none" w:sz="0" w:space="0" w:color="auto"/>
        <w:bottom w:val="none" w:sz="0" w:space="0" w:color="auto"/>
        <w:right w:val="none" w:sz="0" w:space="0" w:color="auto"/>
      </w:divBdr>
    </w:div>
    <w:div w:id="575357451">
      <w:bodyDiv w:val="1"/>
      <w:marLeft w:val="0"/>
      <w:marRight w:val="0"/>
      <w:marTop w:val="0"/>
      <w:marBottom w:val="0"/>
      <w:divBdr>
        <w:top w:val="none" w:sz="0" w:space="0" w:color="auto"/>
        <w:left w:val="none" w:sz="0" w:space="0" w:color="auto"/>
        <w:bottom w:val="none" w:sz="0" w:space="0" w:color="auto"/>
        <w:right w:val="none" w:sz="0" w:space="0" w:color="auto"/>
      </w:divBdr>
    </w:div>
    <w:div w:id="575626805">
      <w:bodyDiv w:val="1"/>
      <w:marLeft w:val="0"/>
      <w:marRight w:val="0"/>
      <w:marTop w:val="0"/>
      <w:marBottom w:val="0"/>
      <w:divBdr>
        <w:top w:val="none" w:sz="0" w:space="0" w:color="auto"/>
        <w:left w:val="none" w:sz="0" w:space="0" w:color="auto"/>
        <w:bottom w:val="none" w:sz="0" w:space="0" w:color="auto"/>
        <w:right w:val="none" w:sz="0" w:space="0" w:color="auto"/>
      </w:divBdr>
    </w:div>
    <w:div w:id="576520559">
      <w:bodyDiv w:val="1"/>
      <w:marLeft w:val="0"/>
      <w:marRight w:val="0"/>
      <w:marTop w:val="0"/>
      <w:marBottom w:val="0"/>
      <w:divBdr>
        <w:top w:val="none" w:sz="0" w:space="0" w:color="auto"/>
        <w:left w:val="none" w:sz="0" w:space="0" w:color="auto"/>
        <w:bottom w:val="none" w:sz="0" w:space="0" w:color="auto"/>
        <w:right w:val="none" w:sz="0" w:space="0" w:color="auto"/>
      </w:divBdr>
    </w:div>
    <w:div w:id="580261858">
      <w:bodyDiv w:val="1"/>
      <w:marLeft w:val="0"/>
      <w:marRight w:val="0"/>
      <w:marTop w:val="0"/>
      <w:marBottom w:val="0"/>
      <w:divBdr>
        <w:top w:val="none" w:sz="0" w:space="0" w:color="auto"/>
        <w:left w:val="none" w:sz="0" w:space="0" w:color="auto"/>
        <w:bottom w:val="none" w:sz="0" w:space="0" w:color="auto"/>
        <w:right w:val="none" w:sz="0" w:space="0" w:color="auto"/>
      </w:divBdr>
    </w:div>
    <w:div w:id="583492215">
      <w:bodyDiv w:val="1"/>
      <w:marLeft w:val="0"/>
      <w:marRight w:val="0"/>
      <w:marTop w:val="0"/>
      <w:marBottom w:val="0"/>
      <w:divBdr>
        <w:top w:val="none" w:sz="0" w:space="0" w:color="auto"/>
        <w:left w:val="none" w:sz="0" w:space="0" w:color="auto"/>
        <w:bottom w:val="none" w:sz="0" w:space="0" w:color="auto"/>
        <w:right w:val="none" w:sz="0" w:space="0" w:color="auto"/>
      </w:divBdr>
    </w:div>
    <w:div w:id="584922276">
      <w:bodyDiv w:val="1"/>
      <w:marLeft w:val="0"/>
      <w:marRight w:val="0"/>
      <w:marTop w:val="0"/>
      <w:marBottom w:val="0"/>
      <w:divBdr>
        <w:top w:val="none" w:sz="0" w:space="0" w:color="auto"/>
        <w:left w:val="none" w:sz="0" w:space="0" w:color="auto"/>
        <w:bottom w:val="none" w:sz="0" w:space="0" w:color="auto"/>
        <w:right w:val="none" w:sz="0" w:space="0" w:color="auto"/>
      </w:divBdr>
    </w:div>
    <w:div w:id="586423422">
      <w:bodyDiv w:val="1"/>
      <w:marLeft w:val="0"/>
      <w:marRight w:val="0"/>
      <w:marTop w:val="0"/>
      <w:marBottom w:val="0"/>
      <w:divBdr>
        <w:top w:val="none" w:sz="0" w:space="0" w:color="auto"/>
        <w:left w:val="none" w:sz="0" w:space="0" w:color="auto"/>
        <w:bottom w:val="none" w:sz="0" w:space="0" w:color="auto"/>
        <w:right w:val="none" w:sz="0" w:space="0" w:color="auto"/>
      </w:divBdr>
    </w:div>
    <w:div w:id="589393083">
      <w:bodyDiv w:val="1"/>
      <w:marLeft w:val="0"/>
      <w:marRight w:val="0"/>
      <w:marTop w:val="0"/>
      <w:marBottom w:val="0"/>
      <w:divBdr>
        <w:top w:val="none" w:sz="0" w:space="0" w:color="auto"/>
        <w:left w:val="none" w:sz="0" w:space="0" w:color="auto"/>
        <w:bottom w:val="none" w:sz="0" w:space="0" w:color="auto"/>
        <w:right w:val="none" w:sz="0" w:space="0" w:color="auto"/>
      </w:divBdr>
    </w:div>
    <w:div w:id="589966128">
      <w:bodyDiv w:val="1"/>
      <w:marLeft w:val="0"/>
      <w:marRight w:val="0"/>
      <w:marTop w:val="0"/>
      <w:marBottom w:val="0"/>
      <w:divBdr>
        <w:top w:val="none" w:sz="0" w:space="0" w:color="auto"/>
        <w:left w:val="none" w:sz="0" w:space="0" w:color="auto"/>
        <w:bottom w:val="none" w:sz="0" w:space="0" w:color="auto"/>
        <w:right w:val="none" w:sz="0" w:space="0" w:color="auto"/>
      </w:divBdr>
    </w:div>
    <w:div w:id="591670062">
      <w:bodyDiv w:val="1"/>
      <w:marLeft w:val="0"/>
      <w:marRight w:val="0"/>
      <w:marTop w:val="0"/>
      <w:marBottom w:val="0"/>
      <w:divBdr>
        <w:top w:val="none" w:sz="0" w:space="0" w:color="auto"/>
        <w:left w:val="none" w:sz="0" w:space="0" w:color="auto"/>
        <w:bottom w:val="none" w:sz="0" w:space="0" w:color="auto"/>
        <w:right w:val="none" w:sz="0" w:space="0" w:color="auto"/>
      </w:divBdr>
    </w:div>
    <w:div w:id="593435627">
      <w:bodyDiv w:val="1"/>
      <w:marLeft w:val="0"/>
      <w:marRight w:val="0"/>
      <w:marTop w:val="0"/>
      <w:marBottom w:val="0"/>
      <w:divBdr>
        <w:top w:val="none" w:sz="0" w:space="0" w:color="auto"/>
        <w:left w:val="none" w:sz="0" w:space="0" w:color="auto"/>
        <w:bottom w:val="none" w:sz="0" w:space="0" w:color="auto"/>
        <w:right w:val="none" w:sz="0" w:space="0" w:color="auto"/>
      </w:divBdr>
    </w:div>
    <w:div w:id="597833527">
      <w:bodyDiv w:val="1"/>
      <w:marLeft w:val="0"/>
      <w:marRight w:val="0"/>
      <w:marTop w:val="0"/>
      <w:marBottom w:val="0"/>
      <w:divBdr>
        <w:top w:val="none" w:sz="0" w:space="0" w:color="auto"/>
        <w:left w:val="none" w:sz="0" w:space="0" w:color="auto"/>
        <w:bottom w:val="none" w:sz="0" w:space="0" w:color="auto"/>
        <w:right w:val="none" w:sz="0" w:space="0" w:color="auto"/>
      </w:divBdr>
    </w:div>
    <w:div w:id="598802603">
      <w:bodyDiv w:val="1"/>
      <w:marLeft w:val="0"/>
      <w:marRight w:val="0"/>
      <w:marTop w:val="0"/>
      <w:marBottom w:val="0"/>
      <w:divBdr>
        <w:top w:val="none" w:sz="0" w:space="0" w:color="auto"/>
        <w:left w:val="none" w:sz="0" w:space="0" w:color="auto"/>
        <w:bottom w:val="none" w:sz="0" w:space="0" w:color="auto"/>
        <w:right w:val="none" w:sz="0" w:space="0" w:color="auto"/>
      </w:divBdr>
    </w:div>
    <w:div w:id="599066537">
      <w:bodyDiv w:val="1"/>
      <w:marLeft w:val="0"/>
      <w:marRight w:val="0"/>
      <w:marTop w:val="0"/>
      <w:marBottom w:val="0"/>
      <w:divBdr>
        <w:top w:val="none" w:sz="0" w:space="0" w:color="auto"/>
        <w:left w:val="none" w:sz="0" w:space="0" w:color="auto"/>
        <w:bottom w:val="none" w:sz="0" w:space="0" w:color="auto"/>
        <w:right w:val="none" w:sz="0" w:space="0" w:color="auto"/>
      </w:divBdr>
    </w:div>
    <w:div w:id="600646253">
      <w:bodyDiv w:val="1"/>
      <w:marLeft w:val="0"/>
      <w:marRight w:val="0"/>
      <w:marTop w:val="0"/>
      <w:marBottom w:val="0"/>
      <w:divBdr>
        <w:top w:val="none" w:sz="0" w:space="0" w:color="auto"/>
        <w:left w:val="none" w:sz="0" w:space="0" w:color="auto"/>
        <w:bottom w:val="none" w:sz="0" w:space="0" w:color="auto"/>
        <w:right w:val="none" w:sz="0" w:space="0" w:color="auto"/>
      </w:divBdr>
    </w:div>
    <w:div w:id="601259683">
      <w:bodyDiv w:val="1"/>
      <w:marLeft w:val="0"/>
      <w:marRight w:val="0"/>
      <w:marTop w:val="0"/>
      <w:marBottom w:val="0"/>
      <w:divBdr>
        <w:top w:val="none" w:sz="0" w:space="0" w:color="auto"/>
        <w:left w:val="none" w:sz="0" w:space="0" w:color="auto"/>
        <w:bottom w:val="none" w:sz="0" w:space="0" w:color="auto"/>
        <w:right w:val="none" w:sz="0" w:space="0" w:color="auto"/>
      </w:divBdr>
      <w:divsChild>
        <w:div w:id="198902308">
          <w:marLeft w:val="0"/>
          <w:marRight w:val="0"/>
          <w:marTop w:val="0"/>
          <w:marBottom w:val="0"/>
          <w:divBdr>
            <w:top w:val="none" w:sz="0" w:space="0" w:color="auto"/>
            <w:left w:val="none" w:sz="0" w:space="0" w:color="auto"/>
            <w:bottom w:val="none" w:sz="0" w:space="0" w:color="auto"/>
            <w:right w:val="none" w:sz="0" w:space="0" w:color="auto"/>
          </w:divBdr>
        </w:div>
      </w:divsChild>
    </w:div>
    <w:div w:id="605432015">
      <w:bodyDiv w:val="1"/>
      <w:marLeft w:val="0"/>
      <w:marRight w:val="0"/>
      <w:marTop w:val="0"/>
      <w:marBottom w:val="0"/>
      <w:divBdr>
        <w:top w:val="none" w:sz="0" w:space="0" w:color="auto"/>
        <w:left w:val="none" w:sz="0" w:space="0" w:color="auto"/>
        <w:bottom w:val="none" w:sz="0" w:space="0" w:color="auto"/>
        <w:right w:val="none" w:sz="0" w:space="0" w:color="auto"/>
      </w:divBdr>
    </w:div>
    <w:div w:id="606542005">
      <w:bodyDiv w:val="1"/>
      <w:marLeft w:val="0"/>
      <w:marRight w:val="0"/>
      <w:marTop w:val="0"/>
      <w:marBottom w:val="0"/>
      <w:divBdr>
        <w:top w:val="none" w:sz="0" w:space="0" w:color="auto"/>
        <w:left w:val="none" w:sz="0" w:space="0" w:color="auto"/>
        <w:bottom w:val="none" w:sz="0" w:space="0" w:color="auto"/>
        <w:right w:val="none" w:sz="0" w:space="0" w:color="auto"/>
      </w:divBdr>
    </w:div>
    <w:div w:id="607931208">
      <w:bodyDiv w:val="1"/>
      <w:marLeft w:val="0"/>
      <w:marRight w:val="0"/>
      <w:marTop w:val="0"/>
      <w:marBottom w:val="0"/>
      <w:divBdr>
        <w:top w:val="none" w:sz="0" w:space="0" w:color="auto"/>
        <w:left w:val="none" w:sz="0" w:space="0" w:color="auto"/>
        <w:bottom w:val="none" w:sz="0" w:space="0" w:color="auto"/>
        <w:right w:val="none" w:sz="0" w:space="0" w:color="auto"/>
      </w:divBdr>
    </w:div>
    <w:div w:id="609363813">
      <w:bodyDiv w:val="1"/>
      <w:marLeft w:val="0"/>
      <w:marRight w:val="0"/>
      <w:marTop w:val="0"/>
      <w:marBottom w:val="0"/>
      <w:divBdr>
        <w:top w:val="none" w:sz="0" w:space="0" w:color="auto"/>
        <w:left w:val="none" w:sz="0" w:space="0" w:color="auto"/>
        <w:bottom w:val="none" w:sz="0" w:space="0" w:color="auto"/>
        <w:right w:val="none" w:sz="0" w:space="0" w:color="auto"/>
      </w:divBdr>
    </w:div>
    <w:div w:id="610164736">
      <w:bodyDiv w:val="1"/>
      <w:marLeft w:val="0"/>
      <w:marRight w:val="0"/>
      <w:marTop w:val="0"/>
      <w:marBottom w:val="0"/>
      <w:divBdr>
        <w:top w:val="none" w:sz="0" w:space="0" w:color="auto"/>
        <w:left w:val="none" w:sz="0" w:space="0" w:color="auto"/>
        <w:bottom w:val="none" w:sz="0" w:space="0" w:color="auto"/>
        <w:right w:val="none" w:sz="0" w:space="0" w:color="auto"/>
      </w:divBdr>
    </w:div>
    <w:div w:id="610288021">
      <w:bodyDiv w:val="1"/>
      <w:marLeft w:val="0"/>
      <w:marRight w:val="0"/>
      <w:marTop w:val="0"/>
      <w:marBottom w:val="0"/>
      <w:divBdr>
        <w:top w:val="none" w:sz="0" w:space="0" w:color="auto"/>
        <w:left w:val="none" w:sz="0" w:space="0" w:color="auto"/>
        <w:bottom w:val="none" w:sz="0" w:space="0" w:color="auto"/>
        <w:right w:val="none" w:sz="0" w:space="0" w:color="auto"/>
      </w:divBdr>
    </w:div>
    <w:div w:id="615449313">
      <w:bodyDiv w:val="1"/>
      <w:marLeft w:val="0"/>
      <w:marRight w:val="0"/>
      <w:marTop w:val="0"/>
      <w:marBottom w:val="0"/>
      <w:divBdr>
        <w:top w:val="none" w:sz="0" w:space="0" w:color="auto"/>
        <w:left w:val="none" w:sz="0" w:space="0" w:color="auto"/>
        <w:bottom w:val="none" w:sz="0" w:space="0" w:color="auto"/>
        <w:right w:val="none" w:sz="0" w:space="0" w:color="auto"/>
      </w:divBdr>
    </w:div>
    <w:div w:id="620646886">
      <w:bodyDiv w:val="1"/>
      <w:marLeft w:val="0"/>
      <w:marRight w:val="0"/>
      <w:marTop w:val="0"/>
      <w:marBottom w:val="0"/>
      <w:divBdr>
        <w:top w:val="none" w:sz="0" w:space="0" w:color="auto"/>
        <w:left w:val="none" w:sz="0" w:space="0" w:color="auto"/>
        <w:bottom w:val="none" w:sz="0" w:space="0" w:color="auto"/>
        <w:right w:val="none" w:sz="0" w:space="0" w:color="auto"/>
      </w:divBdr>
    </w:div>
    <w:div w:id="620693597">
      <w:bodyDiv w:val="1"/>
      <w:marLeft w:val="0"/>
      <w:marRight w:val="0"/>
      <w:marTop w:val="0"/>
      <w:marBottom w:val="0"/>
      <w:divBdr>
        <w:top w:val="none" w:sz="0" w:space="0" w:color="auto"/>
        <w:left w:val="none" w:sz="0" w:space="0" w:color="auto"/>
        <w:bottom w:val="none" w:sz="0" w:space="0" w:color="auto"/>
        <w:right w:val="none" w:sz="0" w:space="0" w:color="auto"/>
      </w:divBdr>
    </w:div>
    <w:div w:id="622149652">
      <w:bodyDiv w:val="1"/>
      <w:marLeft w:val="0"/>
      <w:marRight w:val="0"/>
      <w:marTop w:val="0"/>
      <w:marBottom w:val="0"/>
      <w:divBdr>
        <w:top w:val="none" w:sz="0" w:space="0" w:color="auto"/>
        <w:left w:val="none" w:sz="0" w:space="0" w:color="auto"/>
        <w:bottom w:val="none" w:sz="0" w:space="0" w:color="auto"/>
        <w:right w:val="none" w:sz="0" w:space="0" w:color="auto"/>
      </w:divBdr>
    </w:div>
    <w:div w:id="622269502">
      <w:bodyDiv w:val="1"/>
      <w:marLeft w:val="0"/>
      <w:marRight w:val="0"/>
      <w:marTop w:val="0"/>
      <w:marBottom w:val="0"/>
      <w:divBdr>
        <w:top w:val="none" w:sz="0" w:space="0" w:color="auto"/>
        <w:left w:val="none" w:sz="0" w:space="0" w:color="auto"/>
        <w:bottom w:val="none" w:sz="0" w:space="0" w:color="auto"/>
        <w:right w:val="none" w:sz="0" w:space="0" w:color="auto"/>
      </w:divBdr>
    </w:div>
    <w:div w:id="628171331">
      <w:bodyDiv w:val="1"/>
      <w:marLeft w:val="0"/>
      <w:marRight w:val="0"/>
      <w:marTop w:val="0"/>
      <w:marBottom w:val="0"/>
      <w:divBdr>
        <w:top w:val="none" w:sz="0" w:space="0" w:color="auto"/>
        <w:left w:val="none" w:sz="0" w:space="0" w:color="auto"/>
        <w:bottom w:val="none" w:sz="0" w:space="0" w:color="auto"/>
        <w:right w:val="none" w:sz="0" w:space="0" w:color="auto"/>
      </w:divBdr>
    </w:div>
    <w:div w:id="630718877">
      <w:bodyDiv w:val="1"/>
      <w:marLeft w:val="0"/>
      <w:marRight w:val="0"/>
      <w:marTop w:val="0"/>
      <w:marBottom w:val="0"/>
      <w:divBdr>
        <w:top w:val="none" w:sz="0" w:space="0" w:color="auto"/>
        <w:left w:val="none" w:sz="0" w:space="0" w:color="auto"/>
        <w:bottom w:val="none" w:sz="0" w:space="0" w:color="auto"/>
        <w:right w:val="none" w:sz="0" w:space="0" w:color="auto"/>
      </w:divBdr>
    </w:div>
    <w:div w:id="633675710">
      <w:bodyDiv w:val="1"/>
      <w:marLeft w:val="0"/>
      <w:marRight w:val="0"/>
      <w:marTop w:val="0"/>
      <w:marBottom w:val="0"/>
      <w:divBdr>
        <w:top w:val="none" w:sz="0" w:space="0" w:color="auto"/>
        <w:left w:val="none" w:sz="0" w:space="0" w:color="auto"/>
        <w:bottom w:val="none" w:sz="0" w:space="0" w:color="auto"/>
        <w:right w:val="none" w:sz="0" w:space="0" w:color="auto"/>
      </w:divBdr>
    </w:div>
    <w:div w:id="634800603">
      <w:bodyDiv w:val="1"/>
      <w:marLeft w:val="0"/>
      <w:marRight w:val="0"/>
      <w:marTop w:val="0"/>
      <w:marBottom w:val="0"/>
      <w:divBdr>
        <w:top w:val="none" w:sz="0" w:space="0" w:color="auto"/>
        <w:left w:val="none" w:sz="0" w:space="0" w:color="auto"/>
        <w:bottom w:val="none" w:sz="0" w:space="0" w:color="auto"/>
        <w:right w:val="none" w:sz="0" w:space="0" w:color="auto"/>
      </w:divBdr>
    </w:div>
    <w:div w:id="635796737">
      <w:bodyDiv w:val="1"/>
      <w:marLeft w:val="0"/>
      <w:marRight w:val="0"/>
      <w:marTop w:val="0"/>
      <w:marBottom w:val="0"/>
      <w:divBdr>
        <w:top w:val="none" w:sz="0" w:space="0" w:color="auto"/>
        <w:left w:val="none" w:sz="0" w:space="0" w:color="auto"/>
        <w:bottom w:val="none" w:sz="0" w:space="0" w:color="auto"/>
        <w:right w:val="none" w:sz="0" w:space="0" w:color="auto"/>
      </w:divBdr>
    </w:div>
    <w:div w:id="636688688">
      <w:bodyDiv w:val="1"/>
      <w:marLeft w:val="0"/>
      <w:marRight w:val="0"/>
      <w:marTop w:val="0"/>
      <w:marBottom w:val="0"/>
      <w:divBdr>
        <w:top w:val="none" w:sz="0" w:space="0" w:color="auto"/>
        <w:left w:val="none" w:sz="0" w:space="0" w:color="auto"/>
        <w:bottom w:val="none" w:sz="0" w:space="0" w:color="auto"/>
        <w:right w:val="none" w:sz="0" w:space="0" w:color="auto"/>
      </w:divBdr>
    </w:div>
    <w:div w:id="639723223">
      <w:bodyDiv w:val="1"/>
      <w:marLeft w:val="0"/>
      <w:marRight w:val="0"/>
      <w:marTop w:val="0"/>
      <w:marBottom w:val="0"/>
      <w:divBdr>
        <w:top w:val="none" w:sz="0" w:space="0" w:color="auto"/>
        <w:left w:val="none" w:sz="0" w:space="0" w:color="auto"/>
        <w:bottom w:val="none" w:sz="0" w:space="0" w:color="auto"/>
        <w:right w:val="none" w:sz="0" w:space="0" w:color="auto"/>
      </w:divBdr>
    </w:div>
    <w:div w:id="640185719">
      <w:bodyDiv w:val="1"/>
      <w:marLeft w:val="0"/>
      <w:marRight w:val="0"/>
      <w:marTop w:val="0"/>
      <w:marBottom w:val="0"/>
      <w:divBdr>
        <w:top w:val="none" w:sz="0" w:space="0" w:color="auto"/>
        <w:left w:val="none" w:sz="0" w:space="0" w:color="auto"/>
        <w:bottom w:val="none" w:sz="0" w:space="0" w:color="auto"/>
        <w:right w:val="none" w:sz="0" w:space="0" w:color="auto"/>
      </w:divBdr>
    </w:div>
    <w:div w:id="640571724">
      <w:bodyDiv w:val="1"/>
      <w:marLeft w:val="0"/>
      <w:marRight w:val="0"/>
      <w:marTop w:val="0"/>
      <w:marBottom w:val="0"/>
      <w:divBdr>
        <w:top w:val="none" w:sz="0" w:space="0" w:color="auto"/>
        <w:left w:val="none" w:sz="0" w:space="0" w:color="auto"/>
        <w:bottom w:val="none" w:sz="0" w:space="0" w:color="auto"/>
        <w:right w:val="none" w:sz="0" w:space="0" w:color="auto"/>
      </w:divBdr>
    </w:div>
    <w:div w:id="641152298">
      <w:bodyDiv w:val="1"/>
      <w:marLeft w:val="0"/>
      <w:marRight w:val="0"/>
      <w:marTop w:val="0"/>
      <w:marBottom w:val="0"/>
      <w:divBdr>
        <w:top w:val="none" w:sz="0" w:space="0" w:color="auto"/>
        <w:left w:val="none" w:sz="0" w:space="0" w:color="auto"/>
        <w:bottom w:val="none" w:sz="0" w:space="0" w:color="auto"/>
        <w:right w:val="none" w:sz="0" w:space="0" w:color="auto"/>
      </w:divBdr>
    </w:div>
    <w:div w:id="641236482">
      <w:bodyDiv w:val="1"/>
      <w:marLeft w:val="0"/>
      <w:marRight w:val="0"/>
      <w:marTop w:val="0"/>
      <w:marBottom w:val="0"/>
      <w:divBdr>
        <w:top w:val="none" w:sz="0" w:space="0" w:color="auto"/>
        <w:left w:val="none" w:sz="0" w:space="0" w:color="auto"/>
        <w:bottom w:val="none" w:sz="0" w:space="0" w:color="auto"/>
        <w:right w:val="none" w:sz="0" w:space="0" w:color="auto"/>
      </w:divBdr>
    </w:div>
    <w:div w:id="642390054">
      <w:bodyDiv w:val="1"/>
      <w:marLeft w:val="0"/>
      <w:marRight w:val="0"/>
      <w:marTop w:val="0"/>
      <w:marBottom w:val="0"/>
      <w:divBdr>
        <w:top w:val="none" w:sz="0" w:space="0" w:color="auto"/>
        <w:left w:val="none" w:sz="0" w:space="0" w:color="auto"/>
        <w:bottom w:val="none" w:sz="0" w:space="0" w:color="auto"/>
        <w:right w:val="none" w:sz="0" w:space="0" w:color="auto"/>
      </w:divBdr>
    </w:div>
    <w:div w:id="642541655">
      <w:bodyDiv w:val="1"/>
      <w:marLeft w:val="0"/>
      <w:marRight w:val="0"/>
      <w:marTop w:val="0"/>
      <w:marBottom w:val="0"/>
      <w:divBdr>
        <w:top w:val="none" w:sz="0" w:space="0" w:color="auto"/>
        <w:left w:val="none" w:sz="0" w:space="0" w:color="auto"/>
        <w:bottom w:val="none" w:sz="0" w:space="0" w:color="auto"/>
        <w:right w:val="none" w:sz="0" w:space="0" w:color="auto"/>
      </w:divBdr>
    </w:div>
    <w:div w:id="643657616">
      <w:bodyDiv w:val="1"/>
      <w:marLeft w:val="0"/>
      <w:marRight w:val="0"/>
      <w:marTop w:val="0"/>
      <w:marBottom w:val="0"/>
      <w:divBdr>
        <w:top w:val="none" w:sz="0" w:space="0" w:color="auto"/>
        <w:left w:val="none" w:sz="0" w:space="0" w:color="auto"/>
        <w:bottom w:val="none" w:sz="0" w:space="0" w:color="auto"/>
        <w:right w:val="none" w:sz="0" w:space="0" w:color="auto"/>
      </w:divBdr>
    </w:div>
    <w:div w:id="644699670">
      <w:bodyDiv w:val="1"/>
      <w:marLeft w:val="0"/>
      <w:marRight w:val="0"/>
      <w:marTop w:val="0"/>
      <w:marBottom w:val="0"/>
      <w:divBdr>
        <w:top w:val="none" w:sz="0" w:space="0" w:color="auto"/>
        <w:left w:val="none" w:sz="0" w:space="0" w:color="auto"/>
        <w:bottom w:val="none" w:sz="0" w:space="0" w:color="auto"/>
        <w:right w:val="none" w:sz="0" w:space="0" w:color="auto"/>
      </w:divBdr>
    </w:div>
    <w:div w:id="650914591">
      <w:bodyDiv w:val="1"/>
      <w:marLeft w:val="0"/>
      <w:marRight w:val="0"/>
      <w:marTop w:val="0"/>
      <w:marBottom w:val="0"/>
      <w:divBdr>
        <w:top w:val="none" w:sz="0" w:space="0" w:color="auto"/>
        <w:left w:val="none" w:sz="0" w:space="0" w:color="auto"/>
        <w:bottom w:val="none" w:sz="0" w:space="0" w:color="auto"/>
        <w:right w:val="none" w:sz="0" w:space="0" w:color="auto"/>
      </w:divBdr>
      <w:divsChild>
        <w:div w:id="272371250">
          <w:marLeft w:val="0"/>
          <w:marRight w:val="0"/>
          <w:marTop w:val="0"/>
          <w:marBottom w:val="0"/>
          <w:divBdr>
            <w:top w:val="none" w:sz="0" w:space="0" w:color="auto"/>
            <w:left w:val="none" w:sz="0" w:space="0" w:color="auto"/>
            <w:bottom w:val="none" w:sz="0" w:space="0" w:color="auto"/>
            <w:right w:val="none" w:sz="0" w:space="0" w:color="auto"/>
          </w:divBdr>
        </w:div>
      </w:divsChild>
    </w:div>
    <w:div w:id="653072790">
      <w:bodyDiv w:val="1"/>
      <w:marLeft w:val="0"/>
      <w:marRight w:val="0"/>
      <w:marTop w:val="0"/>
      <w:marBottom w:val="0"/>
      <w:divBdr>
        <w:top w:val="none" w:sz="0" w:space="0" w:color="auto"/>
        <w:left w:val="none" w:sz="0" w:space="0" w:color="auto"/>
        <w:bottom w:val="none" w:sz="0" w:space="0" w:color="auto"/>
        <w:right w:val="none" w:sz="0" w:space="0" w:color="auto"/>
      </w:divBdr>
    </w:div>
    <w:div w:id="654727273">
      <w:bodyDiv w:val="1"/>
      <w:marLeft w:val="0"/>
      <w:marRight w:val="0"/>
      <w:marTop w:val="0"/>
      <w:marBottom w:val="0"/>
      <w:divBdr>
        <w:top w:val="none" w:sz="0" w:space="0" w:color="auto"/>
        <w:left w:val="none" w:sz="0" w:space="0" w:color="auto"/>
        <w:bottom w:val="none" w:sz="0" w:space="0" w:color="auto"/>
        <w:right w:val="none" w:sz="0" w:space="0" w:color="auto"/>
      </w:divBdr>
    </w:div>
    <w:div w:id="659651669">
      <w:bodyDiv w:val="1"/>
      <w:marLeft w:val="0"/>
      <w:marRight w:val="0"/>
      <w:marTop w:val="0"/>
      <w:marBottom w:val="0"/>
      <w:divBdr>
        <w:top w:val="none" w:sz="0" w:space="0" w:color="auto"/>
        <w:left w:val="none" w:sz="0" w:space="0" w:color="auto"/>
        <w:bottom w:val="none" w:sz="0" w:space="0" w:color="auto"/>
        <w:right w:val="none" w:sz="0" w:space="0" w:color="auto"/>
      </w:divBdr>
    </w:div>
    <w:div w:id="661467803">
      <w:bodyDiv w:val="1"/>
      <w:marLeft w:val="0"/>
      <w:marRight w:val="0"/>
      <w:marTop w:val="0"/>
      <w:marBottom w:val="0"/>
      <w:divBdr>
        <w:top w:val="none" w:sz="0" w:space="0" w:color="auto"/>
        <w:left w:val="none" w:sz="0" w:space="0" w:color="auto"/>
        <w:bottom w:val="none" w:sz="0" w:space="0" w:color="auto"/>
        <w:right w:val="none" w:sz="0" w:space="0" w:color="auto"/>
      </w:divBdr>
    </w:div>
    <w:div w:id="662971239">
      <w:bodyDiv w:val="1"/>
      <w:marLeft w:val="0"/>
      <w:marRight w:val="0"/>
      <w:marTop w:val="0"/>
      <w:marBottom w:val="0"/>
      <w:divBdr>
        <w:top w:val="none" w:sz="0" w:space="0" w:color="auto"/>
        <w:left w:val="none" w:sz="0" w:space="0" w:color="auto"/>
        <w:bottom w:val="none" w:sz="0" w:space="0" w:color="auto"/>
        <w:right w:val="none" w:sz="0" w:space="0" w:color="auto"/>
      </w:divBdr>
    </w:div>
    <w:div w:id="665596056">
      <w:bodyDiv w:val="1"/>
      <w:marLeft w:val="0"/>
      <w:marRight w:val="0"/>
      <w:marTop w:val="0"/>
      <w:marBottom w:val="0"/>
      <w:divBdr>
        <w:top w:val="none" w:sz="0" w:space="0" w:color="auto"/>
        <w:left w:val="none" w:sz="0" w:space="0" w:color="auto"/>
        <w:bottom w:val="none" w:sz="0" w:space="0" w:color="auto"/>
        <w:right w:val="none" w:sz="0" w:space="0" w:color="auto"/>
      </w:divBdr>
    </w:div>
    <w:div w:id="669406829">
      <w:bodyDiv w:val="1"/>
      <w:marLeft w:val="0"/>
      <w:marRight w:val="0"/>
      <w:marTop w:val="0"/>
      <w:marBottom w:val="0"/>
      <w:divBdr>
        <w:top w:val="none" w:sz="0" w:space="0" w:color="auto"/>
        <w:left w:val="none" w:sz="0" w:space="0" w:color="auto"/>
        <w:bottom w:val="none" w:sz="0" w:space="0" w:color="auto"/>
        <w:right w:val="none" w:sz="0" w:space="0" w:color="auto"/>
      </w:divBdr>
    </w:div>
    <w:div w:id="672537042">
      <w:bodyDiv w:val="1"/>
      <w:marLeft w:val="0"/>
      <w:marRight w:val="0"/>
      <w:marTop w:val="0"/>
      <w:marBottom w:val="0"/>
      <w:divBdr>
        <w:top w:val="none" w:sz="0" w:space="0" w:color="auto"/>
        <w:left w:val="none" w:sz="0" w:space="0" w:color="auto"/>
        <w:bottom w:val="none" w:sz="0" w:space="0" w:color="auto"/>
        <w:right w:val="none" w:sz="0" w:space="0" w:color="auto"/>
      </w:divBdr>
    </w:div>
    <w:div w:id="674263319">
      <w:bodyDiv w:val="1"/>
      <w:marLeft w:val="0"/>
      <w:marRight w:val="0"/>
      <w:marTop w:val="0"/>
      <w:marBottom w:val="0"/>
      <w:divBdr>
        <w:top w:val="none" w:sz="0" w:space="0" w:color="auto"/>
        <w:left w:val="none" w:sz="0" w:space="0" w:color="auto"/>
        <w:bottom w:val="none" w:sz="0" w:space="0" w:color="auto"/>
        <w:right w:val="none" w:sz="0" w:space="0" w:color="auto"/>
      </w:divBdr>
    </w:div>
    <w:div w:id="676231130">
      <w:bodyDiv w:val="1"/>
      <w:marLeft w:val="0"/>
      <w:marRight w:val="0"/>
      <w:marTop w:val="0"/>
      <w:marBottom w:val="0"/>
      <w:divBdr>
        <w:top w:val="none" w:sz="0" w:space="0" w:color="auto"/>
        <w:left w:val="none" w:sz="0" w:space="0" w:color="auto"/>
        <w:bottom w:val="none" w:sz="0" w:space="0" w:color="auto"/>
        <w:right w:val="none" w:sz="0" w:space="0" w:color="auto"/>
      </w:divBdr>
    </w:div>
    <w:div w:id="676880505">
      <w:bodyDiv w:val="1"/>
      <w:marLeft w:val="0"/>
      <w:marRight w:val="0"/>
      <w:marTop w:val="0"/>
      <w:marBottom w:val="0"/>
      <w:divBdr>
        <w:top w:val="none" w:sz="0" w:space="0" w:color="auto"/>
        <w:left w:val="none" w:sz="0" w:space="0" w:color="auto"/>
        <w:bottom w:val="none" w:sz="0" w:space="0" w:color="auto"/>
        <w:right w:val="none" w:sz="0" w:space="0" w:color="auto"/>
      </w:divBdr>
    </w:div>
    <w:div w:id="680086877">
      <w:bodyDiv w:val="1"/>
      <w:marLeft w:val="0"/>
      <w:marRight w:val="0"/>
      <w:marTop w:val="0"/>
      <w:marBottom w:val="0"/>
      <w:divBdr>
        <w:top w:val="none" w:sz="0" w:space="0" w:color="auto"/>
        <w:left w:val="none" w:sz="0" w:space="0" w:color="auto"/>
        <w:bottom w:val="none" w:sz="0" w:space="0" w:color="auto"/>
        <w:right w:val="none" w:sz="0" w:space="0" w:color="auto"/>
      </w:divBdr>
    </w:div>
    <w:div w:id="681393009">
      <w:bodyDiv w:val="1"/>
      <w:marLeft w:val="0"/>
      <w:marRight w:val="0"/>
      <w:marTop w:val="0"/>
      <w:marBottom w:val="0"/>
      <w:divBdr>
        <w:top w:val="none" w:sz="0" w:space="0" w:color="auto"/>
        <w:left w:val="none" w:sz="0" w:space="0" w:color="auto"/>
        <w:bottom w:val="none" w:sz="0" w:space="0" w:color="auto"/>
        <w:right w:val="none" w:sz="0" w:space="0" w:color="auto"/>
      </w:divBdr>
    </w:div>
    <w:div w:id="681592722">
      <w:bodyDiv w:val="1"/>
      <w:marLeft w:val="0"/>
      <w:marRight w:val="0"/>
      <w:marTop w:val="0"/>
      <w:marBottom w:val="0"/>
      <w:divBdr>
        <w:top w:val="none" w:sz="0" w:space="0" w:color="auto"/>
        <w:left w:val="none" w:sz="0" w:space="0" w:color="auto"/>
        <w:bottom w:val="none" w:sz="0" w:space="0" w:color="auto"/>
        <w:right w:val="none" w:sz="0" w:space="0" w:color="auto"/>
      </w:divBdr>
    </w:div>
    <w:div w:id="683046817">
      <w:bodyDiv w:val="1"/>
      <w:marLeft w:val="0"/>
      <w:marRight w:val="0"/>
      <w:marTop w:val="0"/>
      <w:marBottom w:val="0"/>
      <w:divBdr>
        <w:top w:val="none" w:sz="0" w:space="0" w:color="auto"/>
        <w:left w:val="none" w:sz="0" w:space="0" w:color="auto"/>
        <w:bottom w:val="none" w:sz="0" w:space="0" w:color="auto"/>
        <w:right w:val="none" w:sz="0" w:space="0" w:color="auto"/>
      </w:divBdr>
    </w:div>
    <w:div w:id="683090941">
      <w:bodyDiv w:val="1"/>
      <w:marLeft w:val="0"/>
      <w:marRight w:val="0"/>
      <w:marTop w:val="0"/>
      <w:marBottom w:val="0"/>
      <w:divBdr>
        <w:top w:val="none" w:sz="0" w:space="0" w:color="auto"/>
        <w:left w:val="none" w:sz="0" w:space="0" w:color="auto"/>
        <w:bottom w:val="none" w:sz="0" w:space="0" w:color="auto"/>
        <w:right w:val="none" w:sz="0" w:space="0" w:color="auto"/>
      </w:divBdr>
    </w:div>
    <w:div w:id="684984022">
      <w:bodyDiv w:val="1"/>
      <w:marLeft w:val="0"/>
      <w:marRight w:val="0"/>
      <w:marTop w:val="0"/>
      <w:marBottom w:val="0"/>
      <w:divBdr>
        <w:top w:val="none" w:sz="0" w:space="0" w:color="auto"/>
        <w:left w:val="none" w:sz="0" w:space="0" w:color="auto"/>
        <w:bottom w:val="none" w:sz="0" w:space="0" w:color="auto"/>
        <w:right w:val="none" w:sz="0" w:space="0" w:color="auto"/>
      </w:divBdr>
    </w:div>
    <w:div w:id="686450041">
      <w:bodyDiv w:val="1"/>
      <w:marLeft w:val="0"/>
      <w:marRight w:val="0"/>
      <w:marTop w:val="0"/>
      <w:marBottom w:val="0"/>
      <w:divBdr>
        <w:top w:val="none" w:sz="0" w:space="0" w:color="auto"/>
        <w:left w:val="none" w:sz="0" w:space="0" w:color="auto"/>
        <w:bottom w:val="none" w:sz="0" w:space="0" w:color="auto"/>
        <w:right w:val="none" w:sz="0" w:space="0" w:color="auto"/>
      </w:divBdr>
    </w:div>
    <w:div w:id="686715267">
      <w:bodyDiv w:val="1"/>
      <w:marLeft w:val="0"/>
      <w:marRight w:val="0"/>
      <w:marTop w:val="0"/>
      <w:marBottom w:val="0"/>
      <w:divBdr>
        <w:top w:val="none" w:sz="0" w:space="0" w:color="auto"/>
        <w:left w:val="none" w:sz="0" w:space="0" w:color="auto"/>
        <w:bottom w:val="none" w:sz="0" w:space="0" w:color="auto"/>
        <w:right w:val="none" w:sz="0" w:space="0" w:color="auto"/>
      </w:divBdr>
    </w:div>
    <w:div w:id="687364678">
      <w:bodyDiv w:val="1"/>
      <w:marLeft w:val="0"/>
      <w:marRight w:val="0"/>
      <w:marTop w:val="0"/>
      <w:marBottom w:val="0"/>
      <w:divBdr>
        <w:top w:val="none" w:sz="0" w:space="0" w:color="auto"/>
        <w:left w:val="none" w:sz="0" w:space="0" w:color="auto"/>
        <w:bottom w:val="none" w:sz="0" w:space="0" w:color="auto"/>
        <w:right w:val="none" w:sz="0" w:space="0" w:color="auto"/>
      </w:divBdr>
    </w:div>
    <w:div w:id="687370106">
      <w:bodyDiv w:val="1"/>
      <w:marLeft w:val="0"/>
      <w:marRight w:val="0"/>
      <w:marTop w:val="0"/>
      <w:marBottom w:val="0"/>
      <w:divBdr>
        <w:top w:val="none" w:sz="0" w:space="0" w:color="auto"/>
        <w:left w:val="none" w:sz="0" w:space="0" w:color="auto"/>
        <w:bottom w:val="none" w:sz="0" w:space="0" w:color="auto"/>
        <w:right w:val="none" w:sz="0" w:space="0" w:color="auto"/>
      </w:divBdr>
    </w:div>
    <w:div w:id="689451586">
      <w:bodyDiv w:val="1"/>
      <w:marLeft w:val="0"/>
      <w:marRight w:val="0"/>
      <w:marTop w:val="0"/>
      <w:marBottom w:val="0"/>
      <w:divBdr>
        <w:top w:val="none" w:sz="0" w:space="0" w:color="auto"/>
        <w:left w:val="none" w:sz="0" w:space="0" w:color="auto"/>
        <w:bottom w:val="none" w:sz="0" w:space="0" w:color="auto"/>
        <w:right w:val="none" w:sz="0" w:space="0" w:color="auto"/>
      </w:divBdr>
    </w:div>
    <w:div w:id="689724090">
      <w:bodyDiv w:val="1"/>
      <w:marLeft w:val="0"/>
      <w:marRight w:val="0"/>
      <w:marTop w:val="0"/>
      <w:marBottom w:val="0"/>
      <w:divBdr>
        <w:top w:val="none" w:sz="0" w:space="0" w:color="auto"/>
        <w:left w:val="none" w:sz="0" w:space="0" w:color="auto"/>
        <w:bottom w:val="none" w:sz="0" w:space="0" w:color="auto"/>
        <w:right w:val="none" w:sz="0" w:space="0" w:color="auto"/>
      </w:divBdr>
    </w:div>
    <w:div w:id="691423224">
      <w:bodyDiv w:val="1"/>
      <w:marLeft w:val="0"/>
      <w:marRight w:val="0"/>
      <w:marTop w:val="0"/>
      <w:marBottom w:val="0"/>
      <w:divBdr>
        <w:top w:val="none" w:sz="0" w:space="0" w:color="auto"/>
        <w:left w:val="none" w:sz="0" w:space="0" w:color="auto"/>
        <w:bottom w:val="none" w:sz="0" w:space="0" w:color="auto"/>
        <w:right w:val="none" w:sz="0" w:space="0" w:color="auto"/>
      </w:divBdr>
    </w:div>
    <w:div w:id="691610590">
      <w:bodyDiv w:val="1"/>
      <w:marLeft w:val="0"/>
      <w:marRight w:val="0"/>
      <w:marTop w:val="0"/>
      <w:marBottom w:val="0"/>
      <w:divBdr>
        <w:top w:val="none" w:sz="0" w:space="0" w:color="auto"/>
        <w:left w:val="none" w:sz="0" w:space="0" w:color="auto"/>
        <w:bottom w:val="none" w:sz="0" w:space="0" w:color="auto"/>
        <w:right w:val="none" w:sz="0" w:space="0" w:color="auto"/>
      </w:divBdr>
    </w:div>
    <w:div w:id="692606942">
      <w:bodyDiv w:val="1"/>
      <w:marLeft w:val="0"/>
      <w:marRight w:val="0"/>
      <w:marTop w:val="0"/>
      <w:marBottom w:val="0"/>
      <w:divBdr>
        <w:top w:val="none" w:sz="0" w:space="0" w:color="auto"/>
        <w:left w:val="none" w:sz="0" w:space="0" w:color="auto"/>
        <w:bottom w:val="none" w:sz="0" w:space="0" w:color="auto"/>
        <w:right w:val="none" w:sz="0" w:space="0" w:color="auto"/>
      </w:divBdr>
    </w:div>
    <w:div w:id="694233117">
      <w:bodyDiv w:val="1"/>
      <w:marLeft w:val="0"/>
      <w:marRight w:val="0"/>
      <w:marTop w:val="0"/>
      <w:marBottom w:val="0"/>
      <w:divBdr>
        <w:top w:val="none" w:sz="0" w:space="0" w:color="auto"/>
        <w:left w:val="none" w:sz="0" w:space="0" w:color="auto"/>
        <w:bottom w:val="none" w:sz="0" w:space="0" w:color="auto"/>
        <w:right w:val="none" w:sz="0" w:space="0" w:color="auto"/>
      </w:divBdr>
    </w:div>
    <w:div w:id="699861749">
      <w:bodyDiv w:val="1"/>
      <w:marLeft w:val="0"/>
      <w:marRight w:val="0"/>
      <w:marTop w:val="0"/>
      <w:marBottom w:val="0"/>
      <w:divBdr>
        <w:top w:val="none" w:sz="0" w:space="0" w:color="auto"/>
        <w:left w:val="none" w:sz="0" w:space="0" w:color="auto"/>
        <w:bottom w:val="none" w:sz="0" w:space="0" w:color="auto"/>
        <w:right w:val="none" w:sz="0" w:space="0" w:color="auto"/>
      </w:divBdr>
    </w:div>
    <w:div w:id="700935772">
      <w:bodyDiv w:val="1"/>
      <w:marLeft w:val="0"/>
      <w:marRight w:val="0"/>
      <w:marTop w:val="0"/>
      <w:marBottom w:val="0"/>
      <w:divBdr>
        <w:top w:val="none" w:sz="0" w:space="0" w:color="auto"/>
        <w:left w:val="none" w:sz="0" w:space="0" w:color="auto"/>
        <w:bottom w:val="none" w:sz="0" w:space="0" w:color="auto"/>
        <w:right w:val="none" w:sz="0" w:space="0" w:color="auto"/>
      </w:divBdr>
    </w:div>
    <w:div w:id="701440861">
      <w:bodyDiv w:val="1"/>
      <w:marLeft w:val="0"/>
      <w:marRight w:val="0"/>
      <w:marTop w:val="0"/>
      <w:marBottom w:val="0"/>
      <w:divBdr>
        <w:top w:val="none" w:sz="0" w:space="0" w:color="auto"/>
        <w:left w:val="none" w:sz="0" w:space="0" w:color="auto"/>
        <w:bottom w:val="none" w:sz="0" w:space="0" w:color="auto"/>
        <w:right w:val="none" w:sz="0" w:space="0" w:color="auto"/>
      </w:divBdr>
    </w:div>
    <w:div w:id="702094697">
      <w:bodyDiv w:val="1"/>
      <w:marLeft w:val="0"/>
      <w:marRight w:val="0"/>
      <w:marTop w:val="0"/>
      <w:marBottom w:val="0"/>
      <w:divBdr>
        <w:top w:val="none" w:sz="0" w:space="0" w:color="auto"/>
        <w:left w:val="none" w:sz="0" w:space="0" w:color="auto"/>
        <w:bottom w:val="none" w:sz="0" w:space="0" w:color="auto"/>
        <w:right w:val="none" w:sz="0" w:space="0" w:color="auto"/>
      </w:divBdr>
    </w:div>
    <w:div w:id="703821901">
      <w:bodyDiv w:val="1"/>
      <w:marLeft w:val="0"/>
      <w:marRight w:val="0"/>
      <w:marTop w:val="0"/>
      <w:marBottom w:val="0"/>
      <w:divBdr>
        <w:top w:val="none" w:sz="0" w:space="0" w:color="auto"/>
        <w:left w:val="none" w:sz="0" w:space="0" w:color="auto"/>
        <w:bottom w:val="none" w:sz="0" w:space="0" w:color="auto"/>
        <w:right w:val="none" w:sz="0" w:space="0" w:color="auto"/>
      </w:divBdr>
    </w:div>
    <w:div w:id="703871939">
      <w:bodyDiv w:val="1"/>
      <w:marLeft w:val="0"/>
      <w:marRight w:val="0"/>
      <w:marTop w:val="0"/>
      <w:marBottom w:val="0"/>
      <w:divBdr>
        <w:top w:val="none" w:sz="0" w:space="0" w:color="auto"/>
        <w:left w:val="none" w:sz="0" w:space="0" w:color="auto"/>
        <w:bottom w:val="none" w:sz="0" w:space="0" w:color="auto"/>
        <w:right w:val="none" w:sz="0" w:space="0" w:color="auto"/>
      </w:divBdr>
    </w:div>
    <w:div w:id="710110321">
      <w:bodyDiv w:val="1"/>
      <w:marLeft w:val="0"/>
      <w:marRight w:val="0"/>
      <w:marTop w:val="0"/>
      <w:marBottom w:val="0"/>
      <w:divBdr>
        <w:top w:val="none" w:sz="0" w:space="0" w:color="auto"/>
        <w:left w:val="none" w:sz="0" w:space="0" w:color="auto"/>
        <w:bottom w:val="none" w:sz="0" w:space="0" w:color="auto"/>
        <w:right w:val="none" w:sz="0" w:space="0" w:color="auto"/>
      </w:divBdr>
    </w:div>
    <w:div w:id="710376157">
      <w:bodyDiv w:val="1"/>
      <w:marLeft w:val="0"/>
      <w:marRight w:val="0"/>
      <w:marTop w:val="0"/>
      <w:marBottom w:val="0"/>
      <w:divBdr>
        <w:top w:val="none" w:sz="0" w:space="0" w:color="auto"/>
        <w:left w:val="none" w:sz="0" w:space="0" w:color="auto"/>
        <w:bottom w:val="none" w:sz="0" w:space="0" w:color="auto"/>
        <w:right w:val="none" w:sz="0" w:space="0" w:color="auto"/>
      </w:divBdr>
    </w:div>
    <w:div w:id="710568027">
      <w:bodyDiv w:val="1"/>
      <w:marLeft w:val="0"/>
      <w:marRight w:val="0"/>
      <w:marTop w:val="0"/>
      <w:marBottom w:val="0"/>
      <w:divBdr>
        <w:top w:val="none" w:sz="0" w:space="0" w:color="auto"/>
        <w:left w:val="none" w:sz="0" w:space="0" w:color="auto"/>
        <w:bottom w:val="none" w:sz="0" w:space="0" w:color="auto"/>
        <w:right w:val="none" w:sz="0" w:space="0" w:color="auto"/>
      </w:divBdr>
    </w:div>
    <w:div w:id="712924601">
      <w:bodyDiv w:val="1"/>
      <w:marLeft w:val="0"/>
      <w:marRight w:val="0"/>
      <w:marTop w:val="0"/>
      <w:marBottom w:val="0"/>
      <w:divBdr>
        <w:top w:val="none" w:sz="0" w:space="0" w:color="auto"/>
        <w:left w:val="none" w:sz="0" w:space="0" w:color="auto"/>
        <w:bottom w:val="none" w:sz="0" w:space="0" w:color="auto"/>
        <w:right w:val="none" w:sz="0" w:space="0" w:color="auto"/>
      </w:divBdr>
    </w:div>
    <w:div w:id="713582018">
      <w:bodyDiv w:val="1"/>
      <w:marLeft w:val="0"/>
      <w:marRight w:val="0"/>
      <w:marTop w:val="0"/>
      <w:marBottom w:val="0"/>
      <w:divBdr>
        <w:top w:val="none" w:sz="0" w:space="0" w:color="auto"/>
        <w:left w:val="none" w:sz="0" w:space="0" w:color="auto"/>
        <w:bottom w:val="none" w:sz="0" w:space="0" w:color="auto"/>
        <w:right w:val="none" w:sz="0" w:space="0" w:color="auto"/>
      </w:divBdr>
    </w:div>
    <w:div w:id="717122368">
      <w:bodyDiv w:val="1"/>
      <w:marLeft w:val="0"/>
      <w:marRight w:val="0"/>
      <w:marTop w:val="0"/>
      <w:marBottom w:val="0"/>
      <w:divBdr>
        <w:top w:val="none" w:sz="0" w:space="0" w:color="auto"/>
        <w:left w:val="none" w:sz="0" w:space="0" w:color="auto"/>
        <w:bottom w:val="none" w:sz="0" w:space="0" w:color="auto"/>
        <w:right w:val="none" w:sz="0" w:space="0" w:color="auto"/>
      </w:divBdr>
    </w:div>
    <w:div w:id="717124195">
      <w:bodyDiv w:val="1"/>
      <w:marLeft w:val="0"/>
      <w:marRight w:val="0"/>
      <w:marTop w:val="0"/>
      <w:marBottom w:val="0"/>
      <w:divBdr>
        <w:top w:val="none" w:sz="0" w:space="0" w:color="auto"/>
        <w:left w:val="none" w:sz="0" w:space="0" w:color="auto"/>
        <w:bottom w:val="none" w:sz="0" w:space="0" w:color="auto"/>
        <w:right w:val="none" w:sz="0" w:space="0" w:color="auto"/>
      </w:divBdr>
    </w:div>
    <w:div w:id="717630627">
      <w:bodyDiv w:val="1"/>
      <w:marLeft w:val="0"/>
      <w:marRight w:val="0"/>
      <w:marTop w:val="0"/>
      <w:marBottom w:val="0"/>
      <w:divBdr>
        <w:top w:val="none" w:sz="0" w:space="0" w:color="auto"/>
        <w:left w:val="none" w:sz="0" w:space="0" w:color="auto"/>
        <w:bottom w:val="none" w:sz="0" w:space="0" w:color="auto"/>
        <w:right w:val="none" w:sz="0" w:space="0" w:color="auto"/>
      </w:divBdr>
    </w:div>
    <w:div w:id="723453367">
      <w:bodyDiv w:val="1"/>
      <w:marLeft w:val="0"/>
      <w:marRight w:val="0"/>
      <w:marTop w:val="0"/>
      <w:marBottom w:val="0"/>
      <w:divBdr>
        <w:top w:val="none" w:sz="0" w:space="0" w:color="auto"/>
        <w:left w:val="none" w:sz="0" w:space="0" w:color="auto"/>
        <w:bottom w:val="none" w:sz="0" w:space="0" w:color="auto"/>
        <w:right w:val="none" w:sz="0" w:space="0" w:color="auto"/>
      </w:divBdr>
    </w:div>
    <w:div w:id="723867773">
      <w:bodyDiv w:val="1"/>
      <w:marLeft w:val="0"/>
      <w:marRight w:val="0"/>
      <w:marTop w:val="0"/>
      <w:marBottom w:val="0"/>
      <w:divBdr>
        <w:top w:val="none" w:sz="0" w:space="0" w:color="auto"/>
        <w:left w:val="none" w:sz="0" w:space="0" w:color="auto"/>
        <w:bottom w:val="none" w:sz="0" w:space="0" w:color="auto"/>
        <w:right w:val="none" w:sz="0" w:space="0" w:color="auto"/>
      </w:divBdr>
    </w:div>
    <w:div w:id="726343992">
      <w:bodyDiv w:val="1"/>
      <w:marLeft w:val="0"/>
      <w:marRight w:val="0"/>
      <w:marTop w:val="0"/>
      <w:marBottom w:val="0"/>
      <w:divBdr>
        <w:top w:val="none" w:sz="0" w:space="0" w:color="auto"/>
        <w:left w:val="none" w:sz="0" w:space="0" w:color="auto"/>
        <w:bottom w:val="none" w:sz="0" w:space="0" w:color="auto"/>
        <w:right w:val="none" w:sz="0" w:space="0" w:color="auto"/>
      </w:divBdr>
    </w:div>
    <w:div w:id="732048217">
      <w:bodyDiv w:val="1"/>
      <w:marLeft w:val="0"/>
      <w:marRight w:val="0"/>
      <w:marTop w:val="0"/>
      <w:marBottom w:val="0"/>
      <w:divBdr>
        <w:top w:val="none" w:sz="0" w:space="0" w:color="auto"/>
        <w:left w:val="none" w:sz="0" w:space="0" w:color="auto"/>
        <w:bottom w:val="none" w:sz="0" w:space="0" w:color="auto"/>
        <w:right w:val="none" w:sz="0" w:space="0" w:color="auto"/>
      </w:divBdr>
    </w:div>
    <w:div w:id="733504031">
      <w:bodyDiv w:val="1"/>
      <w:marLeft w:val="0"/>
      <w:marRight w:val="0"/>
      <w:marTop w:val="0"/>
      <w:marBottom w:val="0"/>
      <w:divBdr>
        <w:top w:val="none" w:sz="0" w:space="0" w:color="auto"/>
        <w:left w:val="none" w:sz="0" w:space="0" w:color="auto"/>
        <w:bottom w:val="none" w:sz="0" w:space="0" w:color="auto"/>
        <w:right w:val="none" w:sz="0" w:space="0" w:color="auto"/>
      </w:divBdr>
    </w:div>
    <w:div w:id="735707551">
      <w:bodyDiv w:val="1"/>
      <w:marLeft w:val="0"/>
      <w:marRight w:val="0"/>
      <w:marTop w:val="0"/>
      <w:marBottom w:val="0"/>
      <w:divBdr>
        <w:top w:val="none" w:sz="0" w:space="0" w:color="auto"/>
        <w:left w:val="none" w:sz="0" w:space="0" w:color="auto"/>
        <w:bottom w:val="none" w:sz="0" w:space="0" w:color="auto"/>
        <w:right w:val="none" w:sz="0" w:space="0" w:color="auto"/>
      </w:divBdr>
    </w:div>
    <w:div w:id="736512060">
      <w:bodyDiv w:val="1"/>
      <w:marLeft w:val="0"/>
      <w:marRight w:val="0"/>
      <w:marTop w:val="0"/>
      <w:marBottom w:val="0"/>
      <w:divBdr>
        <w:top w:val="none" w:sz="0" w:space="0" w:color="auto"/>
        <w:left w:val="none" w:sz="0" w:space="0" w:color="auto"/>
        <w:bottom w:val="none" w:sz="0" w:space="0" w:color="auto"/>
        <w:right w:val="none" w:sz="0" w:space="0" w:color="auto"/>
      </w:divBdr>
    </w:div>
    <w:div w:id="737093736">
      <w:bodyDiv w:val="1"/>
      <w:marLeft w:val="0"/>
      <w:marRight w:val="0"/>
      <w:marTop w:val="0"/>
      <w:marBottom w:val="0"/>
      <w:divBdr>
        <w:top w:val="none" w:sz="0" w:space="0" w:color="auto"/>
        <w:left w:val="none" w:sz="0" w:space="0" w:color="auto"/>
        <w:bottom w:val="none" w:sz="0" w:space="0" w:color="auto"/>
        <w:right w:val="none" w:sz="0" w:space="0" w:color="auto"/>
      </w:divBdr>
    </w:div>
    <w:div w:id="738551540">
      <w:bodyDiv w:val="1"/>
      <w:marLeft w:val="0"/>
      <w:marRight w:val="0"/>
      <w:marTop w:val="0"/>
      <w:marBottom w:val="0"/>
      <w:divBdr>
        <w:top w:val="none" w:sz="0" w:space="0" w:color="auto"/>
        <w:left w:val="none" w:sz="0" w:space="0" w:color="auto"/>
        <w:bottom w:val="none" w:sz="0" w:space="0" w:color="auto"/>
        <w:right w:val="none" w:sz="0" w:space="0" w:color="auto"/>
      </w:divBdr>
    </w:div>
    <w:div w:id="742458975">
      <w:bodyDiv w:val="1"/>
      <w:marLeft w:val="0"/>
      <w:marRight w:val="0"/>
      <w:marTop w:val="0"/>
      <w:marBottom w:val="0"/>
      <w:divBdr>
        <w:top w:val="none" w:sz="0" w:space="0" w:color="auto"/>
        <w:left w:val="none" w:sz="0" w:space="0" w:color="auto"/>
        <w:bottom w:val="none" w:sz="0" w:space="0" w:color="auto"/>
        <w:right w:val="none" w:sz="0" w:space="0" w:color="auto"/>
      </w:divBdr>
    </w:div>
    <w:div w:id="743531280">
      <w:bodyDiv w:val="1"/>
      <w:marLeft w:val="0"/>
      <w:marRight w:val="0"/>
      <w:marTop w:val="0"/>
      <w:marBottom w:val="0"/>
      <w:divBdr>
        <w:top w:val="none" w:sz="0" w:space="0" w:color="auto"/>
        <w:left w:val="none" w:sz="0" w:space="0" w:color="auto"/>
        <w:bottom w:val="none" w:sz="0" w:space="0" w:color="auto"/>
        <w:right w:val="none" w:sz="0" w:space="0" w:color="auto"/>
      </w:divBdr>
    </w:div>
    <w:div w:id="744765988">
      <w:bodyDiv w:val="1"/>
      <w:marLeft w:val="0"/>
      <w:marRight w:val="0"/>
      <w:marTop w:val="0"/>
      <w:marBottom w:val="0"/>
      <w:divBdr>
        <w:top w:val="none" w:sz="0" w:space="0" w:color="auto"/>
        <w:left w:val="none" w:sz="0" w:space="0" w:color="auto"/>
        <w:bottom w:val="none" w:sz="0" w:space="0" w:color="auto"/>
        <w:right w:val="none" w:sz="0" w:space="0" w:color="auto"/>
      </w:divBdr>
    </w:div>
    <w:div w:id="744962555">
      <w:bodyDiv w:val="1"/>
      <w:marLeft w:val="0"/>
      <w:marRight w:val="0"/>
      <w:marTop w:val="0"/>
      <w:marBottom w:val="0"/>
      <w:divBdr>
        <w:top w:val="none" w:sz="0" w:space="0" w:color="auto"/>
        <w:left w:val="none" w:sz="0" w:space="0" w:color="auto"/>
        <w:bottom w:val="none" w:sz="0" w:space="0" w:color="auto"/>
        <w:right w:val="none" w:sz="0" w:space="0" w:color="auto"/>
      </w:divBdr>
    </w:div>
    <w:div w:id="747389312">
      <w:bodyDiv w:val="1"/>
      <w:marLeft w:val="0"/>
      <w:marRight w:val="0"/>
      <w:marTop w:val="0"/>
      <w:marBottom w:val="0"/>
      <w:divBdr>
        <w:top w:val="none" w:sz="0" w:space="0" w:color="auto"/>
        <w:left w:val="none" w:sz="0" w:space="0" w:color="auto"/>
        <w:bottom w:val="none" w:sz="0" w:space="0" w:color="auto"/>
        <w:right w:val="none" w:sz="0" w:space="0" w:color="auto"/>
      </w:divBdr>
    </w:div>
    <w:div w:id="749038093">
      <w:bodyDiv w:val="1"/>
      <w:marLeft w:val="0"/>
      <w:marRight w:val="0"/>
      <w:marTop w:val="0"/>
      <w:marBottom w:val="0"/>
      <w:divBdr>
        <w:top w:val="none" w:sz="0" w:space="0" w:color="auto"/>
        <w:left w:val="none" w:sz="0" w:space="0" w:color="auto"/>
        <w:bottom w:val="none" w:sz="0" w:space="0" w:color="auto"/>
        <w:right w:val="none" w:sz="0" w:space="0" w:color="auto"/>
      </w:divBdr>
    </w:div>
    <w:div w:id="752967699">
      <w:bodyDiv w:val="1"/>
      <w:marLeft w:val="0"/>
      <w:marRight w:val="0"/>
      <w:marTop w:val="0"/>
      <w:marBottom w:val="0"/>
      <w:divBdr>
        <w:top w:val="none" w:sz="0" w:space="0" w:color="auto"/>
        <w:left w:val="none" w:sz="0" w:space="0" w:color="auto"/>
        <w:bottom w:val="none" w:sz="0" w:space="0" w:color="auto"/>
        <w:right w:val="none" w:sz="0" w:space="0" w:color="auto"/>
      </w:divBdr>
    </w:div>
    <w:div w:id="753747717">
      <w:bodyDiv w:val="1"/>
      <w:marLeft w:val="0"/>
      <w:marRight w:val="0"/>
      <w:marTop w:val="0"/>
      <w:marBottom w:val="0"/>
      <w:divBdr>
        <w:top w:val="none" w:sz="0" w:space="0" w:color="auto"/>
        <w:left w:val="none" w:sz="0" w:space="0" w:color="auto"/>
        <w:bottom w:val="none" w:sz="0" w:space="0" w:color="auto"/>
        <w:right w:val="none" w:sz="0" w:space="0" w:color="auto"/>
      </w:divBdr>
    </w:div>
    <w:div w:id="754135379">
      <w:bodyDiv w:val="1"/>
      <w:marLeft w:val="0"/>
      <w:marRight w:val="0"/>
      <w:marTop w:val="0"/>
      <w:marBottom w:val="0"/>
      <w:divBdr>
        <w:top w:val="none" w:sz="0" w:space="0" w:color="auto"/>
        <w:left w:val="none" w:sz="0" w:space="0" w:color="auto"/>
        <w:bottom w:val="none" w:sz="0" w:space="0" w:color="auto"/>
        <w:right w:val="none" w:sz="0" w:space="0" w:color="auto"/>
      </w:divBdr>
    </w:div>
    <w:div w:id="754518313">
      <w:bodyDiv w:val="1"/>
      <w:marLeft w:val="0"/>
      <w:marRight w:val="0"/>
      <w:marTop w:val="0"/>
      <w:marBottom w:val="0"/>
      <w:divBdr>
        <w:top w:val="none" w:sz="0" w:space="0" w:color="auto"/>
        <w:left w:val="none" w:sz="0" w:space="0" w:color="auto"/>
        <w:bottom w:val="none" w:sz="0" w:space="0" w:color="auto"/>
        <w:right w:val="none" w:sz="0" w:space="0" w:color="auto"/>
      </w:divBdr>
    </w:div>
    <w:div w:id="756095297">
      <w:bodyDiv w:val="1"/>
      <w:marLeft w:val="0"/>
      <w:marRight w:val="0"/>
      <w:marTop w:val="0"/>
      <w:marBottom w:val="0"/>
      <w:divBdr>
        <w:top w:val="none" w:sz="0" w:space="0" w:color="auto"/>
        <w:left w:val="none" w:sz="0" w:space="0" w:color="auto"/>
        <w:bottom w:val="none" w:sz="0" w:space="0" w:color="auto"/>
        <w:right w:val="none" w:sz="0" w:space="0" w:color="auto"/>
      </w:divBdr>
    </w:div>
    <w:div w:id="758217918">
      <w:bodyDiv w:val="1"/>
      <w:marLeft w:val="0"/>
      <w:marRight w:val="0"/>
      <w:marTop w:val="0"/>
      <w:marBottom w:val="0"/>
      <w:divBdr>
        <w:top w:val="none" w:sz="0" w:space="0" w:color="auto"/>
        <w:left w:val="none" w:sz="0" w:space="0" w:color="auto"/>
        <w:bottom w:val="none" w:sz="0" w:space="0" w:color="auto"/>
        <w:right w:val="none" w:sz="0" w:space="0" w:color="auto"/>
      </w:divBdr>
    </w:div>
    <w:div w:id="760024465">
      <w:bodyDiv w:val="1"/>
      <w:marLeft w:val="0"/>
      <w:marRight w:val="0"/>
      <w:marTop w:val="0"/>
      <w:marBottom w:val="0"/>
      <w:divBdr>
        <w:top w:val="none" w:sz="0" w:space="0" w:color="auto"/>
        <w:left w:val="none" w:sz="0" w:space="0" w:color="auto"/>
        <w:bottom w:val="none" w:sz="0" w:space="0" w:color="auto"/>
        <w:right w:val="none" w:sz="0" w:space="0" w:color="auto"/>
      </w:divBdr>
    </w:div>
    <w:div w:id="763694728">
      <w:bodyDiv w:val="1"/>
      <w:marLeft w:val="0"/>
      <w:marRight w:val="0"/>
      <w:marTop w:val="0"/>
      <w:marBottom w:val="0"/>
      <w:divBdr>
        <w:top w:val="none" w:sz="0" w:space="0" w:color="auto"/>
        <w:left w:val="none" w:sz="0" w:space="0" w:color="auto"/>
        <w:bottom w:val="none" w:sz="0" w:space="0" w:color="auto"/>
        <w:right w:val="none" w:sz="0" w:space="0" w:color="auto"/>
      </w:divBdr>
    </w:div>
    <w:div w:id="766537174">
      <w:bodyDiv w:val="1"/>
      <w:marLeft w:val="0"/>
      <w:marRight w:val="0"/>
      <w:marTop w:val="0"/>
      <w:marBottom w:val="0"/>
      <w:divBdr>
        <w:top w:val="none" w:sz="0" w:space="0" w:color="auto"/>
        <w:left w:val="none" w:sz="0" w:space="0" w:color="auto"/>
        <w:bottom w:val="none" w:sz="0" w:space="0" w:color="auto"/>
        <w:right w:val="none" w:sz="0" w:space="0" w:color="auto"/>
      </w:divBdr>
    </w:div>
    <w:div w:id="768966274">
      <w:bodyDiv w:val="1"/>
      <w:marLeft w:val="0"/>
      <w:marRight w:val="0"/>
      <w:marTop w:val="0"/>
      <w:marBottom w:val="0"/>
      <w:divBdr>
        <w:top w:val="none" w:sz="0" w:space="0" w:color="auto"/>
        <w:left w:val="none" w:sz="0" w:space="0" w:color="auto"/>
        <w:bottom w:val="none" w:sz="0" w:space="0" w:color="auto"/>
        <w:right w:val="none" w:sz="0" w:space="0" w:color="auto"/>
      </w:divBdr>
    </w:div>
    <w:div w:id="770705384">
      <w:bodyDiv w:val="1"/>
      <w:marLeft w:val="0"/>
      <w:marRight w:val="0"/>
      <w:marTop w:val="0"/>
      <w:marBottom w:val="0"/>
      <w:divBdr>
        <w:top w:val="none" w:sz="0" w:space="0" w:color="auto"/>
        <w:left w:val="none" w:sz="0" w:space="0" w:color="auto"/>
        <w:bottom w:val="none" w:sz="0" w:space="0" w:color="auto"/>
        <w:right w:val="none" w:sz="0" w:space="0" w:color="auto"/>
      </w:divBdr>
    </w:div>
    <w:div w:id="774902988">
      <w:bodyDiv w:val="1"/>
      <w:marLeft w:val="0"/>
      <w:marRight w:val="0"/>
      <w:marTop w:val="0"/>
      <w:marBottom w:val="0"/>
      <w:divBdr>
        <w:top w:val="none" w:sz="0" w:space="0" w:color="auto"/>
        <w:left w:val="none" w:sz="0" w:space="0" w:color="auto"/>
        <w:bottom w:val="none" w:sz="0" w:space="0" w:color="auto"/>
        <w:right w:val="none" w:sz="0" w:space="0" w:color="auto"/>
      </w:divBdr>
    </w:div>
    <w:div w:id="779186887">
      <w:bodyDiv w:val="1"/>
      <w:marLeft w:val="0"/>
      <w:marRight w:val="0"/>
      <w:marTop w:val="0"/>
      <w:marBottom w:val="0"/>
      <w:divBdr>
        <w:top w:val="none" w:sz="0" w:space="0" w:color="auto"/>
        <w:left w:val="none" w:sz="0" w:space="0" w:color="auto"/>
        <w:bottom w:val="none" w:sz="0" w:space="0" w:color="auto"/>
        <w:right w:val="none" w:sz="0" w:space="0" w:color="auto"/>
      </w:divBdr>
    </w:div>
    <w:div w:id="779880771">
      <w:bodyDiv w:val="1"/>
      <w:marLeft w:val="0"/>
      <w:marRight w:val="0"/>
      <w:marTop w:val="0"/>
      <w:marBottom w:val="0"/>
      <w:divBdr>
        <w:top w:val="none" w:sz="0" w:space="0" w:color="auto"/>
        <w:left w:val="none" w:sz="0" w:space="0" w:color="auto"/>
        <w:bottom w:val="none" w:sz="0" w:space="0" w:color="auto"/>
        <w:right w:val="none" w:sz="0" w:space="0" w:color="auto"/>
      </w:divBdr>
    </w:div>
    <w:div w:id="780952090">
      <w:bodyDiv w:val="1"/>
      <w:marLeft w:val="0"/>
      <w:marRight w:val="0"/>
      <w:marTop w:val="0"/>
      <w:marBottom w:val="0"/>
      <w:divBdr>
        <w:top w:val="none" w:sz="0" w:space="0" w:color="auto"/>
        <w:left w:val="none" w:sz="0" w:space="0" w:color="auto"/>
        <w:bottom w:val="none" w:sz="0" w:space="0" w:color="auto"/>
        <w:right w:val="none" w:sz="0" w:space="0" w:color="auto"/>
      </w:divBdr>
    </w:div>
    <w:div w:id="781534272">
      <w:bodyDiv w:val="1"/>
      <w:marLeft w:val="0"/>
      <w:marRight w:val="0"/>
      <w:marTop w:val="0"/>
      <w:marBottom w:val="0"/>
      <w:divBdr>
        <w:top w:val="none" w:sz="0" w:space="0" w:color="auto"/>
        <w:left w:val="none" w:sz="0" w:space="0" w:color="auto"/>
        <w:bottom w:val="none" w:sz="0" w:space="0" w:color="auto"/>
        <w:right w:val="none" w:sz="0" w:space="0" w:color="auto"/>
      </w:divBdr>
    </w:div>
    <w:div w:id="782454164">
      <w:bodyDiv w:val="1"/>
      <w:marLeft w:val="0"/>
      <w:marRight w:val="0"/>
      <w:marTop w:val="0"/>
      <w:marBottom w:val="0"/>
      <w:divBdr>
        <w:top w:val="none" w:sz="0" w:space="0" w:color="auto"/>
        <w:left w:val="none" w:sz="0" w:space="0" w:color="auto"/>
        <w:bottom w:val="none" w:sz="0" w:space="0" w:color="auto"/>
        <w:right w:val="none" w:sz="0" w:space="0" w:color="auto"/>
      </w:divBdr>
    </w:div>
    <w:div w:id="784815800">
      <w:bodyDiv w:val="1"/>
      <w:marLeft w:val="0"/>
      <w:marRight w:val="0"/>
      <w:marTop w:val="0"/>
      <w:marBottom w:val="0"/>
      <w:divBdr>
        <w:top w:val="none" w:sz="0" w:space="0" w:color="auto"/>
        <w:left w:val="none" w:sz="0" w:space="0" w:color="auto"/>
        <w:bottom w:val="none" w:sz="0" w:space="0" w:color="auto"/>
        <w:right w:val="none" w:sz="0" w:space="0" w:color="auto"/>
      </w:divBdr>
    </w:div>
    <w:div w:id="790562309">
      <w:bodyDiv w:val="1"/>
      <w:marLeft w:val="0"/>
      <w:marRight w:val="0"/>
      <w:marTop w:val="0"/>
      <w:marBottom w:val="0"/>
      <w:divBdr>
        <w:top w:val="none" w:sz="0" w:space="0" w:color="auto"/>
        <w:left w:val="none" w:sz="0" w:space="0" w:color="auto"/>
        <w:bottom w:val="none" w:sz="0" w:space="0" w:color="auto"/>
        <w:right w:val="none" w:sz="0" w:space="0" w:color="auto"/>
      </w:divBdr>
    </w:div>
    <w:div w:id="792098987">
      <w:bodyDiv w:val="1"/>
      <w:marLeft w:val="0"/>
      <w:marRight w:val="0"/>
      <w:marTop w:val="0"/>
      <w:marBottom w:val="0"/>
      <w:divBdr>
        <w:top w:val="none" w:sz="0" w:space="0" w:color="auto"/>
        <w:left w:val="none" w:sz="0" w:space="0" w:color="auto"/>
        <w:bottom w:val="none" w:sz="0" w:space="0" w:color="auto"/>
        <w:right w:val="none" w:sz="0" w:space="0" w:color="auto"/>
      </w:divBdr>
    </w:div>
    <w:div w:id="794249118">
      <w:bodyDiv w:val="1"/>
      <w:marLeft w:val="0"/>
      <w:marRight w:val="0"/>
      <w:marTop w:val="0"/>
      <w:marBottom w:val="0"/>
      <w:divBdr>
        <w:top w:val="none" w:sz="0" w:space="0" w:color="auto"/>
        <w:left w:val="none" w:sz="0" w:space="0" w:color="auto"/>
        <w:bottom w:val="none" w:sz="0" w:space="0" w:color="auto"/>
        <w:right w:val="none" w:sz="0" w:space="0" w:color="auto"/>
      </w:divBdr>
    </w:div>
    <w:div w:id="794326115">
      <w:bodyDiv w:val="1"/>
      <w:marLeft w:val="0"/>
      <w:marRight w:val="0"/>
      <w:marTop w:val="0"/>
      <w:marBottom w:val="0"/>
      <w:divBdr>
        <w:top w:val="none" w:sz="0" w:space="0" w:color="auto"/>
        <w:left w:val="none" w:sz="0" w:space="0" w:color="auto"/>
        <w:bottom w:val="none" w:sz="0" w:space="0" w:color="auto"/>
        <w:right w:val="none" w:sz="0" w:space="0" w:color="auto"/>
      </w:divBdr>
    </w:div>
    <w:div w:id="794755611">
      <w:bodyDiv w:val="1"/>
      <w:marLeft w:val="0"/>
      <w:marRight w:val="0"/>
      <w:marTop w:val="0"/>
      <w:marBottom w:val="0"/>
      <w:divBdr>
        <w:top w:val="none" w:sz="0" w:space="0" w:color="auto"/>
        <w:left w:val="none" w:sz="0" w:space="0" w:color="auto"/>
        <w:bottom w:val="none" w:sz="0" w:space="0" w:color="auto"/>
        <w:right w:val="none" w:sz="0" w:space="0" w:color="auto"/>
      </w:divBdr>
    </w:div>
    <w:div w:id="797723388">
      <w:bodyDiv w:val="1"/>
      <w:marLeft w:val="0"/>
      <w:marRight w:val="0"/>
      <w:marTop w:val="0"/>
      <w:marBottom w:val="0"/>
      <w:divBdr>
        <w:top w:val="none" w:sz="0" w:space="0" w:color="auto"/>
        <w:left w:val="none" w:sz="0" w:space="0" w:color="auto"/>
        <w:bottom w:val="none" w:sz="0" w:space="0" w:color="auto"/>
        <w:right w:val="none" w:sz="0" w:space="0" w:color="auto"/>
      </w:divBdr>
    </w:div>
    <w:div w:id="800465573">
      <w:bodyDiv w:val="1"/>
      <w:marLeft w:val="0"/>
      <w:marRight w:val="0"/>
      <w:marTop w:val="0"/>
      <w:marBottom w:val="0"/>
      <w:divBdr>
        <w:top w:val="none" w:sz="0" w:space="0" w:color="auto"/>
        <w:left w:val="none" w:sz="0" w:space="0" w:color="auto"/>
        <w:bottom w:val="none" w:sz="0" w:space="0" w:color="auto"/>
        <w:right w:val="none" w:sz="0" w:space="0" w:color="auto"/>
      </w:divBdr>
    </w:div>
    <w:div w:id="801390186">
      <w:bodyDiv w:val="1"/>
      <w:marLeft w:val="0"/>
      <w:marRight w:val="0"/>
      <w:marTop w:val="0"/>
      <w:marBottom w:val="0"/>
      <w:divBdr>
        <w:top w:val="none" w:sz="0" w:space="0" w:color="auto"/>
        <w:left w:val="none" w:sz="0" w:space="0" w:color="auto"/>
        <w:bottom w:val="none" w:sz="0" w:space="0" w:color="auto"/>
        <w:right w:val="none" w:sz="0" w:space="0" w:color="auto"/>
      </w:divBdr>
    </w:div>
    <w:div w:id="801995468">
      <w:bodyDiv w:val="1"/>
      <w:marLeft w:val="0"/>
      <w:marRight w:val="0"/>
      <w:marTop w:val="0"/>
      <w:marBottom w:val="0"/>
      <w:divBdr>
        <w:top w:val="none" w:sz="0" w:space="0" w:color="auto"/>
        <w:left w:val="none" w:sz="0" w:space="0" w:color="auto"/>
        <w:bottom w:val="none" w:sz="0" w:space="0" w:color="auto"/>
        <w:right w:val="none" w:sz="0" w:space="0" w:color="auto"/>
      </w:divBdr>
    </w:div>
    <w:div w:id="802116969">
      <w:bodyDiv w:val="1"/>
      <w:marLeft w:val="0"/>
      <w:marRight w:val="0"/>
      <w:marTop w:val="0"/>
      <w:marBottom w:val="0"/>
      <w:divBdr>
        <w:top w:val="none" w:sz="0" w:space="0" w:color="auto"/>
        <w:left w:val="none" w:sz="0" w:space="0" w:color="auto"/>
        <w:bottom w:val="none" w:sz="0" w:space="0" w:color="auto"/>
        <w:right w:val="none" w:sz="0" w:space="0" w:color="auto"/>
      </w:divBdr>
    </w:div>
    <w:div w:id="808742605">
      <w:bodyDiv w:val="1"/>
      <w:marLeft w:val="0"/>
      <w:marRight w:val="0"/>
      <w:marTop w:val="0"/>
      <w:marBottom w:val="0"/>
      <w:divBdr>
        <w:top w:val="none" w:sz="0" w:space="0" w:color="auto"/>
        <w:left w:val="none" w:sz="0" w:space="0" w:color="auto"/>
        <w:bottom w:val="none" w:sz="0" w:space="0" w:color="auto"/>
        <w:right w:val="none" w:sz="0" w:space="0" w:color="auto"/>
      </w:divBdr>
    </w:div>
    <w:div w:id="809203520">
      <w:bodyDiv w:val="1"/>
      <w:marLeft w:val="0"/>
      <w:marRight w:val="0"/>
      <w:marTop w:val="0"/>
      <w:marBottom w:val="0"/>
      <w:divBdr>
        <w:top w:val="none" w:sz="0" w:space="0" w:color="auto"/>
        <w:left w:val="none" w:sz="0" w:space="0" w:color="auto"/>
        <w:bottom w:val="none" w:sz="0" w:space="0" w:color="auto"/>
        <w:right w:val="none" w:sz="0" w:space="0" w:color="auto"/>
      </w:divBdr>
    </w:div>
    <w:div w:id="809593722">
      <w:bodyDiv w:val="1"/>
      <w:marLeft w:val="0"/>
      <w:marRight w:val="0"/>
      <w:marTop w:val="0"/>
      <w:marBottom w:val="0"/>
      <w:divBdr>
        <w:top w:val="none" w:sz="0" w:space="0" w:color="auto"/>
        <w:left w:val="none" w:sz="0" w:space="0" w:color="auto"/>
        <w:bottom w:val="none" w:sz="0" w:space="0" w:color="auto"/>
        <w:right w:val="none" w:sz="0" w:space="0" w:color="auto"/>
      </w:divBdr>
    </w:div>
    <w:div w:id="811942104">
      <w:bodyDiv w:val="1"/>
      <w:marLeft w:val="0"/>
      <w:marRight w:val="0"/>
      <w:marTop w:val="0"/>
      <w:marBottom w:val="0"/>
      <w:divBdr>
        <w:top w:val="none" w:sz="0" w:space="0" w:color="auto"/>
        <w:left w:val="none" w:sz="0" w:space="0" w:color="auto"/>
        <w:bottom w:val="none" w:sz="0" w:space="0" w:color="auto"/>
        <w:right w:val="none" w:sz="0" w:space="0" w:color="auto"/>
      </w:divBdr>
    </w:div>
    <w:div w:id="815297704">
      <w:bodyDiv w:val="1"/>
      <w:marLeft w:val="0"/>
      <w:marRight w:val="0"/>
      <w:marTop w:val="0"/>
      <w:marBottom w:val="0"/>
      <w:divBdr>
        <w:top w:val="none" w:sz="0" w:space="0" w:color="auto"/>
        <w:left w:val="none" w:sz="0" w:space="0" w:color="auto"/>
        <w:bottom w:val="none" w:sz="0" w:space="0" w:color="auto"/>
        <w:right w:val="none" w:sz="0" w:space="0" w:color="auto"/>
      </w:divBdr>
    </w:div>
    <w:div w:id="815344611">
      <w:bodyDiv w:val="1"/>
      <w:marLeft w:val="0"/>
      <w:marRight w:val="0"/>
      <w:marTop w:val="0"/>
      <w:marBottom w:val="0"/>
      <w:divBdr>
        <w:top w:val="none" w:sz="0" w:space="0" w:color="auto"/>
        <w:left w:val="none" w:sz="0" w:space="0" w:color="auto"/>
        <w:bottom w:val="none" w:sz="0" w:space="0" w:color="auto"/>
        <w:right w:val="none" w:sz="0" w:space="0" w:color="auto"/>
      </w:divBdr>
    </w:div>
    <w:div w:id="818232251">
      <w:bodyDiv w:val="1"/>
      <w:marLeft w:val="0"/>
      <w:marRight w:val="0"/>
      <w:marTop w:val="0"/>
      <w:marBottom w:val="0"/>
      <w:divBdr>
        <w:top w:val="none" w:sz="0" w:space="0" w:color="auto"/>
        <w:left w:val="none" w:sz="0" w:space="0" w:color="auto"/>
        <w:bottom w:val="none" w:sz="0" w:space="0" w:color="auto"/>
        <w:right w:val="none" w:sz="0" w:space="0" w:color="auto"/>
      </w:divBdr>
    </w:div>
    <w:div w:id="818545151">
      <w:bodyDiv w:val="1"/>
      <w:marLeft w:val="0"/>
      <w:marRight w:val="0"/>
      <w:marTop w:val="0"/>
      <w:marBottom w:val="0"/>
      <w:divBdr>
        <w:top w:val="none" w:sz="0" w:space="0" w:color="auto"/>
        <w:left w:val="none" w:sz="0" w:space="0" w:color="auto"/>
        <w:bottom w:val="none" w:sz="0" w:space="0" w:color="auto"/>
        <w:right w:val="none" w:sz="0" w:space="0" w:color="auto"/>
      </w:divBdr>
    </w:div>
    <w:div w:id="820343179">
      <w:bodyDiv w:val="1"/>
      <w:marLeft w:val="0"/>
      <w:marRight w:val="0"/>
      <w:marTop w:val="0"/>
      <w:marBottom w:val="0"/>
      <w:divBdr>
        <w:top w:val="none" w:sz="0" w:space="0" w:color="auto"/>
        <w:left w:val="none" w:sz="0" w:space="0" w:color="auto"/>
        <w:bottom w:val="none" w:sz="0" w:space="0" w:color="auto"/>
        <w:right w:val="none" w:sz="0" w:space="0" w:color="auto"/>
      </w:divBdr>
    </w:div>
    <w:div w:id="823817441">
      <w:bodyDiv w:val="1"/>
      <w:marLeft w:val="0"/>
      <w:marRight w:val="0"/>
      <w:marTop w:val="0"/>
      <w:marBottom w:val="0"/>
      <w:divBdr>
        <w:top w:val="none" w:sz="0" w:space="0" w:color="auto"/>
        <w:left w:val="none" w:sz="0" w:space="0" w:color="auto"/>
        <w:bottom w:val="none" w:sz="0" w:space="0" w:color="auto"/>
        <w:right w:val="none" w:sz="0" w:space="0" w:color="auto"/>
      </w:divBdr>
    </w:div>
    <w:div w:id="830219693">
      <w:bodyDiv w:val="1"/>
      <w:marLeft w:val="0"/>
      <w:marRight w:val="0"/>
      <w:marTop w:val="0"/>
      <w:marBottom w:val="0"/>
      <w:divBdr>
        <w:top w:val="none" w:sz="0" w:space="0" w:color="auto"/>
        <w:left w:val="none" w:sz="0" w:space="0" w:color="auto"/>
        <w:bottom w:val="none" w:sz="0" w:space="0" w:color="auto"/>
        <w:right w:val="none" w:sz="0" w:space="0" w:color="auto"/>
      </w:divBdr>
    </w:div>
    <w:div w:id="832451229">
      <w:bodyDiv w:val="1"/>
      <w:marLeft w:val="0"/>
      <w:marRight w:val="0"/>
      <w:marTop w:val="0"/>
      <w:marBottom w:val="0"/>
      <w:divBdr>
        <w:top w:val="none" w:sz="0" w:space="0" w:color="auto"/>
        <w:left w:val="none" w:sz="0" w:space="0" w:color="auto"/>
        <w:bottom w:val="none" w:sz="0" w:space="0" w:color="auto"/>
        <w:right w:val="none" w:sz="0" w:space="0" w:color="auto"/>
      </w:divBdr>
    </w:div>
    <w:div w:id="832719852">
      <w:bodyDiv w:val="1"/>
      <w:marLeft w:val="0"/>
      <w:marRight w:val="0"/>
      <w:marTop w:val="0"/>
      <w:marBottom w:val="0"/>
      <w:divBdr>
        <w:top w:val="none" w:sz="0" w:space="0" w:color="auto"/>
        <w:left w:val="none" w:sz="0" w:space="0" w:color="auto"/>
        <w:bottom w:val="none" w:sz="0" w:space="0" w:color="auto"/>
        <w:right w:val="none" w:sz="0" w:space="0" w:color="auto"/>
      </w:divBdr>
    </w:div>
    <w:div w:id="832798317">
      <w:bodyDiv w:val="1"/>
      <w:marLeft w:val="0"/>
      <w:marRight w:val="0"/>
      <w:marTop w:val="0"/>
      <w:marBottom w:val="0"/>
      <w:divBdr>
        <w:top w:val="none" w:sz="0" w:space="0" w:color="auto"/>
        <w:left w:val="none" w:sz="0" w:space="0" w:color="auto"/>
        <w:bottom w:val="none" w:sz="0" w:space="0" w:color="auto"/>
        <w:right w:val="none" w:sz="0" w:space="0" w:color="auto"/>
      </w:divBdr>
    </w:div>
    <w:div w:id="837502273">
      <w:bodyDiv w:val="1"/>
      <w:marLeft w:val="0"/>
      <w:marRight w:val="0"/>
      <w:marTop w:val="0"/>
      <w:marBottom w:val="0"/>
      <w:divBdr>
        <w:top w:val="none" w:sz="0" w:space="0" w:color="auto"/>
        <w:left w:val="none" w:sz="0" w:space="0" w:color="auto"/>
        <w:bottom w:val="none" w:sz="0" w:space="0" w:color="auto"/>
        <w:right w:val="none" w:sz="0" w:space="0" w:color="auto"/>
      </w:divBdr>
    </w:div>
    <w:div w:id="837581005">
      <w:bodyDiv w:val="1"/>
      <w:marLeft w:val="0"/>
      <w:marRight w:val="0"/>
      <w:marTop w:val="0"/>
      <w:marBottom w:val="0"/>
      <w:divBdr>
        <w:top w:val="none" w:sz="0" w:space="0" w:color="auto"/>
        <w:left w:val="none" w:sz="0" w:space="0" w:color="auto"/>
        <w:bottom w:val="none" w:sz="0" w:space="0" w:color="auto"/>
        <w:right w:val="none" w:sz="0" w:space="0" w:color="auto"/>
      </w:divBdr>
    </w:div>
    <w:div w:id="838345903">
      <w:bodyDiv w:val="1"/>
      <w:marLeft w:val="0"/>
      <w:marRight w:val="0"/>
      <w:marTop w:val="0"/>
      <w:marBottom w:val="0"/>
      <w:divBdr>
        <w:top w:val="none" w:sz="0" w:space="0" w:color="auto"/>
        <w:left w:val="none" w:sz="0" w:space="0" w:color="auto"/>
        <w:bottom w:val="none" w:sz="0" w:space="0" w:color="auto"/>
        <w:right w:val="none" w:sz="0" w:space="0" w:color="auto"/>
      </w:divBdr>
    </w:div>
    <w:div w:id="838733679">
      <w:bodyDiv w:val="1"/>
      <w:marLeft w:val="0"/>
      <w:marRight w:val="0"/>
      <w:marTop w:val="0"/>
      <w:marBottom w:val="0"/>
      <w:divBdr>
        <w:top w:val="none" w:sz="0" w:space="0" w:color="auto"/>
        <w:left w:val="none" w:sz="0" w:space="0" w:color="auto"/>
        <w:bottom w:val="none" w:sz="0" w:space="0" w:color="auto"/>
        <w:right w:val="none" w:sz="0" w:space="0" w:color="auto"/>
      </w:divBdr>
    </w:div>
    <w:div w:id="840434618">
      <w:bodyDiv w:val="1"/>
      <w:marLeft w:val="0"/>
      <w:marRight w:val="0"/>
      <w:marTop w:val="0"/>
      <w:marBottom w:val="0"/>
      <w:divBdr>
        <w:top w:val="none" w:sz="0" w:space="0" w:color="auto"/>
        <w:left w:val="none" w:sz="0" w:space="0" w:color="auto"/>
        <w:bottom w:val="none" w:sz="0" w:space="0" w:color="auto"/>
        <w:right w:val="none" w:sz="0" w:space="0" w:color="auto"/>
      </w:divBdr>
    </w:div>
    <w:div w:id="840658831">
      <w:bodyDiv w:val="1"/>
      <w:marLeft w:val="0"/>
      <w:marRight w:val="0"/>
      <w:marTop w:val="0"/>
      <w:marBottom w:val="0"/>
      <w:divBdr>
        <w:top w:val="none" w:sz="0" w:space="0" w:color="auto"/>
        <w:left w:val="none" w:sz="0" w:space="0" w:color="auto"/>
        <w:bottom w:val="none" w:sz="0" w:space="0" w:color="auto"/>
        <w:right w:val="none" w:sz="0" w:space="0" w:color="auto"/>
      </w:divBdr>
    </w:div>
    <w:div w:id="841050048">
      <w:bodyDiv w:val="1"/>
      <w:marLeft w:val="0"/>
      <w:marRight w:val="0"/>
      <w:marTop w:val="0"/>
      <w:marBottom w:val="0"/>
      <w:divBdr>
        <w:top w:val="none" w:sz="0" w:space="0" w:color="auto"/>
        <w:left w:val="none" w:sz="0" w:space="0" w:color="auto"/>
        <w:bottom w:val="none" w:sz="0" w:space="0" w:color="auto"/>
        <w:right w:val="none" w:sz="0" w:space="0" w:color="auto"/>
      </w:divBdr>
    </w:div>
    <w:div w:id="843591760">
      <w:bodyDiv w:val="1"/>
      <w:marLeft w:val="0"/>
      <w:marRight w:val="0"/>
      <w:marTop w:val="0"/>
      <w:marBottom w:val="0"/>
      <w:divBdr>
        <w:top w:val="none" w:sz="0" w:space="0" w:color="auto"/>
        <w:left w:val="none" w:sz="0" w:space="0" w:color="auto"/>
        <w:bottom w:val="none" w:sz="0" w:space="0" w:color="auto"/>
        <w:right w:val="none" w:sz="0" w:space="0" w:color="auto"/>
      </w:divBdr>
    </w:div>
    <w:div w:id="843738543">
      <w:bodyDiv w:val="1"/>
      <w:marLeft w:val="0"/>
      <w:marRight w:val="0"/>
      <w:marTop w:val="0"/>
      <w:marBottom w:val="0"/>
      <w:divBdr>
        <w:top w:val="none" w:sz="0" w:space="0" w:color="auto"/>
        <w:left w:val="none" w:sz="0" w:space="0" w:color="auto"/>
        <w:bottom w:val="none" w:sz="0" w:space="0" w:color="auto"/>
        <w:right w:val="none" w:sz="0" w:space="0" w:color="auto"/>
      </w:divBdr>
    </w:div>
    <w:div w:id="844323296">
      <w:bodyDiv w:val="1"/>
      <w:marLeft w:val="0"/>
      <w:marRight w:val="0"/>
      <w:marTop w:val="0"/>
      <w:marBottom w:val="0"/>
      <w:divBdr>
        <w:top w:val="none" w:sz="0" w:space="0" w:color="auto"/>
        <w:left w:val="none" w:sz="0" w:space="0" w:color="auto"/>
        <w:bottom w:val="none" w:sz="0" w:space="0" w:color="auto"/>
        <w:right w:val="none" w:sz="0" w:space="0" w:color="auto"/>
      </w:divBdr>
    </w:div>
    <w:div w:id="846211431">
      <w:bodyDiv w:val="1"/>
      <w:marLeft w:val="0"/>
      <w:marRight w:val="0"/>
      <w:marTop w:val="0"/>
      <w:marBottom w:val="0"/>
      <w:divBdr>
        <w:top w:val="none" w:sz="0" w:space="0" w:color="auto"/>
        <w:left w:val="none" w:sz="0" w:space="0" w:color="auto"/>
        <w:bottom w:val="none" w:sz="0" w:space="0" w:color="auto"/>
        <w:right w:val="none" w:sz="0" w:space="0" w:color="auto"/>
      </w:divBdr>
    </w:div>
    <w:div w:id="848329751">
      <w:bodyDiv w:val="1"/>
      <w:marLeft w:val="0"/>
      <w:marRight w:val="0"/>
      <w:marTop w:val="0"/>
      <w:marBottom w:val="0"/>
      <w:divBdr>
        <w:top w:val="none" w:sz="0" w:space="0" w:color="auto"/>
        <w:left w:val="none" w:sz="0" w:space="0" w:color="auto"/>
        <w:bottom w:val="none" w:sz="0" w:space="0" w:color="auto"/>
        <w:right w:val="none" w:sz="0" w:space="0" w:color="auto"/>
      </w:divBdr>
    </w:div>
    <w:div w:id="849103240">
      <w:bodyDiv w:val="1"/>
      <w:marLeft w:val="0"/>
      <w:marRight w:val="0"/>
      <w:marTop w:val="0"/>
      <w:marBottom w:val="0"/>
      <w:divBdr>
        <w:top w:val="none" w:sz="0" w:space="0" w:color="auto"/>
        <w:left w:val="none" w:sz="0" w:space="0" w:color="auto"/>
        <w:bottom w:val="none" w:sz="0" w:space="0" w:color="auto"/>
        <w:right w:val="none" w:sz="0" w:space="0" w:color="auto"/>
      </w:divBdr>
    </w:div>
    <w:div w:id="854924558">
      <w:bodyDiv w:val="1"/>
      <w:marLeft w:val="0"/>
      <w:marRight w:val="0"/>
      <w:marTop w:val="0"/>
      <w:marBottom w:val="0"/>
      <w:divBdr>
        <w:top w:val="none" w:sz="0" w:space="0" w:color="auto"/>
        <w:left w:val="none" w:sz="0" w:space="0" w:color="auto"/>
        <w:bottom w:val="none" w:sz="0" w:space="0" w:color="auto"/>
        <w:right w:val="none" w:sz="0" w:space="0" w:color="auto"/>
      </w:divBdr>
    </w:div>
    <w:div w:id="855579527">
      <w:bodyDiv w:val="1"/>
      <w:marLeft w:val="0"/>
      <w:marRight w:val="0"/>
      <w:marTop w:val="0"/>
      <w:marBottom w:val="0"/>
      <w:divBdr>
        <w:top w:val="none" w:sz="0" w:space="0" w:color="auto"/>
        <w:left w:val="none" w:sz="0" w:space="0" w:color="auto"/>
        <w:bottom w:val="none" w:sz="0" w:space="0" w:color="auto"/>
        <w:right w:val="none" w:sz="0" w:space="0" w:color="auto"/>
      </w:divBdr>
    </w:div>
    <w:div w:id="857043543">
      <w:bodyDiv w:val="1"/>
      <w:marLeft w:val="0"/>
      <w:marRight w:val="0"/>
      <w:marTop w:val="0"/>
      <w:marBottom w:val="0"/>
      <w:divBdr>
        <w:top w:val="none" w:sz="0" w:space="0" w:color="auto"/>
        <w:left w:val="none" w:sz="0" w:space="0" w:color="auto"/>
        <w:bottom w:val="none" w:sz="0" w:space="0" w:color="auto"/>
        <w:right w:val="none" w:sz="0" w:space="0" w:color="auto"/>
      </w:divBdr>
    </w:div>
    <w:div w:id="864906940">
      <w:bodyDiv w:val="1"/>
      <w:marLeft w:val="0"/>
      <w:marRight w:val="0"/>
      <w:marTop w:val="0"/>
      <w:marBottom w:val="0"/>
      <w:divBdr>
        <w:top w:val="none" w:sz="0" w:space="0" w:color="auto"/>
        <w:left w:val="none" w:sz="0" w:space="0" w:color="auto"/>
        <w:bottom w:val="none" w:sz="0" w:space="0" w:color="auto"/>
        <w:right w:val="none" w:sz="0" w:space="0" w:color="auto"/>
      </w:divBdr>
    </w:div>
    <w:div w:id="865368564">
      <w:bodyDiv w:val="1"/>
      <w:marLeft w:val="0"/>
      <w:marRight w:val="0"/>
      <w:marTop w:val="0"/>
      <w:marBottom w:val="0"/>
      <w:divBdr>
        <w:top w:val="none" w:sz="0" w:space="0" w:color="auto"/>
        <w:left w:val="none" w:sz="0" w:space="0" w:color="auto"/>
        <w:bottom w:val="none" w:sz="0" w:space="0" w:color="auto"/>
        <w:right w:val="none" w:sz="0" w:space="0" w:color="auto"/>
      </w:divBdr>
    </w:div>
    <w:div w:id="866794799">
      <w:bodyDiv w:val="1"/>
      <w:marLeft w:val="0"/>
      <w:marRight w:val="0"/>
      <w:marTop w:val="0"/>
      <w:marBottom w:val="0"/>
      <w:divBdr>
        <w:top w:val="none" w:sz="0" w:space="0" w:color="auto"/>
        <w:left w:val="none" w:sz="0" w:space="0" w:color="auto"/>
        <w:bottom w:val="none" w:sz="0" w:space="0" w:color="auto"/>
        <w:right w:val="none" w:sz="0" w:space="0" w:color="auto"/>
      </w:divBdr>
    </w:div>
    <w:div w:id="867454700">
      <w:bodyDiv w:val="1"/>
      <w:marLeft w:val="0"/>
      <w:marRight w:val="0"/>
      <w:marTop w:val="0"/>
      <w:marBottom w:val="0"/>
      <w:divBdr>
        <w:top w:val="none" w:sz="0" w:space="0" w:color="auto"/>
        <w:left w:val="none" w:sz="0" w:space="0" w:color="auto"/>
        <w:bottom w:val="none" w:sz="0" w:space="0" w:color="auto"/>
        <w:right w:val="none" w:sz="0" w:space="0" w:color="auto"/>
      </w:divBdr>
    </w:div>
    <w:div w:id="867909704">
      <w:bodyDiv w:val="1"/>
      <w:marLeft w:val="0"/>
      <w:marRight w:val="0"/>
      <w:marTop w:val="0"/>
      <w:marBottom w:val="0"/>
      <w:divBdr>
        <w:top w:val="none" w:sz="0" w:space="0" w:color="auto"/>
        <w:left w:val="none" w:sz="0" w:space="0" w:color="auto"/>
        <w:bottom w:val="none" w:sz="0" w:space="0" w:color="auto"/>
        <w:right w:val="none" w:sz="0" w:space="0" w:color="auto"/>
      </w:divBdr>
    </w:div>
    <w:div w:id="871305521">
      <w:bodyDiv w:val="1"/>
      <w:marLeft w:val="0"/>
      <w:marRight w:val="0"/>
      <w:marTop w:val="0"/>
      <w:marBottom w:val="0"/>
      <w:divBdr>
        <w:top w:val="none" w:sz="0" w:space="0" w:color="auto"/>
        <w:left w:val="none" w:sz="0" w:space="0" w:color="auto"/>
        <w:bottom w:val="none" w:sz="0" w:space="0" w:color="auto"/>
        <w:right w:val="none" w:sz="0" w:space="0" w:color="auto"/>
      </w:divBdr>
    </w:div>
    <w:div w:id="871964260">
      <w:bodyDiv w:val="1"/>
      <w:marLeft w:val="0"/>
      <w:marRight w:val="0"/>
      <w:marTop w:val="0"/>
      <w:marBottom w:val="0"/>
      <w:divBdr>
        <w:top w:val="none" w:sz="0" w:space="0" w:color="auto"/>
        <w:left w:val="none" w:sz="0" w:space="0" w:color="auto"/>
        <w:bottom w:val="none" w:sz="0" w:space="0" w:color="auto"/>
        <w:right w:val="none" w:sz="0" w:space="0" w:color="auto"/>
      </w:divBdr>
    </w:div>
    <w:div w:id="872692959">
      <w:bodyDiv w:val="1"/>
      <w:marLeft w:val="0"/>
      <w:marRight w:val="0"/>
      <w:marTop w:val="0"/>
      <w:marBottom w:val="0"/>
      <w:divBdr>
        <w:top w:val="none" w:sz="0" w:space="0" w:color="auto"/>
        <w:left w:val="none" w:sz="0" w:space="0" w:color="auto"/>
        <w:bottom w:val="none" w:sz="0" w:space="0" w:color="auto"/>
        <w:right w:val="none" w:sz="0" w:space="0" w:color="auto"/>
      </w:divBdr>
    </w:div>
    <w:div w:id="873426891">
      <w:bodyDiv w:val="1"/>
      <w:marLeft w:val="0"/>
      <w:marRight w:val="0"/>
      <w:marTop w:val="0"/>
      <w:marBottom w:val="0"/>
      <w:divBdr>
        <w:top w:val="none" w:sz="0" w:space="0" w:color="auto"/>
        <w:left w:val="none" w:sz="0" w:space="0" w:color="auto"/>
        <w:bottom w:val="none" w:sz="0" w:space="0" w:color="auto"/>
        <w:right w:val="none" w:sz="0" w:space="0" w:color="auto"/>
      </w:divBdr>
    </w:div>
    <w:div w:id="874197482">
      <w:bodyDiv w:val="1"/>
      <w:marLeft w:val="0"/>
      <w:marRight w:val="0"/>
      <w:marTop w:val="0"/>
      <w:marBottom w:val="0"/>
      <w:divBdr>
        <w:top w:val="none" w:sz="0" w:space="0" w:color="auto"/>
        <w:left w:val="none" w:sz="0" w:space="0" w:color="auto"/>
        <w:bottom w:val="none" w:sz="0" w:space="0" w:color="auto"/>
        <w:right w:val="none" w:sz="0" w:space="0" w:color="auto"/>
      </w:divBdr>
    </w:div>
    <w:div w:id="874582812">
      <w:bodyDiv w:val="1"/>
      <w:marLeft w:val="0"/>
      <w:marRight w:val="0"/>
      <w:marTop w:val="0"/>
      <w:marBottom w:val="0"/>
      <w:divBdr>
        <w:top w:val="none" w:sz="0" w:space="0" w:color="auto"/>
        <w:left w:val="none" w:sz="0" w:space="0" w:color="auto"/>
        <w:bottom w:val="none" w:sz="0" w:space="0" w:color="auto"/>
        <w:right w:val="none" w:sz="0" w:space="0" w:color="auto"/>
      </w:divBdr>
    </w:div>
    <w:div w:id="875116568">
      <w:bodyDiv w:val="1"/>
      <w:marLeft w:val="0"/>
      <w:marRight w:val="0"/>
      <w:marTop w:val="0"/>
      <w:marBottom w:val="0"/>
      <w:divBdr>
        <w:top w:val="none" w:sz="0" w:space="0" w:color="auto"/>
        <w:left w:val="none" w:sz="0" w:space="0" w:color="auto"/>
        <w:bottom w:val="none" w:sz="0" w:space="0" w:color="auto"/>
        <w:right w:val="none" w:sz="0" w:space="0" w:color="auto"/>
      </w:divBdr>
    </w:div>
    <w:div w:id="875308873">
      <w:bodyDiv w:val="1"/>
      <w:marLeft w:val="0"/>
      <w:marRight w:val="0"/>
      <w:marTop w:val="0"/>
      <w:marBottom w:val="0"/>
      <w:divBdr>
        <w:top w:val="none" w:sz="0" w:space="0" w:color="auto"/>
        <w:left w:val="none" w:sz="0" w:space="0" w:color="auto"/>
        <w:bottom w:val="none" w:sz="0" w:space="0" w:color="auto"/>
        <w:right w:val="none" w:sz="0" w:space="0" w:color="auto"/>
      </w:divBdr>
    </w:div>
    <w:div w:id="876427121">
      <w:bodyDiv w:val="1"/>
      <w:marLeft w:val="0"/>
      <w:marRight w:val="0"/>
      <w:marTop w:val="0"/>
      <w:marBottom w:val="0"/>
      <w:divBdr>
        <w:top w:val="none" w:sz="0" w:space="0" w:color="auto"/>
        <w:left w:val="none" w:sz="0" w:space="0" w:color="auto"/>
        <w:bottom w:val="none" w:sz="0" w:space="0" w:color="auto"/>
        <w:right w:val="none" w:sz="0" w:space="0" w:color="auto"/>
      </w:divBdr>
    </w:div>
    <w:div w:id="878014652">
      <w:bodyDiv w:val="1"/>
      <w:marLeft w:val="0"/>
      <w:marRight w:val="0"/>
      <w:marTop w:val="0"/>
      <w:marBottom w:val="0"/>
      <w:divBdr>
        <w:top w:val="none" w:sz="0" w:space="0" w:color="auto"/>
        <w:left w:val="none" w:sz="0" w:space="0" w:color="auto"/>
        <w:bottom w:val="none" w:sz="0" w:space="0" w:color="auto"/>
        <w:right w:val="none" w:sz="0" w:space="0" w:color="auto"/>
      </w:divBdr>
    </w:div>
    <w:div w:id="879129547">
      <w:bodyDiv w:val="1"/>
      <w:marLeft w:val="0"/>
      <w:marRight w:val="0"/>
      <w:marTop w:val="0"/>
      <w:marBottom w:val="0"/>
      <w:divBdr>
        <w:top w:val="none" w:sz="0" w:space="0" w:color="auto"/>
        <w:left w:val="none" w:sz="0" w:space="0" w:color="auto"/>
        <w:bottom w:val="none" w:sz="0" w:space="0" w:color="auto"/>
        <w:right w:val="none" w:sz="0" w:space="0" w:color="auto"/>
      </w:divBdr>
    </w:div>
    <w:div w:id="880558611">
      <w:bodyDiv w:val="1"/>
      <w:marLeft w:val="0"/>
      <w:marRight w:val="0"/>
      <w:marTop w:val="0"/>
      <w:marBottom w:val="0"/>
      <w:divBdr>
        <w:top w:val="none" w:sz="0" w:space="0" w:color="auto"/>
        <w:left w:val="none" w:sz="0" w:space="0" w:color="auto"/>
        <w:bottom w:val="none" w:sz="0" w:space="0" w:color="auto"/>
        <w:right w:val="none" w:sz="0" w:space="0" w:color="auto"/>
      </w:divBdr>
    </w:div>
    <w:div w:id="880939943">
      <w:bodyDiv w:val="1"/>
      <w:marLeft w:val="0"/>
      <w:marRight w:val="0"/>
      <w:marTop w:val="0"/>
      <w:marBottom w:val="0"/>
      <w:divBdr>
        <w:top w:val="none" w:sz="0" w:space="0" w:color="auto"/>
        <w:left w:val="none" w:sz="0" w:space="0" w:color="auto"/>
        <w:bottom w:val="none" w:sz="0" w:space="0" w:color="auto"/>
        <w:right w:val="none" w:sz="0" w:space="0" w:color="auto"/>
      </w:divBdr>
    </w:div>
    <w:div w:id="881789223">
      <w:bodyDiv w:val="1"/>
      <w:marLeft w:val="0"/>
      <w:marRight w:val="0"/>
      <w:marTop w:val="0"/>
      <w:marBottom w:val="0"/>
      <w:divBdr>
        <w:top w:val="none" w:sz="0" w:space="0" w:color="auto"/>
        <w:left w:val="none" w:sz="0" w:space="0" w:color="auto"/>
        <w:bottom w:val="none" w:sz="0" w:space="0" w:color="auto"/>
        <w:right w:val="none" w:sz="0" w:space="0" w:color="auto"/>
      </w:divBdr>
    </w:div>
    <w:div w:id="883761614">
      <w:bodyDiv w:val="1"/>
      <w:marLeft w:val="0"/>
      <w:marRight w:val="0"/>
      <w:marTop w:val="0"/>
      <w:marBottom w:val="0"/>
      <w:divBdr>
        <w:top w:val="none" w:sz="0" w:space="0" w:color="auto"/>
        <w:left w:val="none" w:sz="0" w:space="0" w:color="auto"/>
        <w:bottom w:val="none" w:sz="0" w:space="0" w:color="auto"/>
        <w:right w:val="none" w:sz="0" w:space="0" w:color="auto"/>
      </w:divBdr>
    </w:div>
    <w:div w:id="886331525">
      <w:bodyDiv w:val="1"/>
      <w:marLeft w:val="0"/>
      <w:marRight w:val="0"/>
      <w:marTop w:val="0"/>
      <w:marBottom w:val="0"/>
      <w:divBdr>
        <w:top w:val="none" w:sz="0" w:space="0" w:color="auto"/>
        <w:left w:val="none" w:sz="0" w:space="0" w:color="auto"/>
        <w:bottom w:val="none" w:sz="0" w:space="0" w:color="auto"/>
        <w:right w:val="none" w:sz="0" w:space="0" w:color="auto"/>
      </w:divBdr>
    </w:div>
    <w:div w:id="888343599">
      <w:bodyDiv w:val="1"/>
      <w:marLeft w:val="0"/>
      <w:marRight w:val="0"/>
      <w:marTop w:val="0"/>
      <w:marBottom w:val="0"/>
      <w:divBdr>
        <w:top w:val="none" w:sz="0" w:space="0" w:color="auto"/>
        <w:left w:val="none" w:sz="0" w:space="0" w:color="auto"/>
        <w:bottom w:val="none" w:sz="0" w:space="0" w:color="auto"/>
        <w:right w:val="none" w:sz="0" w:space="0" w:color="auto"/>
      </w:divBdr>
    </w:div>
    <w:div w:id="890194915">
      <w:bodyDiv w:val="1"/>
      <w:marLeft w:val="0"/>
      <w:marRight w:val="0"/>
      <w:marTop w:val="0"/>
      <w:marBottom w:val="0"/>
      <w:divBdr>
        <w:top w:val="none" w:sz="0" w:space="0" w:color="auto"/>
        <w:left w:val="none" w:sz="0" w:space="0" w:color="auto"/>
        <w:bottom w:val="none" w:sz="0" w:space="0" w:color="auto"/>
        <w:right w:val="none" w:sz="0" w:space="0" w:color="auto"/>
      </w:divBdr>
    </w:div>
    <w:div w:id="890531617">
      <w:bodyDiv w:val="1"/>
      <w:marLeft w:val="0"/>
      <w:marRight w:val="0"/>
      <w:marTop w:val="0"/>
      <w:marBottom w:val="0"/>
      <w:divBdr>
        <w:top w:val="none" w:sz="0" w:space="0" w:color="auto"/>
        <w:left w:val="none" w:sz="0" w:space="0" w:color="auto"/>
        <w:bottom w:val="none" w:sz="0" w:space="0" w:color="auto"/>
        <w:right w:val="none" w:sz="0" w:space="0" w:color="auto"/>
      </w:divBdr>
    </w:div>
    <w:div w:id="892159902">
      <w:bodyDiv w:val="1"/>
      <w:marLeft w:val="0"/>
      <w:marRight w:val="0"/>
      <w:marTop w:val="0"/>
      <w:marBottom w:val="0"/>
      <w:divBdr>
        <w:top w:val="none" w:sz="0" w:space="0" w:color="auto"/>
        <w:left w:val="none" w:sz="0" w:space="0" w:color="auto"/>
        <w:bottom w:val="none" w:sz="0" w:space="0" w:color="auto"/>
        <w:right w:val="none" w:sz="0" w:space="0" w:color="auto"/>
      </w:divBdr>
    </w:div>
    <w:div w:id="894974029">
      <w:bodyDiv w:val="1"/>
      <w:marLeft w:val="0"/>
      <w:marRight w:val="0"/>
      <w:marTop w:val="0"/>
      <w:marBottom w:val="0"/>
      <w:divBdr>
        <w:top w:val="none" w:sz="0" w:space="0" w:color="auto"/>
        <w:left w:val="none" w:sz="0" w:space="0" w:color="auto"/>
        <w:bottom w:val="none" w:sz="0" w:space="0" w:color="auto"/>
        <w:right w:val="none" w:sz="0" w:space="0" w:color="auto"/>
      </w:divBdr>
    </w:div>
    <w:div w:id="898325819">
      <w:bodyDiv w:val="1"/>
      <w:marLeft w:val="0"/>
      <w:marRight w:val="0"/>
      <w:marTop w:val="0"/>
      <w:marBottom w:val="0"/>
      <w:divBdr>
        <w:top w:val="none" w:sz="0" w:space="0" w:color="auto"/>
        <w:left w:val="none" w:sz="0" w:space="0" w:color="auto"/>
        <w:bottom w:val="none" w:sz="0" w:space="0" w:color="auto"/>
        <w:right w:val="none" w:sz="0" w:space="0" w:color="auto"/>
      </w:divBdr>
    </w:div>
    <w:div w:id="903298495">
      <w:bodyDiv w:val="1"/>
      <w:marLeft w:val="0"/>
      <w:marRight w:val="0"/>
      <w:marTop w:val="0"/>
      <w:marBottom w:val="0"/>
      <w:divBdr>
        <w:top w:val="none" w:sz="0" w:space="0" w:color="auto"/>
        <w:left w:val="none" w:sz="0" w:space="0" w:color="auto"/>
        <w:bottom w:val="none" w:sz="0" w:space="0" w:color="auto"/>
        <w:right w:val="none" w:sz="0" w:space="0" w:color="auto"/>
      </w:divBdr>
    </w:div>
    <w:div w:id="903413985">
      <w:bodyDiv w:val="1"/>
      <w:marLeft w:val="0"/>
      <w:marRight w:val="0"/>
      <w:marTop w:val="0"/>
      <w:marBottom w:val="0"/>
      <w:divBdr>
        <w:top w:val="none" w:sz="0" w:space="0" w:color="auto"/>
        <w:left w:val="none" w:sz="0" w:space="0" w:color="auto"/>
        <w:bottom w:val="none" w:sz="0" w:space="0" w:color="auto"/>
        <w:right w:val="none" w:sz="0" w:space="0" w:color="auto"/>
      </w:divBdr>
    </w:div>
    <w:div w:id="903956538">
      <w:bodyDiv w:val="1"/>
      <w:marLeft w:val="0"/>
      <w:marRight w:val="0"/>
      <w:marTop w:val="0"/>
      <w:marBottom w:val="0"/>
      <w:divBdr>
        <w:top w:val="none" w:sz="0" w:space="0" w:color="auto"/>
        <w:left w:val="none" w:sz="0" w:space="0" w:color="auto"/>
        <w:bottom w:val="none" w:sz="0" w:space="0" w:color="auto"/>
        <w:right w:val="none" w:sz="0" w:space="0" w:color="auto"/>
      </w:divBdr>
    </w:div>
    <w:div w:id="904267631">
      <w:bodyDiv w:val="1"/>
      <w:marLeft w:val="0"/>
      <w:marRight w:val="0"/>
      <w:marTop w:val="0"/>
      <w:marBottom w:val="0"/>
      <w:divBdr>
        <w:top w:val="none" w:sz="0" w:space="0" w:color="auto"/>
        <w:left w:val="none" w:sz="0" w:space="0" w:color="auto"/>
        <w:bottom w:val="none" w:sz="0" w:space="0" w:color="auto"/>
        <w:right w:val="none" w:sz="0" w:space="0" w:color="auto"/>
      </w:divBdr>
    </w:div>
    <w:div w:id="904486286">
      <w:bodyDiv w:val="1"/>
      <w:marLeft w:val="0"/>
      <w:marRight w:val="0"/>
      <w:marTop w:val="0"/>
      <w:marBottom w:val="0"/>
      <w:divBdr>
        <w:top w:val="none" w:sz="0" w:space="0" w:color="auto"/>
        <w:left w:val="none" w:sz="0" w:space="0" w:color="auto"/>
        <w:bottom w:val="none" w:sz="0" w:space="0" w:color="auto"/>
        <w:right w:val="none" w:sz="0" w:space="0" w:color="auto"/>
      </w:divBdr>
    </w:div>
    <w:div w:id="904680320">
      <w:bodyDiv w:val="1"/>
      <w:marLeft w:val="0"/>
      <w:marRight w:val="0"/>
      <w:marTop w:val="0"/>
      <w:marBottom w:val="0"/>
      <w:divBdr>
        <w:top w:val="none" w:sz="0" w:space="0" w:color="auto"/>
        <w:left w:val="none" w:sz="0" w:space="0" w:color="auto"/>
        <w:bottom w:val="none" w:sz="0" w:space="0" w:color="auto"/>
        <w:right w:val="none" w:sz="0" w:space="0" w:color="auto"/>
      </w:divBdr>
    </w:div>
    <w:div w:id="904949719">
      <w:bodyDiv w:val="1"/>
      <w:marLeft w:val="0"/>
      <w:marRight w:val="0"/>
      <w:marTop w:val="0"/>
      <w:marBottom w:val="0"/>
      <w:divBdr>
        <w:top w:val="none" w:sz="0" w:space="0" w:color="auto"/>
        <w:left w:val="none" w:sz="0" w:space="0" w:color="auto"/>
        <w:bottom w:val="none" w:sz="0" w:space="0" w:color="auto"/>
        <w:right w:val="none" w:sz="0" w:space="0" w:color="auto"/>
      </w:divBdr>
    </w:div>
    <w:div w:id="905799784">
      <w:bodyDiv w:val="1"/>
      <w:marLeft w:val="0"/>
      <w:marRight w:val="0"/>
      <w:marTop w:val="0"/>
      <w:marBottom w:val="0"/>
      <w:divBdr>
        <w:top w:val="none" w:sz="0" w:space="0" w:color="auto"/>
        <w:left w:val="none" w:sz="0" w:space="0" w:color="auto"/>
        <w:bottom w:val="none" w:sz="0" w:space="0" w:color="auto"/>
        <w:right w:val="none" w:sz="0" w:space="0" w:color="auto"/>
      </w:divBdr>
    </w:div>
    <w:div w:id="907496664">
      <w:bodyDiv w:val="1"/>
      <w:marLeft w:val="0"/>
      <w:marRight w:val="0"/>
      <w:marTop w:val="0"/>
      <w:marBottom w:val="0"/>
      <w:divBdr>
        <w:top w:val="none" w:sz="0" w:space="0" w:color="auto"/>
        <w:left w:val="none" w:sz="0" w:space="0" w:color="auto"/>
        <w:bottom w:val="none" w:sz="0" w:space="0" w:color="auto"/>
        <w:right w:val="none" w:sz="0" w:space="0" w:color="auto"/>
      </w:divBdr>
    </w:div>
    <w:div w:id="908422237">
      <w:bodyDiv w:val="1"/>
      <w:marLeft w:val="0"/>
      <w:marRight w:val="0"/>
      <w:marTop w:val="0"/>
      <w:marBottom w:val="0"/>
      <w:divBdr>
        <w:top w:val="none" w:sz="0" w:space="0" w:color="auto"/>
        <w:left w:val="none" w:sz="0" w:space="0" w:color="auto"/>
        <w:bottom w:val="none" w:sz="0" w:space="0" w:color="auto"/>
        <w:right w:val="none" w:sz="0" w:space="0" w:color="auto"/>
      </w:divBdr>
    </w:div>
    <w:div w:id="914049828">
      <w:bodyDiv w:val="1"/>
      <w:marLeft w:val="0"/>
      <w:marRight w:val="0"/>
      <w:marTop w:val="0"/>
      <w:marBottom w:val="0"/>
      <w:divBdr>
        <w:top w:val="none" w:sz="0" w:space="0" w:color="auto"/>
        <w:left w:val="none" w:sz="0" w:space="0" w:color="auto"/>
        <w:bottom w:val="none" w:sz="0" w:space="0" w:color="auto"/>
        <w:right w:val="none" w:sz="0" w:space="0" w:color="auto"/>
      </w:divBdr>
    </w:div>
    <w:div w:id="917401694">
      <w:bodyDiv w:val="1"/>
      <w:marLeft w:val="0"/>
      <w:marRight w:val="0"/>
      <w:marTop w:val="0"/>
      <w:marBottom w:val="0"/>
      <w:divBdr>
        <w:top w:val="none" w:sz="0" w:space="0" w:color="auto"/>
        <w:left w:val="none" w:sz="0" w:space="0" w:color="auto"/>
        <w:bottom w:val="none" w:sz="0" w:space="0" w:color="auto"/>
        <w:right w:val="none" w:sz="0" w:space="0" w:color="auto"/>
      </w:divBdr>
    </w:div>
    <w:div w:id="919408990">
      <w:bodyDiv w:val="1"/>
      <w:marLeft w:val="0"/>
      <w:marRight w:val="0"/>
      <w:marTop w:val="0"/>
      <w:marBottom w:val="0"/>
      <w:divBdr>
        <w:top w:val="none" w:sz="0" w:space="0" w:color="auto"/>
        <w:left w:val="none" w:sz="0" w:space="0" w:color="auto"/>
        <w:bottom w:val="none" w:sz="0" w:space="0" w:color="auto"/>
        <w:right w:val="none" w:sz="0" w:space="0" w:color="auto"/>
      </w:divBdr>
    </w:div>
    <w:div w:id="920875267">
      <w:bodyDiv w:val="1"/>
      <w:marLeft w:val="0"/>
      <w:marRight w:val="0"/>
      <w:marTop w:val="0"/>
      <w:marBottom w:val="0"/>
      <w:divBdr>
        <w:top w:val="none" w:sz="0" w:space="0" w:color="auto"/>
        <w:left w:val="none" w:sz="0" w:space="0" w:color="auto"/>
        <w:bottom w:val="none" w:sz="0" w:space="0" w:color="auto"/>
        <w:right w:val="none" w:sz="0" w:space="0" w:color="auto"/>
      </w:divBdr>
    </w:div>
    <w:div w:id="923878505">
      <w:bodyDiv w:val="1"/>
      <w:marLeft w:val="0"/>
      <w:marRight w:val="0"/>
      <w:marTop w:val="0"/>
      <w:marBottom w:val="0"/>
      <w:divBdr>
        <w:top w:val="none" w:sz="0" w:space="0" w:color="auto"/>
        <w:left w:val="none" w:sz="0" w:space="0" w:color="auto"/>
        <w:bottom w:val="none" w:sz="0" w:space="0" w:color="auto"/>
        <w:right w:val="none" w:sz="0" w:space="0" w:color="auto"/>
      </w:divBdr>
    </w:div>
    <w:div w:id="925842577">
      <w:bodyDiv w:val="1"/>
      <w:marLeft w:val="0"/>
      <w:marRight w:val="0"/>
      <w:marTop w:val="0"/>
      <w:marBottom w:val="0"/>
      <w:divBdr>
        <w:top w:val="none" w:sz="0" w:space="0" w:color="auto"/>
        <w:left w:val="none" w:sz="0" w:space="0" w:color="auto"/>
        <w:bottom w:val="none" w:sz="0" w:space="0" w:color="auto"/>
        <w:right w:val="none" w:sz="0" w:space="0" w:color="auto"/>
      </w:divBdr>
    </w:div>
    <w:div w:id="931619453">
      <w:bodyDiv w:val="1"/>
      <w:marLeft w:val="0"/>
      <w:marRight w:val="0"/>
      <w:marTop w:val="0"/>
      <w:marBottom w:val="0"/>
      <w:divBdr>
        <w:top w:val="none" w:sz="0" w:space="0" w:color="auto"/>
        <w:left w:val="none" w:sz="0" w:space="0" w:color="auto"/>
        <w:bottom w:val="none" w:sz="0" w:space="0" w:color="auto"/>
        <w:right w:val="none" w:sz="0" w:space="0" w:color="auto"/>
      </w:divBdr>
    </w:div>
    <w:div w:id="934290454">
      <w:bodyDiv w:val="1"/>
      <w:marLeft w:val="0"/>
      <w:marRight w:val="0"/>
      <w:marTop w:val="0"/>
      <w:marBottom w:val="0"/>
      <w:divBdr>
        <w:top w:val="none" w:sz="0" w:space="0" w:color="auto"/>
        <w:left w:val="none" w:sz="0" w:space="0" w:color="auto"/>
        <w:bottom w:val="none" w:sz="0" w:space="0" w:color="auto"/>
        <w:right w:val="none" w:sz="0" w:space="0" w:color="auto"/>
      </w:divBdr>
    </w:div>
    <w:div w:id="935752069">
      <w:bodyDiv w:val="1"/>
      <w:marLeft w:val="0"/>
      <w:marRight w:val="0"/>
      <w:marTop w:val="0"/>
      <w:marBottom w:val="0"/>
      <w:divBdr>
        <w:top w:val="none" w:sz="0" w:space="0" w:color="auto"/>
        <w:left w:val="none" w:sz="0" w:space="0" w:color="auto"/>
        <w:bottom w:val="none" w:sz="0" w:space="0" w:color="auto"/>
        <w:right w:val="none" w:sz="0" w:space="0" w:color="auto"/>
      </w:divBdr>
    </w:div>
    <w:div w:id="936517548">
      <w:bodyDiv w:val="1"/>
      <w:marLeft w:val="0"/>
      <w:marRight w:val="0"/>
      <w:marTop w:val="0"/>
      <w:marBottom w:val="0"/>
      <w:divBdr>
        <w:top w:val="none" w:sz="0" w:space="0" w:color="auto"/>
        <w:left w:val="none" w:sz="0" w:space="0" w:color="auto"/>
        <w:bottom w:val="none" w:sz="0" w:space="0" w:color="auto"/>
        <w:right w:val="none" w:sz="0" w:space="0" w:color="auto"/>
      </w:divBdr>
    </w:div>
    <w:div w:id="938027424">
      <w:bodyDiv w:val="1"/>
      <w:marLeft w:val="0"/>
      <w:marRight w:val="0"/>
      <w:marTop w:val="0"/>
      <w:marBottom w:val="0"/>
      <w:divBdr>
        <w:top w:val="none" w:sz="0" w:space="0" w:color="auto"/>
        <w:left w:val="none" w:sz="0" w:space="0" w:color="auto"/>
        <w:bottom w:val="none" w:sz="0" w:space="0" w:color="auto"/>
        <w:right w:val="none" w:sz="0" w:space="0" w:color="auto"/>
      </w:divBdr>
    </w:div>
    <w:div w:id="939409098">
      <w:bodyDiv w:val="1"/>
      <w:marLeft w:val="0"/>
      <w:marRight w:val="0"/>
      <w:marTop w:val="0"/>
      <w:marBottom w:val="0"/>
      <w:divBdr>
        <w:top w:val="none" w:sz="0" w:space="0" w:color="auto"/>
        <w:left w:val="none" w:sz="0" w:space="0" w:color="auto"/>
        <w:bottom w:val="none" w:sz="0" w:space="0" w:color="auto"/>
        <w:right w:val="none" w:sz="0" w:space="0" w:color="auto"/>
      </w:divBdr>
    </w:div>
    <w:div w:id="939918063">
      <w:bodyDiv w:val="1"/>
      <w:marLeft w:val="0"/>
      <w:marRight w:val="0"/>
      <w:marTop w:val="0"/>
      <w:marBottom w:val="0"/>
      <w:divBdr>
        <w:top w:val="none" w:sz="0" w:space="0" w:color="auto"/>
        <w:left w:val="none" w:sz="0" w:space="0" w:color="auto"/>
        <w:bottom w:val="none" w:sz="0" w:space="0" w:color="auto"/>
        <w:right w:val="none" w:sz="0" w:space="0" w:color="auto"/>
      </w:divBdr>
    </w:div>
    <w:div w:id="940573805">
      <w:bodyDiv w:val="1"/>
      <w:marLeft w:val="0"/>
      <w:marRight w:val="0"/>
      <w:marTop w:val="0"/>
      <w:marBottom w:val="0"/>
      <w:divBdr>
        <w:top w:val="none" w:sz="0" w:space="0" w:color="auto"/>
        <w:left w:val="none" w:sz="0" w:space="0" w:color="auto"/>
        <w:bottom w:val="none" w:sz="0" w:space="0" w:color="auto"/>
        <w:right w:val="none" w:sz="0" w:space="0" w:color="auto"/>
      </w:divBdr>
    </w:div>
    <w:div w:id="942879593">
      <w:bodyDiv w:val="1"/>
      <w:marLeft w:val="0"/>
      <w:marRight w:val="0"/>
      <w:marTop w:val="0"/>
      <w:marBottom w:val="0"/>
      <w:divBdr>
        <w:top w:val="none" w:sz="0" w:space="0" w:color="auto"/>
        <w:left w:val="none" w:sz="0" w:space="0" w:color="auto"/>
        <w:bottom w:val="none" w:sz="0" w:space="0" w:color="auto"/>
        <w:right w:val="none" w:sz="0" w:space="0" w:color="auto"/>
      </w:divBdr>
    </w:div>
    <w:div w:id="945700427">
      <w:bodyDiv w:val="1"/>
      <w:marLeft w:val="0"/>
      <w:marRight w:val="0"/>
      <w:marTop w:val="0"/>
      <w:marBottom w:val="0"/>
      <w:divBdr>
        <w:top w:val="none" w:sz="0" w:space="0" w:color="auto"/>
        <w:left w:val="none" w:sz="0" w:space="0" w:color="auto"/>
        <w:bottom w:val="none" w:sz="0" w:space="0" w:color="auto"/>
        <w:right w:val="none" w:sz="0" w:space="0" w:color="auto"/>
      </w:divBdr>
    </w:div>
    <w:div w:id="947396950">
      <w:bodyDiv w:val="1"/>
      <w:marLeft w:val="0"/>
      <w:marRight w:val="0"/>
      <w:marTop w:val="0"/>
      <w:marBottom w:val="0"/>
      <w:divBdr>
        <w:top w:val="none" w:sz="0" w:space="0" w:color="auto"/>
        <w:left w:val="none" w:sz="0" w:space="0" w:color="auto"/>
        <w:bottom w:val="none" w:sz="0" w:space="0" w:color="auto"/>
        <w:right w:val="none" w:sz="0" w:space="0" w:color="auto"/>
      </w:divBdr>
    </w:div>
    <w:div w:id="949701357">
      <w:bodyDiv w:val="1"/>
      <w:marLeft w:val="0"/>
      <w:marRight w:val="0"/>
      <w:marTop w:val="0"/>
      <w:marBottom w:val="0"/>
      <w:divBdr>
        <w:top w:val="none" w:sz="0" w:space="0" w:color="auto"/>
        <w:left w:val="none" w:sz="0" w:space="0" w:color="auto"/>
        <w:bottom w:val="none" w:sz="0" w:space="0" w:color="auto"/>
        <w:right w:val="none" w:sz="0" w:space="0" w:color="auto"/>
      </w:divBdr>
    </w:div>
    <w:div w:id="949892451">
      <w:bodyDiv w:val="1"/>
      <w:marLeft w:val="0"/>
      <w:marRight w:val="0"/>
      <w:marTop w:val="0"/>
      <w:marBottom w:val="0"/>
      <w:divBdr>
        <w:top w:val="none" w:sz="0" w:space="0" w:color="auto"/>
        <w:left w:val="none" w:sz="0" w:space="0" w:color="auto"/>
        <w:bottom w:val="none" w:sz="0" w:space="0" w:color="auto"/>
        <w:right w:val="none" w:sz="0" w:space="0" w:color="auto"/>
      </w:divBdr>
    </w:div>
    <w:div w:id="950011343">
      <w:bodyDiv w:val="1"/>
      <w:marLeft w:val="0"/>
      <w:marRight w:val="0"/>
      <w:marTop w:val="0"/>
      <w:marBottom w:val="0"/>
      <w:divBdr>
        <w:top w:val="none" w:sz="0" w:space="0" w:color="auto"/>
        <w:left w:val="none" w:sz="0" w:space="0" w:color="auto"/>
        <w:bottom w:val="none" w:sz="0" w:space="0" w:color="auto"/>
        <w:right w:val="none" w:sz="0" w:space="0" w:color="auto"/>
      </w:divBdr>
    </w:div>
    <w:div w:id="950166757">
      <w:bodyDiv w:val="1"/>
      <w:marLeft w:val="0"/>
      <w:marRight w:val="0"/>
      <w:marTop w:val="0"/>
      <w:marBottom w:val="0"/>
      <w:divBdr>
        <w:top w:val="none" w:sz="0" w:space="0" w:color="auto"/>
        <w:left w:val="none" w:sz="0" w:space="0" w:color="auto"/>
        <w:bottom w:val="none" w:sz="0" w:space="0" w:color="auto"/>
        <w:right w:val="none" w:sz="0" w:space="0" w:color="auto"/>
      </w:divBdr>
    </w:div>
    <w:div w:id="950939747">
      <w:bodyDiv w:val="1"/>
      <w:marLeft w:val="0"/>
      <w:marRight w:val="0"/>
      <w:marTop w:val="0"/>
      <w:marBottom w:val="0"/>
      <w:divBdr>
        <w:top w:val="none" w:sz="0" w:space="0" w:color="auto"/>
        <w:left w:val="none" w:sz="0" w:space="0" w:color="auto"/>
        <w:bottom w:val="none" w:sz="0" w:space="0" w:color="auto"/>
        <w:right w:val="none" w:sz="0" w:space="0" w:color="auto"/>
      </w:divBdr>
    </w:div>
    <w:div w:id="951743867">
      <w:bodyDiv w:val="1"/>
      <w:marLeft w:val="0"/>
      <w:marRight w:val="0"/>
      <w:marTop w:val="0"/>
      <w:marBottom w:val="0"/>
      <w:divBdr>
        <w:top w:val="none" w:sz="0" w:space="0" w:color="auto"/>
        <w:left w:val="none" w:sz="0" w:space="0" w:color="auto"/>
        <w:bottom w:val="none" w:sz="0" w:space="0" w:color="auto"/>
        <w:right w:val="none" w:sz="0" w:space="0" w:color="auto"/>
      </w:divBdr>
    </w:div>
    <w:div w:id="952981935">
      <w:bodyDiv w:val="1"/>
      <w:marLeft w:val="0"/>
      <w:marRight w:val="0"/>
      <w:marTop w:val="0"/>
      <w:marBottom w:val="0"/>
      <w:divBdr>
        <w:top w:val="none" w:sz="0" w:space="0" w:color="auto"/>
        <w:left w:val="none" w:sz="0" w:space="0" w:color="auto"/>
        <w:bottom w:val="none" w:sz="0" w:space="0" w:color="auto"/>
        <w:right w:val="none" w:sz="0" w:space="0" w:color="auto"/>
      </w:divBdr>
    </w:div>
    <w:div w:id="954480431">
      <w:bodyDiv w:val="1"/>
      <w:marLeft w:val="0"/>
      <w:marRight w:val="0"/>
      <w:marTop w:val="0"/>
      <w:marBottom w:val="0"/>
      <w:divBdr>
        <w:top w:val="none" w:sz="0" w:space="0" w:color="auto"/>
        <w:left w:val="none" w:sz="0" w:space="0" w:color="auto"/>
        <w:bottom w:val="none" w:sz="0" w:space="0" w:color="auto"/>
        <w:right w:val="none" w:sz="0" w:space="0" w:color="auto"/>
      </w:divBdr>
    </w:div>
    <w:div w:id="955452131">
      <w:bodyDiv w:val="1"/>
      <w:marLeft w:val="0"/>
      <w:marRight w:val="0"/>
      <w:marTop w:val="0"/>
      <w:marBottom w:val="0"/>
      <w:divBdr>
        <w:top w:val="none" w:sz="0" w:space="0" w:color="auto"/>
        <w:left w:val="none" w:sz="0" w:space="0" w:color="auto"/>
        <w:bottom w:val="none" w:sz="0" w:space="0" w:color="auto"/>
        <w:right w:val="none" w:sz="0" w:space="0" w:color="auto"/>
      </w:divBdr>
    </w:div>
    <w:div w:id="958537599">
      <w:bodyDiv w:val="1"/>
      <w:marLeft w:val="0"/>
      <w:marRight w:val="0"/>
      <w:marTop w:val="0"/>
      <w:marBottom w:val="0"/>
      <w:divBdr>
        <w:top w:val="none" w:sz="0" w:space="0" w:color="auto"/>
        <w:left w:val="none" w:sz="0" w:space="0" w:color="auto"/>
        <w:bottom w:val="none" w:sz="0" w:space="0" w:color="auto"/>
        <w:right w:val="none" w:sz="0" w:space="0" w:color="auto"/>
      </w:divBdr>
    </w:div>
    <w:div w:id="959259628">
      <w:bodyDiv w:val="1"/>
      <w:marLeft w:val="0"/>
      <w:marRight w:val="0"/>
      <w:marTop w:val="0"/>
      <w:marBottom w:val="0"/>
      <w:divBdr>
        <w:top w:val="none" w:sz="0" w:space="0" w:color="auto"/>
        <w:left w:val="none" w:sz="0" w:space="0" w:color="auto"/>
        <w:bottom w:val="none" w:sz="0" w:space="0" w:color="auto"/>
        <w:right w:val="none" w:sz="0" w:space="0" w:color="auto"/>
      </w:divBdr>
    </w:div>
    <w:div w:id="959842954">
      <w:bodyDiv w:val="1"/>
      <w:marLeft w:val="0"/>
      <w:marRight w:val="0"/>
      <w:marTop w:val="0"/>
      <w:marBottom w:val="0"/>
      <w:divBdr>
        <w:top w:val="none" w:sz="0" w:space="0" w:color="auto"/>
        <w:left w:val="none" w:sz="0" w:space="0" w:color="auto"/>
        <w:bottom w:val="none" w:sz="0" w:space="0" w:color="auto"/>
        <w:right w:val="none" w:sz="0" w:space="0" w:color="auto"/>
      </w:divBdr>
    </w:div>
    <w:div w:id="966204340">
      <w:bodyDiv w:val="1"/>
      <w:marLeft w:val="0"/>
      <w:marRight w:val="0"/>
      <w:marTop w:val="0"/>
      <w:marBottom w:val="0"/>
      <w:divBdr>
        <w:top w:val="none" w:sz="0" w:space="0" w:color="auto"/>
        <w:left w:val="none" w:sz="0" w:space="0" w:color="auto"/>
        <w:bottom w:val="none" w:sz="0" w:space="0" w:color="auto"/>
        <w:right w:val="none" w:sz="0" w:space="0" w:color="auto"/>
      </w:divBdr>
    </w:div>
    <w:div w:id="966860415">
      <w:bodyDiv w:val="1"/>
      <w:marLeft w:val="0"/>
      <w:marRight w:val="0"/>
      <w:marTop w:val="0"/>
      <w:marBottom w:val="0"/>
      <w:divBdr>
        <w:top w:val="none" w:sz="0" w:space="0" w:color="auto"/>
        <w:left w:val="none" w:sz="0" w:space="0" w:color="auto"/>
        <w:bottom w:val="none" w:sz="0" w:space="0" w:color="auto"/>
        <w:right w:val="none" w:sz="0" w:space="0" w:color="auto"/>
      </w:divBdr>
    </w:div>
    <w:div w:id="969281235">
      <w:bodyDiv w:val="1"/>
      <w:marLeft w:val="0"/>
      <w:marRight w:val="0"/>
      <w:marTop w:val="0"/>
      <w:marBottom w:val="0"/>
      <w:divBdr>
        <w:top w:val="none" w:sz="0" w:space="0" w:color="auto"/>
        <w:left w:val="none" w:sz="0" w:space="0" w:color="auto"/>
        <w:bottom w:val="none" w:sz="0" w:space="0" w:color="auto"/>
        <w:right w:val="none" w:sz="0" w:space="0" w:color="auto"/>
      </w:divBdr>
    </w:div>
    <w:div w:id="970326229">
      <w:bodyDiv w:val="1"/>
      <w:marLeft w:val="0"/>
      <w:marRight w:val="0"/>
      <w:marTop w:val="0"/>
      <w:marBottom w:val="0"/>
      <w:divBdr>
        <w:top w:val="none" w:sz="0" w:space="0" w:color="auto"/>
        <w:left w:val="none" w:sz="0" w:space="0" w:color="auto"/>
        <w:bottom w:val="none" w:sz="0" w:space="0" w:color="auto"/>
        <w:right w:val="none" w:sz="0" w:space="0" w:color="auto"/>
      </w:divBdr>
    </w:div>
    <w:div w:id="973296607">
      <w:bodyDiv w:val="1"/>
      <w:marLeft w:val="0"/>
      <w:marRight w:val="0"/>
      <w:marTop w:val="0"/>
      <w:marBottom w:val="0"/>
      <w:divBdr>
        <w:top w:val="none" w:sz="0" w:space="0" w:color="auto"/>
        <w:left w:val="none" w:sz="0" w:space="0" w:color="auto"/>
        <w:bottom w:val="none" w:sz="0" w:space="0" w:color="auto"/>
        <w:right w:val="none" w:sz="0" w:space="0" w:color="auto"/>
      </w:divBdr>
    </w:div>
    <w:div w:id="973563778">
      <w:bodyDiv w:val="1"/>
      <w:marLeft w:val="0"/>
      <w:marRight w:val="0"/>
      <w:marTop w:val="0"/>
      <w:marBottom w:val="0"/>
      <w:divBdr>
        <w:top w:val="none" w:sz="0" w:space="0" w:color="auto"/>
        <w:left w:val="none" w:sz="0" w:space="0" w:color="auto"/>
        <w:bottom w:val="none" w:sz="0" w:space="0" w:color="auto"/>
        <w:right w:val="none" w:sz="0" w:space="0" w:color="auto"/>
      </w:divBdr>
    </w:div>
    <w:div w:id="979575552">
      <w:bodyDiv w:val="1"/>
      <w:marLeft w:val="0"/>
      <w:marRight w:val="0"/>
      <w:marTop w:val="0"/>
      <w:marBottom w:val="0"/>
      <w:divBdr>
        <w:top w:val="none" w:sz="0" w:space="0" w:color="auto"/>
        <w:left w:val="none" w:sz="0" w:space="0" w:color="auto"/>
        <w:bottom w:val="none" w:sz="0" w:space="0" w:color="auto"/>
        <w:right w:val="none" w:sz="0" w:space="0" w:color="auto"/>
      </w:divBdr>
    </w:div>
    <w:div w:id="981234439">
      <w:bodyDiv w:val="1"/>
      <w:marLeft w:val="0"/>
      <w:marRight w:val="0"/>
      <w:marTop w:val="0"/>
      <w:marBottom w:val="0"/>
      <w:divBdr>
        <w:top w:val="none" w:sz="0" w:space="0" w:color="auto"/>
        <w:left w:val="none" w:sz="0" w:space="0" w:color="auto"/>
        <w:bottom w:val="none" w:sz="0" w:space="0" w:color="auto"/>
        <w:right w:val="none" w:sz="0" w:space="0" w:color="auto"/>
      </w:divBdr>
    </w:div>
    <w:div w:id="983318535">
      <w:bodyDiv w:val="1"/>
      <w:marLeft w:val="0"/>
      <w:marRight w:val="0"/>
      <w:marTop w:val="0"/>
      <w:marBottom w:val="0"/>
      <w:divBdr>
        <w:top w:val="none" w:sz="0" w:space="0" w:color="auto"/>
        <w:left w:val="none" w:sz="0" w:space="0" w:color="auto"/>
        <w:bottom w:val="none" w:sz="0" w:space="0" w:color="auto"/>
        <w:right w:val="none" w:sz="0" w:space="0" w:color="auto"/>
      </w:divBdr>
    </w:div>
    <w:div w:id="985940793">
      <w:bodyDiv w:val="1"/>
      <w:marLeft w:val="0"/>
      <w:marRight w:val="0"/>
      <w:marTop w:val="0"/>
      <w:marBottom w:val="0"/>
      <w:divBdr>
        <w:top w:val="none" w:sz="0" w:space="0" w:color="auto"/>
        <w:left w:val="none" w:sz="0" w:space="0" w:color="auto"/>
        <w:bottom w:val="none" w:sz="0" w:space="0" w:color="auto"/>
        <w:right w:val="none" w:sz="0" w:space="0" w:color="auto"/>
      </w:divBdr>
    </w:div>
    <w:div w:id="986664483">
      <w:bodyDiv w:val="1"/>
      <w:marLeft w:val="0"/>
      <w:marRight w:val="0"/>
      <w:marTop w:val="0"/>
      <w:marBottom w:val="0"/>
      <w:divBdr>
        <w:top w:val="none" w:sz="0" w:space="0" w:color="auto"/>
        <w:left w:val="none" w:sz="0" w:space="0" w:color="auto"/>
        <w:bottom w:val="none" w:sz="0" w:space="0" w:color="auto"/>
        <w:right w:val="none" w:sz="0" w:space="0" w:color="auto"/>
      </w:divBdr>
    </w:div>
    <w:div w:id="989096429">
      <w:bodyDiv w:val="1"/>
      <w:marLeft w:val="0"/>
      <w:marRight w:val="0"/>
      <w:marTop w:val="0"/>
      <w:marBottom w:val="0"/>
      <w:divBdr>
        <w:top w:val="none" w:sz="0" w:space="0" w:color="auto"/>
        <w:left w:val="none" w:sz="0" w:space="0" w:color="auto"/>
        <w:bottom w:val="none" w:sz="0" w:space="0" w:color="auto"/>
        <w:right w:val="none" w:sz="0" w:space="0" w:color="auto"/>
      </w:divBdr>
    </w:div>
    <w:div w:id="991565797">
      <w:bodyDiv w:val="1"/>
      <w:marLeft w:val="0"/>
      <w:marRight w:val="0"/>
      <w:marTop w:val="0"/>
      <w:marBottom w:val="0"/>
      <w:divBdr>
        <w:top w:val="none" w:sz="0" w:space="0" w:color="auto"/>
        <w:left w:val="none" w:sz="0" w:space="0" w:color="auto"/>
        <w:bottom w:val="none" w:sz="0" w:space="0" w:color="auto"/>
        <w:right w:val="none" w:sz="0" w:space="0" w:color="auto"/>
      </w:divBdr>
    </w:div>
    <w:div w:id="994650463">
      <w:bodyDiv w:val="1"/>
      <w:marLeft w:val="0"/>
      <w:marRight w:val="0"/>
      <w:marTop w:val="0"/>
      <w:marBottom w:val="0"/>
      <w:divBdr>
        <w:top w:val="none" w:sz="0" w:space="0" w:color="auto"/>
        <w:left w:val="none" w:sz="0" w:space="0" w:color="auto"/>
        <w:bottom w:val="none" w:sz="0" w:space="0" w:color="auto"/>
        <w:right w:val="none" w:sz="0" w:space="0" w:color="auto"/>
      </w:divBdr>
    </w:div>
    <w:div w:id="995180746">
      <w:bodyDiv w:val="1"/>
      <w:marLeft w:val="0"/>
      <w:marRight w:val="0"/>
      <w:marTop w:val="0"/>
      <w:marBottom w:val="0"/>
      <w:divBdr>
        <w:top w:val="none" w:sz="0" w:space="0" w:color="auto"/>
        <w:left w:val="none" w:sz="0" w:space="0" w:color="auto"/>
        <w:bottom w:val="none" w:sz="0" w:space="0" w:color="auto"/>
        <w:right w:val="none" w:sz="0" w:space="0" w:color="auto"/>
      </w:divBdr>
    </w:div>
    <w:div w:id="995720061">
      <w:bodyDiv w:val="1"/>
      <w:marLeft w:val="0"/>
      <w:marRight w:val="0"/>
      <w:marTop w:val="0"/>
      <w:marBottom w:val="0"/>
      <w:divBdr>
        <w:top w:val="none" w:sz="0" w:space="0" w:color="auto"/>
        <w:left w:val="none" w:sz="0" w:space="0" w:color="auto"/>
        <w:bottom w:val="none" w:sz="0" w:space="0" w:color="auto"/>
        <w:right w:val="none" w:sz="0" w:space="0" w:color="auto"/>
      </w:divBdr>
    </w:div>
    <w:div w:id="996566298">
      <w:bodyDiv w:val="1"/>
      <w:marLeft w:val="0"/>
      <w:marRight w:val="0"/>
      <w:marTop w:val="0"/>
      <w:marBottom w:val="0"/>
      <w:divBdr>
        <w:top w:val="none" w:sz="0" w:space="0" w:color="auto"/>
        <w:left w:val="none" w:sz="0" w:space="0" w:color="auto"/>
        <w:bottom w:val="none" w:sz="0" w:space="0" w:color="auto"/>
        <w:right w:val="none" w:sz="0" w:space="0" w:color="auto"/>
      </w:divBdr>
    </w:div>
    <w:div w:id="996805622">
      <w:bodyDiv w:val="1"/>
      <w:marLeft w:val="0"/>
      <w:marRight w:val="0"/>
      <w:marTop w:val="0"/>
      <w:marBottom w:val="0"/>
      <w:divBdr>
        <w:top w:val="none" w:sz="0" w:space="0" w:color="auto"/>
        <w:left w:val="none" w:sz="0" w:space="0" w:color="auto"/>
        <w:bottom w:val="none" w:sz="0" w:space="0" w:color="auto"/>
        <w:right w:val="none" w:sz="0" w:space="0" w:color="auto"/>
      </w:divBdr>
    </w:div>
    <w:div w:id="997146507">
      <w:bodyDiv w:val="1"/>
      <w:marLeft w:val="0"/>
      <w:marRight w:val="0"/>
      <w:marTop w:val="0"/>
      <w:marBottom w:val="0"/>
      <w:divBdr>
        <w:top w:val="none" w:sz="0" w:space="0" w:color="auto"/>
        <w:left w:val="none" w:sz="0" w:space="0" w:color="auto"/>
        <w:bottom w:val="none" w:sz="0" w:space="0" w:color="auto"/>
        <w:right w:val="none" w:sz="0" w:space="0" w:color="auto"/>
      </w:divBdr>
    </w:div>
    <w:div w:id="997227429">
      <w:bodyDiv w:val="1"/>
      <w:marLeft w:val="0"/>
      <w:marRight w:val="0"/>
      <w:marTop w:val="0"/>
      <w:marBottom w:val="0"/>
      <w:divBdr>
        <w:top w:val="none" w:sz="0" w:space="0" w:color="auto"/>
        <w:left w:val="none" w:sz="0" w:space="0" w:color="auto"/>
        <w:bottom w:val="none" w:sz="0" w:space="0" w:color="auto"/>
        <w:right w:val="none" w:sz="0" w:space="0" w:color="auto"/>
      </w:divBdr>
    </w:div>
    <w:div w:id="997341131">
      <w:bodyDiv w:val="1"/>
      <w:marLeft w:val="0"/>
      <w:marRight w:val="0"/>
      <w:marTop w:val="0"/>
      <w:marBottom w:val="0"/>
      <w:divBdr>
        <w:top w:val="none" w:sz="0" w:space="0" w:color="auto"/>
        <w:left w:val="none" w:sz="0" w:space="0" w:color="auto"/>
        <w:bottom w:val="none" w:sz="0" w:space="0" w:color="auto"/>
        <w:right w:val="none" w:sz="0" w:space="0" w:color="auto"/>
      </w:divBdr>
    </w:div>
    <w:div w:id="998072408">
      <w:bodyDiv w:val="1"/>
      <w:marLeft w:val="0"/>
      <w:marRight w:val="0"/>
      <w:marTop w:val="0"/>
      <w:marBottom w:val="0"/>
      <w:divBdr>
        <w:top w:val="none" w:sz="0" w:space="0" w:color="auto"/>
        <w:left w:val="none" w:sz="0" w:space="0" w:color="auto"/>
        <w:bottom w:val="none" w:sz="0" w:space="0" w:color="auto"/>
        <w:right w:val="none" w:sz="0" w:space="0" w:color="auto"/>
      </w:divBdr>
    </w:div>
    <w:div w:id="998850704">
      <w:bodyDiv w:val="1"/>
      <w:marLeft w:val="0"/>
      <w:marRight w:val="0"/>
      <w:marTop w:val="0"/>
      <w:marBottom w:val="0"/>
      <w:divBdr>
        <w:top w:val="none" w:sz="0" w:space="0" w:color="auto"/>
        <w:left w:val="none" w:sz="0" w:space="0" w:color="auto"/>
        <w:bottom w:val="none" w:sz="0" w:space="0" w:color="auto"/>
        <w:right w:val="none" w:sz="0" w:space="0" w:color="auto"/>
      </w:divBdr>
    </w:div>
    <w:div w:id="999385198">
      <w:bodyDiv w:val="1"/>
      <w:marLeft w:val="0"/>
      <w:marRight w:val="0"/>
      <w:marTop w:val="0"/>
      <w:marBottom w:val="0"/>
      <w:divBdr>
        <w:top w:val="none" w:sz="0" w:space="0" w:color="auto"/>
        <w:left w:val="none" w:sz="0" w:space="0" w:color="auto"/>
        <w:bottom w:val="none" w:sz="0" w:space="0" w:color="auto"/>
        <w:right w:val="none" w:sz="0" w:space="0" w:color="auto"/>
      </w:divBdr>
    </w:div>
    <w:div w:id="1003823935">
      <w:bodyDiv w:val="1"/>
      <w:marLeft w:val="0"/>
      <w:marRight w:val="0"/>
      <w:marTop w:val="0"/>
      <w:marBottom w:val="0"/>
      <w:divBdr>
        <w:top w:val="none" w:sz="0" w:space="0" w:color="auto"/>
        <w:left w:val="none" w:sz="0" w:space="0" w:color="auto"/>
        <w:bottom w:val="none" w:sz="0" w:space="0" w:color="auto"/>
        <w:right w:val="none" w:sz="0" w:space="0" w:color="auto"/>
      </w:divBdr>
    </w:div>
    <w:div w:id="1005279895">
      <w:bodyDiv w:val="1"/>
      <w:marLeft w:val="0"/>
      <w:marRight w:val="0"/>
      <w:marTop w:val="0"/>
      <w:marBottom w:val="0"/>
      <w:divBdr>
        <w:top w:val="none" w:sz="0" w:space="0" w:color="auto"/>
        <w:left w:val="none" w:sz="0" w:space="0" w:color="auto"/>
        <w:bottom w:val="none" w:sz="0" w:space="0" w:color="auto"/>
        <w:right w:val="none" w:sz="0" w:space="0" w:color="auto"/>
      </w:divBdr>
    </w:div>
    <w:div w:id="1009059495">
      <w:bodyDiv w:val="1"/>
      <w:marLeft w:val="0"/>
      <w:marRight w:val="0"/>
      <w:marTop w:val="0"/>
      <w:marBottom w:val="0"/>
      <w:divBdr>
        <w:top w:val="none" w:sz="0" w:space="0" w:color="auto"/>
        <w:left w:val="none" w:sz="0" w:space="0" w:color="auto"/>
        <w:bottom w:val="none" w:sz="0" w:space="0" w:color="auto"/>
        <w:right w:val="none" w:sz="0" w:space="0" w:color="auto"/>
      </w:divBdr>
    </w:div>
    <w:div w:id="1009060902">
      <w:bodyDiv w:val="1"/>
      <w:marLeft w:val="0"/>
      <w:marRight w:val="0"/>
      <w:marTop w:val="0"/>
      <w:marBottom w:val="0"/>
      <w:divBdr>
        <w:top w:val="none" w:sz="0" w:space="0" w:color="auto"/>
        <w:left w:val="none" w:sz="0" w:space="0" w:color="auto"/>
        <w:bottom w:val="none" w:sz="0" w:space="0" w:color="auto"/>
        <w:right w:val="none" w:sz="0" w:space="0" w:color="auto"/>
      </w:divBdr>
    </w:div>
    <w:div w:id="1009718040">
      <w:bodyDiv w:val="1"/>
      <w:marLeft w:val="0"/>
      <w:marRight w:val="0"/>
      <w:marTop w:val="0"/>
      <w:marBottom w:val="0"/>
      <w:divBdr>
        <w:top w:val="none" w:sz="0" w:space="0" w:color="auto"/>
        <w:left w:val="none" w:sz="0" w:space="0" w:color="auto"/>
        <w:bottom w:val="none" w:sz="0" w:space="0" w:color="auto"/>
        <w:right w:val="none" w:sz="0" w:space="0" w:color="auto"/>
      </w:divBdr>
    </w:div>
    <w:div w:id="1011370950">
      <w:bodyDiv w:val="1"/>
      <w:marLeft w:val="0"/>
      <w:marRight w:val="0"/>
      <w:marTop w:val="0"/>
      <w:marBottom w:val="0"/>
      <w:divBdr>
        <w:top w:val="none" w:sz="0" w:space="0" w:color="auto"/>
        <w:left w:val="none" w:sz="0" w:space="0" w:color="auto"/>
        <w:bottom w:val="none" w:sz="0" w:space="0" w:color="auto"/>
        <w:right w:val="none" w:sz="0" w:space="0" w:color="auto"/>
      </w:divBdr>
    </w:div>
    <w:div w:id="1014377568">
      <w:bodyDiv w:val="1"/>
      <w:marLeft w:val="0"/>
      <w:marRight w:val="0"/>
      <w:marTop w:val="0"/>
      <w:marBottom w:val="0"/>
      <w:divBdr>
        <w:top w:val="none" w:sz="0" w:space="0" w:color="auto"/>
        <w:left w:val="none" w:sz="0" w:space="0" w:color="auto"/>
        <w:bottom w:val="none" w:sz="0" w:space="0" w:color="auto"/>
        <w:right w:val="none" w:sz="0" w:space="0" w:color="auto"/>
      </w:divBdr>
    </w:div>
    <w:div w:id="1017999659">
      <w:bodyDiv w:val="1"/>
      <w:marLeft w:val="0"/>
      <w:marRight w:val="0"/>
      <w:marTop w:val="0"/>
      <w:marBottom w:val="0"/>
      <w:divBdr>
        <w:top w:val="none" w:sz="0" w:space="0" w:color="auto"/>
        <w:left w:val="none" w:sz="0" w:space="0" w:color="auto"/>
        <w:bottom w:val="none" w:sz="0" w:space="0" w:color="auto"/>
        <w:right w:val="none" w:sz="0" w:space="0" w:color="auto"/>
      </w:divBdr>
    </w:div>
    <w:div w:id="1018043021">
      <w:bodyDiv w:val="1"/>
      <w:marLeft w:val="0"/>
      <w:marRight w:val="0"/>
      <w:marTop w:val="0"/>
      <w:marBottom w:val="0"/>
      <w:divBdr>
        <w:top w:val="none" w:sz="0" w:space="0" w:color="auto"/>
        <w:left w:val="none" w:sz="0" w:space="0" w:color="auto"/>
        <w:bottom w:val="none" w:sz="0" w:space="0" w:color="auto"/>
        <w:right w:val="none" w:sz="0" w:space="0" w:color="auto"/>
      </w:divBdr>
    </w:div>
    <w:div w:id="1018119145">
      <w:bodyDiv w:val="1"/>
      <w:marLeft w:val="0"/>
      <w:marRight w:val="0"/>
      <w:marTop w:val="0"/>
      <w:marBottom w:val="0"/>
      <w:divBdr>
        <w:top w:val="none" w:sz="0" w:space="0" w:color="auto"/>
        <w:left w:val="none" w:sz="0" w:space="0" w:color="auto"/>
        <w:bottom w:val="none" w:sz="0" w:space="0" w:color="auto"/>
        <w:right w:val="none" w:sz="0" w:space="0" w:color="auto"/>
      </w:divBdr>
    </w:div>
    <w:div w:id="1020621599">
      <w:bodyDiv w:val="1"/>
      <w:marLeft w:val="0"/>
      <w:marRight w:val="0"/>
      <w:marTop w:val="0"/>
      <w:marBottom w:val="0"/>
      <w:divBdr>
        <w:top w:val="none" w:sz="0" w:space="0" w:color="auto"/>
        <w:left w:val="none" w:sz="0" w:space="0" w:color="auto"/>
        <w:bottom w:val="none" w:sz="0" w:space="0" w:color="auto"/>
        <w:right w:val="none" w:sz="0" w:space="0" w:color="auto"/>
      </w:divBdr>
    </w:div>
    <w:div w:id="1021585590">
      <w:bodyDiv w:val="1"/>
      <w:marLeft w:val="0"/>
      <w:marRight w:val="0"/>
      <w:marTop w:val="0"/>
      <w:marBottom w:val="0"/>
      <w:divBdr>
        <w:top w:val="none" w:sz="0" w:space="0" w:color="auto"/>
        <w:left w:val="none" w:sz="0" w:space="0" w:color="auto"/>
        <w:bottom w:val="none" w:sz="0" w:space="0" w:color="auto"/>
        <w:right w:val="none" w:sz="0" w:space="0" w:color="auto"/>
      </w:divBdr>
    </w:div>
    <w:div w:id="1021854952">
      <w:bodyDiv w:val="1"/>
      <w:marLeft w:val="0"/>
      <w:marRight w:val="0"/>
      <w:marTop w:val="0"/>
      <w:marBottom w:val="0"/>
      <w:divBdr>
        <w:top w:val="none" w:sz="0" w:space="0" w:color="auto"/>
        <w:left w:val="none" w:sz="0" w:space="0" w:color="auto"/>
        <w:bottom w:val="none" w:sz="0" w:space="0" w:color="auto"/>
        <w:right w:val="none" w:sz="0" w:space="0" w:color="auto"/>
      </w:divBdr>
    </w:div>
    <w:div w:id="1022245063">
      <w:bodyDiv w:val="1"/>
      <w:marLeft w:val="0"/>
      <w:marRight w:val="0"/>
      <w:marTop w:val="0"/>
      <w:marBottom w:val="0"/>
      <w:divBdr>
        <w:top w:val="none" w:sz="0" w:space="0" w:color="auto"/>
        <w:left w:val="none" w:sz="0" w:space="0" w:color="auto"/>
        <w:bottom w:val="none" w:sz="0" w:space="0" w:color="auto"/>
        <w:right w:val="none" w:sz="0" w:space="0" w:color="auto"/>
      </w:divBdr>
    </w:div>
    <w:div w:id="1022362129">
      <w:bodyDiv w:val="1"/>
      <w:marLeft w:val="0"/>
      <w:marRight w:val="0"/>
      <w:marTop w:val="0"/>
      <w:marBottom w:val="0"/>
      <w:divBdr>
        <w:top w:val="none" w:sz="0" w:space="0" w:color="auto"/>
        <w:left w:val="none" w:sz="0" w:space="0" w:color="auto"/>
        <w:bottom w:val="none" w:sz="0" w:space="0" w:color="auto"/>
        <w:right w:val="none" w:sz="0" w:space="0" w:color="auto"/>
      </w:divBdr>
    </w:div>
    <w:div w:id="1025519662">
      <w:bodyDiv w:val="1"/>
      <w:marLeft w:val="0"/>
      <w:marRight w:val="0"/>
      <w:marTop w:val="0"/>
      <w:marBottom w:val="0"/>
      <w:divBdr>
        <w:top w:val="none" w:sz="0" w:space="0" w:color="auto"/>
        <w:left w:val="none" w:sz="0" w:space="0" w:color="auto"/>
        <w:bottom w:val="none" w:sz="0" w:space="0" w:color="auto"/>
        <w:right w:val="none" w:sz="0" w:space="0" w:color="auto"/>
      </w:divBdr>
    </w:div>
    <w:div w:id="1025983038">
      <w:bodyDiv w:val="1"/>
      <w:marLeft w:val="0"/>
      <w:marRight w:val="0"/>
      <w:marTop w:val="0"/>
      <w:marBottom w:val="0"/>
      <w:divBdr>
        <w:top w:val="none" w:sz="0" w:space="0" w:color="auto"/>
        <w:left w:val="none" w:sz="0" w:space="0" w:color="auto"/>
        <w:bottom w:val="none" w:sz="0" w:space="0" w:color="auto"/>
        <w:right w:val="none" w:sz="0" w:space="0" w:color="auto"/>
      </w:divBdr>
    </w:div>
    <w:div w:id="1029337332">
      <w:bodyDiv w:val="1"/>
      <w:marLeft w:val="0"/>
      <w:marRight w:val="0"/>
      <w:marTop w:val="0"/>
      <w:marBottom w:val="0"/>
      <w:divBdr>
        <w:top w:val="none" w:sz="0" w:space="0" w:color="auto"/>
        <w:left w:val="none" w:sz="0" w:space="0" w:color="auto"/>
        <w:bottom w:val="none" w:sz="0" w:space="0" w:color="auto"/>
        <w:right w:val="none" w:sz="0" w:space="0" w:color="auto"/>
      </w:divBdr>
    </w:div>
    <w:div w:id="1030031009">
      <w:bodyDiv w:val="1"/>
      <w:marLeft w:val="0"/>
      <w:marRight w:val="0"/>
      <w:marTop w:val="0"/>
      <w:marBottom w:val="0"/>
      <w:divBdr>
        <w:top w:val="none" w:sz="0" w:space="0" w:color="auto"/>
        <w:left w:val="none" w:sz="0" w:space="0" w:color="auto"/>
        <w:bottom w:val="none" w:sz="0" w:space="0" w:color="auto"/>
        <w:right w:val="none" w:sz="0" w:space="0" w:color="auto"/>
      </w:divBdr>
    </w:div>
    <w:div w:id="1030375275">
      <w:bodyDiv w:val="1"/>
      <w:marLeft w:val="0"/>
      <w:marRight w:val="0"/>
      <w:marTop w:val="0"/>
      <w:marBottom w:val="0"/>
      <w:divBdr>
        <w:top w:val="none" w:sz="0" w:space="0" w:color="auto"/>
        <w:left w:val="none" w:sz="0" w:space="0" w:color="auto"/>
        <w:bottom w:val="none" w:sz="0" w:space="0" w:color="auto"/>
        <w:right w:val="none" w:sz="0" w:space="0" w:color="auto"/>
      </w:divBdr>
    </w:div>
    <w:div w:id="1034309727">
      <w:bodyDiv w:val="1"/>
      <w:marLeft w:val="0"/>
      <w:marRight w:val="0"/>
      <w:marTop w:val="0"/>
      <w:marBottom w:val="0"/>
      <w:divBdr>
        <w:top w:val="none" w:sz="0" w:space="0" w:color="auto"/>
        <w:left w:val="none" w:sz="0" w:space="0" w:color="auto"/>
        <w:bottom w:val="none" w:sz="0" w:space="0" w:color="auto"/>
        <w:right w:val="none" w:sz="0" w:space="0" w:color="auto"/>
      </w:divBdr>
    </w:div>
    <w:div w:id="1039433673">
      <w:bodyDiv w:val="1"/>
      <w:marLeft w:val="0"/>
      <w:marRight w:val="0"/>
      <w:marTop w:val="0"/>
      <w:marBottom w:val="0"/>
      <w:divBdr>
        <w:top w:val="none" w:sz="0" w:space="0" w:color="auto"/>
        <w:left w:val="none" w:sz="0" w:space="0" w:color="auto"/>
        <w:bottom w:val="none" w:sz="0" w:space="0" w:color="auto"/>
        <w:right w:val="none" w:sz="0" w:space="0" w:color="auto"/>
      </w:divBdr>
    </w:div>
    <w:div w:id="1039550304">
      <w:bodyDiv w:val="1"/>
      <w:marLeft w:val="0"/>
      <w:marRight w:val="0"/>
      <w:marTop w:val="0"/>
      <w:marBottom w:val="0"/>
      <w:divBdr>
        <w:top w:val="none" w:sz="0" w:space="0" w:color="auto"/>
        <w:left w:val="none" w:sz="0" w:space="0" w:color="auto"/>
        <w:bottom w:val="none" w:sz="0" w:space="0" w:color="auto"/>
        <w:right w:val="none" w:sz="0" w:space="0" w:color="auto"/>
      </w:divBdr>
    </w:div>
    <w:div w:id="1041592645">
      <w:bodyDiv w:val="1"/>
      <w:marLeft w:val="0"/>
      <w:marRight w:val="0"/>
      <w:marTop w:val="0"/>
      <w:marBottom w:val="0"/>
      <w:divBdr>
        <w:top w:val="none" w:sz="0" w:space="0" w:color="auto"/>
        <w:left w:val="none" w:sz="0" w:space="0" w:color="auto"/>
        <w:bottom w:val="none" w:sz="0" w:space="0" w:color="auto"/>
        <w:right w:val="none" w:sz="0" w:space="0" w:color="auto"/>
      </w:divBdr>
    </w:div>
    <w:div w:id="1043363623">
      <w:bodyDiv w:val="1"/>
      <w:marLeft w:val="0"/>
      <w:marRight w:val="0"/>
      <w:marTop w:val="0"/>
      <w:marBottom w:val="0"/>
      <w:divBdr>
        <w:top w:val="none" w:sz="0" w:space="0" w:color="auto"/>
        <w:left w:val="none" w:sz="0" w:space="0" w:color="auto"/>
        <w:bottom w:val="none" w:sz="0" w:space="0" w:color="auto"/>
        <w:right w:val="none" w:sz="0" w:space="0" w:color="auto"/>
      </w:divBdr>
    </w:div>
    <w:div w:id="1044255430">
      <w:bodyDiv w:val="1"/>
      <w:marLeft w:val="0"/>
      <w:marRight w:val="0"/>
      <w:marTop w:val="0"/>
      <w:marBottom w:val="0"/>
      <w:divBdr>
        <w:top w:val="none" w:sz="0" w:space="0" w:color="auto"/>
        <w:left w:val="none" w:sz="0" w:space="0" w:color="auto"/>
        <w:bottom w:val="none" w:sz="0" w:space="0" w:color="auto"/>
        <w:right w:val="none" w:sz="0" w:space="0" w:color="auto"/>
      </w:divBdr>
    </w:div>
    <w:div w:id="1044259699">
      <w:bodyDiv w:val="1"/>
      <w:marLeft w:val="0"/>
      <w:marRight w:val="0"/>
      <w:marTop w:val="0"/>
      <w:marBottom w:val="0"/>
      <w:divBdr>
        <w:top w:val="none" w:sz="0" w:space="0" w:color="auto"/>
        <w:left w:val="none" w:sz="0" w:space="0" w:color="auto"/>
        <w:bottom w:val="none" w:sz="0" w:space="0" w:color="auto"/>
        <w:right w:val="none" w:sz="0" w:space="0" w:color="auto"/>
      </w:divBdr>
    </w:div>
    <w:div w:id="1044793381">
      <w:bodyDiv w:val="1"/>
      <w:marLeft w:val="0"/>
      <w:marRight w:val="0"/>
      <w:marTop w:val="0"/>
      <w:marBottom w:val="0"/>
      <w:divBdr>
        <w:top w:val="none" w:sz="0" w:space="0" w:color="auto"/>
        <w:left w:val="none" w:sz="0" w:space="0" w:color="auto"/>
        <w:bottom w:val="none" w:sz="0" w:space="0" w:color="auto"/>
        <w:right w:val="none" w:sz="0" w:space="0" w:color="auto"/>
      </w:divBdr>
    </w:div>
    <w:div w:id="1045563445">
      <w:bodyDiv w:val="1"/>
      <w:marLeft w:val="0"/>
      <w:marRight w:val="0"/>
      <w:marTop w:val="0"/>
      <w:marBottom w:val="0"/>
      <w:divBdr>
        <w:top w:val="none" w:sz="0" w:space="0" w:color="auto"/>
        <w:left w:val="none" w:sz="0" w:space="0" w:color="auto"/>
        <w:bottom w:val="none" w:sz="0" w:space="0" w:color="auto"/>
        <w:right w:val="none" w:sz="0" w:space="0" w:color="auto"/>
      </w:divBdr>
    </w:div>
    <w:div w:id="1045639357">
      <w:bodyDiv w:val="1"/>
      <w:marLeft w:val="0"/>
      <w:marRight w:val="0"/>
      <w:marTop w:val="0"/>
      <w:marBottom w:val="0"/>
      <w:divBdr>
        <w:top w:val="none" w:sz="0" w:space="0" w:color="auto"/>
        <w:left w:val="none" w:sz="0" w:space="0" w:color="auto"/>
        <w:bottom w:val="none" w:sz="0" w:space="0" w:color="auto"/>
        <w:right w:val="none" w:sz="0" w:space="0" w:color="auto"/>
      </w:divBdr>
    </w:div>
    <w:div w:id="1049063434">
      <w:bodyDiv w:val="1"/>
      <w:marLeft w:val="0"/>
      <w:marRight w:val="0"/>
      <w:marTop w:val="0"/>
      <w:marBottom w:val="0"/>
      <w:divBdr>
        <w:top w:val="none" w:sz="0" w:space="0" w:color="auto"/>
        <w:left w:val="none" w:sz="0" w:space="0" w:color="auto"/>
        <w:bottom w:val="none" w:sz="0" w:space="0" w:color="auto"/>
        <w:right w:val="none" w:sz="0" w:space="0" w:color="auto"/>
      </w:divBdr>
    </w:div>
    <w:div w:id="1051811127">
      <w:bodyDiv w:val="1"/>
      <w:marLeft w:val="0"/>
      <w:marRight w:val="0"/>
      <w:marTop w:val="0"/>
      <w:marBottom w:val="0"/>
      <w:divBdr>
        <w:top w:val="none" w:sz="0" w:space="0" w:color="auto"/>
        <w:left w:val="none" w:sz="0" w:space="0" w:color="auto"/>
        <w:bottom w:val="none" w:sz="0" w:space="0" w:color="auto"/>
        <w:right w:val="none" w:sz="0" w:space="0" w:color="auto"/>
      </w:divBdr>
    </w:div>
    <w:div w:id="1052192047">
      <w:bodyDiv w:val="1"/>
      <w:marLeft w:val="0"/>
      <w:marRight w:val="0"/>
      <w:marTop w:val="0"/>
      <w:marBottom w:val="0"/>
      <w:divBdr>
        <w:top w:val="none" w:sz="0" w:space="0" w:color="auto"/>
        <w:left w:val="none" w:sz="0" w:space="0" w:color="auto"/>
        <w:bottom w:val="none" w:sz="0" w:space="0" w:color="auto"/>
        <w:right w:val="none" w:sz="0" w:space="0" w:color="auto"/>
      </w:divBdr>
    </w:div>
    <w:div w:id="1052778032">
      <w:bodyDiv w:val="1"/>
      <w:marLeft w:val="0"/>
      <w:marRight w:val="0"/>
      <w:marTop w:val="0"/>
      <w:marBottom w:val="0"/>
      <w:divBdr>
        <w:top w:val="none" w:sz="0" w:space="0" w:color="auto"/>
        <w:left w:val="none" w:sz="0" w:space="0" w:color="auto"/>
        <w:bottom w:val="none" w:sz="0" w:space="0" w:color="auto"/>
        <w:right w:val="none" w:sz="0" w:space="0" w:color="auto"/>
      </w:divBdr>
    </w:div>
    <w:div w:id="1054112017">
      <w:bodyDiv w:val="1"/>
      <w:marLeft w:val="0"/>
      <w:marRight w:val="0"/>
      <w:marTop w:val="0"/>
      <w:marBottom w:val="0"/>
      <w:divBdr>
        <w:top w:val="none" w:sz="0" w:space="0" w:color="auto"/>
        <w:left w:val="none" w:sz="0" w:space="0" w:color="auto"/>
        <w:bottom w:val="none" w:sz="0" w:space="0" w:color="auto"/>
        <w:right w:val="none" w:sz="0" w:space="0" w:color="auto"/>
      </w:divBdr>
    </w:div>
    <w:div w:id="1054547101">
      <w:bodyDiv w:val="1"/>
      <w:marLeft w:val="0"/>
      <w:marRight w:val="0"/>
      <w:marTop w:val="0"/>
      <w:marBottom w:val="0"/>
      <w:divBdr>
        <w:top w:val="none" w:sz="0" w:space="0" w:color="auto"/>
        <w:left w:val="none" w:sz="0" w:space="0" w:color="auto"/>
        <w:bottom w:val="none" w:sz="0" w:space="0" w:color="auto"/>
        <w:right w:val="none" w:sz="0" w:space="0" w:color="auto"/>
      </w:divBdr>
    </w:div>
    <w:div w:id="1061054673">
      <w:bodyDiv w:val="1"/>
      <w:marLeft w:val="0"/>
      <w:marRight w:val="0"/>
      <w:marTop w:val="0"/>
      <w:marBottom w:val="0"/>
      <w:divBdr>
        <w:top w:val="none" w:sz="0" w:space="0" w:color="auto"/>
        <w:left w:val="none" w:sz="0" w:space="0" w:color="auto"/>
        <w:bottom w:val="none" w:sz="0" w:space="0" w:color="auto"/>
        <w:right w:val="none" w:sz="0" w:space="0" w:color="auto"/>
      </w:divBdr>
    </w:div>
    <w:div w:id="1061902338">
      <w:bodyDiv w:val="1"/>
      <w:marLeft w:val="0"/>
      <w:marRight w:val="0"/>
      <w:marTop w:val="0"/>
      <w:marBottom w:val="0"/>
      <w:divBdr>
        <w:top w:val="none" w:sz="0" w:space="0" w:color="auto"/>
        <w:left w:val="none" w:sz="0" w:space="0" w:color="auto"/>
        <w:bottom w:val="none" w:sz="0" w:space="0" w:color="auto"/>
        <w:right w:val="none" w:sz="0" w:space="0" w:color="auto"/>
      </w:divBdr>
    </w:div>
    <w:div w:id="1064333168">
      <w:bodyDiv w:val="1"/>
      <w:marLeft w:val="0"/>
      <w:marRight w:val="0"/>
      <w:marTop w:val="0"/>
      <w:marBottom w:val="0"/>
      <w:divBdr>
        <w:top w:val="none" w:sz="0" w:space="0" w:color="auto"/>
        <w:left w:val="none" w:sz="0" w:space="0" w:color="auto"/>
        <w:bottom w:val="none" w:sz="0" w:space="0" w:color="auto"/>
        <w:right w:val="none" w:sz="0" w:space="0" w:color="auto"/>
      </w:divBdr>
    </w:div>
    <w:div w:id="1064522981">
      <w:bodyDiv w:val="1"/>
      <w:marLeft w:val="0"/>
      <w:marRight w:val="0"/>
      <w:marTop w:val="0"/>
      <w:marBottom w:val="0"/>
      <w:divBdr>
        <w:top w:val="none" w:sz="0" w:space="0" w:color="auto"/>
        <w:left w:val="none" w:sz="0" w:space="0" w:color="auto"/>
        <w:bottom w:val="none" w:sz="0" w:space="0" w:color="auto"/>
        <w:right w:val="none" w:sz="0" w:space="0" w:color="auto"/>
      </w:divBdr>
    </w:div>
    <w:div w:id="1067726999">
      <w:bodyDiv w:val="1"/>
      <w:marLeft w:val="0"/>
      <w:marRight w:val="0"/>
      <w:marTop w:val="0"/>
      <w:marBottom w:val="0"/>
      <w:divBdr>
        <w:top w:val="none" w:sz="0" w:space="0" w:color="auto"/>
        <w:left w:val="none" w:sz="0" w:space="0" w:color="auto"/>
        <w:bottom w:val="none" w:sz="0" w:space="0" w:color="auto"/>
        <w:right w:val="none" w:sz="0" w:space="0" w:color="auto"/>
      </w:divBdr>
    </w:div>
    <w:div w:id="1070158106">
      <w:bodyDiv w:val="1"/>
      <w:marLeft w:val="0"/>
      <w:marRight w:val="0"/>
      <w:marTop w:val="0"/>
      <w:marBottom w:val="0"/>
      <w:divBdr>
        <w:top w:val="none" w:sz="0" w:space="0" w:color="auto"/>
        <w:left w:val="none" w:sz="0" w:space="0" w:color="auto"/>
        <w:bottom w:val="none" w:sz="0" w:space="0" w:color="auto"/>
        <w:right w:val="none" w:sz="0" w:space="0" w:color="auto"/>
      </w:divBdr>
    </w:div>
    <w:div w:id="1072697131">
      <w:bodyDiv w:val="1"/>
      <w:marLeft w:val="0"/>
      <w:marRight w:val="0"/>
      <w:marTop w:val="0"/>
      <w:marBottom w:val="0"/>
      <w:divBdr>
        <w:top w:val="none" w:sz="0" w:space="0" w:color="auto"/>
        <w:left w:val="none" w:sz="0" w:space="0" w:color="auto"/>
        <w:bottom w:val="none" w:sz="0" w:space="0" w:color="auto"/>
        <w:right w:val="none" w:sz="0" w:space="0" w:color="auto"/>
      </w:divBdr>
    </w:div>
    <w:div w:id="1075318181">
      <w:bodyDiv w:val="1"/>
      <w:marLeft w:val="0"/>
      <w:marRight w:val="0"/>
      <w:marTop w:val="0"/>
      <w:marBottom w:val="0"/>
      <w:divBdr>
        <w:top w:val="none" w:sz="0" w:space="0" w:color="auto"/>
        <w:left w:val="none" w:sz="0" w:space="0" w:color="auto"/>
        <w:bottom w:val="none" w:sz="0" w:space="0" w:color="auto"/>
        <w:right w:val="none" w:sz="0" w:space="0" w:color="auto"/>
      </w:divBdr>
    </w:div>
    <w:div w:id="1075710470">
      <w:bodyDiv w:val="1"/>
      <w:marLeft w:val="0"/>
      <w:marRight w:val="0"/>
      <w:marTop w:val="0"/>
      <w:marBottom w:val="0"/>
      <w:divBdr>
        <w:top w:val="none" w:sz="0" w:space="0" w:color="auto"/>
        <w:left w:val="none" w:sz="0" w:space="0" w:color="auto"/>
        <w:bottom w:val="none" w:sz="0" w:space="0" w:color="auto"/>
        <w:right w:val="none" w:sz="0" w:space="0" w:color="auto"/>
      </w:divBdr>
    </w:div>
    <w:div w:id="1076588217">
      <w:bodyDiv w:val="1"/>
      <w:marLeft w:val="0"/>
      <w:marRight w:val="0"/>
      <w:marTop w:val="0"/>
      <w:marBottom w:val="0"/>
      <w:divBdr>
        <w:top w:val="none" w:sz="0" w:space="0" w:color="auto"/>
        <w:left w:val="none" w:sz="0" w:space="0" w:color="auto"/>
        <w:bottom w:val="none" w:sz="0" w:space="0" w:color="auto"/>
        <w:right w:val="none" w:sz="0" w:space="0" w:color="auto"/>
      </w:divBdr>
    </w:div>
    <w:div w:id="1077244866">
      <w:bodyDiv w:val="1"/>
      <w:marLeft w:val="0"/>
      <w:marRight w:val="0"/>
      <w:marTop w:val="0"/>
      <w:marBottom w:val="0"/>
      <w:divBdr>
        <w:top w:val="none" w:sz="0" w:space="0" w:color="auto"/>
        <w:left w:val="none" w:sz="0" w:space="0" w:color="auto"/>
        <w:bottom w:val="none" w:sz="0" w:space="0" w:color="auto"/>
        <w:right w:val="none" w:sz="0" w:space="0" w:color="auto"/>
      </w:divBdr>
    </w:div>
    <w:div w:id="1083067379">
      <w:bodyDiv w:val="1"/>
      <w:marLeft w:val="0"/>
      <w:marRight w:val="0"/>
      <w:marTop w:val="0"/>
      <w:marBottom w:val="0"/>
      <w:divBdr>
        <w:top w:val="none" w:sz="0" w:space="0" w:color="auto"/>
        <w:left w:val="none" w:sz="0" w:space="0" w:color="auto"/>
        <w:bottom w:val="none" w:sz="0" w:space="0" w:color="auto"/>
        <w:right w:val="none" w:sz="0" w:space="0" w:color="auto"/>
      </w:divBdr>
    </w:div>
    <w:div w:id="1084455171">
      <w:bodyDiv w:val="1"/>
      <w:marLeft w:val="0"/>
      <w:marRight w:val="0"/>
      <w:marTop w:val="0"/>
      <w:marBottom w:val="0"/>
      <w:divBdr>
        <w:top w:val="none" w:sz="0" w:space="0" w:color="auto"/>
        <w:left w:val="none" w:sz="0" w:space="0" w:color="auto"/>
        <w:bottom w:val="none" w:sz="0" w:space="0" w:color="auto"/>
        <w:right w:val="none" w:sz="0" w:space="0" w:color="auto"/>
      </w:divBdr>
    </w:div>
    <w:div w:id="1085692296">
      <w:bodyDiv w:val="1"/>
      <w:marLeft w:val="0"/>
      <w:marRight w:val="0"/>
      <w:marTop w:val="0"/>
      <w:marBottom w:val="0"/>
      <w:divBdr>
        <w:top w:val="none" w:sz="0" w:space="0" w:color="auto"/>
        <w:left w:val="none" w:sz="0" w:space="0" w:color="auto"/>
        <w:bottom w:val="none" w:sz="0" w:space="0" w:color="auto"/>
        <w:right w:val="none" w:sz="0" w:space="0" w:color="auto"/>
      </w:divBdr>
    </w:div>
    <w:div w:id="1086684542">
      <w:bodyDiv w:val="1"/>
      <w:marLeft w:val="0"/>
      <w:marRight w:val="0"/>
      <w:marTop w:val="0"/>
      <w:marBottom w:val="0"/>
      <w:divBdr>
        <w:top w:val="none" w:sz="0" w:space="0" w:color="auto"/>
        <w:left w:val="none" w:sz="0" w:space="0" w:color="auto"/>
        <w:bottom w:val="none" w:sz="0" w:space="0" w:color="auto"/>
        <w:right w:val="none" w:sz="0" w:space="0" w:color="auto"/>
      </w:divBdr>
    </w:div>
    <w:div w:id="1086731496">
      <w:bodyDiv w:val="1"/>
      <w:marLeft w:val="0"/>
      <w:marRight w:val="0"/>
      <w:marTop w:val="0"/>
      <w:marBottom w:val="0"/>
      <w:divBdr>
        <w:top w:val="none" w:sz="0" w:space="0" w:color="auto"/>
        <w:left w:val="none" w:sz="0" w:space="0" w:color="auto"/>
        <w:bottom w:val="none" w:sz="0" w:space="0" w:color="auto"/>
        <w:right w:val="none" w:sz="0" w:space="0" w:color="auto"/>
      </w:divBdr>
    </w:div>
    <w:div w:id="1089732791">
      <w:bodyDiv w:val="1"/>
      <w:marLeft w:val="0"/>
      <w:marRight w:val="0"/>
      <w:marTop w:val="0"/>
      <w:marBottom w:val="0"/>
      <w:divBdr>
        <w:top w:val="none" w:sz="0" w:space="0" w:color="auto"/>
        <w:left w:val="none" w:sz="0" w:space="0" w:color="auto"/>
        <w:bottom w:val="none" w:sz="0" w:space="0" w:color="auto"/>
        <w:right w:val="none" w:sz="0" w:space="0" w:color="auto"/>
      </w:divBdr>
    </w:div>
    <w:div w:id="1090002315">
      <w:bodyDiv w:val="1"/>
      <w:marLeft w:val="0"/>
      <w:marRight w:val="0"/>
      <w:marTop w:val="0"/>
      <w:marBottom w:val="0"/>
      <w:divBdr>
        <w:top w:val="none" w:sz="0" w:space="0" w:color="auto"/>
        <w:left w:val="none" w:sz="0" w:space="0" w:color="auto"/>
        <w:bottom w:val="none" w:sz="0" w:space="0" w:color="auto"/>
        <w:right w:val="none" w:sz="0" w:space="0" w:color="auto"/>
      </w:divBdr>
    </w:div>
    <w:div w:id="1097871229">
      <w:bodyDiv w:val="1"/>
      <w:marLeft w:val="0"/>
      <w:marRight w:val="0"/>
      <w:marTop w:val="0"/>
      <w:marBottom w:val="0"/>
      <w:divBdr>
        <w:top w:val="none" w:sz="0" w:space="0" w:color="auto"/>
        <w:left w:val="none" w:sz="0" w:space="0" w:color="auto"/>
        <w:bottom w:val="none" w:sz="0" w:space="0" w:color="auto"/>
        <w:right w:val="none" w:sz="0" w:space="0" w:color="auto"/>
      </w:divBdr>
    </w:div>
    <w:div w:id="1098410014">
      <w:bodyDiv w:val="1"/>
      <w:marLeft w:val="0"/>
      <w:marRight w:val="0"/>
      <w:marTop w:val="0"/>
      <w:marBottom w:val="0"/>
      <w:divBdr>
        <w:top w:val="none" w:sz="0" w:space="0" w:color="auto"/>
        <w:left w:val="none" w:sz="0" w:space="0" w:color="auto"/>
        <w:bottom w:val="none" w:sz="0" w:space="0" w:color="auto"/>
        <w:right w:val="none" w:sz="0" w:space="0" w:color="auto"/>
      </w:divBdr>
    </w:div>
    <w:div w:id="1098939744">
      <w:bodyDiv w:val="1"/>
      <w:marLeft w:val="0"/>
      <w:marRight w:val="0"/>
      <w:marTop w:val="0"/>
      <w:marBottom w:val="0"/>
      <w:divBdr>
        <w:top w:val="none" w:sz="0" w:space="0" w:color="auto"/>
        <w:left w:val="none" w:sz="0" w:space="0" w:color="auto"/>
        <w:bottom w:val="none" w:sz="0" w:space="0" w:color="auto"/>
        <w:right w:val="none" w:sz="0" w:space="0" w:color="auto"/>
      </w:divBdr>
    </w:div>
    <w:div w:id="1101877160">
      <w:bodyDiv w:val="1"/>
      <w:marLeft w:val="0"/>
      <w:marRight w:val="0"/>
      <w:marTop w:val="0"/>
      <w:marBottom w:val="0"/>
      <w:divBdr>
        <w:top w:val="none" w:sz="0" w:space="0" w:color="auto"/>
        <w:left w:val="none" w:sz="0" w:space="0" w:color="auto"/>
        <w:bottom w:val="none" w:sz="0" w:space="0" w:color="auto"/>
        <w:right w:val="none" w:sz="0" w:space="0" w:color="auto"/>
      </w:divBdr>
    </w:div>
    <w:div w:id="1103837959">
      <w:bodyDiv w:val="1"/>
      <w:marLeft w:val="0"/>
      <w:marRight w:val="0"/>
      <w:marTop w:val="0"/>
      <w:marBottom w:val="0"/>
      <w:divBdr>
        <w:top w:val="none" w:sz="0" w:space="0" w:color="auto"/>
        <w:left w:val="none" w:sz="0" w:space="0" w:color="auto"/>
        <w:bottom w:val="none" w:sz="0" w:space="0" w:color="auto"/>
        <w:right w:val="none" w:sz="0" w:space="0" w:color="auto"/>
      </w:divBdr>
    </w:div>
    <w:div w:id="1105266767">
      <w:bodyDiv w:val="1"/>
      <w:marLeft w:val="0"/>
      <w:marRight w:val="0"/>
      <w:marTop w:val="0"/>
      <w:marBottom w:val="0"/>
      <w:divBdr>
        <w:top w:val="none" w:sz="0" w:space="0" w:color="auto"/>
        <w:left w:val="none" w:sz="0" w:space="0" w:color="auto"/>
        <w:bottom w:val="none" w:sz="0" w:space="0" w:color="auto"/>
        <w:right w:val="none" w:sz="0" w:space="0" w:color="auto"/>
      </w:divBdr>
    </w:div>
    <w:div w:id="1106192588">
      <w:bodyDiv w:val="1"/>
      <w:marLeft w:val="0"/>
      <w:marRight w:val="0"/>
      <w:marTop w:val="0"/>
      <w:marBottom w:val="0"/>
      <w:divBdr>
        <w:top w:val="none" w:sz="0" w:space="0" w:color="auto"/>
        <w:left w:val="none" w:sz="0" w:space="0" w:color="auto"/>
        <w:bottom w:val="none" w:sz="0" w:space="0" w:color="auto"/>
        <w:right w:val="none" w:sz="0" w:space="0" w:color="auto"/>
      </w:divBdr>
    </w:div>
    <w:div w:id="1110006411">
      <w:bodyDiv w:val="1"/>
      <w:marLeft w:val="0"/>
      <w:marRight w:val="0"/>
      <w:marTop w:val="0"/>
      <w:marBottom w:val="0"/>
      <w:divBdr>
        <w:top w:val="none" w:sz="0" w:space="0" w:color="auto"/>
        <w:left w:val="none" w:sz="0" w:space="0" w:color="auto"/>
        <w:bottom w:val="none" w:sz="0" w:space="0" w:color="auto"/>
        <w:right w:val="none" w:sz="0" w:space="0" w:color="auto"/>
      </w:divBdr>
    </w:div>
    <w:div w:id="1112549562">
      <w:bodyDiv w:val="1"/>
      <w:marLeft w:val="0"/>
      <w:marRight w:val="0"/>
      <w:marTop w:val="0"/>
      <w:marBottom w:val="0"/>
      <w:divBdr>
        <w:top w:val="none" w:sz="0" w:space="0" w:color="auto"/>
        <w:left w:val="none" w:sz="0" w:space="0" w:color="auto"/>
        <w:bottom w:val="none" w:sz="0" w:space="0" w:color="auto"/>
        <w:right w:val="none" w:sz="0" w:space="0" w:color="auto"/>
      </w:divBdr>
    </w:div>
    <w:div w:id="1112751224">
      <w:bodyDiv w:val="1"/>
      <w:marLeft w:val="0"/>
      <w:marRight w:val="0"/>
      <w:marTop w:val="0"/>
      <w:marBottom w:val="0"/>
      <w:divBdr>
        <w:top w:val="none" w:sz="0" w:space="0" w:color="auto"/>
        <w:left w:val="none" w:sz="0" w:space="0" w:color="auto"/>
        <w:bottom w:val="none" w:sz="0" w:space="0" w:color="auto"/>
        <w:right w:val="none" w:sz="0" w:space="0" w:color="auto"/>
      </w:divBdr>
    </w:div>
    <w:div w:id="1118135738">
      <w:bodyDiv w:val="1"/>
      <w:marLeft w:val="0"/>
      <w:marRight w:val="0"/>
      <w:marTop w:val="0"/>
      <w:marBottom w:val="0"/>
      <w:divBdr>
        <w:top w:val="none" w:sz="0" w:space="0" w:color="auto"/>
        <w:left w:val="none" w:sz="0" w:space="0" w:color="auto"/>
        <w:bottom w:val="none" w:sz="0" w:space="0" w:color="auto"/>
        <w:right w:val="none" w:sz="0" w:space="0" w:color="auto"/>
      </w:divBdr>
    </w:div>
    <w:div w:id="1121609996">
      <w:bodyDiv w:val="1"/>
      <w:marLeft w:val="0"/>
      <w:marRight w:val="0"/>
      <w:marTop w:val="0"/>
      <w:marBottom w:val="0"/>
      <w:divBdr>
        <w:top w:val="none" w:sz="0" w:space="0" w:color="auto"/>
        <w:left w:val="none" w:sz="0" w:space="0" w:color="auto"/>
        <w:bottom w:val="none" w:sz="0" w:space="0" w:color="auto"/>
        <w:right w:val="none" w:sz="0" w:space="0" w:color="auto"/>
      </w:divBdr>
    </w:div>
    <w:div w:id="1124496695">
      <w:bodyDiv w:val="1"/>
      <w:marLeft w:val="0"/>
      <w:marRight w:val="0"/>
      <w:marTop w:val="0"/>
      <w:marBottom w:val="0"/>
      <w:divBdr>
        <w:top w:val="none" w:sz="0" w:space="0" w:color="auto"/>
        <w:left w:val="none" w:sz="0" w:space="0" w:color="auto"/>
        <w:bottom w:val="none" w:sz="0" w:space="0" w:color="auto"/>
        <w:right w:val="none" w:sz="0" w:space="0" w:color="auto"/>
      </w:divBdr>
    </w:div>
    <w:div w:id="1124806424">
      <w:bodyDiv w:val="1"/>
      <w:marLeft w:val="0"/>
      <w:marRight w:val="0"/>
      <w:marTop w:val="0"/>
      <w:marBottom w:val="0"/>
      <w:divBdr>
        <w:top w:val="none" w:sz="0" w:space="0" w:color="auto"/>
        <w:left w:val="none" w:sz="0" w:space="0" w:color="auto"/>
        <w:bottom w:val="none" w:sz="0" w:space="0" w:color="auto"/>
        <w:right w:val="none" w:sz="0" w:space="0" w:color="auto"/>
      </w:divBdr>
    </w:div>
    <w:div w:id="1125007378">
      <w:bodyDiv w:val="1"/>
      <w:marLeft w:val="0"/>
      <w:marRight w:val="0"/>
      <w:marTop w:val="0"/>
      <w:marBottom w:val="0"/>
      <w:divBdr>
        <w:top w:val="none" w:sz="0" w:space="0" w:color="auto"/>
        <w:left w:val="none" w:sz="0" w:space="0" w:color="auto"/>
        <w:bottom w:val="none" w:sz="0" w:space="0" w:color="auto"/>
        <w:right w:val="none" w:sz="0" w:space="0" w:color="auto"/>
      </w:divBdr>
    </w:div>
    <w:div w:id="1129779561">
      <w:bodyDiv w:val="1"/>
      <w:marLeft w:val="0"/>
      <w:marRight w:val="0"/>
      <w:marTop w:val="0"/>
      <w:marBottom w:val="0"/>
      <w:divBdr>
        <w:top w:val="none" w:sz="0" w:space="0" w:color="auto"/>
        <w:left w:val="none" w:sz="0" w:space="0" w:color="auto"/>
        <w:bottom w:val="none" w:sz="0" w:space="0" w:color="auto"/>
        <w:right w:val="none" w:sz="0" w:space="0" w:color="auto"/>
      </w:divBdr>
    </w:div>
    <w:div w:id="1132866883">
      <w:bodyDiv w:val="1"/>
      <w:marLeft w:val="0"/>
      <w:marRight w:val="0"/>
      <w:marTop w:val="0"/>
      <w:marBottom w:val="0"/>
      <w:divBdr>
        <w:top w:val="none" w:sz="0" w:space="0" w:color="auto"/>
        <w:left w:val="none" w:sz="0" w:space="0" w:color="auto"/>
        <w:bottom w:val="none" w:sz="0" w:space="0" w:color="auto"/>
        <w:right w:val="none" w:sz="0" w:space="0" w:color="auto"/>
      </w:divBdr>
    </w:div>
    <w:div w:id="1138260987">
      <w:bodyDiv w:val="1"/>
      <w:marLeft w:val="0"/>
      <w:marRight w:val="0"/>
      <w:marTop w:val="0"/>
      <w:marBottom w:val="0"/>
      <w:divBdr>
        <w:top w:val="none" w:sz="0" w:space="0" w:color="auto"/>
        <w:left w:val="none" w:sz="0" w:space="0" w:color="auto"/>
        <w:bottom w:val="none" w:sz="0" w:space="0" w:color="auto"/>
        <w:right w:val="none" w:sz="0" w:space="0" w:color="auto"/>
      </w:divBdr>
    </w:div>
    <w:div w:id="1141726118">
      <w:bodyDiv w:val="1"/>
      <w:marLeft w:val="0"/>
      <w:marRight w:val="0"/>
      <w:marTop w:val="0"/>
      <w:marBottom w:val="0"/>
      <w:divBdr>
        <w:top w:val="none" w:sz="0" w:space="0" w:color="auto"/>
        <w:left w:val="none" w:sz="0" w:space="0" w:color="auto"/>
        <w:bottom w:val="none" w:sz="0" w:space="0" w:color="auto"/>
        <w:right w:val="none" w:sz="0" w:space="0" w:color="auto"/>
      </w:divBdr>
    </w:div>
    <w:div w:id="1143162131">
      <w:bodyDiv w:val="1"/>
      <w:marLeft w:val="0"/>
      <w:marRight w:val="0"/>
      <w:marTop w:val="0"/>
      <w:marBottom w:val="0"/>
      <w:divBdr>
        <w:top w:val="none" w:sz="0" w:space="0" w:color="auto"/>
        <w:left w:val="none" w:sz="0" w:space="0" w:color="auto"/>
        <w:bottom w:val="none" w:sz="0" w:space="0" w:color="auto"/>
        <w:right w:val="none" w:sz="0" w:space="0" w:color="auto"/>
      </w:divBdr>
    </w:div>
    <w:div w:id="1145464128">
      <w:bodyDiv w:val="1"/>
      <w:marLeft w:val="0"/>
      <w:marRight w:val="0"/>
      <w:marTop w:val="0"/>
      <w:marBottom w:val="0"/>
      <w:divBdr>
        <w:top w:val="none" w:sz="0" w:space="0" w:color="auto"/>
        <w:left w:val="none" w:sz="0" w:space="0" w:color="auto"/>
        <w:bottom w:val="none" w:sz="0" w:space="0" w:color="auto"/>
        <w:right w:val="none" w:sz="0" w:space="0" w:color="auto"/>
      </w:divBdr>
    </w:div>
    <w:div w:id="1146512974">
      <w:bodyDiv w:val="1"/>
      <w:marLeft w:val="0"/>
      <w:marRight w:val="0"/>
      <w:marTop w:val="0"/>
      <w:marBottom w:val="0"/>
      <w:divBdr>
        <w:top w:val="none" w:sz="0" w:space="0" w:color="auto"/>
        <w:left w:val="none" w:sz="0" w:space="0" w:color="auto"/>
        <w:bottom w:val="none" w:sz="0" w:space="0" w:color="auto"/>
        <w:right w:val="none" w:sz="0" w:space="0" w:color="auto"/>
      </w:divBdr>
    </w:div>
    <w:div w:id="1150512677">
      <w:bodyDiv w:val="1"/>
      <w:marLeft w:val="0"/>
      <w:marRight w:val="0"/>
      <w:marTop w:val="0"/>
      <w:marBottom w:val="0"/>
      <w:divBdr>
        <w:top w:val="none" w:sz="0" w:space="0" w:color="auto"/>
        <w:left w:val="none" w:sz="0" w:space="0" w:color="auto"/>
        <w:bottom w:val="none" w:sz="0" w:space="0" w:color="auto"/>
        <w:right w:val="none" w:sz="0" w:space="0" w:color="auto"/>
      </w:divBdr>
    </w:div>
    <w:div w:id="1152450881">
      <w:bodyDiv w:val="1"/>
      <w:marLeft w:val="0"/>
      <w:marRight w:val="0"/>
      <w:marTop w:val="0"/>
      <w:marBottom w:val="0"/>
      <w:divBdr>
        <w:top w:val="none" w:sz="0" w:space="0" w:color="auto"/>
        <w:left w:val="none" w:sz="0" w:space="0" w:color="auto"/>
        <w:bottom w:val="none" w:sz="0" w:space="0" w:color="auto"/>
        <w:right w:val="none" w:sz="0" w:space="0" w:color="auto"/>
      </w:divBdr>
    </w:div>
    <w:div w:id="1155418116">
      <w:bodyDiv w:val="1"/>
      <w:marLeft w:val="0"/>
      <w:marRight w:val="0"/>
      <w:marTop w:val="0"/>
      <w:marBottom w:val="0"/>
      <w:divBdr>
        <w:top w:val="none" w:sz="0" w:space="0" w:color="auto"/>
        <w:left w:val="none" w:sz="0" w:space="0" w:color="auto"/>
        <w:bottom w:val="none" w:sz="0" w:space="0" w:color="auto"/>
        <w:right w:val="none" w:sz="0" w:space="0" w:color="auto"/>
      </w:divBdr>
    </w:div>
    <w:div w:id="1156409893">
      <w:bodyDiv w:val="1"/>
      <w:marLeft w:val="0"/>
      <w:marRight w:val="0"/>
      <w:marTop w:val="0"/>
      <w:marBottom w:val="0"/>
      <w:divBdr>
        <w:top w:val="none" w:sz="0" w:space="0" w:color="auto"/>
        <w:left w:val="none" w:sz="0" w:space="0" w:color="auto"/>
        <w:bottom w:val="none" w:sz="0" w:space="0" w:color="auto"/>
        <w:right w:val="none" w:sz="0" w:space="0" w:color="auto"/>
      </w:divBdr>
    </w:div>
    <w:div w:id="1163009947">
      <w:bodyDiv w:val="1"/>
      <w:marLeft w:val="0"/>
      <w:marRight w:val="0"/>
      <w:marTop w:val="0"/>
      <w:marBottom w:val="0"/>
      <w:divBdr>
        <w:top w:val="none" w:sz="0" w:space="0" w:color="auto"/>
        <w:left w:val="none" w:sz="0" w:space="0" w:color="auto"/>
        <w:bottom w:val="none" w:sz="0" w:space="0" w:color="auto"/>
        <w:right w:val="none" w:sz="0" w:space="0" w:color="auto"/>
      </w:divBdr>
    </w:div>
    <w:div w:id="1163155444">
      <w:bodyDiv w:val="1"/>
      <w:marLeft w:val="0"/>
      <w:marRight w:val="0"/>
      <w:marTop w:val="0"/>
      <w:marBottom w:val="0"/>
      <w:divBdr>
        <w:top w:val="none" w:sz="0" w:space="0" w:color="auto"/>
        <w:left w:val="none" w:sz="0" w:space="0" w:color="auto"/>
        <w:bottom w:val="none" w:sz="0" w:space="0" w:color="auto"/>
        <w:right w:val="none" w:sz="0" w:space="0" w:color="auto"/>
      </w:divBdr>
    </w:div>
    <w:div w:id="1163742344">
      <w:bodyDiv w:val="1"/>
      <w:marLeft w:val="0"/>
      <w:marRight w:val="0"/>
      <w:marTop w:val="0"/>
      <w:marBottom w:val="0"/>
      <w:divBdr>
        <w:top w:val="none" w:sz="0" w:space="0" w:color="auto"/>
        <w:left w:val="none" w:sz="0" w:space="0" w:color="auto"/>
        <w:bottom w:val="none" w:sz="0" w:space="0" w:color="auto"/>
        <w:right w:val="none" w:sz="0" w:space="0" w:color="auto"/>
      </w:divBdr>
    </w:div>
    <w:div w:id="1171482191">
      <w:bodyDiv w:val="1"/>
      <w:marLeft w:val="0"/>
      <w:marRight w:val="0"/>
      <w:marTop w:val="0"/>
      <w:marBottom w:val="0"/>
      <w:divBdr>
        <w:top w:val="none" w:sz="0" w:space="0" w:color="auto"/>
        <w:left w:val="none" w:sz="0" w:space="0" w:color="auto"/>
        <w:bottom w:val="none" w:sz="0" w:space="0" w:color="auto"/>
        <w:right w:val="none" w:sz="0" w:space="0" w:color="auto"/>
      </w:divBdr>
    </w:div>
    <w:div w:id="1171482580">
      <w:bodyDiv w:val="1"/>
      <w:marLeft w:val="0"/>
      <w:marRight w:val="0"/>
      <w:marTop w:val="0"/>
      <w:marBottom w:val="0"/>
      <w:divBdr>
        <w:top w:val="none" w:sz="0" w:space="0" w:color="auto"/>
        <w:left w:val="none" w:sz="0" w:space="0" w:color="auto"/>
        <w:bottom w:val="none" w:sz="0" w:space="0" w:color="auto"/>
        <w:right w:val="none" w:sz="0" w:space="0" w:color="auto"/>
      </w:divBdr>
    </w:div>
    <w:div w:id="1173106210">
      <w:bodyDiv w:val="1"/>
      <w:marLeft w:val="0"/>
      <w:marRight w:val="0"/>
      <w:marTop w:val="0"/>
      <w:marBottom w:val="0"/>
      <w:divBdr>
        <w:top w:val="none" w:sz="0" w:space="0" w:color="auto"/>
        <w:left w:val="none" w:sz="0" w:space="0" w:color="auto"/>
        <w:bottom w:val="none" w:sz="0" w:space="0" w:color="auto"/>
        <w:right w:val="none" w:sz="0" w:space="0" w:color="auto"/>
      </w:divBdr>
    </w:div>
    <w:div w:id="1175075258">
      <w:bodyDiv w:val="1"/>
      <w:marLeft w:val="0"/>
      <w:marRight w:val="0"/>
      <w:marTop w:val="0"/>
      <w:marBottom w:val="0"/>
      <w:divBdr>
        <w:top w:val="none" w:sz="0" w:space="0" w:color="auto"/>
        <w:left w:val="none" w:sz="0" w:space="0" w:color="auto"/>
        <w:bottom w:val="none" w:sz="0" w:space="0" w:color="auto"/>
        <w:right w:val="none" w:sz="0" w:space="0" w:color="auto"/>
      </w:divBdr>
    </w:div>
    <w:div w:id="1176917651">
      <w:bodyDiv w:val="1"/>
      <w:marLeft w:val="0"/>
      <w:marRight w:val="0"/>
      <w:marTop w:val="0"/>
      <w:marBottom w:val="0"/>
      <w:divBdr>
        <w:top w:val="none" w:sz="0" w:space="0" w:color="auto"/>
        <w:left w:val="none" w:sz="0" w:space="0" w:color="auto"/>
        <w:bottom w:val="none" w:sz="0" w:space="0" w:color="auto"/>
        <w:right w:val="none" w:sz="0" w:space="0" w:color="auto"/>
      </w:divBdr>
    </w:div>
    <w:div w:id="1178933426">
      <w:bodyDiv w:val="1"/>
      <w:marLeft w:val="0"/>
      <w:marRight w:val="0"/>
      <w:marTop w:val="0"/>
      <w:marBottom w:val="0"/>
      <w:divBdr>
        <w:top w:val="none" w:sz="0" w:space="0" w:color="auto"/>
        <w:left w:val="none" w:sz="0" w:space="0" w:color="auto"/>
        <w:bottom w:val="none" w:sz="0" w:space="0" w:color="auto"/>
        <w:right w:val="none" w:sz="0" w:space="0" w:color="auto"/>
      </w:divBdr>
    </w:div>
    <w:div w:id="1179005108">
      <w:bodyDiv w:val="1"/>
      <w:marLeft w:val="0"/>
      <w:marRight w:val="0"/>
      <w:marTop w:val="0"/>
      <w:marBottom w:val="0"/>
      <w:divBdr>
        <w:top w:val="none" w:sz="0" w:space="0" w:color="auto"/>
        <w:left w:val="none" w:sz="0" w:space="0" w:color="auto"/>
        <w:bottom w:val="none" w:sz="0" w:space="0" w:color="auto"/>
        <w:right w:val="none" w:sz="0" w:space="0" w:color="auto"/>
      </w:divBdr>
    </w:div>
    <w:div w:id="1179077039">
      <w:bodyDiv w:val="1"/>
      <w:marLeft w:val="0"/>
      <w:marRight w:val="0"/>
      <w:marTop w:val="0"/>
      <w:marBottom w:val="0"/>
      <w:divBdr>
        <w:top w:val="none" w:sz="0" w:space="0" w:color="auto"/>
        <w:left w:val="none" w:sz="0" w:space="0" w:color="auto"/>
        <w:bottom w:val="none" w:sz="0" w:space="0" w:color="auto"/>
        <w:right w:val="none" w:sz="0" w:space="0" w:color="auto"/>
      </w:divBdr>
    </w:div>
    <w:div w:id="1180201431">
      <w:bodyDiv w:val="1"/>
      <w:marLeft w:val="0"/>
      <w:marRight w:val="0"/>
      <w:marTop w:val="0"/>
      <w:marBottom w:val="0"/>
      <w:divBdr>
        <w:top w:val="none" w:sz="0" w:space="0" w:color="auto"/>
        <w:left w:val="none" w:sz="0" w:space="0" w:color="auto"/>
        <w:bottom w:val="none" w:sz="0" w:space="0" w:color="auto"/>
        <w:right w:val="none" w:sz="0" w:space="0" w:color="auto"/>
      </w:divBdr>
    </w:div>
    <w:div w:id="1180966993">
      <w:bodyDiv w:val="1"/>
      <w:marLeft w:val="0"/>
      <w:marRight w:val="0"/>
      <w:marTop w:val="0"/>
      <w:marBottom w:val="0"/>
      <w:divBdr>
        <w:top w:val="none" w:sz="0" w:space="0" w:color="auto"/>
        <w:left w:val="none" w:sz="0" w:space="0" w:color="auto"/>
        <w:bottom w:val="none" w:sz="0" w:space="0" w:color="auto"/>
        <w:right w:val="none" w:sz="0" w:space="0" w:color="auto"/>
      </w:divBdr>
    </w:div>
    <w:div w:id="1181049519">
      <w:bodyDiv w:val="1"/>
      <w:marLeft w:val="0"/>
      <w:marRight w:val="0"/>
      <w:marTop w:val="0"/>
      <w:marBottom w:val="0"/>
      <w:divBdr>
        <w:top w:val="none" w:sz="0" w:space="0" w:color="auto"/>
        <w:left w:val="none" w:sz="0" w:space="0" w:color="auto"/>
        <w:bottom w:val="none" w:sz="0" w:space="0" w:color="auto"/>
        <w:right w:val="none" w:sz="0" w:space="0" w:color="auto"/>
      </w:divBdr>
    </w:div>
    <w:div w:id="1182402627">
      <w:bodyDiv w:val="1"/>
      <w:marLeft w:val="0"/>
      <w:marRight w:val="0"/>
      <w:marTop w:val="0"/>
      <w:marBottom w:val="0"/>
      <w:divBdr>
        <w:top w:val="none" w:sz="0" w:space="0" w:color="auto"/>
        <w:left w:val="none" w:sz="0" w:space="0" w:color="auto"/>
        <w:bottom w:val="none" w:sz="0" w:space="0" w:color="auto"/>
        <w:right w:val="none" w:sz="0" w:space="0" w:color="auto"/>
      </w:divBdr>
    </w:div>
    <w:div w:id="1183207902">
      <w:bodyDiv w:val="1"/>
      <w:marLeft w:val="0"/>
      <w:marRight w:val="0"/>
      <w:marTop w:val="0"/>
      <w:marBottom w:val="0"/>
      <w:divBdr>
        <w:top w:val="none" w:sz="0" w:space="0" w:color="auto"/>
        <w:left w:val="none" w:sz="0" w:space="0" w:color="auto"/>
        <w:bottom w:val="none" w:sz="0" w:space="0" w:color="auto"/>
        <w:right w:val="none" w:sz="0" w:space="0" w:color="auto"/>
      </w:divBdr>
    </w:div>
    <w:div w:id="1183586731">
      <w:bodyDiv w:val="1"/>
      <w:marLeft w:val="0"/>
      <w:marRight w:val="0"/>
      <w:marTop w:val="0"/>
      <w:marBottom w:val="0"/>
      <w:divBdr>
        <w:top w:val="none" w:sz="0" w:space="0" w:color="auto"/>
        <w:left w:val="none" w:sz="0" w:space="0" w:color="auto"/>
        <w:bottom w:val="none" w:sz="0" w:space="0" w:color="auto"/>
        <w:right w:val="none" w:sz="0" w:space="0" w:color="auto"/>
      </w:divBdr>
    </w:div>
    <w:div w:id="1184981150">
      <w:bodyDiv w:val="1"/>
      <w:marLeft w:val="0"/>
      <w:marRight w:val="0"/>
      <w:marTop w:val="0"/>
      <w:marBottom w:val="0"/>
      <w:divBdr>
        <w:top w:val="none" w:sz="0" w:space="0" w:color="auto"/>
        <w:left w:val="none" w:sz="0" w:space="0" w:color="auto"/>
        <w:bottom w:val="none" w:sz="0" w:space="0" w:color="auto"/>
        <w:right w:val="none" w:sz="0" w:space="0" w:color="auto"/>
      </w:divBdr>
    </w:div>
    <w:div w:id="1186601086">
      <w:bodyDiv w:val="1"/>
      <w:marLeft w:val="0"/>
      <w:marRight w:val="0"/>
      <w:marTop w:val="0"/>
      <w:marBottom w:val="0"/>
      <w:divBdr>
        <w:top w:val="none" w:sz="0" w:space="0" w:color="auto"/>
        <w:left w:val="none" w:sz="0" w:space="0" w:color="auto"/>
        <w:bottom w:val="none" w:sz="0" w:space="0" w:color="auto"/>
        <w:right w:val="none" w:sz="0" w:space="0" w:color="auto"/>
      </w:divBdr>
    </w:div>
    <w:div w:id="1186750880">
      <w:bodyDiv w:val="1"/>
      <w:marLeft w:val="0"/>
      <w:marRight w:val="0"/>
      <w:marTop w:val="0"/>
      <w:marBottom w:val="0"/>
      <w:divBdr>
        <w:top w:val="none" w:sz="0" w:space="0" w:color="auto"/>
        <w:left w:val="none" w:sz="0" w:space="0" w:color="auto"/>
        <w:bottom w:val="none" w:sz="0" w:space="0" w:color="auto"/>
        <w:right w:val="none" w:sz="0" w:space="0" w:color="auto"/>
      </w:divBdr>
    </w:div>
    <w:div w:id="1193884194">
      <w:bodyDiv w:val="1"/>
      <w:marLeft w:val="0"/>
      <w:marRight w:val="0"/>
      <w:marTop w:val="0"/>
      <w:marBottom w:val="0"/>
      <w:divBdr>
        <w:top w:val="none" w:sz="0" w:space="0" w:color="auto"/>
        <w:left w:val="none" w:sz="0" w:space="0" w:color="auto"/>
        <w:bottom w:val="none" w:sz="0" w:space="0" w:color="auto"/>
        <w:right w:val="none" w:sz="0" w:space="0" w:color="auto"/>
      </w:divBdr>
    </w:div>
    <w:div w:id="1194229612">
      <w:bodyDiv w:val="1"/>
      <w:marLeft w:val="0"/>
      <w:marRight w:val="0"/>
      <w:marTop w:val="0"/>
      <w:marBottom w:val="0"/>
      <w:divBdr>
        <w:top w:val="none" w:sz="0" w:space="0" w:color="auto"/>
        <w:left w:val="none" w:sz="0" w:space="0" w:color="auto"/>
        <w:bottom w:val="none" w:sz="0" w:space="0" w:color="auto"/>
        <w:right w:val="none" w:sz="0" w:space="0" w:color="auto"/>
      </w:divBdr>
    </w:div>
    <w:div w:id="1197044879">
      <w:bodyDiv w:val="1"/>
      <w:marLeft w:val="0"/>
      <w:marRight w:val="0"/>
      <w:marTop w:val="0"/>
      <w:marBottom w:val="0"/>
      <w:divBdr>
        <w:top w:val="none" w:sz="0" w:space="0" w:color="auto"/>
        <w:left w:val="none" w:sz="0" w:space="0" w:color="auto"/>
        <w:bottom w:val="none" w:sz="0" w:space="0" w:color="auto"/>
        <w:right w:val="none" w:sz="0" w:space="0" w:color="auto"/>
      </w:divBdr>
    </w:div>
    <w:div w:id="1202131727">
      <w:bodyDiv w:val="1"/>
      <w:marLeft w:val="0"/>
      <w:marRight w:val="0"/>
      <w:marTop w:val="0"/>
      <w:marBottom w:val="0"/>
      <w:divBdr>
        <w:top w:val="none" w:sz="0" w:space="0" w:color="auto"/>
        <w:left w:val="none" w:sz="0" w:space="0" w:color="auto"/>
        <w:bottom w:val="none" w:sz="0" w:space="0" w:color="auto"/>
        <w:right w:val="none" w:sz="0" w:space="0" w:color="auto"/>
      </w:divBdr>
    </w:div>
    <w:div w:id="1203439834">
      <w:bodyDiv w:val="1"/>
      <w:marLeft w:val="0"/>
      <w:marRight w:val="0"/>
      <w:marTop w:val="0"/>
      <w:marBottom w:val="0"/>
      <w:divBdr>
        <w:top w:val="none" w:sz="0" w:space="0" w:color="auto"/>
        <w:left w:val="none" w:sz="0" w:space="0" w:color="auto"/>
        <w:bottom w:val="none" w:sz="0" w:space="0" w:color="auto"/>
        <w:right w:val="none" w:sz="0" w:space="0" w:color="auto"/>
      </w:divBdr>
    </w:div>
    <w:div w:id="1204177089">
      <w:bodyDiv w:val="1"/>
      <w:marLeft w:val="0"/>
      <w:marRight w:val="0"/>
      <w:marTop w:val="0"/>
      <w:marBottom w:val="0"/>
      <w:divBdr>
        <w:top w:val="none" w:sz="0" w:space="0" w:color="auto"/>
        <w:left w:val="none" w:sz="0" w:space="0" w:color="auto"/>
        <w:bottom w:val="none" w:sz="0" w:space="0" w:color="auto"/>
        <w:right w:val="none" w:sz="0" w:space="0" w:color="auto"/>
      </w:divBdr>
    </w:div>
    <w:div w:id="1204367861">
      <w:bodyDiv w:val="1"/>
      <w:marLeft w:val="0"/>
      <w:marRight w:val="0"/>
      <w:marTop w:val="0"/>
      <w:marBottom w:val="0"/>
      <w:divBdr>
        <w:top w:val="none" w:sz="0" w:space="0" w:color="auto"/>
        <w:left w:val="none" w:sz="0" w:space="0" w:color="auto"/>
        <w:bottom w:val="none" w:sz="0" w:space="0" w:color="auto"/>
        <w:right w:val="none" w:sz="0" w:space="0" w:color="auto"/>
      </w:divBdr>
    </w:div>
    <w:div w:id="1204906430">
      <w:bodyDiv w:val="1"/>
      <w:marLeft w:val="0"/>
      <w:marRight w:val="0"/>
      <w:marTop w:val="0"/>
      <w:marBottom w:val="0"/>
      <w:divBdr>
        <w:top w:val="none" w:sz="0" w:space="0" w:color="auto"/>
        <w:left w:val="none" w:sz="0" w:space="0" w:color="auto"/>
        <w:bottom w:val="none" w:sz="0" w:space="0" w:color="auto"/>
        <w:right w:val="none" w:sz="0" w:space="0" w:color="auto"/>
      </w:divBdr>
    </w:div>
    <w:div w:id="1214925553">
      <w:bodyDiv w:val="1"/>
      <w:marLeft w:val="0"/>
      <w:marRight w:val="0"/>
      <w:marTop w:val="0"/>
      <w:marBottom w:val="0"/>
      <w:divBdr>
        <w:top w:val="none" w:sz="0" w:space="0" w:color="auto"/>
        <w:left w:val="none" w:sz="0" w:space="0" w:color="auto"/>
        <w:bottom w:val="none" w:sz="0" w:space="0" w:color="auto"/>
        <w:right w:val="none" w:sz="0" w:space="0" w:color="auto"/>
      </w:divBdr>
    </w:div>
    <w:div w:id="1217860556">
      <w:bodyDiv w:val="1"/>
      <w:marLeft w:val="0"/>
      <w:marRight w:val="0"/>
      <w:marTop w:val="0"/>
      <w:marBottom w:val="0"/>
      <w:divBdr>
        <w:top w:val="none" w:sz="0" w:space="0" w:color="auto"/>
        <w:left w:val="none" w:sz="0" w:space="0" w:color="auto"/>
        <w:bottom w:val="none" w:sz="0" w:space="0" w:color="auto"/>
        <w:right w:val="none" w:sz="0" w:space="0" w:color="auto"/>
      </w:divBdr>
    </w:div>
    <w:div w:id="1218012552">
      <w:bodyDiv w:val="1"/>
      <w:marLeft w:val="0"/>
      <w:marRight w:val="0"/>
      <w:marTop w:val="0"/>
      <w:marBottom w:val="0"/>
      <w:divBdr>
        <w:top w:val="none" w:sz="0" w:space="0" w:color="auto"/>
        <w:left w:val="none" w:sz="0" w:space="0" w:color="auto"/>
        <w:bottom w:val="none" w:sz="0" w:space="0" w:color="auto"/>
        <w:right w:val="none" w:sz="0" w:space="0" w:color="auto"/>
      </w:divBdr>
    </w:div>
    <w:div w:id="1220633478">
      <w:bodyDiv w:val="1"/>
      <w:marLeft w:val="0"/>
      <w:marRight w:val="0"/>
      <w:marTop w:val="0"/>
      <w:marBottom w:val="0"/>
      <w:divBdr>
        <w:top w:val="none" w:sz="0" w:space="0" w:color="auto"/>
        <w:left w:val="none" w:sz="0" w:space="0" w:color="auto"/>
        <w:bottom w:val="none" w:sz="0" w:space="0" w:color="auto"/>
        <w:right w:val="none" w:sz="0" w:space="0" w:color="auto"/>
      </w:divBdr>
    </w:div>
    <w:div w:id="1220675829">
      <w:bodyDiv w:val="1"/>
      <w:marLeft w:val="0"/>
      <w:marRight w:val="0"/>
      <w:marTop w:val="0"/>
      <w:marBottom w:val="0"/>
      <w:divBdr>
        <w:top w:val="none" w:sz="0" w:space="0" w:color="auto"/>
        <w:left w:val="none" w:sz="0" w:space="0" w:color="auto"/>
        <w:bottom w:val="none" w:sz="0" w:space="0" w:color="auto"/>
        <w:right w:val="none" w:sz="0" w:space="0" w:color="auto"/>
      </w:divBdr>
    </w:div>
    <w:div w:id="1222905038">
      <w:bodyDiv w:val="1"/>
      <w:marLeft w:val="0"/>
      <w:marRight w:val="0"/>
      <w:marTop w:val="0"/>
      <w:marBottom w:val="0"/>
      <w:divBdr>
        <w:top w:val="none" w:sz="0" w:space="0" w:color="auto"/>
        <w:left w:val="none" w:sz="0" w:space="0" w:color="auto"/>
        <w:bottom w:val="none" w:sz="0" w:space="0" w:color="auto"/>
        <w:right w:val="none" w:sz="0" w:space="0" w:color="auto"/>
      </w:divBdr>
    </w:div>
    <w:div w:id="1225215498">
      <w:bodyDiv w:val="1"/>
      <w:marLeft w:val="0"/>
      <w:marRight w:val="0"/>
      <w:marTop w:val="0"/>
      <w:marBottom w:val="0"/>
      <w:divBdr>
        <w:top w:val="none" w:sz="0" w:space="0" w:color="auto"/>
        <w:left w:val="none" w:sz="0" w:space="0" w:color="auto"/>
        <w:bottom w:val="none" w:sz="0" w:space="0" w:color="auto"/>
        <w:right w:val="none" w:sz="0" w:space="0" w:color="auto"/>
      </w:divBdr>
    </w:div>
    <w:div w:id="1227449131">
      <w:bodyDiv w:val="1"/>
      <w:marLeft w:val="0"/>
      <w:marRight w:val="0"/>
      <w:marTop w:val="0"/>
      <w:marBottom w:val="0"/>
      <w:divBdr>
        <w:top w:val="none" w:sz="0" w:space="0" w:color="auto"/>
        <w:left w:val="none" w:sz="0" w:space="0" w:color="auto"/>
        <w:bottom w:val="none" w:sz="0" w:space="0" w:color="auto"/>
        <w:right w:val="none" w:sz="0" w:space="0" w:color="auto"/>
      </w:divBdr>
    </w:div>
    <w:div w:id="1227644093">
      <w:bodyDiv w:val="1"/>
      <w:marLeft w:val="0"/>
      <w:marRight w:val="0"/>
      <w:marTop w:val="0"/>
      <w:marBottom w:val="0"/>
      <w:divBdr>
        <w:top w:val="none" w:sz="0" w:space="0" w:color="auto"/>
        <w:left w:val="none" w:sz="0" w:space="0" w:color="auto"/>
        <w:bottom w:val="none" w:sz="0" w:space="0" w:color="auto"/>
        <w:right w:val="none" w:sz="0" w:space="0" w:color="auto"/>
      </w:divBdr>
    </w:div>
    <w:div w:id="1228420428">
      <w:bodyDiv w:val="1"/>
      <w:marLeft w:val="0"/>
      <w:marRight w:val="0"/>
      <w:marTop w:val="0"/>
      <w:marBottom w:val="0"/>
      <w:divBdr>
        <w:top w:val="none" w:sz="0" w:space="0" w:color="auto"/>
        <w:left w:val="none" w:sz="0" w:space="0" w:color="auto"/>
        <w:bottom w:val="none" w:sz="0" w:space="0" w:color="auto"/>
        <w:right w:val="none" w:sz="0" w:space="0" w:color="auto"/>
      </w:divBdr>
    </w:div>
    <w:div w:id="1229878334">
      <w:bodyDiv w:val="1"/>
      <w:marLeft w:val="0"/>
      <w:marRight w:val="0"/>
      <w:marTop w:val="0"/>
      <w:marBottom w:val="0"/>
      <w:divBdr>
        <w:top w:val="none" w:sz="0" w:space="0" w:color="auto"/>
        <w:left w:val="none" w:sz="0" w:space="0" w:color="auto"/>
        <w:bottom w:val="none" w:sz="0" w:space="0" w:color="auto"/>
        <w:right w:val="none" w:sz="0" w:space="0" w:color="auto"/>
      </w:divBdr>
    </w:div>
    <w:div w:id="1231383036">
      <w:bodyDiv w:val="1"/>
      <w:marLeft w:val="0"/>
      <w:marRight w:val="0"/>
      <w:marTop w:val="0"/>
      <w:marBottom w:val="0"/>
      <w:divBdr>
        <w:top w:val="none" w:sz="0" w:space="0" w:color="auto"/>
        <w:left w:val="none" w:sz="0" w:space="0" w:color="auto"/>
        <w:bottom w:val="none" w:sz="0" w:space="0" w:color="auto"/>
        <w:right w:val="none" w:sz="0" w:space="0" w:color="auto"/>
      </w:divBdr>
    </w:div>
    <w:div w:id="1232160000">
      <w:bodyDiv w:val="1"/>
      <w:marLeft w:val="0"/>
      <w:marRight w:val="0"/>
      <w:marTop w:val="0"/>
      <w:marBottom w:val="0"/>
      <w:divBdr>
        <w:top w:val="none" w:sz="0" w:space="0" w:color="auto"/>
        <w:left w:val="none" w:sz="0" w:space="0" w:color="auto"/>
        <w:bottom w:val="none" w:sz="0" w:space="0" w:color="auto"/>
        <w:right w:val="none" w:sz="0" w:space="0" w:color="auto"/>
      </w:divBdr>
    </w:div>
    <w:div w:id="1233664679">
      <w:bodyDiv w:val="1"/>
      <w:marLeft w:val="0"/>
      <w:marRight w:val="0"/>
      <w:marTop w:val="0"/>
      <w:marBottom w:val="0"/>
      <w:divBdr>
        <w:top w:val="none" w:sz="0" w:space="0" w:color="auto"/>
        <w:left w:val="none" w:sz="0" w:space="0" w:color="auto"/>
        <w:bottom w:val="none" w:sz="0" w:space="0" w:color="auto"/>
        <w:right w:val="none" w:sz="0" w:space="0" w:color="auto"/>
      </w:divBdr>
    </w:div>
    <w:div w:id="1236358577">
      <w:bodyDiv w:val="1"/>
      <w:marLeft w:val="0"/>
      <w:marRight w:val="0"/>
      <w:marTop w:val="0"/>
      <w:marBottom w:val="0"/>
      <w:divBdr>
        <w:top w:val="none" w:sz="0" w:space="0" w:color="auto"/>
        <w:left w:val="none" w:sz="0" w:space="0" w:color="auto"/>
        <w:bottom w:val="none" w:sz="0" w:space="0" w:color="auto"/>
        <w:right w:val="none" w:sz="0" w:space="0" w:color="auto"/>
      </w:divBdr>
    </w:div>
    <w:div w:id="1237786120">
      <w:bodyDiv w:val="1"/>
      <w:marLeft w:val="0"/>
      <w:marRight w:val="0"/>
      <w:marTop w:val="0"/>
      <w:marBottom w:val="0"/>
      <w:divBdr>
        <w:top w:val="none" w:sz="0" w:space="0" w:color="auto"/>
        <w:left w:val="none" w:sz="0" w:space="0" w:color="auto"/>
        <w:bottom w:val="none" w:sz="0" w:space="0" w:color="auto"/>
        <w:right w:val="none" w:sz="0" w:space="0" w:color="auto"/>
      </w:divBdr>
    </w:div>
    <w:div w:id="1238902870">
      <w:bodyDiv w:val="1"/>
      <w:marLeft w:val="0"/>
      <w:marRight w:val="0"/>
      <w:marTop w:val="0"/>
      <w:marBottom w:val="0"/>
      <w:divBdr>
        <w:top w:val="none" w:sz="0" w:space="0" w:color="auto"/>
        <w:left w:val="none" w:sz="0" w:space="0" w:color="auto"/>
        <w:bottom w:val="none" w:sz="0" w:space="0" w:color="auto"/>
        <w:right w:val="none" w:sz="0" w:space="0" w:color="auto"/>
      </w:divBdr>
    </w:div>
    <w:div w:id="1239905957">
      <w:bodyDiv w:val="1"/>
      <w:marLeft w:val="0"/>
      <w:marRight w:val="0"/>
      <w:marTop w:val="0"/>
      <w:marBottom w:val="0"/>
      <w:divBdr>
        <w:top w:val="none" w:sz="0" w:space="0" w:color="auto"/>
        <w:left w:val="none" w:sz="0" w:space="0" w:color="auto"/>
        <w:bottom w:val="none" w:sz="0" w:space="0" w:color="auto"/>
        <w:right w:val="none" w:sz="0" w:space="0" w:color="auto"/>
      </w:divBdr>
    </w:div>
    <w:div w:id="1244603355">
      <w:bodyDiv w:val="1"/>
      <w:marLeft w:val="0"/>
      <w:marRight w:val="0"/>
      <w:marTop w:val="0"/>
      <w:marBottom w:val="0"/>
      <w:divBdr>
        <w:top w:val="none" w:sz="0" w:space="0" w:color="auto"/>
        <w:left w:val="none" w:sz="0" w:space="0" w:color="auto"/>
        <w:bottom w:val="none" w:sz="0" w:space="0" w:color="auto"/>
        <w:right w:val="none" w:sz="0" w:space="0" w:color="auto"/>
      </w:divBdr>
    </w:div>
    <w:div w:id="1244678049">
      <w:bodyDiv w:val="1"/>
      <w:marLeft w:val="0"/>
      <w:marRight w:val="0"/>
      <w:marTop w:val="0"/>
      <w:marBottom w:val="0"/>
      <w:divBdr>
        <w:top w:val="none" w:sz="0" w:space="0" w:color="auto"/>
        <w:left w:val="none" w:sz="0" w:space="0" w:color="auto"/>
        <w:bottom w:val="none" w:sz="0" w:space="0" w:color="auto"/>
        <w:right w:val="none" w:sz="0" w:space="0" w:color="auto"/>
      </w:divBdr>
    </w:div>
    <w:div w:id="1250041644">
      <w:bodyDiv w:val="1"/>
      <w:marLeft w:val="0"/>
      <w:marRight w:val="0"/>
      <w:marTop w:val="0"/>
      <w:marBottom w:val="0"/>
      <w:divBdr>
        <w:top w:val="none" w:sz="0" w:space="0" w:color="auto"/>
        <w:left w:val="none" w:sz="0" w:space="0" w:color="auto"/>
        <w:bottom w:val="none" w:sz="0" w:space="0" w:color="auto"/>
        <w:right w:val="none" w:sz="0" w:space="0" w:color="auto"/>
      </w:divBdr>
    </w:div>
    <w:div w:id="1250042780">
      <w:bodyDiv w:val="1"/>
      <w:marLeft w:val="0"/>
      <w:marRight w:val="0"/>
      <w:marTop w:val="0"/>
      <w:marBottom w:val="0"/>
      <w:divBdr>
        <w:top w:val="none" w:sz="0" w:space="0" w:color="auto"/>
        <w:left w:val="none" w:sz="0" w:space="0" w:color="auto"/>
        <w:bottom w:val="none" w:sz="0" w:space="0" w:color="auto"/>
        <w:right w:val="none" w:sz="0" w:space="0" w:color="auto"/>
      </w:divBdr>
    </w:div>
    <w:div w:id="1250886950">
      <w:bodyDiv w:val="1"/>
      <w:marLeft w:val="0"/>
      <w:marRight w:val="0"/>
      <w:marTop w:val="0"/>
      <w:marBottom w:val="0"/>
      <w:divBdr>
        <w:top w:val="none" w:sz="0" w:space="0" w:color="auto"/>
        <w:left w:val="none" w:sz="0" w:space="0" w:color="auto"/>
        <w:bottom w:val="none" w:sz="0" w:space="0" w:color="auto"/>
        <w:right w:val="none" w:sz="0" w:space="0" w:color="auto"/>
      </w:divBdr>
    </w:div>
    <w:div w:id="1252931766">
      <w:bodyDiv w:val="1"/>
      <w:marLeft w:val="0"/>
      <w:marRight w:val="0"/>
      <w:marTop w:val="0"/>
      <w:marBottom w:val="0"/>
      <w:divBdr>
        <w:top w:val="none" w:sz="0" w:space="0" w:color="auto"/>
        <w:left w:val="none" w:sz="0" w:space="0" w:color="auto"/>
        <w:bottom w:val="none" w:sz="0" w:space="0" w:color="auto"/>
        <w:right w:val="none" w:sz="0" w:space="0" w:color="auto"/>
      </w:divBdr>
    </w:div>
    <w:div w:id="1253784024">
      <w:bodyDiv w:val="1"/>
      <w:marLeft w:val="0"/>
      <w:marRight w:val="0"/>
      <w:marTop w:val="0"/>
      <w:marBottom w:val="0"/>
      <w:divBdr>
        <w:top w:val="none" w:sz="0" w:space="0" w:color="auto"/>
        <w:left w:val="none" w:sz="0" w:space="0" w:color="auto"/>
        <w:bottom w:val="none" w:sz="0" w:space="0" w:color="auto"/>
        <w:right w:val="none" w:sz="0" w:space="0" w:color="auto"/>
      </w:divBdr>
    </w:div>
    <w:div w:id="1254316845">
      <w:bodyDiv w:val="1"/>
      <w:marLeft w:val="0"/>
      <w:marRight w:val="0"/>
      <w:marTop w:val="0"/>
      <w:marBottom w:val="0"/>
      <w:divBdr>
        <w:top w:val="none" w:sz="0" w:space="0" w:color="auto"/>
        <w:left w:val="none" w:sz="0" w:space="0" w:color="auto"/>
        <w:bottom w:val="none" w:sz="0" w:space="0" w:color="auto"/>
        <w:right w:val="none" w:sz="0" w:space="0" w:color="auto"/>
      </w:divBdr>
    </w:div>
    <w:div w:id="1256861202">
      <w:bodyDiv w:val="1"/>
      <w:marLeft w:val="0"/>
      <w:marRight w:val="0"/>
      <w:marTop w:val="0"/>
      <w:marBottom w:val="0"/>
      <w:divBdr>
        <w:top w:val="none" w:sz="0" w:space="0" w:color="auto"/>
        <w:left w:val="none" w:sz="0" w:space="0" w:color="auto"/>
        <w:bottom w:val="none" w:sz="0" w:space="0" w:color="auto"/>
        <w:right w:val="none" w:sz="0" w:space="0" w:color="auto"/>
      </w:divBdr>
    </w:div>
    <w:div w:id="1258445692">
      <w:bodyDiv w:val="1"/>
      <w:marLeft w:val="0"/>
      <w:marRight w:val="0"/>
      <w:marTop w:val="0"/>
      <w:marBottom w:val="0"/>
      <w:divBdr>
        <w:top w:val="none" w:sz="0" w:space="0" w:color="auto"/>
        <w:left w:val="none" w:sz="0" w:space="0" w:color="auto"/>
        <w:bottom w:val="none" w:sz="0" w:space="0" w:color="auto"/>
        <w:right w:val="none" w:sz="0" w:space="0" w:color="auto"/>
      </w:divBdr>
    </w:div>
    <w:div w:id="1258634137">
      <w:bodyDiv w:val="1"/>
      <w:marLeft w:val="0"/>
      <w:marRight w:val="0"/>
      <w:marTop w:val="0"/>
      <w:marBottom w:val="0"/>
      <w:divBdr>
        <w:top w:val="none" w:sz="0" w:space="0" w:color="auto"/>
        <w:left w:val="none" w:sz="0" w:space="0" w:color="auto"/>
        <w:bottom w:val="none" w:sz="0" w:space="0" w:color="auto"/>
        <w:right w:val="none" w:sz="0" w:space="0" w:color="auto"/>
      </w:divBdr>
    </w:div>
    <w:div w:id="1259749574">
      <w:bodyDiv w:val="1"/>
      <w:marLeft w:val="0"/>
      <w:marRight w:val="0"/>
      <w:marTop w:val="0"/>
      <w:marBottom w:val="0"/>
      <w:divBdr>
        <w:top w:val="none" w:sz="0" w:space="0" w:color="auto"/>
        <w:left w:val="none" w:sz="0" w:space="0" w:color="auto"/>
        <w:bottom w:val="none" w:sz="0" w:space="0" w:color="auto"/>
        <w:right w:val="none" w:sz="0" w:space="0" w:color="auto"/>
      </w:divBdr>
    </w:div>
    <w:div w:id="1260791393">
      <w:bodyDiv w:val="1"/>
      <w:marLeft w:val="0"/>
      <w:marRight w:val="0"/>
      <w:marTop w:val="0"/>
      <w:marBottom w:val="0"/>
      <w:divBdr>
        <w:top w:val="none" w:sz="0" w:space="0" w:color="auto"/>
        <w:left w:val="none" w:sz="0" w:space="0" w:color="auto"/>
        <w:bottom w:val="none" w:sz="0" w:space="0" w:color="auto"/>
        <w:right w:val="none" w:sz="0" w:space="0" w:color="auto"/>
      </w:divBdr>
    </w:div>
    <w:div w:id="1261568864">
      <w:bodyDiv w:val="1"/>
      <w:marLeft w:val="0"/>
      <w:marRight w:val="0"/>
      <w:marTop w:val="0"/>
      <w:marBottom w:val="0"/>
      <w:divBdr>
        <w:top w:val="none" w:sz="0" w:space="0" w:color="auto"/>
        <w:left w:val="none" w:sz="0" w:space="0" w:color="auto"/>
        <w:bottom w:val="none" w:sz="0" w:space="0" w:color="auto"/>
        <w:right w:val="none" w:sz="0" w:space="0" w:color="auto"/>
      </w:divBdr>
    </w:div>
    <w:div w:id="1262838028">
      <w:bodyDiv w:val="1"/>
      <w:marLeft w:val="0"/>
      <w:marRight w:val="0"/>
      <w:marTop w:val="0"/>
      <w:marBottom w:val="0"/>
      <w:divBdr>
        <w:top w:val="none" w:sz="0" w:space="0" w:color="auto"/>
        <w:left w:val="none" w:sz="0" w:space="0" w:color="auto"/>
        <w:bottom w:val="none" w:sz="0" w:space="0" w:color="auto"/>
        <w:right w:val="none" w:sz="0" w:space="0" w:color="auto"/>
      </w:divBdr>
    </w:div>
    <w:div w:id="1263337786">
      <w:bodyDiv w:val="1"/>
      <w:marLeft w:val="0"/>
      <w:marRight w:val="0"/>
      <w:marTop w:val="0"/>
      <w:marBottom w:val="0"/>
      <w:divBdr>
        <w:top w:val="none" w:sz="0" w:space="0" w:color="auto"/>
        <w:left w:val="none" w:sz="0" w:space="0" w:color="auto"/>
        <w:bottom w:val="none" w:sz="0" w:space="0" w:color="auto"/>
        <w:right w:val="none" w:sz="0" w:space="0" w:color="auto"/>
      </w:divBdr>
    </w:div>
    <w:div w:id="1263563586">
      <w:bodyDiv w:val="1"/>
      <w:marLeft w:val="0"/>
      <w:marRight w:val="0"/>
      <w:marTop w:val="0"/>
      <w:marBottom w:val="0"/>
      <w:divBdr>
        <w:top w:val="none" w:sz="0" w:space="0" w:color="auto"/>
        <w:left w:val="none" w:sz="0" w:space="0" w:color="auto"/>
        <w:bottom w:val="none" w:sz="0" w:space="0" w:color="auto"/>
        <w:right w:val="none" w:sz="0" w:space="0" w:color="auto"/>
      </w:divBdr>
    </w:div>
    <w:div w:id="1263803886">
      <w:bodyDiv w:val="1"/>
      <w:marLeft w:val="0"/>
      <w:marRight w:val="0"/>
      <w:marTop w:val="0"/>
      <w:marBottom w:val="0"/>
      <w:divBdr>
        <w:top w:val="none" w:sz="0" w:space="0" w:color="auto"/>
        <w:left w:val="none" w:sz="0" w:space="0" w:color="auto"/>
        <w:bottom w:val="none" w:sz="0" w:space="0" w:color="auto"/>
        <w:right w:val="none" w:sz="0" w:space="0" w:color="auto"/>
      </w:divBdr>
    </w:div>
    <w:div w:id="1263956178">
      <w:bodyDiv w:val="1"/>
      <w:marLeft w:val="0"/>
      <w:marRight w:val="0"/>
      <w:marTop w:val="0"/>
      <w:marBottom w:val="0"/>
      <w:divBdr>
        <w:top w:val="none" w:sz="0" w:space="0" w:color="auto"/>
        <w:left w:val="none" w:sz="0" w:space="0" w:color="auto"/>
        <w:bottom w:val="none" w:sz="0" w:space="0" w:color="auto"/>
        <w:right w:val="none" w:sz="0" w:space="0" w:color="auto"/>
      </w:divBdr>
    </w:div>
    <w:div w:id="1267884574">
      <w:bodyDiv w:val="1"/>
      <w:marLeft w:val="0"/>
      <w:marRight w:val="0"/>
      <w:marTop w:val="0"/>
      <w:marBottom w:val="0"/>
      <w:divBdr>
        <w:top w:val="none" w:sz="0" w:space="0" w:color="auto"/>
        <w:left w:val="none" w:sz="0" w:space="0" w:color="auto"/>
        <w:bottom w:val="none" w:sz="0" w:space="0" w:color="auto"/>
        <w:right w:val="none" w:sz="0" w:space="0" w:color="auto"/>
      </w:divBdr>
    </w:div>
    <w:div w:id="1270242066">
      <w:bodyDiv w:val="1"/>
      <w:marLeft w:val="0"/>
      <w:marRight w:val="0"/>
      <w:marTop w:val="0"/>
      <w:marBottom w:val="0"/>
      <w:divBdr>
        <w:top w:val="none" w:sz="0" w:space="0" w:color="auto"/>
        <w:left w:val="none" w:sz="0" w:space="0" w:color="auto"/>
        <w:bottom w:val="none" w:sz="0" w:space="0" w:color="auto"/>
        <w:right w:val="none" w:sz="0" w:space="0" w:color="auto"/>
      </w:divBdr>
    </w:div>
    <w:div w:id="1271008615">
      <w:bodyDiv w:val="1"/>
      <w:marLeft w:val="0"/>
      <w:marRight w:val="0"/>
      <w:marTop w:val="0"/>
      <w:marBottom w:val="0"/>
      <w:divBdr>
        <w:top w:val="none" w:sz="0" w:space="0" w:color="auto"/>
        <w:left w:val="none" w:sz="0" w:space="0" w:color="auto"/>
        <w:bottom w:val="none" w:sz="0" w:space="0" w:color="auto"/>
        <w:right w:val="none" w:sz="0" w:space="0" w:color="auto"/>
      </w:divBdr>
    </w:div>
    <w:div w:id="1271203063">
      <w:bodyDiv w:val="1"/>
      <w:marLeft w:val="0"/>
      <w:marRight w:val="0"/>
      <w:marTop w:val="0"/>
      <w:marBottom w:val="0"/>
      <w:divBdr>
        <w:top w:val="none" w:sz="0" w:space="0" w:color="auto"/>
        <w:left w:val="none" w:sz="0" w:space="0" w:color="auto"/>
        <w:bottom w:val="none" w:sz="0" w:space="0" w:color="auto"/>
        <w:right w:val="none" w:sz="0" w:space="0" w:color="auto"/>
      </w:divBdr>
    </w:div>
    <w:div w:id="1272010986">
      <w:bodyDiv w:val="1"/>
      <w:marLeft w:val="0"/>
      <w:marRight w:val="0"/>
      <w:marTop w:val="0"/>
      <w:marBottom w:val="0"/>
      <w:divBdr>
        <w:top w:val="none" w:sz="0" w:space="0" w:color="auto"/>
        <w:left w:val="none" w:sz="0" w:space="0" w:color="auto"/>
        <w:bottom w:val="none" w:sz="0" w:space="0" w:color="auto"/>
        <w:right w:val="none" w:sz="0" w:space="0" w:color="auto"/>
      </w:divBdr>
    </w:div>
    <w:div w:id="1274051718">
      <w:bodyDiv w:val="1"/>
      <w:marLeft w:val="0"/>
      <w:marRight w:val="0"/>
      <w:marTop w:val="0"/>
      <w:marBottom w:val="0"/>
      <w:divBdr>
        <w:top w:val="none" w:sz="0" w:space="0" w:color="auto"/>
        <w:left w:val="none" w:sz="0" w:space="0" w:color="auto"/>
        <w:bottom w:val="none" w:sz="0" w:space="0" w:color="auto"/>
        <w:right w:val="none" w:sz="0" w:space="0" w:color="auto"/>
      </w:divBdr>
    </w:div>
    <w:div w:id="1274240767">
      <w:bodyDiv w:val="1"/>
      <w:marLeft w:val="0"/>
      <w:marRight w:val="0"/>
      <w:marTop w:val="0"/>
      <w:marBottom w:val="0"/>
      <w:divBdr>
        <w:top w:val="none" w:sz="0" w:space="0" w:color="auto"/>
        <w:left w:val="none" w:sz="0" w:space="0" w:color="auto"/>
        <w:bottom w:val="none" w:sz="0" w:space="0" w:color="auto"/>
        <w:right w:val="none" w:sz="0" w:space="0" w:color="auto"/>
      </w:divBdr>
    </w:div>
    <w:div w:id="1275362315">
      <w:bodyDiv w:val="1"/>
      <w:marLeft w:val="0"/>
      <w:marRight w:val="0"/>
      <w:marTop w:val="0"/>
      <w:marBottom w:val="0"/>
      <w:divBdr>
        <w:top w:val="none" w:sz="0" w:space="0" w:color="auto"/>
        <w:left w:val="none" w:sz="0" w:space="0" w:color="auto"/>
        <w:bottom w:val="none" w:sz="0" w:space="0" w:color="auto"/>
        <w:right w:val="none" w:sz="0" w:space="0" w:color="auto"/>
      </w:divBdr>
    </w:div>
    <w:div w:id="1278173710">
      <w:bodyDiv w:val="1"/>
      <w:marLeft w:val="0"/>
      <w:marRight w:val="0"/>
      <w:marTop w:val="0"/>
      <w:marBottom w:val="0"/>
      <w:divBdr>
        <w:top w:val="none" w:sz="0" w:space="0" w:color="auto"/>
        <w:left w:val="none" w:sz="0" w:space="0" w:color="auto"/>
        <w:bottom w:val="none" w:sz="0" w:space="0" w:color="auto"/>
        <w:right w:val="none" w:sz="0" w:space="0" w:color="auto"/>
      </w:divBdr>
    </w:div>
    <w:div w:id="1278760877">
      <w:bodyDiv w:val="1"/>
      <w:marLeft w:val="0"/>
      <w:marRight w:val="0"/>
      <w:marTop w:val="0"/>
      <w:marBottom w:val="0"/>
      <w:divBdr>
        <w:top w:val="none" w:sz="0" w:space="0" w:color="auto"/>
        <w:left w:val="none" w:sz="0" w:space="0" w:color="auto"/>
        <w:bottom w:val="none" w:sz="0" w:space="0" w:color="auto"/>
        <w:right w:val="none" w:sz="0" w:space="0" w:color="auto"/>
      </w:divBdr>
    </w:div>
    <w:div w:id="1283537445">
      <w:bodyDiv w:val="1"/>
      <w:marLeft w:val="0"/>
      <w:marRight w:val="0"/>
      <w:marTop w:val="0"/>
      <w:marBottom w:val="0"/>
      <w:divBdr>
        <w:top w:val="none" w:sz="0" w:space="0" w:color="auto"/>
        <w:left w:val="none" w:sz="0" w:space="0" w:color="auto"/>
        <w:bottom w:val="none" w:sz="0" w:space="0" w:color="auto"/>
        <w:right w:val="none" w:sz="0" w:space="0" w:color="auto"/>
      </w:divBdr>
    </w:div>
    <w:div w:id="1285774793">
      <w:bodyDiv w:val="1"/>
      <w:marLeft w:val="0"/>
      <w:marRight w:val="0"/>
      <w:marTop w:val="0"/>
      <w:marBottom w:val="0"/>
      <w:divBdr>
        <w:top w:val="none" w:sz="0" w:space="0" w:color="auto"/>
        <w:left w:val="none" w:sz="0" w:space="0" w:color="auto"/>
        <w:bottom w:val="none" w:sz="0" w:space="0" w:color="auto"/>
        <w:right w:val="none" w:sz="0" w:space="0" w:color="auto"/>
      </w:divBdr>
    </w:div>
    <w:div w:id="1286741047">
      <w:bodyDiv w:val="1"/>
      <w:marLeft w:val="0"/>
      <w:marRight w:val="0"/>
      <w:marTop w:val="0"/>
      <w:marBottom w:val="0"/>
      <w:divBdr>
        <w:top w:val="none" w:sz="0" w:space="0" w:color="auto"/>
        <w:left w:val="none" w:sz="0" w:space="0" w:color="auto"/>
        <w:bottom w:val="none" w:sz="0" w:space="0" w:color="auto"/>
        <w:right w:val="none" w:sz="0" w:space="0" w:color="auto"/>
      </w:divBdr>
    </w:div>
    <w:div w:id="1287811710">
      <w:bodyDiv w:val="1"/>
      <w:marLeft w:val="0"/>
      <w:marRight w:val="0"/>
      <w:marTop w:val="0"/>
      <w:marBottom w:val="0"/>
      <w:divBdr>
        <w:top w:val="none" w:sz="0" w:space="0" w:color="auto"/>
        <w:left w:val="none" w:sz="0" w:space="0" w:color="auto"/>
        <w:bottom w:val="none" w:sz="0" w:space="0" w:color="auto"/>
        <w:right w:val="none" w:sz="0" w:space="0" w:color="auto"/>
      </w:divBdr>
    </w:div>
    <w:div w:id="1292052035">
      <w:bodyDiv w:val="1"/>
      <w:marLeft w:val="0"/>
      <w:marRight w:val="0"/>
      <w:marTop w:val="0"/>
      <w:marBottom w:val="0"/>
      <w:divBdr>
        <w:top w:val="none" w:sz="0" w:space="0" w:color="auto"/>
        <w:left w:val="none" w:sz="0" w:space="0" w:color="auto"/>
        <w:bottom w:val="none" w:sz="0" w:space="0" w:color="auto"/>
        <w:right w:val="none" w:sz="0" w:space="0" w:color="auto"/>
      </w:divBdr>
    </w:div>
    <w:div w:id="1293516161">
      <w:bodyDiv w:val="1"/>
      <w:marLeft w:val="0"/>
      <w:marRight w:val="0"/>
      <w:marTop w:val="0"/>
      <w:marBottom w:val="0"/>
      <w:divBdr>
        <w:top w:val="none" w:sz="0" w:space="0" w:color="auto"/>
        <w:left w:val="none" w:sz="0" w:space="0" w:color="auto"/>
        <w:bottom w:val="none" w:sz="0" w:space="0" w:color="auto"/>
        <w:right w:val="none" w:sz="0" w:space="0" w:color="auto"/>
      </w:divBdr>
    </w:div>
    <w:div w:id="1298678610">
      <w:bodyDiv w:val="1"/>
      <w:marLeft w:val="0"/>
      <w:marRight w:val="0"/>
      <w:marTop w:val="0"/>
      <w:marBottom w:val="0"/>
      <w:divBdr>
        <w:top w:val="none" w:sz="0" w:space="0" w:color="auto"/>
        <w:left w:val="none" w:sz="0" w:space="0" w:color="auto"/>
        <w:bottom w:val="none" w:sz="0" w:space="0" w:color="auto"/>
        <w:right w:val="none" w:sz="0" w:space="0" w:color="auto"/>
      </w:divBdr>
    </w:div>
    <w:div w:id="1299996588">
      <w:bodyDiv w:val="1"/>
      <w:marLeft w:val="0"/>
      <w:marRight w:val="0"/>
      <w:marTop w:val="0"/>
      <w:marBottom w:val="0"/>
      <w:divBdr>
        <w:top w:val="none" w:sz="0" w:space="0" w:color="auto"/>
        <w:left w:val="none" w:sz="0" w:space="0" w:color="auto"/>
        <w:bottom w:val="none" w:sz="0" w:space="0" w:color="auto"/>
        <w:right w:val="none" w:sz="0" w:space="0" w:color="auto"/>
      </w:divBdr>
    </w:div>
    <w:div w:id="1300912988">
      <w:bodyDiv w:val="1"/>
      <w:marLeft w:val="0"/>
      <w:marRight w:val="0"/>
      <w:marTop w:val="0"/>
      <w:marBottom w:val="0"/>
      <w:divBdr>
        <w:top w:val="none" w:sz="0" w:space="0" w:color="auto"/>
        <w:left w:val="none" w:sz="0" w:space="0" w:color="auto"/>
        <w:bottom w:val="none" w:sz="0" w:space="0" w:color="auto"/>
        <w:right w:val="none" w:sz="0" w:space="0" w:color="auto"/>
      </w:divBdr>
    </w:div>
    <w:div w:id="1305159883">
      <w:bodyDiv w:val="1"/>
      <w:marLeft w:val="0"/>
      <w:marRight w:val="0"/>
      <w:marTop w:val="0"/>
      <w:marBottom w:val="0"/>
      <w:divBdr>
        <w:top w:val="none" w:sz="0" w:space="0" w:color="auto"/>
        <w:left w:val="none" w:sz="0" w:space="0" w:color="auto"/>
        <w:bottom w:val="none" w:sz="0" w:space="0" w:color="auto"/>
        <w:right w:val="none" w:sz="0" w:space="0" w:color="auto"/>
      </w:divBdr>
    </w:div>
    <w:div w:id="1305165094">
      <w:bodyDiv w:val="1"/>
      <w:marLeft w:val="0"/>
      <w:marRight w:val="0"/>
      <w:marTop w:val="0"/>
      <w:marBottom w:val="0"/>
      <w:divBdr>
        <w:top w:val="none" w:sz="0" w:space="0" w:color="auto"/>
        <w:left w:val="none" w:sz="0" w:space="0" w:color="auto"/>
        <w:bottom w:val="none" w:sz="0" w:space="0" w:color="auto"/>
        <w:right w:val="none" w:sz="0" w:space="0" w:color="auto"/>
      </w:divBdr>
    </w:div>
    <w:div w:id="1305309849">
      <w:bodyDiv w:val="1"/>
      <w:marLeft w:val="0"/>
      <w:marRight w:val="0"/>
      <w:marTop w:val="0"/>
      <w:marBottom w:val="0"/>
      <w:divBdr>
        <w:top w:val="none" w:sz="0" w:space="0" w:color="auto"/>
        <w:left w:val="none" w:sz="0" w:space="0" w:color="auto"/>
        <w:bottom w:val="none" w:sz="0" w:space="0" w:color="auto"/>
        <w:right w:val="none" w:sz="0" w:space="0" w:color="auto"/>
      </w:divBdr>
    </w:div>
    <w:div w:id="1306158770">
      <w:bodyDiv w:val="1"/>
      <w:marLeft w:val="0"/>
      <w:marRight w:val="0"/>
      <w:marTop w:val="0"/>
      <w:marBottom w:val="0"/>
      <w:divBdr>
        <w:top w:val="none" w:sz="0" w:space="0" w:color="auto"/>
        <w:left w:val="none" w:sz="0" w:space="0" w:color="auto"/>
        <w:bottom w:val="none" w:sz="0" w:space="0" w:color="auto"/>
        <w:right w:val="none" w:sz="0" w:space="0" w:color="auto"/>
      </w:divBdr>
    </w:div>
    <w:div w:id="1306933413">
      <w:bodyDiv w:val="1"/>
      <w:marLeft w:val="0"/>
      <w:marRight w:val="0"/>
      <w:marTop w:val="0"/>
      <w:marBottom w:val="0"/>
      <w:divBdr>
        <w:top w:val="none" w:sz="0" w:space="0" w:color="auto"/>
        <w:left w:val="none" w:sz="0" w:space="0" w:color="auto"/>
        <w:bottom w:val="none" w:sz="0" w:space="0" w:color="auto"/>
        <w:right w:val="none" w:sz="0" w:space="0" w:color="auto"/>
      </w:divBdr>
    </w:div>
    <w:div w:id="1307247631">
      <w:bodyDiv w:val="1"/>
      <w:marLeft w:val="0"/>
      <w:marRight w:val="0"/>
      <w:marTop w:val="0"/>
      <w:marBottom w:val="0"/>
      <w:divBdr>
        <w:top w:val="none" w:sz="0" w:space="0" w:color="auto"/>
        <w:left w:val="none" w:sz="0" w:space="0" w:color="auto"/>
        <w:bottom w:val="none" w:sz="0" w:space="0" w:color="auto"/>
        <w:right w:val="none" w:sz="0" w:space="0" w:color="auto"/>
      </w:divBdr>
    </w:div>
    <w:div w:id="1310088129">
      <w:bodyDiv w:val="1"/>
      <w:marLeft w:val="0"/>
      <w:marRight w:val="0"/>
      <w:marTop w:val="0"/>
      <w:marBottom w:val="0"/>
      <w:divBdr>
        <w:top w:val="none" w:sz="0" w:space="0" w:color="auto"/>
        <w:left w:val="none" w:sz="0" w:space="0" w:color="auto"/>
        <w:bottom w:val="none" w:sz="0" w:space="0" w:color="auto"/>
        <w:right w:val="none" w:sz="0" w:space="0" w:color="auto"/>
      </w:divBdr>
    </w:div>
    <w:div w:id="1312559510">
      <w:bodyDiv w:val="1"/>
      <w:marLeft w:val="0"/>
      <w:marRight w:val="0"/>
      <w:marTop w:val="0"/>
      <w:marBottom w:val="0"/>
      <w:divBdr>
        <w:top w:val="none" w:sz="0" w:space="0" w:color="auto"/>
        <w:left w:val="none" w:sz="0" w:space="0" w:color="auto"/>
        <w:bottom w:val="none" w:sz="0" w:space="0" w:color="auto"/>
        <w:right w:val="none" w:sz="0" w:space="0" w:color="auto"/>
      </w:divBdr>
    </w:div>
    <w:div w:id="1312782826">
      <w:bodyDiv w:val="1"/>
      <w:marLeft w:val="0"/>
      <w:marRight w:val="0"/>
      <w:marTop w:val="0"/>
      <w:marBottom w:val="0"/>
      <w:divBdr>
        <w:top w:val="none" w:sz="0" w:space="0" w:color="auto"/>
        <w:left w:val="none" w:sz="0" w:space="0" w:color="auto"/>
        <w:bottom w:val="none" w:sz="0" w:space="0" w:color="auto"/>
        <w:right w:val="none" w:sz="0" w:space="0" w:color="auto"/>
      </w:divBdr>
    </w:div>
    <w:div w:id="1317146556">
      <w:bodyDiv w:val="1"/>
      <w:marLeft w:val="0"/>
      <w:marRight w:val="0"/>
      <w:marTop w:val="0"/>
      <w:marBottom w:val="0"/>
      <w:divBdr>
        <w:top w:val="none" w:sz="0" w:space="0" w:color="auto"/>
        <w:left w:val="none" w:sz="0" w:space="0" w:color="auto"/>
        <w:bottom w:val="none" w:sz="0" w:space="0" w:color="auto"/>
        <w:right w:val="none" w:sz="0" w:space="0" w:color="auto"/>
      </w:divBdr>
    </w:div>
    <w:div w:id="1317808331">
      <w:bodyDiv w:val="1"/>
      <w:marLeft w:val="0"/>
      <w:marRight w:val="0"/>
      <w:marTop w:val="0"/>
      <w:marBottom w:val="0"/>
      <w:divBdr>
        <w:top w:val="none" w:sz="0" w:space="0" w:color="auto"/>
        <w:left w:val="none" w:sz="0" w:space="0" w:color="auto"/>
        <w:bottom w:val="none" w:sz="0" w:space="0" w:color="auto"/>
        <w:right w:val="none" w:sz="0" w:space="0" w:color="auto"/>
      </w:divBdr>
    </w:div>
    <w:div w:id="1319268418">
      <w:bodyDiv w:val="1"/>
      <w:marLeft w:val="0"/>
      <w:marRight w:val="0"/>
      <w:marTop w:val="0"/>
      <w:marBottom w:val="0"/>
      <w:divBdr>
        <w:top w:val="none" w:sz="0" w:space="0" w:color="auto"/>
        <w:left w:val="none" w:sz="0" w:space="0" w:color="auto"/>
        <w:bottom w:val="none" w:sz="0" w:space="0" w:color="auto"/>
        <w:right w:val="none" w:sz="0" w:space="0" w:color="auto"/>
      </w:divBdr>
    </w:div>
    <w:div w:id="1319843232">
      <w:bodyDiv w:val="1"/>
      <w:marLeft w:val="0"/>
      <w:marRight w:val="0"/>
      <w:marTop w:val="0"/>
      <w:marBottom w:val="0"/>
      <w:divBdr>
        <w:top w:val="none" w:sz="0" w:space="0" w:color="auto"/>
        <w:left w:val="none" w:sz="0" w:space="0" w:color="auto"/>
        <w:bottom w:val="none" w:sz="0" w:space="0" w:color="auto"/>
        <w:right w:val="none" w:sz="0" w:space="0" w:color="auto"/>
      </w:divBdr>
    </w:div>
    <w:div w:id="1319922414">
      <w:bodyDiv w:val="1"/>
      <w:marLeft w:val="0"/>
      <w:marRight w:val="0"/>
      <w:marTop w:val="0"/>
      <w:marBottom w:val="0"/>
      <w:divBdr>
        <w:top w:val="none" w:sz="0" w:space="0" w:color="auto"/>
        <w:left w:val="none" w:sz="0" w:space="0" w:color="auto"/>
        <w:bottom w:val="none" w:sz="0" w:space="0" w:color="auto"/>
        <w:right w:val="none" w:sz="0" w:space="0" w:color="auto"/>
      </w:divBdr>
    </w:div>
    <w:div w:id="1320503033">
      <w:bodyDiv w:val="1"/>
      <w:marLeft w:val="0"/>
      <w:marRight w:val="0"/>
      <w:marTop w:val="0"/>
      <w:marBottom w:val="0"/>
      <w:divBdr>
        <w:top w:val="none" w:sz="0" w:space="0" w:color="auto"/>
        <w:left w:val="none" w:sz="0" w:space="0" w:color="auto"/>
        <w:bottom w:val="none" w:sz="0" w:space="0" w:color="auto"/>
        <w:right w:val="none" w:sz="0" w:space="0" w:color="auto"/>
      </w:divBdr>
    </w:div>
    <w:div w:id="1322390521">
      <w:bodyDiv w:val="1"/>
      <w:marLeft w:val="0"/>
      <w:marRight w:val="0"/>
      <w:marTop w:val="0"/>
      <w:marBottom w:val="0"/>
      <w:divBdr>
        <w:top w:val="none" w:sz="0" w:space="0" w:color="auto"/>
        <w:left w:val="none" w:sz="0" w:space="0" w:color="auto"/>
        <w:bottom w:val="none" w:sz="0" w:space="0" w:color="auto"/>
        <w:right w:val="none" w:sz="0" w:space="0" w:color="auto"/>
      </w:divBdr>
    </w:div>
    <w:div w:id="1324165292">
      <w:bodyDiv w:val="1"/>
      <w:marLeft w:val="0"/>
      <w:marRight w:val="0"/>
      <w:marTop w:val="0"/>
      <w:marBottom w:val="0"/>
      <w:divBdr>
        <w:top w:val="none" w:sz="0" w:space="0" w:color="auto"/>
        <w:left w:val="none" w:sz="0" w:space="0" w:color="auto"/>
        <w:bottom w:val="none" w:sz="0" w:space="0" w:color="auto"/>
        <w:right w:val="none" w:sz="0" w:space="0" w:color="auto"/>
      </w:divBdr>
    </w:div>
    <w:div w:id="1326130056">
      <w:bodyDiv w:val="1"/>
      <w:marLeft w:val="0"/>
      <w:marRight w:val="0"/>
      <w:marTop w:val="0"/>
      <w:marBottom w:val="0"/>
      <w:divBdr>
        <w:top w:val="none" w:sz="0" w:space="0" w:color="auto"/>
        <w:left w:val="none" w:sz="0" w:space="0" w:color="auto"/>
        <w:bottom w:val="none" w:sz="0" w:space="0" w:color="auto"/>
        <w:right w:val="none" w:sz="0" w:space="0" w:color="auto"/>
      </w:divBdr>
    </w:div>
    <w:div w:id="1327975449">
      <w:bodyDiv w:val="1"/>
      <w:marLeft w:val="0"/>
      <w:marRight w:val="0"/>
      <w:marTop w:val="0"/>
      <w:marBottom w:val="0"/>
      <w:divBdr>
        <w:top w:val="none" w:sz="0" w:space="0" w:color="auto"/>
        <w:left w:val="none" w:sz="0" w:space="0" w:color="auto"/>
        <w:bottom w:val="none" w:sz="0" w:space="0" w:color="auto"/>
        <w:right w:val="none" w:sz="0" w:space="0" w:color="auto"/>
      </w:divBdr>
    </w:div>
    <w:div w:id="1332222998">
      <w:bodyDiv w:val="1"/>
      <w:marLeft w:val="0"/>
      <w:marRight w:val="0"/>
      <w:marTop w:val="0"/>
      <w:marBottom w:val="0"/>
      <w:divBdr>
        <w:top w:val="none" w:sz="0" w:space="0" w:color="auto"/>
        <w:left w:val="none" w:sz="0" w:space="0" w:color="auto"/>
        <w:bottom w:val="none" w:sz="0" w:space="0" w:color="auto"/>
        <w:right w:val="none" w:sz="0" w:space="0" w:color="auto"/>
      </w:divBdr>
    </w:div>
    <w:div w:id="1335766283">
      <w:bodyDiv w:val="1"/>
      <w:marLeft w:val="0"/>
      <w:marRight w:val="0"/>
      <w:marTop w:val="0"/>
      <w:marBottom w:val="0"/>
      <w:divBdr>
        <w:top w:val="none" w:sz="0" w:space="0" w:color="auto"/>
        <w:left w:val="none" w:sz="0" w:space="0" w:color="auto"/>
        <w:bottom w:val="none" w:sz="0" w:space="0" w:color="auto"/>
        <w:right w:val="none" w:sz="0" w:space="0" w:color="auto"/>
      </w:divBdr>
    </w:div>
    <w:div w:id="1339500088">
      <w:bodyDiv w:val="1"/>
      <w:marLeft w:val="0"/>
      <w:marRight w:val="0"/>
      <w:marTop w:val="0"/>
      <w:marBottom w:val="0"/>
      <w:divBdr>
        <w:top w:val="none" w:sz="0" w:space="0" w:color="auto"/>
        <w:left w:val="none" w:sz="0" w:space="0" w:color="auto"/>
        <w:bottom w:val="none" w:sz="0" w:space="0" w:color="auto"/>
        <w:right w:val="none" w:sz="0" w:space="0" w:color="auto"/>
      </w:divBdr>
    </w:div>
    <w:div w:id="1340546936">
      <w:bodyDiv w:val="1"/>
      <w:marLeft w:val="0"/>
      <w:marRight w:val="0"/>
      <w:marTop w:val="0"/>
      <w:marBottom w:val="0"/>
      <w:divBdr>
        <w:top w:val="none" w:sz="0" w:space="0" w:color="auto"/>
        <w:left w:val="none" w:sz="0" w:space="0" w:color="auto"/>
        <w:bottom w:val="none" w:sz="0" w:space="0" w:color="auto"/>
        <w:right w:val="none" w:sz="0" w:space="0" w:color="auto"/>
      </w:divBdr>
    </w:div>
    <w:div w:id="1343119347">
      <w:bodyDiv w:val="1"/>
      <w:marLeft w:val="0"/>
      <w:marRight w:val="0"/>
      <w:marTop w:val="0"/>
      <w:marBottom w:val="0"/>
      <w:divBdr>
        <w:top w:val="none" w:sz="0" w:space="0" w:color="auto"/>
        <w:left w:val="none" w:sz="0" w:space="0" w:color="auto"/>
        <w:bottom w:val="none" w:sz="0" w:space="0" w:color="auto"/>
        <w:right w:val="none" w:sz="0" w:space="0" w:color="auto"/>
      </w:divBdr>
    </w:div>
    <w:div w:id="1344359021">
      <w:bodyDiv w:val="1"/>
      <w:marLeft w:val="0"/>
      <w:marRight w:val="0"/>
      <w:marTop w:val="0"/>
      <w:marBottom w:val="0"/>
      <w:divBdr>
        <w:top w:val="none" w:sz="0" w:space="0" w:color="auto"/>
        <w:left w:val="none" w:sz="0" w:space="0" w:color="auto"/>
        <w:bottom w:val="none" w:sz="0" w:space="0" w:color="auto"/>
        <w:right w:val="none" w:sz="0" w:space="0" w:color="auto"/>
      </w:divBdr>
    </w:div>
    <w:div w:id="1345786604">
      <w:bodyDiv w:val="1"/>
      <w:marLeft w:val="0"/>
      <w:marRight w:val="0"/>
      <w:marTop w:val="0"/>
      <w:marBottom w:val="0"/>
      <w:divBdr>
        <w:top w:val="none" w:sz="0" w:space="0" w:color="auto"/>
        <w:left w:val="none" w:sz="0" w:space="0" w:color="auto"/>
        <w:bottom w:val="none" w:sz="0" w:space="0" w:color="auto"/>
        <w:right w:val="none" w:sz="0" w:space="0" w:color="auto"/>
      </w:divBdr>
    </w:div>
    <w:div w:id="1346053382">
      <w:bodyDiv w:val="1"/>
      <w:marLeft w:val="0"/>
      <w:marRight w:val="0"/>
      <w:marTop w:val="0"/>
      <w:marBottom w:val="0"/>
      <w:divBdr>
        <w:top w:val="none" w:sz="0" w:space="0" w:color="auto"/>
        <w:left w:val="none" w:sz="0" w:space="0" w:color="auto"/>
        <w:bottom w:val="none" w:sz="0" w:space="0" w:color="auto"/>
        <w:right w:val="none" w:sz="0" w:space="0" w:color="auto"/>
      </w:divBdr>
    </w:div>
    <w:div w:id="1346246589">
      <w:bodyDiv w:val="1"/>
      <w:marLeft w:val="0"/>
      <w:marRight w:val="0"/>
      <w:marTop w:val="0"/>
      <w:marBottom w:val="0"/>
      <w:divBdr>
        <w:top w:val="none" w:sz="0" w:space="0" w:color="auto"/>
        <w:left w:val="none" w:sz="0" w:space="0" w:color="auto"/>
        <w:bottom w:val="none" w:sz="0" w:space="0" w:color="auto"/>
        <w:right w:val="none" w:sz="0" w:space="0" w:color="auto"/>
      </w:divBdr>
    </w:div>
    <w:div w:id="1346445505">
      <w:bodyDiv w:val="1"/>
      <w:marLeft w:val="0"/>
      <w:marRight w:val="0"/>
      <w:marTop w:val="0"/>
      <w:marBottom w:val="0"/>
      <w:divBdr>
        <w:top w:val="none" w:sz="0" w:space="0" w:color="auto"/>
        <w:left w:val="none" w:sz="0" w:space="0" w:color="auto"/>
        <w:bottom w:val="none" w:sz="0" w:space="0" w:color="auto"/>
        <w:right w:val="none" w:sz="0" w:space="0" w:color="auto"/>
      </w:divBdr>
    </w:div>
    <w:div w:id="1347825706">
      <w:bodyDiv w:val="1"/>
      <w:marLeft w:val="0"/>
      <w:marRight w:val="0"/>
      <w:marTop w:val="0"/>
      <w:marBottom w:val="0"/>
      <w:divBdr>
        <w:top w:val="none" w:sz="0" w:space="0" w:color="auto"/>
        <w:left w:val="none" w:sz="0" w:space="0" w:color="auto"/>
        <w:bottom w:val="none" w:sz="0" w:space="0" w:color="auto"/>
        <w:right w:val="none" w:sz="0" w:space="0" w:color="auto"/>
      </w:divBdr>
    </w:div>
    <w:div w:id="1349716467">
      <w:bodyDiv w:val="1"/>
      <w:marLeft w:val="0"/>
      <w:marRight w:val="0"/>
      <w:marTop w:val="0"/>
      <w:marBottom w:val="0"/>
      <w:divBdr>
        <w:top w:val="none" w:sz="0" w:space="0" w:color="auto"/>
        <w:left w:val="none" w:sz="0" w:space="0" w:color="auto"/>
        <w:bottom w:val="none" w:sz="0" w:space="0" w:color="auto"/>
        <w:right w:val="none" w:sz="0" w:space="0" w:color="auto"/>
      </w:divBdr>
    </w:div>
    <w:div w:id="1353915756">
      <w:bodyDiv w:val="1"/>
      <w:marLeft w:val="0"/>
      <w:marRight w:val="0"/>
      <w:marTop w:val="0"/>
      <w:marBottom w:val="0"/>
      <w:divBdr>
        <w:top w:val="none" w:sz="0" w:space="0" w:color="auto"/>
        <w:left w:val="none" w:sz="0" w:space="0" w:color="auto"/>
        <w:bottom w:val="none" w:sz="0" w:space="0" w:color="auto"/>
        <w:right w:val="none" w:sz="0" w:space="0" w:color="auto"/>
      </w:divBdr>
    </w:div>
    <w:div w:id="1363245623">
      <w:bodyDiv w:val="1"/>
      <w:marLeft w:val="0"/>
      <w:marRight w:val="0"/>
      <w:marTop w:val="0"/>
      <w:marBottom w:val="0"/>
      <w:divBdr>
        <w:top w:val="none" w:sz="0" w:space="0" w:color="auto"/>
        <w:left w:val="none" w:sz="0" w:space="0" w:color="auto"/>
        <w:bottom w:val="none" w:sz="0" w:space="0" w:color="auto"/>
        <w:right w:val="none" w:sz="0" w:space="0" w:color="auto"/>
      </w:divBdr>
    </w:div>
    <w:div w:id="1365329962">
      <w:bodyDiv w:val="1"/>
      <w:marLeft w:val="0"/>
      <w:marRight w:val="0"/>
      <w:marTop w:val="0"/>
      <w:marBottom w:val="0"/>
      <w:divBdr>
        <w:top w:val="none" w:sz="0" w:space="0" w:color="auto"/>
        <w:left w:val="none" w:sz="0" w:space="0" w:color="auto"/>
        <w:bottom w:val="none" w:sz="0" w:space="0" w:color="auto"/>
        <w:right w:val="none" w:sz="0" w:space="0" w:color="auto"/>
      </w:divBdr>
    </w:div>
    <w:div w:id="1367097199">
      <w:bodyDiv w:val="1"/>
      <w:marLeft w:val="0"/>
      <w:marRight w:val="0"/>
      <w:marTop w:val="0"/>
      <w:marBottom w:val="0"/>
      <w:divBdr>
        <w:top w:val="none" w:sz="0" w:space="0" w:color="auto"/>
        <w:left w:val="none" w:sz="0" w:space="0" w:color="auto"/>
        <w:bottom w:val="none" w:sz="0" w:space="0" w:color="auto"/>
        <w:right w:val="none" w:sz="0" w:space="0" w:color="auto"/>
      </w:divBdr>
    </w:div>
    <w:div w:id="1367752093">
      <w:bodyDiv w:val="1"/>
      <w:marLeft w:val="0"/>
      <w:marRight w:val="0"/>
      <w:marTop w:val="0"/>
      <w:marBottom w:val="0"/>
      <w:divBdr>
        <w:top w:val="none" w:sz="0" w:space="0" w:color="auto"/>
        <w:left w:val="none" w:sz="0" w:space="0" w:color="auto"/>
        <w:bottom w:val="none" w:sz="0" w:space="0" w:color="auto"/>
        <w:right w:val="none" w:sz="0" w:space="0" w:color="auto"/>
      </w:divBdr>
    </w:div>
    <w:div w:id="1367827913">
      <w:bodyDiv w:val="1"/>
      <w:marLeft w:val="0"/>
      <w:marRight w:val="0"/>
      <w:marTop w:val="0"/>
      <w:marBottom w:val="0"/>
      <w:divBdr>
        <w:top w:val="none" w:sz="0" w:space="0" w:color="auto"/>
        <w:left w:val="none" w:sz="0" w:space="0" w:color="auto"/>
        <w:bottom w:val="none" w:sz="0" w:space="0" w:color="auto"/>
        <w:right w:val="none" w:sz="0" w:space="0" w:color="auto"/>
      </w:divBdr>
    </w:div>
    <w:div w:id="1368608301">
      <w:bodyDiv w:val="1"/>
      <w:marLeft w:val="0"/>
      <w:marRight w:val="0"/>
      <w:marTop w:val="0"/>
      <w:marBottom w:val="0"/>
      <w:divBdr>
        <w:top w:val="none" w:sz="0" w:space="0" w:color="auto"/>
        <w:left w:val="none" w:sz="0" w:space="0" w:color="auto"/>
        <w:bottom w:val="none" w:sz="0" w:space="0" w:color="auto"/>
        <w:right w:val="none" w:sz="0" w:space="0" w:color="auto"/>
      </w:divBdr>
    </w:div>
    <w:div w:id="1368873302">
      <w:bodyDiv w:val="1"/>
      <w:marLeft w:val="0"/>
      <w:marRight w:val="0"/>
      <w:marTop w:val="0"/>
      <w:marBottom w:val="0"/>
      <w:divBdr>
        <w:top w:val="none" w:sz="0" w:space="0" w:color="auto"/>
        <w:left w:val="none" w:sz="0" w:space="0" w:color="auto"/>
        <w:bottom w:val="none" w:sz="0" w:space="0" w:color="auto"/>
        <w:right w:val="none" w:sz="0" w:space="0" w:color="auto"/>
      </w:divBdr>
    </w:div>
    <w:div w:id="1370060486">
      <w:bodyDiv w:val="1"/>
      <w:marLeft w:val="0"/>
      <w:marRight w:val="0"/>
      <w:marTop w:val="0"/>
      <w:marBottom w:val="0"/>
      <w:divBdr>
        <w:top w:val="none" w:sz="0" w:space="0" w:color="auto"/>
        <w:left w:val="none" w:sz="0" w:space="0" w:color="auto"/>
        <w:bottom w:val="none" w:sz="0" w:space="0" w:color="auto"/>
        <w:right w:val="none" w:sz="0" w:space="0" w:color="auto"/>
      </w:divBdr>
    </w:div>
    <w:div w:id="1372193248">
      <w:bodyDiv w:val="1"/>
      <w:marLeft w:val="0"/>
      <w:marRight w:val="0"/>
      <w:marTop w:val="0"/>
      <w:marBottom w:val="0"/>
      <w:divBdr>
        <w:top w:val="none" w:sz="0" w:space="0" w:color="auto"/>
        <w:left w:val="none" w:sz="0" w:space="0" w:color="auto"/>
        <w:bottom w:val="none" w:sz="0" w:space="0" w:color="auto"/>
        <w:right w:val="none" w:sz="0" w:space="0" w:color="auto"/>
      </w:divBdr>
    </w:div>
    <w:div w:id="1374117893">
      <w:bodyDiv w:val="1"/>
      <w:marLeft w:val="0"/>
      <w:marRight w:val="0"/>
      <w:marTop w:val="0"/>
      <w:marBottom w:val="0"/>
      <w:divBdr>
        <w:top w:val="none" w:sz="0" w:space="0" w:color="auto"/>
        <w:left w:val="none" w:sz="0" w:space="0" w:color="auto"/>
        <w:bottom w:val="none" w:sz="0" w:space="0" w:color="auto"/>
        <w:right w:val="none" w:sz="0" w:space="0" w:color="auto"/>
      </w:divBdr>
    </w:div>
    <w:div w:id="1376464565">
      <w:bodyDiv w:val="1"/>
      <w:marLeft w:val="0"/>
      <w:marRight w:val="0"/>
      <w:marTop w:val="0"/>
      <w:marBottom w:val="0"/>
      <w:divBdr>
        <w:top w:val="none" w:sz="0" w:space="0" w:color="auto"/>
        <w:left w:val="none" w:sz="0" w:space="0" w:color="auto"/>
        <w:bottom w:val="none" w:sz="0" w:space="0" w:color="auto"/>
        <w:right w:val="none" w:sz="0" w:space="0" w:color="auto"/>
      </w:divBdr>
    </w:div>
    <w:div w:id="1376854766">
      <w:bodyDiv w:val="1"/>
      <w:marLeft w:val="0"/>
      <w:marRight w:val="0"/>
      <w:marTop w:val="0"/>
      <w:marBottom w:val="0"/>
      <w:divBdr>
        <w:top w:val="none" w:sz="0" w:space="0" w:color="auto"/>
        <w:left w:val="none" w:sz="0" w:space="0" w:color="auto"/>
        <w:bottom w:val="none" w:sz="0" w:space="0" w:color="auto"/>
        <w:right w:val="none" w:sz="0" w:space="0" w:color="auto"/>
      </w:divBdr>
    </w:div>
    <w:div w:id="1378314225">
      <w:bodyDiv w:val="1"/>
      <w:marLeft w:val="0"/>
      <w:marRight w:val="0"/>
      <w:marTop w:val="0"/>
      <w:marBottom w:val="0"/>
      <w:divBdr>
        <w:top w:val="none" w:sz="0" w:space="0" w:color="auto"/>
        <w:left w:val="none" w:sz="0" w:space="0" w:color="auto"/>
        <w:bottom w:val="none" w:sz="0" w:space="0" w:color="auto"/>
        <w:right w:val="none" w:sz="0" w:space="0" w:color="auto"/>
      </w:divBdr>
    </w:div>
    <w:div w:id="1380089845">
      <w:bodyDiv w:val="1"/>
      <w:marLeft w:val="0"/>
      <w:marRight w:val="0"/>
      <w:marTop w:val="0"/>
      <w:marBottom w:val="0"/>
      <w:divBdr>
        <w:top w:val="none" w:sz="0" w:space="0" w:color="auto"/>
        <w:left w:val="none" w:sz="0" w:space="0" w:color="auto"/>
        <w:bottom w:val="none" w:sz="0" w:space="0" w:color="auto"/>
        <w:right w:val="none" w:sz="0" w:space="0" w:color="auto"/>
      </w:divBdr>
    </w:div>
    <w:div w:id="1381320414">
      <w:bodyDiv w:val="1"/>
      <w:marLeft w:val="0"/>
      <w:marRight w:val="0"/>
      <w:marTop w:val="0"/>
      <w:marBottom w:val="0"/>
      <w:divBdr>
        <w:top w:val="none" w:sz="0" w:space="0" w:color="auto"/>
        <w:left w:val="none" w:sz="0" w:space="0" w:color="auto"/>
        <w:bottom w:val="none" w:sz="0" w:space="0" w:color="auto"/>
        <w:right w:val="none" w:sz="0" w:space="0" w:color="auto"/>
      </w:divBdr>
    </w:div>
    <w:div w:id="1383283147">
      <w:bodyDiv w:val="1"/>
      <w:marLeft w:val="0"/>
      <w:marRight w:val="0"/>
      <w:marTop w:val="0"/>
      <w:marBottom w:val="0"/>
      <w:divBdr>
        <w:top w:val="none" w:sz="0" w:space="0" w:color="auto"/>
        <w:left w:val="none" w:sz="0" w:space="0" w:color="auto"/>
        <w:bottom w:val="none" w:sz="0" w:space="0" w:color="auto"/>
        <w:right w:val="none" w:sz="0" w:space="0" w:color="auto"/>
      </w:divBdr>
    </w:div>
    <w:div w:id="1384478395">
      <w:bodyDiv w:val="1"/>
      <w:marLeft w:val="0"/>
      <w:marRight w:val="0"/>
      <w:marTop w:val="0"/>
      <w:marBottom w:val="0"/>
      <w:divBdr>
        <w:top w:val="none" w:sz="0" w:space="0" w:color="auto"/>
        <w:left w:val="none" w:sz="0" w:space="0" w:color="auto"/>
        <w:bottom w:val="none" w:sz="0" w:space="0" w:color="auto"/>
        <w:right w:val="none" w:sz="0" w:space="0" w:color="auto"/>
      </w:divBdr>
    </w:div>
    <w:div w:id="1385643499">
      <w:bodyDiv w:val="1"/>
      <w:marLeft w:val="0"/>
      <w:marRight w:val="0"/>
      <w:marTop w:val="0"/>
      <w:marBottom w:val="0"/>
      <w:divBdr>
        <w:top w:val="none" w:sz="0" w:space="0" w:color="auto"/>
        <w:left w:val="none" w:sz="0" w:space="0" w:color="auto"/>
        <w:bottom w:val="none" w:sz="0" w:space="0" w:color="auto"/>
        <w:right w:val="none" w:sz="0" w:space="0" w:color="auto"/>
      </w:divBdr>
    </w:div>
    <w:div w:id="1385717420">
      <w:bodyDiv w:val="1"/>
      <w:marLeft w:val="0"/>
      <w:marRight w:val="0"/>
      <w:marTop w:val="0"/>
      <w:marBottom w:val="0"/>
      <w:divBdr>
        <w:top w:val="none" w:sz="0" w:space="0" w:color="auto"/>
        <w:left w:val="none" w:sz="0" w:space="0" w:color="auto"/>
        <w:bottom w:val="none" w:sz="0" w:space="0" w:color="auto"/>
        <w:right w:val="none" w:sz="0" w:space="0" w:color="auto"/>
      </w:divBdr>
    </w:div>
    <w:div w:id="1385986549">
      <w:bodyDiv w:val="1"/>
      <w:marLeft w:val="0"/>
      <w:marRight w:val="0"/>
      <w:marTop w:val="0"/>
      <w:marBottom w:val="0"/>
      <w:divBdr>
        <w:top w:val="none" w:sz="0" w:space="0" w:color="auto"/>
        <w:left w:val="none" w:sz="0" w:space="0" w:color="auto"/>
        <w:bottom w:val="none" w:sz="0" w:space="0" w:color="auto"/>
        <w:right w:val="none" w:sz="0" w:space="0" w:color="auto"/>
      </w:divBdr>
    </w:div>
    <w:div w:id="1386680234">
      <w:bodyDiv w:val="1"/>
      <w:marLeft w:val="0"/>
      <w:marRight w:val="0"/>
      <w:marTop w:val="0"/>
      <w:marBottom w:val="0"/>
      <w:divBdr>
        <w:top w:val="none" w:sz="0" w:space="0" w:color="auto"/>
        <w:left w:val="none" w:sz="0" w:space="0" w:color="auto"/>
        <w:bottom w:val="none" w:sz="0" w:space="0" w:color="auto"/>
        <w:right w:val="none" w:sz="0" w:space="0" w:color="auto"/>
      </w:divBdr>
    </w:div>
    <w:div w:id="1388145299">
      <w:bodyDiv w:val="1"/>
      <w:marLeft w:val="0"/>
      <w:marRight w:val="0"/>
      <w:marTop w:val="0"/>
      <w:marBottom w:val="0"/>
      <w:divBdr>
        <w:top w:val="none" w:sz="0" w:space="0" w:color="auto"/>
        <w:left w:val="none" w:sz="0" w:space="0" w:color="auto"/>
        <w:bottom w:val="none" w:sz="0" w:space="0" w:color="auto"/>
        <w:right w:val="none" w:sz="0" w:space="0" w:color="auto"/>
      </w:divBdr>
    </w:div>
    <w:div w:id="1388456300">
      <w:bodyDiv w:val="1"/>
      <w:marLeft w:val="0"/>
      <w:marRight w:val="0"/>
      <w:marTop w:val="0"/>
      <w:marBottom w:val="0"/>
      <w:divBdr>
        <w:top w:val="none" w:sz="0" w:space="0" w:color="auto"/>
        <w:left w:val="none" w:sz="0" w:space="0" w:color="auto"/>
        <w:bottom w:val="none" w:sz="0" w:space="0" w:color="auto"/>
        <w:right w:val="none" w:sz="0" w:space="0" w:color="auto"/>
      </w:divBdr>
    </w:div>
    <w:div w:id="1388648619">
      <w:bodyDiv w:val="1"/>
      <w:marLeft w:val="0"/>
      <w:marRight w:val="0"/>
      <w:marTop w:val="0"/>
      <w:marBottom w:val="0"/>
      <w:divBdr>
        <w:top w:val="none" w:sz="0" w:space="0" w:color="auto"/>
        <w:left w:val="none" w:sz="0" w:space="0" w:color="auto"/>
        <w:bottom w:val="none" w:sz="0" w:space="0" w:color="auto"/>
        <w:right w:val="none" w:sz="0" w:space="0" w:color="auto"/>
      </w:divBdr>
    </w:div>
    <w:div w:id="1388798976">
      <w:bodyDiv w:val="1"/>
      <w:marLeft w:val="0"/>
      <w:marRight w:val="0"/>
      <w:marTop w:val="0"/>
      <w:marBottom w:val="0"/>
      <w:divBdr>
        <w:top w:val="none" w:sz="0" w:space="0" w:color="auto"/>
        <w:left w:val="none" w:sz="0" w:space="0" w:color="auto"/>
        <w:bottom w:val="none" w:sz="0" w:space="0" w:color="auto"/>
        <w:right w:val="none" w:sz="0" w:space="0" w:color="auto"/>
      </w:divBdr>
    </w:div>
    <w:div w:id="1389765956">
      <w:bodyDiv w:val="1"/>
      <w:marLeft w:val="0"/>
      <w:marRight w:val="0"/>
      <w:marTop w:val="0"/>
      <w:marBottom w:val="0"/>
      <w:divBdr>
        <w:top w:val="none" w:sz="0" w:space="0" w:color="auto"/>
        <w:left w:val="none" w:sz="0" w:space="0" w:color="auto"/>
        <w:bottom w:val="none" w:sz="0" w:space="0" w:color="auto"/>
        <w:right w:val="none" w:sz="0" w:space="0" w:color="auto"/>
      </w:divBdr>
    </w:div>
    <w:div w:id="1390618704">
      <w:bodyDiv w:val="1"/>
      <w:marLeft w:val="0"/>
      <w:marRight w:val="0"/>
      <w:marTop w:val="0"/>
      <w:marBottom w:val="0"/>
      <w:divBdr>
        <w:top w:val="none" w:sz="0" w:space="0" w:color="auto"/>
        <w:left w:val="none" w:sz="0" w:space="0" w:color="auto"/>
        <w:bottom w:val="none" w:sz="0" w:space="0" w:color="auto"/>
        <w:right w:val="none" w:sz="0" w:space="0" w:color="auto"/>
      </w:divBdr>
    </w:div>
    <w:div w:id="1392967910">
      <w:bodyDiv w:val="1"/>
      <w:marLeft w:val="0"/>
      <w:marRight w:val="0"/>
      <w:marTop w:val="0"/>
      <w:marBottom w:val="0"/>
      <w:divBdr>
        <w:top w:val="none" w:sz="0" w:space="0" w:color="auto"/>
        <w:left w:val="none" w:sz="0" w:space="0" w:color="auto"/>
        <w:bottom w:val="none" w:sz="0" w:space="0" w:color="auto"/>
        <w:right w:val="none" w:sz="0" w:space="0" w:color="auto"/>
      </w:divBdr>
    </w:div>
    <w:div w:id="1396276798">
      <w:bodyDiv w:val="1"/>
      <w:marLeft w:val="0"/>
      <w:marRight w:val="0"/>
      <w:marTop w:val="0"/>
      <w:marBottom w:val="0"/>
      <w:divBdr>
        <w:top w:val="none" w:sz="0" w:space="0" w:color="auto"/>
        <w:left w:val="none" w:sz="0" w:space="0" w:color="auto"/>
        <w:bottom w:val="none" w:sz="0" w:space="0" w:color="auto"/>
        <w:right w:val="none" w:sz="0" w:space="0" w:color="auto"/>
      </w:divBdr>
    </w:div>
    <w:div w:id="1399014099">
      <w:bodyDiv w:val="1"/>
      <w:marLeft w:val="0"/>
      <w:marRight w:val="0"/>
      <w:marTop w:val="0"/>
      <w:marBottom w:val="0"/>
      <w:divBdr>
        <w:top w:val="none" w:sz="0" w:space="0" w:color="auto"/>
        <w:left w:val="none" w:sz="0" w:space="0" w:color="auto"/>
        <w:bottom w:val="none" w:sz="0" w:space="0" w:color="auto"/>
        <w:right w:val="none" w:sz="0" w:space="0" w:color="auto"/>
      </w:divBdr>
    </w:div>
    <w:div w:id="1399326874">
      <w:bodyDiv w:val="1"/>
      <w:marLeft w:val="0"/>
      <w:marRight w:val="0"/>
      <w:marTop w:val="0"/>
      <w:marBottom w:val="0"/>
      <w:divBdr>
        <w:top w:val="none" w:sz="0" w:space="0" w:color="auto"/>
        <w:left w:val="none" w:sz="0" w:space="0" w:color="auto"/>
        <w:bottom w:val="none" w:sz="0" w:space="0" w:color="auto"/>
        <w:right w:val="none" w:sz="0" w:space="0" w:color="auto"/>
      </w:divBdr>
    </w:div>
    <w:div w:id="1399673417">
      <w:bodyDiv w:val="1"/>
      <w:marLeft w:val="0"/>
      <w:marRight w:val="0"/>
      <w:marTop w:val="0"/>
      <w:marBottom w:val="0"/>
      <w:divBdr>
        <w:top w:val="none" w:sz="0" w:space="0" w:color="auto"/>
        <w:left w:val="none" w:sz="0" w:space="0" w:color="auto"/>
        <w:bottom w:val="none" w:sz="0" w:space="0" w:color="auto"/>
        <w:right w:val="none" w:sz="0" w:space="0" w:color="auto"/>
      </w:divBdr>
    </w:div>
    <w:div w:id="1407066354">
      <w:bodyDiv w:val="1"/>
      <w:marLeft w:val="0"/>
      <w:marRight w:val="0"/>
      <w:marTop w:val="0"/>
      <w:marBottom w:val="0"/>
      <w:divBdr>
        <w:top w:val="none" w:sz="0" w:space="0" w:color="auto"/>
        <w:left w:val="none" w:sz="0" w:space="0" w:color="auto"/>
        <w:bottom w:val="none" w:sz="0" w:space="0" w:color="auto"/>
        <w:right w:val="none" w:sz="0" w:space="0" w:color="auto"/>
      </w:divBdr>
    </w:div>
    <w:div w:id="1410730479">
      <w:bodyDiv w:val="1"/>
      <w:marLeft w:val="0"/>
      <w:marRight w:val="0"/>
      <w:marTop w:val="0"/>
      <w:marBottom w:val="0"/>
      <w:divBdr>
        <w:top w:val="none" w:sz="0" w:space="0" w:color="auto"/>
        <w:left w:val="none" w:sz="0" w:space="0" w:color="auto"/>
        <w:bottom w:val="none" w:sz="0" w:space="0" w:color="auto"/>
        <w:right w:val="none" w:sz="0" w:space="0" w:color="auto"/>
      </w:divBdr>
    </w:div>
    <w:div w:id="1411007264">
      <w:bodyDiv w:val="1"/>
      <w:marLeft w:val="0"/>
      <w:marRight w:val="0"/>
      <w:marTop w:val="0"/>
      <w:marBottom w:val="0"/>
      <w:divBdr>
        <w:top w:val="none" w:sz="0" w:space="0" w:color="auto"/>
        <w:left w:val="none" w:sz="0" w:space="0" w:color="auto"/>
        <w:bottom w:val="none" w:sz="0" w:space="0" w:color="auto"/>
        <w:right w:val="none" w:sz="0" w:space="0" w:color="auto"/>
      </w:divBdr>
    </w:div>
    <w:div w:id="1411318137">
      <w:bodyDiv w:val="1"/>
      <w:marLeft w:val="0"/>
      <w:marRight w:val="0"/>
      <w:marTop w:val="0"/>
      <w:marBottom w:val="0"/>
      <w:divBdr>
        <w:top w:val="none" w:sz="0" w:space="0" w:color="auto"/>
        <w:left w:val="none" w:sz="0" w:space="0" w:color="auto"/>
        <w:bottom w:val="none" w:sz="0" w:space="0" w:color="auto"/>
        <w:right w:val="none" w:sz="0" w:space="0" w:color="auto"/>
      </w:divBdr>
    </w:div>
    <w:div w:id="1411804868">
      <w:bodyDiv w:val="1"/>
      <w:marLeft w:val="0"/>
      <w:marRight w:val="0"/>
      <w:marTop w:val="0"/>
      <w:marBottom w:val="0"/>
      <w:divBdr>
        <w:top w:val="none" w:sz="0" w:space="0" w:color="auto"/>
        <w:left w:val="none" w:sz="0" w:space="0" w:color="auto"/>
        <w:bottom w:val="none" w:sz="0" w:space="0" w:color="auto"/>
        <w:right w:val="none" w:sz="0" w:space="0" w:color="auto"/>
      </w:divBdr>
    </w:div>
    <w:div w:id="1414010569">
      <w:bodyDiv w:val="1"/>
      <w:marLeft w:val="0"/>
      <w:marRight w:val="0"/>
      <w:marTop w:val="0"/>
      <w:marBottom w:val="0"/>
      <w:divBdr>
        <w:top w:val="none" w:sz="0" w:space="0" w:color="auto"/>
        <w:left w:val="none" w:sz="0" w:space="0" w:color="auto"/>
        <w:bottom w:val="none" w:sz="0" w:space="0" w:color="auto"/>
        <w:right w:val="none" w:sz="0" w:space="0" w:color="auto"/>
      </w:divBdr>
    </w:div>
    <w:div w:id="1414742933">
      <w:bodyDiv w:val="1"/>
      <w:marLeft w:val="0"/>
      <w:marRight w:val="0"/>
      <w:marTop w:val="0"/>
      <w:marBottom w:val="0"/>
      <w:divBdr>
        <w:top w:val="none" w:sz="0" w:space="0" w:color="auto"/>
        <w:left w:val="none" w:sz="0" w:space="0" w:color="auto"/>
        <w:bottom w:val="none" w:sz="0" w:space="0" w:color="auto"/>
        <w:right w:val="none" w:sz="0" w:space="0" w:color="auto"/>
      </w:divBdr>
    </w:div>
    <w:div w:id="1415276272">
      <w:bodyDiv w:val="1"/>
      <w:marLeft w:val="0"/>
      <w:marRight w:val="0"/>
      <w:marTop w:val="0"/>
      <w:marBottom w:val="0"/>
      <w:divBdr>
        <w:top w:val="none" w:sz="0" w:space="0" w:color="auto"/>
        <w:left w:val="none" w:sz="0" w:space="0" w:color="auto"/>
        <w:bottom w:val="none" w:sz="0" w:space="0" w:color="auto"/>
        <w:right w:val="none" w:sz="0" w:space="0" w:color="auto"/>
      </w:divBdr>
    </w:div>
    <w:div w:id="1416197755">
      <w:bodyDiv w:val="1"/>
      <w:marLeft w:val="0"/>
      <w:marRight w:val="0"/>
      <w:marTop w:val="0"/>
      <w:marBottom w:val="0"/>
      <w:divBdr>
        <w:top w:val="none" w:sz="0" w:space="0" w:color="auto"/>
        <w:left w:val="none" w:sz="0" w:space="0" w:color="auto"/>
        <w:bottom w:val="none" w:sz="0" w:space="0" w:color="auto"/>
        <w:right w:val="none" w:sz="0" w:space="0" w:color="auto"/>
      </w:divBdr>
    </w:div>
    <w:div w:id="1417629792">
      <w:bodyDiv w:val="1"/>
      <w:marLeft w:val="0"/>
      <w:marRight w:val="0"/>
      <w:marTop w:val="0"/>
      <w:marBottom w:val="0"/>
      <w:divBdr>
        <w:top w:val="none" w:sz="0" w:space="0" w:color="auto"/>
        <w:left w:val="none" w:sz="0" w:space="0" w:color="auto"/>
        <w:bottom w:val="none" w:sz="0" w:space="0" w:color="auto"/>
        <w:right w:val="none" w:sz="0" w:space="0" w:color="auto"/>
      </w:divBdr>
    </w:div>
    <w:div w:id="1418593337">
      <w:bodyDiv w:val="1"/>
      <w:marLeft w:val="0"/>
      <w:marRight w:val="0"/>
      <w:marTop w:val="0"/>
      <w:marBottom w:val="0"/>
      <w:divBdr>
        <w:top w:val="none" w:sz="0" w:space="0" w:color="auto"/>
        <w:left w:val="none" w:sz="0" w:space="0" w:color="auto"/>
        <w:bottom w:val="none" w:sz="0" w:space="0" w:color="auto"/>
        <w:right w:val="none" w:sz="0" w:space="0" w:color="auto"/>
      </w:divBdr>
    </w:div>
    <w:div w:id="1418670219">
      <w:bodyDiv w:val="1"/>
      <w:marLeft w:val="0"/>
      <w:marRight w:val="0"/>
      <w:marTop w:val="0"/>
      <w:marBottom w:val="0"/>
      <w:divBdr>
        <w:top w:val="none" w:sz="0" w:space="0" w:color="auto"/>
        <w:left w:val="none" w:sz="0" w:space="0" w:color="auto"/>
        <w:bottom w:val="none" w:sz="0" w:space="0" w:color="auto"/>
        <w:right w:val="none" w:sz="0" w:space="0" w:color="auto"/>
      </w:divBdr>
    </w:div>
    <w:div w:id="1418867221">
      <w:bodyDiv w:val="1"/>
      <w:marLeft w:val="0"/>
      <w:marRight w:val="0"/>
      <w:marTop w:val="0"/>
      <w:marBottom w:val="0"/>
      <w:divBdr>
        <w:top w:val="none" w:sz="0" w:space="0" w:color="auto"/>
        <w:left w:val="none" w:sz="0" w:space="0" w:color="auto"/>
        <w:bottom w:val="none" w:sz="0" w:space="0" w:color="auto"/>
        <w:right w:val="none" w:sz="0" w:space="0" w:color="auto"/>
      </w:divBdr>
    </w:div>
    <w:div w:id="1421488915">
      <w:bodyDiv w:val="1"/>
      <w:marLeft w:val="0"/>
      <w:marRight w:val="0"/>
      <w:marTop w:val="0"/>
      <w:marBottom w:val="0"/>
      <w:divBdr>
        <w:top w:val="none" w:sz="0" w:space="0" w:color="auto"/>
        <w:left w:val="none" w:sz="0" w:space="0" w:color="auto"/>
        <w:bottom w:val="none" w:sz="0" w:space="0" w:color="auto"/>
        <w:right w:val="none" w:sz="0" w:space="0" w:color="auto"/>
      </w:divBdr>
    </w:div>
    <w:div w:id="1422994584">
      <w:bodyDiv w:val="1"/>
      <w:marLeft w:val="0"/>
      <w:marRight w:val="0"/>
      <w:marTop w:val="0"/>
      <w:marBottom w:val="0"/>
      <w:divBdr>
        <w:top w:val="none" w:sz="0" w:space="0" w:color="auto"/>
        <w:left w:val="none" w:sz="0" w:space="0" w:color="auto"/>
        <w:bottom w:val="none" w:sz="0" w:space="0" w:color="auto"/>
        <w:right w:val="none" w:sz="0" w:space="0" w:color="auto"/>
      </w:divBdr>
    </w:div>
    <w:div w:id="1423720308">
      <w:bodyDiv w:val="1"/>
      <w:marLeft w:val="0"/>
      <w:marRight w:val="0"/>
      <w:marTop w:val="0"/>
      <w:marBottom w:val="0"/>
      <w:divBdr>
        <w:top w:val="none" w:sz="0" w:space="0" w:color="auto"/>
        <w:left w:val="none" w:sz="0" w:space="0" w:color="auto"/>
        <w:bottom w:val="none" w:sz="0" w:space="0" w:color="auto"/>
        <w:right w:val="none" w:sz="0" w:space="0" w:color="auto"/>
      </w:divBdr>
    </w:div>
    <w:div w:id="1424448365">
      <w:bodyDiv w:val="1"/>
      <w:marLeft w:val="0"/>
      <w:marRight w:val="0"/>
      <w:marTop w:val="0"/>
      <w:marBottom w:val="0"/>
      <w:divBdr>
        <w:top w:val="none" w:sz="0" w:space="0" w:color="auto"/>
        <w:left w:val="none" w:sz="0" w:space="0" w:color="auto"/>
        <w:bottom w:val="none" w:sz="0" w:space="0" w:color="auto"/>
        <w:right w:val="none" w:sz="0" w:space="0" w:color="auto"/>
      </w:divBdr>
    </w:div>
    <w:div w:id="1425027456">
      <w:bodyDiv w:val="1"/>
      <w:marLeft w:val="0"/>
      <w:marRight w:val="0"/>
      <w:marTop w:val="0"/>
      <w:marBottom w:val="0"/>
      <w:divBdr>
        <w:top w:val="none" w:sz="0" w:space="0" w:color="auto"/>
        <w:left w:val="none" w:sz="0" w:space="0" w:color="auto"/>
        <w:bottom w:val="none" w:sz="0" w:space="0" w:color="auto"/>
        <w:right w:val="none" w:sz="0" w:space="0" w:color="auto"/>
      </w:divBdr>
    </w:div>
    <w:div w:id="1426538531">
      <w:bodyDiv w:val="1"/>
      <w:marLeft w:val="0"/>
      <w:marRight w:val="0"/>
      <w:marTop w:val="0"/>
      <w:marBottom w:val="0"/>
      <w:divBdr>
        <w:top w:val="none" w:sz="0" w:space="0" w:color="auto"/>
        <w:left w:val="none" w:sz="0" w:space="0" w:color="auto"/>
        <w:bottom w:val="none" w:sz="0" w:space="0" w:color="auto"/>
        <w:right w:val="none" w:sz="0" w:space="0" w:color="auto"/>
      </w:divBdr>
    </w:div>
    <w:div w:id="1426728391">
      <w:bodyDiv w:val="1"/>
      <w:marLeft w:val="0"/>
      <w:marRight w:val="0"/>
      <w:marTop w:val="0"/>
      <w:marBottom w:val="0"/>
      <w:divBdr>
        <w:top w:val="none" w:sz="0" w:space="0" w:color="auto"/>
        <w:left w:val="none" w:sz="0" w:space="0" w:color="auto"/>
        <w:bottom w:val="none" w:sz="0" w:space="0" w:color="auto"/>
        <w:right w:val="none" w:sz="0" w:space="0" w:color="auto"/>
      </w:divBdr>
    </w:div>
    <w:div w:id="1427728078">
      <w:bodyDiv w:val="1"/>
      <w:marLeft w:val="0"/>
      <w:marRight w:val="0"/>
      <w:marTop w:val="0"/>
      <w:marBottom w:val="0"/>
      <w:divBdr>
        <w:top w:val="none" w:sz="0" w:space="0" w:color="auto"/>
        <w:left w:val="none" w:sz="0" w:space="0" w:color="auto"/>
        <w:bottom w:val="none" w:sz="0" w:space="0" w:color="auto"/>
        <w:right w:val="none" w:sz="0" w:space="0" w:color="auto"/>
      </w:divBdr>
    </w:div>
    <w:div w:id="1430127199">
      <w:bodyDiv w:val="1"/>
      <w:marLeft w:val="0"/>
      <w:marRight w:val="0"/>
      <w:marTop w:val="0"/>
      <w:marBottom w:val="0"/>
      <w:divBdr>
        <w:top w:val="none" w:sz="0" w:space="0" w:color="auto"/>
        <w:left w:val="none" w:sz="0" w:space="0" w:color="auto"/>
        <w:bottom w:val="none" w:sz="0" w:space="0" w:color="auto"/>
        <w:right w:val="none" w:sz="0" w:space="0" w:color="auto"/>
      </w:divBdr>
    </w:div>
    <w:div w:id="1430665427">
      <w:bodyDiv w:val="1"/>
      <w:marLeft w:val="0"/>
      <w:marRight w:val="0"/>
      <w:marTop w:val="0"/>
      <w:marBottom w:val="0"/>
      <w:divBdr>
        <w:top w:val="none" w:sz="0" w:space="0" w:color="auto"/>
        <w:left w:val="none" w:sz="0" w:space="0" w:color="auto"/>
        <w:bottom w:val="none" w:sz="0" w:space="0" w:color="auto"/>
        <w:right w:val="none" w:sz="0" w:space="0" w:color="auto"/>
      </w:divBdr>
    </w:div>
    <w:div w:id="1431000393">
      <w:bodyDiv w:val="1"/>
      <w:marLeft w:val="0"/>
      <w:marRight w:val="0"/>
      <w:marTop w:val="0"/>
      <w:marBottom w:val="0"/>
      <w:divBdr>
        <w:top w:val="none" w:sz="0" w:space="0" w:color="auto"/>
        <w:left w:val="none" w:sz="0" w:space="0" w:color="auto"/>
        <w:bottom w:val="none" w:sz="0" w:space="0" w:color="auto"/>
        <w:right w:val="none" w:sz="0" w:space="0" w:color="auto"/>
      </w:divBdr>
    </w:div>
    <w:div w:id="1434209763">
      <w:bodyDiv w:val="1"/>
      <w:marLeft w:val="0"/>
      <w:marRight w:val="0"/>
      <w:marTop w:val="0"/>
      <w:marBottom w:val="0"/>
      <w:divBdr>
        <w:top w:val="none" w:sz="0" w:space="0" w:color="auto"/>
        <w:left w:val="none" w:sz="0" w:space="0" w:color="auto"/>
        <w:bottom w:val="none" w:sz="0" w:space="0" w:color="auto"/>
        <w:right w:val="none" w:sz="0" w:space="0" w:color="auto"/>
      </w:divBdr>
    </w:div>
    <w:div w:id="1435326580">
      <w:bodyDiv w:val="1"/>
      <w:marLeft w:val="0"/>
      <w:marRight w:val="0"/>
      <w:marTop w:val="0"/>
      <w:marBottom w:val="0"/>
      <w:divBdr>
        <w:top w:val="none" w:sz="0" w:space="0" w:color="auto"/>
        <w:left w:val="none" w:sz="0" w:space="0" w:color="auto"/>
        <w:bottom w:val="none" w:sz="0" w:space="0" w:color="auto"/>
        <w:right w:val="none" w:sz="0" w:space="0" w:color="auto"/>
      </w:divBdr>
    </w:div>
    <w:div w:id="1436710036">
      <w:bodyDiv w:val="1"/>
      <w:marLeft w:val="0"/>
      <w:marRight w:val="0"/>
      <w:marTop w:val="0"/>
      <w:marBottom w:val="0"/>
      <w:divBdr>
        <w:top w:val="none" w:sz="0" w:space="0" w:color="auto"/>
        <w:left w:val="none" w:sz="0" w:space="0" w:color="auto"/>
        <w:bottom w:val="none" w:sz="0" w:space="0" w:color="auto"/>
        <w:right w:val="none" w:sz="0" w:space="0" w:color="auto"/>
      </w:divBdr>
    </w:div>
    <w:div w:id="1437670772">
      <w:bodyDiv w:val="1"/>
      <w:marLeft w:val="0"/>
      <w:marRight w:val="0"/>
      <w:marTop w:val="0"/>
      <w:marBottom w:val="0"/>
      <w:divBdr>
        <w:top w:val="none" w:sz="0" w:space="0" w:color="auto"/>
        <w:left w:val="none" w:sz="0" w:space="0" w:color="auto"/>
        <w:bottom w:val="none" w:sz="0" w:space="0" w:color="auto"/>
        <w:right w:val="none" w:sz="0" w:space="0" w:color="auto"/>
      </w:divBdr>
    </w:div>
    <w:div w:id="1438527743">
      <w:bodyDiv w:val="1"/>
      <w:marLeft w:val="0"/>
      <w:marRight w:val="0"/>
      <w:marTop w:val="0"/>
      <w:marBottom w:val="0"/>
      <w:divBdr>
        <w:top w:val="none" w:sz="0" w:space="0" w:color="auto"/>
        <w:left w:val="none" w:sz="0" w:space="0" w:color="auto"/>
        <w:bottom w:val="none" w:sz="0" w:space="0" w:color="auto"/>
        <w:right w:val="none" w:sz="0" w:space="0" w:color="auto"/>
      </w:divBdr>
    </w:div>
    <w:div w:id="1438864854">
      <w:bodyDiv w:val="1"/>
      <w:marLeft w:val="0"/>
      <w:marRight w:val="0"/>
      <w:marTop w:val="0"/>
      <w:marBottom w:val="0"/>
      <w:divBdr>
        <w:top w:val="none" w:sz="0" w:space="0" w:color="auto"/>
        <w:left w:val="none" w:sz="0" w:space="0" w:color="auto"/>
        <w:bottom w:val="none" w:sz="0" w:space="0" w:color="auto"/>
        <w:right w:val="none" w:sz="0" w:space="0" w:color="auto"/>
      </w:divBdr>
    </w:div>
    <w:div w:id="1439179983">
      <w:bodyDiv w:val="1"/>
      <w:marLeft w:val="0"/>
      <w:marRight w:val="0"/>
      <w:marTop w:val="0"/>
      <w:marBottom w:val="0"/>
      <w:divBdr>
        <w:top w:val="none" w:sz="0" w:space="0" w:color="auto"/>
        <w:left w:val="none" w:sz="0" w:space="0" w:color="auto"/>
        <w:bottom w:val="none" w:sz="0" w:space="0" w:color="auto"/>
        <w:right w:val="none" w:sz="0" w:space="0" w:color="auto"/>
      </w:divBdr>
    </w:div>
    <w:div w:id="1441293744">
      <w:bodyDiv w:val="1"/>
      <w:marLeft w:val="0"/>
      <w:marRight w:val="0"/>
      <w:marTop w:val="0"/>
      <w:marBottom w:val="0"/>
      <w:divBdr>
        <w:top w:val="none" w:sz="0" w:space="0" w:color="auto"/>
        <w:left w:val="none" w:sz="0" w:space="0" w:color="auto"/>
        <w:bottom w:val="none" w:sz="0" w:space="0" w:color="auto"/>
        <w:right w:val="none" w:sz="0" w:space="0" w:color="auto"/>
      </w:divBdr>
    </w:div>
    <w:div w:id="1442458020">
      <w:bodyDiv w:val="1"/>
      <w:marLeft w:val="0"/>
      <w:marRight w:val="0"/>
      <w:marTop w:val="0"/>
      <w:marBottom w:val="0"/>
      <w:divBdr>
        <w:top w:val="none" w:sz="0" w:space="0" w:color="auto"/>
        <w:left w:val="none" w:sz="0" w:space="0" w:color="auto"/>
        <w:bottom w:val="none" w:sz="0" w:space="0" w:color="auto"/>
        <w:right w:val="none" w:sz="0" w:space="0" w:color="auto"/>
      </w:divBdr>
    </w:div>
    <w:div w:id="1443258234">
      <w:bodyDiv w:val="1"/>
      <w:marLeft w:val="0"/>
      <w:marRight w:val="0"/>
      <w:marTop w:val="0"/>
      <w:marBottom w:val="0"/>
      <w:divBdr>
        <w:top w:val="none" w:sz="0" w:space="0" w:color="auto"/>
        <w:left w:val="none" w:sz="0" w:space="0" w:color="auto"/>
        <w:bottom w:val="none" w:sz="0" w:space="0" w:color="auto"/>
        <w:right w:val="none" w:sz="0" w:space="0" w:color="auto"/>
      </w:divBdr>
    </w:div>
    <w:div w:id="1445345804">
      <w:bodyDiv w:val="1"/>
      <w:marLeft w:val="0"/>
      <w:marRight w:val="0"/>
      <w:marTop w:val="0"/>
      <w:marBottom w:val="0"/>
      <w:divBdr>
        <w:top w:val="none" w:sz="0" w:space="0" w:color="auto"/>
        <w:left w:val="none" w:sz="0" w:space="0" w:color="auto"/>
        <w:bottom w:val="none" w:sz="0" w:space="0" w:color="auto"/>
        <w:right w:val="none" w:sz="0" w:space="0" w:color="auto"/>
      </w:divBdr>
    </w:div>
    <w:div w:id="1445883708">
      <w:bodyDiv w:val="1"/>
      <w:marLeft w:val="0"/>
      <w:marRight w:val="0"/>
      <w:marTop w:val="0"/>
      <w:marBottom w:val="0"/>
      <w:divBdr>
        <w:top w:val="none" w:sz="0" w:space="0" w:color="auto"/>
        <w:left w:val="none" w:sz="0" w:space="0" w:color="auto"/>
        <w:bottom w:val="none" w:sz="0" w:space="0" w:color="auto"/>
        <w:right w:val="none" w:sz="0" w:space="0" w:color="auto"/>
      </w:divBdr>
    </w:div>
    <w:div w:id="1446926279">
      <w:bodyDiv w:val="1"/>
      <w:marLeft w:val="0"/>
      <w:marRight w:val="0"/>
      <w:marTop w:val="0"/>
      <w:marBottom w:val="0"/>
      <w:divBdr>
        <w:top w:val="none" w:sz="0" w:space="0" w:color="auto"/>
        <w:left w:val="none" w:sz="0" w:space="0" w:color="auto"/>
        <w:bottom w:val="none" w:sz="0" w:space="0" w:color="auto"/>
        <w:right w:val="none" w:sz="0" w:space="0" w:color="auto"/>
      </w:divBdr>
    </w:div>
    <w:div w:id="1454013366">
      <w:bodyDiv w:val="1"/>
      <w:marLeft w:val="0"/>
      <w:marRight w:val="0"/>
      <w:marTop w:val="0"/>
      <w:marBottom w:val="0"/>
      <w:divBdr>
        <w:top w:val="none" w:sz="0" w:space="0" w:color="auto"/>
        <w:left w:val="none" w:sz="0" w:space="0" w:color="auto"/>
        <w:bottom w:val="none" w:sz="0" w:space="0" w:color="auto"/>
        <w:right w:val="none" w:sz="0" w:space="0" w:color="auto"/>
      </w:divBdr>
    </w:div>
    <w:div w:id="1455516696">
      <w:bodyDiv w:val="1"/>
      <w:marLeft w:val="0"/>
      <w:marRight w:val="0"/>
      <w:marTop w:val="0"/>
      <w:marBottom w:val="0"/>
      <w:divBdr>
        <w:top w:val="none" w:sz="0" w:space="0" w:color="auto"/>
        <w:left w:val="none" w:sz="0" w:space="0" w:color="auto"/>
        <w:bottom w:val="none" w:sz="0" w:space="0" w:color="auto"/>
        <w:right w:val="none" w:sz="0" w:space="0" w:color="auto"/>
      </w:divBdr>
    </w:div>
    <w:div w:id="1457026002">
      <w:bodyDiv w:val="1"/>
      <w:marLeft w:val="0"/>
      <w:marRight w:val="0"/>
      <w:marTop w:val="0"/>
      <w:marBottom w:val="0"/>
      <w:divBdr>
        <w:top w:val="none" w:sz="0" w:space="0" w:color="auto"/>
        <w:left w:val="none" w:sz="0" w:space="0" w:color="auto"/>
        <w:bottom w:val="none" w:sz="0" w:space="0" w:color="auto"/>
        <w:right w:val="none" w:sz="0" w:space="0" w:color="auto"/>
      </w:divBdr>
    </w:div>
    <w:div w:id="1458377088">
      <w:bodyDiv w:val="1"/>
      <w:marLeft w:val="0"/>
      <w:marRight w:val="0"/>
      <w:marTop w:val="0"/>
      <w:marBottom w:val="0"/>
      <w:divBdr>
        <w:top w:val="none" w:sz="0" w:space="0" w:color="auto"/>
        <w:left w:val="none" w:sz="0" w:space="0" w:color="auto"/>
        <w:bottom w:val="none" w:sz="0" w:space="0" w:color="auto"/>
        <w:right w:val="none" w:sz="0" w:space="0" w:color="auto"/>
      </w:divBdr>
    </w:div>
    <w:div w:id="1461604892">
      <w:bodyDiv w:val="1"/>
      <w:marLeft w:val="0"/>
      <w:marRight w:val="0"/>
      <w:marTop w:val="0"/>
      <w:marBottom w:val="0"/>
      <w:divBdr>
        <w:top w:val="none" w:sz="0" w:space="0" w:color="auto"/>
        <w:left w:val="none" w:sz="0" w:space="0" w:color="auto"/>
        <w:bottom w:val="none" w:sz="0" w:space="0" w:color="auto"/>
        <w:right w:val="none" w:sz="0" w:space="0" w:color="auto"/>
      </w:divBdr>
    </w:div>
    <w:div w:id="1461916653">
      <w:bodyDiv w:val="1"/>
      <w:marLeft w:val="0"/>
      <w:marRight w:val="0"/>
      <w:marTop w:val="0"/>
      <w:marBottom w:val="0"/>
      <w:divBdr>
        <w:top w:val="none" w:sz="0" w:space="0" w:color="auto"/>
        <w:left w:val="none" w:sz="0" w:space="0" w:color="auto"/>
        <w:bottom w:val="none" w:sz="0" w:space="0" w:color="auto"/>
        <w:right w:val="none" w:sz="0" w:space="0" w:color="auto"/>
      </w:divBdr>
    </w:div>
    <w:div w:id="1463501173">
      <w:bodyDiv w:val="1"/>
      <w:marLeft w:val="0"/>
      <w:marRight w:val="0"/>
      <w:marTop w:val="0"/>
      <w:marBottom w:val="0"/>
      <w:divBdr>
        <w:top w:val="none" w:sz="0" w:space="0" w:color="auto"/>
        <w:left w:val="none" w:sz="0" w:space="0" w:color="auto"/>
        <w:bottom w:val="none" w:sz="0" w:space="0" w:color="auto"/>
        <w:right w:val="none" w:sz="0" w:space="0" w:color="auto"/>
      </w:divBdr>
    </w:div>
    <w:div w:id="1464811301">
      <w:bodyDiv w:val="1"/>
      <w:marLeft w:val="0"/>
      <w:marRight w:val="0"/>
      <w:marTop w:val="0"/>
      <w:marBottom w:val="0"/>
      <w:divBdr>
        <w:top w:val="none" w:sz="0" w:space="0" w:color="auto"/>
        <w:left w:val="none" w:sz="0" w:space="0" w:color="auto"/>
        <w:bottom w:val="none" w:sz="0" w:space="0" w:color="auto"/>
        <w:right w:val="none" w:sz="0" w:space="0" w:color="auto"/>
      </w:divBdr>
    </w:div>
    <w:div w:id="1468812983">
      <w:bodyDiv w:val="1"/>
      <w:marLeft w:val="0"/>
      <w:marRight w:val="0"/>
      <w:marTop w:val="0"/>
      <w:marBottom w:val="0"/>
      <w:divBdr>
        <w:top w:val="none" w:sz="0" w:space="0" w:color="auto"/>
        <w:left w:val="none" w:sz="0" w:space="0" w:color="auto"/>
        <w:bottom w:val="none" w:sz="0" w:space="0" w:color="auto"/>
        <w:right w:val="none" w:sz="0" w:space="0" w:color="auto"/>
      </w:divBdr>
    </w:div>
    <w:div w:id="1472752383">
      <w:bodyDiv w:val="1"/>
      <w:marLeft w:val="0"/>
      <w:marRight w:val="0"/>
      <w:marTop w:val="0"/>
      <w:marBottom w:val="0"/>
      <w:divBdr>
        <w:top w:val="none" w:sz="0" w:space="0" w:color="auto"/>
        <w:left w:val="none" w:sz="0" w:space="0" w:color="auto"/>
        <w:bottom w:val="none" w:sz="0" w:space="0" w:color="auto"/>
        <w:right w:val="none" w:sz="0" w:space="0" w:color="auto"/>
      </w:divBdr>
    </w:div>
    <w:div w:id="1475761165">
      <w:bodyDiv w:val="1"/>
      <w:marLeft w:val="0"/>
      <w:marRight w:val="0"/>
      <w:marTop w:val="0"/>
      <w:marBottom w:val="0"/>
      <w:divBdr>
        <w:top w:val="none" w:sz="0" w:space="0" w:color="auto"/>
        <w:left w:val="none" w:sz="0" w:space="0" w:color="auto"/>
        <w:bottom w:val="none" w:sz="0" w:space="0" w:color="auto"/>
        <w:right w:val="none" w:sz="0" w:space="0" w:color="auto"/>
      </w:divBdr>
    </w:div>
    <w:div w:id="1476339928">
      <w:bodyDiv w:val="1"/>
      <w:marLeft w:val="0"/>
      <w:marRight w:val="0"/>
      <w:marTop w:val="0"/>
      <w:marBottom w:val="0"/>
      <w:divBdr>
        <w:top w:val="none" w:sz="0" w:space="0" w:color="auto"/>
        <w:left w:val="none" w:sz="0" w:space="0" w:color="auto"/>
        <w:bottom w:val="none" w:sz="0" w:space="0" w:color="auto"/>
        <w:right w:val="none" w:sz="0" w:space="0" w:color="auto"/>
      </w:divBdr>
    </w:div>
    <w:div w:id="1477146934">
      <w:bodyDiv w:val="1"/>
      <w:marLeft w:val="0"/>
      <w:marRight w:val="0"/>
      <w:marTop w:val="0"/>
      <w:marBottom w:val="0"/>
      <w:divBdr>
        <w:top w:val="none" w:sz="0" w:space="0" w:color="auto"/>
        <w:left w:val="none" w:sz="0" w:space="0" w:color="auto"/>
        <w:bottom w:val="none" w:sz="0" w:space="0" w:color="auto"/>
        <w:right w:val="none" w:sz="0" w:space="0" w:color="auto"/>
      </w:divBdr>
    </w:div>
    <w:div w:id="1479303502">
      <w:bodyDiv w:val="1"/>
      <w:marLeft w:val="0"/>
      <w:marRight w:val="0"/>
      <w:marTop w:val="0"/>
      <w:marBottom w:val="0"/>
      <w:divBdr>
        <w:top w:val="none" w:sz="0" w:space="0" w:color="auto"/>
        <w:left w:val="none" w:sz="0" w:space="0" w:color="auto"/>
        <w:bottom w:val="none" w:sz="0" w:space="0" w:color="auto"/>
        <w:right w:val="none" w:sz="0" w:space="0" w:color="auto"/>
      </w:divBdr>
    </w:div>
    <w:div w:id="1479376383">
      <w:bodyDiv w:val="1"/>
      <w:marLeft w:val="0"/>
      <w:marRight w:val="0"/>
      <w:marTop w:val="0"/>
      <w:marBottom w:val="0"/>
      <w:divBdr>
        <w:top w:val="none" w:sz="0" w:space="0" w:color="auto"/>
        <w:left w:val="none" w:sz="0" w:space="0" w:color="auto"/>
        <w:bottom w:val="none" w:sz="0" w:space="0" w:color="auto"/>
        <w:right w:val="none" w:sz="0" w:space="0" w:color="auto"/>
      </w:divBdr>
    </w:div>
    <w:div w:id="1480532103">
      <w:bodyDiv w:val="1"/>
      <w:marLeft w:val="0"/>
      <w:marRight w:val="0"/>
      <w:marTop w:val="0"/>
      <w:marBottom w:val="0"/>
      <w:divBdr>
        <w:top w:val="none" w:sz="0" w:space="0" w:color="auto"/>
        <w:left w:val="none" w:sz="0" w:space="0" w:color="auto"/>
        <w:bottom w:val="none" w:sz="0" w:space="0" w:color="auto"/>
        <w:right w:val="none" w:sz="0" w:space="0" w:color="auto"/>
      </w:divBdr>
    </w:div>
    <w:div w:id="1483808123">
      <w:bodyDiv w:val="1"/>
      <w:marLeft w:val="0"/>
      <w:marRight w:val="0"/>
      <w:marTop w:val="0"/>
      <w:marBottom w:val="0"/>
      <w:divBdr>
        <w:top w:val="none" w:sz="0" w:space="0" w:color="auto"/>
        <w:left w:val="none" w:sz="0" w:space="0" w:color="auto"/>
        <w:bottom w:val="none" w:sz="0" w:space="0" w:color="auto"/>
        <w:right w:val="none" w:sz="0" w:space="0" w:color="auto"/>
      </w:divBdr>
    </w:div>
    <w:div w:id="1486359640">
      <w:bodyDiv w:val="1"/>
      <w:marLeft w:val="0"/>
      <w:marRight w:val="0"/>
      <w:marTop w:val="0"/>
      <w:marBottom w:val="0"/>
      <w:divBdr>
        <w:top w:val="none" w:sz="0" w:space="0" w:color="auto"/>
        <w:left w:val="none" w:sz="0" w:space="0" w:color="auto"/>
        <w:bottom w:val="none" w:sz="0" w:space="0" w:color="auto"/>
        <w:right w:val="none" w:sz="0" w:space="0" w:color="auto"/>
      </w:divBdr>
    </w:div>
    <w:div w:id="1489516797">
      <w:bodyDiv w:val="1"/>
      <w:marLeft w:val="0"/>
      <w:marRight w:val="0"/>
      <w:marTop w:val="0"/>
      <w:marBottom w:val="0"/>
      <w:divBdr>
        <w:top w:val="none" w:sz="0" w:space="0" w:color="auto"/>
        <w:left w:val="none" w:sz="0" w:space="0" w:color="auto"/>
        <w:bottom w:val="none" w:sz="0" w:space="0" w:color="auto"/>
        <w:right w:val="none" w:sz="0" w:space="0" w:color="auto"/>
      </w:divBdr>
    </w:div>
    <w:div w:id="1489979197">
      <w:bodyDiv w:val="1"/>
      <w:marLeft w:val="0"/>
      <w:marRight w:val="0"/>
      <w:marTop w:val="0"/>
      <w:marBottom w:val="0"/>
      <w:divBdr>
        <w:top w:val="none" w:sz="0" w:space="0" w:color="auto"/>
        <w:left w:val="none" w:sz="0" w:space="0" w:color="auto"/>
        <w:bottom w:val="none" w:sz="0" w:space="0" w:color="auto"/>
        <w:right w:val="none" w:sz="0" w:space="0" w:color="auto"/>
      </w:divBdr>
    </w:div>
    <w:div w:id="1490513975">
      <w:bodyDiv w:val="1"/>
      <w:marLeft w:val="0"/>
      <w:marRight w:val="0"/>
      <w:marTop w:val="0"/>
      <w:marBottom w:val="0"/>
      <w:divBdr>
        <w:top w:val="none" w:sz="0" w:space="0" w:color="auto"/>
        <w:left w:val="none" w:sz="0" w:space="0" w:color="auto"/>
        <w:bottom w:val="none" w:sz="0" w:space="0" w:color="auto"/>
        <w:right w:val="none" w:sz="0" w:space="0" w:color="auto"/>
      </w:divBdr>
    </w:div>
    <w:div w:id="1492063837">
      <w:bodyDiv w:val="1"/>
      <w:marLeft w:val="0"/>
      <w:marRight w:val="0"/>
      <w:marTop w:val="0"/>
      <w:marBottom w:val="0"/>
      <w:divBdr>
        <w:top w:val="none" w:sz="0" w:space="0" w:color="auto"/>
        <w:left w:val="none" w:sz="0" w:space="0" w:color="auto"/>
        <w:bottom w:val="none" w:sz="0" w:space="0" w:color="auto"/>
        <w:right w:val="none" w:sz="0" w:space="0" w:color="auto"/>
      </w:divBdr>
    </w:div>
    <w:div w:id="1493908673">
      <w:bodyDiv w:val="1"/>
      <w:marLeft w:val="0"/>
      <w:marRight w:val="0"/>
      <w:marTop w:val="0"/>
      <w:marBottom w:val="0"/>
      <w:divBdr>
        <w:top w:val="none" w:sz="0" w:space="0" w:color="auto"/>
        <w:left w:val="none" w:sz="0" w:space="0" w:color="auto"/>
        <w:bottom w:val="none" w:sz="0" w:space="0" w:color="auto"/>
        <w:right w:val="none" w:sz="0" w:space="0" w:color="auto"/>
      </w:divBdr>
    </w:div>
    <w:div w:id="1496069540">
      <w:bodyDiv w:val="1"/>
      <w:marLeft w:val="0"/>
      <w:marRight w:val="0"/>
      <w:marTop w:val="0"/>
      <w:marBottom w:val="0"/>
      <w:divBdr>
        <w:top w:val="none" w:sz="0" w:space="0" w:color="auto"/>
        <w:left w:val="none" w:sz="0" w:space="0" w:color="auto"/>
        <w:bottom w:val="none" w:sz="0" w:space="0" w:color="auto"/>
        <w:right w:val="none" w:sz="0" w:space="0" w:color="auto"/>
      </w:divBdr>
    </w:div>
    <w:div w:id="1498495062">
      <w:bodyDiv w:val="1"/>
      <w:marLeft w:val="0"/>
      <w:marRight w:val="0"/>
      <w:marTop w:val="0"/>
      <w:marBottom w:val="0"/>
      <w:divBdr>
        <w:top w:val="none" w:sz="0" w:space="0" w:color="auto"/>
        <w:left w:val="none" w:sz="0" w:space="0" w:color="auto"/>
        <w:bottom w:val="none" w:sz="0" w:space="0" w:color="auto"/>
        <w:right w:val="none" w:sz="0" w:space="0" w:color="auto"/>
      </w:divBdr>
    </w:div>
    <w:div w:id="1504472970">
      <w:bodyDiv w:val="1"/>
      <w:marLeft w:val="0"/>
      <w:marRight w:val="0"/>
      <w:marTop w:val="0"/>
      <w:marBottom w:val="0"/>
      <w:divBdr>
        <w:top w:val="none" w:sz="0" w:space="0" w:color="auto"/>
        <w:left w:val="none" w:sz="0" w:space="0" w:color="auto"/>
        <w:bottom w:val="none" w:sz="0" w:space="0" w:color="auto"/>
        <w:right w:val="none" w:sz="0" w:space="0" w:color="auto"/>
      </w:divBdr>
    </w:div>
    <w:div w:id="1505632472">
      <w:bodyDiv w:val="1"/>
      <w:marLeft w:val="0"/>
      <w:marRight w:val="0"/>
      <w:marTop w:val="0"/>
      <w:marBottom w:val="0"/>
      <w:divBdr>
        <w:top w:val="none" w:sz="0" w:space="0" w:color="auto"/>
        <w:left w:val="none" w:sz="0" w:space="0" w:color="auto"/>
        <w:bottom w:val="none" w:sz="0" w:space="0" w:color="auto"/>
        <w:right w:val="none" w:sz="0" w:space="0" w:color="auto"/>
      </w:divBdr>
    </w:div>
    <w:div w:id="1509976409">
      <w:bodyDiv w:val="1"/>
      <w:marLeft w:val="0"/>
      <w:marRight w:val="0"/>
      <w:marTop w:val="0"/>
      <w:marBottom w:val="0"/>
      <w:divBdr>
        <w:top w:val="none" w:sz="0" w:space="0" w:color="auto"/>
        <w:left w:val="none" w:sz="0" w:space="0" w:color="auto"/>
        <w:bottom w:val="none" w:sz="0" w:space="0" w:color="auto"/>
        <w:right w:val="none" w:sz="0" w:space="0" w:color="auto"/>
      </w:divBdr>
    </w:div>
    <w:div w:id="1510485983">
      <w:bodyDiv w:val="1"/>
      <w:marLeft w:val="0"/>
      <w:marRight w:val="0"/>
      <w:marTop w:val="0"/>
      <w:marBottom w:val="0"/>
      <w:divBdr>
        <w:top w:val="none" w:sz="0" w:space="0" w:color="auto"/>
        <w:left w:val="none" w:sz="0" w:space="0" w:color="auto"/>
        <w:bottom w:val="none" w:sz="0" w:space="0" w:color="auto"/>
        <w:right w:val="none" w:sz="0" w:space="0" w:color="auto"/>
      </w:divBdr>
    </w:div>
    <w:div w:id="1510489860">
      <w:bodyDiv w:val="1"/>
      <w:marLeft w:val="0"/>
      <w:marRight w:val="0"/>
      <w:marTop w:val="0"/>
      <w:marBottom w:val="0"/>
      <w:divBdr>
        <w:top w:val="none" w:sz="0" w:space="0" w:color="auto"/>
        <w:left w:val="none" w:sz="0" w:space="0" w:color="auto"/>
        <w:bottom w:val="none" w:sz="0" w:space="0" w:color="auto"/>
        <w:right w:val="none" w:sz="0" w:space="0" w:color="auto"/>
      </w:divBdr>
    </w:div>
    <w:div w:id="1510607317">
      <w:bodyDiv w:val="1"/>
      <w:marLeft w:val="0"/>
      <w:marRight w:val="0"/>
      <w:marTop w:val="0"/>
      <w:marBottom w:val="0"/>
      <w:divBdr>
        <w:top w:val="none" w:sz="0" w:space="0" w:color="auto"/>
        <w:left w:val="none" w:sz="0" w:space="0" w:color="auto"/>
        <w:bottom w:val="none" w:sz="0" w:space="0" w:color="auto"/>
        <w:right w:val="none" w:sz="0" w:space="0" w:color="auto"/>
      </w:divBdr>
    </w:div>
    <w:div w:id="1512379095">
      <w:bodyDiv w:val="1"/>
      <w:marLeft w:val="0"/>
      <w:marRight w:val="0"/>
      <w:marTop w:val="0"/>
      <w:marBottom w:val="0"/>
      <w:divBdr>
        <w:top w:val="none" w:sz="0" w:space="0" w:color="auto"/>
        <w:left w:val="none" w:sz="0" w:space="0" w:color="auto"/>
        <w:bottom w:val="none" w:sz="0" w:space="0" w:color="auto"/>
        <w:right w:val="none" w:sz="0" w:space="0" w:color="auto"/>
      </w:divBdr>
    </w:div>
    <w:div w:id="1514683329">
      <w:bodyDiv w:val="1"/>
      <w:marLeft w:val="0"/>
      <w:marRight w:val="0"/>
      <w:marTop w:val="0"/>
      <w:marBottom w:val="0"/>
      <w:divBdr>
        <w:top w:val="none" w:sz="0" w:space="0" w:color="auto"/>
        <w:left w:val="none" w:sz="0" w:space="0" w:color="auto"/>
        <w:bottom w:val="none" w:sz="0" w:space="0" w:color="auto"/>
        <w:right w:val="none" w:sz="0" w:space="0" w:color="auto"/>
      </w:divBdr>
    </w:div>
    <w:div w:id="1514954163">
      <w:bodyDiv w:val="1"/>
      <w:marLeft w:val="0"/>
      <w:marRight w:val="0"/>
      <w:marTop w:val="0"/>
      <w:marBottom w:val="0"/>
      <w:divBdr>
        <w:top w:val="none" w:sz="0" w:space="0" w:color="auto"/>
        <w:left w:val="none" w:sz="0" w:space="0" w:color="auto"/>
        <w:bottom w:val="none" w:sz="0" w:space="0" w:color="auto"/>
        <w:right w:val="none" w:sz="0" w:space="0" w:color="auto"/>
      </w:divBdr>
    </w:div>
    <w:div w:id="1515418895">
      <w:bodyDiv w:val="1"/>
      <w:marLeft w:val="0"/>
      <w:marRight w:val="0"/>
      <w:marTop w:val="0"/>
      <w:marBottom w:val="0"/>
      <w:divBdr>
        <w:top w:val="none" w:sz="0" w:space="0" w:color="auto"/>
        <w:left w:val="none" w:sz="0" w:space="0" w:color="auto"/>
        <w:bottom w:val="none" w:sz="0" w:space="0" w:color="auto"/>
        <w:right w:val="none" w:sz="0" w:space="0" w:color="auto"/>
      </w:divBdr>
    </w:div>
    <w:div w:id="1517571882">
      <w:bodyDiv w:val="1"/>
      <w:marLeft w:val="0"/>
      <w:marRight w:val="0"/>
      <w:marTop w:val="0"/>
      <w:marBottom w:val="0"/>
      <w:divBdr>
        <w:top w:val="none" w:sz="0" w:space="0" w:color="auto"/>
        <w:left w:val="none" w:sz="0" w:space="0" w:color="auto"/>
        <w:bottom w:val="none" w:sz="0" w:space="0" w:color="auto"/>
        <w:right w:val="none" w:sz="0" w:space="0" w:color="auto"/>
      </w:divBdr>
    </w:div>
    <w:div w:id="1522745054">
      <w:bodyDiv w:val="1"/>
      <w:marLeft w:val="0"/>
      <w:marRight w:val="0"/>
      <w:marTop w:val="0"/>
      <w:marBottom w:val="0"/>
      <w:divBdr>
        <w:top w:val="none" w:sz="0" w:space="0" w:color="auto"/>
        <w:left w:val="none" w:sz="0" w:space="0" w:color="auto"/>
        <w:bottom w:val="none" w:sz="0" w:space="0" w:color="auto"/>
        <w:right w:val="none" w:sz="0" w:space="0" w:color="auto"/>
      </w:divBdr>
    </w:div>
    <w:div w:id="1526484600">
      <w:bodyDiv w:val="1"/>
      <w:marLeft w:val="0"/>
      <w:marRight w:val="0"/>
      <w:marTop w:val="0"/>
      <w:marBottom w:val="0"/>
      <w:divBdr>
        <w:top w:val="none" w:sz="0" w:space="0" w:color="auto"/>
        <w:left w:val="none" w:sz="0" w:space="0" w:color="auto"/>
        <w:bottom w:val="none" w:sz="0" w:space="0" w:color="auto"/>
        <w:right w:val="none" w:sz="0" w:space="0" w:color="auto"/>
      </w:divBdr>
    </w:div>
    <w:div w:id="1529178984">
      <w:bodyDiv w:val="1"/>
      <w:marLeft w:val="0"/>
      <w:marRight w:val="0"/>
      <w:marTop w:val="0"/>
      <w:marBottom w:val="0"/>
      <w:divBdr>
        <w:top w:val="none" w:sz="0" w:space="0" w:color="auto"/>
        <w:left w:val="none" w:sz="0" w:space="0" w:color="auto"/>
        <w:bottom w:val="none" w:sz="0" w:space="0" w:color="auto"/>
        <w:right w:val="none" w:sz="0" w:space="0" w:color="auto"/>
      </w:divBdr>
    </w:div>
    <w:div w:id="1530099471">
      <w:bodyDiv w:val="1"/>
      <w:marLeft w:val="0"/>
      <w:marRight w:val="0"/>
      <w:marTop w:val="0"/>
      <w:marBottom w:val="0"/>
      <w:divBdr>
        <w:top w:val="none" w:sz="0" w:space="0" w:color="auto"/>
        <w:left w:val="none" w:sz="0" w:space="0" w:color="auto"/>
        <w:bottom w:val="none" w:sz="0" w:space="0" w:color="auto"/>
        <w:right w:val="none" w:sz="0" w:space="0" w:color="auto"/>
      </w:divBdr>
    </w:div>
    <w:div w:id="1530988427">
      <w:bodyDiv w:val="1"/>
      <w:marLeft w:val="0"/>
      <w:marRight w:val="0"/>
      <w:marTop w:val="0"/>
      <w:marBottom w:val="0"/>
      <w:divBdr>
        <w:top w:val="none" w:sz="0" w:space="0" w:color="auto"/>
        <w:left w:val="none" w:sz="0" w:space="0" w:color="auto"/>
        <w:bottom w:val="none" w:sz="0" w:space="0" w:color="auto"/>
        <w:right w:val="none" w:sz="0" w:space="0" w:color="auto"/>
      </w:divBdr>
    </w:div>
    <w:div w:id="1536499788">
      <w:bodyDiv w:val="1"/>
      <w:marLeft w:val="0"/>
      <w:marRight w:val="0"/>
      <w:marTop w:val="0"/>
      <w:marBottom w:val="0"/>
      <w:divBdr>
        <w:top w:val="none" w:sz="0" w:space="0" w:color="auto"/>
        <w:left w:val="none" w:sz="0" w:space="0" w:color="auto"/>
        <w:bottom w:val="none" w:sz="0" w:space="0" w:color="auto"/>
        <w:right w:val="none" w:sz="0" w:space="0" w:color="auto"/>
      </w:divBdr>
    </w:div>
    <w:div w:id="1539775435">
      <w:bodyDiv w:val="1"/>
      <w:marLeft w:val="0"/>
      <w:marRight w:val="0"/>
      <w:marTop w:val="0"/>
      <w:marBottom w:val="0"/>
      <w:divBdr>
        <w:top w:val="none" w:sz="0" w:space="0" w:color="auto"/>
        <w:left w:val="none" w:sz="0" w:space="0" w:color="auto"/>
        <w:bottom w:val="none" w:sz="0" w:space="0" w:color="auto"/>
        <w:right w:val="none" w:sz="0" w:space="0" w:color="auto"/>
      </w:divBdr>
    </w:div>
    <w:div w:id="1543135376">
      <w:bodyDiv w:val="1"/>
      <w:marLeft w:val="0"/>
      <w:marRight w:val="0"/>
      <w:marTop w:val="0"/>
      <w:marBottom w:val="0"/>
      <w:divBdr>
        <w:top w:val="none" w:sz="0" w:space="0" w:color="auto"/>
        <w:left w:val="none" w:sz="0" w:space="0" w:color="auto"/>
        <w:bottom w:val="none" w:sz="0" w:space="0" w:color="auto"/>
        <w:right w:val="none" w:sz="0" w:space="0" w:color="auto"/>
      </w:divBdr>
    </w:div>
    <w:div w:id="1543244237">
      <w:bodyDiv w:val="1"/>
      <w:marLeft w:val="0"/>
      <w:marRight w:val="0"/>
      <w:marTop w:val="0"/>
      <w:marBottom w:val="0"/>
      <w:divBdr>
        <w:top w:val="none" w:sz="0" w:space="0" w:color="auto"/>
        <w:left w:val="none" w:sz="0" w:space="0" w:color="auto"/>
        <w:bottom w:val="none" w:sz="0" w:space="0" w:color="auto"/>
        <w:right w:val="none" w:sz="0" w:space="0" w:color="auto"/>
      </w:divBdr>
    </w:div>
    <w:div w:id="1543325328">
      <w:bodyDiv w:val="1"/>
      <w:marLeft w:val="0"/>
      <w:marRight w:val="0"/>
      <w:marTop w:val="0"/>
      <w:marBottom w:val="0"/>
      <w:divBdr>
        <w:top w:val="none" w:sz="0" w:space="0" w:color="auto"/>
        <w:left w:val="none" w:sz="0" w:space="0" w:color="auto"/>
        <w:bottom w:val="none" w:sz="0" w:space="0" w:color="auto"/>
        <w:right w:val="none" w:sz="0" w:space="0" w:color="auto"/>
      </w:divBdr>
    </w:div>
    <w:div w:id="1543785388">
      <w:bodyDiv w:val="1"/>
      <w:marLeft w:val="0"/>
      <w:marRight w:val="0"/>
      <w:marTop w:val="0"/>
      <w:marBottom w:val="0"/>
      <w:divBdr>
        <w:top w:val="none" w:sz="0" w:space="0" w:color="auto"/>
        <w:left w:val="none" w:sz="0" w:space="0" w:color="auto"/>
        <w:bottom w:val="none" w:sz="0" w:space="0" w:color="auto"/>
        <w:right w:val="none" w:sz="0" w:space="0" w:color="auto"/>
      </w:divBdr>
    </w:div>
    <w:div w:id="1544636235">
      <w:bodyDiv w:val="1"/>
      <w:marLeft w:val="0"/>
      <w:marRight w:val="0"/>
      <w:marTop w:val="0"/>
      <w:marBottom w:val="0"/>
      <w:divBdr>
        <w:top w:val="none" w:sz="0" w:space="0" w:color="auto"/>
        <w:left w:val="none" w:sz="0" w:space="0" w:color="auto"/>
        <w:bottom w:val="none" w:sz="0" w:space="0" w:color="auto"/>
        <w:right w:val="none" w:sz="0" w:space="0" w:color="auto"/>
      </w:divBdr>
    </w:div>
    <w:div w:id="1545678145">
      <w:bodyDiv w:val="1"/>
      <w:marLeft w:val="0"/>
      <w:marRight w:val="0"/>
      <w:marTop w:val="0"/>
      <w:marBottom w:val="0"/>
      <w:divBdr>
        <w:top w:val="none" w:sz="0" w:space="0" w:color="auto"/>
        <w:left w:val="none" w:sz="0" w:space="0" w:color="auto"/>
        <w:bottom w:val="none" w:sz="0" w:space="0" w:color="auto"/>
        <w:right w:val="none" w:sz="0" w:space="0" w:color="auto"/>
      </w:divBdr>
    </w:div>
    <w:div w:id="1547256213">
      <w:bodyDiv w:val="1"/>
      <w:marLeft w:val="0"/>
      <w:marRight w:val="0"/>
      <w:marTop w:val="0"/>
      <w:marBottom w:val="0"/>
      <w:divBdr>
        <w:top w:val="none" w:sz="0" w:space="0" w:color="auto"/>
        <w:left w:val="none" w:sz="0" w:space="0" w:color="auto"/>
        <w:bottom w:val="none" w:sz="0" w:space="0" w:color="auto"/>
        <w:right w:val="none" w:sz="0" w:space="0" w:color="auto"/>
      </w:divBdr>
    </w:div>
    <w:div w:id="1547332033">
      <w:bodyDiv w:val="1"/>
      <w:marLeft w:val="0"/>
      <w:marRight w:val="0"/>
      <w:marTop w:val="0"/>
      <w:marBottom w:val="0"/>
      <w:divBdr>
        <w:top w:val="none" w:sz="0" w:space="0" w:color="auto"/>
        <w:left w:val="none" w:sz="0" w:space="0" w:color="auto"/>
        <w:bottom w:val="none" w:sz="0" w:space="0" w:color="auto"/>
        <w:right w:val="none" w:sz="0" w:space="0" w:color="auto"/>
      </w:divBdr>
    </w:div>
    <w:div w:id="1549026196">
      <w:bodyDiv w:val="1"/>
      <w:marLeft w:val="0"/>
      <w:marRight w:val="0"/>
      <w:marTop w:val="0"/>
      <w:marBottom w:val="0"/>
      <w:divBdr>
        <w:top w:val="none" w:sz="0" w:space="0" w:color="auto"/>
        <w:left w:val="none" w:sz="0" w:space="0" w:color="auto"/>
        <w:bottom w:val="none" w:sz="0" w:space="0" w:color="auto"/>
        <w:right w:val="none" w:sz="0" w:space="0" w:color="auto"/>
      </w:divBdr>
    </w:div>
    <w:div w:id="1551310191">
      <w:bodyDiv w:val="1"/>
      <w:marLeft w:val="0"/>
      <w:marRight w:val="0"/>
      <w:marTop w:val="0"/>
      <w:marBottom w:val="0"/>
      <w:divBdr>
        <w:top w:val="none" w:sz="0" w:space="0" w:color="auto"/>
        <w:left w:val="none" w:sz="0" w:space="0" w:color="auto"/>
        <w:bottom w:val="none" w:sz="0" w:space="0" w:color="auto"/>
        <w:right w:val="none" w:sz="0" w:space="0" w:color="auto"/>
      </w:divBdr>
    </w:div>
    <w:div w:id="1553879189">
      <w:bodyDiv w:val="1"/>
      <w:marLeft w:val="0"/>
      <w:marRight w:val="0"/>
      <w:marTop w:val="0"/>
      <w:marBottom w:val="0"/>
      <w:divBdr>
        <w:top w:val="none" w:sz="0" w:space="0" w:color="auto"/>
        <w:left w:val="none" w:sz="0" w:space="0" w:color="auto"/>
        <w:bottom w:val="none" w:sz="0" w:space="0" w:color="auto"/>
        <w:right w:val="none" w:sz="0" w:space="0" w:color="auto"/>
      </w:divBdr>
    </w:div>
    <w:div w:id="1555387623">
      <w:bodyDiv w:val="1"/>
      <w:marLeft w:val="0"/>
      <w:marRight w:val="0"/>
      <w:marTop w:val="0"/>
      <w:marBottom w:val="0"/>
      <w:divBdr>
        <w:top w:val="none" w:sz="0" w:space="0" w:color="auto"/>
        <w:left w:val="none" w:sz="0" w:space="0" w:color="auto"/>
        <w:bottom w:val="none" w:sz="0" w:space="0" w:color="auto"/>
        <w:right w:val="none" w:sz="0" w:space="0" w:color="auto"/>
      </w:divBdr>
    </w:div>
    <w:div w:id="1556502232">
      <w:bodyDiv w:val="1"/>
      <w:marLeft w:val="0"/>
      <w:marRight w:val="0"/>
      <w:marTop w:val="0"/>
      <w:marBottom w:val="0"/>
      <w:divBdr>
        <w:top w:val="none" w:sz="0" w:space="0" w:color="auto"/>
        <w:left w:val="none" w:sz="0" w:space="0" w:color="auto"/>
        <w:bottom w:val="none" w:sz="0" w:space="0" w:color="auto"/>
        <w:right w:val="none" w:sz="0" w:space="0" w:color="auto"/>
      </w:divBdr>
    </w:div>
    <w:div w:id="1558857154">
      <w:bodyDiv w:val="1"/>
      <w:marLeft w:val="0"/>
      <w:marRight w:val="0"/>
      <w:marTop w:val="0"/>
      <w:marBottom w:val="0"/>
      <w:divBdr>
        <w:top w:val="none" w:sz="0" w:space="0" w:color="auto"/>
        <w:left w:val="none" w:sz="0" w:space="0" w:color="auto"/>
        <w:bottom w:val="none" w:sz="0" w:space="0" w:color="auto"/>
        <w:right w:val="none" w:sz="0" w:space="0" w:color="auto"/>
      </w:divBdr>
    </w:div>
    <w:div w:id="1558976835">
      <w:bodyDiv w:val="1"/>
      <w:marLeft w:val="0"/>
      <w:marRight w:val="0"/>
      <w:marTop w:val="0"/>
      <w:marBottom w:val="0"/>
      <w:divBdr>
        <w:top w:val="none" w:sz="0" w:space="0" w:color="auto"/>
        <w:left w:val="none" w:sz="0" w:space="0" w:color="auto"/>
        <w:bottom w:val="none" w:sz="0" w:space="0" w:color="auto"/>
        <w:right w:val="none" w:sz="0" w:space="0" w:color="auto"/>
      </w:divBdr>
    </w:div>
    <w:div w:id="1561549605">
      <w:bodyDiv w:val="1"/>
      <w:marLeft w:val="0"/>
      <w:marRight w:val="0"/>
      <w:marTop w:val="0"/>
      <w:marBottom w:val="0"/>
      <w:divBdr>
        <w:top w:val="none" w:sz="0" w:space="0" w:color="auto"/>
        <w:left w:val="none" w:sz="0" w:space="0" w:color="auto"/>
        <w:bottom w:val="none" w:sz="0" w:space="0" w:color="auto"/>
        <w:right w:val="none" w:sz="0" w:space="0" w:color="auto"/>
      </w:divBdr>
    </w:div>
    <w:div w:id="1562599586">
      <w:bodyDiv w:val="1"/>
      <w:marLeft w:val="0"/>
      <w:marRight w:val="0"/>
      <w:marTop w:val="0"/>
      <w:marBottom w:val="0"/>
      <w:divBdr>
        <w:top w:val="none" w:sz="0" w:space="0" w:color="auto"/>
        <w:left w:val="none" w:sz="0" w:space="0" w:color="auto"/>
        <w:bottom w:val="none" w:sz="0" w:space="0" w:color="auto"/>
        <w:right w:val="none" w:sz="0" w:space="0" w:color="auto"/>
      </w:divBdr>
    </w:div>
    <w:div w:id="1562909577">
      <w:bodyDiv w:val="1"/>
      <w:marLeft w:val="0"/>
      <w:marRight w:val="0"/>
      <w:marTop w:val="0"/>
      <w:marBottom w:val="0"/>
      <w:divBdr>
        <w:top w:val="none" w:sz="0" w:space="0" w:color="auto"/>
        <w:left w:val="none" w:sz="0" w:space="0" w:color="auto"/>
        <w:bottom w:val="none" w:sz="0" w:space="0" w:color="auto"/>
        <w:right w:val="none" w:sz="0" w:space="0" w:color="auto"/>
      </w:divBdr>
    </w:div>
    <w:div w:id="1563519829">
      <w:bodyDiv w:val="1"/>
      <w:marLeft w:val="0"/>
      <w:marRight w:val="0"/>
      <w:marTop w:val="0"/>
      <w:marBottom w:val="0"/>
      <w:divBdr>
        <w:top w:val="none" w:sz="0" w:space="0" w:color="auto"/>
        <w:left w:val="none" w:sz="0" w:space="0" w:color="auto"/>
        <w:bottom w:val="none" w:sz="0" w:space="0" w:color="auto"/>
        <w:right w:val="none" w:sz="0" w:space="0" w:color="auto"/>
      </w:divBdr>
    </w:div>
    <w:div w:id="1564561138">
      <w:bodyDiv w:val="1"/>
      <w:marLeft w:val="0"/>
      <w:marRight w:val="0"/>
      <w:marTop w:val="0"/>
      <w:marBottom w:val="0"/>
      <w:divBdr>
        <w:top w:val="none" w:sz="0" w:space="0" w:color="auto"/>
        <w:left w:val="none" w:sz="0" w:space="0" w:color="auto"/>
        <w:bottom w:val="none" w:sz="0" w:space="0" w:color="auto"/>
        <w:right w:val="none" w:sz="0" w:space="0" w:color="auto"/>
      </w:divBdr>
    </w:div>
    <w:div w:id="1567564778">
      <w:bodyDiv w:val="1"/>
      <w:marLeft w:val="0"/>
      <w:marRight w:val="0"/>
      <w:marTop w:val="0"/>
      <w:marBottom w:val="0"/>
      <w:divBdr>
        <w:top w:val="none" w:sz="0" w:space="0" w:color="auto"/>
        <w:left w:val="none" w:sz="0" w:space="0" w:color="auto"/>
        <w:bottom w:val="none" w:sz="0" w:space="0" w:color="auto"/>
        <w:right w:val="none" w:sz="0" w:space="0" w:color="auto"/>
      </w:divBdr>
    </w:div>
    <w:div w:id="1568879932">
      <w:bodyDiv w:val="1"/>
      <w:marLeft w:val="0"/>
      <w:marRight w:val="0"/>
      <w:marTop w:val="0"/>
      <w:marBottom w:val="0"/>
      <w:divBdr>
        <w:top w:val="none" w:sz="0" w:space="0" w:color="auto"/>
        <w:left w:val="none" w:sz="0" w:space="0" w:color="auto"/>
        <w:bottom w:val="none" w:sz="0" w:space="0" w:color="auto"/>
        <w:right w:val="none" w:sz="0" w:space="0" w:color="auto"/>
      </w:divBdr>
    </w:div>
    <w:div w:id="1569344613">
      <w:bodyDiv w:val="1"/>
      <w:marLeft w:val="0"/>
      <w:marRight w:val="0"/>
      <w:marTop w:val="0"/>
      <w:marBottom w:val="0"/>
      <w:divBdr>
        <w:top w:val="none" w:sz="0" w:space="0" w:color="auto"/>
        <w:left w:val="none" w:sz="0" w:space="0" w:color="auto"/>
        <w:bottom w:val="none" w:sz="0" w:space="0" w:color="auto"/>
        <w:right w:val="none" w:sz="0" w:space="0" w:color="auto"/>
      </w:divBdr>
    </w:div>
    <w:div w:id="1574049273">
      <w:bodyDiv w:val="1"/>
      <w:marLeft w:val="0"/>
      <w:marRight w:val="0"/>
      <w:marTop w:val="0"/>
      <w:marBottom w:val="0"/>
      <w:divBdr>
        <w:top w:val="none" w:sz="0" w:space="0" w:color="auto"/>
        <w:left w:val="none" w:sz="0" w:space="0" w:color="auto"/>
        <w:bottom w:val="none" w:sz="0" w:space="0" w:color="auto"/>
        <w:right w:val="none" w:sz="0" w:space="0" w:color="auto"/>
      </w:divBdr>
    </w:div>
    <w:div w:id="1574777198">
      <w:bodyDiv w:val="1"/>
      <w:marLeft w:val="0"/>
      <w:marRight w:val="0"/>
      <w:marTop w:val="0"/>
      <w:marBottom w:val="0"/>
      <w:divBdr>
        <w:top w:val="none" w:sz="0" w:space="0" w:color="auto"/>
        <w:left w:val="none" w:sz="0" w:space="0" w:color="auto"/>
        <w:bottom w:val="none" w:sz="0" w:space="0" w:color="auto"/>
        <w:right w:val="none" w:sz="0" w:space="0" w:color="auto"/>
      </w:divBdr>
    </w:div>
    <w:div w:id="1574851268">
      <w:bodyDiv w:val="1"/>
      <w:marLeft w:val="0"/>
      <w:marRight w:val="0"/>
      <w:marTop w:val="0"/>
      <w:marBottom w:val="0"/>
      <w:divBdr>
        <w:top w:val="none" w:sz="0" w:space="0" w:color="auto"/>
        <w:left w:val="none" w:sz="0" w:space="0" w:color="auto"/>
        <w:bottom w:val="none" w:sz="0" w:space="0" w:color="auto"/>
        <w:right w:val="none" w:sz="0" w:space="0" w:color="auto"/>
      </w:divBdr>
    </w:div>
    <w:div w:id="1575167640">
      <w:bodyDiv w:val="1"/>
      <w:marLeft w:val="0"/>
      <w:marRight w:val="0"/>
      <w:marTop w:val="0"/>
      <w:marBottom w:val="0"/>
      <w:divBdr>
        <w:top w:val="none" w:sz="0" w:space="0" w:color="auto"/>
        <w:left w:val="none" w:sz="0" w:space="0" w:color="auto"/>
        <w:bottom w:val="none" w:sz="0" w:space="0" w:color="auto"/>
        <w:right w:val="none" w:sz="0" w:space="0" w:color="auto"/>
      </w:divBdr>
    </w:div>
    <w:div w:id="1576744603">
      <w:bodyDiv w:val="1"/>
      <w:marLeft w:val="0"/>
      <w:marRight w:val="0"/>
      <w:marTop w:val="0"/>
      <w:marBottom w:val="0"/>
      <w:divBdr>
        <w:top w:val="none" w:sz="0" w:space="0" w:color="auto"/>
        <w:left w:val="none" w:sz="0" w:space="0" w:color="auto"/>
        <w:bottom w:val="none" w:sz="0" w:space="0" w:color="auto"/>
        <w:right w:val="none" w:sz="0" w:space="0" w:color="auto"/>
      </w:divBdr>
    </w:div>
    <w:div w:id="1578518324">
      <w:bodyDiv w:val="1"/>
      <w:marLeft w:val="0"/>
      <w:marRight w:val="0"/>
      <w:marTop w:val="0"/>
      <w:marBottom w:val="0"/>
      <w:divBdr>
        <w:top w:val="none" w:sz="0" w:space="0" w:color="auto"/>
        <w:left w:val="none" w:sz="0" w:space="0" w:color="auto"/>
        <w:bottom w:val="none" w:sz="0" w:space="0" w:color="auto"/>
        <w:right w:val="none" w:sz="0" w:space="0" w:color="auto"/>
      </w:divBdr>
    </w:div>
    <w:div w:id="1582060746">
      <w:bodyDiv w:val="1"/>
      <w:marLeft w:val="0"/>
      <w:marRight w:val="0"/>
      <w:marTop w:val="0"/>
      <w:marBottom w:val="0"/>
      <w:divBdr>
        <w:top w:val="none" w:sz="0" w:space="0" w:color="auto"/>
        <w:left w:val="none" w:sz="0" w:space="0" w:color="auto"/>
        <w:bottom w:val="none" w:sz="0" w:space="0" w:color="auto"/>
        <w:right w:val="none" w:sz="0" w:space="0" w:color="auto"/>
      </w:divBdr>
    </w:div>
    <w:div w:id="1582788245">
      <w:bodyDiv w:val="1"/>
      <w:marLeft w:val="0"/>
      <w:marRight w:val="0"/>
      <w:marTop w:val="0"/>
      <w:marBottom w:val="0"/>
      <w:divBdr>
        <w:top w:val="none" w:sz="0" w:space="0" w:color="auto"/>
        <w:left w:val="none" w:sz="0" w:space="0" w:color="auto"/>
        <w:bottom w:val="none" w:sz="0" w:space="0" w:color="auto"/>
        <w:right w:val="none" w:sz="0" w:space="0" w:color="auto"/>
      </w:divBdr>
    </w:div>
    <w:div w:id="1586377770">
      <w:bodyDiv w:val="1"/>
      <w:marLeft w:val="0"/>
      <w:marRight w:val="0"/>
      <w:marTop w:val="0"/>
      <w:marBottom w:val="0"/>
      <w:divBdr>
        <w:top w:val="none" w:sz="0" w:space="0" w:color="auto"/>
        <w:left w:val="none" w:sz="0" w:space="0" w:color="auto"/>
        <w:bottom w:val="none" w:sz="0" w:space="0" w:color="auto"/>
        <w:right w:val="none" w:sz="0" w:space="0" w:color="auto"/>
      </w:divBdr>
    </w:div>
    <w:div w:id="1586575769">
      <w:bodyDiv w:val="1"/>
      <w:marLeft w:val="0"/>
      <w:marRight w:val="0"/>
      <w:marTop w:val="0"/>
      <w:marBottom w:val="0"/>
      <w:divBdr>
        <w:top w:val="none" w:sz="0" w:space="0" w:color="auto"/>
        <w:left w:val="none" w:sz="0" w:space="0" w:color="auto"/>
        <w:bottom w:val="none" w:sz="0" w:space="0" w:color="auto"/>
        <w:right w:val="none" w:sz="0" w:space="0" w:color="auto"/>
      </w:divBdr>
    </w:div>
    <w:div w:id="1588075065">
      <w:bodyDiv w:val="1"/>
      <w:marLeft w:val="0"/>
      <w:marRight w:val="0"/>
      <w:marTop w:val="0"/>
      <w:marBottom w:val="0"/>
      <w:divBdr>
        <w:top w:val="none" w:sz="0" w:space="0" w:color="auto"/>
        <w:left w:val="none" w:sz="0" w:space="0" w:color="auto"/>
        <w:bottom w:val="none" w:sz="0" w:space="0" w:color="auto"/>
        <w:right w:val="none" w:sz="0" w:space="0" w:color="auto"/>
      </w:divBdr>
    </w:div>
    <w:div w:id="1588339976">
      <w:bodyDiv w:val="1"/>
      <w:marLeft w:val="0"/>
      <w:marRight w:val="0"/>
      <w:marTop w:val="0"/>
      <w:marBottom w:val="0"/>
      <w:divBdr>
        <w:top w:val="none" w:sz="0" w:space="0" w:color="auto"/>
        <w:left w:val="none" w:sz="0" w:space="0" w:color="auto"/>
        <w:bottom w:val="none" w:sz="0" w:space="0" w:color="auto"/>
        <w:right w:val="none" w:sz="0" w:space="0" w:color="auto"/>
      </w:divBdr>
    </w:div>
    <w:div w:id="1590697973">
      <w:bodyDiv w:val="1"/>
      <w:marLeft w:val="0"/>
      <w:marRight w:val="0"/>
      <w:marTop w:val="0"/>
      <w:marBottom w:val="0"/>
      <w:divBdr>
        <w:top w:val="none" w:sz="0" w:space="0" w:color="auto"/>
        <w:left w:val="none" w:sz="0" w:space="0" w:color="auto"/>
        <w:bottom w:val="none" w:sz="0" w:space="0" w:color="auto"/>
        <w:right w:val="none" w:sz="0" w:space="0" w:color="auto"/>
      </w:divBdr>
    </w:div>
    <w:div w:id="1593850858">
      <w:bodyDiv w:val="1"/>
      <w:marLeft w:val="0"/>
      <w:marRight w:val="0"/>
      <w:marTop w:val="0"/>
      <w:marBottom w:val="0"/>
      <w:divBdr>
        <w:top w:val="none" w:sz="0" w:space="0" w:color="auto"/>
        <w:left w:val="none" w:sz="0" w:space="0" w:color="auto"/>
        <w:bottom w:val="none" w:sz="0" w:space="0" w:color="auto"/>
        <w:right w:val="none" w:sz="0" w:space="0" w:color="auto"/>
      </w:divBdr>
    </w:div>
    <w:div w:id="1596785647">
      <w:bodyDiv w:val="1"/>
      <w:marLeft w:val="0"/>
      <w:marRight w:val="0"/>
      <w:marTop w:val="0"/>
      <w:marBottom w:val="0"/>
      <w:divBdr>
        <w:top w:val="none" w:sz="0" w:space="0" w:color="auto"/>
        <w:left w:val="none" w:sz="0" w:space="0" w:color="auto"/>
        <w:bottom w:val="none" w:sz="0" w:space="0" w:color="auto"/>
        <w:right w:val="none" w:sz="0" w:space="0" w:color="auto"/>
      </w:divBdr>
    </w:div>
    <w:div w:id="1601403590">
      <w:bodyDiv w:val="1"/>
      <w:marLeft w:val="0"/>
      <w:marRight w:val="0"/>
      <w:marTop w:val="0"/>
      <w:marBottom w:val="0"/>
      <w:divBdr>
        <w:top w:val="none" w:sz="0" w:space="0" w:color="auto"/>
        <w:left w:val="none" w:sz="0" w:space="0" w:color="auto"/>
        <w:bottom w:val="none" w:sz="0" w:space="0" w:color="auto"/>
        <w:right w:val="none" w:sz="0" w:space="0" w:color="auto"/>
      </w:divBdr>
    </w:div>
    <w:div w:id="1601986285">
      <w:bodyDiv w:val="1"/>
      <w:marLeft w:val="0"/>
      <w:marRight w:val="0"/>
      <w:marTop w:val="0"/>
      <w:marBottom w:val="0"/>
      <w:divBdr>
        <w:top w:val="none" w:sz="0" w:space="0" w:color="auto"/>
        <w:left w:val="none" w:sz="0" w:space="0" w:color="auto"/>
        <w:bottom w:val="none" w:sz="0" w:space="0" w:color="auto"/>
        <w:right w:val="none" w:sz="0" w:space="0" w:color="auto"/>
      </w:divBdr>
    </w:div>
    <w:div w:id="1602297789">
      <w:bodyDiv w:val="1"/>
      <w:marLeft w:val="0"/>
      <w:marRight w:val="0"/>
      <w:marTop w:val="0"/>
      <w:marBottom w:val="0"/>
      <w:divBdr>
        <w:top w:val="none" w:sz="0" w:space="0" w:color="auto"/>
        <w:left w:val="none" w:sz="0" w:space="0" w:color="auto"/>
        <w:bottom w:val="none" w:sz="0" w:space="0" w:color="auto"/>
        <w:right w:val="none" w:sz="0" w:space="0" w:color="auto"/>
      </w:divBdr>
    </w:div>
    <w:div w:id="1603490915">
      <w:bodyDiv w:val="1"/>
      <w:marLeft w:val="0"/>
      <w:marRight w:val="0"/>
      <w:marTop w:val="0"/>
      <w:marBottom w:val="0"/>
      <w:divBdr>
        <w:top w:val="none" w:sz="0" w:space="0" w:color="auto"/>
        <w:left w:val="none" w:sz="0" w:space="0" w:color="auto"/>
        <w:bottom w:val="none" w:sz="0" w:space="0" w:color="auto"/>
        <w:right w:val="none" w:sz="0" w:space="0" w:color="auto"/>
      </w:divBdr>
    </w:div>
    <w:div w:id="1605648673">
      <w:bodyDiv w:val="1"/>
      <w:marLeft w:val="0"/>
      <w:marRight w:val="0"/>
      <w:marTop w:val="0"/>
      <w:marBottom w:val="0"/>
      <w:divBdr>
        <w:top w:val="none" w:sz="0" w:space="0" w:color="auto"/>
        <w:left w:val="none" w:sz="0" w:space="0" w:color="auto"/>
        <w:bottom w:val="none" w:sz="0" w:space="0" w:color="auto"/>
        <w:right w:val="none" w:sz="0" w:space="0" w:color="auto"/>
      </w:divBdr>
    </w:div>
    <w:div w:id="1607081109">
      <w:bodyDiv w:val="1"/>
      <w:marLeft w:val="0"/>
      <w:marRight w:val="0"/>
      <w:marTop w:val="0"/>
      <w:marBottom w:val="0"/>
      <w:divBdr>
        <w:top w:val="none" w:sz="0" w:space="0" w:color="auto"/>
        <w:left w:val="none" w:sz="0" w:space="0" w:color="auto"/>
        <w:bottom w:val="none" w:sz="0" w:space="0" w:color="auto"/>
        <w:right w:val="none" w:sz="0" w:space="0" w:color="auto"/>
      </w:divBdr>
    </w:div>
    <w:div w:id="1607348130">
      <w:bodyDiv w:val="1"/>
      <w:marLeft w:val="0"/>
      <w:marRight w:val="0"/>
      <w:marTop w:val="0"/>
      <w:marBottom w:val="0"/>
      <w:divBdr>
        <w:top w:val="none" w:sz="0" w:space="0" w:color="auto"/>
        <w:left w:val="none" w:sz="0" w:space="0" w:color="auto"/>
        <w:bottom w:val="none" w:sz="0" w:space="0" w:color="auto"/>
        <w:right w:val="none" w:sz="0" w:space="0" w:color="auto"/>
      </w:divBdr>
    </w:div>
    <w:div w:id="1609777917">
      <w:bodyDiv w:val="1"/>
      <w:marLeft w:val="0"/>
      <w:marRight w:val="0"/>
      <w:marTop w:val="0"/>
      <w:marBottom w:val="0"/>
      <w:divBdr>
        <w:top w:val="none" w:sz="0" w:space="0" w:color="auto"/>
        <w:left w:val="none" w:sz="0" w:space="0" w:color="auto"/>
        <w:bottom w:val="none" w:sz="0" w:space="0" w:color="auto"/>
        <w:right w:val="none" w:sz="0" w:space="0" w:color="auto"/>
      </w:divBdr>
    </w:div>
    <w:div w:id="1610309070">
      <w:bodyDiv w:val="1"/>
      <w:marLeft w:val="0"/>
      <w:marRight w:val="0"/>
      <w:marTop w:val="0"/>
      <w:marBottom w:val="0"/>
      <w:divBdr>
        <w:top w:val="none" w:sz="0" w:space="0" w:color="auto"/>
        <w:left w:val="none" w:sz="0" w:space="0" w:color="auto"/>
        <w:bottom w:val="none" w:sz="0" w:space="0" w:color="auto"/>
        <w:right w:val="none" w:sz="0" w:space="0" w:color="auto"/>
      </w:divBdr>
    </w:div>
    <w:div w:id="1613049360">
      <w:bodyDiv w:val="1"/>
      <w:marLeft w:val="0"/>
      <w:marRight w:val="0"/>
      <w:marTop w:val="0"/>
      <w:marBottom w:val="0"/>
      <w:divBdr>
        <w:top w:val="none" w:sz="0" w:space="0" w:color="auto"/>
        <w:left w:val="none" w:sz="0" w:space="0" w:color="auto"/>
        <w:bottom w:val="none" w:sz="0" w:space="0" w:color="auto"/>
        <w:right w:val="none" w:sz="0" w:space="0" w:color="auto"/>
      </w:divBdr>
    </w:div>
    <w:div w:id="1617131159">
      <w:bodyDiv w:val="1"/>
      <w:marLeft w:val="0"/>
      <w:marRight w:val="0"/>
      <w:marTop w:val="0"/>
      <w:marBottom w:val="0"/>
      <w:divBdr>
        <w:top w:val="none" w:sz="0" w:space="0" w:color="auto"/>
        <w:left w:val="none" w:sz="0" w:space="0" w:color="auto"/>
        <w:bottom w:val="none" w:sz="0" w:space="0" w:color="auto"/>
        <w:right w:val="none" w:sz="0" w:space="0" w:color="auto"/>
      </w:divBdr>
    </w:div>
    <w:div w:id="1620721003">
      <w:bodyDiv w:val="1"/>
      <w:marLeft w:val="0"/>
      <w:marRight w:val="0"/>
      <w:marTop w:val="0"/>
      <w:marBottom w:val="0"/>
      <w:divBdr>
        <w:top w:val="none" w:sz="0" w:space="0" w:color="auto"/>
        <w:left w:val="none" w:sz="0" w:space="0" w:color="auto"/>
        <w:bottom w:val="none" w:sz="0" w:space="0" w:color="auto"/>
        <w:right w:val="none" w:sz="0" w:space="0" w:color="auto"/>
      </w:divBdr>
    </w:div>
    <w:div w:id="1621376727">
      <w:bodyDiv w:val="1"/>
      <w:marLeft w:val="0"/>
      <w:marRight w:val="0"/>
      <w:marTop w:val="0"/>
      <w:marBottom w:val="0"/>
      <w:divBdr>
        <w:top w:val="none" w:sz="0" w:space="0" w:color="auto"/>
        <w:left w:val="none" w:sz="0" w:space="0" w:color="auto"/>
        <w:bottom w:val="none" w:sz="0" w:space="0" w:color="auto"/>
        <w:right w:val="none" w:sz="0" w:space="0" w:color="auto"/>
      </w:divBdr>
    </w:div>
    <w:div w:id="1623421306">
      <w:bodyDiv w:val="1"/>
      <w:marLeft w:val="0"/>
      <w:marRight w:val="0"/>
      <w:marTop w:val="0"/>
      <w:marBottom w:val="0"/>
      <w:divBdr>
        <w:top w:val="none" w:sz="0" w:space="0" w:color="auto"/>
        <w:left w:val="none" w:sz="0" w:space="0" w:color="auto"/>
        <w:bottom w:val="none" w:sz="0" w:space="0" w:color="auto"/>
        <w:right w:val="none" w:sz="0" w:space="0" w:color="auto"/>
      </w:divBdr>
    </w:div>
    <w:div w:id="1623801589">
      <w:bodyDiv w:val="1"/>
      <w:marLeft w:val="0"/>
      <w:marRight w:val="0"/>
      <w:marTop w:val="0"/>
      <w:marBottom w:val="0"/>
      <w:divBdr>
        <w:top w:val="none" w:sz="0" w:space="0" w:color="auto"/>
        <w:left w:val="none" w:sz="0" w:space="0" w:color="auto"/>
        <w:bottom w:val="none" w:sz="0" w:space="0" w:color="auto"/>
        <w:right w:val="none" w:sz="0" w:space="0" w:color="auto"/>
      </w:divBdr>
    </w:div>
    <w:div w:id="1625966699">
      <w:bodyDiv w:val="1"/>
      <w:marLeft w:val="0"/>
      <w:marRight w:val="0"/>
      <w:marTop w:val="0"/>
      <w:marBottom w:val="0"/>
      <w:divBdr>
        <w:top w:val="none" w:sz="0" w:space="0" w:color="auto"/>
        <w:left w:val="none" w:sz="0" w:space="0" w:color="auto"/>
        <w:bottom w:val="none" w:sz="0" w:space="0" w:color="auto"/>
        <w:right w:val="none" w:sz="0" w:space="0" w:color="auto"/>
      </w:divBdr>
    </w:div>
    <w:div w:id="1627273267">
      <w:bodyDiv w:val="1"/>
      <w:marLeft w:val="0"/>
      <w:marRight w:val="0"/>
      <w:marTop w:val="0"/>
      <w:marBottom w:val="0"/>
      <w:divBdr>
        <w:top w:val="none" w:sz="0" w:space="0" w:color="auto"/>
        <w:left w:val="none" w:sz="0" w:space="0" w:color="auto"/>
        <w:bottom w:val="none" w:sz="0" w:space="0" w:color="auto"/>
        <w:right w:val="none" w:sz="0" w:space="0" w:color="auto"/>
      </w:divBdr>
    </w:div>
    <w:div w:id="1629824570">
      <w:bodyDiv w:val="1"/>
      <w:marLeft w:val="0"/>
      <w:marRight w:val="0"/>
      <w:marTop w:val="0"/>
      <w:marBottom w:val="0"/>
      <w:divBdr>
        <w:top w:val="none" w:sz="0" w:space="0" w:color="auto"/>
        <w:left w:val="none" w:sz="0" w:space="0" w:color="auto"/>
        <w:bottom w:val="none" w:sz="0" w:space="0" w:color="auto"/>
        <w:right w:val="none" w:sz="0" w:space="0" w:color="auto"/>
      </w:divBdr>
    </w:div>
    <w:div w:id="1630547618">
      <w:bodyDiv w:val="1"/>
      <w:marLeft w:val="0"/>
      <w:marRight w:val="0"/>
      <w:marTop w:val="0"/>
      <w:marBottom w:val="0"/>
      <w:divBdr>
        <w:top w:val="none" w:sz="0" w:space="0" w:color="auto"/>
        <w:left w:val="none" w:sz="0" w:space="0" w:color="auto"/>
        <w:bottom w:val="none" w:sz="0" w:space="0" w:color="auto"/>
        <w:right w:val="none" w:sz="0" w:space="0" w:color="auto"/>
      </w:divBdr>
    </w:div>
    <w:div w:id="1630940355">
      <w:bodyDiv w:val="1"/>
      <w:marLeft w:val="0"/>
      <w:marRight w:val="0"/>
      <w:marTop w:val="0"/>
      <w:marBottom w:val="0"/>
      <w:divBdr>
        <w:top w:val="none" w:sz="0" w:space="0" w:color="auto"/>
        <w:left w:val="none" w:sz="0" w:space="0" w:color="auto"/>
        <w:bottom w:val="none" w:sz="0" w:space="0" w:color="auto"/>
        <w:right w:val="none" w:sz="0" w:space="0" w:color="auto"/>
      </w:divBdr>
    </w:div>
    <w:div w:id="1631126485">
      <w:bodyDiv w:val="1"/>
      <w:marLeft w:val="0"/>
      <w:marRight w:val="0"/>
      <w:marTop w:val="0"/>
      <w:marBottom w:val="0"/>
      <w:divBdr>
        <w:top w:val="none" w:sz="0" w:space="0" w:color="auto"/>
        <w:left w:val="none" w:sz="0" w:space="0" w:color="auto"/>
        <w:bottom w:val="none" w:sz="0" w:space="0" w:color="auto"/>
        <w:right w:val="none" w:sz="0" w:space="0" w:color="auto"/>
      </w:divBdr>
    </w:div>
    <w:div w:id="1632906221">
      <w:bodyDiv w:val="1"/>
      <w:marLeft w:val="0"/>
      <w:marRight w:val="0"/>
      <w:marTop w:val="0"/>
      <w:marBottom w:val="0"/>
      <w:divBdr>
        <w:top w:val="none" w:sz="0" w:space="0" w:color="auto"/>
        <w:left w:val="none" w:sz="0" w:space="0" w:color="auto"/>
        <w:bottom w:val="none" w:sz="0" w:space="0" w:color="auto"/>
        <w:right w:val="none" w:sz="0" w:space="0" w:color="auto"/>
      </w:divBdr>
    </w:div>
    <w:div w:id="1644235012">
      <w:bodyDiv w:val="1"/>
      <w:marLeft w:val="0"/>
      <w:marRight w:val="0"/>
      <w:marTop w:val="0"/>
      <w:marBottom w:val="0"/>
      <w:divBdr>
        <w:top w:val="none" w:sz="0" w:space="0" w:color="auto"/>
        <w:left w:val="none" w:sz="0" w:space="0" w:color="auto"/>
        <w:bottom w:val="none" w:sz="0" w:space="0" w:color="auto"/>
        <w:right w:val="none" w:sz="0" w:space="0" w:color="auto"/>
      </w:divBdr>
    </w:div>
    <w:div w:id="1644697901">
      <w:bodyDiv w:val="1"/>
      <w:marLeft w:val="0"/>
      <w:marRight w:val="0"/>
      <w:marTop w:val="0"/>
      <w:marBottom w:val="0"/>
      <w:divBdr>
        <w:top w:val="none" w:sz="0" w:space="0" w:color="auto"/>
        <w:left w:val="none" w:sz="0" w:space="0" w:color="auto"/>
        <w:bottom w:val="none" w:sz="0" w:space="0" w:color="auto"/>
        <w:right w:val="none" w:sz="0" w:space="0" w:color="auto"/>
      </w:divBdr>
    </w:div>
    <w:div w:id="1647662013">
      <w:bodyDiv w:val="1"/>
      <w:marLeft w:val="0"/>
      <w:marRight w:val="0"/>
      <w:marTop w:val="0"/>
      <w:marBottom w:val="0"/>
      <w:divBdr>
        <w:top w:val="none" w:sz="0" w:space="0" w:color="auto"/>
        <w:left w:val="none" w:sz="0" w:space="0" w:color="auto"/>
        <w:bottom w:val="none" w:sz="0" w:space="0" w:color="auto"/>
        <w:right w:val="none" w:sz="0" w:space="0" w:color="auto"/>
      </w:divBdr>
    </w:div>
    <w:div w:id="1648632950">
      <w:bodyDiv w:val="1"/>
      <w:marLeft w:val="0"/>
      <w:marRight w:val="0"/>
      <w:marTop w:val="0"/>
      <w:marBottom w:val="0"/>
      <w:divBdr>
        <w:top w:val="none" w:sz="0" w:space="0" w:color="auto"/>
        <w:left w:val="none" w:sz="0" w:space="0" w:color="auto"/>
        <w:bottom w:val="none" w:sz="0" w:space="0" w:color="auto"/>
        <w:right w:val="none" w:sz="0" w:space="0" w:color="auto"/>
      </w:divBdr>
    </w:div>
    <w:div w:id="1653556924">
      <w:bodyDiv w:val="1"/>
      <w:marLeft w:val="0"/>
      <w:marRight w:val="0"/>
      <w:marTop w:val="0"/>
      <w:marBottom w:val="0"/>
      <w:divBdr>
        <w:top w:val="none" w:sz="0" w:space="0" w:color="auto"/>
        <w:left w:val="none" w:sz="0" w:space="0" w:color="auto"/>
        <w:bottom w:val="none" w:sz="0" w:space="0" w:color="auto"/>
        <w:right w:val="none" w:sz="0" w:space="0" w:color="auto"/>
      </w:divBdr>
    </w:div>
    <w:div w:id="1655404746">
      <w:bodyDiv w:val="1"/>
      <w:marLeft w:val="0"/>
      <w:marRight w:val="0"/>
      <w:marTop w:val="0"/>
      <w:marBottom w:val="0"/>
      <w:divBdr>
        <w:top w:val="none" w:sz="0" w:space="0" w:color="auto"/>
        <w:left w:val="none" w:sz="0" w:space="0" w:color="auto"/>
        <w:bottom w:val="none" w:sz="0" w:space="0" w:color="auto"/>
        <w:right w:val="none" w:sz="0" w:space="0" w:color="auto"/>
      </w:divBdr>
    </w:div>
    <w:div w:id="1657294692">
      <w:bodyDiv w:val="1"/>
      <w:marLeft w:val="0"/>
      <w:marRight w:val="0"/>
      <w:marTop w:val="0"/>
      <w:marBottom w:val="0"/>
      <w:divBdr>
        <w:top w:val="none" w:sz="0" w:space="0" w:color="auto"/>
        <w:left w:val="none" w:sz="0" w:space="0" w:color="auto"/>
        <w:bottom w:val="none" w:sz="0" w:space="0" w:color="auto"/>
        <w:right w:val="none" w:sz="0" w:space="0" w:color="auto"/>
      </w:divBdr>
    </w:div>
    <w:div w:id="1658607535">
      <w:bodyDiv w:val="1"/>
      <w:marLeft w:val="0"/>
      <w:marRight w:val="0"/>
      <w:marTop w:val="0"/>
      <w:marBottom w:val="0"/>
      <w:divBdr>
        <w:top w:val="none" w:sz="0" w:space="0" w:color="auto"/>
        <w:left w:val="none" w:sz="0" w:space="0" w:color="auto"/>
        <w:bottom w:val="none" w:sz="0" w:space="0" w:color="auto"/>
        <w:right w:val="none" w:sz="0" w:space="0" w:color="auto"/>
      </w:divBdr>
    </w:div>
    <w:div w:id="1658879950">
      <w:bodyDiv w:val="1"/>
      <w:marLeft w:val="0"/>
      <w:marRight w:val="0"/>
      <w:marTop w:val="0"/>
      <w:marBottom w:val="0"/>
      <w:divBdr>
        <w:top w:val="none" w:sz="0" w:space="0" w:color="auto"/>
        <w:left w:val="none" w:sz="0" w:space="0" w:color="auto"/>
        <w:bottom w:val="none" w:sz="0" w:space="0" w:color="auto"/>
        <w:right w:val="none" w:sz="0" w:space="0" w:color="auto"/>
      </w:divBdr>
    </w:div>
    <w:div w:id="1660843670">
      <w:bodyDiv w:val="1"/>
      <w:marLeft w:val="0"/>
      <w:marRight w:val="0"/>
      <w:marTop w:val="0"/>
      <w:marBottom w:val="0"/>
      <w:divBdr>
        <w:top w:val="none" w:sz="0" w:space="0" w:color="auto"/>
        <w:left w:val="none" w:sz="0" w:space="0" w:color="auto"/>
        <w:bottom w:val="none" w:sz="0" w:space="0" w:color="auto"/>
        <w:right w:val="none" w:sz="0" w:space="0" w:color="auto"/>
      </w:divBdr>
    </w:div>
    <w:div w:id="1665938071">
      <w:bodyDiv w:val="1"/>
      <w:marLeft w:val="0"/>
      <w:marRight w:val="0"/>
      <w:marTop w:val="0"/>
      <w:marBottom w:val="0"/>
      <w:divBdr>
        <w:top w:val="none" w:sz="0" w:space="0" w:color="auto"/>
        <w:left w:val="none" w:sz="0" w:space="0" w:color="auto"/>
        <w:bottom w:val="none" w:sz="0" w:space="0" w:color="auto"/>
        <w:right w:val="none" w:sz="0" w:space="0" w:color="auto"/>
      </w:divBdr>
    </w:div>
    <w:div w:id="1666275957">
      <w:bodyDiv w:val="1"/>
      <w:marLeft w:val="0"/>
      <w:marRight w:val="0"/>
      <w:marTop w:val="0"/>
      <w:marBottom w:val="0"/>
      <w:divBdr>
        <w:top w:val="none" w:sz="0" w:space="0" w:color="auto"/>
        <w:left w:val="none" w:sz="0" w:space="0" w:color="auto"/>
        <w:bottom w:val="none" w:sz="0" w:space="0" w:color="auto"/>
        <w:right w:val="none" w:sz="0" w:space="0" w:color="auto"/>
      </w:divBdr>
    </w:div>
    <w:div w:id="1670206611">
      <w:bodyDiv w:val="1"/>
      <w:marLeft w:val="0"/>
      <w:marRight w:val="0"/>
      <w:marTop w:val="0"/>
      <w:marBottom w:val="0"/>
      <w:divBdr>
        <w:top w:val="none" w:sz="0" w:space="0" w:color="auto"/>
        <w:left w:val="none" w:sz="0" w:space="0" w:color="auto"/>
        <w:bottom w:val="none" w:sz="0" w:space="0" w:color="auto"/>
        <w:right w:val="none" w:sz="0" w:space="0" w:color="auto"/>
      </w:divBdr>
    </w:div>
    <w:div w:id="1672874607">
      <w:bodyDiv w:val="1"/>
      <w:marLeft w:val="0"/>
      <w:marRight w:val="0"/>
      <w:marTop w:val="0"/>
      <w:marBottom w:val="0"/>
      <w:divBdr>
        <w:top w:val="none" w:sz="0" w:space="0" w:color="auto"/>
        <w:left w:val="none" w:sz="0" w:space="0" w:color="auto"/>
        <w:bottom w:val="none" w:sz="0" w:space="0" w:color="auto"/>
        <w:right w:val="none" w:sz="0" w:space="0" w:color="auto"/>
      </w:divBdr>
    </w:div>
    <w:div w:id="1675263484">
      <w:bodyDiv w:val="1"/>
      <w:marLeft w:val="0"/>
      <w:marRight w:val="0"/>
      <w:marTop w:val="0"/>
      <w:marBottom w:val="0"/>
      <w:divBdr>
        <w:top w:val="none" w:sz="0" w:space="0" w:color="auto"/>
        <w:left w:val="none" w:sz="0" w:space="0" w:color="auto"/>
        <w:bottom w:val="none" w:sz="0" w:space="0" w:color="auto"/>
        <w:right w:val="none" w:sz="0" w:space="0" w:color="auto"/>
      </w:divBdr>
    </w:div>
    <w:div w:id="1675764514">
      <w:bodyDiv w:val="1"/>
      <w:marLeft w:val="0"/>
      <w:marRight w:val="0"/>
      <w:marTop w:val="0"/>
      <w:marBottom w:val="0"/>
      <w:divBdr>
        <w:top w:val="none" w:sz="0" w:space="0" w:color="auto"/>
        <w:left w:val="none" w:sz="0" w:space="0" w:color="auto"/>
        <w:bottom w:val="none" w:sz="0" w:space="0" w:color="auto"/>
        <w:right w:val="none" w:sz="0" w:space="0" w:color="auto"/>
      </w:divBdr>
    </w:div>
    <w:div w:id="1678923375">
      <w:bodyDiv w:val="1"/>
      <w:marLeft w:val="0"/>
      <w:marRight w:val="0"/>
      <w:marTop w:val="0"/>
      <w:marBottom w:val="0"/>
      <w:divBdr>
        <w:top w:val="none" w:sz="0" w:space="0" w:color="auto"/>
        <w:left w:val="none" w:sz="0" w:space="0" w:color="auto"/>
        <w:bottom w:val="none" w:sz="0" w:space="0" w:color="auto"/>
        <w:right w:val="none" w:sz="0" w:space="0" w:color="auto"/>
      </w:divBdr>
    </w:div>
    <w:div w:id="1682123457">
      <w:bodyDiv w:val="1"/>
      <w:marLeft w:val="0"/>
      <w:marRight w:val="0"/>
      <w:marTop w:val="0"/>
      <w:marBottom w:val="0"/>
      <w:divBdr>
        <w:top w:val="none" w:sz="0" w:space="0" w:color="auto"/>
        <w:left w:val="none" w:sz="0" w:space="0" w:color="auto"/>
        <w:bottom w:val="none" w:sz="0" w:space="0" w:color="auto"/>
        <w:right w:val="none" w:sz="0" w:space="0" w:color="auto"/>
      </w:divBdr>
    </w:div>
    <w:div w:id="1682201391">
      <w:bodyDiv w:val="1"/>
      <w:marLeft w:val="0"/>
      <w:marRight w:val="0"/>
      <w:marTop w:val="0"/>
      <w:marBottom w:val="0"/>
      <w:divBdr>
        <w:top w:val="none" w:sz="0" w:space="0" w:color="auto"/>
        <w:left w:val="none" w:sz="0" w:space="0" w:color="auto"/>
        <w:bottom w:val="none" w:sz="0" w:space="0" w:color="auto"/>
        <w:right w:val="none" w:sz="0" w:space="0" w:color="auto"/>
      </w:divBdr>
    </w:div>
    <w:div w:id="1684476348">
      <w:bodyDiv w:val="1"/>
      <w:marLeft w:val="0"/>
      <w:marRight w:val="0"/>
      <w:marTop w:val="0"/>
      <w:marBottom w:val="0"/>
      <w:divBdr>
        <w:top w:val="none" w:sz="0" w:space="0" w:color="auto"/>
        <w:left w:val="none" w:sz="0" w:space="0" w:color="auto"/>
        <w:bottom w:val="none" w:sz="0" w:space="0" w:color="auto"/>
        <w:right w:val="none" w:sz="0" w:space="0" w:color="auto"/>
      </w:divBdr>
    </w:div>
    <w:div w:id="1687977492">
      <w:bodyDiv w:val="1"/>
      <w:marLeft w:val="0"/>
      <w:marRight w:val="0"/>
      <w:marTop w:val="0"/>
      <w:marBottom w:val="0"/>
      <w:divBdr>
        <w:top w:val="none" w:sz="0" w:space="0" w:color="auto"/>
        <w:left w:val="none" w:sz="0" w:space="0" w:color="auto"/>
        <w:bottom w:val="none" w:sz="0" w:space="0" w:color="auto"/>
        <w:right w:val="none" w:sz="0" w:space="0" w:color="auto"/>
      </w:divBdr>
    </w:div>
    <w:div w:id="1689208723">
      <w:bodyDiv w:val="1"/>
      <w:marLeft w:val="0"/>
      <w:marRight w:val="0"/>
      <w:marTop w:val="0"/>
      <w:marBottom w:val="0"/>
      <w:divBdr>
        <w:top w:val="none" w:sz="0" w:space="0" w:color="auto"/>
        <w:left w:val="none" w:sz="0" w:space="0" w:color="auto"/>
        <w:bottom w:val="none" w:sz="0" w:space="0" w:color="auto"/>
        <w:right w:val="none" w:sz="0" w:space="0" w:color="auto"/>
      </w:divBdr>
    </w:div>
    <w:div w:id="1689679960">
      <w:bodyDiv w:val="1"/>
      <w:marLeft w:val="0"/>
      <w:marRight w:val="0"/>
      <w:marTop w:val="0"/>
      <w:marBottom w:val="0"/>
      <w:divBdr>
        <w:top w:val="none" w:sz="0" w:space="0" w:color="auto"/>
        <w:left w:val="none" w:sz="0" w:space="0" w:color="auto"/>
        <w:bottom w:val="none" w:sz="0" w:space="0" w:color="auto"/>
        <w:right w:val="none" w:sz="0" w:space="0" w:color="auto"/>
      </w:divBdr>
    </w:div>
    <w:div w:id="1695229722">
      <w:bodyDiv w:val="1"/>
      <w:marLeft w:val="0"/>
      <w:marRight w:val="0"/>
      <w:marTop w:val="0"/>
      <w:marBottom w:val="0"/>
      <w:divBdr>
        <w:top w:val="none" w:sz="0" w:space="0" w:color="auto"/>
        <w:left w:val="none" w:sz="0" w:space="0" w:color="auto"/>
        <w:bottom w:val="none" w:sz="0" w:space="0" w:color="auto"/>
        <w:right w:val="none" w:sz="0" w:space="0" w:color="auto"/>
      </w:divBdr>
    </w:div>
    <w:div w:id="1696273639">
      <w:bodyDiv w:val="1"/>
      <w:marLeft w:val="0"/>
      <w:marRight w:val="0"/>
      <w:marTop w:val="0"/>
      <w:marBottom w:val="0"/>
      <w:divBdr>
        <w:top w:val="none" w:sz="0" w:space="0" w:color="auto"/>
        <w:left w:val="none" w:sz="0" w:space="0" w:color="auto"/>
        <w:bottom w:val="none" w:sz="0" w:space="0" w:color="auto"/>
        <w:right w:val="none" w:sz="0" w:space="0" w:color="auto"/>
      </w:divBdr>
    </w:div>
    <w:div w:id="1696496668">
      <w:bodyDiv w:val="1"/>
      <w:marLeft w:val="0"/>
      <w:marRight w:val="0"/>
      <w:marTop w:val="0"/>
      <w:marBottom w:val="0"/>
      <w:divBdr>
        <w:top w:val="none" w:sz="0" w:space="0" w:color="auto"/>
        <w:left w:val="none" w:sz="0" w:space="0" w:color="auto"/>
        <w:bottom w:val="none" w:sz="0" w:space="0" w:color="auto"/>
        <w:right w:val="none" w:sz="0" w:space="0" w:color="auto"/>
      </w:divBdr>
    </w:div>
    <w:div w:id="1696929393">
      <w:bodyDiv w:val="1"/>
      <w:marLeft w:val="0"/>
      <w:marRight w:val="0"/>
      <w:marTop w:val="0"/>
      <w:marBottom w:val="0"/>
      <w:divBdr>
        <w:top w:val="none" w:sz="0" w:space="0" w:color="auto"/>
        <w:left w:val="none" w:sz="0" w:space="0" w:color="auto"/>
        <w:bottom w:val="none" w:sz="0" w:space="0" w:color="auto"/>
        <w:right w:val="none" w:sz="0" w:space="0" w:color="auto"/>
      </w:divBdr>
    </w:div>
    <w:div w:id="1698189404">
      <w:bodyDiv w:val="1"/>
      <w:marLeft w:val="0"/>
      <w:marRight w:val="0"/>
      <w:marTop w:val="0"/>
      <w:marBottom w:val="0"/>
      <w:divBdr>
        <w:top w:val="none" w:sz="0" w:space="0" w:color="auto"/>
        <w:left w:val="none" w:sz="0" w:space="0" w:color="auto"/>
        <w:bottom w:val="none" w:sz="0" w:space="0" w:color="auto"/>
        <w:right w:val="none" w:sz="0" w:space="0" w:color="auto"/>
      </w:divBdr>
    </w:div>
    <w:div w:id="1700161549">
      <w:bodyDiv w:val="1"/>
      <w:marLeft w:val="0"/>
      <w:marRight w:val="0"/>
      <w:marTop w:val="0"/>
      <w:marBottom w:val="0"/>
      <w:divBdr>
        <w:top w:val="none" w:sz="0" w:space="0" w:color="auto"/>
        <w:left w:val="none" w:sz="0" w:space="0" w:color="auto"/>
        <w:bottom w:val="none" w:sz="0" w:space="0" w:color="auto"/>
        <w:right w:val="none" w:sz="0" w:space="0" w:color="auto"/>
      </w:divBdr>
    </w:div>
    <w:div w:id="1700620240">
      <w:bodyDiv w:val="1"/>
      <w:marLeft w:val="0"/>
      <w:marRight w:val="0"/>
      <w:marTop w:val="0"/>
      <w:marBottom w:val="0"/>
      <w:divBdr>
        <w:top w:val="none" w:sz="0" w:space="0" w:color="auto"/>
        <w:left w:val="none" w:sz="0" w:space="0" w:color="auto"/>
        <w:bottom w:val="none" w:sz="0" w:space="0" w:color="auto"/>
        <w:right w:val="none" w:sz="0" w:space="0" w:color="auto"/>
      </w:divBdr>
    </w:div>
    <w:div w:id="1701709697">
      <w:bodyDiv w:val="1"/>
      <w:marLeft w:val="0"/>
      <w:marRight w:val="0"/>
      <w:marTop w:val="0"/>
      <w:marBottom w:val="0"/>
      <w:divBdr>
        <w:top w:val="none" w:sz="0" w:space="0" w:color="auto"/>
        <w:left w:val="none" w:sz="0" w:space="0" w:color="auto"/>
        <w:bottom w:val="none" w:sz="0" w:space="0" w:color="auto"/>
        <w:right w:val="none" w:sz="0" w:space="0" w:color="auto"/>
      </w:divBdr>
    </w:div>
    <w:div w:id="1702823239">
      <w:bodyDiv w:val="1"/>
      <w:marLeft w:val="0"/>
      <w:marRight w:val="0"/>
      <w:marTop w:val="0"/>
      <w:marBottom w:val="0"/>
      <w:divBdr>
        <w:top w:val="none" w:sz="0" w:space="0" w:color="auto"/>
        <w:left w:val="none" w:sz="0" w:space="0" w:color="auto"/>
        <w:bottom w:val="none" w:sz="0" w:space="0" w:color="auto"/>
        <w:right w:val="none" w:sz="0" w:space="0" w:color="auto"/>
      </w:divBdr>
    </w:div>
    <w:div w:id="1703247115">
      <w:bodyDiv w:val="1"/>
      <w:marLeft w:val="0"/>
      <w:marRight w:val="0"/>
      <w:marTop w:val="0"/>
      <w:marBottom w:val="0"/>
      <w:divBdr>
        <w:top w:val="none" w:sz="0" w:space="0" w:color="auto"/>
        <w:left w:val="none" w:sz="0" w:space="0" w:color="auto"/>
        <w:bottom w:val="none" w:sz="0" w:space="0" w:color="auto"/>
        <w:right w:val="none" w:sz="0" w:space="0" w:color="auto"/>
      </w:divBdr>
    </w:div>
    <w:div w:id="1704163749">
      <w:bodyDiv w:val="1"/>
      <w:marLeft w:val="0"/>
      <w:marRight w:val="0"/>
      <w:marTop w:val="0"/>
      <w:marBottom w:val="0"/>
      <w:divBdr>
        <w:top w:val="none" w:sz="0" w:space="0" w:color="auto"/>
        <w:left w:val="none" w:sz="0" w:space="0" w:color="auto"/>
        <w:bottom w:val="none" w:sz="0" w:space="0" w:color="auto"/>
        <w:right w:val="none" w:sz="0" w:space="0" w:color="auto"/>
      </w:divBdr>
    </w:div>
    <w:div w:id="1705516571">
      <w:bodyDiv w:val="1"/>
      <w:marLeft w:val="0"/>
      <w:marRight w:val="0"/>
      <w:marTop w:val="0"/>
      <w:marBottom w:val="0"/>
      <w:divBdr>
        <w:top w:val="none" w:sz="0" w:space="0" w:color="auto"/>
        <w:left w:val="none" w:sz="0" w:space="0" w:color="auto"/>
        <w:bottom w:val="none" w:sz="0" w:space="0" w:color="auto"/>
        <w:right w:val="none" w:sz="0" w:space="0" w:color="auto"/>
      </w:divBdr>
    </w:div>
    <w:div w:id="1705788838">
      <w:bodyDiv w:val="1"/>
      <w:marLeft w:val="0"/>
      <w:marRight w:val="0"/>
      <w:marTop w:val="0"/>
      <w:marBottom w:val="0"/>
      <w:divBdr>
        <w:top w:val="none" w:sz="0" w:space="0" w:color="auto"/>
        <w:left w:val="none" w:sz="0" w:space="0" w:color="auto"/>
        <w:bottom w:val="none" w:sz="0" w:space="0" w:color="auto"/>
        <w:right w:val="none" w:sz="0" w:space="0" w:color="auto"/>
      </w:divBdr>
    </w:div>
    <w:div w:id="1707680941">
      <w:bodyDiv w:val="1"/>
      <w:marLeft w:val="0"/>
      <w:marRight w:val="0"/>
      <w:marTop w:val="0"/>
      <w:marBottom w:val="0"/>
      <w:divBdr>
        <w:top w:val="none" w:sz="0" w:space="0" w:color="auto"/>
        <w:left w:val="none" w:sz="0" w:space="0" w:color="auto"/>
        <w:bottom w:val="none" w:sz="0" w:space="0" w:color="auto"/>
        <w:right w:val="none" w:sz="0" w:space="0" w:color="auto"/>
      </w:divBdr>
    </w:div>
    <w:div w:id="1709061554">
      <w:bodyDiv w:val="1"/>
      <w:marLeft w:val="0"/>
      <w:marRight w:val="0"/>
      <w:marTop w:val="0"/>
      <w:marBottom w:val="0"/>
      <w:divBdr>
        <w:top w:val="none" w:sz="0" w:space="0" w:color="auto"/>
        <w:left w:val="none" w:sz="0" w:space="0" w:color="auto"/>
        <w:bottom w:val="none" w:sz="0" w:space="0" w:color="auto"/>
        <w:right w:val="none" w:sz="0" w:space="0" w:color="auto"/>
      </w:divBdr>
    </w:div>
    <w:div w:id="1709453415">
      <w:bodyDiv w:val="1"/>
      <w:marLeft w:val="0"/>
      <w:marRight w:val="0"/>
      <w:marTop w:val="0"/>
      <w:marBottom w:val="0"/>
      <w:divBdr>
        <w:top w:val="none" w:sz="0" w:space="0" w:color="auto"/>
        <w:left w:val="none" w:sz="0" w:space="0" w:color="auto"/>
        <w:bottom w:val="none" w:sz="0" w:space="0" w:color="auto"/>
        <w:right w:val="none" w:sz="0" w:space="0" w:color="auto"/>
      </w:divBdr>
    </w:div>
    <w:div w:id="1710378602">
      <w:bodyDiv w:val="1"/>
      <w:marLeft w:val="0"/>
      <w:marRight w:val="0"/>
      <w:marTop w:val="0"/>
      <w:marBottom w:val="0"/>
      <w:divBdr>
        <w:top w:val="none" w:sz="0" w:space="0" w:color="auto"/>
        <w:left w:val="none" w:sz="0" w:space="0" w:color="auto"/>
        <w:bottom w:val="none" w:sz="0" w:space="0" w:color="auto"/>
        <w:right w:val="none" w:sz="0" w:space="0" w:color="auto"/>
      </w:divBdr>
    </w:div>
    <w:div w:id="1710447617">
      <w:bodyDiv w:val="1"/>
      <w:marLeft w:val="0"/>
      <w:marRight w:val="0"/>
      <w:marTop w:val="0"/>
      <w:marBottom w:val="0"/>
      <w:divBdr>
        <w:top w:val="none" w:sz="0" w:space="0" w:color="auto"/>
        <w:left w:val="none" w:sz="0" w:space="0" w:color="auto"/>
        <w:bottom w:val="none" w:sz="0" w:space="0" w:color="auto"/>
        <w:right w:val="none" w:sz="0" w:space="0" w:color="auto"/>
      </w:divBdr>
    </w:div>
    <w:div w:id="1713118278">
      <w:bodyDiv w:val="1"/>
      <w:marLeft w:val="0"/>
      <w:marRight w:val="0"/>
      <w:marTop w:val="0"/>
      <w:marBottom w:val="0"/>
      <w:divBdr>
        <w:top w:val="none" w:sz="0" w:space="0" w:color="auto"/>
        <w:left w:val="none" w:sz="0" w:space="0" w:color="auto"/>
        <w:bottom w:val="none" w:sz="0" w:space="0" w:color="auto"/>
        <w:right w:val="none" w:sz="0" w:space="0" w:color="auto"/>
      </w:divBdr>
    </w:div>
    <w:div w:id="1715763717">
      <w:bodyDiv w:val="1"/>
      <w:marLeft w:val="0"/>
      <w:marRight w:val="0"/>
      <w:marTop w:val="0"/>
      <w:marBottom w:val="0"/>
      <w:divBdr>
        <w:top w:val="none" w:sz="0" w:space="0" w:color="auto"/>
        <w:left w:val="none" w:sz="0" w:space="0" w:color="auto"/>
        <w:bottom w:val="none" w:sz="0" w:space="0" w:color="auto"/>
        <w:right w:val="none" w:sz="0" w:space="0" w:color="auto"/>
      </w:divBdr>
    </w:div>
    <w:div w:id="1716925308">
      <w:bodyDiv w:val="1"/>
      <w:marLeft w:val="0"/>
      <w:marRight w:val="0"/>
      <w:marTop w:val="0"/>
      <w:marBottom w:val="0"/>
      <w:divBdr>
        <w:top w:val="none" w:sz="0" w:space="0" w:color="auto"/>
        <w:left w:val="none" w:sz="0" w:space="0" w:color="auto"/>
        <w:bottom w:val="none" w:sz="0" w:space="0" w:color="auto"/>
        <w:right w:val="none" w:sz="0" w:space="0" w:color="auto"/>
      </w:divBdr>
    </w:div>
    <w:div w:id="1717731008">
      <w:bodyDiv w:val="1"/>
      <w:marLeft w:val="0"/>
      <w:marRight w:val="0"/>
      <w:marTop w:val="0"/>
      <w:marBottom w:val="0"/>
      <w:divBdr>
        <w:top w:val="none" w:sz="0" w:space="0" w:color="auto"/>
        <w:left w:val="none" w:sz="0" w:space="0" w:color="auto"/>
        <w:bottom w:val="none" w:sz="0" w:space="0" w:color="auto"/>
        <w:right w:val="none" w:sz="0" w:space="0" w:color="auto"/>
      </w:divBdr>
    </w:div>
    <w:div w:id="1724912581">
      <w:bodyDiv w:val="1"/>
      <w:marLeft w:val="0"/>
      <w:marRight w:val="0"/>
      <w:marTop w:val="0"/>
      <w:marBottom w:val="0"/>
      <w:divBdr>
        <w:top w:val="none" w:sz="0" w:space="0" w:color="auto"/>
        <w:left w:val="none" w:sz="0" w:space="0" w:color="auto"/>
        <w:bottom w:val="none" w:sz="0" w:space="0" w:color="auto"/>
        <w:right w:val="none" w:sz="0" w:space="0" w:color="auto"/>
      </w:divBdr>
    </w:div>
    <w:div w:id="1725983159">
      <w:bodyDiv w:val="1"/>
      <w:marLeft w:val="0"/>
      <w:marRight w:val="0"/>
      <w:marTop w:val="0"/>
      <w:marBottom w:val="0"/>
      <w:divBdr>
        <w:top w:val="none" w:sz="0" w:space="0" w:color="auto"/>
        <w:left w:val="none" w:sz="0" w:space="0" w:color="auto"/>
        <w:bottom w:val="none" w:sz="0" w:space="0" w:color="auto"/>
        <w:right w:val="none" w:sz="0" w:space="0" w:color="auto"/>
      </w:divBdr>
    </w:div>
    <w:div w:id="1726176508">
      <w:bodyDiv w:val="1"/>
      <w:marLeft w:val="0"/>
      <w:marRight w:val="0"/>
      <w:marTop w:val="0"/>
      <w:marBottom w:val="0"/>
      <w:divBdr>
        <w:top w:val="none" w:sz="0" w:space="0" w:color="auto"/>
        <w:left w:val="none" w:sz="0" w:space="0" w:color="auto"/>
        <w:bottom w:val="none" w:sz="0" w:space="0" w:color="auto"/>
        <w:right w:val="none" w:sz="0" w:space="0" w:color="auto"/>
      </w:divBdr>
    </w:div>
    <w:div w:id="1726636420">
      <w:bodyDiv w:val="1"/>
      <w:marLeft w:val="0"/>
      <w:marRight w:val="0"/>
      <w:marTop w:val="0"/>
      <w:marBottom w:val="0"/>
      <w:divBdr>
        <w:top w:val="none" w:sz="0" w:space="0" w:color="auto"/>
        <w:left w:val="none" w:sz="0" w:space="0" w:color="auto"/>
        <w:bottom w:val="none" w:sz="0" w:space="0" w:color="auto"/>
        <w:right w:val="none" w:sz="0" w:space="0" w:color="auto"/>
      </w:divBdr>
    </w:div>
    <w:div w:id="1727101830">
      <w:bodyDiv w:val="1"/>
      <w:marLeft w:val="0"/>
      <w:marRight w:val="0"/>
      <w:marTop w:val="0"/>
      <w:marBottom w:val="0"/>
      <w:divBdr>
        <w:top w:val="none" w:sz="0" w:space="0" w:color="auto"/>
        <w:left w:val="none" w:sz="0" w:space="0" w:color="auto"/>
        <w:bottom w:val="none" w:sz="0" w:space="0" w:color="auto"/>
        <w:right w:val="none" w:sz="0" w:space="0" w:color="auto"/>
      </w:divBdr>
    </w:div>
    <w:div w:id="1727223875">
      <w:bodyDiv w:val="1"/>
      <w:marLeft w:val="0"/>
      <w:marRight w:val="0"/>
      <w:marTop w:val="0"/>
      <w:marBottom w:val="0"/>
      <w:divBdr>
        <w:top w:val="none" w:sz="0" w:space="0" w:color="auto"/>
        <w:left w:val="none" w:sz="0" w:space="0" w:color="auto"/>
        <w:bottom w:val="none" w:sz="0" w:space="0" w:color="auto"/>
        <w:right w:val="none" w:sz="0" w:space="0" w:color="auto"/>
      </w:divBdr>
    </w:div>
    <w:div w:id="1729646445">
      <w:bodyDiv w:val="1"/>
      <w:marLeft w:val="0"/>
      <w:marRight w:val="0"/>
      <w:marTop w:val="0"/>
      <w:marBottom w:val="0"/>
      <w:divBdr>
        <w:top w:val="none" w:sz="0" w:space="0" w:color="auto"/>
        <w:left w:val="none" w:sz="0" w:space="0" w:color="auto"/>
        <w:bottom w:val="none" w:sz="0" w:space="0" w:color="auto"/>
        <w:right w:val="none" w:sz="0" w:space="0" w:color="auto"/>
      </w:divBdr>
    </w:div>
    <w:div w:id="1731077252">
      <w:bodyDiv w:val="1"/>
      <w:marLeft w:val="0"/>
      <w:marRight w:val="0"/>
      <w:marTop w:val="0"/>
      <w:marBottom w:val="0"/>
      <w:divBdr>
        <w:top w:val="none" w:sz="0" w:space="0" w:color="auto"/>
        <w:left w:val="none" w:sz="0" w:space="0" w:color="auto"/>
        <w:bottom w:val="none" w:sz="0" w:space="0" w:color="auto"/>
        <w:right w:val="none" w:sz="0" w:space="0" w:color="auto"/>
      </w:divBdr>
    </w:div>
    <w:div w:id="1731535018">
      <w:bodyDiv w:val="1"/>
      <w:marLeft w:val="0"/>
      <w:marRight w:val="0"/>
      <w:marTop w:val="0"/>
      <w:marBottom w:val="0"/>
      <w:divBdr>
        <w:top w:val="none" w:sz="0" w:space="0" w:color="auto"/>
        <w:left w:val="none" w:sz="0" w:space="0" w:color="auto"/>
        <w:bottom w:val="none" w:sz="0" w:space="0" w:color="auto"/>
        <w:right w:val="none" w:sz="0" w:space="0" w:color="auto"/>
      </w:divBdr>
    </w:div>
    <w:div w:id="1732189888">
      <w:bodyDiv w:val="1"/>
      <w:marLeft w:val="0"/>
      <w:marRight w:val="0"/>
      <w:marTop w:val="0"/>
      <w:marBottom w:val="0"/>
      <w:divBdr>
        <w:top w:val="none" w:sz="0" w:space="0" w:color="auto"/>
        <w:left w:val="none" w:sz="0" w:space="0" w:color="auto"/>
        <w:bottom w:val="none" w:sz="0" w:space="0" w:color="auto"/>
        <w:right w:val="none" w:sz="0" w:space="0" w:color="auto"/>
      </w:divBdr>
    </w:div>
    <w:div w:id="1736273060">
      <w:bodyDiv w:val="1"/>
      <w:marLeft w:val="0"/>
      <w:marRight w:val="0"/>
      <w:marTop w:val="0"/>
      <w:marBottom w:val="0"/>
      <w:divBdr>
        <w:top w:val="none" w:sz="0" w:space="0" w:color="auto"/>
        <w:left w:val="none" w:sz="0" w:space="0" w:color="auto"/>
        <w:bottom w:val="none" w:sz="0" w:space="0" w:color="auto"/>
        <w:right w:val="none" w:sz="0" w:space="0" w:color="auto"/>
      </w:divBdr>
    </w:div>
    <w:div w:id="1736394324">
      <w:bodyDiv w:val="1"/>
      <w:marLeft w:val="0"/>
      <w:marRight w:val="0"/>
      <w:marTop w:val="0"/>
      <w:marBottom w:val="0"/>
      <w:divBdr>
        <w:top w:val="none" w:sz="0" w:space="0" w:color="auto"/>
        <w:left w:val="none" w:sz="0" w:space="0" w:color="auto"/>
        <w:bottom w:val="none" w:sz="0" w:space="0" w:color="auto"/>
        <w:right w:val="none" w:sz="0" w:space="0" w:color="auto"/>
      </w:divBdr>
    </w:div>
    <w:div w:id="1739938120">
      <w:bodyDiv w:val="1"/>
      <w:marLeft w:val="0"/>
      <w:marRight w:val="0"/>
      <w:marTop w:val="0"/>
      <w:marBottom w:val="0"/>
      <w:divBdr>
        <w:top w:val="none" w:sz="0" w:space="0" w:color="auto"/>
        <w:left w:val="none" w:sz="0" w:space="0" w:color="auto"/>
        <w:bottom w:val="none" w:sz="0" w:space="0" w:color="auto"/>
        <w:right w:val="none" w:sz="0" w:space="0" w:color="auto"/>
      </w:divBdr>
    </w:div>
    <w:div w:id="1742672945">
      <w:bodyDiv w:val="1"/>
      <w:marLeft w:val="0"/>
      <w:marRight w:val="0"/>
      <w:marTop w:val="0"/>
      <w:marBottom w:val="0"/>
      <w:divBdr>
        <w:top w:val="none" w:sz="0" w:space="0" w:color="auto"/>
        <w:left w:val="none" w:sz="0" w:space="0" w:color="auto"/>
        <w:bottom w:val="none" w:sz="0" w:space="0" w:color="auto"/>
        <w:right w:val="none" w:sz="0" w:space="0" w:color="auto"/>
      </w:divBdr>
    </w:div>
    <w:div w:id="1744376362">
      <w:bodyDiv w:val="1"/>
      <w:marLeft w:val="0"/>
      <w:marRight w:val="0"/>
      <w:marTop w:val="0"/>
      <w:marBottom w:val="0"/>
      <w:divBdr>
        <w:top w:val="none" w:sz="0" w:space="0" w:color="auto"/>
        <w:left w:val="none" w:sz="0" w:space="0" w:color="auto"/>
        <w:bottom w:val="none" w:sz="0" w:space="0" w:color="auto"/>
        <w:right w:val="none" w:sz="0" w:space="0" w:color="auto"/>
      </w:divBdr>
    </w:div>
    <w:div w:id="1744907599">
      <w:bodyDiv w:val="1"/>
      <w:marLeft w:val="0"/>
      <w:marRight w:val="0"/>
      <w:marTop w:val="0"/>
      <w:marBottom w:val="0"/>
      <w:divBdr>
        <w:top w:val="none" w:sz="0" w:space="0" w:color="auto"/>
        <w:left w:val="none" w:sz="0" w:space="0" w:color="auto"/>
        <w:bottom w:val="none" w:sz="0" w:space="0" w:color="auto"/>
        <w:right w:val="none" w:sz="0" w:space="0" w:color="auto"/>
      </w:divBdr>
    </w:div>
    <w:div w:id="1746609229">
      <w:bodyDiv w:val="1"/>
      <w:marLeft w:val="0"/>
      <w:marRight w:val="0"/>
      <w:marTop w:val="0"/>
      <w:marBottom w:val="0"/>
      <w:divBdr>
        <w:top w:val="none" w:sz="0" w:space="0" w:color="auto"/>
        <w:left w:val="none" w:sz="0" w:space="0" w:color="auto"/>
        <w:bottom w:val="none" w:sz="0" w:space="0" w:color="auto"/>
        <w:right w:val="none" w:sz="0" w:space="0" w:color="auto"/>
      </w:divBdr>
    </w:div>
    <w:div w:id="1749106788">
      <w:bodyDiv w:val="1"/>
      <w:marLeft w:val="0"/>
      <w:marRight w:val="0"/>
      <w:marTop w:val="0"/>
      <w:marBottom w:val="0"/>
      <w:divBdr>
        <w:top w:val="none" w:sz="0" w:space="0" w:color="auto"/>
        <w:left w:val="none" w:sz="0" w:space="0" w:color="auto"/>
        <w:bottom w:val="none" w:sz="0" w:space="0" w:color="auto"/>
        <w:right w:val="none" w:sz="0" w:space="0" w:color="auto"/>
      </w:divBdr>
    </w:div>
    <w:div w:id="1749304065">
      <w:bodyDiv w:val="1"/>
      <w:marLeft w:val="0"/>
      <w:marRight w:val="0"/>
      <w:marTop w:val="0"/>
      <w:marBottom w:val="0"/>
      <w:divBdr>
        <w:top w:val="none" w:sz="0" w:space="0" w:color="auto"/>
        <w:left w:val="none" w:sz="0" w:space="0" w:color="auto"/>
        <w:bottom w:val="none" w:sz="0" w:space="0" w:color="auto"/>
        <w:right w:val="none" w:sz="0" w:space="0" w:color="auto"/>
      </w:divBdr>
    </w:div>
    <w:div w:id="1751342725">
      <w:bodyDiv w:val="1"/>
      <w:marLeft w:val="0"/>
      <w:marRight w:val="0"/>
      <w:marTop w:val="0"/>
      <w:marBottom w:val="0"/>
      <w:divBdr>
        <w:top w:val="none" w:sz="0" w:space="0" w:color="auto"/>
        <w:left w:val="none" w:sz="0" w:space="0" w:color="auto"/>
        <w:bottom w:val="none" w:sz="0" w:space="0" w:color="auto"/>
        <w:right w:val="none" w:sz="0" w:space="0" w:color="auto"/>
      </w:divBdr>
    </w:div>
    <w:div w:id="1752266386">
      <w:bodyDiv w:val="1"/>
      <w:marLeft w:val="0"/>
      <w:marRight w:val="0"/>
      <w:marTop w:val="0"/>
      <w:marBottom w:val="0"/>
      <w:divBdr>
        <w:top w:val="none" w:sz="0" w:space="0" w:color="auto"/>
        <w:left w:val="none" w:sz="0" w:space="0" w:color="auto"/>
        <w:bottom w:val="none" w:sz="0" w:space="0" w:color="auto"/>
        <w:right w:val="none" w:sz="0" w:space="0" w:color="auto"/>
      </w:divBdr>
    </w:div>
    <w:div w:id="1752462225">
      <w:bodyDiv w:val="1"/>
      <w:marLeft w:val="0"/>
      <w:marRight w:val="0"/>
      <w:marTop w:val="0"/>
      <w:marBottom w:val="0"/>
      <w:divBdr>
        <w:top w:val="none" w:sz="0" w:space="0" w:color="auto"/>
        <w:left w:val="none" w:sz="0" w:space="0" w:color="auto"/>
        <w:bottom w:val="none" w:sz="0" w:space="0" w:color="auto"/>
        <w:right w:val="none" w:sz="0" w:space="0" w:color="auto"/>
      </w:divBdr>
    </w:div>
    <w:div w:id="1753308284">
      <w:bodyDiv w:val="1"/>
      <w:marLeft w:val="0"/>
      <w:marRight w:val="0"/>
      <w:marTop w:val="0"/>
      <w:marBottom w:val="0"/>
      <w:divBdr>
        <w:top w:val="none" w:sz="0" w:space="0" w:color="auto"/>
        <w:left w:val="none" w:sz="0" w:space="0" w:color="auto"/>
        <w:bottom w:val="none" w:sz="0" w:space="0" w:color="auto"/>
        <w:right w:val="none" w:sz="0" w:space="0" w:color="auto"/>
      </w:divBdr>
    </w:div>
    <w:div w:id="1753550191">
      <w:bodyDiv w:val="1"/>
      <w:marLeft w:val="0"/>
      <w:marRight w:val="0"/>
      <w:marTop w:val="0"/>
      <w:marBottom w:val="0"/>
      <w:divBdr>
        <w:top w:val="none" w:sz="0" w:space="0" w:color="auto"/>
        <w:left w:val="none" w:sz="0" w:space="0" w:color="auto"/>
        <w:bottom w:val="none" w:sz="0" w:space="0" w:color="auto"/>
        <w:right w:val="none" w:sz="0" w:space="0" w:color="auto"/>
      </w:divBdr>
    </w:div>
    <w:div w:id="1754930704">
      <w:bodyDiv w:val="1"/>
      <w:marLeft w:val="0"/>
      <w:marRight w:val="0"/>
      <w:marTop w:val="0"/>
      <w:marBottom w:val="0"/>
      <w:divBdr>
        <w:top w:val="none" w:sz="0" w:space="0" w:color="auto"/>
        <w:left w:val="none" w:sz="0" w:space="0" w:color="auto"/>
        <w:bottom w:val="none" w:sz="0" w:space="0" w:color="auto"/>
        <w:right w:val="none" w:sz="0" w:space="0" w:color="auto"/>
      </w:divBdr>
    </w:div>
    <w:div w:id="1756437729">
      <w:bodyDiv w:val="1"/>
      <w:marLeft w:val="0"/>
      <w:marRight w:val="0"/>
      <w:marTop w:val="0"/>
      <w:marBottom w:val="0"/>
      <w:divBdr>
        <w:top w:val="none" w:sz="0" w:space="0" w:color="auto"/>
        <w:left w:val="none" w:sz="0" w:space="0" w:color="auto"/>
        <w:bottom w:val="none" w:sz="0" w:space="0" w:color="auto"/>
        <w:right w:val="none" w:sz="0" w:space="0" w:color="auto"/>
      </w:divBdr>
    </w:div>
    <w:div w:id="1756898823">
      <w:bodyDiv w:val="1"/>
      <w:marLeft w:val="0"/>
      <w:marRight w:val="0"/>
      <w:marTop w:val="0"/>
      <w:marBottom w:val="0"/>
      <w:divBdr>
        <w:top w:val="none" w:sz="0" w:space="0" w:color="auto"/>
        <w:left w:val="none" w:sz="0" w:space="0" w:color="auto"/>
        <w:bottom w:val="none" w:sz="0" w:space="0" w:color="auto"/>
        <w:right w:val="none" w:sz="0" w:space="0" w:color="auto"/>
      </w:divBdr>
    </w:div>
    <w:div w:id="1757510159">
      <w:bodyDiv w:val="1"/>
      <w:marLeft w:val="0"/>
      <w:marRight w:val="0"/>
      <w:marTop w:val="0"/>
      <w:marBottom w:val="0"/>
      <w:divBdr>
        <w:top w:val="none" w:sz="0" w:space="0" w:color="auto"/>
        <w:left w:val="none" w:sz="0" w:space="0" w:color="auto"/>
        <w:bottom w:val="none" w:sz="0" w:space="0" w:color="auto"/>
        <w:right w:val="none" w:sz="0" w:space="0" w:color="auto"/>
      </w:divBdr>
    </w:div>
    <w:div w:id="1759785547">
      <w:bodyDiv w:val="1"/>
      <w:marLeft w:val="0"/>
      <w:marRight w:val="0"/>
      <w:marTop w:val="0"/>
      <w:marBottom w:val="0"/>
      <w:divBdr>
        <w:top w:val="none" w:sz="0" w:space="0" w:color="auto"/>
        <w:left w:val="none" w:sz="0" w:space="0" w:color="auto"/>
        <w:bottom w:val="none" w:sz="0" w:space="0" w:color="auto"/>
        <w:right w:val="none" w:sz="0" w:space="0" w:color="auto"/>
      </w:divBdr>
    </w:div>
    <w:div w:id="1762993249">
      <w:bodyDiv w:val="1"/>
      <w:marLeft w:val="0"/>
      <w:marRight w:val="0"/>
      <w:marTop w:val="0"/>
      <w:marBottom w:val="0"/>
      <w:divBdr>
        <w:top w:val="none" w:sz="0" w:space="0" w:color="auto"/>
        <w:left w:val="none" w:sz="0" w:space="0" w:color="auto"/>
        <w:bottom w:val="none" w:sz="0" w:space="0" w:color="auto"/>
        <w:right w:val="none" w:sz="0" w:space="0" w:color="auto"/>
      </w:divBdr>
    </w:div>
    <w:div w:id="1763066451">
      <w:bodyDiv w:val="1"/>
      <w:marLeft w:val="0"/>
      <w:marRight w:val="0"/>
      <w:marTop w:val="0"/>
      <w:marBottom w:val="0"/>
      <w:divBdr>
        <w:top w:val="none" w:sz="0" w:space="0" w:color="auto"/>
        <w:left w:val="none" w:sz="0" w:space="0" w:color="auto"/>
        <w:bottom w:val="none" w:sz="0" w:space="0" w:color="auto"/>
        <w:right w:val="none" w:sz="0" w:space="0" w:color="auto"/>
      </w:divBdr>
    </w:div>
    <w:div w:id="1763258752">
      <w:bodyDiv w:val="1"/>
      <w:marLeft w:val="0"/>
      <w:marRight w:val="0"/>
      <w:marTop w:val="0"/>
      <w:marBottom w:val="0"/>
      <w:divBdr>
        <w:top w:val="none" w:sz="0" w:space="0" w:color="auto"/>
        <w:left w:val="none" w:sz="0" w:space="0" w:color="auto"/>
        <w:bottom w:val="none" w:sz="0" w:space="0" w:color="auto"/>
        <w:right w:val="none" w:sz="0" w:space="0" w:color="auto"/>
      </w:divBdr>
    </w:div>
    <w:div w:id="1763918581">
      <w:bodyDiv w:val="1"/>
      <w:marLeft w:val="0"/>
      <w:marRight w:val="0"/>
      <w:marTop w:val="0"/>
      <w:marBottom w:val="0"/>
      <w:divBdr>
        <w:top w:val="none" w:sz="0" w:space="0" w:color="auto"/>
        <w:left w:val="none" w:sz="0" w:space="0" w:color="auto"/>
        <w:bottom w:val="none" w:sz="0" w:space="0" w:color="auto"/>
        <w:right w:val="none" w:sz="0" w:space="0" w:color="auto"/>
      </w:divBdr>
    </w:div>
    <w:div w:id="1764103684">
      <w:bodyDiv w:val="1"/>
      <w:marLeft w:val="0"/>
      <w:marRight w:val="0"/>
      <w:marTop w:val="0"/>
      <w:marBottom w:val="0"/>
      <w:divBdr>
        <w:top w:val="none" w:sz="0" w:space="0" w:color="auto"/>
        <w:left w:val="none" w:sz="0" w:space="0" w:color="auto"/>
        <w:bottom w:val="none" w:sz="0" w:space="0" w:color="auto"/>
        <w:right w:val="none" w:sz="0" w:space="0" w:color="auto"/>
      </w:divBdr>
    </w:div>
    <w:div w:id="1768113424">
      <w:bodyDiv w:val="1"/>
      <w:marLeft w:val="0"/>
      <w:marRight w:val="0"/>
      <w:marTop w:val="0"/>
      <w:marBottom w:val="0"/>
      <w:divBdr>
        <w:top w:val="none" w:sz="0" w:space="0" w:color="auto"/>
        <w:left w:val="none" w:sz="0" w:space="0" w:color="auto"/>
        <w:bottom w:val="none" w:sz="0" w:space="0" w:color="auto"/>
        <w:right w:val="none" w:sz="0" w:space="0" w:color="auto"/>
      </w:divBdr>
    </w:div>
    <w:div w:id="1771857471">
      <w:bodyDiv w:val="1"/>
      <w:marLeft w:val="0"/>
      <w:marRight w:val="0"/>
      <w:marTop w:val="0"/>
      <w:marBottom w:val="0"/>
      <w:divBdr>
        <w:top w:val="none" w:sz="0" w:space="0" w:color="auto"/>
        <w:left w:val="none" w:sz="0" w:space="0" w:color="auto"/>
        <w:bottom w:val="none" w:sz="0" w:space="0" w:color="auto"/>
        <w:right w:val="none" w:sz="0" w:space="0" w:color="auto"/>
      </w:divBdr>
    </w:div>
    <w:div w:id="1775590593">
      <w:bodyDiv w:val="1"/>
      <w:marLeft w:val="0"/>
      <w:marRight w:val="0"/>
      <w:marTop w:val="0"/>
      <w:marBottom w:val="0"/>
      <w:divBdr>
        <w:top w:val="none" w:sz="0" w:space="0" w:color="auto"/>
        <w:left w:val="none" w:sz="0" w:space="0" w:color="auto"/>
        <w:bottom w:val="none" w:sz="0" w:space="0" w:color="auto"/>
        <w:right w:val="none" w:sz="0" w:space="0" w:color="auto"/>
      </w:divBdr>
    </w:div>
    <w:div w:id="1776243318">
      <w:bodyDiv w:val="1"/>
      <w:marLeft w:val="0"/>
      <w:marRight w:val="0"/>
      <w:marTop w:val="0"/>
      <w:marBottom w:val="0"/>
      <w:divBdr>
        <w:top w:val="none" w:sz="0" w:space="0" w:color="auto"/>
        <w:left w:val="none" w:sz="0" w:space="0" w:color="auto"/>
        <w:bottom w:val="none" w:sz="0" w:space="0" w:color="auto"/>
        <w:right w:val="none" w:sz="0" w:space="0" w:color="auto"/>
      </w:divBdr>
    </w:div>
    <w:div w:id="1776636809">
      <w:bodyDiv w:val="1"/>
      <w:marLeft w:val="0"/>
      <w:marRight w:val="0"/>
      <w:marTop w:val="0"/>
      <w:marBottom w:val="0"/>
      <w:divBdr>
        <w:top w:val="none" w:sz="0" w:space="0" w:color="auto"/>
        <w:left w:val="none" w:sz="0" w:space="0" w:color="auto"/>
        <w:bottom w:val="none" w:sz="0" w:space="0" w:color="auto"/>
        <w:right w:val="none" w:sz="0" w:space="0" w:color="auto"/>
      </w:divBdr>
    </w:div>
    <w:div w:id="1782064101">
      <w:bodyDiv w:val="1"/>
      <w:marLeft w:val="0"/>
      <w:marRight w:val="0"/>
      <w:marTop w:val="0"/>
      <w:marBottom w:val="0"/>
      <w:divBdr>
        <w:top w:val="none" w:sz="0" w:space="0" w:color="auto"/>
        <w:left w:val="none" w:sz="0" w:space="0" w:color="auto"/>
        <w:bottom w:val="none" w:sz="0" w:space="0" w:color="auto"/>
        <w:right w:val="none" w:sz="0" w:space="0" w:color="auto"/>
      </w:divBdr>
    </w:div>
    <w:div w:id="1783065916">
      <w:bodyDiv w:val="1"/>
      <w:marLeft w:val="0"/>
      <w:marRight w:val="0"/>
      <w:marTop w:val="0"/>
      <w:marBottom w:val="0"/>
      <w:divBdr>
        <w:top w:val="none" w:sz="0" w:space="0" w:color="auto"/>
        <w:left w:val="none" w:sz="0" w:space="0" w:color="auto"/>
        <w:bottom w:val="none" w:sz="0" w:space="0" w:color="auto"/>
        <w:right w:val="none" w:sz="0" w:space="0" w:color="auto"/>
      </w:divBdr>
    </w:div>
    <w:div w:id="1784882426">
      <w:bodyDiv w:val="1"/>
      <w:marLeft w:val="0"/>
      <w:marRight w:val="0"/>
      <w:marTop w:val="0"/>
      <w:marBottom w:val="0"/>
      <w:divBdr>
        <w:top w:val="none" w:sz="0" w:space="0" w:color="auto"/>
        <w:left w:val="none" w:sz="0" w:space="0" w:color="auto"/>
        <w:bottom w:val="none" w:sz="0" w:space="0" w:color="auto"/>
        <w:right w:val="none" w:sz="0" w:space="0" w:color="auto"/>
      </w:divBdr>
    </w:div>
    <w:div w:id="1787121419">
      <w:bodyDiv w:val="1"/>
      <w:marLeft w:val="0"/>
      <w:marRight w:val="0"/>
      <w:marTop w:val="0"/>
      <w:marBottom w:val="0"/>
      <w:divBdr>
        <w:top w:val="none" w:sz="0" w:space="0" w:color="auto"/>
        <w:left w:val="none" w:sz="0" w:space="0" w:color="auto"/>
        <w:bottom w:val="none" w:sz="0" w:space="0" w:color="auto"/>
        <w:right w:val="none" w:sz="0" w:space="0" w:color="auto"/>
      </w:divBdr>
    </w:div>
    <w:div w:id="1787190843">
      <w:bodyDiv w:val="1"/>
      <w:marLeft w:val="0"/>
      <w:marRight w:val="0"/>
      <w:marTop w:val="0"/>
      <w:marBottom w:val="0"/>
      <w:divBdr>
        <w:top w:val="none" w:sz="0" w:space="0" w:color="auto"/>
        <w:left w:val="none" w:sz="0" w:space="0" w:color="auto"/>
        <w:bottom w:val="none" w:sz="0" w:space="0" w:color="auto"/>
        <w:right w:val="none" w:sz="0" w:space="0" w:color="auto"/>
      </w:divBdr>
    </w:div>
    <w:div w:id="1792628278">
      <w:bodyDiv w:val="1"/>
      <w:marLeft w:val="0"/>
      <w:marRight w:val="0"/>
      <w:marTop w:val="0"/>
      <w:marBottom w:val="0"/>
      <w:divBdr>
        <w:top w:val="none" w:sz="0" w:space="0" w:color="auto"/>
        <w:left w:val="none" w:sz="0" w:space="0" w:color="auto"/>
        <w:bottom w:val="none" w:sz="0" w:space="0" w:color="auto"/>
        <w:right w:val="none" w:sz="0" w:space="0" w:color="auto"/>
      </w:divBdr>
    </w:div>
    <w:div w:id="1792937860">
      <w:bodyDiv w:val="1"/>
      <w:marLeft w:val="0"/>
      <w:marRight w:val="0"/>
      <w:marTop w:val="0"/>
      <w:marBottom w:val="0"/>
      <w:divBdr>
        <w:top w:val="none" w:sz="0" w:space="0" w:color="auto"/>
        <w:left w:val="none" w:sz="0" w:space="0" w:color="auto"/>
        <w:bottom w:val="none" w:sz="0" w:space="0" w:color="auto"/>
        <w:right w:val="none" w:sz="0" w:space="0" w:color="auto"/>
      </w:divBdr>
    </w:div>
    <w:div w:id="1793590473">
      <w:bodyDiv w:val="1"/>
      <w:marLeft w:val="0"/>
      <w:marRight w:val="0"/>
      <w:marTop w:val="0"/>
      <w:marBottom w:val="0"/>
      <w:divBdr>
        <w:top w:val="none" w:sz="0" w:space="0" w:color="auto"/>
        <w:left w:val="none" w:sz="0" w:space="0" w:color="auto"/>
        <w:bottom w:val="none" w:sz="0" w:space="0" w:color="auto"/>
        <w:right w:val="none" w:sz="0" w:space="0" w:color="auto"/>
      </w:divBdr>
    </w:div>
    <w:div w:id="1795051608">
      <w:bodyDiv w:val="1"/>
      <w:marLeft w:val="0"/>
      <w:marRight w:val="0"/>
      <w:marTop w:val="0"/>
      <w:marBottom w:val="0"/>
      <w:divBdr>
        <w:top w:val="none" w:sz="0" w:space="0" w:color="auto"/>
        <w:left w:val="none" w:sz="0" w:space="0" w:color="auto"/>
        <w:bottom w:val="none" w:sz="0" w:space="0" w:color="auto"/>
        <w:right w:val="none" w:sz="0" w:space="0" w:color="auto"/>
      </w:divBdr>
    </w:div>
    <w:div w:id="1795060222">
      <w:bodyDiv w:val="1"/>
      <w:marLeft w:val="0"/>
      <w:marRight w:val="0"/>
      <w:marTop w:val="0"/>
      <w:marBottom w:val="0"/>
      <w:divBdr>
        <w:top w:val="none" w:sz="0" w:space="0" w:color="auto"/>
        <w:left w:val="none" w:sz="0" w:space="0" w:color="auto"/>
        <w:bottom w:val="none" w:sz="0" w:space="0" w:color="auto"/>
        <w:right w:val="none" w:sz="0" w:space="0" w:color="auto"/>
      </w:divBdr>
    </w:div>
    <w:div w:id="1795246690">
      <w:bodyDiv w:val="1"/>
      <w:marLeft w:val="0"/>
      <w:marRight w:val="0"/>
      <w:marTop w:val="0"/>
      <w:marBottom w:val="0"/>
      <w:divBdr>
        <w:top w:val="none" w:sz="0" w:space="0" w:color="auto"/>
        <w:left w:val="none" w:sz="0" w:space="0" w:color="auto"/>
        <w:bottom w:val="none" w:sz="0" w:space="0" w:color="auto"/>
        <w:right w:val="none" w:sz="0" w:space="0" w:color="auto"/>
      </w:divBdr>
    </w:div>
    <w:div w:id="1796018113">
      <w:bodyDiv w:val="1"/>
      <w:marLeft w:val="0"/>
      <w:marRight w:val="0"/>
      <w:marTop w:val="0"/>
      <w:marBottom w:val="0"/>
      <w:divBdr>
        <w:top w:val="none" w:sz="0" w:space="0" w:color="auto"/>
        <w:left w:val="none" w:sz="0" w:space="0" w:color="auto"/>
        <w:bottom w:val="none" w:sz="0" w:space="0" w:color="auto"/>
        <w:right w:val="none" w:sz="0" w:space="0" w:color="auto"/>
      </w:divBdr>
    </w:div>
    <w:div w:id="1797139690">
      <w:bodyDiv w:val="1"/>
      <w:marLeft w:val="0"/>
      <w:marRight w:val="0"/>
      <w:marTop w:val="0"/>
      <w:marBottom w:val="0"/>
      <w:divBdr>
        <w:top w:val="none" w:sz="0" w:space="0" w:color="auto"/>
        <w:left w:val="none" w:sz="0" w:space="0" w:color="auto"/>
        <w:bottom w:val="none" w:sz="0" w:space="0" w:color="auto"/>
        <w:right w:val="none" w:sz="0" w:space="0" w:color="auto"/>
      </w:divBdr>
    </w:div>
    <w:div w:id="1801455095">
      <w:bodyDiv w:val="1"/>
      <w:marLeft w:val="0"/>
      <w:marRight w:val="0"/>
      <w:marTop w:val="0"/>
      <w:marBottom w:val="0"/>
      <w:divBdr>
        <w:top w:val="none" w:sz="0" w:space="0" w:color="auto"/>
        <w:left w:val="none" w:sz="0" w:space="0" w:color="auto"/>
        <w:bottom w:val="none" w:sz="0" w:space="0" w:color="auto"/>
        <w:right w:val="none" w:sz="0" w:space="0" w:color="auto"/>
      </w:divBdr>
    </w:div>
    <w:div w:id="1805393449">
      <w:bodyDiv w:val="1"/>
      <w:marLeft w:val="0"/>
      <w:marRight w:val="0"/>
      <w:marTop w:val="0"/>
      <w:marBottom w:val="0"/>
      <w:divBdr>
        <w:top w:val="none" w:sz="0" w:space="0" w:color="auto"/>
        <w:left w:val="none" w:sz="0" w:space="0" w:color="auto"/>
        <w:bottom w:val="none" w:sz="0" w:space="0" w:color="auto"/>
        <w:right w:val="none" w:sz="0" w:space="0" w:color="auto"/>
      </w:divBdr>
    </w:div>
    <w:div w:id="1805612311">
      <w:bodyDiv w:val="1"/>
      <w:marLeft w:val="0"/>
      <w:marRight w:val="0"/>
      <w:marTop w:val="0"/>
      <w:marBottom w:val="0"/>
      <w:divBdr>
        <w:top w:val="none" w:sz="0" w:space="0" w:color="auto"/>
        <w:left w:val="none" w:sz="0" w:space="0" w:color="auto"/>
        <w:bottom w:val="none" w:sz="0" w:space="0" w:color="auto"/>
        <w:right w:val="none" w:sz="0" w:space="0" w:color="auto"/>
      </w:divBdr>
    </w:div>
    <w:div w:id="1805926827">
      <w:bodyDiv w:val="1"/>
      <w:marLeft w:val="0"/>
      <w:marRight w:val="0"/>
      <w:marTop w:val="0"/>
      <w:marBottom w:val="0"/>
      <w:divBdr>
        <w:top w:val="none" w:sz="0" w:space="0" w:color="auto"/>
        <w:left w:val="none" w:sz="0" w:space="0" w:color="auto"/>
        <w:bottom w:val="none" w:sz="0" w:space="0" w:color="auto"/>
        <w:right w:val="none" w:sz="0" w:space="0" w:color="auto"/>
      </w:divBdr>
    </w:div>
    <w:div w:id="1807428077">
      <w:bodyDiv w:val="1"/>
      <w:marLeft w:val="0"/>
      <w:marRight w:val="0"/>
      <w:marTop w:val="0"/>
      <w:marBottom w:val="0"/>
      <w:divBdr>
        <w:top w:val="none" w:sz="0" w:space="0" w:color="auto"/>
        <w:left w:val="none" w:sz="0" w:space="0" w:color="auto"/>
        <w:bottom w:val="none" w:sz="0" w:space="0" w:color="auto"/>
        <w:right w:val="none" w:sz="0" w:space="0" w:color="auto"/>
      </w:divBdr>
    </w:div>
    <w:div w:id="1808206475">
      <w:bodyDiv w:val="1"/>
      <w:marLeft w:val="0"/>
      <w:marRight w:val="0"/>
      <w:marTop w:val="0"/>
      <w:marBottom w:val="0"/>
      <w:divBdr>
        <w:top w:val="none" w:sz="0" w:space="0" w:color="auto"/>
        <w:left w:val="none" w:sz="0" w:space="0" w:color="auto"/>
        <w:bottom w:val="none" w:sz="0" w:space="0" w:color="auto"/>
        <w:right w:val="none" w:sz="0" w:space="0" w:color="auto"/>
      </w:divBdr>
    </w:div>
    <w:div w:id="1810324124">
      <w:bodyDiv w:val="1"/>
      <w:marLeft w:val="0"/>
      <w:marRight w:val="0"/>
      <w:marTop w:val="0"/>
      <w:marBottom w:val="0"/>
      <w:divBdr>
        <w:top w:val="none" w:sz="0" w:space="0" w:color="auto"/>
        <w:left w:val="none" w:sz="0" w:space="0" w:color="auto"/>
        <w:bottom w:val="none" w:sz="0" w:space="0" w:color="auto"/>
        <w:right w:val="none" w:sz="0" w:space="0" w:color="auto"/>
      </w:divBdr>
    </w:div>
    <w:div w:id="1814524648">
      <w:bodyDiv w:val="1"/>
      <w:marLeft w:val="0"/>
      <w:marRight w:val="0"/>
      <w:marTop w:val="0"/>
      <w:marBottom w:val="0"/>
      <w:divBdr>
        <w:top w:val="none" w:sz="0" w:space="0" w:color="auto"/>
        <w:left w:val="none" w:sz="0" w:space="0" w:color="auto"/>
        <w:bottom w:val="none" w:sz="0" w:space="0" w:color="auto"/>
        <w:right w:val="none" w:sz="0" w:space="0" w:color="auto"/>
      </w:divBdr>
    </w:div>
    <w:div w:id="1817183189">
      <w:bodyDiv w:val="1"/>
      <w:marLeft w:val="0"/>
      <w:marRight w:val="0"/>
      <w:marTop w:val="0"/>
      <w:marBottom w:val="0"/>
      <w:divBdr>
        <w:top w:val="none" w:sz="0" w:space="0" w:color="auto"/>
        <w:left w:val="none" w:sz="0" w:space="0" w:color="auto"/>
        <w:bottom w:val="none" w:sz="0" w:space="0" w:color="auto"/>
        <w:right w:val="none" w:sz="0" w:space="0" w:color="auto"/>
      </w:divBdr>
    </w:div>
    <w:div w:id="1817188334">
      <w:bodyDiv w:val="1"/>
      <w:marLeft w:val="0"/>
      <w:marRight w:val="0"/>
      <w:marTop w:val="0"/>
      <w:marBottom w:val="0"/>
      <w:divBdr>
        <w:top w:val="none" w:sz="0" w:space="0" w:color="auto"/>
        <w:left w:val="none" w:sz="0" w:space="0" w:color="auto"/>
        <w:bottom w:val="none" w:sz="0" w:space="0" w:color="auto"/>
        <w:right w:val="none" w:sz="0" w:space="0" w:color="auto"/>
      </w:divBdr>
    </w:div>
    <w:div w:id="1820070115">
      <w:bodyDiv w:val="1"/>
      <w:marLeft w:val="0"/>
      <w:marRight w:val="0"/>
      <w:marTop w:val="0"/>
      <w:marBottom w:val="0"/>
      <w:divBdr>
        <w:top w:val="none" w:sz="0" w:space="0" w:color="auto"/>
        <w:left w:val="none" w:sz="0" w:space="0" w:color="auto"/>
        <w:bottom w:val="none" w:sz="0" w:space="0" w:color="auto"/>
        <w:right w:val="none" w:sz="0" w:space="0" w:color="auto"/>
      </w:divBdr>
    </w:div>
    <w:div w:id="1820146983">
      <w:bodyDiv w:val="1"/>
      <w:marLeft w:val="0"/>
      <w:marRight w:val="0"/>
      <w:marTop w:val="0"/>
      <w:marBottom w:val="0"/>
      <w:divBdr>
        <w:top w:val="none" w:sz="0" w:space="0" w:color="auto"/>
        <w:left w:val="none" w:sz="0" w:space="0" w:color="auto"/>
        <w:bottom w:val="none" w:sz="0" w:space="0" w:color="auto"/>
        <w:right w:val="none" w:sz="0" w:space="0" w:color="auto"/>
      </w:divBdr>
    </w:div>
    <w:div w:id="1821575383">
      <w:bodyDiv w:val="1"/>
      <w:marLeft w:val="0"/>
      <w:marRight w:val="0"/>
      <w:marTop w:val="0"/>
      <w:marBottom w:val="0"/>
      <w:divBdr>
        <w:top w:val="none" w:sz="0" w:space="0" w:color="auto"/>
        <w:left w:val="none" w:sz="0" w:space="0" w:color="auto"/>
        <w:bottom w:val="none" w:sz="0" w:space="0" w:color="auto"/>
        <w:right w:val="none" w:sz="0" w:space="0" w:color="auto"/>
      </w:divBdr>
    </w:div>
    <w:div w:id="1823691036">
      <w:bodyDiv w:val="1"/>
      <w:marLeft w:val="0"/>
      <w:marRight w:val="0"/>
      <w:marTop w:val="0"/>
      <w:marBottom w:val="0"/>
      <w:divBdr>
        <w:top w:val="none" w:sz="0" w:space="0" w:color="auto"/>
        <w:left w:val="none" w:sz="0" w:space="0" w:color="auto"/>
        <w:bottom w:val="none" w:sz="0" w:space="0" w:color="auto"/>
        <w:right w:val="none" w:sz="0" w:space="0" w:color="auto"/>
      </w:divBdr>
    </w:div>
    <w:div w:id="1825468808">
      <w:bodyDiv w:val="1"/>
      <w:marLeft w:val="0"/>
      <w:marRight w:val="0"/>
      <w:marTop w:val="0"/>
      <w:marBottom w:val="0"/>
      <w:divBdr>
        <w:top w:val="none" w:sz="0" w:space="0" w:color="auto"/>
        <w:left w:val="none" w:sz="0" w:space="0" w:color="auto"/>
        <w:bottom w:val="none" w:sz="0" w:space="0" w:color="auto"/>
        <w:right w:val="none" w:sz="0" w:space="0" w:color="auto"/>
      </w:divBdr>
    </w:div>
    <w:div w:id="1825585567">
      <w:bodyDiv w:val="1"/>
      <w:marLeft w:val="0"/>
      <w:marRight w:val="0"/>
      <w:marTop w:val="0"/>
      <w:marBottom w:val="0"/>
      <w:divBdr>
        <w:top w:val="none" w:sz="0" w:space="0" w:color="auto"/>
        <w:left w:val="none" w:sz="0" w:space="0" w:color="auto"/>
        <w:bottom w:val="none" w:sz="0" w:space="0" w:color="auto"/>
        <w:right w:val="none" w:sz="0" w:space="0" w:color="auto"/>
      </w:divBdr>
    </w:div>
    <w:div w:id="1826123370">
      <w:bodyDiv w:val="1"/>
      <w:marLeft w:val="0"/>
      <w:marRight w:val="0"/>
      <w:marTop w:val="0"/>
      <w:marBottom w:val="0"/>
      <w:divBdr>
        <w:top w:val="none" w:sz="0" w:space="0" w:color="auto"/>
        <w:left w:val="none" w:sz="0" w:space="0" w:color="auto"/>
        <w:bottom w:val="none" w:sz="0" w:space="0" w:color="auto"/>
        <w:right w:val="none" w:sz="0" w:space="0" w:color="auto"/>
      </w:divBdr>
    </w:div>
    <w:div w:id="1826167147">
      <w:bodyDiv w:val="1"/>
      <w:marLeft w:val="0"/>
      <w:marRight w:val="0"/>
      <w:marTop w:val="0"/>
      <w:marBottom w:val="0"/>
      <w:divBdr>
        <w:top w:val="none" w:sz="0" w:space="0" w:color="auto"/>
        <w:left w:val="none" w:sz="0" w:space="0" w:color="auto"/>
        <w:bottom w:val="none" w:sz="0" w:space="0" w:color="auto"/>
        <w:right w:val="none" w:sz="0" w:space="0" w:color="auto"/>
      </w:divBdr>
    </w:div>
    <w:div w:id="1828086042">
      <w:bodyDiv w:val="1"/>
      <w:marLeft w:val="0"/>
      <w:marRight w:val="0"/>
      <w:marTop w:val="0"/>
      <w:marBottom w:val="0"/>
      <w:divBdr>
        <w:top w:val="none" w:sz="0" w:space="0" w:color="auto"/>
        <w:left w:val="none" w:sz="0" w:space="0" w:color="auto"/>
        <w:bottom w:val="none" w:sz="0" w:space="0" w:color="auto"/>
        <w:right w:val="none" w:sz="0" w:space="0" w:color="auto"/>
      </w:divBdr>
    </w:div>
    <w:div w:id="1829393759">
      <w:bodyDiv w:val="1"/>
      <w:marLeft w:val="0"/>
      <w:marRight w:val="0"/>
      <w:marTop w:val="0"/>
      <w:marBottom w:val="0"/>
      <w:divBdr>
        <w:top w:val="none" w:sz="0" w:space="0" w:color="auto"/>
        <w:left w:val="none" w:sz="0" w:space="0" w:color="auto"/>
        <w:bottom w:val="none" w:sz="0" w:space="0" w:color="auto"/>
        <w:right w:val="none" w:sz="0" w:space="0" w:color="auto"/>
      </w:divBdr>
    </w:div>
    <w:div w:id="1829780784">
      <w:bodyDiv w:val="1"/>
      <w:marLeft w:val="0"/>
      <w:marRight w:val="0"/>
      <w:marTop w:val="0"/>
      <w:marBottom w:val="0"/>
      <w:divBdr>
        <w:top w:val="none" w:sz="0" w:space="0" w:color="auto"/>
        <w:left w:val="none" w:sz="0" w:space="0" w:color="auto"/>
        <w:bottom w:val="none" w:sz="0" w:space="0" w:color="auto"/>
        <w:right w:val="none" w:sz="0" w:space="0" w:color="auto"/>
      </w:divBdr>
    </w:div>
    <w:div w:id="1833835101">
      <w:bodyDiv w:val="1"/>
      <w:marLeft w:val="0"/>
      <w:marRight w:val="0"/>
      <w:marTop w:val="0"/>
      <w:marBottom w:val="0"/>
      <w:divBdr>
        <w:top w:val="none" w:sz="0" w:space="0" w:color="auto"/>
        <w:left w:val="none" w:sz="0" w:space="0" w:color="auto"/>
        <w:bottom w:val="none" w:sz="0" w:space="0" w:color="auto"/>
        <w:right w:val="none" w:sz="0" w:space="0" w:color="auto"/>
      </w:divBdr>
    </w:div>
    <w:div w:id="1837455081">
      <w:bodyDiv w:val="1"/>
      <w:marLeft w:val="0"/>
      <w:marRight w:val="0"/>
      <w:marTop w:val="0"/>
      <w:marBottom w:val="0"/>
      <w:divBdr>
        <w:top w:val="none" w:sz="0" w:space="0" w:color="auto"/>
        <w:left w:val="none" w:sz="0" w:space="0" w:color="auto"/>
        <w:bottom w:val="none" w:sz="0" w:space="0" w:color="auto"/>
        <w:right w:val="none" w:sz="0" w:space="0" w:color="auto"/>
      </w:divBdr>
    </w:div>
    <w:div w:id="1838424149">
      <w:bodyDiv w:val="1"/>
      <w:marLeft w:val="0"/>
      <w:marRight w:val="0"/>
      <w:marTop w:val="0"/>
      <w:marBottom w:val="0"/>
      <w:divBdr>
        <w:top w:val="none" w:sz="0" w:space="0" w:color="auto"/>
        <w:left w:val="none" w:sz="0" w:space="0" w:color="auto"/>
        <w:bottom w:val="none" w:sz="0" w:space="0" w:color="auto"/>
        <w:right w:val="none" w:sz="0" w:space="0" w:color="auto"/>
      </w:divBdr>
    </w:div>
    <w:div w:id="1842350454">
      <w:bodyDiv w:val="1"/>
      <w:marLeft w:val="0"/>
      <w:marRight w:val="0"/>
      <w:marTop w:val="0"/>
      <w:marBottom w:val="0"/>
      <w:divBdr>
        <w:top w:val="none" w:sz="0" w:space="0" w:color="auto"/>
        <w:left w:val="none" w:sz="0" w:space="0" w:color="auto"/>
        <w:bottom w:val="none" w:sz="0" w:space="0" w:color="auto"/>
        <w:right w:val="none" w:sz="0" w:space="0" w:color="auto"/>
      </w:divBdr>
    </w:div>
    <w:div w:id="1843155353">
      <w:bodyDiv w:val="1"/>
      <w:marLeft w:val="0"/>
      <w:marRight w:val="0"/>
      <w:marTop w:val="0"/>
      <w:marBottom w:val="0"/>
      <w:divBdr>
        <w:top w:val="none" w:sz="0" w:space="0" w:color="auto"/>
        <w:left w:val="none" w:sz="0" w:space="0" w:color="auto"/>
        <w:bottom w:val="none" w:sz="0" w:space="0" w:color="auto"/>
        <w:right w:val="none" w:sz="0" w:space="0" w:color="auto"/>
      </w:divBdr>
    </w:div>
    <w:div w:id="1843859213">
      <w:bodyDiv w:val="1"/>
      <w:marLeft w:val="0"/>
      <w:marRight w:val="0"/>
      <w:marTop w:val="0"/>
      <w:marBottom w:val="0"/>
      <w:divBdr>
        <w:top w:val="none" w:sz="0" w:space="0" w:color="auto"/>
        <w:left w:val="none" w:sz="0" w:space="0" w:color="auto"/>
        <w:bottom w:val="none" w:sz="0" w:space="0" w:color="auto"/>
        <w:right w:val="none" w:sz="0" w:space="0" w:color="auto"/>
      </w:divBdr>
    </w:div>
    <w:div w:id="1844126033">
      <w:bodyDiv w:val="1"/>
      <w:marLeft w:val="0"/>
      <w:marRight w:val="0"/>
      <w:marTop w:val="0"/>
      <w:marBottom w:val="0"/>
      <w:divBdr>
        <w:top w:val="none" w:sz="0" w:space="0" w:color="auto"/>
        <w:left w:val="none" w:sz="0" w:space="0" w:color="auto"/>
        <w:bottom w:val="none" w:sz="0" w:space="0" w:color="auto"/>
        <w:right w:val="none" w:sz="0" w:space="0" w:color="auto"/>
      </w:divBdr>
    </w:div>
    <w:div w:id="1845824277">
      <w:bodyDiv w:val="1"/>
      <w:marLeft w:val="0"/>
      <w:marRight w:val="0"/>
      <w:marTop w:val="0"/>
      <w:marBottom w:val="0"/>
      <w:divBdr>
        <w:top w:val="none" w:sz="0" w:space="0" w:color="auto"/>
        <w:left w:val="none" w:sz="0" w:space="0" w:color="auto"/>
        <w:bottom w:val="none" w:sz="0" w:space="0" w:color="auto"/>
        <w:right w:val="none" w:sz="0" w:space="0" w:color="auto"/>
      </w:divBdr>
    </w:div>
    <w:div w:id="1846356534">
      <w:bodyDiv w:val="1"/>
      <w:marLeft w:val="0"/>
      <w:marRight w:val="0"/>
      <w:marTop w:val="0"/>
      <w:marBottom w:val="0"/>
      <w:divBdr>
        <w:top w:val="none" w:sz="0" w:space="0" w:color="auto"/>
        <w:left w:val="none" w:sz="0" w:space="0" w:color="auto"/>
        <w:bottom w:val="none" w:sz="0" w:space="0" w:color="auto"/>
        <w:right w:val="none" w:sz="0" w:space="0" w:color="auto"/>
      </w:divBdr>
    </w:div>
    <w:div w:id="1849447793">
      <w:bodyDiv w:val="1"/>
      <w:marLeft w:val="0"/>
      <w:marRight w:val="0"/>
      <w:marTop w:val="0"/>
      <w:marBottom w:val="0"/>
      <w:divBdr>
        <w:top w:val="none" w:sz="0" w:space="0" w:color="auto"/>
        <w:left w:val="none" w:sz="0" w:space="0" w:color="auto"/>
        <w:bottom w:val="none" w:sz="0" w:space="0" w:color="auto"/>
        <w:right w:val="none" w:sz="0" w:space="0" w:color="auto"/>
      </w:divBdr>
    </w:div>
    <w:div w:id="1852405497">
      <w:bodyDiv w:val="1"/>
      <w:marLeft w:val="0"/>
      <w:marRight w:val="0"/>
      <w:marTop w:val="0"/>
      <w:marBottom w:val="0"/>
      <w:divBdr>
        <w:top w:val="none" w:sz="0" w:space="0" w:color="auto"/>
        <w:left w:val="none" w:sz="0" w:space="0" w:color="auto"/>
        <w:bottom w:val="none" w:sz="0" w:space="0" w:color="auto"/>
        <w:right w:val="none" w:sz="0" w:space="0" w:color="auto"/>
      </w:divBdr>
    </w:div>
    <w:div w:id="1854293965">
      <w:bodyDiv w:val="1"/>
      <w:marLeft w:val="0"/>
      <w:marRight w:val="0"/>
      <w:marTop w:val="0"/>
      <w:marBottom w:val="0"/>
      <w:divBdr>
        <w:top w:val="none" w:sz="0" w:space="0" w:color="auto"/>
        <w:left w:val="none" w:sz="0" w:space="0" w:color="auto"/>
        <w:bottom w:val="none" w:sz="0" w:space="0" w:color="auto"/>
        <w:right w:val="none" w:sz="0" w:space="0" w:color="auto"/>
      </w:divBdr>
    </w:div>
    <w:div w:id="1854568378">
      <w:bodyDiv w:val="1"/>
      <w:marLeft w:val="0"/>
      <w:marRight w:val="0"/>
      <w:marTop w:val="0"/>
      <w:marBottom w:val="0"/>
      <w:divBdr>
        <w:top w:val="none" w:sz="0" w:space="0" w:color="auto"/>
        <w:left w:val="none" w:sz="0" w:space="0" w:color="auto"/>
        <w:bottom w:val="none" w:sz="0" w:space="0" w:color="auto"/>
        <w:right w:val="none" w:sz="0" w:space="0" w:color="auto"/>
      </w:divBdr>
    </w:div>
    <w:div w:id="1854831379">
      <w:bodyDiv w:val="1"/>
      <w:marLeft w:val="0"/>
      <w:marRight w:val="0"/>
      <w:marTop w:val="0"/>
      <w:marBottom w:val="0"/>
      <w:divBdr>
        <w:top w:val="none" w:sz="0" w:space="0" w:color="auto"/>
        <w:left w:val="none" w:sz="0" w:space="0" w:color="auto"/>
        <w:bottom w:val="none" w:sz="0" w:space="0" w:color="auto"/>
        <w:right w:val="none" w:sz="0" w:space="0" w:color="auto"/>
      </w:divBdr>
    </w:div>
    <w:div w:id="1856726834">
      <w:bodyDiv w:val="1"/>
      <w:marLeft w:val="0"/>
      <w:marRight w:val="0"/>
      <w:marTop w:val="0"/>
      <w:marBottom w:val="0"/>
      <w:divBdr>
        <w:top w:val="none" w:sz="0" w:space="0" w:color="auto"/>
        <w:left w:val="none" w:sz="0" w:space="0" w:color="auto"/>
        <w:bottom w:val="none" w:sz="0" w:space="0" w:color="auto"/>
        <w:right w:val="none" w:sz="0" w:space="0" w:color="auto"/>
      </w:divBdr>
    </w:div>
    <w:div w:id="1857304961">
      <w:bodyDiv w:val="1"/>
      <w:marLeft w:val="0"/>
      <w:marRight w:val="0"/>
      <w:marTop w:val="0"/>
      <w:marBottom w:val="0"/>
      <w:divBdr>
        <w:top w:val="none" w:sz="0" w:space="0" w:color="auto"/>
        <w:left w:val="none" w:sz="0" w:space="0" w:color="auto"/>
        <w:bottom w:val="none" w:sz="0" w:space="0" w:color="auto"/>
        <w:right w:val="none" w:sz="0" w:space="0" w:color="auto"/>
      </w:divBdr>
    </w:div>
    <w:div w:id="1861120554">
      <w:bodyDiv w:val="1"/>
      <w:marLeft w:val="0"/>
      <w:marRight w:val="0"/>
      <w:marTop w:val="0"/>
      <w:marBottom w:val="0"/>
      <w:divBdr>
        <w:top w:val="none" w:sz="0" w:space="0" w:color="auto"/>
        <w:left w:val="none" w:sz="0" w:space="0" w:color="auto"/>
        <w:bottom w:val="none" w:sz="0" w:space="0" w:color="auto"/>
        <w:right w:val="none" w:sz="0" w:space="0" w:color="auto"/>
      </w:divBdr>
    </w:div>
    <w:div w:id="1862427060">
      <w:bodyDiv w:val="1"/>
      <w:marLeft w:val="0"/>
      <w:marRight w:val="0"/>
      <w:marTop w:val="0"/>
      <w:marBottom w:val="0"/>
      <w:divBdr>
        <w:top w:val="none" w:sz="0" w:space="0" w:color="auto"/>
        <w:left w:val="none" w:sz="0" w:space="0" w:color="auto"/>
        <w:bottom w:val="none" w:sz="0" w:space="0" w:color="auto"/>
        <w:right w:val="none" w:sz="0" w:space="0" w:color="auto"/>
      </w:divBdr>
    </w:div>
    <w:div w:id="1863587490">
      <w:bodyDiv w:val="1"/>
      <w:marLeft w:val="0"/>
      <w:marRight w:val="0"/>
      <w:marTop w:val="0"/>
      <w:marBottom w:val="0"/>
      <w:divBdr>
        <w:top w:val="none" w:sz="0" w:space="0" w:color="auto"/>
        <w:left w:val="none" w:sz="0" w:space="0" w:color="auto"/>
        <w:bottom w:val="none" w:sz="0" w:space="0" w:color="auto"/>
        <w:right w:val="none" w:sz="0" w:space="0" w:color="auto"/>
      </w:divBdr>
    </w:div>
    <w:div w:id="1864782250">
      <w:bodyDiv w:val="1"/>
      <w:marLeft w:val="0"/>
      <w:marRight w:val="0"/>
      <w:marTop w:val="0"/>
      <w:marBottom w:val="0"/>
      <w:divBdr>
        <w:top w:val="none" w:sz="0" w:space="0" w:color="auto"/>
        <w:left w:val="none" w:sz="0" w:space="0" w:color="auto"/>
        <w:bottom w:val="none" w:sz="0" w:space="0" w:color="auto"/>
        <w:right w:val="none" w:sz="0" w:space="0" w:color="auto"/>
      </w:divBdr>
    </w:div>
    <w:div w:id="1864855958">
      <w:bodyDiv w:val="1"/>
      <w:marLeft w:val="0"/>
      <w:marRight w:val="0"/>
      <w:marTop w:val="0"/>
      <w:marBottom w:val="0"/>
      <w:divBdr>
        <w:top w:val="none" w:sz="0" w:space="0" w:color="auto"/>
        <w:left w:val="none" w:sz="0" w:space="0" w:color="auto"/>
        <w:bottom w:val="none" w:sz="0" w:space="0" w:color="auto"/>
        <w:right w:val="none" w:sz="0" w:space="0" w:color="auto"/>
      </w:divBdr>
    </w:div>
    <w:div w:id="1865174259">
      <w:bodyDiv w:val="1"/>
      <w:marLeft w:val="0"/>
      <w:marRight w:val="0"/>
      <w:marTop w:val="0"/>
      <w:marBottom w:val="0"/>
      <w:divBdr>
        <w:top w:val="none" w:sz="0" w:space="0" w:color="auto"/>
        <w:left w:val="none" w:sz="0" w:space="0" w:color="auto"/>
        <w:bottom w:val="none" w:sz="0" w:space="0" w:color="auto"/>
        <w:right w:val="none" w:sz="0" w:space="0" w:color="auto"/>
      </w:divBdr>
      <w:divsChild>
        <w:div w:id="129905436">
          <w:marLeft w:val="0"/>
          <w:marRight w:val="0"/>
          <w:marTop w:val="180"/>
          <w:marBottom w:val="180"/>
          <w:divBdr>
            <w:top w:val="none" w:sz="0" w:space="0" w:color="auto"/>
            <w:left w:val="none" w:sz="0" w:space="0" w:color="auto"/>
            <w:bottom w:val="none" w:sz="0" w:space="0" w:color="auto"/>
            <w:right w:val="none" w:sz="0" w:space="0" w:color="auto"/>
          </w:divBdr>
          <w:divsChild>
            <w:div w:id="379939916">
              <w:marLeft w:val="0"/>
              <w:marRight w:val="0"/>
              <w:marTop w:val="0"/>
              <w:marBottom w:val="0"/>
              <w:divBdr>
                <w:top w:val="none" w:sz="0" w:space="0" w:color="auto"/>
                <w:left w:val="none" w:sz="0" w:space="0" w:color="auto"/>
                <w:bottom w:val="none" w:sz="0" w:space="0" w:color="auto"/>
                <w:right w:val="none" w:sz="0" w:space="0" w:color="auto"/>
              </w:divBdr>
            </w:div>
            <w:div w:id="1439108467">
              <w:marLeft w:val="0"/>
              <w:marRight w:val="0"/>
              <w:marTop w:val="0"/>
              <w:marBottom w:val="0"/>
              <w:divBdr>
                <w:top w:val="none" w:sz="0" w:space="0" w:color="auto"/>
                <w:left w:val="none" w:sz="0" w:space="0" w:color="auto"/>
                <w:bottom w:val="none" w:sz="0" w:space="0" w:color="auto"/>
                <w:right w:val="none" w:sz="0" w:space="0" w:color="auto"/>
              </w:divBdr>
            </w:div>
          </w:divsChild>
        </w:div>
        <w:div w:id="189728031">
          <w:marLeft w:val="0"/>
          <w:marRight w:val="0"/>
          <w:marTop w:val="180"/>
          <w:marBottom w:val="180"/>
          <w:divBdr>
            <w:top w:val="none" w:sz="0" w:space="0" w:color="auto"/>
            <w:left w:val="none" w:sz="0" w:space="0" w:color="auto"/>
            <w:bottom w:val="none" w:sz="0" w:space="0" w:color="auto"/>
            <w:right w:val="none" w:sz="0" w:space="0" w:color="auto"/>
          </w:divBdr>
          <w:divsChild>
            <w:div w:id="772165905">
              <w:marLeft w:val="0"/>
              <w:marRight w:val="0"/>
              <w:marTop w:val="0"/>
              <w:marBottom w:val="0"/>
              <w:divBdr>
                <w:top w:val="none" w:sz="0" w:space="0" w:color="auto"/>
                <w:left w:val="none" w:sz="0" w:space="0" w:color="auto"/>
                <w:bottom w:val="none" w:sz="0" w:space="0" w:color="auto"/>
                <w:right w:val="none" w:sz="0" w:space="0" w:color="auto"/>
              </w:divBdr>
            </w:div>
            <w:div w:id="1507405221">
              <w:marLeft w:val="0"/>
              <w:marRight w:val="0"/>
              <w:marTop w:val="0"/>
              <w:marBottom w:val="0"/>
              <w:divBdr>
                <w:top w:val="none" w:sz="0" w:space="0" w:color="auto"/>
                <w:left w:val="none" w:sz="0" w:space="0" w:color="auto"/>
                <w:bottom w:val="none" w:sz="0" w:space="0" w:color="auto"/>
                <w:right w:val="none" w:sz="0" w:space="0" w:color="auto"/>
              </w:divBdr>
            </w:div>
          </w:divsChild>
        </w:div>
        <w:div w:id="1905405528">
          <w:marLeft w:val="0"/>
          <w:marRight w:val="0"/>
          <w:marTop w:val="180"/>
          <w:marBottom w:val="180"/>
          <w:divBdr>
            <w:top w:val="none" w:sz="0" w:space="0" w:color="auto"/>
            <w:left w:val="none" w:sz="0" w:space="0" w:color="auto"/>
            <w:bottom w:val="none" w:sz="0" w:space="0" w:color="auto"/>
            <w:right w:val="none" w:sz="0" w:space="0" w:color="auto"/>
          </w:divBdr>
          <w:divsChild>
            <w:div w:id="302466394">
              <w:marLeft w:val="0"/>
              <w:marRight w:val="0"/>
              <w:marTop w:val="0"/>
              <w:marBottom w:val="0"/>
              <w:divBdr>
                <w:top w:val="none" w:sz="0" w:space="0" w:color="auto"/>
                <w:left w:val="none" w:sz="0" w:space="0" w:color="auto"/>
                <w:bottom w:val="none" w:sz="0" w:space="0" w:color="auto"/>
                <w:right w:val="none" w:sz="0" w:space="0" w:color="auto"/>
              </w:divBdr>
            </w:div>
            <w:div w:id="100004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90525">
      <w:bodyDiv w:val="1"/>
      <w:marLeft w:val="0"/>
      <w:marRight w:val="0"/>
      <w:marTop w:val="0"/>
      <w:marBottom w:val="0"/>
      <w:divBdr>
        <w:top w:val="none" w:sz="0" w:space="0" w:color="auto"/>
        <w:left w:val="none" w:sz="0" w:space="0" w:color="auto"/>
        <w:bottom w:val="none" w:sz="0" w:space="0" w:color="auto"/>
        <w:right w:val="none" w:sz="0" w:space="0" w:color="auto"/>
      </w:divBdr>
    </w:div>
    <w:div w:id="1871603450">
      <w:bodyDiv w:val="1"/>
      <w:marLeft w:val="0"/>
      <w:marRight w:val="0"/>
      <w:marTop w:val="0"/>
      <w:marBottom w:val="0"/>
      <w:divBdr>
        <w:top w:val="none" w:sz="0" w:space="0" w:color="auto"/>
        <w:left w:val="none" w:sz="0" w:space="0" w:color="auto"/>
        <w:bottom w:val="none" w:sz="0" w:space="0" w:color="auto"/>
        <w:right w:val="none" w:sz="0" w:space="0" w:color="auto"/>
      </w:divBdr>
    </w:div>
    <w:div w:id="1874607779">
      <w:bodyDiv w:val="1"/>
      <w:marLeft w:val="0"/>
      <w:marRight w:val="0"/>
      <w:marTop w:val="0"/>
      <w:marBottom w:val="0"/>
      <w:divBdr>
        <w:top w:val="none" w:sz="0" w:space="0" w:color="auto"/>
        <w:left w:val="none" w:sz="0" w:space="0" w:color="auto"/>
        <w:bottom w:val="none" w:sz="0" w:space="0" w:color="auto"/>
        <w:right w:val="none" w:sz="0" w:space="0" w:color="auto"/>
      </w:divBdr>
    </w:div>
    <w:div w:id="1875268909">
      <w:bodyDiv w:val="1"/>
      <w:marLeft w:val="0"/>
      <w:marRight w:val="0"/>
      <w:marTop w:val="0"/>
      <w:marBottom w:val="0"/>
      <w:divBdr>
        <w:top w:val="none" w:sz="0" w:space="0" w:color="auto"/>
        <w:left w:val="none" w:sz="0" w:space="0" w:color="auto"/>
        <w:bottom w:val="none" w:sz="0" w:space="0" w:color="auto"/>
        <w:right w:val="none" w:sz="0" w:space="0" w:color="auto"/>
      </w:divBdr>
    </w:div>
    <w:div w:id="1876427083">
      <w:bodyDiv w:val="1"/>
      <w:marLeft w:val="0"/>
      <w:marRight w:val="0"/>
      <w:marTop w:val="0"/>
      <w:marBottom w:val="0"/>
      <w:divBdr>
        <w:top w:val="none" w:sz="0" w:space="0" w:color="auto"/>
        <w:left w:val="none" w:sz="0" w:space="0" w:color="auto"/>
        <w:bottom w:val="none" w:sz="0" w:space="0" w:color="auto"/>
        <w:right w:val="none" w:sz="0" w:space="0" w:color="auto"/>
      </w:divBdr>
    </w:div>
    <w:div w:id="1877816722">
      <w:bodyDiv w:val="1"/>
      <w:marLeft w:val="0"/>
      <w:marRight w:val="0"/>
      <w:marTop w:val="0"/>
      <w:marBottom w:val="0"/>
      <w:divBdr>
        <w:top w:val="none" w:sz="0" w:space="0" w:color="auto"/>
        <w:left w:val="none" w:sz="0" w:space="0" w:color="auto"/>
        <w:bottom w:val="none" w:sz="0" w:space="0" w:color="auto"/>
        <w:right w:val="none" w:sz="0" w:space="0" w:color="auto"/>
      </w:divBdr>
    </w:div>
    <w:div w:id="1881359632">
      <w:bodyDiv w:val="1"/>
      <w:marLeft w:val="0"/>
      <w:marRight w:val="0"/>
      <w:marTop w:val="0"/>
      <w:marBottom w:val="0"/>
      <w:divBdr>
        <w:top w:val="none" w:sz="0" w:space="0" w:color="auto"/>
        <w:left w:val="none" w:sz="0" w:space="0" w:color="auto"/>
        <w:bottom w:val="none" w:sz="0" w:space="0" w:color="auto"/>
        <w:right w:val="none" w:sz="0" w:space="0" w:color="auto"/>
      </w:divBdr>
    </w:div>
    <w:div w:id="1882090401">
      <w:bodyDiv w:val="1"/>
      <w:marLeft w:val="0"/>
      <w:marRight w:val="0"/>
      <w:marTop w:val="0"/>
      <w:marBottom w:val="0"/>
      <w:divBdr>
        <w:top w:val="none" w:sz="0" w:space="0" w:color="auto"/>
        <w:left w:val="none" w:sz="0" w:space="0" w:color="auto"/>
        <w:bottom w:val="none" w:sz="0" w:space="0" w:color="auto"/>
        <w:right w:val="none" w:sz="0" w:space="0" w:color="auto"/>
      </w:divBdr>
    </w:div>
    <w:div w:id="1882665485">
      <w:bodyDiv w:val="1"/>
      <w:marLeft w:val="0"/>
      <w:marRight w:val="0"/>
      <w:marTop w:val="0"/>
      <w:marBottom w:val="0"/>
      <w:divBdr>
        <w:top w:val="none" w:sz="0" w:space="0" w:color="auto"/>
        <w:left w:val="none" w:sz="0" w:space="0" w:color="auto"/>
        <w:bottom w:val="none" w:sz="0" w:space="0" w:color="auto"/>
        <w:right w:val="none" w:sz="0" w:space="0" w:color="auto"/>
      </w:divBdr>
    </w:div>
    <w:div w:id="1882787052">
      <w:bodyDiv w:val="1"/>
      <w:marLeft w:val="0"/>
      <w:marRight w:val="0"/>
      <w:marTop w:val="0"/>
      <w:marBottom w:val="0"/>
      <w:divBdr>
        <w:top w:val="none" w:sz="0" w:space="0" w:color="auto"/>
        <w:left w:val="none" w:sz="0" w:space="0" w:color="auto"/>
        <w:bottom w:val="none" w:sz="0" w:space="0" w:color="auto"/>
        <w:right w:val="none" w:sz="0" w:space="0" w:color="auto"/>
      </w:divBdr>
    </w:div>
    <w:div w:id="1883207925">
      <w:bodyDiv w:val="1"/>
      <w:marLeft w:val="0"/>
      <w:marRight w:val="0"/>
      <w:marTop w:val="0"/>
      <w:marBottom w:val="0"/>
      <w:divBdr>
        <w:top w:val="none" w:sz="0" w:space="0" w:color="auto"/>
        <w:left w:val="none" w:sz="0" w:space="0" w:color="auto"/>
        <w:bottom w:val="none" w:sz="0" w:space="0" w:color="auto"/>
        <w:right w:val="none" w:sz="0" w:space="0" w:color="auto"/>
      </w:divBdr>
    </w:div>
    <w:div w:id="1883900655">
      <w:bodyDiv w:val="1"/>
      <w:marLeft w:val="0"/>
      <w:marRight w:val="0"/>
      <w:marTop w:val="0"/>
      <w:marBottom w:val="0"/>
      <w:divBdr>
        <w:top w:val="none" w:sz="0" w:space="0" w:color="auto"/>
        <w:left w:val="none" w:sz="0" w:space="0" w:color="auto"/>
        <w:bottom w:val="none" w:sz="0" w:space="0" w:color="auto"/>
        <w:right w:val="none" w:sz="0" w:space="0" w:color="auto"/>
      </w:divBdr>
    </w:div>
    <w:div w:id="1885824549">
      <w:bodyDiv w:val="1"/>
      <w:marLeft w:val="0"/>
      <w:marRight w:val="0"/>
      <w:marTop w:val="0"/>
      <w:marBottom w:val="0"/>
      <w:divBdr>
        <w:top w:val="none" w:sz="0" w:space="0" w:color="auto"/>
        <w:left w:val="none" w:sz="0" w:space="0" w:color="auto"/>
        <w:bottom w:val="none" w:sz="0" w:space="0" w:color="auto"/>
        <w:right w:val="none" w:sz="0" w:space="0" w:color="auto"/>
      </w:divBdr>
    </w:div>
    <w:div w:id="1886872397">
      <w:bodyDiv w:val="1"/>
      <w:marLeft w:val="0"/>
      <w:marRight w:val="0"/>
      <w:marTop w:val="0"/>
      <w:marBottom w:val="0"/>
      <w:divBdr>
        <w:top w:val="none" w:sz="0" w:space="0" w:color="auto"/>
        <w:left w:val="none" w:sz="0" w:space="0" w:color="auto"/>
        <w:bottom w:val="none" w:sz="0" w:space="0" w:color="auto"/>
        <w:right w:val="none" w:sz="0" w:space="0" w:color="auto"/>
      </w:divBdr>
    </w:div>
    <w:div w:id="1887639358">
      <w:bodyDiv w:val="1"/>
      <w:marLeft w:val="0"/>
      <w:marRight w:val="0"/>
      <w:marTop w:val="0"/>
      <w:marBottom w:val="0"/>
      <w:divBdr>
        <w:top w:val="none" w:sz="0" w:space="0" w:color="auto"/>
        <w:left w:val="none" w:sz="0" w:space="0" w:color="auto"/>
        <w:bottom w:val="none" w:sz="0" w:space="0" w:color="auto"/>
        <w:right w:val="none" w:sz="0" w:space="0" w:color="auto"/>
      </w:divBdr>
    </w:div>
    <w:div w:id="1887791944">
      <w:bodyDiv w:val="1"/>
      <w:marLeft w:val="0"/>
      <w:marRight w:val="0"/>
      <w:marTop w:val="0"/>
      <w:marBottom w:val="0"/>
      <w:divBdr>
        <w:top w:val="none" w:sz="0" w:space="0" w:color="auto"/>
        <w:left w:val="none" w:sz="0" w:space="0" w:color="auto"/>
        <w:bottom w:val="none" w:sz="0" w:space="0" w:color="auto"/>
        <w:right w:val="none" w:sz="0" w:space="0" w:color="auto"/>
      </w:divBdr>
    </w:div>
    <w:div w:id="1889494084">
      <w:bodyDiv w:val="1"/>
      <w:marLeft w:val="0"/>
      <w:marRight w:val="0"/>
      <w:marTop w:val="0"/>
      <w:marBottom w:val="0"/>
      <w:divBdr>
        <w:top w:val="none" w:sz="0" w:space="0" w:color="auto"/>
        <w:left w:val="none" w:sz="0" w:space="0" w:color="auto"/>
        <w:bottom w:val="none" w:sz="0" w:space="0" w:color="auto"/>
        <w:right w:val="none" w:sz="0" w:space="0" w:color="auto"/>
      </w:divBdr>
    </w:div>
    <w:div w:id="1890216655">
      <w:bodyDiv w:val="1"/>
      <w:marLeft w:val="0"/>
      <w:marRight w:val="0"/>
      <w:marTop w:val="0"/>
      <w:marBottom w:val="0"/>
      <w:divBdr>
        <w:top w:val="none" w:sz="0" w:space="0" w:color="auto"/>
        <w:left w:val="none" w:sz="0" w:space="0" w:color="auto"/>
        <w:bottom w:val="none" w:sz="0" w:space="0" w:color="auto"/>
        <w:right w:val="none" w:sz="0" w:space="0" w:color="auto"/>
      </w:divBdr>
    </w:div>
    <w:div w:id="1890875168">
      <w:bodyDiv w:val="1"/>
      <w:marLeft w:val="0"/>
      <w:marRight w:val="0"/>
      <w:marTop w:val="0"/>
      <w:marBottom w:val="0"/>
      <w:divBdr>
        <w:top w:val="none" w:sz="0" w:space="0" w:color="auto"/>
        <w:left w:val="none" w:sz="0" w:space="0" w:color="auto"/>
        <w:bottom w:val="none" w:sz="0" w:space="0" w:color="auto"/>
        <w:right w:val="none" w:sz="0" w:space="0" w:color="auto"/>
      </w:divBdr>
    </w:div>
    <w:div w:id="1891304635">
      <w:bodyDiv w:val="1"/>
      <w:marLeft w:val="0"/>
      <w:marRight w:val="0"/>
      <w:marTop w:val="0"/>
      <w:marBottom w:val="0"/>
      <w:divBdr>
        <w:top w:val="none" w:sz="0" w:space="0" w:color="auto"/>
        <w:left w:val="none" w:sz="0" w:space="0" w:color="auto"/>
        <w:bottom w:val="none" w:sz="0" w:space="0" w:color="auto"/>
        <w:right w:val="none" w:sz="0" w:space="0" w:color="auto"/>
      </w:divBdr>
    </w:div>
    <w:div w:id="1891725740">
      <w:bodyDiv w:val="1"/>
      <w:marLeft w:val="0"/>
      <w:marRight w:val="0"/>
      <w:marTop w:val="0"/>
      <w:marBottom w:val="0"/>
      <w:divBdr>
        <w:top w:val="none" w:sz="0" w:space="0" w:color="auto"/>
        <w:left w:val="none" w:sz="0" w:space="0" w:color="auto"/>
        <w:bottom w:val="none" w:sz="0" w:space="0" w:color="auto"/>
        <w:right w:val="none" w:sz="0" w:space="0" w:color="auto"/>
      </w:divBdr>
    </w:div>
    <w:div w:id="1894197528">
      <w:bodyDiv w:val="1"/>
      <w:marLeft w:val="0"/>
      <w:marRight w:val="0"/>
      <w:marTop w:val="0"/>
      <w:marBottom w:val="0"/>
      <w:divBdr>
        <w:top w:val="none" w:sz="0" w:space="0" w:color="auto"/>
        <w:left w:val="none" w:sz="0" w:space="0" w:color="auto"/>
        <w:bottom w:val="none" w:sz="0" w:space="0" w:color="auto"/>
        <w:right w:val="none" w:sz="0" w:space="0" w:color="auto"/>
      </w:divBdr>
    </w:div>
    <w:div w:id="1895264620">
      <w:bodyDiv w:val="1"/>
      <w:marLeft w:val="0"/>
      <w:marRight w:val="0"/>
      <w:marTop w:val="0"/>
      <w:marBottom w:val="0"/>
      <w:divBdr>
        <w:top w:val="none" w:sz="0" w:space="0" w:color="auto"/>
        <w:left w:val="none" w:sz="0" w:space="0" w:color="auto"/>
        <w:bottom w:val="none" w:sz="0" w:space="0" w:color="auto"/>
        <w:right w:val="none" w:sz="0" w:space="0" w:color="auto"/>
      </w:divBdr>
    </w:div>
    <w:div w:id="1898467356">
      <w:bodyDiv w:val="1"/>
      <w:marLeft w:val="0"/>
      <w:marRight w:val="0"/>
      <w:marTop w:val="0"/>
      <w:marBottom w:val="0"/>
      <w:divBdr>
        <w:top w:val="none" w:sz="0" w:space="0" w:color="auto"/>
        <w:left w:val="none" w:sz="0" w:space="0" w:color="auto"/>
        <w:bottom w:val="none" w:sz="0" w:space="0" w:color="auto"/>
        <w:right w:val="none" w:sz="0" w:space="0" w:color="auto"/>
      </w:divBdr>
    </w:div>
    <w:div w:id="1898978976">
      <w:bodyDiv w:val="1"/>
      <w:marLeft w:val="0"/>
      <w:marRight w:val="0"/>
      <w:marTop w:val="0"/>
      <w:marBottom w:val="0"/>
      <w:divBdr>
        <w:top w:val="none" w:sz="0" w:space="0" w:color="auto"/>
        <w:left w:val="none" w:sz="0" w:space="0" w:color="auto"/>
        <w:bottom w:val="none" w:sz="0" w:space="0" w:color="auto"/>
        <w:right w:val="none" w:sz="0" w:space="0" w:color="auto"/>
      </w:divBdr>
    </w:div>
    <w:div w:id="1899434064">
      <w:bodyDiv w:val="1"/>
      <w:marLeft w:val="0"/>
      <w:marRight w:val="0"/>
      <w:marTop w:val="0"/>
      <w:marBottom w:val="0"/>
      <w:divBdr>
        <w:top w:val="none" w:sz="0" w:space="0" w:color="auto"/>
        <w:left w:val="none" w:sz="0" w:space="0" w:color="auto"/>
        <w:bottom w:val="none" w:sz="0" w:space="0" w:color="auto"/>
        <w:right w:val="none" w:sz="0" w:space="0" w:color="auto"/>
      </w:divBdr>
    </w:div>
    <w:div w:id="1900241920">
      <w:bodyDiv w:val="1"/>
      <w:marLeft w:val="0"/>
      <w:marRight w:val="0"/>
      <w:marTop w:val="0"/>
      <w:marBottom w:val="0"/>
      <w:divBdr>
        <w:top w:val="none" w:sz="0" w:space="0" w:color="auto"/>
        <w:left w:val="none" w:sz="0" w:space="0" w:color="auto"/>
        <w:bottom w:val="none" w:sz="0" w:space="0" w:color="auto"/>
        <w:right w:val="none" w:sz="0" w:space="0" w:color="auto"/>
      </w:divBdr>
    </w:div>
    <w:div w:id="1903175939">
      <w:bodyDiv w:val="1"/>
      <w:marLeft w:val="0"/>
      <w:marRight w:val="0"/>
      <w:marTop w:val="0"/>
      <w:marBottom w:val="0"/>
      <w:divBdr>
        <w:top w:val="none" w:sz="0" w:space="0" w:color="auto"/>
        <w:left w:val="none" w:sz="0" w:space="0" w:color="auto"/>
        <w:bottom w:val="none" w:sz="0" w:space="0" w:color="auto"/>
        <w:right w:val="none" w:sz="0" w:space="0" w:color="auto"/>
      </w:divBdr>
    </w:div>
    <w:div w:id="1903366901">
      <w:bodyDiv w:val="1"/>
      <w:marLeft w:val="0"/>
      <w:marRight w:val="0"/>
      <w:marTop w:val="0"/>
      <w:marBottom w:val="0"/>
      <w:divBdr>
        <w:top w:val="none" w:sz="0" w:space="0" w:color="auto"/>
        <w:left w:val="none" w:sz="0" w:space="0" w:color="auto"/>
        <w:bottom w:val="none" w:sz="0" w:space="0" w:color="auto"/>
        <w:right w:val="none" w:sz="0" w:space="0" w:color="auto"/>
      </w:divBdr>
    </w:div>
    <w:div w:id="1904027680">
      <w:bodyDiv w:val="1"/>
      <w:marLeft w:val="0"/>
      <w:marRight w:val="0"/>
      <w:marTop w:val="0"/>
      <w:marBottom w:val="0"/>
      <w:divBdr>
        <w:top w:val="none" w:sz="0" w:space="0" w:color="auto"/>
        <w:left w:val="none" w:sz="0" w:space="0" w:color="auto"/>
        <w:bottom w:val="none" w:sz="0" w:space="0" w:color="auto"/>
        <w:right w:val="none" w:sz="0" w:space="0" w:color="auto"/>
      </w:divBdr>
    </w:div>
    <w:div w:id="1904220478">
      <w:bodyDiv w:val="1"/>
      <w:marLeft w:val="0"/>
      <w:marRight w:val="0"/>
      <w:marTop w:val="0"/>
      <w:marBottom w:val="0"/>
      <w:divBdr>
        <w:top w:val="none" w:sz="0" w:space="0" w:color="auto"/>
        <w:left w:val="none" w:sz="0" w:space="0" w:color="auto"/>
        <w:bottom w:val="none" w:sz="0" w:space="0" w:color="auto"/>
        <w:right w:val="none" w:sz="0" w:space="0" w:color="auto"/>
      </w:divBdr>
    </w:div>
    <w:div w:id="1904486987">
      <w:bodyDiv w:val="1"/>
      <w:marLeft w:val="0"/>
      <w:marRight w:val="0"/>
      <w:marTop w:val="0"/>
      <w:marBottom w:val="0"/>
      <w:divBdr>
        <w:top w:val="none" w:sz="0" w:space="0" w:color="auto"/>
        <w:left w:val="none" w:sz="0" w:space="0" w:color="auto"/>
        <w:bottom w:val="none" w:sz="0" w:space="0" w:color="auto"/>
        <w:right w:val="none" w:sz="0" w:space="0" w:color="auto"/>
      </w:divBdr>
    </w:div>
    <w:div w:id="1908303533">
      <w:bodyDiv w:val="1"/>
      <w:marLeft w:val="0"/>
      <w:marRight w:val="0"/>
      <w:marTop w:val="0"/>
      <w:marBottom w:val="0"/>
      <w:divBdr>
        <w:top w:val="none" w:sz="0" w:space="0" w:color="auto"/>
        <w:left w:val="none" w:sz="0" w:space="0" w:color="auto"/>
        <w:bottom w:val="none" w:sz="0" w:space="0" w:color="auto"/>
        <w:right w:val="none" w:sz="0" w:space="0" w:color="auto"/>
      </w:divBdr>
    </w:div>
    <w:div w:id="1916087867">
      <w:bodyDiv w:val="1"/>
      <w:marLeft w:val="0"/>
      <w:marRight w:val="0"/>
      <w:marTop w:val="0"/>
      <w:marBottom w:val="0"/>
      <w:divBdr>
        <w:top w:val="none" w:sz="0" w:space="0" w:color="auto"/>
        <w:left w:val="none" w:sz="0" w:space="0" w:color="auto"/>
        <w:bottom w:val="none" w:sz="0" w:space="0" w:color="auto"/>
        <w:right w:val="none" w:sz="0" w:space="0" w:color="auto"/>
      </w:divBdr>
    </w:div>
    <w:div w:id="1919752025">
      <w:bodyDiv w:val="1"/>
      <w:marLeft w:val="0"/>
      <w:marRight w:val="0"/>
      <w:marTop w:val="0"/>
      <w:marBottom w:val="0"/>
      <w:divBdr>
        <w:top w:val="none" w:sz="0" w:space="0" w:color="auto"/>
        <w:left w:val="none" w:sz="0" w:space="0" w:color="auto"/>
        <w:bottom w:val="none" w:sz="0" w:space="0" w:color="auto"/>
        <w:right w:val="none" w:sz="0" w:space="0" w:color="auto"/>
      </w:divBdr>
    </w:div>
    <w:div w:id="1924101571">
      <w:bodyDiv w:val="1"/>
      <w:marLeft w:val="0"/>
      <w:marRight w:val="0"/>
      <w:marTop w:val="0"/>
      <w:marBottom w:val="0"/>
      <w:divBdr>
        <w:top w:val="none" w:sz="0" w:space="0" w:color="auto"/>
        <w:left w:val="none" w:sz="0" w:space="0" w:color="auto"/>
        <w:bottom w:val="none" w:sz="0" w:space="0" w:color="auto"/>
        <w:right w:val="none" w:sz="0" w:space="0" w:color="auto"/>
      </w:divBdr>
    </w:div>
    <w:div w:id="1927877970">
      <w:bodyDiv w:val="1"/>
      <w:marLeft w:val="0"/>
      <w:marRight w:val="0"/>
      <w:marTop w:val="0"/>
      <w:marBottom w:val="0"/>
      <w:divBdr>
        <w:top w:val="none" w:sz="0" w:space="0" w:color="auto"/>
        <w:left w:val="none" w:sz="0" w:space="0" w:color="auto"/>
        <w:bottom w:val="none" w:sz="0" w:space="0" w:color="auto"/>
        <w:right w:val="none" w:sz="0" w:space="0" w:color="auto"/>
      </w:divBdr>
    </w:div>
    <w:div w:id="1929002015">
      <w:bodyDiv w:val="1"/>
      <w:marLeft w:val="0"/>
      <w:marRight w:val="0"/>
      <w:marTop w:val="0"/>
      <w:marBottom w:val="0"/>
      <w:divBdr>
        <w:top w:val="none" w:sz="0" w:space="0" w:color="auto"/>
        <w:left w:val="none" w:sz="0" w:space="0" w:color="auto"/>
        <w:bottom w:val="none" w:sz="0" w:space="0" w:color="auto"/>
        <w:right w:val="none" w:sz="0" w:space="0" w:color="auto"/>
      </w:divBdr>
    </w:div>
    <w:div w:id="1929264262">
      <w:bodyDiv w:val="1"/>
      <w:marLeft w:val="0"/>
      <w:marRight w:val="0"/>
      <w:marTop w:val="0"/>
      <w:marBottom w:val="0"/>
      <w:divBdr>
        <w:top w:val="none" w:sz="0" w:space="0" w:color="auto"/>
        <w:left w:val="none" w:sz="0" w:space="0" w:color="auto"/>
        <w:bottom w:val="none" w:sz="0" w:space="0" w:color="auto"/>
        <w:right w:val="none" w:sz="0" w:space="0" w:color="auto"/>
      </w:divBdr>
    </w:div>
    <w:div w:id="1930967983">
      <w:bodyDiv w:val="1"/>
      <w:marLeft w:val="0"/>
      <w:marRight w:val="0"/>
      <w:marTop w:val="0"/>
      <w:marBottom w:val="0"/>
      <w:divBdr>
        <w:top w:val="none" w:sz="0" w:space="0" w:color="auto"/>
        <w:left w:val="none" w:sz="0" w:space="0" w:color="auto"/>
        <w:bottom w:val="none" w:sz="0" w:space="0" w:color="auto"/>
        <w:right w:val="none" w:sz="0" w:space="0" w:color="auto"/>
      </w:divBdr>
    </w:div>
    <w:div w:id="1931501718">
      <w:bodyDiv w:val="1"/>
      <w:marLeft w:val="0"/>
      <w:marRight w:val="0"/>
      <w:marTop w:val="0"/>
      <w:marBottom w:val="0"/>
      <w:divBdr>
        <w:top w:val="none" w:sz="0" w:space="0" w:color="auto"/>
        <w:left w:val="none" w:sz="0" w:space="0" w:color="auto"/>
        <w:bottom w:val="none" w:sz="0" w:space="0" w:color="auto"/>
        <w:right w:val="none" w:sz="0" w:space="0" w:color="auto"/>
      </w:divBdr>
    </w:div>
    <w:div w:id="1931543321">
      <w:bodyDiv w:val="1"/>
      <w:marLeft w:val="0"/>
      <w:marRight w:val="0"/>
      <w:marTop w:val="0"/>
      <w:marBottom w:val="0"/>
      <w:divBdr>
        <w:top w:val="none" w:sz="0" w:space="0" w:color="auto"/>
        <w:left w:val="none" w:sz="0" w:space="0" w:color="auto"/>
        <w:bottom w:val="none" w:sz="0" w:space="0" w:color="auto"/>
        <w:right w:val="none" w:sz="0" w:space="0" w:color="auto"/>
      </w:divBdr>
    </w:div>
    <w:div w:id="1931959596">
      <w:bodyDiv w:val="1"/>
      <w:marLeft w:val="0"/>
      <w:marRight w:val="0"/>
      <w:marTop w:val="0"/>
      <w:marBottom w:val="0"/>
      <w:divBdr>
        <w:top w:val="none" w:sz="0" w:space="0" w:color="auto"/>
        <w:left w:val="none" w:sz="0" w:space="0" w:color="auto"/>
        <w:bottom w:val="none" w:sz="0" w:space="0" w:color="auto"/>
        <w:right w:val="none" w:sz="0" w:space="0" w:color="auto"/>
      </w:divBdr>
    </w:div>
    <w:div w:id="1932201696">
      <w:bodyDiv w:val="1"/>
      <w:marLeft w:val="0"/>
      <w:marRight w:val="0"/>
      <w:marTop w:val="0"/>
      <w:marBottom w:val="0"/>
      <w:divBdr>
        <w:top w:val="none" w:sz="0" w:space="0" w:color="auto"/>
        <w:left w:val="none" w:sz="0" w:space="0" w:color="auto"/>
        <w:bottom w:val="none" w:sz="0" w:space="0" w:color="auto"/>
        <w:right w:val="none" w:sz="0" w:space="0" w:color="auto"/>
      </w:divBdr>
    </w:div>
    <w:div w:id="1933203844">
      <w:bodyDiv w:val="1"/>
      <w:marLeft w:val="0"/>
      <w:marRight w:val="0"/>
      <w:marTop w:val="0"/>
      <w:marBottom w:val="0"/>
      <w:divBdr>
        <w:top w:val="none" w:sz="0" w:space="0" w:color="auto"/>
        <w:left w:val="none" w:sz="0" w:space="0" w:color="auto"/>
        <w:bottom w:val="none" w:sz="0" w:space="0" w:color="auto"/>
        <w:right w:val="none" w:sz="0" w:space="0" w:color="auto"/>
      </w:divBdr>
    </w:div>
    <w:div w:id="1933970596">
      <w:bodyDiv w:val="1"/>
      <w:marLeft w:val="0"/>
      <w:marRight w:val="0"/>
      <w:marTop w:val="0"/>
      <w:marBottom w:val="0"/>
      <w:divBdr>
        <w:top w:val="none" w:sz="0" w:space="0" w:color="auto"/>
        <w:left w:val="none" w:sz="0" w:space="0" w:color="auto"/>
        <w:bottom w:val="none" w:sz="0" w:space="0" w:color="auto"/>
        <w:right w:val="none" w:sz="0" w:space="0" w:color="auto"/>
      </w:divBdr>
    </w:div>
    <w:div w:id="1936358587">
      <w:bodyDiv w:val="1"/>
      <w:marLeft w:val="0"/>
      <w:marRight w:val="0"/>
      <w:marTop w:val="0"/>
      <w:marBottom w:val="0"/>
      <w:divBdr>
        <w:top w:val="none" w:sz="0" w:space="0" w:color="auto"/>
        <w:left w:val="none" w:sz="0" w:space="0" w:color="auto"/>
        <w:bottom w:val="none" w:sz="0" w:space="0" w:color="auto"/>
        <w:right w:val="none" w:sz="0" w:space="0" w:color="auto"/>
      </w:divBdr>
    </w:div>
    <w:div w:id="1936983175">
      <w:bodyDiv w:val="1"/>
      <w:marLeft w:val="0"/>
      <w:marRight w:val="0"/>
      <w:marTop w:val="0"/>
      <w:marBottom w:val="0"/>
      <w:divBdr>
        <w:top w:val="none" w:sz="0" w:space="0" w:color="auto"/>
        <w:left w:val="none" w:sz="0" w:space="0" w:color="auto"/>
        <w:bottom w:val="none" w:sz="0" w:space="0" w:color="auto"/>
        <w:right w:val="none" w:sz="0" w:space="0" w:color="auto"/>
      </w:divBdr>
    </w:div>
    <w:div w:id="1938369018">
      <w:bodyDiv w:val="1"/>
      <w:marLeft w:val="0"/>
      <w:marRight w:val="0"/>
      <w:marTop w:val="0"/>
      <w:marBottom w:val="0"/>
      <w:divBdr>
        <w:top w:val="none" w:sz="0" w:space="0" w:color="auto"/>
        <w:left w:val="none" w:sz="0" w:space="0" w:color="auto"/>
        <w:bottom w:val="none" w:sz="0" w:space="0" w:color="auto"/>
        <w:right w:val="none" w:sz="0" w:space="0" w:color="auto"/>
      </w:divBdr>
    </w:div>
    <w:div w:id="1941793861">
      <w:bodyDiv w:val="1"/>
      <w:marLeft w:val="0"/>
      <w:marRight w:val="0"/>
      <w:marTop w:val="0"/>
      <w:marBottom w:val="0"/>
      <w:divBdr>
        <w:top w:val="none" w:sz="0" w:space="0" w:color="auto"/>
        <w:left w:val="none" w:sz="0" w:space="0" w:color="auto"/>
        <w:bottom w:val="none" w:sz="0" w:space="0" w:color="auto"/>
        <w:right w:val="none" w:sz="0" w:space="0" w:color="auto"/>
      </w:divBdr>
    </w:div>
    <w:div w:id="1944220496">
      <w:bodyDiv w:val="1"/>
      <w:marLeft w:val="0"/>
      <w:marRight w:val="0"/>
      <w:marTop w:val="0"/>
      <w:marBottom w:val="0"/>
      <w:divBdr>
        <w:top w:val="none" w:sz="0" w:space="0" w:color="auto"/>
        <w:left w:val="none" w:sz="0" w:space="0" w:color="auto"/>
        <w:bottom w:val="none" w:sz="0" w:space="0" w:color="auto"/>
        <w:right w:val="none" w:sz="0" w:space="0" w:color="auto"/>
      </w:divBdr>
      <w:divsChild>
        <w:div w:id="1753816389">
          <w:marLeft w:val="0"/>
          <w:marRight w:val="0"/>
          <w:marTop w:val="180"/>
          <w:marBottom w:val="180"/>
          <w:divBdr>
            <w:top w:val="none" w:sz="0" w:space="0" w:color="auto"/>
            <w:left w:val="none" w:sz="0" w:space="0" w:color="auto"/>
            <w:bottom w:val="none" w:sz="0" w:space="0" w:color="auto"/>
            <w:right w:val="none" w:sz="0" w:space="0" w:color="auto"/>
          </w:divBdr>
          <w:divsChild>
            <w:div w:id="375547891">
              <w:marLeft w:val="0"/>
              <w:marRight w:val="0"/>
              <w:marTop w:val="0"/>
              <w:marBottom w:val="0"/>
              <w:divBdr>
                <w:top w:val="none" w:sz="0" w:space="0" w:color="auto"/>
                <w:left w:val="none" w:sz="0" w:space="0" w:color="auto"/>
                <w:bottom w:val="none" w:sz="0" w:space="0" w:color="auto"/>
                <w:right w:val="none" w:sz="0" w:space="0" w:color="auto"/>
              </w:divBdr>
            </w:div>
            <w:div w:id="205981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66656">
      <w:bodyDiv w:val="1"/>
      <w:marLeft w:val="0"/>
      <w:marRight w:val="0"/>
      <w:marTop w:val="0"/>
      <w:marBottom w:val="0"/>
      <w:divBdr>
        <w:top w:val="none" w:sz="0" w:space="0" w:color="auto"/>
        <w:left w:val="none" w:sz="0" w:space="0" w:color="auto"/>
        <w:bottom w:val="none" w:sz="0" w:space="0" w:color="auto"/>
        <w:right w:val="none" w:sz="0" w:space="0" w:color="auto"/>
      </w:divBdr>
    </w:div>
    <w:div w:id="1949311583">
      <w:bodyDiv w:val="1"/>
      <w:marLeft w:val="0"/>
      <w:marRight w:val="0"/>
      <w:marTop w:val="0"/>
      <w:marBottom w:val="0"/>
      <w:divBdr>
        <w:top w:val="none" w:sz="0" w:space="0" w:color="auto"/>
        <w:left w:val="none" w:sz="0" w:space="0" w:color="auto"/>
        <w:bottom w:val="none" w:sz="0" w:space="0" w:color="auto"/>
        <w:right w:val="none" w:sz="0" w:space="0" w:color="auto"/>
      </w:divBdr>
    </w:div>
    <w:div w:id="1952742227">
      <w:bodyDiv w:val="1"/>
      <w:marLeft w:val="0"/>
      <w:marRight w:val="0"/>
      <w:marTop w:val="0"/>
      <w:marBottom w:val="0"/>
      <w:divBdr>
        <w:top w:val="none" w:sz="0" w:space="0" w:color="auto"/>
        <w:left w:val="none" w:sz="0" w:space="0" w:color="auto"/>
        <w:bottom w:val="none" w:sz="0" w:space="0" w:color="auto"/>
        <w:right w:val="none" w:sz="0" w:space="0" w:color="auto"/>
      </w:divBdr>
    </w:div>
    <w:div w:id="1953054524">
      <w:bodyDiv w:val="1"/>
      <w:marLeft w:val="0"/>
      <w:marRight w:val="0"/>
      <w:marTop w:val="0"/>
      <w:marBottom w:val="0"/>
      <w:divBdr>
        <w:top w:val="none" w:sz="0" w:space="0" w:color="auto"/>
        <w:left w:val="none" w:sz="0" w:space="0" w:color="auto"/>
        <w:bottom w:val="none" w:sz="0" w:space="0" w:color="auto"/>
        <w:right w:val="none" w:sz="0" w:space="0" w:color="auto"/>
      </w:divBdr>
    </w:div>
    <w:div w:id="1954511633">
      <w:bodyDiv w:val="1"/>
      <w:marLeft w:val="0"/>
      <w:marRight w:val="0"/>
      <w:marTop w:val="0"/>
      <w:marBottom w:val="0"/>
      <w:divBdr>
        <w:top w:val="none" w:sz="0" w:space="0" w:color="auto"/>
        <w:left w:val="none" w:sz="0" w:space="0" w:color="auto"/>
        <w:bottom w:val="none" w:sz="0" w:space="0" w:color="auto"/>
        <w:right w:val="none" w:sz="0" w:space="0" w:color="auto"/>
      </w:divBdr>
    </w:div>
    <w:div w:id="1954555685">
      <w:bodyDiv w:val="1"/>
      <w:marLeft w:val="0"/>
      <w:marRight w:val="0"/>
      <w:marTop w:val="0"/>
      <w:marBottom w:val="0"/>
      <w:divBdr>
        <w:top w:val="none" w:sz="0" w:space="0" w:color="auto"/>
        <w:left w:val="none" w:sz="0" w:space="0" w:color="auto"/>
        <w:bottom w:val="none" w:sz="0" w:space="0" w:color="auto"/>
        <w:right w:val="none" w:sz="0" w:space="0" w:color="auto"/>
      </w:divBdr>
    </w:div>
    <w:div w:id="1956249615">
      <w:bodyDiv w:val="1"/>
      <w:marLeft w:val="0"/>
      <w:marRight w:val="0"/>
      <w:marTop w:val="0"/>
      <w:marBottom w:val="0"/>
      <w:divBdr>
        <w:top w:val="none" w:sz="0" w:space="0" w:color="auto"/>
        <w:left w:val="none" w:sz="0" w:space="0" w:color="auto"/>
        <w:bottom w:val="none" w:sz="0" w:space="0" w:color="auto"/>
        <w:right w:val="none" w:sz="0" w:space="0" w:color="auto"/>
      </w:divBdr>
    </w:div>
    <w:div w:id="1957058051">
      <w:bodyDiv w:val="1"/>
      <w:marLeft w:val="0"/>
      <w:marRight w:val="0"/>
      <w:marTop w:val="0"/>
      <w:marBottom w:val="0"/>
      <w:divBdr>
        <w:top w:val="none" w:sz="0" w:space="0" w:color="auto"/>
        <w:left w:val="none" w:sz="0" w:space="0" w:color="auto"/>
        <w:bottom w:val="none" w:sz="0" w:space="0" w:color="auto"/>
        <w:right w:val="none" w:sz="0" w:space="0" w:color="auto"/>
      </w:divBdr>
    </w:div>
    <w:div w:id="1958025763">
      <w:bodyDiv w:val="1"/>
      <w:marLeft w:val="0"/>
      <w:marRight w:val="0"/>
      <w:marTop w:val="0"/>
      <w:marBottom w:val="0"/>
      <w:divBdr>
        <w:top w:val="none" w:sz="0" w:space="0" w:color="auto"/>
        <w:left w:val="none" w:sz="0" w:space="0" w:color="auto"/>
        <w:bottom w:val="none" w:sz="0" w:space="0" w:color="auto"/>
        <w:right w:val="none" w:sz="0" w:space="0" w:color="auto"/>
      </w:divBdr>
    </w:div>
    <w:div w:id="1960062728">
      <w:bodyDiv w:val="1"/>
      <w:marLeft w:val="0"/>
      <w:marRight w:val="0"/>
      <w:marTop w:val="0"/>
      <w:marBottom w:val="0"/>
      <w:divBdr>
        <w:top w:val="none" w:sz="0" w:space="0" w:color="auto"/>
        <w:left w:val="none" w:sz="0" w:space="0" w:color="auto"/>
        <w:bottom w:val="none" w:sz="0" w:space="0" w:color="auto"/>
        <w:right w:val="none" w:sz="0" w:space="0" w:color="auto"/>
      </w:divBdr>
    </w:div>
    <w:div w:id="1960602794">
      <w:bodyDiv w:val="1"/>
      <w:marLeft w:val="0"/>
      <w:marRight w:val="0"/>
      <w:marTop w:val="0"/>
      <w:marBottom w:val="0"/>
      <w:divBdr>
        <w:top w:val="none" w:sz="0" w:space="0" w:color="auto"/>
        <w:left w:val="none" w:sz="0" w:space="0" w:color="auto"/>
        <w:bottom w:val="none" w:sz="0" w:space="0" w:color="auto"/>
        <w:right w:val="none" w:sz="0" w:space="0" w:color="auto"/>
      </w:divBdr>
    </w:div>
    <w:div w:id="1966960545">
      <w:bodyDiv w:val="1"/>
      <w:marLeft w:val="0"/>
      <w:marRight w:val="0"/>
      <w:marTop w:val="0"/>
      <w:marBottom w:val="0"/>
      <w:divBdr>
        <w:top w:val="none" w:sz="0" w:space="0" w:color="auto"/>
        <w:left w:val="none" w:sz="0" w:space="0" w:color="auto"/>
        <w:bottom w:val="none" w:sz="0" w:space="0" w:color="auto"/>
        <w:right w:val="none" w:sz="0" w:space="0" w:color="auto"/>
      </w:divBdr>
    </w:div>
    <w:div w:id="1967076684">
      <w:bodyDiv w:val="1"/>
      <w:marLeft w:val="0"/>
      <w:marRight w:val="0"/>
      <w:marTop w:val="0"/>
      <w:marBottom w:val="0"/>
      <w:divBdr>
        <w:top w:val="none" w:sz="0" w:space="0" w:color="auto"/>
        <w:left w:val="none" w:sz="0" w:space="0" w:color="auto"/>
        <w:bottom w:val="none" w:sz="0" w:space="0" w:color="auto"/>
        <w:right w:val="none" w:sz="0" w:space="0" w:color="auto"/>
      </w:divBdr>
    </w:div>
    <w:div w:id="1971010588">
      <w:bodyDiv w:val="1"/>
      <w:marLeft w:val="0"/>
      <w:marRight w:val="0"/>
      <w:marTop w:val="0"/>
      <w:marBottom w:val="0"/>
      <w:divBdr>
        <w:top w:val="none" w:sz="0" w:space="0" w:color="auto"/>
        <w:left w:val="none" w:sz="0" w:space="0" w:color="auto"/>
        <w:bottom w:val="none" w:sz="0" w:space="0" w:color="auto"/>
        <w:right w:val="none" w:sz="0" w:space="0" w:color="auto"/>
      </w:divBdr>
    </w:div>
    <w:div w:id="1971469051">
      <w:bodyDiv w:val="1"/>
      <w:marLeft w:val="0"/>
      <w:marRight w:val="0"/>
      <w:marTop w:val="0"/>
      <w:marBottom w:val="0"/>
      <w:divBdr>
        <w:top w:val="none" w:sz="0" w:space="0" w:color="auto"/>
        <w:left w:val="none" w:sz="0" w:space="0" w:color="auto"/>
        <w:bottom w:val="none" w:sz="0" w:space="0" w:color="auto"/>
        <w:right w:val="none" w:sz="0" w:space="0" w:color="auto"/>
      </w:divBdr>
    </w:div>
    <w:div w:id="1974601566">
      <w:bodyDiv w:val="1"/>
      <w:marLeft w:val="0"/>
      <w:marRight w:val="0"/>
      <w:marTop w:val="0"/>
      <w:marBottom w:val="0"/>
      <w:divBdr>
        <w:top w:val="none" w:sz="0" w:space="0" w:color="auto"/>
        <w:left w:val="none" w:sz="0" w:space="0" w:color="auto"/>
        <w:bottom w:val="none" w:sz="0" w:space="0" w:color="auto"/>
        <w:right w:val="none" w:sz="0" w:space="0" w:color="auto"/>
      </w:divBdr>
    </w:div>
    <w:div w:id="1975259580">
      <w:bodyDiv w:val="1"/>
      <w:marLeft w:val="0"/>
      <w:marRight w:val="0"/>
      <w:marTop w:val="0"/>
      <w:marBottom w:val="0"/>
      <w:divBdr>
        <w:top w:val="none" w:sz="0" w:space="0" w:color="auto"/>
        <w:left w:val="none" w:sz="0" w:space="0" w:color="auto"/>
        <w:bottom w:val="none" w:sz="0" w:space="0" w:color="auto"/>
        <w:right w:val="none" w:sz="0" w:space="0" w:color="auto"/>
      </w:divBdr>
    </w:div>
    <w:div w:id="1978559186">
      <w:bodyDiv w:val="1"/>
      <w:marLeft w:val="0"/>
      <w:marRight w:val="0"/>
      <w:marTop w:val="0"/>
      <w:marBottom w:val="0"/>
      <w:divBdr>
        <w:top w:val="none" w:sz="0" w:space="0" w:color="auto"/>
        <w:left w:val="none" w:sz="0" w:space="0" w:color="auto"/>
        <w:bottom w:val="none" w:sz="0" w:space="0" w:color="auto"/>
        <w:right w:val="none" w:sz="0" w:space="0" w:color="auto"/>
      </w:divBdr>
    </w:div>
    <w:div w:id="1978680183">
      <w:bodyDiv w:val="1"/>
      <w:marLeft w:val="0"/>
      <w:marRight w:val="0"/>
      <w:marTop w:val="0"/>
      <w:marBottom w:val="0"/>
      <w:divBdr>
        <w:top w:val="none" w:sz="0" w:space="0" w:color="auto"/>
        <w:left w:val="none" w:sz="0" w:space="0" w:color="auto"/>
        <w:bottom w:val="none" w:sz="0" w:space="0" w:color="auto"/>
        <w:right w:val="none" w:sz="0" w:space="0" w:color="auto"/>
      </w:divBdr>
    </w:div>
    <w:div w:id="1978759120">
      <w:bodyDiv w:val="1"/>
      <w:marLeft w:val="0"/>
      <w:marRight w:val="0"/>
      <w:marTop w:val="0"/>
      <w:marBottom w:val="0"/>
      <w:divBdr>
        <w:top w:val="none" w:sz="0" w:space="0" w:color="auto"/>
        <w:left w:val="none" w:sz="0" w:space="0" w:color="auto"/>
        <w:bottom w:val="none" w:sz="0" w:space="0" w:color="auto"/>
        <w:right w:val="none" w:sz="0" w:space="0" w:color="auto"/>
      </w:divBdr>
    </w:div>
    <w:div w:id="1980963656">
      <w:bodyDiv w:val="1"/>
      <w:marLeft w:val="0"/>
      <w:marRight w:val="0"/>
      <w:marTop w:val="0"/>
      <w:marBottom w:val="0"/>
      <w:divBdr>
        <w:top w:val="none" w:sz="0" w:space="0" w:color="auto"/>
        <w:left w:val="none" w:sz="0" w:space="0" w:color="auto"/>
        <w:bottom w:val="none" w:sz="0" w:space="0" w:color="auto"/>
        <w:right w:val="none" w:sz="0" w:space="0" w:color="auto"/>
      </w:divBdr>
    </w:div>
    <w:div w:id="1982148256">
      <w:bodyDiv w:val="1"/>
      <w:marLeft w:val="0"/>
      <w:marRight w:val="0"/>
      <w:marTop w:val="0"/>
      <w:marBottom w:val="0"/>
      <w:divBdr>
        <w:top w:val="none" w:sz="0" w:space="0" w:color="auto"/>
        <w:left w:val="none" w:sz="0" w:space="0" w:color="auto"/>
        <w:bottom w:val="none" w:sz="0" w:space="0" w:color="auto"/>
        <w:right w:val="none" w:sz="0" w:space="0" w:color="auto"/>
      </w:divBdr>
    </w:div>
    <w:div w:id="1982492848">
      <w:bodyDiv w:val="1"/>
      <w:marLeft w:val="0"/>
      <w:marRight w:val="0"/>
      <w:marTop w:val="0"/>
      <w:marBottom w:val="0"/>
      <w:divBdr>
        <w:top w:val="none" w:sz="0" w:space="0" w:color="auto"/>
        <w:left w:val="none" w:sz="0" w:space="0" w:color="auto"/>
        <w:bottom w:val="none" w:sz="0" w:space="0" w:color="auto"/>
        <w:right w:val="none" w:sz="0" w:space="0" w:color="auto"/>
      </w:divBdr>
    </w:div>
    <w:div w:id="1983996759">
      <w:bodyDiv w:val="1"/>
      <w:marLeft w:val="0"/>
      <w:marRight w:val="0"/>
      <w:marTop w:val="0"/>
      <w:marBottom w:val="0"/>
      <w:divBdr>
        <w:top w:val="none" w:sz="0" w:space="0" w:color="auto"/>
        <w:left w:val="none" w:sz="0" w:space="0" w:color="auto"/>
        <w:bottom w:val="none" w:sz="0" w:space="0" w:color="auto"/>
        <w:right w:val="none" w:sz="0" w:space="0" w:color="auto"/>
      </w:divBdr>
    </w:div>
    <w:div w:id="1986424995">
      <w:bodyDiv w:val="1"/>
      <w:marLeft w:val="0"/>
      <w:marRight w:val="0"/>
      <w:marTop w:val="0"/>
      <w:marBottom w:val="0"/>
      <w:divBdr>
        <w:top w:val="none" w:sz="0" w:space="0" w:color="auto"/>
        <w:left w:val="none" w:sz="0" w:space="0" w:color="auto"/>
        <w:bottom w:val="none" w:sz="0" w:space="0" w:color="auto"/>
        <w:right w:val="none" w:sz="0" w:space="0" w:color="auto"/>
      </w:divBdr>
    </w:div>
    <w:div w:id="1987196111">
      <w:bodyDiv w:val="1"/>
      <w:marLeft w:val="0"/>
      <w:marRight w:val="0"/>
      <w:marTop w:val="0"/>
      <w:marBottom w:val="0"/>
      <w:divBdr>
        <w:top w:val="none" w:sz="0" w:space="0" w:color="auto"/>
        <w:left w:val="none" w:sz="0" w:space="0" w:color="auto"/>
        <w:bottom w:val="none" w:sz="0" w:space="0" w:color="auto"/>
        <w:right w:val="none" w:sz="0" w:space="0" w:color="auto"/>
      </w:divBdr>
    </w:div>
    <w:div w:id="1990479058">
      <w:bodyDiv w:val="1"/>
      <w:marLeft w:val="0"/>
      <w:marRight w:val="0"/>
      <w:marTop w:val="0"/>
      <w:marBottom w:val="0"/>
      <w:divBdr>
        <w:top w:val="none" w:sz="0" w:space="0" w:color="auto"/>
        <w:left w:val="none" w:sz="0" w:space="0" w:color="auto"/>
        <w:bottom w:val="none" w:sz="0" w:space="0" w:color="auto"/>
        <w:right w:val="none" w:sz="0" w:space="0" w:color="auto"/>
      </w:divBdr>
    </w:div>
    <w:div w:id="1992172380">
      <w:bodyDiv w:val="1"/>
      <w:marLeft w:val="0"/>
      <w:marRight w:val="0"/>
      <w:marTop w:val="0"/>
      <w:marBottom w:val="0"/>
      <w:divBdr>
        <w:top w:val="none" w:sz="0" w:space="0" w:color="auto"/>
        <w:left w:val="none" w:sz="0" w:space="0" w:color="auto"/>
        <w:bottom w:val="none" w:sz="0" w:space="0" w:color="auto"/>
        <w:right w:val="none" w:sz="0" w:space="0" w:color="auto"/>
      </w:divBdr>
    </w:div>
    <w:div w:id="1993755843">
      <w:bodyDiv w:val="1"/>
      <w:marLeft w:val="0"/>
      <w:marRight w:val="0"/>
      <w:marTop w:val="0"/>
      <w:marBottom w:val="0"/>
      <w:divBdr>
        <w:top w:val="none" w:sz="0" w:space="0" w:color="auto"/>
        <w:left w:val="none" w:sz="0" w:space="0" w:color="auto"/>
        <w:bottom w:val="none" w:sz="0" w:space="0" w:color="auto"/>
        <w:right w:val="none" w:sz="0" w:space="0" w:color="auto"/>
      </w:divBdr>
    </w:div>
    <w:div w:id="1995911976">
      <w:bodyDiv w:val="1"/>
      <w:marLeft w:val="0"/>
      <w:marRight w:val="0"/>
      <w:marTop w:val="0"/>
      <w:marBottom w:val="0"/>
      <w:divBdr>
        <w:top w:val="none" w:sz="0" w:space="0" w:color="auto"/>
        <w:left w:val="none" w:sz="0" w:space="0" w:color="auto"/>
        <w:bottom w:val="none" w:sz="0" w:space="0" w:color="auto"/>
        <w:right w:val="none" w:sz="0" w:space="0" w:color="auto"/>
      </w:divBdr>
    </w:div>
    <w:div w:id="1999576607">
      <w:bodyDiv w:val="1"/>
      <w:marLeft w:val="0"/>
      <w:marRight w:val="0"/>
      <w:marTop w:val="0"/>
      <w:marBottom w:val="0"/>
      <w:divBdr>
        <w:top w:val="none" w:sz="0" w:space="0" w:color="auto"/>
        <w:left w:val="none" w:sz="0" w:space="0" w:color="auto"/>
        <w:bottom w:val="none" w:sz="0" w:space="0" w:color="auto"/>
        <w:right w:val="none" w:sz="0" w:space="0" w:color="auto"/>
      </w:divBdr>
    </w:div>
    <w:div w:id="2004966076">
      <w:bodyDiv w:val="1"/>
      <w:marLeft w:val="0"/>
      <w:marRight w:val="0"/>
      <w:marTop w:val="0"/>
      <w:marBottom w:val="0"/>
      <w:divBdr>
        <w:top w:val="none" w:sz="0" w:space="0" w:color="auto"/>
        <w:left w:val="none" w:sz="0" w:space="0" w:color="auto"/>
        <w:bottom w:val="none" w:sz="0" w:space="0" w:color="auto"/>
        <w:right w:val="none" w:sz="0" w:space="0" w:color="auto"/>
      </w:divBdr>
    </w:div>
    <w:div w:id="2006474680">
      <w:bodyDiv w:val="1"/>
      <w:marLeft w:val="0"/>
      <w:marRight w:val="0"/>
      <w:marTop w:val="0"/>
      <w:marBottom w:val="0"/>
      <w:divBdr>
        <w:top w:val="none" w:sz="0" w:space="0" w:color="auto"/>
        <w:left w:val="none" w:sz="0" w:space="0" w:color="auto"/>
        <w:bottom w:val="none" w:sz="0" w:space="0" w:color="auto"/>
        <w:right w:val="none" w:sz="0" w:space="0" w:color="auto"/>
      </w:divBdr>
    </w:div>
    <w:div w:id="2007128214">
      <w:bodyDiv w:val="1"/>
      <w:marLeft w:val="0"/>
      <w:marRight w:val="0"/>
      <w:marTop w:val="0"/>
      <w:marBottom w:val="0"/>
      <w:divBdr>
        <w:top w:val="none" w:sz="0" w:space="0" w:color="auto"/>
        <w:left w:val="none" w:sz="0" w:space="0" w:color="auto"/>
        <w:bottom w:val="none" w:sz="0" w:space="0" w:color="auto"/>
        <w:right w:val="none" w:sz="0" w:space="0" w:color="auto"/>
      </w:divBdr>
      <w:divsChild>
        <w:div w:id="1616057215">
          <w:marLeft w:val="0"/>
          <w:marRight w:val="0"/>
          <w:marTop w:val="0"/>
          <w:marBottom w:val="0"/>
          <w:divBdr>
            <w:top w:val="none" w:sz="0" w:space="0" w:color="auto"/>
            <w:left w:val="none" w:sz="0" w:space="0" w:color="auto"/>
            <w:bottom w:val="none" w:sz="0" w:space="0" w:color="auto"/>
            <w:right w:val="none" w:sz="0" w:space="0" w:color="auto"/>
          </w:divBdr>
        </w:div>
      </w:divsChild>
    </w:div>
    <w:div w:id="2007979672">
      <w:bodyDiv w:val="1"/>
      <w:marLeft w:val="0"/>
      <w:marRight w:val="0"/>
      <w:marTop w:val="0"/>
      <w:marBottom w:val="0"/>
      <w:divBdr>
        <w:top w:val="none" w:sz="0" w:space="0" w:color="auto"/>
        <w:left w:val="none" w:sz="0" w:space="0" w:color="auto"/>
        <w:bottom w:val="none" w:sz="0" w:space="0" w:color="auto"/>
        <w:right w:val="none" w:sz="0" w:space="0" w:color="auto"/>
      </w:divBdr>
    </w:div>
    <w:div w:id="2011709996">
      <w:bodyDiv w:val="1"/>
      <w:marLeft w:val="0"/>
      <w:marRight w:val="0"/>
      <w:marTop w:val="0"/>
      <w:marBottom w:val="0"/>
      <w:divBdr>
        <w:top w:val="none" w:sz="0" w:space="0" w:color="auto"/>
        <w:left w:val="none" w:sz="0" w:space="0" w:color="auto"/>
        <w:bottom w:val="none" w:sz="0" w:space="0" w:color="auto"/>
        <w:right w:val="none" w:sz="0" w:space="0" w:color="auto"/>
      </w:divBdr>
    </w:div>
    <w:div w:id="2013603733">
      <w:bodyDiv w:val="1"/>
      <w:marLeft w:val="0"/>
      <w:marRight w:val="0"/>
      <w:marTop w:val="0"/>
      <w:marBottom w:val="0"/>
      <w:divBdr>
        <w:top w:val="none" w:sz="0" w:space="0" w:color="auto"/>
        <w:left w:val="none" w:sz="0" w:space="0" w:color="auto"/>
        <w:bottom w:val="none" w:sz="0" w:space="0" w:color="auto"/>
        <w:right w:val="none" w:sz="0" w:space="0" w:color="auto"/>
      </w:divBdr>
    </w:div>
    <w:div w:id="2015571283">
      <w:bodyDiv w:val="1"/>
      <w:marLeft w:val="0"/>
      <w:marRight w:val="0"/>
      <w:marTop w:val="0"/>
      <w:marBottom w:val="0"/>
      <w:divBdr>
        <w:top w:val="none" w:sz="0" w:space="0" w:color="auto"/>
        <w:left w:val="none" w:sz="0" w:space="0" w:color="auto"/>
        <w:bottom w:val="none" w:sz="0" w:space="0" w:color="auto"/>
        <w:right w:val="none" w:sz="0" w:space="0" w:color="auto"/>
      </w:divBdr>
    </w:div>
    <w:div w:id="2017153236">
      <w:bodyDiv w:val="1"/>
      <w:marLeft w:val="0"/>
      <w:marRight w:val="0"/>
      <w:marTop w:val="0"/>
      <w:marBottom w:val="0"/>
      <w:divBdr>
        <w:top w:val="none" w:sz="0" w:space="0" w:color="auto"/>
        <w:left w:val="none" w:sz="0" w:space="0" w:color="auto"/>
        <w:bottom w:val="none" w:sz="0" w:space="0" w:color="auto"/>
        <w:right w:val="none" w:sz="0" w:space="0" w:color="auto"/>
      </w:divBdr>
    </w:div>
    <w:div w:id="2017227890">
      <w:bodyDiv w:val="1"/>
      <w:marLeft w:val="0"/>
      <w:marRight w:val="0"/>
      <w:marTop w:val="0"/>
      <w:marBottom w:val="0"/>
      <w:divBdr>
        <w:top w:val="none" w:sz="0" w:space="0" w:color="auto"/>
        <w:left w:val="none" w:sz="0" w:space="0" w:color="auto"/>
        <w:bottom w:val="none" w:sz="0" w:space="0" w:color="auto"/>
        <w:right w:val="none" w:sz="0" w:space="0" w:color="auto"/>
      </w:divBdr>
    </w:div>
    <w:div w:id="2017950594">
      <w:bodyDiv w:val="1"/>
      <w:marLeft w:val="0"/>
      <w:marRight w:val="0"/>
      <w:marTop w:val="0"/>
      <w:marBottom w:val="0"/>
      <w:divBdr>
        <w:top w:val="none" w:sz="0" w:space="0" w:color="auto"/>
        <w:left w:val="none" w:sz="0" w:space="0" w:color="auto"/>
        <w:bottom w:val="none" w:sz="0" w:space="0" w:color="auto"/>
        <w:right w:val="none" w:sz="0" w:space="0" w:color="auto"/>
      </w:divBdr>
    </w:div>
    <w:div w:id="2023361715">
      <w:bodyDiv w:val="1"/>
      <w:marLeft w:val="0"/>
      <w:marRight w:val="0"/>
      <w:marTop w:val="0"/>
      <w:marBottom w:val="0"/>
      <w:divBdr>
        <w:top w:val="none" w:sz="0" w:space="0" w:color="auto"/>
        <w:left w:val="none" w:sz="0" w:space="0" w:color="auto"/>
        <w:bottom w:val="none" w:sz="0" w:space="0" w:color="auto"/>
        <w:right w:val="none" w:sz="0" w:space="0" w:color="auto"/>
      </w:divBdr>
    </w:div>
    <w:div w:id="2024818480">
      <w:bodyDiv w:val="1"/>
      <w:marLeft w:val="0"/>
      <w:marRight w:val="0"/>
      <w:marTop w:val="0"/>
      <w:marBottom w:val="0"/>
      <w:divBdr>
        <w:top w:val="none" w:sz="0" w:space="0" w:color="auto"/>
        <w:left w:val="none" w:sz="0" w:space="0" w:color="auto"/>
        <w:bottom w:val="none" w:sz="0" w:space="0" w:color="auto"/>
        <w:right w:val="none" w:sz="0" w:space="0" w:color="auto"/>
      </w:divBdr>
    </w:div>
    <w:div w:id="2024937412">
      <w:bodyDiv w:val="1"/>
      <w:marLeft w:val="0"/>
      <w:marRight w:val="0"/>
      <w:marTop w:val="0"/>
      <w:marBottom w:val="0"/>
      <w:divBdr>
        <w:top w:val="none" w:sz="0" w:space="0" w:color="auto"/>
        <w:left w:val="none" w:sz="0" w:space="0" w:color="auto"/>
        <w:bottom w:val="none" w:sz="0" w:space="0" w:color="auto"/>
        <w:right w:val="none" w:sz="0" w:space="0" w:color="auto"/>
      </w:divBdr>
    </w:div>
    <w:div w:id="2025159936">
      <w:bodyDiv w:val="1"/>
      <w:marLeft w:val="0"/>
      <w:marRight w:val="0"/>
      <w:marTop w:val="0"/>
      <w:marBottom w:val="0"/>
      <w:divBdr>
        <w:top w:val="none" w:sz="0" w:space="0" w:color="auto"/>
        <w:left w:val="none" w:sz="0" w:space="0" w:color="auto"/>
        <w:bottom w:val="none" w:sz="0" w:space="0" w:color="auto"/>
        <w:right w:val="none" w:sz="0" w:space="0" w:color="auto"/>
      </w:divBdr>
    </w:div>
    <w:div w:id="2025327243">
      <w:bodyDiv w:val="1"/>
      <w:marLeft w:val="0"/>
      <w:marRight w:val="0"/>
      <w:marTop w:val="0"/>
      <w:marBottom w:val="0"/>
      <w:divBdr>
        <w:top w:val="none" w:sz="0" w:space="0" w:color="auto"/>
        <w:left w:val="none" w:sz="0" w:space="0" w:color="auto"/>
        <w:bottom w:val="none" w:sz="0" w:space="0" w:color="auto"/>
        <w:right w:val="none" w:sz="0" w:space="0" w:color="auto"/>
      </w:divBdr>
    </w:div>
    <w:div w:id="2028284466">
      <w:bodyDiv w:val="1"/>
      <w:marLeft w:val="0"/>
      <w:marRight w:val="0"/>
      <w:marTop w:val="0"/>
      <w:marBottom w:val="0"/>
      <w:divBdr>
        <w:top w:val="none" w:sz="0" w:space="0" w:color="auto"/>
        <w:left w:val="none" w:sz="0" w:space="0" w:color="auto"/>
        <w:bottom w:val="none" w:sz="0" w:space="0" w:color="auto"/>
        <w:right w:val="none" w:sz="0" w:space="0" w:color="auto"/>
      </w:divBdr>
    </w:div>
    <w:div w:id="2029792515">
      <w:bodyDiv w:val="1"/>
      <w:marLeft w:val="0"/>
      <w:marRight w:val="0"/>
      <w:marTop w:val="0"/>
      <w:marBottom w:val="0"/>
      <w:divBdr>
        <w:top w:val="none" w:sz="0" w:space="0" w:color="auto"/>
        <w:left w:val="none" w:sz="0" w:space="0" w:color="auto"/>
        <w:bottom w:val="none" w:sz="0" w:space="0" w:color="auto"/>
        <w:right w:val="none" w:sz="0" w:space="0" w:color="auto"/>
      </w:divBdr>
    </w:div>
    <w:div w:id="2032799745">
      <w:bodyDiv w:val="1"/>
      <w:marLeft w:val="0"/>
      <w:marRight w:val="0"/>
      <w:marTop w:val="0"/>
      <w:marBottom w:val="0"/>
      <w:divBdr>
        <w:top w:val="none" w:sz="0" w:space="0" w:color="auto"/>
        <w:left w:val="none" w:sz="0" w:space="0" w:color="auto"/>
        <w:bottom w:val="none" w:sz="0" w:space="0" w:color="auto"/>
        <w:right w:val="none" w:sz="0" w:space="0" w:color="auto"/>
      </w:divBdr>
    </w:div>
    <w:div w:id="2032948900">
      <w:bodyDiv w:val="1"/>
      <w:marLeft w:val="0"/>
      <w:marRight w:val="0"/>
      <w:marTop w:val="0"/>
      <w:marBottom w:val="0"/>
      <w:divBdr>
        <w:top w:val="none" w:sz="0" w:space="0" w:color="auto"/>
        <w:left w:val="none" w:sz="0" w:space="0" w:color="auto"/>
        <w:bottom w:val="none" w:sz="0" w:space="0" w:color="auto"/>
        <w:right w:val="none" w:sz="0" w:space="0" w:color="auto"/>
      </w:divBdr>
    </w:div>
    <w:div w:id="2034258910">
      <w:bodyDiv w:val="1"/>
      <w:marLeft w:val="0"/>
      <w:marRight w:val="0"/>
      <w:marTop w:val="0"/>
      <w:marBottom w:val="0"/>
      <w:divBdr>
        <w:top w:val="none" w:sz="0" w:space="0" w:color="auto"/>
        <w:left w:val="none" w:sz="0" w:space="0" w:color="auto"/>
        <w:bottom w:val="none" w:sz="0" w:space="0" w:color="auto"/>
        <w:right w:val="none" w:sz="0" w:space="0" w:color="auto"/>
      </w:divBdr>
    </w:div>
    <w:div w:id="2034915092">
      <w:bodyDiv w:val="1"/>
      <w:marLeft w:val="0"/>
      <w:marRight w:val="0"/>
      <w:marTop w:val="0"/>
      <w:marBottom w:val="0"/>
      <w:divBdr>
        <w:top w:val="none" w:sz="0" w:space="0" w:color="auto"/>
        <w:left w:val="none" w:sz="0" w:space="0" w:color="auto"/>
        <w:bottom w:val="none" w:sz="0" w:space="0" w:color="auto"/>
        <w:right w:val="none" w:sz="0" w:space="0" w:color="auto"/>
      </w:divBdr>
    </w:div>
    <w:div w:id="2038192773">
      <w:bodyDiv w:val="1"/>
      <w:marLeft w:val="0"/>
      <w:marRight w:val="0"/>
      <w:marTop w:val="0"/>
      <w:marBottom w:val="0"/>
      <w:divBdr>
        <w:top w:val="none" w:sz="0" w:space="0" w:color="auto"/>
        <w:left w:val="none" w:sz="0" w:space="0" w:color="auto"/>
        <w:bottom w:val="none" w:sz="0" w:space="0" w:color="auto"/>
        <w:right w:val="none" w:sz="0" w:space="0" w:color="auto"/>
      </w:divBdr>
    </w:div>
    <w:div w:id="2039626237">
      <w:bodyDiv w:val="1"/>
      <w:marLeft w:val="0"/>
      <w:marRight w:val="0"/>
      <w:marTop w:val="0"/>
      <w:marBottom w:val="0"/>
      <w:divBdr>
        <w:top w:val="none" w:sz="0" w:space="0" w:color="auto"/>
        <w:left w:val="none" w:sz="0" w:space="0" w:color="auto"/>
        <w:bottom w:val="none" w:sz="0" w:space="0" w:color="auto"/>
        <w:right w:val="none" w:sz="0" w:space="0" w:color="auto"/>
      </w:divBdr>
    </w:div>
    <w:div w:id="2039811020">
      <w:bodyDiv w:val="1"/>
      <w:marLeft w:val="0"/>
      <w:marRight w:val="0"/>
      <w:marTop w:val="0"/>
      <w:marBottom w:val="0"/>
      <w:divBdr>
        <w:top w:val="none" w:sz="0" w:space="0" w:color="auto"/>
        <w:left w:val="none" w:sz="0" w:space="0" w:color="auto"/>
        <w:bottom w:val="none" w:sz="0" w:space="0" w:color="auto"/>
        <w:right w:val="none" w:sz="0" w:space="0" w:color="auto"/>
      </w:divBdr>
    </w:div>
    <w:div w:id="2040010952">
      <w:bodyDiv w:val="1"/>
      <w:marLeft w:val="0"/>
      <w:marRight w:val="0"/>
      <w:marTop w:val="0"/>
      <w:marBottom w:val="0"/>
      <w:divBdr>
        <w:top w:val="none" w:sz="0" w:space="0" w:color="auto"/>
        <w:left w:val="none" w:sz="0" w:space="0" w:color="auto"/>
        <w:bottom w:val="none" w:sz="0" w:space="0" w:color="auto"/>
        <w:right w:val="none" w:sz="0" w:space="0" w:color="auto"/>
      </w:divBdr>
    </w:div>
    <w:div w:id="2046099765">
      <w:bodyDiv w:val="1"/>
      <w:marLeft w:val="0"/>
      <w:marRight w:val="0"/>
      <w:marTop w:val="0"/>
      <w:marBottom w:val="0"/>
      <w:divBdr>
        <w:top w:val="none" w:sz="0" w:space="0" w:color="auto"/>
        <w:left w:val="none" w:sz="0" w:space="0" w:color="auto"/>
        <w:bottom w:val="none" w:sz="0" w:space="0" w:color="auto"/>
        <w:right w:val="none" w:sz="0" w:space="0" w:color="auto"/>
      </w:divBdr>
    </w:div>
    <w:div w:id="2050954874">
      <w:bodyDiv w:val="1"/>
      <w:marLeft w:val="0"/>
      <w:marRight w:val="0"/>
      <w:marTop w:val="0"/>
      <w:marBottom w:val="0"/>
      <w:divBdr>
        <w:top w:val="none" w:sz="0" w:space="0" w:color="auto"/>
        <w:left w:val="none" w:sz="0" w:space="0" w:color="auto"/>
        <w:bottom w:val="none" w:sz="0" w:space="0" w:color="auto"/>
        <w:right w:val="none" w:sz="0" w:space="0" w:color="auto"/>
      </w:divBdr>
    </w:div>
    <w:div w:id="2051689756">
      <w:bodyDiv w:val="1"/>
      <w:marLeft w:val="0"/>
      <w:marRight w:val="0"/>
      <w:marTop w:val="0"/>
      <w:marBottom w:val="0"/>
      <w:divBdr>
        <w:top w:val="none" w:sz="0" w:space="0" w:color="auto"/>
        <w:left w:val="none" w:sz="0" w:space="0" w:color="auto"/>
        <w:bottom w:val="none" w:sz="0" w:space="0" w:color="auto"/>
        <w:right w:val="none" w:sz="0" w:space="0" w:color="auto"/>
      </w:divBdr>
    </w:div>
    <w:div w:id="2054305559">
      <w:bodyDiv w:val="1"/>
      <w:marLeft w:val="0"/>
      <w:marRight w:val="0"/>
      <w:marTop w:val="0"/>
      <w:marBottom w:val="0"/>
      <w:divBdr>
        <w:top w:val="none" w:sz="0" w:space="0" w:color="auto"/>
        <w:left w:val="none" w:sz="0" w:space="0" w:color="auto"/>
        <w:bottom w:val="none" w:sz="0" w:space="0" w:color="auto"/>
        <w:right w:val="none" w:sz="0" w:space="0" w:color="auto"/>
      </w:divBdr>
    </w:div>
    <w:div w:id="2054619495">
      <w:bodyDiv w:val="1"/>
      <w:marLeft w:val="0"/>
      <w:marRight w:val="0"/>
      <w:marTop w:val="0"/>
      <w:marBottom w:val="0"/>
      <w:divBdr>
        <w:top w:val="none" w:sz="0" w:space="0" w:color="auto"/>
        <w:left w:val="none" w:sz="0" w:space="0" w:color="auto"/>
        <w:bottom w:val="none" w:sz="0" w:space="0" w:color="auto"/>
        <w:right w:val="none" w:sz="0" w:space="0" w:color="auto"/>
      </w:divBdr>
    </w:div>
    <w:div w:id="2054847475">
      <w:bodyDiv w:val="1"/>
      <w:marLeft w:val="0"/>
      <w:marRight w:val="0"/>
      <w:marTop w:val="0"/>
      <w:marBottom w:val="0"/>
      <w:divBdr>
        <w:top w:val="none" w:sz="0" w:space="0" w:color="auto"/>
        <w:left w:val="none" w:sz="0" w:space="0" w:color="auto"/>
        <w:bottom w:val="none" w:sz="0" w:space="0" w:color="auto"/>
        <w:right w:val="none" w:sz="0" w:space="0" w:color="auto"/>
      </w:divBdr>
    </w:div>
    <w:div w:id="2061972416">
      <w:bodyDiv w:val="1"/>
      <w:marLeft w:val="0"/>
      <w:marRight w:val="0"/>
      <w:marTop w:val="0"/>
      <w:marBottom w:val="0"/>
      <w:divBdr>
        <w:top w:val="none" w:sz="0" w:space="0" w:color="auto"/>
        <w:left w:val="none" w:sz="0" w:space="0" w:color="auto"/>
        <w:bottom w:val="none" w:sz="0" w:space="0" w:color="auto"/>
        <w:right w:val="none" w:sz="0" w:space="0" w:color="auto"/>
      </w:divBdr>
    </w:div>
    <w:div w:id="2062944834">
      <w:bodyDiv w:val="1"/>
      <w:marLeft w:val="0"/>
      <w:marRight w:val="0"/>
      <w:marTop w:val="0"/>
      <w:marBottom w:val="0"/>
      <w:divBdr>
        <w:top w:val="none" w:sz="0" w:space="0" w:color="auto"/>
        <w:left w:val="none" w:sz="0" w:space="0" w:color="auto"/>
        <w:bottom w:val="none" w:sz="0" w:space="0" w:color="auto"/>
        <w:right w:val="none" w:sz="0" w:space="0" w:color="auto"/>
      </w:divBdr>
    </w:div>
    <w:div w:id="2065827853">
      <w:bodyDiv w:val="1"/>
      <w:marLeft w:val="0"/>
      <w:marRight w:val="0"/>
      <w:marTop w:val="0"/>
      <w:marBottom w:val="0"/>
      <w:divBdr>
        <w:top w:val="none" w:sz="0" w:space="0" w:color="auto"/>
        <w:left w:val="none" w:sz="0" w:space="0" w:color="auto"/>
        <w:bottom w:val="none" w:sz="0" w:space="0" w:color="auto"/>
        <w:right w:val="none" w:sz="0" w:space="0" w:color="auto"/>
      </w:divBdr>
    </w:div>
    <w:div w:id="2067944607">
      <w:bodyDiv w:val="1"/>
      <w:marLeft w:val="0"/>
      <w:marRight w:val="0"/>
      <w:marTop w:val="0"/>
      <w:marBottom w:val="0"/>
      <w:divBdr>
        <w:top w:val="none" w:sz="0" w:space="0" w:color="auto"/>
        <w:left w:val="none" w:sz="0" w:space="0" w:color="auto"/>
        <w:bottom w:val="none" w:sz="0" w:space="0" w:color="auto"/>
        <w:right w:val="none" w:sz="0" w:space="0" w:color="auto"/>
      </w:divBdr>
    </w:div>
    <w:div w:id="2075009418">
      <w:bodyDiv w:val="1"/>
      <w:marLeft w:val="0"/>
      <w:marRight w:val="0"/>
      <w:marTop w:val="0"/>
      <w:marBottom w:val="0"/>
      <w:divBdr>
        <w:top w:val="none" w:sz="0" w:space="0" w:color="auto"/>
        <w:left w:val="none" w:sz="0" w:space="0" w:color="auto"/>
        <w:bottom w:val="none" w:sz="0" w:space="0" w:color="auto"/>
        <w:right w:val="none" w:sz="0" w:space="0" w:color="auto"/>
      </w:divBdr>
    </w:div>
    <w:div w:id="2083600114">
      <w:bodyDiv w:val="1"/>
      <w:marLeft w:val="0"/>
      <w:marRight w:val="0"/>
      <w:marTop w:val="0"/>
      <w:marBottom w:val="0"/>
      <w:divBdr>
        <w:top w:val="none" w:sz="0" w:space="0" w:color="auto"/>
        <w:left w:val="none" w:sz="0" w:space="0" w:color="auto"/>
        <w:bottom w:val="none" w:sz="0" w:space="0" w:color="auto"/>
        <w:right w:val="none" w:sz="0" w:space="0" w:color="auto"/>
      </w:divBdr>
    </w:div>
    <w:div w:id="2083794402">
      <w:bodyDiv w:val="1"/>
      <w:marLeft w:val="0"/>
      <w:marRight w:val="0"/>
      <w:marTop w:val="0"/>
      <w:marBottom w:val="0"/>
      <w:divBdr>
        <w:top w:val="none" w:sz="0" w:space="0" w:color="auto"/>
        <w:left w:val="none" w:sz="0" w:space="0" w:color="auto"/>
        <w:bottom w:val="none" w:sz="0" w:space="0" w:color="auto"/>
        <w:right w:val="none" w:sz="0" w:space="0" w:color="auto"/>
      </w:divBdr>
    </w:div>
    <w:div w:id="2086105818">
      <w:bodyDiv w:val="1"/>
      <w:marLeft w:val="0"/>
      <w:marRight w:val="0"/>
      <w:marTop w:val="0"/>
      <w:marBottom w:val="0"/>
      <w:divBdr>
        <w:top w:val="none" w:sz="0" w:space="0" w:color="auto"/>
        <w:left w:val="none" w:sz="0" w:space="0" w:color="auto"/>
        <w:bottom w:val="none" w:sz="0" w:space="0" w:color="auto"/>
        <w:right w:val="none" w:sz="0" w:space="0" w:color="auto"/>
      </w:divBdr>
    </w:div>
    <w:div w:id="2086562635">
      <w:bodyDiv w:val="1"/>
      <w:marLeft w:val="0"/>
      <w:marRight w:val="0"/>
      <w:marTop w:val="0"/>
      <w:marBottom w:val="0"/>
      <w:divBdr>
        <w:top w:val="none" w:sz="0" w:space="0" w:color="auto"/>
        <w:left w:val="none" w:sz="0" w:space="0" w:color="auto"/>
        <w:bottom w:val="none" w:sz="0" w:space="0" w:color="auto"/>
        <w:right w:val="none" w:sz="0" w:space="0" w:color="auto"/>
      </w:divBdr>
    </w:div>
    <w:div w:id="2087335929">
      <w:bodyDiv w:val="1"/>
      <w:marLeft w:val="0"/>
      <w:marRight w:val="0"/>
      <w:marTop w:val="0"/>
      <w:marBottom w:val="0"/>
      <w:divBdr>
        <w:top w:val="none" w:sz="0" w:space="0" w:color="auto"/>
        <w:left w:val="none" w:sz="0" w:space="0" w:color="auto"/>
        <w:bottom w:val="none" w:sz="0" w:space="0" w:color="auto"/>
        <w:right w:val="none" w:sz="0" w:space="0" w:color="auto"/>
      </w:divBdr>
    </w:div>
    <w:div w:id="2091002956">
      <w:bodyDiv w:val="1"/>
      <w:marLeft w:val="0"/>
      <w:marRight w:val="0"/>
      <w:marTop w:val="0"/>
      <w:marBottom w:val="0"/>
      <w:divBdr>
        <w:top w:val="none" w:sz="0" w:space="0" w:color="auto"/>
        <w:left w:val="none" w:sz="0" w:space="0" w:color="auto"/>
        <w:bottom w:val="none" w:sz="0" w:space="0" w:color="auto"/>
        <w:right w:val="none" w:sz="0" w:space="0" w:color="auto"/>
      </w:divBdr>
    </w:div>
    <w:div w:id="2092770181">
      <w:bodyDiv w:val="1"/>
      <w:marLeft w:val="0"/>
      <w:marRight w:val="0"/>
      <w:marTop w:val="0"/>
      <w:marBottom w:val="0"/>
      <w:divBdr>
        <w:top w:val="none" w:sz="0" w:space="0" w:color="auto"/>
        <w:left w:val="none" w:sz="0" w:space="0" w:color="auto"/>
        <w:bottom w:val="none" w:sz="0" w:space="0" w:color="auto"/>
        <w:right w:val="none" w:sz="0" w:space="0" w:color="auto"/>
      </w:divBdr>
      <w:divsChild>
        <w:div w:id="113407454">
          <w:marLeft w:val="0"/>
          <w:marRight w:val="0"/>
          <w:marTop w:val="0"/>
          <w:marBottom w:val="0"/>
          <w:divBdr>
            <w:top w:val="none" w:sz="0" w:space="0" w:color="auto"/>
            <w:left w:val="none" w:sz="0" w:space="0" w:color="auto"/>
            <w:bottom w:val="none" w:sz="0" w:space="0" w:color="auto"/>
            <w:right w:val="none" w:sz="0" w:space="0" w:color="auto"/>
          </w:divBdr>
        </w:div>
      </w:divsChild>
    </w:div>
    <w:div w:id="2093046307">
      <w:bodyDiv w:val="1"/>
      <w:marLeft w:val="0"/>
      <w:marRight w:val="0"/>
      <w:marTop w:val="0"/>
      <w:marBottom w:val="0"/>
      <w:divBdr>
        <w:top w:val="none" w:sz="0" w:space="0" w:color="auto"/>
        <w:left w:val="none" w:sz="0" w:space="0" w:color="auto"/>
        <w:bottom w:val="none" w:sz="0" w:space="0" w:color="auto"/>
        <w:right w:val="none" w:sz="0" w:space="0" w:color="auto"/>
      </w:divBdr>
    </w:div>
    <w:div w:id="2093239596">
      <w:bodyDiv w:val="1"/>
      <w:marLeft w:val="0"/>
      <w:marRight w:val="0"/>
      <w:marTop w:val="0"/>
      <w:marBottom w:val="0"/>
      <w:divBdr>
        <w:top w:val="none" w:sz="0" w:space="0" w:color="auto"/>
        <w:left w:val="none" w:sz="0" w:space="0" w:color="auto"/>
        <w:bottom w:val="none" w:sz="0" w:space="0" w:color="auto"/>
        <w:right w:val="none" w:sz="0" w:space="0" w:color="auto"/>
      </w:divBdr>
    </w:div>
    <w:div w:id="2094474005">
      <w:bodyDiv w:val="1"/>
      <w:marLeft w:val="0"/>
      <w:marRight w:val="0"/>
      <w:marTop w:val="0"/>
      <w:marBottom w:val="0"/>
      <w:divBdr>
        <w:top w:val="none" w:sz="0" w:space="0" w:color="auto"/>
        <w:left w:val="none" w:sz="0" w:space="0" w:color="auto"/>
        <w:bottom w:val="none" w:sz="0" w:space="0" w:color="auto"/>
        <w:right w:val="none" w:sz="0" w:space="0" w:color="auto"/>
      </w:divBdr>
    </w:div>
    <w:div w:id="2098668007">
      <w:bodyDiv w:val="1"/>
      <w:marLeft w:val="0"/>
      <w:marRight w:val="0"/>
      <w:marTop w:val="0"/>
      <w:marBottom w:val="0"/>
      <w:divBdr>
        <w:top w:val="none" w:sz="0" w:space="0" w:color="auto"/>
        <w:left w:val="none" w:sz="0" w:space="0" w:color="auto"/>
        <w:bottom w:val="none" w:sz="0" w:space="0" w:color="auto"/>
        <w:right w:val="none" w:sz="0" w:space="0" w:color="auto"/>
      </w:divBdr>
    </w:div>
    <w:div w:id="2103060376">
      <w:bodyDiv w:val="1"/>
      <w:marLeft w:val="0"/>
      <w:marRight w:val="0"/>
      <w:marTop w:val="0"/>
      <w:marBottom w:val="0"/>
      <w:divBdr>
        <w:top w:val="none" w:sz="0" w:space="0" w:color="auto"/>
        <w:left w:val="none" w:sz="0" w:space="0" w:color="auto"/>
        <w:bottom w:val="none" w:sz="0" w:space="0" w:color="auto"/>
        <w:right w:val="none" w:sz="0" w:space="0" w:color="auto"/>
      </w:divBdr>
    </w:div>
    <w:div w:id="2103446796">
      <w:bodyDiv w:val="1"/>
      <w:marLeft w:val="0"/>
      <w:marRight w:val="0"/>
      <w:marTop w:val="0"/>
      <w:marBottom w:val="0"/>
      <w:divBdr>
        <w:top w:val="none" w:sz="0" w:space="0" w:color="auto"/>
        <w:left w:val="none" w:sz="0" w:space="0" w:color="auto"/>
        <w:bottom w:val="none" w:sz="0" w:space="0" w:color="auto"/>
        <w:right w:val="none" w:sz="0" w:space="0" w:color="auto"/>
      </w:divBdr>
    </w:div>
    <w:div w:id="2104108691">
      <w:bodyDiv w:val="1"/>
      <w:marLeft w:val="0"/>
      <w:marRight w:val="0"/>
      <w:marTop w:val="0"/>
      <w:marBottom w:val="0"/>
      <w:divBdr>
        <w:top w:val="none" w:sz="0" w:space="0" w:color="auto"/>
        <w:left w:val="none" w:sz="0" w:space="0" w:color="auto"/>
        <w:bottom w:val="none" w:sz="0" w:space="0" w:color="auto"/>
        <w:right w:val="none" w:sz="0" w:space="0" w:color="auto"/>
      </w:divBdr>
    </w:div>
    <w:div w:id="2107575487">
      <w:bodyDiv w:val="1"/>
      <w:marLeft w:val="0"/>
      <w:marRight w:val="0"/>
      <w:marTop w:val="0"/>
      <w:marBottom w:val="0"/>
      <w:divBdr>
        <w:top w:val="none" w:sz="0" w:space="0" w:color="auto"/>
        <w:left w:val="none" w:sz="0" w:space="0" w:color="auto"/>
        <w:bottom w:val="none" w:sz="0" w:space="0" w:color="auto"/>
        <w:right w:val="none" w:sz="0" w:space="0" w:color="auto"/>
      </w:divBdr>
    </w:div>
    <w:div w:id="2108495576">
      <w:bodyDiv w:val="1"/>
      <w:marLeft w:val="0"/>
      <w:marRight w:val="0"/>
      <w:marTop w:val="0"/>
      <w:marBottom w:val="0"/>
      <w:divBdr>
        <w:top w:val="none" w:sz="0" w:space="0" w:color="auto"/>
        <w:left w:val="none" w:sz="0" w:space="0" w:color="auto"/>
        <w:bottom w:val="none" w:sz="0" w:space="0" w:color="auto"/>
        <w:right w:val="none" w:sz="0" w:space="0" w:color="auto"/>
      </w:divBdr>
    </w:div>
    <w:div w:id="2114548915">
      <w:bodyDiv w:val="1"/>
      <w:marLeft w:val="0"/>
      <w:marRight w:val="0"/>
      <w:marTop w:val="0"/>
      <w:marBottom w:val="0"/>
      <w:divBdr>
        <w:top w:val="none" w:sz="0" w:space="0" w:color="auto"/>
        <w:left w:val="none" w:sz="0" w:space="0" w:color="auto"/>
        <w:bottom w:val="none" w:sz="0" w:space="0" w:color="auto"/>
        <w:right w:val="none" w:sz="0" w:space="0" w:color="auto"/>
      </w:divBdr>
    </w:div>
    <w:div w:id="2115206435">
      <w:bodyDiv w:val="1"/>
      <w:marLeft w:val="0"/>
      <w:marRight w:val="0"/>
      <w:marTop w:val="0"/>
      <w:marBottom w:val="0"/>
      <w:divBdr>
        <w:top w:val="none" w:sz="0" w:space="0" w:color="auto"/>
        <w:left w:val="none" w:sz="0" w:space="0" w:color="auto"/>
        <w:bottom w:val="none" w:sz="0" w:space="0" w:color="auto"/>
        <w:right w:val="none" w:sz="0" w:space="0" w:color="auto"/>
      </w:divBdr>
    </w:div>
    <w:div w:id="2116053857">
      <w:bodyDiv w:val="1"/>
      <w:marLeft w:val="0"/>
      <w:marRight w:val="0"/>
      <w:marTop w:val="0"/>
      <w:marBottom w:val="0"/>
      <w:divBdr>
        <w:top w:val="none" w:sz="0" w:space="0" w:color="auto"/>
        <w:left w:val="none" w:sz="0" w:space="0" w:color="auto"/>
        <w:bottom w:val="none" w:sz="0" w:space="0" w:color="auto"/>
        <w:right w:val="none" w:sz="0" w:space="0" w:color="auto"/>
      </w:divBdr>
    </w:div>
    <w:div w:id="2116366873">
      <w:bodyDiv w:val="1"/>
      <w:marLeft w:val="0"/>
      <w:marRight w:val="0"/>
      <w:marTop w:val="0"/>
      <w:marBottom w:val="0"/>
      <w:divBdr>
        <w:top w:val="none" w:sz="0" w:space="0" w:color="auto"/>
        <w:left w:val="none" w:sz="0" w:space="0" w:color="auto"/>
        <w:bottom w:val="none" w:sz="0" w:space="0" w:color="auto"/>
        <w:right w:val="none" w:sz="0" w:space="0" w:color="auto"/>
      </w:divBdr>
    </w:div>
    <w:div w:id="2121872098">
      <w:bodyDiv w:val="1"/>
      <w:marLeft w:val="0"/>
      <w:marRight w:val="0"/>
      <w:marTop w:val="0"/>
      <w:marBottom w:val="0"/>
      <w:divBdr>
        <w:top w:val="none" w:sz="0" w:space="0" w:color="auto"/>
        <w:left w:val="none" w:sz="0" w:space="0" w:color="auto"/>
        <w:bottom w:val="none" w:sz="0" w:space="0" w:color="auto"/>
        <w:right w:val="none" w:sz="0" w:space="0" w:color="auto"/>
      </w:divBdr>
    </w:div>
    <w:div w:id="2121873358">
      <w:bodyDiv w:val="1"/>
      <w:marLeft w:val="0"/>
      <w:marRight w:val="0"/>
      <w:marTop w:val="0"/>
      <w:marBottom w:val="0"/>
      <w:divBdr>
        <w:top w:val="none" w:sz="0" w:space="0" w:color="auto"/>
        <w:left w:val="none" w:sz="0" w:space="0" w:color="auto"/>
        <w:bottom w:val="none" w:sz="0" w:space="0" w:color="auto"/>
        <w:right w:val="none" w:sz="0" w:space="0" w:color="auto"/>
      </w:divBdr>
    </w:div>
    <w:div w:id="2127118097">
      <w:bodyDiv w:val="1"/>
      <w:marLeft w:val="0"/>
      <w:marRight w:val="0"/>
      <w:marTop w:val="0"/>
      <w:marBottom w:val="0"/>
      <w:divBdr>
        <w:top w:val="none" w:sz="0" w:space="0" w:color="auto"/>
        <w:left w:val="none" w:sz="0" w:space="0" w:color="auto"/>
        <w:bottom w:val="none" w:sz="0" w:space="0" w:color="auto"/>
        <w:right w:val="none" w:sz="0" w:space="0" w:color="auto"/>
      </w:divBdr>
    </w:div>
    <w:div w:id="2128159707">
      <w:bodyDiv w:val="1"/>
      <w:marLeft w:val="0"/>
      <w:marRight w:val="0"/>
      <w:marTop w:val="0"/>
      <w:marBottom w:val="0"/>
      <w:divBdr>
        <w:top w:val="none" w:sz="0" w:space="0" w:color="auto"/>
        <w:left w:val="none" w:sz="0" w:space="0" w:color="auto"/>
        <w:bottom w:val="none" w:sz="0" w:space="0" w:color="auto"/>
        <w:right w:val="none" w:sz="0" w:space="0" w:color="auto"/>
      </w:divBdr>
    </w:div>
    <w:div w:id="2128229947">
      <w:bodyDiv w:val="1"/>
      <w:marLeft w:val="0"/>
      <w:marRight w:val="0"/>
      <w:marTop w:val="0"/>
      <w:marBottom w:val="0"/>
      <w:divBdr>
        <w:top w:val="none" w:sz="0" w:space="0" w:color="auto"/>
        <w:left w:val="none" w:sz="0" w:space="0" w:color="auto"/>
        <w:bottom w:val="none" w:sz="0" w:space="0" w:color="auto"/>
        <w:right w:val="none" w:sz="0" w:space="0" w:color="auto"/>
      </w:divBdr>
    </w:div>
    <w:div w:id="2128501079">
      <w:bodyDiv w:val="1"/>
      <w:marLeft w:val="0"/>
      <w:marRight w:val="0"/>
      <w:marTop w:val="0"/>
      <w:marBottom w:val="0"/>
      <w:divBdr>
        <w:top w:val="none" w:sz="0" w:space="0" w:color="auto"/>
        <w:left w:val="none" w:sz="0" w:space="0" w:color="auto"/>
        <w:bottom w:val="none" w:sz="0" w:space="0" w:color="auto"/>
        <w:right w:val="none" w:sz="0" w:space="0" w:color="auto"/>
      </w:divBdr>
    </w:div>
    <w:div w:id="2133211304">
      <w:bodyDiv w:val="1"/>
      <w:marLeft w:val="0"/>
      <w:marRight w:val="0"/>
      <w:marTop w:val="0"/>
      <w:marBottom w:val="0"/>
      <w:divBdr>
        <w:top w:val="none" w:sz="0" w:space="0" w:color="auto"/>
        <w:left w:val="none" w:sz="0" w:space="0" w:color="auto"/>
        <w:bottom w:val="none" w:sz="0" w:space="0" w:color="auto"/>
        <w:right w:val="none" w:sz="0" w:space="0" w:color="auto"/>
      </w:divBdr>
    </w:div>
    <w:div w:id="2134208576">
      <w:bodyDiv w:val="1"/>
      <w:marLeft w:val="0"/>
      <w:marRight w:val="0"/>
      <w:marTop w:val="0"/>
      <w:marBottom w:val="0"/>
      <w:divBdr>
        <w:top w:val="none" w:sz="0" w:space="0" w:color="auto"/>
        <w:left w:val="none" w:sz="0" w:space="0" w:color="auto"/>
        <w:bottom w:val="none" w:sz="0" w:space="0" w:color="auto"/>
        <w:right w:val="none" w:sz="0" w:space="0" w:color="auto"/>
      </w:divBdr>
    </w:div>
    <w:div w:id="2135900652">
      <w:bodyDiv w:val="1"/>
      <w:marLeft w:val="0"/>
      <w:marRight w:val="0"/>
      <w:marTop w:val="0"/>
      <w:marBottom w:val="0"/>
      <w:divBdr>
        <w:top w:val="none" w:sz="0" w:space="0" w:color="auto"/>
        <w:left w:val="none" w:sz="0" w:space="0" w:color="auto"/>
        <w:bottom w:val="none" w:sz="0" w:space="0" w:color="auto"/>
        <w:right w:val="none" w:sz="0" w:space="0" w:color="auto"/>
      </w:divBdr>
    </w:div>
    <w:div w:id="2136486278">
      <w:bodyDiv w:val="1"/>
      <w:marLeft w:val="0"/>
      <w:marRight w:val="0"/>
      <w:marTop w:val="0"/>
      <w:marBottom w:val="0"/>
      <w:divBdr>
        <w:top w:val="none" w:sz="0" w:space="0" w:color="auto"/>
        <w:left w:val="none" w:sz="0" w:space="0" w:color="auto"/>
        <w:bottom w:val="none" w:sz="0" w:space="0" w:color="auto"/>
        <w:right w:val="none" w:sz="0" w:space="0" w:color="auto"/>
      </w:divBdr>
    </w:div>
    <w:div w:id="2137332007">
      <w:bodyDiv w:val="1"/>
      <w:marLeft w:val="0"/>
      <w:marRight w:val="0"/>
      <w:marTop w:val="0"/>
      <w:marBottom w:val="0"/>
      <w:divBdr>
        <w:top w:val="none" w:sz="0" w:space="0" w:color="auto"/>
        <w:left w:val="none" w:sz="0" w:space="0" w:color="auto"/>
        <w:bottom w:val="none" w:sz="0" w:space="0" w:color="auto"/>
        <w:right w:val="none" w:sz="0" w:space="0" w:color="auto"/>
      </w:divBdr>
    </w:div>
    <w:div w:id="2138721454">
      <w:bodyDiv w:val="1"/>
      <w:marLeft w:val="0"/>
      <w:marRight w:val="0"/>
      <w:marTop w:val="0"/>
      <w:marBottom w:val="0"/>
      <w:divBdr>
        <w:top w:val="none" w:sz="0" w:space="0" w:color="auto"/>
        <w:left w:val="none" w:sz="0" w:space="0" w:color="auto"/>
        <w:bottom w:val="none" w:sz="0" w:space="0" w:color="auto"/>
        <w:right w:val="none" w:sz="0" w:space="0" w:color="auto"/>
      </w:divBdr>
    </w:div>
    <w:div w:id="2138986667">
      <w:bodyDiv w:val="1"/>
      <w:marLeft w:val="0"/>
      <w:marRight w:val="0"/>
      <w:marTop w:val="0"/>
      <w:marBottom w:val="0"/>
      <w:divBdr>
        <w:top w:val="none" w:sz="0" w:space="0" w:color="auto"/>
        <w:left w:val="none" w:sz="0" w:space="0" w:color="auto"/>
        <w:bottom w:val="none" w:sz="0" w:space="0" w:color="auto"/>
        <w:right w:val="none" w:sz="0" w:space="0" w:color="auto"/>
      </w:divBdr>
    </w:div>
    <w:div w:id="2140757229">
      <w:bodyDiv w:val="1"/>
      <w:marLeft w:val="0"/>
      <w:marRight w:val="0"/>
      <w:marTop w:val="0"/>
      <w:marBottom w:val="0"/>
      <w:divBdr>
        <w:top w:val="none" w:sz="0" w:space="0" w:color="auto"/>
        <w:left w:val="none" w:sz="0" w:space="0" w:color="auto"/>
        <w:bottom w:val="none" w:sz="0" w:space="0" w:color="auto"/>
        <w:right w:val="none" w:sz="0" w:space="0" w:color="auto"/>
      </w:divBdr>
    </w:div>
    <w:div w:id="2140882014">
      <w:bodyDiv w:val="1"/>
      <w:marLeft w:val="0"/>
      <w:marRight w:val="0"/>
      <w:marTop w:val="0"/>
      <w:marBottom w:val="0"/>
      <w:divBdr>
        <w:top w:val="none" w:sz="0" w:space="0" w:color="auto"/>
        <w:left w:val="none" w:sz="0" w:space="0" w:color="auto"/>
        <w:bottom w:val="none" w:sz="0" w:space="0" w:color="auto"/>
        <w:right w:val="none" w:sz="0" w:space="0" w:color="auto"/>
      </w:divBdr>
    </w:div>
    <w:div w:id="2144303567">
      <w:bodyDiv w:val="1"/>
      <w:marLeft w:val="0"/>
      <w:marRight w:val="0"/>
      <w:marTop w:val="0"/>
      <w:marBottom w:val="0"/>
      <w:divBdr>
        <w:top w:val="none" w:sz="0" w:space="0" w:color="auto"/>
        <w:left w:val="none" w:sz="0" w:space="0" w:color="auto"/>
        <w:bottom w:val="none" w:sz="0" w:space="0" w:color="auto"/>
        <w:right w:val="none" w:sz="0" w:space="0" w:color="auto"/>
      </w:divBdr>
    </w:div>
    <w:div w:id="2145464929">
      <w:bodyDiv w:val="1"/>
      <w:marLeft w:val="0"/>
      <w:marRight w:val="0"/>
      <w:marTop w:val="0"/>
      <w:marBottom w:val="0"/>
      <w:divBdr>
        <w:top w:val="none" w:sz="0" w:space="0" w:color="auto"/>
        <w:left w:val="none" w:sz="0" w:space="0" w:color="auto"/>
        <w:bottom w:val="none" w:sz="0" w:space="0" w:color="auto"/>
        <w:right w:val="none" w:sz="0" w:space="0" w:color="auto"/>
      </w:divBdr>
    </w:div>
    <w:div w:id="2146121014">
      <w:bodyDiv w:val="1"/>
      <w:marLeft w:val="0"/>
      <w:marRight w:val="0"/>
      <w:marTop w:val="0"/>
      <w:marBottom w:val="0"/>
      <w:divBdr>
        <w:top w:val="none" w:sz="0" w:space="0" w:color="auto"/>
        <w:left w:val="none" w:sz="0" w:space="0" w:color="auto"/>
        <w:bottom w:val="none" w:sz="0" w:space="0" w:color="auto"/>
        <w:right w:val="none" w:sz="0" w:space="0" w:color="auto"/>
      </w:divBdr>
    </w:div>
    <w:div w:id="2146462053">
      <w:bodyDiv w:val="1"/>
      <w:marLeft w:val="0"/>
      <w:marRight w:val="0"/>
      <w:marTop w:val="0"/>
      <w:marBottom w:val="0"/>
      <w:divBdr>
        <w:top w:val="none" w:sz="0" w:space="0" w:color="auto"/>
        <w:left w:val="none" w:sz="0" w:space="0" w:color="auto"/>
        <w:bottom w:val="none" w:sz="0" w:space="0" w:color="auto"/>
        <w:right w:val="none" w:sz="0" w:space="0" w:color="auto"/>
      </w:divBdr>
    </w:div>
    <w:div w:id="214731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kennedy@gns.cri.nz"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Hoh64</b:Tag>
    <b:SourceType>JournalArticle</b:SourceType>
    <b:Guid>{B1EF7706-6367-49F8-8AE2-AD6FFD9C488F}</b:Guid>
    <b:Author>
      <b:Author>
        <b:NameList>
          <b:Person>
            <b:Last>Hohenberg</b:Last>
            <b:First>P.</b:First>
          </b:Person>
          <b:Person>
            <b:Last>Kohn</b:Last>
            <b:First>W.</b:First>
          </b:Person>
        </b:NameList>
      </b:Author>
    </b:Author>
    <b:Title>Inhomogeneous electron gas</b:Title>
    <b:JournalName>Physical Review</b:JournalName>
    <b:Year>1964</b:Year>
    <b:Pages>B864</b:Pages>
    <b:Volume>136</b:Volume>
    <b:Issue>38</b:Issue>
    <b:RefOrder>40</b:RefOrder>
  </b:Source>
  <b:Source>
    <b:Tag>Koh65</b:Tag>
    <b:SourceType>JournalArticle</b:SourceType>
    <b:Guid>{614EFF67-2E95-4535-ADD6-AAAE6117AA57}</b:Guid>
    <b:Author>
      <b:Author>
        <b:NameList>
          <b:Person>
            <b:Last>Kohn</b:Last>
            <b:First>W.</b:First>
          </b:Person>
          <b:Person>
            <b:Last>Sham</b:Last>
            <b:First>L.</b:First>
            <b:Middle>J.</b:Middle>
          </b:Person>
        </b:NameList>
      </b:Author>
    </b:Author>
    <b:Title>Self-consistent equations including exchange and correlation effects</b:Title>
    <b:JournalName>Physical Review</b:JournalName>
    <b:Year>1965</b:Year>
    <b:Pages>A1133</b:Pages>
    <b:Volume>140</b:Volume>
    <b:RefOrder>41</b:RefOrder>
  </b:Source>
  <b:Source>
    <b:Tag>Gia09</b:Tag>
    <b:SourceType>JournalArticle</b:SourceType>
    <b:Guid>{929D7A1D-448E-46B6-A026-79B9BC9127B1}</b:Guid>
    <b:Author>
      <b:Author>
        <b:NameList>
          <b:Person>
            <b:Last>Giannozzi</b:Last>
            <b:First>P.</b:First>
          </b:Person>
          <b:Person>
            <b:Last>Baroni</b:Last>
            <b:First>S.</b:First>
          </b:Person>
          <b:Person>
            <b:Last>Bonini</b:Last>
            <b:First>N.</b:First>
          </b:Person>
          <b:Person>
            <b:Last>Calandra</b:Last>
            <b:First>M.</b:First>
          </b:Person>
          <b:Person>
            <b:Last>Car</b:Last>
            <b:First>R.</b:First>
          </b:Person>
          <b:Person>
            <b:Last>Cavazzoni</b:Last>
            <b:First>C.</b:First>
          </b:Person>
          <b:Person>
            <b:Last>Ceresoli</b:Last>
            <b:First>D.</b:First>
          </b:Person>
          <b:Person>
            <b:Last>Chiarotti</b:Last>
            <b:First>G.</b:First>
            <b:Middle>L.</b:Middle>
          </b:Person>
          <b:Person>
            <b:Last>Cococcioni</b:Last>
            <b:First>M.</b:First>
          </b:Person>
          <b:Person>
            <b:Last>Dabo</b:Last>
            <b:First>I.</b:First>
          </b:Person>
          <b:Person>
            <b:Last>others</b:Last>
          </b:Person>
        </b:NameList>
      </b:Author>
    </b:Author>
    <b:Title>QUANTUM ESPRESSO: a modular and open-source software project for quantum simulations of materials</b:Title>
    <b:JournalName>Journal of Physics: Condensed Matter</b:JournalName>
    <b:Year>2009</b:Year>
    <b:Pages>395502</b:Pages>
    <b:Volume>21</b:Volume>
    <b:Issue>39</b:Issue>
    <b:RefOrder>42</b:RefOrder>
  </b:Source>
  <b:Source>
    <b:Tag>Gia17</b:Tag>
    <b:SourceType>JournalArticle</b:SourceType>
    <b:Guid>{382F770D-E6E1-46D9-B7DF-02F1EEBB7CCB}</b:Guid>
    <b:Author>
      <b:Author>
        <b:NameList>
          <b:Person>
            <b:Last>Giannozzi</b:Last>
            <b:First>P.</b:First>
          </b:Person>
          <b:Person>
            <b:Last>Andreussi</b:Last>
            <b:First>O.</b:First>
          </b:Person>
          <b:Person>
            <b:Last>Brumme</b:Last>
            <b:First>T.</b:First>
          </b:Person>
          <b:Person>
            <b:Last>Bunau</b:Last>
            <b:First>O.</b:First>
          </b:Person>
          <b:Person>
            <b:Last>Nardelli</b:Last>
            <b:First>M.</b:First>
            <b:Middle>B.</b:Middle>
          </b:Person>
          <b:Person>
            <b:Last>Calandra</b:Last>
            <b:First>M.</b:First>
          </b:Person>
          <b:Person>
            <b:Last>Car</b:Last>
            <b:First>R.</b:First>
          </b:Person>
          <b:Person>
            <b:Last>Cavazzoni</b:Last>
            <b:First>C.</b:First>
          </b:Person>
          <b:Person>
            <b:Last>Ceresoli</b:Last>
            <b:First>D.</b:First>
          </b:Person>
          <b:Person>
            <b:Last>Cococcioni</b:Last>
            <b:First>M.</b:First>
          </b:Person>
          <b:Person>
            <b:Last>others</b:Last>
          </b:Person>
        </b:NameList>
      </b:Author>
    </b:Author>
    <b:Title>Advanced capabilities for materials modelling with Quantum ESPRESSO</b:Title>
    <b:JournalName>Journal of Physics: Condensed Matter</b:JournalName>
    <b:Year>2017</b:Year>
    <b:Pages>465901</b:Pages>
    <b:Volume>29</b:Volume>
    <b:Issue>46</b:Issue>
    <b:RefOrder>43</b:RefOrder>
  </b:Source>
  <b:Source>
    <b:Tag>Gia20</b:Tag>
    <b:SourceType>JournalArticle</b:SourceType>
    <b:Guid>{867AFEFA-ADB1-4DA5-A06C-6FF4A20D541D}</b:Guid>
    <b:Author>
      <b:Author>
        <b:NameList>
          <b:Person>
            <b:Last>Giannozzi</b:Last>
            <b:First>P.</b:First>
          </b:Person>
          <b:Person>
            <b:Last>Baseggio</b:Last>
            <b:First>O.</b:First>
          </b:Person>
          <b:Person>
            <b:Last>Bonfà</b:Last>
            <b:First>P.</b:First>
          </b:Person>
          <b:Person>
            <b:Last>Brunato</b:Last>
            <b:First>D.</b:First>
          </b:Person>
          <b:Person>
            <b:Last>Car</b:Last>
            <b:First>R.</b:First>
          </b:Person>
          <b:Person>
            <b:Last>Carnimeo</b:Last>
            <b:First>I.</b:First>
          </b:Person>
          <b:Person>
            <b:Last>Cavazzoni</b:Last>
            <b:First>C.</b:First>
          </b:Person>
          <b:Person>
            <b:Last>De Gironcoli</b:Last>
            <b:First>S.</b:First>
          </b:Person>
          <b:Person>
            <b:Last>Delugas</b:Last>
            <b:First>P.</b:First>
            <b:Middle>and Ferrari Ruffino, F.</b:Middle>
          </b:Person>
          <b:Person>
            <b:Last>others</b:Last>
          </b:Person>
        </b:NameList>
      </b:Author>
    </b:Author>
    <b:Title>Quantum ESPRESSO toward the exascale</b:Title>
    <b:JournalName>The Journal of Chemical Physics</b:JournalName>
    <b:Year>2020</b:Year>
    <b:Pages>154105</b:Pages>
    <b:Volume>152</b:Volume>
    <b:Issue>15</b:Issue>
    <b:RefOrder>44</b:RefOrder>
  </b:Source>
  <b:Source>
    <b:Tag>Kre99</b:Tag>
    <b:SourceType>JournalArticle</b:SourceType>
    <b:Guid>{A7BB35BF-81F4-45EA-ABE8-11EA974AB10B}</b:Guid>
    <b:Author>
      <b:Author>
        <b:NameList>
          <b:Person>
            <b:Last>Kresse</b:Last>
            <b:First>G.</b:First>
          </b:Person>
          <b:Person>
            <b:Last>Joubert</b:Last>
            <b:First>D.</b:First>
          </b:Person>
        </b:NameList>
      </b:Author>
    </b:Author>
    <b:Title>From ultrasoft pseudopotentials to the projector augmented-wave method</b:Title>
    <b:JournalName>Physical Review B</b:JournalName>
    <b:Year>1999</b:Year>
    <b:Pages>1758</b:Pages>
    <b:Volume>59</b:Volume>
    <b:Issue>3</b:Issue>
    <b:RefOrder>45</b:RefOrder>
  </b:Source>
  <b:Source>
    <b:Tag>Per96</b:Tag>
    <b:SourceType>JournalArticle</b:SourceType>
    <b:Guid>{A70FB02F-0AE3-48BF-93CE-6D4E9C624502}</b:Guid>
    <b:Author>
      <b:Author>
        <b:NameList>
          <b:Person>
            <b:Last>Perdew</b:Last>
            <b:First>J.</b:First>
            <b:Middle>P.</b:Middle>
          </b:Person>
          <b:Person>
            <b:Last>Burke</b:Last>
            <b:First>K.</b:First>
          </b:Person>
          <b:Person>
            <b:Last>Ernzerhof</b:Last>
            <b:First>M.</b:First>
          </b:Person>
        </b:NameList>
      </b:Author>
    </b:Author>
    <b:Title>Generalized gradient approximation made simple</b:Title>
    <b:JournalName>Physical Review Letters</b:JournalName>
    <b:Year>1996</b:Year>
    <b:Pages>3865</b:Pages>
    <b:Volume>77</b:Volume>
    <b:Issue>18</b:Issue>
    <b:RefOrder>46</b:RefOrder>
  </b:Source>
  <b:Source>
    <b:Tag>Dal14</b:Tag>
    <b:SourceType>JournalArticle</b:SourceType>
    <b:Guid>{D30DDC9C-D1A1-4205-900E-D86F830F01FB}</b:Guid>
    <b:Author>
      <b:Author>
        <b:NameList>
          <b:Person>
            <b:Last>Dal Corso</b:Last>
            <b:First>A.</b:First>
          </b:Person>
        </b:NameList>
      </b:Author>
    </b:Author>
    <b:Title>Pseudopotentials periodic table: From H to Pu</b:Title>
    <b:JournalName>Computational Materials Science</b:JournalName>
    <b:Year>2014</b:Year>
    <b:Pages>337-350</b:Pages>
    <b:Volume>95</b:Volume>
    <b:RefOrder>47</b:RefOrder>
  </b:Source>
  <b:Source>
    <b:Tag>Mon76</b:Tag>
    <b:SourceType>JournalArticle</b:SourceType>
    <b:Guid>{3733EB26-7D51-4427-B037-870BA98CDF92}</b:Guid>
    <b:Author>
      <b:Author>
        <b:NameList>
          <b:Person>
            <b:Last>Monkhorst</b:Last>
            <b:First>H.</b:First>
            <b:Middle>J.</b:Middle>
          </b:Person>
          <b:Person>
            <b:Last>Pack</b:Last>
            <b:First>J.</b:First>
            <b:Middle>D.</b:Middle>
          </b:Person>
        </b:NameList>
      </b:Author>
    </b:Author>
    <b:Title>Special points for Brillouin-zone integrations</b:Title>
    <b:JournalName>Physical Review B</b:JournalName>
    <b:Year>1976</b:Year>
    <b:Pages>5188</b:Pages>
    <b:Volume>13</b:Volume>
    <b:Issue>12</b:Issue>
    <b:RefOrder>48</b:RefOrder>
  </b:Source>
  <b:Source>
    <b:Tag>Med14</b:Tag>
    <b:SourceType>JournalArticle</b:SourceType>
    <b:Guid>{C09D7368-967A-4491-A57E-369DA78D9E11}</b:Guid>
    <b:Author>
      <b:Author>
        <b:NameList>
          <b:Person>
            <b:Last>Medeiros</b:Last>
            <b:First>P.</b:First>
            <b:Middle>V. C.</b:Middle>
          </b:Person>
          <b:Person>
            <b:Last>Stafström</b:Last>
            <b:First>S.</b:First>
          </b:Person>
          <b:Person>
            <b:Last>Björk</b:Last>
            <b:First>J.</b:First>
          </b:Person>
        </b:NameList>
      </b:Author>
    </b:Author>
    <b:Title>Effects of extrinsic and intrinsic perturbations on the electronic structure of graphene: Retaining an effective primitive cell band structure by band unfolding</b:Title>
    <b:JournalName>Physical Review B</b:JournalName>
    <b:Year>2014</b:Year>
    <b:Pages>041407(R)</b:Pages>
    <b:Volume>89</b:Volume>
    <b:RefOrder>49</b:RefOrder>
  </b:Source>
  <b:Source>
    <b:Tag>Med15</b:Tag>
    <b:SourceType>JournalArticle</b:SourceType>
    <b:Guid>{C5166349-8D98-47B1-B9D8-B4CB907D0051}</b:Guid>
    <b:Author>
      <b:Author>
        <b:NameList>
          <b:Person>
            <b:Last>Medeiros</b:Last>
            <b:First>P.</b:First>
            <b:Middle>V. C.</b:Middle>
          </b:Person>
          <b:Person>
            <b:Last>Tsirkin</b:Last>
            <b:First>S.</b:First>
            <b:Middle>S.</b:Middle>
          </b:Person>
          <b:Person>
            <b:Last>Stafström</b:Last>
            <b:First>S.</b:First>
          </b:Person>
          <b:Person>
            <b:Last>Björk</b:Last>
            <b:First>J.</b:First>
          </b:Person>
        </b:NameList>
      </b:Author>
    </b:Author>
    <b:Title>Unfolding spinor wave functions and expectation values of general operators: Introducing the unfolding-density operator</b:Title>
    <b:JournalName>Physical Review B</b:JournalName>
    <b:Year>2015</b:Year>
    <b:Pages>041116(R)</b:Pages>
    <b:Volume>91</b:Volume>
    <b:RefOrder>50</b:RefOrder>
  </b:Source>
  <b:Source>
    <b:Tag>Ira22</b:Tag>
    <b:SourceType>JournalArticle</b:SourceType>
    <b:Guid>{930126F7-C9FA-4F33-9D8C-32E9923448CF}</b:Guid>
    <b:Author>
      <b:Author>
        <b:NameList>
          <b:Person>
            <b:Last>Iraola</b:Last>
            <b:First>M.</b:First>
          </b:Person>
          <b:Person>
            <b:Last>Mañes</b:Last>
            <b:First>J.</b:First>
            <b:Middle>L.</b:Middle>
          </b:Person>
          <b:Person>
            <b:Last>Bradlyn</b:Last>
            <b:First>K.</b:First>
            <b:Middle>H.</b:Middle>
          </b:Person>
          <b:Person>
            <b:Last>Neupert</b:Last>
            <b:First>T.</b:First>
          </b:Person>
          <b:Person>
            <b:Last>Vergniory</b:Last>
            <b:First>M.</b:First>
            <b:Middle>G.</b:Middle>
          </b:Person>
          <b:Person>
            <b:Last>Tsirkin</b:Last>
            <b:First>S.</b:First>
            <b:Middle>S.</b:Middle>
          </b:Person>
        </b:NameList>
      </b:Author>
    </b:Author>
    <b:Title>IrRep: Symmetry eigenvalues and irreducible representations of ab initio band structures</b:Title>
    <b:JournalName>Computer Physics Communications</b:JournalName>
    <b:Year>2022</b:Year>
    <b:Pages>108226</b:Pages>
    <b:Volume>272</b:Volume>
    <b:RefOrder>51</b:RefOrder>
  </b:Source>
  <b:Source>
    <b:Tag>Lan</b:Tag>
    <b:SourceType>JournalArticle</b:SourceType>
    <b:Guid>{534F9BBE-4AA8-4687-926E-4E217DC2C9C2}</b:Guid>
    <b:Author>
      <b:Author>
        <b:NameList>
          <b:Person>
            <b:Last>Lany</b:Last>
            <b:First>S.</b:First>
          </b:Person>
          <b:Person>
            <b:Last>Zunger</b:Last>
            <b:First>A.</b:First>
          </b:Person>
        </b:NameList>
      </b:Author>
    </b:Author>
    <b:Title>Anion vacancies as a source of persistent photoconductivity in II-VI and chalcopyrite semiconductors</b:Title>
    <b:JournalName>Physical Review B</b:JournalName>
    <b:Year>2005</b:Year>
    <b:Pages>035215</b:Pages>
    <b:Volume>72</b:Volume>
    <b:Issue>3</b:Issue>
    <b:RefOrder>53</b:RefOrder>
  </b:Source>
  <b:Source>
    <b:Tag>l</b:Tag>
    <b:SourceType>JournalArticle</b:SourceType>
    <b:Guid>{C7B04AF9-E6A3-4828-A943-AFEE81637653}</b:Guid>
    <b:Author>
      <b:Author>
        <b:NameList>
          <b:Person>
            <b:Last>Lany</b:Last>
            <b:First>S.</b:First>
          </b:Person>
          <b:Person>
            <b:Last>Zunger</b:Last>
            <b:First>A.</b:First>
          </b:Person>
        </b:NameList>
      </b:Author>
    </b:Author>
    <b:Title>Dopability, intrinsic conductivity, and nonstoichiometry of transparent conducting oxides</b:Title>
    <b:JournalName>Physical Review Letters</b:JournalName>
    <b:Year>2007</b:Year>
    <b:Pages>045501</b:Pages>
    <b:Volume>98</b:Volume>
    <b:Issue>4</b:Issue>
    <b:RefOrder>54</b:RefOrder>
  </b:Source>
  <b:Source>
    <b:Tag>Lan08</b:Tag>
    <b:SourceType>JournalArticle</b:SourceType>
    <b:Guid>{30D2CD36-B4EE-49DE-9F6A-265411FC79FE}</b:Guid>
    <b:Author>
      <b:Author>
        <b:NameList>
          <b:Person>
            <b:Last>Lany</b:Last>
            <b:First>S.</b:First>
          </b:Person>
          <b:Person>
            <b:Last>Zunger</b:Last>
            <b:First>A.</b:First>
          </b:Person>
        </b:NameList>
      </b:Author>
    </b:Author>
    <b:Title>Assessment of correction methods for the band-gap problem and for finite-size effects in supercell defect calculations: Case studies for ZnO and GaAs</b:Title>
    <b:JournalName>Physical Review B</b:JournalName>
    <b:Year>2008</b:Year>
    <b:Pages>235104</b:Pages>
    <b:Volume>78</b:Volume>
    <b:Issue>23</b:Issue>
    <b:RefOrder>55</b:RefOrder>
  </b:Source>
  <b:Source>
    <b:Tag>Han72</b:Tag>
    <b:SourceType>JournalArticle</b:SourceType>
    <b:Guid>{5E76EDFF-9379-4C96-B819-C773FF504B71}</b:Guid>
    <b:Author>
      <b:Author>
        <b:NameList>
          <b:Person>
            <b:Last>Hanson</b:Last>
            <b:First>R.</b:First>
          </b:Person>
          <b:Person>
            <b:Last>Hallberg</b:Last>
            <b:First>J.</b:First>
          </b:Person>
          <b:Person>
            <b:Last>Schwab</b:Last>
            <b:First>C.</b:First>
          </b:Person>
        </b:NameList>
      </b:Author>
    </b:Author>
    <b:Title>Elastic and piezoelectric constants of the cuprous halides</b:Title>
    <b:JournalName>Applied Physics Letters</b:JournalName>
    <b:Year>1972</b:Year>
    <b:Pages>964-966</b:Pages>
    <b:Volume>28</b:Volume>
    <b:RefOrder>56</b:RefOrder>
  </b:Source>
  <b:Source>
    <b:Tag>Hua12</b:Tag>
    <b:SourceType>JournalArticle</b:SourceType>
    <b:Guid>{4589E5E5-099A-45D0-B8BA-5C64A21D0A0B}</b:Guid>
    <b:Author>
      <b:Author>
        <b:NameList>
          <b:Person>
            <b:Last>Huang</b:Last>
            <b:First>D.</b:First>
          </b:Person>
          <b:Person>
            <b:Last>Zhao</b:Last>
            <b:First>Y.J.</b:First>
          </b:Person>
        </b:NameList>
      </b:Author>
    </b:Author>
    <b:Title>First-principles study of γ-CuI for p-type transparent conducting materials</b:Title>
    <b:JournalName>Journal of Physics D: Applied Physics</b:JournalName>
    <b:Year>2012</b:Year>
    <b:Pages>145102+07</b:Pages>
    <b:Volume>45</b:Volume>
    <b:Issue>14</b:Issue>
    <b:RefOrder>65</b:RefOrder>
  </b:Source>
  <b:Source>
    <b:Tag>Gra191</b:Tag>
    <b:SourceType>JournalArticle</b:SourceType>
    <b:Guid>{92B7A8F8-9A65-4500-A831-93E8562F6E3B}</b:Guid>
    <b:Author>
      <b:Author>
        <b:NameList>
          <b:Person>
            <b:Last>Graužinytė</b:Last>
            <b:First>M.</b:First>
          </b:Person>
          <b:Person>
            <b:Last>Botti</b:Last>
            <b:First>S.</b:First>
          </b:Person>
          <b:Person>
            <b:Last>Marques</b:Last>
            <b:First>M.</b:First>
            <b:Middle>A.</b:Middle>
          </b:Person>
          <b:Person>
            <b:Last>Goedecker</b:Last>
            <b:First>S.</b:First>
          </b:Person>
          <b:Person>
            <b:Last>Flores-Livas</b:Last>
            <b:First>J.</b:First>
            <b:Middle>A.</b:Middle>
          </b:Person>
        </b:NameList>
      </b:Author>
    </b:Author>
    <b:Title>Computational acceleration of prospective dopant discovery in cuprous iodide</b:Title>
    <b:JournalName>Physical Chemistry Chemical Physics</b:JournalName>
    <b:Year>2019</b:Year>
    <b:Pages>18839-18849</b:Pages>
    <b:Volume>21</b:Volume>
    <b:Issue>35</b:Issue>
    <b:RefOrder>34</b:RefOrder>
  </b:Source>
  <b:Source>
    <b:Tag>Sto21</b:Tag>
    <b:SourceType>JournalArticle</b:SourceType>
    <b:Guid>{353C0228-2EC8-4580-91E1-3BA4F4C683F5}</b:Guid>
    <b:Author>
      <b:Author>
        <b:NameList>
          <b:Person>
            <b:Last>Storm</b:Last>
            <b:First>P.</b:First>
          </b:Person>
          <b:Person>
            <b:Last>Bar</b:Last>
            <b:First>M.</b:First>
            <b:Middle>S.</b:Middle>
          </b:Person>
          <b:Person>
            <b:Last>Selle</b:Last>
            <b:First>S.</b:First>
          </b:Person>
          <b:Person>
            <b:Last>von Wenckstern</b:Last>
            <b:First>H.</b:First>
          </b:Person>
          <b:Person>
            <b:Last>Grundmann</b:Last>
            <b:First>M.</b:First>
          </b:Person>
          <b:Person>
            <b:Last>Lorenz</b:Last>
            <b:First>M.</b:First>
          </b:Person>
        </b:NameList>
      </b:Author>
    </b:Author>
    <b:Title>p-Type Doping and Alloying of CuI Thin Films with Selenium</b:Title>
    <b:JournalName>Physica Status Solidi (RRL)</b:JournalName>
    <b:Year>2021</b:Year>
    <b:Pages>2100214</b:Pages>
    <b:Volume>15</b:Volume>
    <b:Issue>8</b:Issue>
    <b:RefOrder>31</b:RefOrder>
  </b:Source>
  <b:Source>
    <b:Tag>Wil23</b:Tag>
    <b:SourceType>JournalArticle</b:SourceType>
    <b:Guid>{85089725-73BD-495A-8E6C-3342EF160F1B}</b:Guid>
    <b:Author>
      <b:Author>
        <b:NameList>
          <b:Person>
            <b:Last>Willis</b:Last>
            <b:First>J.</b:First>
          </b:Person>
          <b:Person>
            <b:Last>Claes</b:Last>
            <b:First>R.</b:First>
          </b:Person>
          <b:Person>
            <b:Last>Zhou</b:Last>
            <b:First>Q.</b:First>
          </b:Person>
          <b:Person>
            <b:Last>Giantomassi</b:Last>
            <b:First>M.</b:First>
          </b:Person>
          <b:Person>
            <b:Last>Rignanese</b:Last>
            <b:First>G.</b:First>
            <b:Middle>M.</b:Middle>
          </b:Person>
          <b:Person>
            <b:Last>Hautier</b:Last>
            <b:First>G.</b:First>
          </b:Person>
          <b:Person>
            <b:Last>Scanlon</b:Last>
            <b:First>D.</b:First>
            <b:Middle>O.</b:Middle>
          </b:Person>
        </b:NameList>
      </b:Author>
    </b:Author>
    <b:Title>Limits to Hole Mobility and Doping in Copper Iodide</b:Title>
    <b:JournalName>Chemistry of Materials</b:JournalName>
    <b:Year>2023</b:Year>
    <b:Pages>8995-9006</b:Pages>
    <b:Volume>35</b:Volume>
    <b:Issue>21</b:Issue>
    <b:RefOrder>32</b:RefOrder>
  </b:Source>
  <b:Source>
    <b:Tag>Mat22</b:Tag>
    <b:SourceType>JournalArticle</b:SourceType>
    <b:Guid>{7AF855D8-2533-4225-B1B1-DEE62EFEC09C}</b:Guid>
    <b:Author>
      <b:Author>
        <b:NameList>
          <b:Person>
            <b:Last>Matsuzaki</b:Last>
            <b:First>K.</b:First>
          </b:Person>
          <b:Person>
            <b:Last>Tsunoda</b:Last>
            <b:First>N.</b:First>
          </b:Person>
          <b:Person>
            <b:Last>Kumagai</b:Last>
            <b:First>Y.</b:First>
          </b:Person>
          <b:Person>
            <b:Last>Tang</b:Last>
            <b:First>Y.</b:First>
          </b:Person>
          <b:Person>
            <b:Last>Nomura</b:Last>
            <b:First>K.</b:First>
          </b:Person>
          <b:Person>
            <b:Last>Oba</b:Last>
            <b:First>F.</b:First>
          </b:Person>
          <b:Person>
            <b:Last>Hosono</b:Last>
            <b:First>H.</b:First>
          </b:Person>
        </b:NameList>
      </b:Author>
    </b:Author>
    <b:Title>Hole-Doping to a Cu (I)-Based Semiconductor with an Isovalent Cation: Utilizing a Complex Defect as a Shallow Acceptor</b:Title>
    <b:JournalName>Journal of the American Chemical Society</b:JournalName>
    <b:Year>2022</b:Year>
    <b:Pages>16572-16578</b:Pages>
    <b:Volume>144</b:Volume>
    <b:Issue>36</b:Issue>
    <b:RefOrder>22</b:RefOrder>
  </b:Source>
  <b:Source>
    <b:Tag>Liu21</b:Tag>
    <b:SourceType>JournalArticle</b:SourceType>
    <b:Guid>{F264BB78-C3CE-4D98-A00E-A96C1AF67E6E}</b:Guid>
    <b:Author>
      <b:Author>
        <b:NameList>
          <b:Person>
            <b:Last>Liu</b:Last>
            <b:First>A.</b:First>
          </b:Person>
          <b:Person>
            <b:Last>Zhu</b:Last>
            <b:First>H.</b:First>
          </b:Person>
          <b:Person>
            <b:Last>Kim</b:Last>
            <b:First>M.G.</b:First>
          </b:Person>
          <b:Person>
            <b:Last>Kim</b:Last>
            <b:First>J.</b:First>
          </b:Person>
          <b:Person>
            <b:Last>Noh</b:Last>
            <b:First>Y.Y.</b:First>
          </b:Person>
        </b:NameList>
      </b:Author>
    </b:Author>
    <b:Title>Engineering copper iodide (CuI) for multifunctional p‐type transparent semiconductors and conductor</b:Title>
    <b:JournalName>Advanced Science</b:JournalName>
    <b:Year>2021</b:Year>
    <b:Pages>2100546</b:Pages>
    <b:Volume>8</b:Volume>
    <b:Issue>14</b:Issue>
    <b:RefOrder>10</b:RefOrder>
  </b:Source>
  <b:Source>
    <b:Tag>Shi20</b:Tag>
    <b:SourceType>JournalArticle</b:SourceType>
    <b:Guid>{49546687-688E-4AEF-A78E-366C3CFE744C}</b:Guid>
    <b:Title> Advanced thermoelectric design: from materials and structures to devices</b:Title>
    <b:JournalName>Chemical reviews</b:JournalName>
    <b:Year>2020</b:Year>
    <b:Pages>7399 - 7515</b:Pages>
    <b:Volume>120</b:Volume>
    <b:Issue>15</b:Issue>
    <b:Author>
      <b:Author>
        <b:NameList>
          <b:Person>
            <b:Last>Shi</b:Last>
            <b:First>X.L.</b:First>
          </b:Person>
          <b:Person>
            <b:Last>Zou</b:Last>
            <b:First>J.</b:First>
          </b:Person>
          <b:Person>
            <b:Last>Chen</b:Last>
            <b:First>Z.G.</b:First>
          </b:Person>
        </b:NameList>
      </b:Author>
    </b:Author>
    <b:RefOrder>4</b:RefOrder>
  </b:Source>
  <b:Source>
    <b:Tag>Sny08</b:Tag>
    <b:SourceType>JournalArticle</b:SourceType>
    <b:Guid>{86ED555C-A11A-4CFE-A6EA-96ADE5D303BB}</b:Guid>
    <b:Title>Complex thermoelectric materials</b:Title>
    <b:JournalName>Nature materials</b:JournalName>
    <b:Year>2008</b:Year>
    <b:Pages>105-114.</b:Pages>
    <b:Volume>7</b:Volume>
    <b:Issue>2</b:Issue>
    <b:Author>
      <b:Author>
        <b:NameList>
          <b:Person>
            <b:Last>Snyder</b:Last>
            <b:First>G.J.</b:First>
          </b:Person>
          <b:Person>
            <b:Last>Toberer</b:Last>
            <b:First>E.S.,</b:First>
          </b:Person>
        </b:NameList>
      </b:Author>
    </b:Author>
    <b:RefOrder>5</b:RefOrder>
  </b:Source>
  <b:Source>
    <b:Tag>Pet18</b:Tag>
    <b:SourceType>JournalArticle</b:SourceType>
    <b:Guid>{9D52229C-0698-4418-88F2-E028BDA35104}</b:Guid>
    <b:Title>Thermoelectric materials and applications for energy harvesting power generation</b:Title>
    <b:JournalName>Science and technology of advanced materials</b:JournalName>
    <b:Year>2018</b:Year>
    <b:Pages>.836-862</b:Pages>
    <b:Volume>19</b:Volume>
    <b:Issue>1</b:Issue>
    <b:Author>
      <b:Author>
        <b:NameList>
          <b:Person>
            <b:Last>Petsagkourakis</b:Last>
            <b:First>I.</b:First>
          </b:Person>
          <b:Person>
            <b:Last>Tybrandt</b:Last>
            <b:First>K.</b:First>
          </b:Person>
          <b:Person>
            <b:Last>Crispin</b:Last>
            <b:First>X.</b:First>
          </b:Person>
          <b:Person>
            <b:Last>Ohkubo</b:Last>
            <b:First>I.</b:First>
          </b:Person>
          <b:Person>
            <b:Last>Satoh</b:Last>
            <b:First>N.</b:First>
          </b:Person>
          <b:Person>
            <b:Last>Mori</b:Last>
            <b:First>T.</b:First>
          </b:Person>
        </b:NameList>
      </b:Author>
    </b:Author>
    <b:RefOrder>8</b:RefOrder>
  </b:Source>
  <b:Source>
    <b:Tag>Mar23</b:Tag>
    <b:SourceType>JournalArticle</b:SourceType>
    <b:Guid>{A1533978-DF77-487A-AB79-8C2FBAA944FD}</b:Guid>
    <b:Author>
      <b:Author>
        <b:NameList>
          <b:Person>
            <b:Last>Markwitz</b:Last>
            <b:First>M</b:First>
          </b:Person>
          <b:Person>
            <b:Last>Murmu</b:Last>
            <b:First>P.</b:First>
            <b:Middle>P.</b:Middle>
          </b:Person>
          <b:Person>
            <b:Last>Back</b:Last>
            <b:First>S.</b:First>
          </b:Person>
          <b:Person>
            <b:Last>Mori</b:Last>
            <b:First>T.</b:First>
          </b:Person>
          <b:Person>
            <b:Last>Ruck</b:Last>
            <b:First>B.</b:First>
          </b:Person>
          <b:Person>
            <b:Last>Kennedy</b:Last>
            <b:First>J.</b:First>
          </b:Person>
        </b:NameList>
      </b:Author>
    </b:Author>
    <b:Title>Effect of grain boundary scattering on carrier mobility and thermoelectric properties of tellurium incorporated copper iodide thin films</b:Title>
    <b:JournalName>Journal of Surfaces and Interfaces</b:JournalName>
    <b:Year>2023</b:Year>
    <b:RefOrder>33</b:RefOrder>
  </b:Source>
  <b:Source>
    <b:Tag>Mur20</b:Tag>
    <b:SourceType>JournalArticle</b:SourceType>
    <b:Guid>{6FBBE659-CBCD-4E96-AD33-CF0896CA4715}</b:Guid>
    <b:Title>Influence of carrier density and energy barrier scattering on a high Seebeck coefficient and power factor in transparent thermoelectric copper iodide</b:Title>
    <b:JournalName>ACS Applied Energy Materials</b:JournalName>
    <b:Year>2020</b:Year>
    <b:Pages>10037-10044</b:Pages>
    <b:Author>
      <b:Author>
        <b:NameList>
          <b:Person>
            <b:Last>Murmu</b:Last>
            <b:First>P.</b:First>
            <b:Middle>P.</b:Middle>
          </b:Person>
          <b:Person>
            <b:Last>Karthik</b:Last>
            <b:First>V.</b:First>
          </b:Person>
          <b:Person>
            <b:Last>Liu</b:Last>
            <b:First>Z.</b:First>
          </b:Person>
          <b:Person>
            <b:Last>Jovic</b:Last>
            <b:First>V.</b:First>
          </b:Person>
          <b:Person>
            <b:Last>Mori</b:Last>
            <b:First>T.</b:First>
          </b:Person>
          <b:Person>
            <b:Last>Yang</b:Last>
            <b:First>W.L.</b:First>
          </b:Person>
          <b:Person>
            <b:Last>Smith</b:Last>
            <b:First>K.E.</b:First>
          </b:Person>
          <b:Person>
            <b:Last>Kennedy</b:Last>
            <b:First>J.V.</b:First>
          </b:Person>
        </b:NameList>
      </b:Author>
    </b:Author>
    <b:Volume>3</b:Volume>
    <b:Issue>10</b:Issue>
    <b:RefOrder>20</b:RefOrder>
  </b:Source>
  <b:Source>
    <b:Tag>Liu17</b:Tag>
    <b:SourceType>JournalArticle</b:SourceType>
    <b:Guid>{D0936D24-235A-443E-AFB8-B57DA228D565}</b:Guid>
    <b:Title>New trends, strategies and opportunities in thermoelectric materials: A perspective</b:Title>
    <b:JournalName>Materials Today Physics</b:JournalName>
    <b:Year>2017</b:Year>
    <b:Pages>50-60.</b:Pages>
    <b:Volume>1</b:Volume>
    <b:Author>
      <b:Author>
        <b:NameList>
          <b:Person>
            <b:Last>Liu</b:Last>
            <b:First>W.</b:First>
          </b:Person>
          <b:Person>
            <b:Last>Hu</b:Last>
            <b:First>J.</b:First>
          </b:Person>
          <b:Person>
            <b:Last>Zhang</b:Last>
            <b:First>S.</b:First>
          </b:Person>
          <b:Person>
            <b:Last>Deng</b:Last>
            <b:First>M.</b:First>
          </b:Person>
          <b:Person>
            <b:Last>Han</b:Last>
            <b:First>C.</b:First>
            <b:Middle>G.</b:Middle>
          </b:Person>
          <b:Person>
            <b:Last>Liu</b:Last>
            <b:First>Y.</b:First>
          </b:Person>
        </b:NameList>
      </b:Author>
    </b:Author>
    <b:RefOrder>9</b:RefOrder>
  </b:Source>
  <b:Source>
    <b:Tag>Gru131</b:Tag>
    <b:SourceType>JournalArticle</b:SourceType>
    <b:Guid>{6E78EC46-3B4B-446F-A8E9-D77DA898732F}</b:Guid>
    <b:Author>
      <b:Author>
        <b:NameList>
          <b:Person>
            <b:Last>Grundmann</b:Last>
            <b:First>M.</b:First>
          </b:Person>
          <b:Person>
            <b:Last>Schein</b:Last>
            <b:First>F.</b:First>
          </b:Person>
          <b:Person>
            <b:Last>Lorenz</b:Last>
            <b:First>M.</b:First>
          </b:Person>
          <b:Person>
            <b:Last>Böntgen</b:Last>
            <b:First>T.</b:First>
          </b:Person>
          <b:Person>
            <b:Last>Lenzner</b:Last>
            <b:First>J.</b:First>
          </b:Person>
          <b:Person>
            <b:Last>von Wenckstern</b:Last>
            <b:First>H.</b:First>
          </b:Person>
        </b:NameList>
      </b:Author>
    </b:Author>
    <b:Title>Cuprous iodide - a p-type transparent semiconductor: History and novel applications</b:Title>
    <b:JournalName>physica status solidi (a)</b:JournalName>
    <b:Year>2013</b:Year>
    <b:Pages>1671-1703</b:Pages>
    <b:Volume>210</b:Volume>
    <b:Issue>9</b:Issue>
    <b:RefOrder>11</b:RefOrder>
  </b:Source>
  <b:Source>
    <b:Tag>Yam17</b:Tag>
    <b:SourceType>JournalArticle</b:SourceType>
    <b:Guid>{95F83CCF-A21B-4369-8551-B8DE88A7832C}</b:Guid>
    <b:Author>
      <b:Author>
        <b:NameList>
          <b:Person>
            <b:Last>Yamada</b:Last>
            <b:First>N.</b:First>
          </b:Person>
          <b:Person>
            <b:Last>Ino</b:Last>
            <b:First>R.</b:First>
          </b:Person>
          <b:Person>
            <b:Last>Tomura</b:Last>
            <b:First>H.</b:First>
          </b:Person>
          <b:Person>
            <b:Last>Kondo</b:Last>
            <b:First>Y.</b:First>
          </b:Person>
          <b:Person>
            <b:Last>Ninomiya</b:Last>
            <b:First>Y.</b:First>
          </b:Person>
        </b:NameList>
      </b:Author>
    </b:Author>
    <b:Title>High-Mobility Transparent p-Type CuI Semiconducting Layers Fabricated on Flexible Plastic Sheets: Toward Flexible Transparent Electronics</b:Title>
    <b:JournalName>Advanced Electronic Materials</b:JournalName>
    <b:Year>2017</b:Year>
    <b:Pages>1700298</b:Pages>
    <b:Volume>3</b:Volume>
    <b:Issue>12</b:Issue>
    <b:RefOrder>13</b:RefOrder>
  </b:Source>
  <b:Source>
    <b:Tag>Yan16</b:Tag>
    <b:SourceType>JournalArticle</b:SourceType>
    <b:Guid>{3394BF43-8EE8-4290-893E-BC6BF973E599}</b:Guid>
    <b:Author>
      <b:Author>
        <b:NameList>
          <b:Person>
            <b:Last>Yang</b:Last>
            <b:First>C.</b:First>
          </b:Person>
          <b:Person>
            <b:Last>Kneiß</b:Last>
            <b:First>M.</b:First>
          </b:Person>
          <b:Person>
            <b:Last>Lorenz</b:Last>
            <b:First>M.</b:First>
          </b:Person>
          <b:Person>
            <b:Last>Grundmann</b:Last>
            <b:First>M.</b:First>
          </b:Person>
        </b:NameList>
      </b:Author>
    </b:Author>
    <b:Title>Room-temperature synthesized copper iodide thin film as degenerate p-type transparent conductor with a boosted figure of merit</b:Title>
    <b:JournalName>Proceedings of the National Academy of Sciences</b:JournalName>
    <b:Year>2016</b:Year>
    <b:Pages>12929-12933</b:Pages>
    <b:Volume>133</b:Volume>
    <b:Issue>46</b:Issue>
    <b:RefOrder>14</b:RefOrder>
  </b:Source>
  <b:Source>
    <b:Tag>Yan17</b:Tag>
    <b:SourceType>JournalArticle</b:SourceType>
    <b:Guid>{2531AA63-9ECD-43B2-A10D-A876A70EAF26}</b:Guid>
    <b:Author>
      <b:Author>
        <b:NameList>
          <b:Person>
            <b:Last>Yang</b:Last>
            <b:First>C.</b:First>
          </b:Person>
          <b:Person>
            <b:Last>Souchay</b:Last>
            <b:First>D.</b:First>
          </b:Person>
          <b:Person>
            <b:Last>Kneiß</b:Last>
            <b:First>M.</b:First>
          </b:Person>
          <b:Person>
            <b:Last>Bogner</b:Last>
            <b:First>M.</b:First>
          </b:Person>
          <b:Person>
            <b:Last>Wei</b:Last>
            <b:First>H.</b:First>
          </b:Person>
          <b:Person>
            <b:Last>Lorenz</b:Last>
            <b:First>M.</b:First>
          </b:Person>
          <b:Person>
            <b:Last>Oeckler</b:Last>
            <b:First>O.</b:First>
          </b:Person>
          <b:Person>
            <b:Last>Benstetter</b:Last>
            <b:First>G.</b:First>
          </b:Person>
          <b:Person>
            <b:Last>Fu</b:Last>
            <b:First>Y.</b:First>
          </b:Person>
          <b:Person>
            <b:Last>Grundmann</b:Last>
            <b:First>M.</b:First>
          </b:Person>
        </b:NameList>
      </b:Author>
    </b:Author>
    <b:Title>Transparent flexible thermoelectric material based on non-toxic earth-abundant p-type copper iodide thin film</b:Title>
    <b:JournalName>Nature communications</b:JournalName>
    <b:Year>2017</b:Year>
    <b:Pages>16076</b:Pages>
    <b:Volume>8</b:Volume>
    <b:Issue>1</b:Issue>
    <b:RefOrder>15</b:RefOrder>
  </b:Source>
  <b:Source>
    <b:Tag>Liu20</b:Tag>
    <b:SourceType>JournalArticle</b:SourceType>
    <b:Guid>{EF5AFC1E-5A2A-4C99-B507-9CC43ACF72D4}</b:Guid>
    <b:Author>
      <b:Author>
        <b:NameList>
          <b:Person>
            <b:Last>Liu</b:Last>
            <b:First>A.</b:First>
          </b:Person>
          <b:Person>
            <b:Last>Zhu</b:Last>
            <b:First>H.</b:First>
          </b:Person>
          <b:Person>
            <b:Last>Park</b:Last>
            <b:First>W.</b:First>
          </b:Person>
          <b:Person>
            <b:Last>Kim</b:Last>
            <b:First>S.</b:First>
          </b:Person>
          <b:Person>
            <b:Last>Kim</b:Last>
            <b:First>H.</b:First>
          </b:Person>
          <b:Person>
            <b:Last>Kim</b:Last>
            <b:First>M.</b:First>
          </b:Person>
          <b:Person>
            <b:Last>Noh</b:Last>
            <b:First>Y.</b:First>
          </b:Person>
        </b:NameList>
      </b:Author>
    </b:Author>
    <b:Title>High-performance p-channel transistors with transparent Zn doped-CuI</b:Title>
    <b:Year>2020</b:Year>
    <b:JournalName>Nature Communications</b:JournalName>
    <b:Pages>4309</b:Pages>
    <b:Volume>11</b:Volume>
    <b:Issue>1</b:Issue>
    <b:RefOrder>12</b:RefOrder>
  </b:Source>
  <b:Source>
    <b:Tag>Ahn221</b:Tag>
    <b:SourceType>JournalArticle</b:SourceType>
    <b:Guid>{7F17F326-93D1-42B2-B912-4B6DD901CB60}</b:Guid>
    <b:Author>
      <b:Author>
        <b:NameList>
          <b:Person>
            <b:Last>Ahn</b:Last>
            <b:First>K.</b:First>
          </b:Person>
          <b:Person>
            <b:Last>Kim</b:Last>
            <b:First>G.</b:First>
          </b:Person>
          <b:Person>
            <b:Last>Kim</b:Last>
            <b:First>S.</b:First>
          </b:Person>
          <b:Person>
            <b:Last>Kim</b:Last>
            <b:First>J.</b:First>
          </b:Person>
          <b:Person>
            <b:Last>Ryu</b:Last>
            <b:First>G.</b:First>
          </b:Person>
          <b:Person>
            <b:Last>Lee</b:Last>
            <b:First>P.</b:First>
          </b:Person>
          <b:Person>
            <b:Last>Ryu</b:Last>
            <b:First>B.</b:First>
          </b:Person>
          <b:Person>
            <b:Last>Cho</b:Last>
            <b:First>J.</b:First>
          </b:Person>
          <b:Person>
            <b:Last>Kim</b:Last>
            <b:First>Y.</b:First>
          </b:Person>
          <b:Person>
            <b:Last>Kang</b:Last>
            <b:First>J.</b:First>
          </b:Person>
          <b:Person>
            <b:Last>Noh</b:Last>
            <b:First>Y.</b:First>
          </b:Person>
          <b:Person>
            <b:Last>Kim</b:Last>
            <b:First>M.</b:First>
          </b:Person>
        </b:NameList>
      </b:Author>
    </b:Author>
    <b:Title>Highly Conductive p-Type Transparent Conducting Electrode with Sulfur-Doped Copper Iodide</b:Title>
    <b:JournalName>Chemistry of Materials</b:JournalName>
    <b:Year>2022</b:Year>
    <b:Pages>10517--10527</b:Pages>
    <b:Volume>34</b:Volume>
    <b:Issue>23</b:Issue>
    <b:RefOrder>27</b:RefOrder>
  </b:Source>
  <b:Source>
    <b:Tag>Mor18</b:Tag>
    <b:SourceType>JournalArticle</b:SourceType>
    <b:Guid>{7AD2931D-8345-4F44-A0F2-4CBD60672D5A}</b:Guid>
    <b:Author>
      <b:Author>
        <b:NameList>
          <b:Person>
            <b:Last>Morais Faustino</b:Last>
            <b:First>B.M.</b:First>
          </b:Person>
          <b:Person>
            <b:Last>Gomes</b:Last>
            <b:First>D.</b:First>
          </b:Person>
          <b:Person>
            <b:Last>Faria</b:Last>
            <b:First>J.</b:First>
          </b:Person>
          <b:Person>
            <b:Last>Juntunen</b:Last>
            <b:First>T.</b:First>
          </b:Person>
          <b:Person>
            <b:Last>Gaspar</b:Last>
            <b:First>G.</b:First>
          </b:Person>
          <b:Person>
            <b:Last>Bianchi</b:Last>
            <b:First>C.</b:First>
          </b:Person>
          <b:Person>
            <b:Last>Almeida</b:Last>
            <b:First>A.</b:First>
          </b:Person>
          <b:Person>
            <b:Last>Marques</b:Last>
            <b:First>A.</b:First>
          </b:Person>
          <b:Person>
            <b:Last>Tittonen</b:Last>
            <b:First>I</b:First>
          </b:Person>
          <b:Person>
            <b:Last>and Ferreira</b:Last>
            <b:First>I.</b:First>
          </b:Person>
        </b:NameList>
      </b:Author>
    </b:Author>
    <b:Title>CuI p-type thin films for highly transparent thermoelectric pn modules </b:Title>
    <b:JournalName>Scientific reports</b:JournalName>
    <b:Year>2018</b:Year>
    <b:Pages>6867</b:Pages>
    <b:Volume>8</b:Volume>
    <b:Issue>1</b:Issue>
    <b:RefOrder>16</b:RefOrder>
  </b:Source>
  <b:Source>
    <b:Tag>Wan111</b:Tag>
    <b:SourceType>JournalArticle</b:SourceType>
    <b:Guid>{5AEAB910-EA0F-4305-AC60-E08BC47DEEA3}</b:Guid>
    <b:Author>
      <b:Author>
        <b:NameList>
          <b:Person>
            <b:Last>Wang</b:Last>
            <b:First>J.</b:First>
          </b:Person>
          <b:Person>
            <b:Last>Li</b:Last>
            <b:First>J.</b:First>
          </b:Person>
          <b:Person>
            <b:Last>Li</b:Last>
            <b:First>S.S.</b:First>
          </b:Person>
        </b:NameList>
      </b:Author>
    </b:Author>
    <b:Title>Native p-type transparent conductive CuI via intrinsic defects</b:Title>
    <b:JournalName>Journal of Applied Physics</b:JournalName>
    <b:Year>2011</b:Year>
    <b:Pages>054907</b:Pages>
    <b:Volume>110</b:Volume>
    <b:Issue>5</b:Issue>
    <b:RefOrder>17</b:RefOrder>
  </b:Source>
  <b:Source>
    <b:Tag>Dal21</b:Tag>
    <b:SourceType>JournalArticle</b:SourceType>
    <b:Guid>{A3AA31C2-71EC-4932-A000-9074B48EB61E}</b:Guid>
    <b:Author>
      <b:Author>
        <b:NameList>
          <b:Person>
            <b:Last>Dalapati</b:Last>
            <b:First>G.K.</b:First>
          </b:Person>
          <b:Person>
            <b:Last>Sharma</b:Last>
            <b:First>H.</b:First>
          </b:Person>
          <b:Person>
            <b:Last>Guchhait</b:Last>
            <b:First>A.</b:First>
          </b:Person>
          <b:Person>
            <b:Last>Chakrabarty</b:Last>
            <b:First>N.</b:First>
          </b:Person>
          <b:Person>
            <b:Last>Bamola</b:Last>
            <b:First>P.</b:First>
          </b:Person>
          <b:Person>
            <b:Last>Liu</b:Last>
            <b:First>Q.</b:First>
          </b:Person>
          <b:Person>
            <b:Last>Saianand</b:Last>
            <b:First>G.</b:First>
          </b:Person>
          <b:Person>
            <b:Last>Krishna</b:Last>
            <b:First>A.M.S.</b:First>
          </b:Person>
          <b:Person>
            <b:Last>Mukhopadhyay</b:Last>
            <b:First>S.</b:First>
          </b:Person>
          <b:Person>
            <b:Last>Dey</b:Last>
            <b:First>A.</b:First>
          </b:Person>
          <b:Person>
            <b:Last>Wong</b:Last>
            <b:First>T.K.S.</b:First>
          </b:Person>
        </b:NameList>
      </b:Author>
    </b:Author>
    <b:Title>Tin oxide for optoelectronic, photovoltaic and energy storage devices: a review</b:Title>
    <b:JournalName>Journal of materials chemistry A</b:JournalName>
    <b:Year>2021</b:Year>
    <b:Pages>16621-16684</b:Pages>
    <b:Volume>9</b:Volume>
    <b:Issue>31</b:Issue>
    <b:RefOrder>18</b:RefOrder>
  </b:Source>
  <b:Source>
    <b:Tag>Alm221</b:Tag>
    <b:SourceType>JournalArticle</b:SourceType>
    <b:Guid>{B099102F-C8E2-487C-A479-7A0A85EDB1C4}</b:Guid>
    <b:Author>
      <b:Author>
        <b:NameList>
          <b:Person>
            <b:Last>Almasoudi</b:Last>
            <b:First>M.</b:First>
          </b:Person>
          <b:Person>
            <b:Last>Saeed</b:Last>
            <b:First>A.</b:First>
          </b:Person>
          <b:Person>
            <b:Last>Salah</b:Last>
            <b:First>N.</b:First>
          </b:Person>
          <b:Person>
            <b:Last>Alshahrie</b:Last>
            <b:First>A.</b:First>
          </b:Person>
          <b:Person>
            <b:Last>Hasan</b:Last>
            <b:First>P.M.Z.</b:First>
          </b:Person>
          <b:Person>
            <b:Last>Melaibari</b:Last>
            <b:First>A.</b:First>
          </b:Person>
          <b:Person>
            <b:Last>Koumoto</b:Last>
            <b:First>K.</b:First>
          </b:Person>
        </b:NameList>
      </b:Author>
    </b:Author>
    <b:Title>CuI: a promising halide for thermoelectric applications below 373 K</b:Title>
    <b:JournalName>ACS Applied Energy Materials</b:JournalName>
    <b:Year>2022</b:Year>
    <b:Pages>10177-10186</b:Pages>
    <b:Volume>5</b:Volume>
    <b:Issue>8</b:Issue>
    <b:RefOrder>21</b:RefOrder>
  </b:Source>
  <b:Source>
    <b:Tag>Tau24</b:Tag>
    <b:SourceType>JournalArticle</b:SourceType>
    <b:Guid>{748087E7-4380-4AF5-B3E3-77201B078F6B}</b:Guid>
    <b:Author>
      <b:Author>
        <b:NameList>
          <b:Person>
            <b:Last>Taunk</b:Last>
            <b:First>M.</b:First>
          </b:Person>
          <b:Person>
            <b:Last>Kumar</b:Last>
            <b:First>S.</b:First>
          </b:Person>
          <b:Person>
            <b:Last>Aherwar</b:Last>
            <b:First>A.</b:First>
          </b:Person>
          <b:Person>
            <b:Last>Seo</b:Last>
            <b:First>Y.</b:First>
          </b:Person>
        </b:NameList>
      </b:Author>
    </b:Author>
    <b:Title>Doping-induced structural and optical modifications in γ-CuI nanocrystals</b:Title>
    <b:JournalName>Journal of Physics and Chemistry of Solids</b:JournalName>
    <b:Year>2024</b:Year>
    <b:Pages>111703</b:Pages>
    <b:Volume>184</b:Volume>
    <b:RefOrder>23</b:RefOrder>
  </b:Source>
  <b:Source>
    <b:Tag>Zhu13</b:Tag>
    <b:SourceType>JournalArticle</b:SourceType>
    <b:Guid>{45BBB44E-F123-401C-A1EE-4755507EBA8E}</b:Guid>
    <b:Author>
      <b:Author>
        <b:NameList>
          <b:Person>
            <b:Last>Zhu</b:Last>
            <b:First>J.</b:First>
          </b:Person>
          <b:Person>
            <b:Last>Gu</b:Last>
            <b:First>M.</b:First>
          </b:Person>
          <b:Person>
            <b:Last>Pandey</b:Last>
            <b:First>R.</b:First>
          </b:Person>
        </b:NameList>
      </b:Author>
    </b:Author>
    <b:Title>Structural and electronic properties of CuI doped with Zn, Ga and Al</b:Title>
    <b:JournalName>Journal of Physics and Chemistry of Solids</b:JournalName>
    <b:Year>2013</b:Year>
    <b:Pages>1122-1126</b:Pages>
    <b:Volume>74</b:Volume>
    <b:Issue>8</b:Issue>
    <b:RefOrder>24</b:RefOrder>
  </b:Source>
  <b:Source>
    <b:Tag>Kum221</b:Tag>
    <b:SourceType>JournalArticle</b:SourceType>
    <b:Guid>{D93D3810-D141-482A-AA0C-ABECBADCF950}</b:Guid>
    <b:Author>
      <b:Author>
        <b:NameList>
          <b:Person>
            <b:Last>Kumar</b:Last>
            <b:First>S.</b:First>
          </b:Person>
          <b:Person>
            <b:Last>Battabyal</b:Last>
            <b:First>M.</b:First>
          </b:Person>
          <b:Person>
            <b:Last>Sethupathi</b:Last>
            <b:First>K.</b:First>
          </b:Person>
          <b:Person>
            <b:Last>Satapathy</b:Last>
            <b:First>D.K.</b:First>
          </b:Person>
        </b:NameList>
      </b:Author>
    </b:Author>
    <b:Title> Thermoelectric properties of Ag-doped CuI: a temperature dependent optical phonon study</b:Title>
    <b:JournalName>Physical Chemistry Chemical Physics</b:JournalName>
    <b:Year>2022</b:Year>
    <b:Pages>24228-24237</b:Pages>
    <b:Volume>24</b:Volume>
    <b:Issue>39</b:Issue>
    <b:RefOrder>25</b:RefOrder>
  </b:Source>
  <b:Source>
    <b:Tag>Sal201</b:Tag>
    <b:SourceType>JournalArticle</b:SourceType>
    <b:Guid>{61CC8CE3-BB38-4482-9E9A-7E426B271867}</b:Guid>
    <b:Author>
      <b:Author>
        <b:NameList>
          <b:Person>
            <b:Last>Salah</b:Last>
            <b:First>N.</b:First>
          </b:Person>
          <b:Person>
            <b:Last>Abusorrah</b:Last>
            <b:First>A.M.</b:First>
          </b:Person>
          <b:Person>
            <b:Last>Salah</b:Last>
            <b:First>Y.N.</b:First>
          </b:Person>
          <b:Person>
            <b:Last>Almasoudi</b:Last>
            <b:First>M.</b:First>
          </b:Person>
          <b:Person>
            <b:Last>Baghdadi</b:Last>
            <b:First>N.</b:First>
          </b:Person>
          <b:Person>
            <b:Last>Alshahri</b:Last>
            <b:First>A.</b:First>
          </b:Person>
          <b:Person>
            <b:Last>Koumoto</b:Last>
            <b:First>K.</b:First>
          </b:Person>
        </b:NameList>
      </b:Author>
    </b:Author>
    <b:Title>Effective dopants for CuI single nanocrystals as a promising room temperature thermoelectric material</b:Title>
    <b:JournalName>Ceramics International</b:JournalName>
    <b:Year>2020</b:Year>
    <b:Pages>27244-27253</b:Pages>
    <b:Volume>46</b:Volume>
    <b:Issue>17</b:Issue>
    <b:RefOrder>26</b:RefOrder>
  </b:Source>
  <b:Source>
    <b:Tag>Mur22</b:Tag>
    <b:SourceType>JournalArticle</b:SourceType>
    <b:Guid>{124496C4-5923-4927-93E6-1EF78CD21F1C}</b:Guid>
    <b:Author>
      <b:Author>
        <b:NameList>
          <b:Person>
            <b:Last>Murmu</b:Last>
            <b:First>P.</b:First>
            <b:Middle>P.</b:Middle>
          </b:Person>
          <b:Person>
            <b:Last>Kennedy</b:Last>
            <b:First>J.</b:First>
          </b:Person>
          <b:Person>
            <b:Last>Liu</b:Last>
            <b:First>Z.</b:First>
          </b:Person>
          <b:Person>
            <b:Last>Mori</b:Last>
            <b:First>T.</b:First>
          </b:Person>
        </b:NameList>
      </b:Author>
    </b:Author>
    <b:Title>The role of sulfur valency on thermoelectric properties of sulfur ion implanted copper iodide</b:Title>
    <b:JournalName>Journal of Alloys and Compounds</b:JournalName>
    <b:Year>2022</b:Year>
    <b:Pages>166103</b:Pages>
    <b:Volume>921</b:Volume>
    <b:Issue>1</b:Issue>
    <b:RefOrder>29</b:RefOrder>
  </b:Source>
  <b:Source>
    <b:Tag>Mir23</b:Tag>
    <b:SourceType>JournalArticle</b:SourceType>
    <b:Guid>{7459AA43-2650-40A4-909B-FACD7E563C1C}</b:Guid>
    <b:Author>
      <b:Author>
        <b:NameList>
          <b:Person>
            <b:Last>Mirza</b:Last>
            <b:First>A.</b:First>
            <b:Middle>S.</b:Middle>
          </b:Person>
          <b:Person>
            <b:Last>Pols</b:Last>
            <b:First>M.</b:First>
          </b:Person>
          <b:Person>
            <b:Last>Soltanpoor</b:Last>
            <b:First>W.</b:First>
          </b:Person>
          <b:Person>
            <b:Last>Tao</b:Last>
            <b:First>S.</b:First>
          </b:Person>
          <b:Person>
            <b:Last>Brocks</b:Last>
            <b:First>G.</b:First>
          </b:Person>
          <b:Person>
            <b:Last>Morales-Masis</b:Last>
            <b:First>M.</b:First>
          </b:Person>
        </b:NameList>
      </b:Author>
    </b:Author>
    <b:Title>The role of sulfur in sulfur-doped copper (I) iodide p-type transparent conductors</b:Title>
    <b:JournalName>Matter</b:JournalName>
    <b:Year>2023</b:Year>
    <b:Pages>4306-4320</b:Pages>
    <b:Volume>6</b:Volume>
    <b:Issue>12</b:Issue>
    <b:RefOrder>28</b:RefOrder>
  </b:Source>
  <b:Source>
    <b:Tag>Gen232</b:Tag>
    <b:SourceType>JournalArticle</b:SourceType>
    <b:Guid>{64B7C109-B6E9-417D-A2DB-2ABFA97C1AFE}</b:Guid>
    <b:Author>
      <b:Author>
        <b:NameList>
          <b:Person>
            <b:Last>Geng</b:Last>
            <b:First>F.</b:First>
          </b:Person>
          <b:Person>
            <b:Last>Wu</b:Last>
            <b:First>Y.N.</b:First>
          </b:Person>
          <b:Person>
            <b:Last>Splith</b:Last>
            <b:First>D.</b:First>
          </b:Person>
          <b:Person>
            <b:Last>Wang</b:Last>
            <b:First>L.</b:First>
          </b:Person>
          <b:Person>
            <b:Last>Kang</b:Last>
            <b:First>X.</b:First>
          </b:Person>
          <b:Person>
            <b:Last>Chen</b:Last>
            <b:First>X.</b:First>
          </b:Person>
          <b:Person>
            <b:Last>Guo</b:Last>
            <b:First>P.</b:First>
          </b:Person>
          <b:Person>
            <b:Last>Liang</b:Last>
            <b:First>S.</b:First>
          </b:Person>
          <b:Person>
            <b:Last>Yang</b:Last>
            <b:First>L.</b:First>
          </b:Person>
          <b:Person>
            <b:Last>Lorenz</b:Last>
            <b:First>M.</b:First>
          </b:Person>
          <b:Person>
            <b:Last>Grundmann</b:Last>
            <b:First>M.</b:First>
          </b:Person>
        </b:NameList>
      </b:Author>
    </b:Author>
    <b:Title>Amorphous Transparent Cu(S,I) Thin Films with Very High Hole Conductivity</b:Title>
    <b:JournalName>The Journal of Physical Chemistry Letters</b:JournalName>
    <b:Year>2023</b:Year>
    <b:Pages>6163-6169</b:Pages>
    <b:Volume>14</b:Volume>
    <b:Issue>26</b:Issue>
    <b:RefOrder>30</b:RefOrder>
  </b:Source>
  <b:Source>
    <b:Tag>Bie87</b:Tag>
    <b:SourceType>JournalArticle</b:SourceType>
    <b:Guid>{8ECC37B1-DDB9-4639-95AF-48236F935A87}</b:Guid>
    <b:Author>
      <b:Author>
        <b:NameList>
          <b:Person>
            <b:Last>Biersack</b:Last>
            <b:First>J.P.</b:First>
          </b:Person>
        </b:NameList>
      </b:Author>
    </b:Author>
    <b:Title>Computer simulations of sputtering</b:Title>
    <b:JournalName>Nuclear Instruments and Methods in Physics Research Section B: Beam Interactions with Materials and Atoms</b:JournalName>
    <b:Year>1987</b:Year>
    <b:Pages>21-36</b:Pages>
    <b:Volume>27</b:Volume>
    <b:Issue>1</b:Issue>
    <b:RefOrder>37</b:RefOrder>
  </b:Source>
  <b:Source>
    <b:Tag>Zie10</b:Tag>
    <b:SourceType>JournalArticle</b:SourceType>
    <b:Guid>{3DA45AE5-43A2-458D-93B5-B4FE4FEDD149}</b:Guid>
    <b:Author>
      <b:Author>
        <b:NameList>
          <b:Person>
            <b:Last>Ziegler</b:Last>
            <b:First>J.F.</b:First>
          </b:Person>
          <b:Person>
            <b:Last>Ziegler</b:Last>
            <b:First>M.D.</b:First>
          </b:Person>
          <b:Person>
            <b:Last>Biersack</b:Last>
            <b:First>J.P.</b:First>
          </b:Person>
        </b:NameList>
      </b:Author>
    </b:Author>
    <b:Title>SRIM–The stopping and range of ions in matter (2010)</b:Title>
    <b:JournalName>Nuclear Instruments and Methods in Physics Research Section B: Beam Interactions with Materials and Atoms</b:JournalName>
    <b:Year>2010</b:Year>
    <b:Pages>1818-1823</b:Pages>
    <b:Volume>268</b:Volume>
    <b:Issue>11-12</b:Issue>
    <b:RefOrder>38</b:RefOrder>
  </b:Source>
  <b:Source>
    <b:Tag>Mur21</b:Tag>
    <b:SourceType>JournalArticle</b:SourceType>
    <b:Guid>{337F6E42-FA32-4E5C-8C0A-85F83C9BF429}</b:Guid>
    <b:Author>
      <b:Author>
        <b:NameList>
          <b:Person>
            <b:Last>Murmu</b:Last>
            <b:First>P.</b:First>
          </b:Person>
          <b:Person>
            <b:Last>Karthik</b:Last>
            <b:First>V.</b:First>
          </b:Person>
          <b:Person>
            <b:Last>Chong</b:Last>
            <b:First>S.</b:First>
          </b:Person>
          <b:Person>
            <b:Last>Rubanov</b:Last>
            <b:First>S.</b:First>
          </b:Person>
          <b:Person>
            <b:Last>Liu</b:Last>
            <b:First>Z.</b:First>
          </b:Person>
          <b:Person>
            <b:Last>Mori</b:Last>
            <b:First>T.</b:First>
          </b:Person>
          <b:Person>
            <b:Last>Yi</b:Last>
            <b:First>J.</b:First>
          </b:Person>
          <b:Person>
            <b:Last>Kennedy</b:Last>
            <b:First>J.</b:First>
          </b:Person>
        </b:NameList>
      </b:Author>
    </b:Author>
    <b:Title>Effect of native defects on thermoelectric properties of copper iodide films</b:Title>
    <b:JournalName>Emergent Materials</b:JournalName>
    <b:Year>2021</b:Year>
    <b:Pages>761-768</b:Pages>
    <b:Volume>4</b:Volume>
    <b:Issue>1</b:Issue>
    <b:RefOrder>39</b:RefOrder>
  </b:Source>
  <b:Source>
    <b:Tag>Ahn20</b:Tag>
    <b:SourceType>JournalArticle</b:SourceType>
    <b:Guid>{60246953-6F2E-4586-81FB-6FBD1AC273F8}</b:Guid>
    <b:Author>
      <b:Author>
        <b:NameList>
          <b:Person>
            <b:Last>Ahn</b:Last>
            <b:First>D.</b:First>
          </b:Person>
          <b:Person>
            <b:Last>Song</b:Last>
            <b:First>J.</b:First>
            <b:Middle>D.</b:Middle>
          </b:Person>
          <b:Person>
            <b:Last>Kang</b:Last>
            <b:First>S.</b:First>
            <b:Middle>S.</b:Middle>
          </b:Person>
          <b:Person>
            <b:Last>Lim</b:Last>
            <b:First>J.Y.</b:First>
          </b:Person>
          <b:Person>
            <b:Last>Yang</b:Last>
            <b:First>S.</b:First>
            <b:Middle>H.</b:Middle>
          </b:Person>
          <b:Person>
            <b:Last>Ko</b:Last>
            <b:First>S.</b:First>
          </b:Person>
          <b:Person>
            <b:Last>Park</b:Last>
            <b:First>S.</b:First>
            <b:Middle>H.</b:Middle>
          </b:Person>
          <b:Person>
            <b:Last>Park</b:Last>
            <b:First>S.</b:First>
            <b:Middle>J.</b:Middle>
          </b:Person>
          <b:Person>
            <b:Last>Kim</b:Last>
            <b:First>D.</b:First>
            <b:Middle>S.</b:Middle>
          </b:Person>
          <b:Person>
            <b:Last>Chang</b:Last>
            <b:First>H.</b:First>
            <b:Middle>J.</b:Middle>
          </b:Person>
          <b:Person>
            <b:Last>Chang</b:Last>
            <b:First>J.</b:First>
          </b:Person>
        </b:NameList>
      </b:Author>
    </b:Author>
    <b:Title>Intrinsically p-type cuprous iodide semiconductor for hybrid light-emitting diodes</b:Title>
    <b:JournalName>Scientific Reports</b:JournalName>
    <b:Year>2020</b:Year>
    <b:Pages>3995</b:Pages>
    <b:Volume>10</b:Volume>
    <b:Issue>1</b:Issue>
    <b:RefOrder>57</b:RefOrder>
  </b:Source>
  <b:Source>
    <b:Tag>Bho19</b:Tag>
    <b:SourceType>JournalArticle</b:SourceType>
    <b:Guid>{A7B27F40-1FE0-4DCB-BA0A-04AD89F8E61B}</b:Guid>
    <b:Author>
      <b:Author>
        <b:NameList>
          <b:Person>
            <b:Last>Bhogra</b:Last>
            <b:First>A.</b:First>
          </b:Person>
          <b:Person>
            <b:Last>Masarrat</b:Last>
            <b:First>A.</b:First>
          </b:Person>
          <b:Person>
            <b:Last>Meena</b:Last>
            <b:First>R.</b:First>
          </b:Person>
          <b:Person>
            <b:Last>Hasina</b:Last>
            <b:First>D.</b:First>
          </b:Person>
          <b:Person>
            <b:Last>Bala</b:Last>
            <b:First>M.</b:First>
          </b:Person>
          <b:Person>
            <b:Last>Dong</b:Last>
            <b:First>C.</b:First>
            <b:Middle>L.</b:Middle>
          </b:Person>
          <b:Person>
            <b:Last>Chen</b:Last>
            <b:First>C.</b:First>
            <b:Middle>L.</b:Middle>
          </b:Person>
          <b:Person>
            <b:Last>Som</b:Last>
            <b:First>T.</b:First>
          </b:Person>
          <b:Person>
            <b:Last>Kumar</b:Last>
            <b:First>A.</b:First>
          </b:Person>
          <b:Person>
            <b:Last>Kandasami</b:Last>
            <b:First>A.</b:First>
          </b:Person>
        </b:NameList>
      </b:Author>
    </b:Author>
    <b:Title>Tuning the electrical and thermoelectric properties of N ion implanted SrTiO3 thin films and their conduction mechanisms</b:Title>
    <b:JournalName>Scientific reports</b:JournalName>
    <b:Year>2019</b:Year>
    <b:Pages>14486</b:Pages>
    <b:Volume>9</b:Volume>
    <b:Issue>1</b:Issue>
    <b:RefOrder>61</b:RefOrder>
  </b:Source>
  <b:Source>
    <b:Tag>Mah23</b:Tag>
    <b:SourceType>JournalArticle</b:SourceType>
    <b:Guid>{5B1EE1EE-27D1-402F-BC90-2AA15746E43D}</b:Guid>
    <b:Author>
      <b:Author>
        <b:NameList>
          <b:Person>
            <b:Last>Mahendra</b:Last>
            <b:First>A.</b:First>
          </b:Person>
          <b:Person>
            <b:Last>Murmu</b:Last>
            <b:First>P.</b:First>
            <b:Middle>P.</b:Middle>
          </b:Person>
          <b:Person>
            <b:Last>Acharya</b:Last>
            <b:First>S.K.</b:First>
          </b:Person>
          <b:Person>
            <b:Last>Islam</b:Last>
            <b:First>A.</b:First>
          </b:Person>
          <b:Person>
            <b:Last>Fiedler</b:Last>
            <b:First>H.</b:First>
          </b:Person>
          <b:Person>
            <b:Last>Gupta</b:Last>
            <b:First>P.</b:First>
          </b:Person>
          <b:Person>
            <b:Last>Granville</b:Last>
            <b:First>S.</b:First>
          </b:Person>
          <b:Person>
            <b:Last>Kennedy</b:Last>
            <b:First>J.</b:First>
          </b:Person>
        </b:NameList>
      </b:Author>
    </b:Author>
    <b:Title>Role of interface intermixing on perpendicular magnetic anisotropy of cobalt-iron-boron alloy</b:Title>
    <b:JournalName>Applied Physics A</b:JournalName>
    <b:Year>2023</b:Year>
    <b:Pages>500</b:Pages>
    <b:Volume>129</b:Volume>
    <b:Issue>7</b:Issue>
    <b:RefOrder>62</b:RefOrder>
  </b:Source>
  <b:Source>
    <b:Tag>Bur22</b:Tag>
    <b:SourceType>JournalArticle</b:SourceType>
    <b:Guid>{2C3B7338-E9AD-4F97-91AE-38668953F8A6}</b:Guid>
    <b:Author>
      <b:Author>
        <b:NameList>
          <b:Person>
            <b:Last>Burcea</b:Last>
            <b:First>R.</b:First>
          </b:Person>
          <b:Person>
            <b:Last>Barbot</b:Last>
            <b:First>J.</b:First>
            <b:Middle>F.</b:Middle>
          </b:Person>
          <b:Person>
            <b:Last>Renault</b:Last>
            <b:First>P.</b:First>
            <b:Middle>O.</b:Middle>
          </b:Person>
          <b:Person>
            <b:Last>Eyidi</b:Last>
            <b:First>D.</b:First>
          </b:Person>
          <b:Person>
            <b:Last>Girardeau</b:Last>
            <b:First>T.</b:First>
          </b:Person>
          <b:Person>
            <b:Last>Marteau</b:Last>
            <b:First>M.</b:First>
          </b:Person>
          <b:Person>
            <b:Last>Giovannelli</b:Last>
            <b:First>F.</b:First>
          </b:Person>
          <b:Person>
            <b:Last>Zenji</b:Last>
            <b:First>A.,</b:First>
            <b:Middle>Rampnoux, J. M.</b:Middle>
          </b:Person>
          <b:Person>
            <b:Last>Dilhaire</b:Last>
            <b:First>S.</b:First>
          </b:Person>
          <b:Person>
            <b:Last>Eklund</b:Last>
            <b:First>P.</b:First>
          </b:Person>
        </b:NameList>
      </b:Author>
    </b:Author>
    <b:Title>Influence of generated defects by Ar implantation on the thermoelectric properties of ScN</b:Title>
    <b:JournalName>ACS Applied Energy Materials</b:JournalName>
    <b:Year>2022</b:Year>
    <b:Pages>11025-11033</b:Pages>
    <b:Volume>5</b:Volume>
    <b:Issue>9</b:Issue>
    <b:RefOrder>63</b:RefOrder>
  </b:Source>
  <b:Source>
    <b:Tag>Ram21</b:Tag>
    <b:SourceType>JournalArticle</b:SourceType>
    <b:Guid>{C1899F16-6AC8-4FC3-B24E-47F5AB78A16D}</b:Guid>
    <b:Author>
      <b:Author>
        <b:NameList>
          <b:Person>
            <b:Last>Rambadey</b:Last>
            <b:First>O.</b:First>
            <b:Middle>V.</b:Middle>
          </b:Person>
          <b:Person>
            <b:Last>Kumar</b:Last>
            <b:First>A.</b:First>
          </b:Person>
          <b:Person>
            <b:Last>Sati</b:Last>
            <b:First>A.</b:First>
          </b:Person>
          <b:Person>
            <b:Last>Sagdeo</b:Last>
            <b:First>P.</b:First>
            <b:Middle>R.</b:Middle>
          </b:Person>
        </b:NameList>
      </b:Author>
    </b:Author>
    <b:Title>Exploring the interrelation between Urbach energy and dielectric constant in Hf-substituted BaTiO3</b:Title>
    <b:JournalName>ACS omega</b:JournalName>
    <b:Year>2021</b:Year>
    <b:Pages>32231-32238</b:Pages>
    <b:Volume>6</b:Volume>
    <b:Issue>47</b:Issue>
    <b:RefOrder>64</b:RefOrder>
  </b:Source>
  <b:Source>
    <b:Tag>Dud98</b:Tag>
    <b:SourceType>JournalArticle</b:SourceType>
    <b:Guid>{DA77E3AA-D28E-4B0A-AA82-814E04212BB5}</b:Guid>
    <b:Author>
      <b:Author>
        <b:NameList>
          <b:Person>
            <b:Last>Dudarev</b:Last>
            <b:First>S.</b:First>
          </b:Person>
          <b:Person>
            <b:Last>Botton</b:Last>
            <b:First>G.</b:First>
          </b:Person>
          <b:Person>
            <b:Last>Savrasov</b:Last>
            <b:First>S.</b:First>
          </b:Person>
          <b:Person>
            <b:Last>Humphreys</b:Last>
            <b:First>C.</b:First>
          </b:Person>
          <b:Person>
            <b:Last>Sutton</b:Last>
            <b:First>A.</b:First>
          </b:Person>
        </b:NameList>
      </b:Author>
    </b:Author>
    <b:Title>Electron-energy-loss spectra and the structural stability of nickel oxide: An LSDA+U study</b:Title>
    <b:JournalName>Physical review B</b:JournalName>
    <b:Year>1998</b:Year>
    <b:Pages>1505</b:Pages>
    <b:Volume>57</b:Volume>
    <b:Issue>3</b:Issue>
    <b:RefOrder>52</b:RefOrder>
  </b:Source>
  <b:Source>
    <b:Tag>The17</b:Tag>
    <b:SourceType>JournalArticle</b:SourceType>
    <b:Guid>{BED4999E-6710-4929-B22F-4D62DBC5E2F3}</b:Guid>
    <b:Title>Thermal evaporated Copper Iodide (CuI) thin films: A note on the disorder evaluated through the temperature dependent electrical properties</b:Title>
    <b:JournalName>Solar Energy Materials and Solar Cells</b:JournalName>
    <b:Year>2017</b:Year>
    <b:Pages>52-58</b:Pages>
    <b:Volume>165</b:Volume>
    <b:Author>
      <b:Author>
        <b:NameList>
          <b:Person>
            <b:Last>Kaushik</b:Last>
            <b:First>D.</b:First>
            <b:Middle>K.</b:Middle>
          </b:Person>
          <b:Person>
            <b:Last>Selvaraj</b:Last>
            <b:First>M.</b:First>
          </b:Person>
          <b:Person>
            <b:Last>Ramu</b:Last>
            <b:First>S.</b:First>
          </b:Person>
          <b:Person>
            <b:Last>Subrahmanyam</b:Last>
            <b:First>A.</b:First>
          </b:Person>
        </b:NameList>
      </b:Author>
    </b:Author>
    <b:RefOrder>60</b:RefOrder>
  </b:Source>
  <b:Source>
    <b:Tag>Mar24</b:Tag>
    <b:SourceType>JournalArticle</b:SourceType>
    <b:Guid>{725C528E-3088-4563-99D9-BE0AFB9EAE4F}</b:Guid>
    <b:Author>
      <b:Author>
        <b:NameList>
          <b:Person>
            <b:Last>Markwitz</b:Last>
            <b:First>M.</b:First>
          </b:Person>
          <b:Person>
            <b:Last>Back</b:Last>
            <b:First>S.</b:First>
            <b:Middle>Y.</b:Middle>
          </b:Person>
          <b:Person>
            <b:Last>Trewick</b:Last>
            <b:First>E.</b:First>
            <b:Middle>X. M.</b:Middle>
          </b:Person>
          <b:Person>
            <b:Last>Murmu</b:Last>
            <b:First>P.</b:First>
            <b:Middle>P.</b:Middle>
          </b:Person>
          <b:Person>
            <b:Last>Mori</b:Last>
            <b:First>T.</b:First>
          </b:Person>
          <b:Person>
            <b:Last>Ruck</b:Last>
            <b:First>B.</b:First>
            <b:Middle>J.</b:Middle>
          </b:Person>
          <b:Person>
            <b:Last>Kennedy</b:Last>
            <b:First>J.</b:First>
            <b:Middle>V.</b:Middle>
          </b:Person>
        </b:NameList>
      </b:Author>
    </b:Author>
    <b:Title>Quasilinear Kane conduction band model in nitrogen-doped indium tin oxide</b:Title>
    <b:JournalName>Physical Review B</b:JournalName>
    <b:Year>2024</b:Year>
    <b:Pages>115201</b:Pages>
    <b:Volume>109</b:Volume>
    <b:RefOrder>19</b:RefOrder>
  </b:Source>
  <b:Source>
    <b:Tag>Cha171</b:Tag>
    <b:SourceType>JournalArticle</b:SourceType>
    <b:Guid>{1944E44A-4C7D-498A-82E7-1628DFBF037E}</b:Guid>
    <b:Author>
      <b:Author>
        <b:NameList>
          <b:Person>
            <b:Last>Champier</b:Last>
            <b:First>D.</b:First>
          </b:Person>
        </b:NameList>
      </b:Author>
    </b:Author>
    <b:Title>Thermoelectric generators: A review of applications</b:Title>
    <b:JournalName>Energy conversion and management</b:JournalName>
    <b:Year>2017</b:Year>
    <b:Pages>167-181</b:Pages>
    <b:Volume>140</b:Volume>
    <b:RefOrder>1</b:RefOrder>
  </b:Source>
  <b:Source>
    <b:Tag>Hyl16</b:Tag>
    <b:SourceType>JournalArticle</b:SourceType>
    <b:Guid>{DD25F460-32EB-49CC-A945-4370AE306E90}</b:Guid>
    <b:Author>
      <b:Author>
        <b:NameList>
          <b:Person>
            <b:Last>Hyland</b:Last>
            <b:First>M.</b:First>
          </b:Person>
          <b:Person>
            <b:Last>Hunter</b:Last>
            <b:First>H.</b:First>
          </b:Person>
          <b:Person>
            <b:Last>Liu</b:Last>
            <b:First>J.</b:First>
          </b:Person>
          <b:Person>
            <b:Last>Veety</b:Last>
            <b:First>E.</b:First>
          </b:Person>
          <b:Person>
            <b:Last>Vashaee</b:Last>
            <b:First>D.</b:First>
          </b:Person>
        </b:NameList>
      </b:Author>
    </b:Author>
    <b:Title>Wearable thermoelectric generators for human body heat harvesting</b:Title>
    <b:JournalName>Applied Energy</b:JournalName>
    <b:Year>2016</b:Year>
    <b:Pages>518-524</b:Pages>
    <b:Volume>182</b:Volume>
    <b:RefOrder>2</b:RefOrder>
  </b:Source>
  <b:Source>
    <b:Tag>YuK20</b:Tag>
    <b:SourceType>JournalArticle</b:SourceType>
    <b:Guid>{76112F53-7EAA-4359-A0AF-E8E0808F6650}</b:Guid>
    <b:Author>
      <b:Author>
        <b:NameList>
          <b:Person>
            <b:Last>Yu</b:Last>
            <b:First>K.</b:First>
          </b:Person>
          <b:Person>
            <b:Last>Zhou</b:Last>
            <b:First>Y.</b:First>
          </b:Person>
          <b:Person>
            <b:Last>Liu</b:Last>
            <b:First>Y.</b:First>
          </b:Person>
        </b:NameList>
      </b:Author>
    </b:Author>
    <b:Title>Near-Room-Temperature Thermoelectric Materials and Their Application Prospects in Geothermal Power Generation</b:Title>
    <b:JournalName>Geomechanics and Geophysics for Geo-Energy and Geo-Resources</b:JournalName>
    <b:Year>2020</b:Year>
    <b:Pages>12</b:Pages>
    <b:Volume>6</b:Volume>
    <b:RefOrder>3</b:RefOrder>
  </b:Source>
  <b:Source>
    <b:Tag>Sto201</b:Tag>
    <b:SourceType>JournalArticle</b:SourceType>
    <b:Guid>{5A65086C-322D-4F94-86F9-F35FDE440C52}</b:Guid>
    <b:Author>
      <b:Author>
        <b:NameList>
          <b:Person>
            <b:Last>Storm</b:Last>
            <b:First>P.</b:First>
          </b:Person>
          <b:Person>
            <b:Last>Bar</b:Last>
            <b:First>M.</b:First>
            <b:Middle>S.</b:Middle>
          </b:Person>
          <b:Person>
            <b:Last>Benndorf</b:Last>
            <b:First>G.</b:First>
          </b:Person>
          <b:Person>
            <b:Last>Selle</b:Last>
            <b:First>S.</b:First>
          </b:Person>
          <b:Person>
            <b:Last>Yang</b:Last>
            <b:First>C.</b:First>
          </b:Person>
          <b:Person>
            <b:Last>Von Wenckstern</b:Last>
            <b:First>H.</b:First>
          </b:Person>
          <b:Person>
            <b:Last>Grundmann</b:Last>
            <b:First>M.</b:First>
          </b:Person>
          <b:Person>
            <b:Last>Lorenz</b:Last>
            <b:First>M.</b:First>
          </b:Person>
        </b:NameList>
      </b:Author>
    </b:Author>
    <b:Title> High mobility, highly transparent, smooth, p-type CuI thin films grown by pulsed laser deposition</b:Title>
    <b:JournalName>APL Materials</b:JournalName>
    <b:Year>2020</b:Year>
    <b:Pages>091115</b:Pages>
    <b:Volume>8</b:Volume>
    <b:Issue>9</b:Issue>
    <b:RefOrder>58</b:RefOrder>
  </b:Source>
  <b:Source>
    <b:Tag>Dar231</b:Tag>
    <b:SourceType>JournalArticle</b:SourceType>
    <b:Guid>{5C2E9215-943A-484D-AAA0-4AD4090D4E55}</b:Guid>
    <b:Author>
      <b:Author>
        <b:NameList>
          <b:Person>
            <b:Last>Darnige</b:Last>
            <b:First>P.</b:First>
          </b:Person>
          <b:Person>
            <b:Last>Thimont</b:Last>
            <b:First>Y.</b:First>
          </b:Person>
          <b:Person>
            <b:Last>Presmanes</b:Last>
            <b:First>L.</b:First>
          </b:Person>
          <b:Person>
            <b:Last>Barnab{\'e}</b:Last>
            <b:First>Antoine</b:First>
          </b:Person>
        </b:NameList>
      </b:Author>
    </b:Author>
    <b:Title>Insights into stability, transport, and thermoelectric properties of transparent p-type copper iodide thin films</b:Title>
    <b:JournalName>Journal of Materials Chemistry C</b:JournalName>
    <b:Year>2023</b:Year>
    <b:Pages>630-644</b:Pages>
    <b:Volume>11</b:Volume>
    <b:Issue>2</b:Issue>
    <b:RefOrder>59</b:RefOrder>
  </b:Source>
  <b:Source>
    <b:Tag>Mur192</b:Tag>
    <b:SourceType>JournalArticle</b:SourceType>
    <b:Guid>{9791D77D-AB2A-4921-ABB6-4DA2FB0C5ADE}</b:Guid>
    <b:Title>Secondary phase induced electrical conductivity and improvement in thermoelectric power factor of zinc antimonide films</b:Title>
    <b:Year>2019</b:Year>
    <b:Author>
      <b:Author>
        <b:NameList>
          <b:Person>
            <b:Last>Murmu</b:Last>
            <b:First>P.</b:First>
            <b:Middle>P.</b:Middle>
          </b:Person>
          <b:Person>
            <b:Last>Chong</b:Last>
            <b:First>S.</b:First>
            <b:Middle>V.</b:Middle>
          </b:Person>
          <b:Person>
            <b:Last>Storey</b:Last>
            <b:First>J.</b:First>
          </b:Person>
          <b:Person>
            <b:Last>Rubanov</b:Last>
            <b:First>S.</b:First>
          </b:Person>
          <b:Person>
            <b:Last>Kennedy</b:Last>
            <b:First>J.</b:First>
          </b:Person>
        </b:NameList>
      </b:Author>
    </b:Author>
    <b:JournalName>Materials Today Energy</b:JournalName>
    <b:Pages>249-255</b:Pages>
    <b:Volume>13</b:Volume>
    <b:RefOrder>35</b:RefOrder>
  </b:Source>
  <b:Source>
    <b:Tag>Lev11</b:Tag>
    <b:SourceType>JournalArticle</b:SourceType>
    <b:Guid>{0AC55F11-24E8-45B8-B322-04CBF9BF6D97}</b:Guid>
    <b:Author>
      <b:Author>
        <b:NameList>
          <b:Person>
            <b:Last>Leveneur</b:Last>
            <b:First>J.</b:First>
          </b:Person>
          <b:Person>
            <b:Last>Kennedy</b:Last>
            <b:First>J.</b:First>
          </b:Person>
          <b:Person>
            <b:Last>Williams</b:Last>
            <b:First>G.</b:First>
            <b:Middle>V. M.</b:Middle>
          </b:Person>
          <b:Person>
            <b:Last>Metson</b:Last>
            <b:First>J.</b:First>
          </b:Person>
          <b:Person>
            <b:Last>Markwitz</b:Last>
            <b:First>A.</b:First>
          </b:Person>
        </b:NameList>
      </b:Author>
    </b:Author>
    <b:Title>Large room temperature magnetoresistance in ion beam synthesized surface Fe nanoclusters on SiO2</b:Title>
    <b:JournalName>Applied Physics Letters</b:JournalName>
    <b:Year>2011</b:Year>
    <b:Pages>053111</b:Pages>
    <b:Volume>98</b:Volume>
    <b:Issue>5</b:Issue>
    <b:RefOrder>36</b:RefOrder>
  </b:Source>
  <b:Source>
    <b:Tag>Liu221</b:Tag>
    <b:SourceType>JournalArticle</b:SourceType>
    <b:Guid>{9BB639F6-DB2F-4F69-BB23-4BBEB046228E}</b:Guid>
    <b:Author>
      <b:Author>
        <b:NameList>
          <b:Person>
            <b:Last>Liu</b:Last>
            <b:First>H.</b:First>
            <b:Middle>T.</b:Middle>
          </b:Person>
          <b:Person>
            <b:Last>Sun</b:Last>
            <b:First>Q.</b:First>
          </b:Person>
          <b:Person>
            <b:Last>Zhong</b:Last>
            <b:First>Y.</b:First>
          </b:Person>
          <b:Person>
            <b:Last>Deng</b:Last>
            <b:First>Q.</b:First>
          </b:Person>
          <b:Person>
            <b:Last>Gan</b:Last>
            <b:First>L.</b:First>
          </b:Person>
          <b:Person>
            <b:Last>Lv</b:Last>
            <b:First>F.</b:First>
            <b:Middle>L.</b:Middle>
          </b:Person>
          <b:Person>
            <b:Last>Shi</b:Last>
            <b:First>X.</b:First>
            <b:Middle>L.</b:Middle>
          </b:Person>
          <b:Person>
            <b:Last>Chen</b:Last>
            <b:First>Z.</b:First>
            <b:Middle>G.</b:Middle>
          </b:Person>
          <b:Person>
            <b:Last>Ang</b:Last>
            <b:First>R.</b:First>
          </b:Person>
        </b:NameList>
      </b:Author>
    </b:Author>
    <b:Title>High-performance in n-type PbTe-based thermoelectric materials achieved by synergistically dynamic doping and energy filtering</b:Title>
    <b:JournalName>Nano Energy</b:JournalName>
    <b:Year>2022</b:Year>
    <b:Pages>106706</b:Pages>
    <b:Volume>91</b:Volume>
    <b:RefOrder>6</b:RefOrder>
  </b:Source>
  <b:Source>
    <b:Tag>Zha211</b:Tag>
    <b:SourceType>JournalArticle</b:SourceType>
    <b:Guid>{477D005A-D585-4BA1-942B-F9ABFD99DA7D}</b:Guid>
    <b:Author>
      <b:Author>
        <b:NameList>
          <b:Person>
            <b:Last>Zhang</b:Last>
            <b:First>L.</b:First>
          </b:Person>
          <b:Person>
            <b:Last>Shi</b:Last>
            <b:First>X.</b:First>
            <b:Middle>L.</b:Middle>
          </b:Person>
          <b:Person>
            <b:Last>Yang</b:Last>
            <b:First>Y.</b:First>
            <b:Middle>L.</b:Middle>
          </b:Person>
          <b:Person>
            <b:Last>Chen</b:Last>
            <b:First>Z.</b:First>
            <b:Middle>G.</b:Middle>
          </b:Person>
        </b:NameList>
      </b:Author>
    </b:Author>
    <b:Title>Flexible thermoelectric materials and devices: From materials to applications</b:Title>
    <b:JournalName>Materials today</b:JournalName>
    <b:Year>2021</b:Year>
    <b:Pages>62-108</b:Pages>
    <b:Volume>46</b:Volume>
    <b:RefOrder>7</b:RefOrder>
  </b:Source>
</b:Sources>
</file>

<file path=customXml/itemProps1.xml><?xml version="1.0" encoding="utf-8"?>
<ds:datastoreItem xmlns:ds="http://schemas.openxmlformats.org/officeDocument/2006/customXml" ds:itemID="{9F4CE6DB-6BD9-4404-9C9F-9ABCA9A58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8526</Words>
  <Characters>48601</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GNS Science</Company>
  <LinksUpToDate>false</LinksUpToDate>
  <CharactersWithSpaces>57013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Paul Murmu</dc:creator>
  <cp:lastModifiedBy>孝雄 森</cp:lastModifiedBy>
  <cp:revision>2</cp:revision>
  <cp:lastPrinted>2024-05-09T04:32:00Z</cp:lastPrinted>
  <dcterms:created xsi:type="dcterms:W3CDTF">2024-10-05T13:47:00Z</dcterms:created>
  <dcterms:modified xsi:type="dcterms:W3CDTF">2024-10-05T13:47:00Z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2024-05-08T07:15:19Z</vt:filetime>
  </property>
  <property fmtid="{D5CDD505-2E9C-101B-9397-08002B2CF9AE}" pid="3" name="Mendeley Document_1">
    <vt:lpwstr>True</vt:lpwstr>
  </property>
</Properties>
</file>