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2C7855" w14:textId="5D5B3B13" w:rsidR="009863F0" w:rsidRDefault="002A64DF" w:rsidP="009863F0">
      <w:pPr>
        <w:spacing w:line="360" w:lineRule="auto"/>
        <w:jc w:val="center"/>
        <w:rPr>
          <w:sz w:val="36"/>
          <w:szCs w:val="36"/>
        </w:rPr>
      </w:pPr>
      <w:bookmarkStart w:id="0" w:name="_Hlk118358552"/>
      <w:bookmarkStart w:id="1" w:name="_Hlk118358971"/>
      <w:r w:rsidRPr="002A64DF">
        <w:rPr>
          <w:sz w:val="36"/>
          <w:szCs w:val="36"/>
        </w:rPr>
        <w:t>Fermi energy modulation by tellurium doping of thermoelectric copper(I) iodide</w:t>
      </w:r>
    </w:p>
    <w:p w14:paraId="4C111FBB" w14:textId="77777777" w:rsidR="009863F0" w:rsidRPr="00C05F0C" w:rsidRDefault="009863F0" w:rsidP="009863F0">
      <w:pPr>
        <w:spacing w:line="360" w:lineRule="auto"/>
        <w:jc w:val="center"/>
      </w:pPr>
      <w:r w:rsidRPr="0088517C">
        <w:t>Martin Markwitz</w:t>
      </w:r>
      <w:r w:rsidRPr="0088517C">
        <w:rPr>
          <w:vertAlign w:val="superscript"/>
        </w:rPr>
        <w:t>1,2,3</w:t>
      </w:r>
      <w:r w:rsidRPr="0088517C">
        <w:t>, Peter P. Murmu</w:t>
      </w:r>
      <w:r w:rsidRPr="0088517C">
        <w:rPr>
          <w:vertAlign w:val="superscript"/>
        </w:rPr>
        <w:t>2</w:t>
      </w:r>
      <w:r w:rsidRPr="0088517C">
        <w:t>, Song Yi Back</w:t>
      </w:r>
      <w:r w:rsidRPr="0088517C">
        <w:rPr>
          <w:vertAlign w:val="superscript"/>
        </w:rPr>
        <w:t>4</w:t>
      </w:r>
      <w:r w:rsidRPr="0088517C">
        <w:t>, Takao Mori</w:t>
      </w:r>
      <w:r w:rsidRPr="0088517C">
        <w:rPr>
          <w:vertAlign w:val="superscript"/>
        </w:rPr>
        <w:t>4,5</w:t>
      </w:r>
      <w:r w:rsidRPr="0088517C">
        <w:t>, John V. Kennedy</w:t>
      </w:r>
      <w:r w:rsidRPr="0088517C">
        <w:rPr>
          <w:vertAlign w:val="superscript"/>
        </w:rPr>
        <w:t>2,3</w:t>
      </w:r>
      <w:r>
        <w:t>,</w:t>
      </w:r>
      <w:r w:rsidRPr="00C05F0C">
        <w:t xml:space="preserve"> </w:t>
      </w:r>
      <w:r w:rsidRPr="0088517C">
        <w:t>Ben Ruck</w:t>
      </w:r>
      <w:r w:rsidRPr="0088517C">
        <w:rPr>
          <w:vertAlign w:val="superscript"/>
        </w:rPr>
        <w:t>1,3</w:t>
      </w:r>
    </w:p>
    <w:p w14:paraId="47FB3461" w14:textId="77777777" w:rsidR="009863F0" w:rsidRPr="00C40E43" w:rsidRDefault="009863F0" w:rsidP="009863F0">
      <w:pPr>
        <w:spacing w:line="360" w:lineRule="auto"/>
        <w:jc w:val="center"/>
        <w:rPr>
          <w:sz w:val="16"/>
          <w:szCs w:val="16"/>
        </w:rPr>
      </w:pPr>
      <w:r w:rsidRPr="00C40E43">
        <w:rPr>
          <w:sz w:val="16"/>
          <w:szCs w:val="16"/>
          <w:vertAlign w:val="superscript"/>
        </w:rPr>
        <w:t>1</w:t>
      </w:r>
      <w:r w:rsidRPr="00C40E43">
        <w:rPr>
          <w:sz w:val="16"/>
          <w:szCs w:val="16"/>
        </w:rPr>
        <w:t>School of Chemical and Physical Sciences, Victoria University of Wellington, PO Box 600, Wellington 6140, New Zealand</w:t>
      </w:r>
    </w:p>
    <w:p w14:paraId="0B155937" w14:textId="77777777" w:rsidR="009863F0" w:rsidRPr="00C40E43" w:rsidRDefault="009863F0" w:rsidP="009863F0">
      <w:pPr>
        <w:spacing w:line="360" w:lineRule="auto"/>
        <w:jc w:val="center"/>
        <w:rPr>
          <w:sz w:val="16"/>
          <w:szCs w:val="16"/>
        </w:rPr>
      </w:pPr>
      <w:r w:rsidRPr="00C40E43">
        <w:rPr>
          <w:sz w:val="16"/>
          <w:szCs w:val="16"/>
          <w:vertAlign w:val="superscript"/>
        </w:rPr>
        <w:t>2</w:t>
      </w:r>
      <w:r w:rsidRPr="00C40E43">
        <w:rPr>
          <w:sz w:val="16"/>
          <w:szCs w:val="16"/>
        </w:rPr>
        <w:t>National Isotope Centre, GNS Science, PO Box 30368, Lower Hutt 5010, New Zealand</w:t>
      </w:r>
    </w:p>
    <w:p w14:paraId="4D0C3CA4" w14:textId="77777777" w:rsidR="009863F0" w:rsidRPr="00C40E43" w:rsidRDefault="009863F0" w:rsidP="009863F0">
      <w:pPr>
        <w:spacing w:line="360" w:lineRule="auto"/>
        <w:jc w:val="center"/>
        <w:rPr>
          <w:sz w:val="16"/>
          <w:szCs w:val="16"/>
        </w:rPr>
      </w:pPr>
      <w:r w:rsidRPr="00C40E43">
        <w:rPr>
          <w:sz w:val="16"/>
          <w:szCs w:val="16"/>
          <w:vertAlign w:val="superscript"/>
        </w:rPr>
        <w:t>3</w:t>
      </w:r>
      <w:r w:rsidRPr="00C40E43">
        <w:rPr>
          <w:sz w:val="16"/>
          <w:szCs w:val="16"/>
        </w:rPr>
        <w:t xml:space="preserve">The MacDiarmid Institute </w:t>
      </w:r>
      <w:r>
        <w:rPr>
          <w:sz w:val="16"/>
          <w:szCs w:val="16"/>
        </w:rPr>
        <w:t>for</w:t>
      </w:r>
      <w:r w:rsidRPr="00C40E43">
        <w:rPr>
          <w:sz w:val="16"/>
          <w:szCs w:val="16"/>
        </w:rPr>
        <w:t xml:space="preserve"> Advanced Materials and Nanotechnology, Victoria University of Wellington, PO Box 600, Wellington 6140, New Zealand</w:t>
      </w:r>
    </w:p>
    <w:p w14:paraId="697F391D" w14:textId="77777777" w:rsidR="009863F0" w:rsidRPr="00C40E43" w:rsidRDefault="009863F0" w:rsidP="009863F0">
      <w:pPr>
        <w:spacing w:line="360" w:lineRule="auto"/>
        <w:jc w:val="center"/>
        <w:rPr>
          <w:sz w:val="16"/>
          <w:szCs w:val="16"/>
        </w:rPr>
      </w:pPr>
      <w:r w:rsidRPr="00C40E43">
        <w:rPr>
          <w:sz w:val="16"/>
          <w:szCs w:val="16"/>
          <w:vertAlign w:val="superscript"/>
        </w:rPr>
        <w:t>4</w:t>
      </w:r>
      <w:r w:rsidRPr="00C40E43">
        <w:rPr>
          <w:sz w:val="16"/>
          <w:szCs w:val="16"/>
        </w:rPr>
        <w:t>International Center for Materials Nanoarchitectonics (WPI-MANA), National Institute for Materials Science (NIMS), 1-1 Namiki, Tsukuba, Ibaraki 305-0044, Japan</w:t>
      </w:r>
    </w:p>
    <w:p w14:paraId="50BF100F" w14:textId="77777777" w:rsidR="009863F0" w:rsidRPr="00C40E43" w:rsidRDefault="009863F0" w:rsidP="009863F0">
      <w:pPr>
        <w:spacing w:line="360" w:lineRule="auto"/>
        <w:jc w:val="center"/>
        <w:rPr>
          <w:sz w:val="16"/>
          <w:szCs w:val="16"/>
        </w:rPr>
      </w:pPr>
      <w:r w:rsidRPr="00C40E43">
        <w:rPr>
          <w:sz w:val="16"/>
          <w:szCs w:val="16"/>
          <w:vertAlign w:val="superscript"/>
        </w:rPr>
        <w:t>5</w:t>
      </w:r>
      <w:r w:rsidRPr="00C40E43">
        <w:rPr>
          <w:sz w:val="16"/>
          <w:szCs w:val="16"/>
        </w:rPr>
        <w:t>Graduate School of Pure and Applied Science, University of Tsukuba, 1-1-1 Tennodai, Tsukuba, Ibaraki 305–8671, Japan</w:t>
      </w:r>
    </w:p>
    <w:p w14:paraId="4CD7F953" w14:textId="77777777" w:rsidR="009863F0" w:rsidRDefault="009863F0" w:rsidP="009863F0">
      <w:pPr>
        <w:spacing w:line="360" w:lineRule="auto"/>
      </w:pPr>
      <w:r w:rsidRPr="00C20C72">
        <w:rPr>
          <w:b/>
          <w:bCs/>
        </w:rPr>
        <w:t>Corresponding author:</w:t>
      </w:r>
      <w:r>
        <w:t xml:space="preserve"> </w:t>
      </w:r>
      <w:hyperlink r:id="rId8" w:history="1">
        <w:r w:rsidRPr="0028703E">
          <w:rPr>
            <w:rStyle w:val="a6"/>
          </w:rPr>
          <w:t>m.markwitz@gns.cri.nz</w:t>
        </w:r>
      </w:hyperlink>
    </w:p>
    <w:p w14:paraId="1484B1E2" w14:textId="77777777" w:rsidR="009863F0" w:rsidRDefault="009863F0" w:rsidP="009863F0">
      <w:pPr>
        <w:pStyle w:val="1"/>
        <w:spacing w:line="360" w:lineRule="auto"/>
        <w:jc w:val="both"/>
      </w:pPr>
      <w:r>
        <w:t>Abstract</w:t>
      </w:r>
    </w:p>
    <w:p w14:paraId="41A8DE94" w14:textId="77777777" w:rsidR="009863F0" w:rsidRDefault="009863F0" w:rsidP="009863F0">
      <w:pPr>
        <w:spacing w:line="360" w:lineRule="auto"/>
        <w:jc w:val="both"/>
      </w:pPr>
      <w:r>
        <w:t xml:space="preserve">There is a current lack of commercial </w:t>
      </w:r>
      <m:oMath>
        <m:r>
          <w:rPr>
            <w:rFonts w:ascii="Cambria Math" w:hAnsi="Cambria Math"/>
          </w:rPr>
          <m:t>p</m:t>
        </m:r>
      </m:oMath>
      <w:r>
        <w:t xml:space="preserve">-type counterpart to state of the art </w:t>
      </w:r>
      <m:oMath>
        <m:r>
          <w:rPr>
            <w:rFonts w:ascii="Cambria Math" w:hAnsi="Cambria Math"/>
          </w:rPr>
          <m:t>n</m:t>
        </m:r>
      </m:oMath>
      <w:r>
        <w:t xml:space="preserve">-type transparent conductors. Copper (I) iodide (CuI) is the leading </w:t>
      </w:r>
      <m:oMath>
        <m:r>
          <w:rPr>
            <w:rFonts w:ascii="Cambria Math" w:hAnsi="Cambria Math"/>
          </w:rPr>
          <m:t>p</m:t>
        </m:r>
      </m:oMath>
      <w:r>
        <w:t xml:space="preserve">-type candidate, attracting major attention for promising electrical conductivities, partially by chalcogenide doping (O, S, Se, Te). Such improvements lead to promising future integration of CuI in transparent electronic devices such as thermoelectric generators, thin film transistors, and a hole transport layer in perovskite solar cells. The role of chalcogenide doping in CuI is to improve the carrier concentration in CuI, however, the effect of tellurium is yet to be explored in heavily </w:t>
      </w:r>
      <m:oMath>
        <m:r>
          <w:rPr>
            <w:rFonts w:ascii="Cambria Math" w:hAnsi="Cambria Math"/>
          </w:rPr>
          <m:t>p</m:t>
        </m:r>
      </m:oMath>
      <w:r>
        <w:t xml:space="preserve">-type doped CuI. In this work we investigate the role of tellurium in heavily intrinsically doped </w:t>
      </w:r>
      <m:oMath>
        <m:r>
          <w:rPr>
            <w:rFonts w:ascii="Cambria Math" w:hAnsi="Cambria Math"/>
          </w:rPr>
          <m:t>p</m:t>
        </m:r>
      </m:oMath>
      <w:r>
        <w:t xml:space="preserve">-type CuI. We report the effects of tellurium doping (up to </w:t>
      </w:r>
      <m:oMath>
        <m:r>
          <w:rPr>
            <w:rFonts w:ascii="Cambria Math" w:hAnsi="Cambria Math"/>
          </w:rPr>
          <m:t>2.4</m:t>
        </m:r>
      </m:oMath>
      <w:r>
        <w:t xml:space="preserve"> % Te) in CuI thin films and study the variation in electrical properties of the material. The point defects introduced by ion implantation; the method used to introduce the tellurium led to a progressive reduction in the films’ work functions from </w:t>
      </w:r>
      <m:oMath>
        <m:r>
          <w:rPr>
            <w:rFonts w:ascii="Cambria Math" w:hAnsi="Cambria Math"/>
          </w:rPr>
          <m:t>4.9</m:t>
        </m:r>
      </m:oMath>
      <w:r>
        <w:t xml:space="preserve"> eV to </w:t>
      </w:r>
      <m:oMath>
        <m:r>
          <w:rPr>
            <w:rFonts w:ascii="Cambria Math" w:hAnsi="Cambria Math"/>
          </w:rPr>
          <m:t>4.5</m:t>
        </m:r>
      </m:oMath>
      <w:r>
        <w:t xml:space="preserve"> eV. This effect has major repercussions on the other measured electrical properties, such as the electrical conductivity, which is decreased by 3 orders of magnitude, while the Seebeck coefficient is increased by </w:t>
      </w:r>
      <m:oMath>
        <m:r>
          <w:rPr>
            <w:rFonts w:ascii="Cambria Math" w:hAnsi="Cambria Math"/>
          </w:rPr>
          <m:t>80</m:t>
        </m:r>
      </m:oMath>
      <w:r>
        <w:t xml:space="preserve"> %. We conduct density functional theory calculations to help explicate the effect of tellurium doping on the valence band structure of CuI. Consequently, this work shows that the Fermi energy in heavily </w:t>
      </w:r>
      <m:oMath>
        <m:r>
          <w:rPr>
            <w:rFonts w:ascii="Cambria Math" w:hAnsi="Cambria Math"/>
          </w:rPr>
          <m:t>p</m:t>
        </m:r>
      </m:oMath>
      <w:r>
        <w:t>-type doped CuI can be readily tuned by Te doping.</w:t>
      </w:r>
    </w:p>
    <w:p w14:paraId="066FA571" w14:textId="77777777" w:rsidR="009863F0" w:rsidRDefault="009863F0" w:rsidP="009863F0">
      <w:pPr>
        <w:spacing w:line="360" w:lineRule="auto"/>
        <w:jc w:val="both"/>
      </w:pPr>
      <w:r w:rsidRPr="00A61F72">
        <w:rPr>
          <w:b/>
          <w:bCs/>
        </w:rPr>
        <w:t>Keywords</w:t>
      </w:r>
      <w:r>
        <w:t>: Transparent conductor, copper iodide, Fermi energy, point defects, chalcogenide,</w:t>
      </w:r>
      <w:r w:rsidRPr="00E32AB6">
        <w:t xml:space="preserve"> </w:t>
      </w:r>
      <w:r>
        <w:t>tellurium, implantation</w:t>
      </w:r>
    </w:p>
    <w:p w14:paraId="042A9315" w14:textId="77777777" w:rsidR="009863F0" w:rsidRDefault="009863F0" w:rsidP="009863F0">
      <w:pPr>
        <w:pStyle w:val="1"/>
        <w:spacing w:line="360" w:lineRule="auto"/>
        <w:jc w:val="both"/>
      </w:pPr>
      <w:bookmarkStart w:id="2" w:name="_Toc118299478"/>
      <w:r>
        <w:lastRenderedPageBreak/>
        <w:t>1 Introduction</w:t>
      </w:r>
      <w:bookmarkStart w:id="3" w:name="_Toc118299479"/>
      <w:bookmarkEnd w:id="2"/>
    </w:p>
    <w:p w14:paraId="7059347D" w14:textId="07B4ACE2" w:rsidR="009863F0" w:rsidRDefault="009863F0" w:rsidP="009863F0">
      <w:pPr>
        <w:keepNext/>
        <w:spacing w:line="360" w:lineRule="auto"/>
        <w:jc w:val="both"/>
      </w:pPr>
      <w:r>
        <w:t xml:space="preserve">Transparent conductors are technological important materials for electronics and energy applications. Designing and fabricating materials which are both transparent and conductive is becoming increasingly important for the development of fully transparent electrodes, heterojunction diodes, thin film transistors, transparent thermoelectric generators, amongst other applications with high potential uptake. All these applications require both p- and n-type semiconductors for electronic device designing which remains an active pursuit in transparent electronics. The conductivity of </w:t>
      </w:r>
      <m:oMath>
        <m:r>
          <w:rPr>
            <w:rFonts w:ascii="Cambria Math" w:hAnsi="Cambria Math"/>
          </w:rPr>
          <m:t>p</m:t>
        </m:r>
      </m:oMath>
      <w:r>
        <w:t xml:space="preserve">-type transparent conducting materials are lacking compared to their </w:t>
      </w:r>
      <m:oMath>
        <m:r>
          <w:rPr>
            <w:rFonts w:ascii="Cambria Math" w:hAnsi="Cambria Math"/>
          </w:rPr>
          <m:t>n</m:t>
        </m:r>
      </m:oMath>
      <w:r>
        <w:t>-type counterparts, In</w:t>
      </w:r>
      <w:r w:rsidRPr="003E7533">
        <w:rPr>
          <w:vertAlign w:val="subscript"/>
        </w:rPr>
        <w:t>2</w:t>
      </w:r>
      <w:r>
        <w:t>O</w:t>
      </w:r>
      <w:proofErr w:type="gramStart"/>
      <w:r w:rsidRPr="003E7533">
        <w:rPr>
          <w:vertAlign w:val="subscript"/>
        </w:rPr>
        <w:t>3</w:t>
      </w:r>
      <w:r>
        <w:t>:Sn</w:t>
      </w:r>
      <w:proofErr w:type="gramEnd"/>
      <w:r>
        <w:t>, SnO</w:t>
      </w:r>
      <w:r w:rsidRPr="003E7533">
        <w:rPr>
          <w:vertAlign w:val="subscript"/>
        </w:rPr>
        <w:t>2</w:t>
      </w:r>
      <w:r w:rsidRPr="00B142C2">
        <w:t>:F</w:t>
      </w:r>
      <w:r>
        <w:t xml:space="preserve">, and ZnO:Al/Ga, and possessing electrical conductivities of up to </w:t>
      </w:r>
      <m:oMath>
        <m:sSup>
          <m:sSupPr>
            <m:ctrlPr>
              <w:rPr>
                <w:rFonts w:ascii="Cambria Math" w:hAnsi="Cambria Math"/>
                <w:i/>
              </w:rPr>
            </m:ctrlPr>
          </m:sSupPr>
          <m:e>
            <m:r>
              <w:rPr>
                <w:rFonts w:ascii="Cambria Math" w:hAnsi="Cambria Math"/>
              </w:rPr>
              <m:t>10</m:t>
            </m:r>
          </m:e>
          <m:sup>
            <m:r>
              <w:rPr>
                <w:rFonts w:ascii="Cambria Math" w:hAnsi="Cambria Math"/>
              </w:rPr>
              <m:t>4</m:t>
            </m:r>
          </m:sup>
        </m:sSup>
      </m:oMath>
      <w:r>
        <w:t xml:space="preserve"> Scm</w:t>
      </w:r>
      <w:r w:rsidRPr="00E02361">
        <w:rPr>
          <w:vertAlign w:val="superscript"/>
        </w:rPr>
        <w:t>-1</w:t>
      </w:r>
      <w:r>
        <w:t xml:space="preserve">. The </w:t>
      </w:r>
      <m:oMath>
        <m:r>
          <w:rPr>
            <w:rFonts w:ascii="Cambria Math" w:hAnsi="Cambria Math"/>
          </w:rPr>
          <m:t>p</m:t>
        </m:r>
      </m:oMath>
      <w:r>
        <w:t>-type transparent conductors which are garnering the most interest to fill this market gap are based delafossites (i.e., CuAlO</w:t>
      </w:r>
      <w:r w:rsidRPr="00E90EFF">
        <w:rPr>
          <w:vertAlign w:val="subscript"/>
        </w:rPr>
        <w:t>2</w:t>
      </w:r>
      <w:r>
        <w:t xml:space="preserve">), layered oxychalcogenides (i.e., </w:t>
      </w:r>
      <w:proofErr w:type="gramStart"/>
      <w:r>
        <w:t>LaCuOS:Sr</w:t>
      </w:r>
      <w:proofErr w:type="gramEnd"/>
      <w:r>
        <w:t xml:space="preserve">), and the lone-standing cuprous iodide (CuI) </w:t>
      </w:r>
      <w:sdt>
        <w:sdtPr>
          <w:id w:val="875898307"/>
          <w:citation/>
        </w:sdtPr>
        <w:sdtContent>
          <w:r>
            <w:fldChar w:fldCharType="begin"/>
          </w:r>
          <w:r>
            <w:rPr>
              <w:lang w:val="en-US"/>
            </w:rPr>
            <w:instrText xml:space="preserve"> CITATION Wil21 \l 1033 </w:instrText>
          </w:r>
          <w:r>
            <w:fldChar w:fldCharType="separate"/>
          </w:r>
          <w:r w:rsidR="00254A4B" w:rsidRPr="00254A4B">
            <w:rPr>
              <w:noProof/>
              <w:lang w:val="en-US"/>
            </w:rPr>
            <w:t>[1]</w:t>
          </w:r>
          <w:r>
            <w:fldChar w:fldCharType="end"/>
          </w:r>
        </w:sdtContent>
      </w:sdt>
      <w:r>
        <w:t xml:space="preserve">. To achieve high mobility in </w:t>
      </w:r>
      <m:oMath>
        <m:r>
          <w:rPr>
            <w:rFonts w:ascii="Cambria Math" w:hAnsi="Cambria Math"/>
          </w:rPr>
          <m:t>p</m:t>
        </m:r>
      </m:oMath>
      <w:r>
        <w:t xml:space="preserve">-type Cu-based transparent semiconductors, a highly disperse valence band with a low carrier effective mass is essential. </w:t>
      </w:r>
    </w:p>
    <w:p w14:paraId="293F9187" w14:textId="4F3ACC45" w:rsidR="009863F0" w:rsidRDefault="009863F0" w:rsidP="009863F0">
      <w:pPr>
        <w:keepNext/>
        <w:spacing w:line="360" w:lineRule="auto"/>
        <w:ind w:firstLine="720"/>
        <w:jc w:val="both"/>
        <w:rPr>
          <w:rFonts w:cstheme="minorHAnsi"/>
        </w:rPr>
      </w:pPr>
      <w:r>
        <w:t xml:space="preserve">CuI is a wide band gap semiconductor </w:t>
      </w:r>
      <m:oMath>
        <m:sSub>
          <m:sSubPr>
            <m:ctrlPr>
              <w:rPr>
                <w:rFonts w:ascii="Cambria Math" w:hAnsi="Cambria Math"/>
                <w:i/>
              </w:rPr>
            </m:ctrlPr>
          </m:sSubPr>
          <m:e>
            <m:r>
              <w:rPr>
                <w:rFonts w:ascii="Cambria Math" w:hAnsi="Cambria Math"/>
              </w:rPr>
              <m:t>E</m:t>
            </m:r>
          </m:e>
          <m:sub>
            <m:r>
              <w:rPr>
                <w:rFonts w:ascii="Cambria Math" w:hAnsi="Cambria Math"/>
              </w:rPr>
              <m:t>G</m:t>
            </m:r>
          </m:sub>
        </m:sSub>
        <m:r>
          <w:rPr>
            <w:rFonts w:ascii="Cambria Math" w:hAnsi="Cambria Math"/>
          </w:rPr>
          <m:t>&gt;3</m:t>
        </m:r>
      </m:oMath>
      <w:r>
        <w:t xml:space="preserve"> eV with the zincblende lattice structure for which conducting thin films can be grown without the need for high temperature treatment </w:t>
      </w:r>
      <w:sdt>
        <w:sdtPr>
          <w:id w:val="957532778"/>
          <w:citation/>
        </w:sdtPr>
        <w:sdtContent>
          <w:r>
            <w:fldChar w:fldCharType="begin"/>
          </w:r>
          <w:r>
            <w:rPr>
              <w:lang w:val="en-US"/>
            </w:rPr>
            <w:instrText xml:space="preserve"> CITATION Gru131 \l 1033 </w:instrText>
          </w:r>
          <w:r>
            <w:fldChar w:fldCharType="separate"/>
          </w:r>
          <w:r w:rsidR="00254A4B" w:rsidRPr="00254A4B">
            <w:rPr>
              <w:noProof/>
              <w:lang w:val="en-US"/>
            </w:rPr>
            <w:t>[2]</w:t>
          </w:r>
          <w:r>
            <w:fldChar w:fldCharType="end"/>
          </w:r>
        </w:sdtContent>
      </w:sdt>
      <w:r>
        <w:t xml:space="preserve">. Although discovered in 1907 by </w:t>
      </w:r>
      <w:r w:rsidRPr="00C328DF">
        <w:t>Bädeker</w:t>
      </w:r>
      <w:r>
        <w:t xml:space="preserve">, only recently it has re-kindled attention as a promising </w:t>
      </w:r>
      <m:oMath>
        <m:r>
          <w:rPr>
            <w:rFonts w:ascii="Cambria Math" w:hAnsi="Cambria Math"/>
          </w:rPr>
          <m:t>p</m:t>
        </m:r>
      </m:oMath>
      <w:r>
        <w:t xml:space="preserve">-type semiconductor for transparent electronic applications </w:t>
      </w:r>
      <w:sdt>
        <w:sdtPr>
          <w:id w:val="-1991860076"/>
          <w:citation/>
        </w:sdtPr>
        <w:sdtContent>
          <w:r>
            <w:fldChar w:fldCharType="begin"/>
          </w:r>
          <w:r>
            <w:rPr>
              <w:lang w:val="en-US"/>
            </w:rPr>
            <w:instrText xml:space="preserve"> CITATION Gru131 \l 1033 </w:instrText>
          </w:r>
          <w:r>
            <w:fldChar w:fldCharType="separate"/>
          </w:r>
          <w:r w:rsidR="00254A4B" w:rsidRPr="00254A4B">
            <w:rPr>
              <w:noProof/>
              <w:lang w:val="en-US"/>
            </w:rPr>
            <w:t>[2]</w:t>
          </w:r>
          <w:r>
            <w:fldChar w:fldCharType="end"/>
          </w:r>
        </w:sdtContent>
      </w:sdt>
      <w:r>
        <w:t xml:space="preserve">. Yang </w:t>
      </w:r>
      <w:r w:rsidRPr="00AC5B14">
        <w:rPr>
          <w:i/>
          <w:iCs/>
        </w:rPr>
        <w:t>et al.</w:t>
      </w:r>
      <w:r>
        <w:t xml:space="preserve"> </w:t>
      </w:r>
      <w:sdt>
        <w:sdtPr>
          <w:id w:val="1352150579"/>
          <w:citation/>
        </w:sdtPr>
        <w:sdtContent>
          <w:r>
            <w:fldChar w:fldCharType="begin"/>
          </w:r>
          <w:r>
            <w:rPr>
              <w:lang w:val="en-US"/>
            </w:rPr>
            <w:instrText xml:space="preserve"> CITATION Yan16 \l 1033 </w:instrText>
          </w:r>
          <w:r>
            <w:fldChar w:fldCharType="separate"/>
          </w:r>
          <w:r w:rsidR="00254A4B" w:rsidRPr="00254A4B">
            <w:rPr>
              <w:noProof/>
              <w:lang w:val="en-US"/>
            </w:rPr>
            <w:t>[3]</w:t>
          </w:r>
          <w:r>
            <w:fldChar w:fldCharType="end"/>
          </w:r>
        </w:sdtContent>
      </w:sdt>
      <w:r>
        <w:t xml:space="preserve"> showed that CuI possesses simultaneously a high optical transparency (</w:t>
      </w:r>
      <m:oMath>
        <m:r>
          <w:rPr>
            <w:rFonts w:ascii="Cambria Math" w:hAnsi="Cambria Math"/>
          </w:rPr>
          <m:t>&gt;70</m:t>
        </m:r>
      </m:oMath>
      <w:r>
        <w:t xml:space="preserve"> %) and electrical conductivity (</w:t>
      </w:r>
      <m:oMath>
        <m:r>
          <w:rPr>
            <w:rFonts w:ascii="Cambria Math" w:hAnsi="Cambria Math"/>
          </w:rPr>
          <m:t>&gt;</m:t>
        </m:r>
        <m:sSup>
          <m:sSupPr>
            <m:ctrlPr>
              <w:rPr>
                <w:rFonts w:ascii="Cambria Math" w:hAnsi="Cambria Math"/>
                <w:i/>
              </w:rPr>
            </m:ctrlPr>
          </m:sSupPr>
          <m:e>
            <m:r>
              <w:rPr>
                <w:rFonts w:ascii="Cambria Math" w:hAnsi="Cambria Math"/>
              </w:rPr>
              <m:t>10</m:t>
            </m:r>
          </m:e>
          <m:sup>
            <m:r>
              <w:rPr>
                <w:rFonts w:ascii="Cambria Math" w:hAnsi="Cambria Math"/>
              </w:rPr>
              <m:t>2</m:t>
            </m:r>
          </m:sup>
        </m:sSup>
      </m:oMath>
      <w:r>
        <w:t xml:space="preserve"> Scm</w:t>
      </w:r>
      <w:r w:rsidRPr="00310C8F">
        <w:rPr>
          <w:vertAlign w:val="superscript"/>
        </w:rPr>
        <w:t>-1</w:t>
      </w:r>
      <w:r>
        <w:t>) which places it in a league of its own compared to other materials of its class. The high electrical conductivity of CuI stems from a high concentration of copper vacancies (</w:t>
      </w:r>
      <w:r w:rsidRPr="006D308C">
        <w:rPr>
          <w:i/>
          <w:iCs/>
        </w:rPr>
        <w:t>V</w:t>
      </w:r>
      <w:r w:rsidRPr="006D308C">
        <w:rPr>
          <w:vertAlign w:val="subscript"/>
        </w:rPr>
        <w:t>Cu</w:t>
      </w:r>
      <w:r>
        <w:t xml:space="preserve">) which provide defect states near the valence band edge and minimally distort the host matrix </w:t>
      </w:r>
      <w:sdt>
        <w:sdtPr>
          <w:id w:val="-570655262"/>
          <w:citation/>
        </w:sdtPr>
        <w:sdtContent>
          <w:r>
            <w:fldChar w:fldCharType="begin"/>
          </w:r>
          <w:r>
            <w:rPr>
              <w:lang w:val="en-US"/>
            </w:rPr>
            <w:instrText xml:space="preserve"> CITATION Yan17 \l 1033 </w:instrText>
          </w:r>
          <w:r>
            <w:fldChar w:fldCharType="separate"/>
          </w:r>
          <w:r w:rsidR="00254A4B" w:rsidRPr="00254A4B">
            <w:rPr>
              <w:noProof/>
              <w:lang w:val="en-US"/>
            </w:rPr>
            <w:t>[4]</w:t>
          </w:r>
          <w:r>
            <w:fldChar w:fldCharType="end"/>
          </w:r>
        </w:sdtContent>
      </w:sdt>
      <w:r>
        <w:t xml:space="preserve">. The electrical carrier mobility of polycrystalline CuI thin films presented in much published research is limited to </w:t>
      </w:r>
      <m:oMath>
        <m:r>
          <w:rPr>
            <w:rFonts w:ascii="Cambria Math" w:hAnsi="Cambria Math"/>
          </w:rPr>
          <m:t>∼10</m:t>
        </m:r>
      </m:oMath>
      <w:r>
        <w:t xml:space="preserve"> cm</w:t>
      </w:r>
      <w:r w:rsidRPr="003E0D4B">
        <w:rPr>
          <w:vertAlign w:val="superscript"/>
        </w:rPr>
        <w:t>2</w:t>
      </w:r>
      <w:r>
        <w:t>V</w:t>
      </w:r>
      <w:r w:rsidRPr="003E0D4B">
        <w:rPr>
          <w:vertAlign w:val="superscript"/>
        </w:rPr>
        <w:t>-1</w:t>
      </w:r>
      <w:r>
        <w:t>s</w:t>
      </w:r>
      <w:r w:rsidRPr="003E0D4B">
        <w:rPr>
          <w:vertAlign w:val="superscript"/>
        </w:rPr>
        <w:t>-1</w:t>
      </w:r>
      <w:r w:rsidRPr="00BB6F13">
        <w:t>, and</w:t>
      </w:r>
      <w:r>
        <w:t xml:space="preserve"> carrier concentrations are limited to </w:t>
      </w:r>
      <m:oMath>
        <m:r>
          <w:rPr>
            <w:rFonts w:ascii="Cambria Math" w:hAnsi="Cambria Math"/>
          </w:rPr>
          <m:t>∼1.5×</m:t>
        </m:r>
        <m:sSup>
          <m:sSupPr>
            <m:ctrlPr>
              <w:rPr>
                <w:rFonts w:ascii="Cambria Math" w:hAnsi="Cambria Math"/>
                <w:i/>
              </w:rPr>
            </m:ctrlPr>
          </m:sSupPr>
          <m:e>
            <m:r>
              <w:rPr>
                <w:rFonts w:ascii="Cambria Math" w:hAnsi="Cambria Math"/>
              </w:rPr>
              <m:t>10</m:t>
            </m:r>
          </m:e>
          <m:sup>
            <m:r>
              <w:rPr>
                <w:rFonts w:ascii="Cambria Math" w:hAnsi="Cambria Math"/>
              </w:rPr>
              <m:t>20</m:t>
            </m:r>
          </m:sup>
        </m:sSup>
      </m:oMath>
      <w:r>
        <w:t xml:space="preserve"> cm</w:t>
      </w:r>
      <w:r w:rsidRPr="00BB6F13">
        <w:rPr>
          <w:vertAlign w:val="superscript"/>
        </w:rPr>
        <w:t>-3</w:t>
      </w:r>
      <w:r>
        <w:t xml:space="preserve"> </w:t>
      </w:r>
      <w:sdt>
        <w:sdtPr>
          <w:id w:val="1847126962"/>
          <w:citation/>
        </w:sdtPr>
        <w:sdtContent>
          <w:r>
            <w:fldChar w:fldCharType="begin"/>
          </w:r>
          <w:r>
            <w:rPr>
              <w:lang w:val="en-US"/>
            </w:rPr>
            <w:instrText xml:space="preserve"> CITATION Wil23 \l 1033 </w:instrText>
          </w:r>
          <w:r>
            <w:fldChar w:fldCharType="separate"/>
          </w:r>
          <w:r w:rsidR="00254A4B" w:rsidRPr="00254A4B">
            <w:rPr>
              <w:noProof/>
              <w:lang w:val="en-US"/>
            </w:rPr>
            <w:t>[5]</w:t>
          </w:r>
          <w:r>
            <w:fldChar w:fldCharType="end"/>
          </w:r>
        </w:sdtContent>
      </w:sdt>
      <w:r>
        <w:t xml:space="preserve">. This limits the laboratory-electrical conductivity of CuI thin films to </w:t>
      </w:r>
      <m:oMath>
        <m:r>
          <w:rPr>
            <w:rFonts w:ascii="Cambria Math" w:hAnsi="Cambria Math"/>
          </w:rPr>
          <m:t>∼250</m:t>
        </m:r>
      </m:oMath>
      <w:r>
        <w:t xml:space="preserve"> Scm</w:t>
      </w:r>
      <w:r w:rsidRPr="00E4240F">
        <w:rPr>
          <w:vertAlign w:val="superscript"/>
        </w:rPr>
        <w:t>-1</w:t>
      </w:r>
      <w:r>
        <w:t xml:space="preserve">. Single crystal growth has shown the capability for a high mobility of </w:t>
      </w:r>
      <m:oMath>
        <m:r>
          <w:rPr>
            <w:rFonts w:ascii="Cambria Math" w:hAnsi="Cambria Math"/>
          </w:rPr>
          <m:t>43.9</m:t>
        </m:r>
      </m:oMath>
      <w:r>
        <w:t xml:space="preserve"> cm</w:t>
      </w:r>
      <w:r w:rsidRPr="003E0D4B">
        <w:rPr>
          <w:vertAlign w:val="superscript"/>
        </w:rPr>
        <w:t>2</w:t>
      </w:r>
      <w:r>
        <w:t>V</w:t>
      </w:r>
      <w:r w:rsidRPr="003E0D4B">
        <w:rPr>
          <w:vertAlign w:val="superscript"/>
        </w:rPr>
        <w:t>-1</w:t>
      </w:r>
      <w:r>
        <w:t>s</w:t>
      </w:r>
      <w:r w:rsidRPr="003E0D4B">
        <w:rPr>
          <w:vertAlign w:val="superscript"/>
        </w:rPr>
        <w:t>-1</w:t>
      </w:r>
      <w:r>
        <w:t xml:space="preserve"> to be achieved in CuI </w:t>
      </w:r>
      <w:sdt>
        <w:sdtPr>
          <w:id w:val="808358757"/>
          <w:citation/>
        </w:sdtPr>
        <w:sdtContent>
          <w:r>
            <w:fldChar w:fldCharType="begin"/>
          </w:r>
          <w:r>
            <w:rPr>
              <w:lang w:val="en-US"/>
            </w:rPr>
            <w:instrText xml:space="preserve"> CITATION Che101 \l 1033 </w:instrText>
          </w:r>
          <w:r>
            <w:fldChar w:fldCharType="separate"/>
          </w:r>
          <w:r w:rsidR="00254A4B" w:rsidRPr="00254A4B">
            <w:rPr>
              <w:noProof/>
              <w:lang w:val="en-US"/>
            </w:rPr>
            <w:t>[6]</w:t>
          </w:r>
          <w:r>
            <w:fldChar w:fldCharType="end"/>
          </w:r>
        </w:sdtContent>
      </w:sdt>
      <w:r>
        <w:t xml:space="preserve">. Heavy doping of CuI eventually leads to carrier mobilities limited by carrier scattering. There is promising potential for mobilities up to </w:t>
      </w:r>
      <m:oMath>
        <m:r>
          <w:rPr>
            <w:rFonts w:ascii="Cambria Math" w:hAnsi="Cambria Math"/>
          </w:rPr>
          <m:t>32.6</m:t>
        </m:r>
      </m:oMath>
      <w:r>
        <w:t xml:space="preserve"> cm</w:t>
      </w:r>
      <w:r w:rsidRPr="003E0D4B">
        <w:rPr>
          <w:vertAlign w:val="superscript"/>
        </w:rPr>
        <w:t>2</w:t>
      </w:r>
      <w:r>
        <w:t>V</w:t>
      </w:r>
      <w:r w:rsidRPr="003E0D4B">
        <w:rPr>
          <w:vertAlign w:val="superscript"/>
        </w:rPr>
        <w:t>-1</w:t>
      </w:r>
      <w:r>
        <w:t>s</w:t>
      </w:r>
      <w:r w:rsidRPr="003E0D4B">
        <w:rPr>
          <w:vertAlign w:val="superscript"/>
        </w:rPr>
        <w:t>-1</w:t>
      </w:r>
      <w:r w:rsidRPr="00CE6BD9">
        <w:t xml:space="preserve"> </w:t>
      </w:r>
      <w:r>
        <w:t xml:space="preserve">to be reachable with a carrier concentration of </w:t>
      </w:r>
      <m:oMath>
        <m:r>
          <w:rPr>
            <w:rFonts w:ascii="Cambria Math" w:hAnsi="Cambria Math"/>
          </w:rPr>
          <m:t>1×</m:t>
        </m:r>
        <m:sSup>
          <m:sSupPr>
            <m:ctrlPr>
              <w:rPr>
                <w:rFonts w:ascii="Cambria Math" w:hAnsi="Cambria Math"/>
                <w:i/>
              </w:rPr>
            </m:ctrlPr>
          </m:sSupPr>
          <m:e>
            <m:r>
              <w:rPr>
                <w:rFonts w:ascii="Cambria Math" w:hAnsi="Cambria Math"/>
              </w:rPr>
              <m:t>10</m:t>
            </m:r>
          </m:e>
          <m:sup>
            <m:r>
              <w:rPr>
                <w:rFonts w:ascii="Cambria Math" w:hAnsi="Cambria Math"/>
              </w:rPr>
              <m:t>20</m:t>
            </m:r>
          </m:sup>
        </m:sSup>
      </m:oMath>
      <w:r>
        <w:t xml:space="preserve"> cm</w:t>
      </w:r>
      <w:r w:rsidRPr="00321337">
        <w:rPr>
          <w:vertAlign w:val="superscript"/>
        </w:rPr>
        <w:t>-3</w:t>
      </w:r>
      <w:r>
        <w:t xml:space="preserve">, revealing the ultimate intrinsic conductivities of </w:t>
      </w:r>
      <m:oMath>
        <m:r>
          <w:rPr>
            <w:rFonts w:ascii="Cambria Math" w:hAnsi="Cambria Math"/>
          </w:rPr>
          <m:t>522</m:t>
        </m:r>
      </m:oMath>
      <w:r>
        <w:t xml:space="preserve"> Scm</w:t>
      </w:r>
      <w:r w:rsidRPr="00461676">
        <w:rPr>
          <w:vertAlign w:val="superscript"/>
        </w:rPr>
        <w:t>-1</w:t>
      </w:r>
      <w:r>
        <w:t xml:space="preserve">. Achieving electrical conductivities beyond the </w:t>
      </w:r>
      <m:oMath>
        <m:sSup>
          <m:sSupPr>
            <m:ctrlPr>
              <w:rPr>
                <w:rFonts w:ascii="Cambria Math" w:hAnsi="Cambria Math"/>
                <w:i/>
              </w:rPr>
            </m:ctrlPr>
          </m:sSupPr>
          <m:e>
            <m:r>
              <w:rPr>
                <w:rFonts w:ascii="Cambria Math" w:hAnsi="Cambria Math"/>
              </w:rPr>
              <m:t>10</m:t>
            </m:r>
          </m:e>
          <m:sup>
            <m:r>
              <w:rPr>
                <w:rFonts w:ascii="Cambria Math" w:hAnsi="Cambria Math"/>
              </w:rPr>
              <m:t>3</m:t>
            </m:r>
          </m:sup>
        </m:sSup>
      </m:oMath>
      <w:r>
        <w:t xml:space="preserve"> Scm</w:t>
      </w:r>
      <w:r w:rsidRPr="002C1049">
        <w:rPr>
          <w:vertAlign w:val="superscript"/>
        </w:rPr>
        <w:t>-1</w:t>
      </w:r>
      <w:r>
        <w:t xml:space="preserve"> scale requires Fermi level tuning by extrinsic doping with optimized crystal growth, advancing carrier concentration and carrier mobility, respectively. </w:t>
      </w:r>
      <w:r>
        <w:rPr>
          <w:rFonts w:cstheme="minorHAnsi"/>
          <w:iCs/>
        </w:rPr>
        <w:t xml:space="preserve">Theoretically, the copper vacancy has been identified as the dominating acceptor defect, firstly, due to its shallow neutral-to-ionized thermodynamic transition </w:t>
      </w:r>
      <m:oMath>
        <m:r>
          <w:rPr>
            <w:rFonts w:ascii="Cambria Math" w:hAnsi="Cambria Math" w:cstheme="minorHAnsi"/>
          </w:rPr>
          <m:t>ϵ</m:t>
        </m:r>
        <m:d>
          <m:dPr>
            <m:ctrlPr>
              <w:rPr>
                <w:rFonts w:ascii="Cambria Math" w:hAnsi="Cambria Math" w:cstheme="minorHAnsi"/>
                <w:i/>
                <w:iCs/>
              </w:rPr>
            </m:ctrlPr>
          </m:dPr>
          <m:e>
            <m:r>
              <w:rPr>
                <w:rFonts w:ascii="Cambria Math" w:hAnsi="Cambria Math" w:cstheme="minorHAnsi"/>
              </w:rPr>
              <m:t>-/0</m:t>
            </m:r>
          </m:e>
        </m:d>
      </m:oMath>
      <w:r>
        <w:rPr>
          <w:rFonts w:cstheme="minorHAnsi"/>
          <w:iCs/>
        </w:rPr>
        <w:t>, and secondly, due to the absence of competing donor defects, the dominant of which are Cu</w:t>
      </w:r>
      <w:r w:rsidRPr="00017791">
        <w:rPr>
          <w:rFonts w:cstheme="minorHAnsi"/>
          <w:iCs/>
          <w:vertAlign w:val="subscript"/>
        </w:rPr>
        <w:t>i</w:t>
      </w:r>
      <w:r>
        <w:rPr>
          <w:rFonts w:cstheme="minorHAnsi"/>
          <w:iCs/>
        </w:rPr>
        <w:t xml:space="preserve">, and </w:t>
      </w:r>
      <w:r w:rsidRPr="00017791">
        <w:rPr>
          <w:rFonts w:cstheme="minorHAnsi"/>
          <w:i/>
        </w:rPr>
        <w:t>V</w:t>
      </w:r>
      <w:r w:rsidRPr="00017791">
        <w:rPr>
          <w:rFonts w:cstheme="minorHAnsi"/>
          <w:iCs/>
          <w:vertAlign w:val="subscript"/>
        </w:rPr>
        <w:t>I</w:t>
      </w:r>
      <w:r>
        <w:rPr>
          <w:rFonts w:cstheme="minorHAnsi"/>
          <w:iCs/>
        </w:rPr>
        <w:t xml:space="preserve">, the copper interstitial and iodine vacancy, respectively </w:t>
      </w:r>
      <w:sdt>
        <w:sdtPr>
          <w:rPr>
            <w:rFonts w:cstheme="minorHAnsi"/>
            <w:iCs/>
          </w:rPr>
          <w:id w:val="-321129524"/>
          <w:citation/>
        </w:sdtPr>
        <w:sdtContent>
          <w:r>
            <w:rPr>
              <w:rFonts w:cstheme="minorHAnsi"/>
              <w:iCs/>
            </w:rPr>
            <w:fldChar w:fldCharType="begin"/>
          </w:r>
          <w:r>
            <w:rPr>
              <w:rFonts w:cstheme="minorHAnsi"/>
              <w:iCs/>
            </w:rPr>
            <w:instrText xml:space="preserve"> CITATION Gru131 \l 5129 \m Hua12  \m Alm22 \m Mul18 </w:instrText>
          </w:r>
          <w:r>
            <w:rPr>
              <w:rFonts w:cstheme="minorHAnsi"/>
              <w:iCs/>
            </w:rPr>
            <w:fldChar w:fldCharType="separate"/>
          </w:r>
          <w:r w:rsidR="00254A4B" w:rsidRPr="00254A4B">
            <w:rPr>
              <w:rFonts w:cstheme="minorHAnsi"/>
              <w:noProof/>
            </w:rPr>
            <w:t>[2, 7, 8, 9]</w:t>
          </w:r>
          <w:r>
            <w:rPr>
              <w:rFonts w:cstheme="minorHAnsi"/>
              <w:iCs/>
            </w:rPr>
            <w:fldChar w:fldCharType="end"/>
          </w:r>
        </w:sdtContent>
      </w:sdt>
      <w:r>
        <w:rPr>
          <w:rFonts w:cstheme="minorHAnsi"/>
          <w:iCs/>
        </w:rPr>
        <w:t>. This places the Fermi energy at the precipice of the valence band. Advancing of the Fermi energy (E</w:t>
      </w:r>
      <w:r w:rsidRPr="00A64BDC">
        <w:rPr>
          <w:rFonts w:cstheme="minorHAnsi"/>
          <w:iCs/>
          <w:vertAlign w:val="subscript"/>
        </w:rPr>
        <w:t>F</w:t>
      </w:r>
      <w:r w:rsidRPr="00A64BDC">
        <w:rPr>
          <w:rFonts w:cstheme="minorHAnsi"/>
          <w:iCs/>
        </w:rPr>
        <w:t>)</w:t>
      </w:r>
      <w:r>
        <w:rPr>
          <w:rFonts w:cstheme="minorHAnsi"/>
          <w:iCs/>
        </w:rPr>
        <w:t xml:space="preserve"> into the valence band can </w:t>
      </w:r>
      <w:r>
        <w:rPr>
          <w:rFonts w:cstheme="minorHAnsi"/>
          <w:iCs/>
        </w:rPr>
        <w:lastRenderedPageBreak/>
        <w:t>provide improvements in electrical conductivity, along with resulting in metallic-like temperature-dependent electrical conductivity in CuI. The converse can also be useful: retarding E</w:t>
      </w:r>
      <w:r w:rsidRPr="00813889">
        <w:rPr>
          <w:rFonts w:cstheme="minorHAnsi"/>
          <w:iCs/>
          <w:vertAlign w:val="subscript"/>
        </w:rPr>
        <w:t>F</w:t>
      </w:r>
      <w:r>
        <w:rPr>
          <w:rFonts w:cstheme="minorHAnsi"/>
          <w:iCs/>
        </w:rPr>
        <w:t xml:space="preserve"> from the valence band can suppress the thermal activation of carriers and provide electrically insulating behaviour. The Fermi energy is an important degree of freedom which can be accessed by tuning growth conditions and doping, having significant implications on the electrical properties of the semiconductor host </w:t>
      </w:r>
      <w:sdt>
        <w:sdtPr>
          <w:rPr>
            <w:rFonts w:cstheme="minorHAnsi"/>
            <w:iCs/>
          </w:rPr>
          <w:id w:val="-478072457"/>
          <w:citation/>
        </w:sdtPr>
        <w:sdtContent>
          <w:r>
            <w:rPr>
              <w:rFonts w:cstheme="minorHAnsi"/>
              <w:iCs/>
            </w:rPr>
            <w:fldChar w:fldCharType="begin"/>
          </w:r>
          <w:r>
            <w:rPr>
              <w:rFonts w:cstheme="minorHAnsi"/>
              <w:iCs/>
              <w:lang w:val="en-US"/>
            </w:rPr>
            <w:instrText xml:space="preserve"> CITATION Kle23 \l 1033 </w:instrText>
          </w:r>
          <w:r>
            <w:rPr>
              <w:rFonts w:cstheme="minorHAnsi"/>
              <w:iCs/>
            </w:rPr>
            <w:fldChar w:fldCharType="separate"/>
          </w:r>
          <w:r w:rsidR="00254A4B" w:rsidRPr="00254A4B">
            <w:rPr>
              <w:rFonts w:cstheme="minorHAnsi"/>
              <w:noProof/>
              <w:lang w:val="en-US"/>
            </w:rPr>
            <w:t>[10]</w:t>
          </w:r>
          <w:r>
            <w:rPr>
              <w:rFonts w:cstheme="minorHAnsi"/>
              <w:iCs/>
            </w:rPr>
            <w:fldChar w:fldCharType="end"/>
          </w:r>
        </w:sdtContent>
      </w:sdt>
      <w:r>
        <w:rPr>
          <w:rFonts w:cstheme="minorHAnsi"/>
          <w:iCs/>
        </w:rPr>
        <w:t xml:space="preserve">. </w:t>
      </w:r>
      <w:r>
        <w:rPr>
          <w:rFonts w:cstheme="minorHAnsi"/>
        </w:rPr>
        <w:t xml:space="preserve">Such Fermi level tuning has been used to successfully control the properties of transparent conducting </w:t>
      </w:r>
      <w:r w:rsidRPr="0060096E">
        <w:rPr>
          <w:rFonts w:cstheme="minorHAnsi"/>
        </w:rPr>
        <w:t>Cu</w:t>
      </w:r>
      <w:r w:rsidRPr="00294D6E">
        <w:rPr>
          <w:rFonts w:cstheme="minorHAnsi"/>
          <w:vertAlign w:val="subscript"/>
        </w:rPr>
        <w:t>1-x</w:t>
      </w:r>
      <w:r>
        <w:rPr>
          <w:rFonts w:cstheme="minorHAnsi"/>
        </w:rPr>
        <w:t>Cr</w:t>
      </w:r>
      <w:r w:rsidRPr="00294D6E">
        <w:rPr>
          <w:rFonts w:cstheme="minorHAnsi"/>
          <w:vertAlign w:val="subscript"/>
        </w:rPr>
        <w:t>1+x</w:t>
      </w:r>
      <w:r>
        <w:rPr>
          <w:rFonts w:cstheme="minorHAnsi"/>
        </w:rPr>
        <w:t>O</w:t>
      </w:r>
      <w:r w:rsidRPr="00294D6E">
        <w:rPr>
          <w:rFonts w:cstheme="minorHAnsi"/>
          <w:vertAlign w:val="subscript"/>
        </w:rPr>
        <w:t>2</w:t>
      </w:r>
      <w:r>
        <w:rPr>
          <w:rFonts w:cstheme="minorHAnsi"/>
        </w:rPr>
        <w:t xml:space="preserve"> </w:t>
      </w:r>
      <w:sdt>
        <w:sdtPr>
          <w:rPr>
            <w:rFonts w:cstheme="minorHAnsi"/>
          </w:rPr>
          <w:id w:val="1874420517"/>
          <w:citation/>
        </w:sdtPr>
        <w:sdtContent>
          <w:r>
            <w:rPr>
              <w:rFonts w:cstheme="minorHAnsi"/>
            </w:rPr>
            <w:fldChar w:fldCharType="begin"/>
          </w:r>
          <w:r>
            <w:rPr>
              <w:rFonts w:cstheme="minorHAnsi"/>
              <w:lang w:val="en-US"/>
            </w:rPr>
            <w:instrText xml:space="preserve"> CITATION Lun18 \l 1033 </w:instrText>
          </w:r>
          <w:r>
            <w:rPr>
              <w:rFonts w:cstheme="minorHAnsi"/>
            </w:rPr>
            <w:fldChar w:fldCharType="separate"/>
          </w:r>
          <w:r w:rsidR="00254A4B" w:rsidRPr="00254A4B">
            <w:rPr>
              <w:rFonts w:cstheme="minorHAnsi"/>
              <w:noProof/>
              <w:lang w:val="en-US"/>
            </w:rPr>
            <w:t>[11]</w:t>
          </w:r>
          <w:r>
            <w:rPr>
              <w:rFonts w:cstheme="minorHAnsi"/>
            </w:rPr>
            <w:fldChar w:fldCharType="end"/>
          </w:r>
        </w:sdtContent>
      </w:sdt>
      <w:r>
        <w:rPr>
          <w:rFonts w:cstheme="minorHAnsi"/>
        </w:rPr>
        <w:t>,  In</w:t>
      </w:r>
      <w:r w:rsidRPr="00BC7FD8">
        <w:rPr>
          <w:rFonts w:cstheme="minorHAnsi"/>
          <w:vertAlign w:val="subscript"/>
        </w:rPr>
        <w:t>2</w:t>
      </w:r>
      <w:r>
        <w:rPr>
          <w:rFonts w:cstheme="minorHAnsi"/>
        </w:rPr>
        <w:t>O</w:t>
      </w:r>
      <w:r w:rsidRPr="00BC7FD8">
        <w:rPr>
          <w:rFonts w:cstheme="minorHAnsi"/>
          <w:vertAlign w:val="subscript"/>
        </w:rPr>
        <w:t>3</w:t>
      </w:r>
      <w:r>
        <w:rPr>
          <w:rFonts w:cstheme="minorHAnsi"/>
        </w:rPr>
        <w:t xml:space="preserve">:Sn/N </w:t>
      </w:r>
      <w:sdt>
        <w:sdtPr>
          <w:rPr>
            <w:rFonts w:cstheme="minorHAnsi"/>
          </w:rPr>
          <w:id w:val="1452125571"/>
          <w:citation/>
        </w:sdtPr>
        <w:sdtContent>
          <w:r>
            <w:rPr>
              <w:rFonts w:cstheme="minorHAnsi"/>
            </w:rPr>
            <w:fldChar w:fldCharType="begin"/>
          </w:r>
          <w:r>
            <w:rPr>
              <w:rFonts w:cstheme="minorHAnsi"/>
              <w:lang w:val="en-US"/>
            </w:rPr>
            <w:instrText xml:space="preserve"> CITATION Mar24 \l 1033 </w:instrText>
          </w:r>
          <w:r>
            <w:rPr>
              <w:rFonts w:cstheme="minorHAnsi"/>
            </w:rPr>
            <w:fldChar w:fldCharType="separate"/>
          </w:r>
          <w:r w:rsidR="00254A4B" w:rsidRPr="00254A4B">
            <w:rPr>
              <w:rFonts w:cstheme="minorHAnsi"/>
              <w:noProof/>
              <w:lang w:val="en-US"/>
            </w:rPr>
            <w:t>[12]</w:t>
          </w:r>
          <w:r>
            <w:rPr>
              <w:rFonts w:cstheme="minorHAnsi"/>
            </w:rPr>
            <w:fldChar w:fldCharType="end"/>
          </w:r>
        </w:sdtContent>
      </w:sdt>
      <w:r>
        <w:rPr>
          <w:rFonts w:cstheme="minorHAnsi"/>
        </w:rPr>
        <w:t>,</w:t>
      </w:r>
      <w:r w:rsidR="00CF5895" w:rsidRPr="00CF5895">
        <w:t xml:space="preserve"> </w:t>
      </w:r>
      <w:r w:rsidR="00CF5895" w:rsidRPr="00CF5895">
        <w:rPr>
          <w:rFonts w:cstheme="minorHAnsi"/>
        </w:rPr>
        <w:t xml:space="preserve">and thermoelectric ScN:Mg </w:t>
      </w:r>
      <w:sdt>
        <w:sdtPr>
          <w:rPr>
            <w:rFonts w:cstheme="minorHAnsi"/>
          </w:rPr>
          <w:id w:val="2060043717"/>
          <w:citation/>
        </w:sdtPr>
        <w:sdtContent>
          <w:r w:rsidR="00F24223">
            <w:rPr>
              <w:rFonts w:cstheme="minorHAnsi"/>
            </w:rPr>
            <w:fldChar w:fldCharType="begin"/>
          </w:r>
          <w:r w:rsidR="00F24223">
            <w:rPr>
              <w:rFonts w:cstheme="minorHAnsi"/>
            </w:rPr>
            <w:instrText xml:space="preserve"> CITATION Tur18 \l 5129 </w:instrText>
          </w:r>
          <w:r w:rsidR="00F24223">
            <w:rPr>
              <w:rFonts w:cstheme="minorHAnsi"/>
            </w:rPr>
            <w:fldChar w:fldCharType="separate"/>
          </w:r>
          <w:r w:rsidR="00F24223" w:rsidRPr="00F24223">
            <w:rPr>
              <w:rFonts w:cstheme="minorHAnsi"/>
              <w:noProof/>
            </w:rPr>
            <w:t>[13]</w:t>
          </w:r>
          <w:r w:rsidR="00F24223">
            <w:rPr>
              <w:rFonts w:cstheme="minorHAnsi"/>
            </w:rPr>
            <w:fldChar w:fldCharType="end"/>
          </w:r>
        </w:sdtContent>
      </w:sdt>
      <w:r w:rsidR="00CF5895" w:rsidRPr="00CF5895">
        <w:rPr>
          <w:rFonts w:cstheme="minorHAnsi"/>
        </w:rPr>
        <w:t>.</w:t>
      </w:r>
      <w:r>
        <w:rPr>
          <w:rFonts w:cstheme="minorHAnsi"/>
        </w:rPr>
        <w:t xml:space="preserve"> </w:t>
      </w:r>
      <w:r>
        <w:rPr>
          <w:rFonts w:cstheme="minorHAnsi"/>
          <w:iCs/>
        </w:rPr>
        <w:t>To use CuI as an energy material, methods for readily tuning its Fermi energy to suit device application must be discovered.</w:t>
      </w:r>
      <w:r>
        <w:rPr>
          <w:rFonts w:cstheme="minorHAnsi"/>
        </w:rPr>
        <w:t xml:space="preserve"> </w:t>
      </w:r>
      <w:r w:rsidRPr="0060096E">
        <w:rPr>
          <w:rFonts w:cstheme="minorHAnsi"/>
        </w:rPr>
        <w:t>The</w:t>
      </w:r>
      <w:r>
        <w:rPr>
          <w:rFonts w:cstheme="minorHAnsi"/>
        </w:rPr>
        <w:t xml:space="preserve"> efficacy of dopants in CuI is, however, limited by their solubility limit in the host, and the tendency to provide compensating defects. Excessive doping commonly leads to worsening carrier mobility and carrier concentration due to some combination of these effects </w:t>
      </w:r>
      <w:sdt>
        <w:sdtPr>
          <w:rPr>
            <w:rFonts w:cstheme="minorHAnsi"/>
          </w:rPr>
          <w:id w:val="240461754"/>
          <w:citation/>
        </w:sdtPr>
        <w:sdtContent>
          <w:r>
            <w:rPr>
              <w:rFonts w:cstheme="minorHAnsi"/>
            </w:rPr>
            <w:fldChar w:fldCharType="begin"/>
          </w:r>
          <w:r>
            <w:rPr>
              <w:rFonts w:cstheme="minorHAnsi"/>
              <w:lang w:val="en-US"/>
            </w:rPr>
            <w:instrText xml:space="preserve"> CITATION Mar23 \l 1033  \m Sto20</w:instrText>
          </w:r>
          <w:r>
            <w:rPr>
              <w:rFonts w:cstheme="minorHAnsi"/>
            </w:rPr>
            <w:fldChar w:fldCharType="separate"/>
          </w:r>
          <w:r w:rsidR="00254A4B" w:rsidRPr="00254A4B">
            <w:rPr>
              <w:rFonts w:cstheme="minorHAnsi"/>
              <w:noProof/>
              <w:lang w:val="en-US"/>
            </w:rPr>
            <w:t>[14, 15]</w:t>
          </w:r>
          <w:r>
            <w:rPr>
              <w:rFonts w:cstheme="minorHAnsi"/>
            </w:rPr>
            <w:fldChar w:fldCharType="end"/>
          </w:r>
        </w:sdtContent>
      </w:sdt>
      <w:r>
        <w:rPr>
          <w:rFonts w:cstheme="minorHAnsi"/>
        </w:rPr>
        <w:t>.</w:t>
      </w:r>
    </w:p>
    <w:p w14:paraId="06BEB419" w14:textId="57C7B1B7" w:rsidR="009863F0" w:rsidRPr="003233F0" w:rsidRDefault="009863F0" w:rsidP="009863F0">
      <w:pPr>
        <w:keepNext/>
        <w:spacing w:line="360" w:lineRule="auto"/>
        <w:ind w:firstLine="720"/>
        <w:jc w:val="both"/>
        <w:rPr>
          <w:rFonts w:cstheme="minorHAnsi"/>
          <w:iCs/>
        </w:rPr>
      </w:pPr>
      <w:r>
        <w:rPr>
          <w:rFonts w:cstheme="minorHAnsi"/>
        </w:rPr>
        <w:t xml:space="preserve">To achieve doping without significantly affecting the crystal grain structure, ion implantation is the preferred method as it can deposit a precise concentration of an extrinsic dopant into a host matrix. The choice of dopants is therefore of utmost importance, and through theoretical investigations, CuI has been found to be </w:t>
      </w:r>
      <m:oMath>
        <m:r>
          <w:rPr>
            <w:rFonts w:ascii="Cambria Math" w:hAnsi="Cambria Math" w:cstheme="minorHAnsi"/>
          </w:rPr>
          <m:t>p</m:t>
        </m:r>
      </m:oMath>
      <w:r>
        <w:rPr>
          <w:rFonts w:cstheme="minorHAnsi"/>
        </w:rPr>
        <w:t>-type dopable with chalcogens (O, S, Se, Te) when they are substituted onto the iodine site</w:t>
      </w:r>
      <w:sdt>
        <w:sdtPr>
          <w:rPr>
            <w:rFonts w:cstheme="minorHAnsi"/>
          </w:rPr>
          <w:id w:val="-1221974930"/>
          <w:citation/>
        </w:sdtPr>
        <w:sdtContent>
          <w:r>
            <w:rPr>
              <w:rFonts w:cstheme="minorHAnsi"/>
            </w:rPr>
            <w:fldChar w:fldCharType="begin"/>
          </w:r>
          <w:r>
            <w:rPr>
              <w:rFonts w:cstheme="minorHAnsi"/>
              <w:lang w:val="en-US"/>
            </w:rPr>
            <w:instrText xml:space="preserve"> CITATION Gra19 \l 1033 </w:instrText>
          </w:r>
          <w:r>
            <w:rPr>
              <w:rFonts w:cstheme="minorHAnsi"/>
            </w:rPr>
            <w:fldChar w:fldCharType="separate"/>
          </w:r>
          <w:r w:rsidR="00254A4B">
            <w:rPr>
              <w:rFonts w:cstheme="minorHAnsi"/>
              <w:noProof/>
              <w:lang w:val="en-US"/>
            </w:rPr>
            <w:t xml:space="preserve"> </w:t>
          </w:r>
          <w:r w:rsidR="00254A4B" w:rsidRPr="00254A4B">
            <w:rPr>
              <w:rFonts w:cstheme="minorHAnsi"/>
              <w:noProof/>
              <w:lang w:val="en-US"/>
            </w:rPr>
            <w:t>[16]</w:t>
          </w:r>
          <w:r>
            <w:rPr>
              <w:rFonts w:cstheme="minorHAnsi"/>
            </w:rPr>
            <w:fldChar w:fldCharType="end"/>
          </w:r>
        </w:sdtContent>
      </w:sdt>
      <w:r>
        <w:rPr>
          <w:rFonts w:cstheme="minorHAnsi"/>
        </w:rPr>
        <w:t xml:space="preserve">. Among these, S is currently the most-explored </w:t>
      </w:r>
      <m:oMath>
        <m:r>
          <w:rPr>
            <w:rFonts w:ascii="Cambria Math" w:hAnsi="Cambria Math" w:cstheme="minorHAnsi"/>
          </w:rPr>
          <m:t>p</m:t>
        </m:r>
      </m:oMath>
      <w:r>
        <w:rPr>
          <w:rFonts w:cstheme="minorHAnsi"/>
        </w:rPr>
        <w:t xml:space="preserve">-type dopant for CuI, showing significant improvements in electrical conductivity compared to undoped CuI which leads to an increasing electrical conductivity of up to </w:t>
      </w:r>
      <m:oMath>
        <m:r>
          <w:rPr>
            <w:rFonts w:ascii="Cambria Math" w:hAnsi="Cambria Math" w:cstheme="minorHAnsi"/>
          </w:rPr>
          <m:t>∼500</m:t>
        </m:r>
      </m:oMath>
      <w:r>
        <w:rPr>
          <w:rFonts w:cstheme="minorHAnsi"/>
        </w:rPr>
        <w:t xml:space="preserve"> Scm</w:t>
      </w:r>
      <w:r w:rsidRPr="00D62644">
        <w:rPr>
          <w:rFonts w:cstheme="minorHAnsi"/>
          <w:vertAlign w:val="superscript"/>
        </w:rPr>
        <w:t>-1</w:t>
      </w:r>
      <w:r w:rsidRPr="002E6F43">
        <w:rPr>
          <w:rFonts w:cstheme="minorHAnsi"/>
        </w:rPr>
        <w:t xml:space="preserve"> </w:t>
      </w:r>
      <w:sdt>
        <w:sdtPr>
          <w:rPr>
            <w:rFonts w:cstheme="minorHAnsi"/>
          </w:rPr>
          <w:id w:val="1273593687"/>
          <w:citation/>
        </w:sdtPr>
        <w:sdtContent>
          <w:r>
            <w:rPr>
              <w:rFonts w:cstheme="minorHAnsi"/>
            </w:rPr>
            <w:fldChar w:fldCharType="begin"/>
          </w:r>
          <w:r>
            <w:rPr>
              <w:rFonts w:cstheme="minorHAnsi"/>
            </w:rPr>
            <w:instrText xml:space="preserve"> CITATION Ahn221 \l 5129  \m Mur22 \m Son24</w:instrText>
          </w:r>
          <w:r>
            <w:rPr>
              <w:rFonts w:cstheme="minorHAnsi"/>
            </w:rPr>
            <w:fldChar w:fldCharType="separate"/>
          </w:r>
          <w:r w:rsidR="00254A4B" w:rsidRPr="00254A4B">
            <w:rPr>
              <w:rFonts w:cstheme="minorHAnsi"/>
              <w:noProof/>
            </w:rPr>
            <w:t>[17, 18, 19]</w:t>
          </w:r>
          <w:r>
            <w:rPr>
              <w:rFonts w:cstheme="minorHAnsi"/>
            </w:rPr>
            <w:fldChar w:fldCharType="end"/>
          </w:r>
        </w:sdtContent>
      </w:sdt>
      <w:r>
        <w:rPr>
          <w:rFonts w:cstheme="minorHAnsi"/>
        </w:rPr>
        <w:t>.</w:t>
      </w:r>
      <w:r w:rsidRPr="0073542C">
        <w:rPr>
          <w:rFonts w:cstheme="minorHAnsi"/>
        </w:rPr>
        <w:t xml:space="preserve"> </w:t>
      </w:r>
      <w:r>
        <w:rPr>
          <w:rFonts w:cstheme="minorHAnsi"/>
        </w:rPr>
        <w:t xml:space="preserve">O is also a known </w:t>
      </w:r>
      <m:oMath>
        <m:r>
          <w:rPr>
            <w:rFonts w:ascii="Cambria Math" w:hAnsi="Cambria Math" w:cstheme="minorHAnsi"/>
          </w:rPr>
          <m:t>p</m:t>
        </m:r>
      </m:oMath>
      <w:r>
        <w:rPr>
          <w:rFonts w:cstheme="minorHAnsi"/>
        </w:rPr>
        <w:t xml:space="preserve">-type dopant for CuI, and exposure to atmosphere is known to provide a significant effect on the measurable electrical properties </w:t>
      </w:r>
      <w:sdt>
        <w:sdtPr>
          <w:rPr>
            <w:rFonts w:cstheme="minorHAnsi"/>
          </w:rPr>
          <w:id w:val="-809162445"/>
          <w:citation/>
        </w:sdtPr>
        <w:sdtContent>
          <w:r>
            <w:rPr>
              <w:rFonts w:cstheme="minorHAnsi"/>
            </w:rPr>
            <w:fldChar w:fldCharType="begin"/>
          </w:r>
          <w:r>
            <w:rPr>
              <w:rFonts w:cstheme="minorHAnsi"/>
            </w:rPr>
            <w:instrText xml:space="preserve"> CITATION Sto21 \l 5129  \m Dar231</w:instrText>
          </w:r>
          <w:r>
            <w:rPr>
              <w:rFonts w:cstheme="minorHAnsi"/>
            </w:rPr>
            <w:fldChar w:fldCharType="separate"/>
          </w:r>
          <w:r w:rsidR="00254A4B" w:rsidRPr="00254A4B">
            <w:rPr>
              <w:rFonts w:cstheme="minorHAnsi"/>
              <w:noProof/>
            </w:rPr>
            <w:t>[20, 21]</w:t>
          </w:r>
          <w:r>
            <w:rPr>
              <w:rFonts w:cstheme="minorHAnsi"/>
            </w:rPr>
            <w:fldChar w:fldCharType="end"/>
          </w:r>
        </w:sdtContent>
      </w:sdt>
      <w:r>
        <w:rPr>
          <w:rFonts w:cstheme="minorHAnsi"/>
        </w:rPr>
        <w:t xml:space="preserve">. Alloying Se with CuI resulted in </w:t>
      </w:r>
      <m:oMath>
        <m:r>
          <w:rPr>
            <w:rFonts w:ascii="Cambria Math" w:hAnsi="Cambria Math" w:cstheme="minorHAnsi"/>
          </w:rPr>
          <m:t>p</m:t>
        </m:r>
      </m:oMath>
      <w:r>
        <w:rPr>
          <w:rFonts w:cstheme="minorHAnsi"/>
        </w:rPr>
        <w:t>-type doping therein while incorporating either Se or Te at elevated concentrations (</w:t>
      </w:r>
      <m:oMath>
        <m:r>
          <w:rPr>
            <w:rFonts w:ascii="Cambria Math" w:hAnsi="Cambria Math" w:cstheme="minorHAnsi"/>
          </w:rPr>
          <m:t>&gt;5</m:t>
        </m:r>
      </m:oMath>
      <w:r>
        <w:rPr>
          <w:rFonts w:cstheme="minorHAnsi"/>
        </w:rPr>
        <w:t xml:space="preserve"> at %) affected the crystallization of the CuI films</w:t>
      </w:r>
      <w:sdt>
        <w:sdtPr>
          <w:rPr>
            <w:rFonts w:cstheme="minorHAnsi"/>
          </w:rPr>
          <w:id w:val="834423264"/>
          <w:citation/>
        </w:sdtPr>
        <w:sdtContent>
          <w:r>
            <w:rPr>
              <w:rFonts w:cstheme="minorHAnsi"/>
            </w:rPr>
            <w:fldChar w:fldCharType="begin"/>
          </w:r>
          <w:r>
            <w:rPr>
              <w:rFonts w:cstheme="minorHAnsi"/>
            </w:rPr>
            <w:instrText xml:space="preserve"> CITATION pTy21 \l 5129  \m Mar23</w:instrText>
          </w:r>
          <w:r>
            <w:rPr>
              <w:rFonts w:cstheme="minorHAnsi"/>
            </w:rPr>
            <w:fldChar w:fldCharType="separate"/>
          </w:r>
          <w:r w:rsidR="00254A4B">
            <w:rPr>
              <w:rFonts w:cstheme="minorHAnsi"/>
              <w:noProof/>
            </w:rPr>
            <w:t xml:space="preserve"> </w:t>
          </w:r>
          <w:r w:rsidR="00254A4B" w:rsidRPr="00254A4B">
            <w:rPr>
              <w:rFonts w:cstheme="minorHAnsi"/>
              <w:noProof/>
            </w:rPr>
            <w:t>[22, 14]</w:t>
          </w:r>
          <w:r>
            <w:rPr>
              <w:rFonts w:cstheme="minorHAnsi"/>
            </w:rPr>
            <w:fldChar w:fldCharType="end"/>
          </w:r>
        </w:sdtContent>
      </w:sdt>
      <w:r>
        <w:rPr>
          <w:rFonts w:cstheme="minorHAnsi"/>
        </w:rPr>
        <w:t xml:space="preserve">. Such an effect was ascribed to the solubility limit of those dopants in CuI, which greatly affected the mobility of those films. This work uses ion implantation to introduce Te into CuI thin films, remaining in the chemical doping regime rather than the alloying regime. We unravel the chemical effect of Te in CuI and how it can be used to tune the position of the Fermi energy for </w:t>
      </w:r>
      <m:oMath>
        <m:r>
          <w:rPr>
            <w:rFonts w:ascii="Cambria Math" w:hAnsi="Cambria Math" w:cstheme="minorHAnsi"/>
          </w:rPr>
          <m:t>p</m:t>
        </m:r>
      </m:oMath>
      <w:r>
        <w:rPr>
          <w:rFonts w:cstheme="minorHAnsi"/>
        </w:rPr>
        <w:t>-type CuI.</w:t>
      </w:r>
    </w:p>
    <w:p w14:paraId="5D0FE491" w14:textId="77777777" w:rsidR="009863F0" w:rsidRPr="005B736F" w:rsidRDefault="009863F0" w:rsidP="009863F0">
      <w:pPr>
        <w:keepNext/>
        <w:spacing w:line="360" w:lineRule="auto"/>
        <w:jc w:val="both"/>
      </w:pPr>
      <w:r>
        <w:rPr>
          <w:rFonts w:cstheme="minorHAnsi"/>
          <w:iCs/>
        </w:rPr>
        <w:tab/>
      </w:r>
      <w:r>
        <w:t>This paper presents the variation in electronic properties of sputtered CuI thin films implanted with tellurium at a range of fluences within the doping regime (</w:t>
      </w:r>
      <m:oMath>
        <m:r>
          <w:rPr>
            <w:rFonts w:ascii="Cambria Math" w:hAnsi="Cambria Math"/>
          </w:rPr>
          <m:t>&lt;2.4</m:t>
        </m:r>
      </m:oMath>
      <w:r>
        <w:t xml:space="preserve"> % Te). Electrical, chemical, and optical measurements indicate the introduction of compensating donors and the disordering of the valence band, leading to a simultaneous reduction in Hall carrier concentration and mobility. Density functional theory calculations showed significant disordering of the CuI valence band maximum, and a tellurium-on-iodine (Te</w:t>
      </w:r>
      <w:r w:rsidRPr="0073542C">
        <w:rPr>
          <w:vertAlign w:val="subscript"/>
        </w:rPr>
        <w:t>I</w:t>
      </w:r>
      <w:r>
        <w:t xml:space="preserve">) thermodynamic defect transition energy </w:t>
      </w:r>
      <m:oMath>
        <m:r>
          <w:rPr>
            <w:rFonts w:ascii="Cambria Math" w:hAnsi="Cambria Math"/>
          </w:rPr>
          <m:t>0.58</m:t>
        </m:r>
      </m:oMath>
      <w:r>
        <w:t xml:space="preserve"> eV above the valence band </w:t>
      </w:r>
      <w:r>
        <w:lastRenderedPageBreak/>
        <w:t xml:space="preserve">edge which corroborated the decrease in carrier concentration and mobility due to Fermi-level shift deeper into the band gap and disordered the valence band. </w:t>
      </w:r>
      <w:bookmarkEnd w:id="3"/>
    </w:p>
    <w:p w14:paraId="45C08570" w14:textId="77777777" w:rsidR="009863F0" w:rsidRDefault="009863F0" w:rsidP="009863F0">
      <w:pPr>
        <w:pStyle w:val="1"/>
        <w:spacing w:line="360" w:lineRule="auto"/>
      </w:pPr>
      <w:r>
        <w:t>2 Material and methods</w:t>
      </w:r>
    </w:p>
    <w:p w14:paraId="05CBEFB6" w14:textId="77777777" w:rsidR="009863F0" w:rsidRDefault="009863F0" w:rsidP="009863F0">
      <w:pPr>
        <w:pStyle w:val="2"/>
        <w:spacing w:line="360" w:lineRule="auto"/>
      </w:pPr>
      <w:bookmarkStart w:id="4" w:name="_Toc118299480"/>
      <w:r>
        <w:t>2.1 Synthesis</w:t>
      </w:r>
    </w:p>
    <w:p w14:paraId="7BB7BA4F" w14:textId="6A086758" w:rsidR="009863F0" w:rsidRPr="008A4BFF" w:rsidRDefault="009863F0" w:rsidP="009863F0">
      <w:pPr>
        <w:spacing w:line="360" w:lineRule="auto"/>
        <w:jc w:val="both"/>
        <w:rPr>
          <w:rFonts w:cstheme="minorHAnsi"/>
        </w:rPr>
      </w:pPr>
      <w:r>
        <w:rPr>
          <w:rFonts w:cstheme="minorHAnsi"/>
        </w:rPr>
        <w:t>C</w:t>
      </w:r>
      <w:r w:rsidRPr="00B9210A">
        <w:rPr>
          <w:rFonts w:cstheme="minorHAnsi"/>
        </w:rPr>
        <w:t>opper iodide thin films were deposited onto 10 × 10 mm</w:t>
      </w:r>
      <w:r w:rsidRPr="00B9210A">
        <w:rPr>
          <w:rFonts w:cstheme="minorHAnsi"/>
          <w:vertAlign w:val="superscript"/>
        </w:rPr>
        <w:t>2</w:t>
      </w:r>
      <w:r w:rsidRPr="00B9210A">
        <w:rPr>
          <w:rFonts w:cstheme="minorHAnsi"/>
        </w:rPr>
        <w:t xml:space="preserve"> soda-lime microscope glass</w:t>
      </w:r>
      <w:r>
        <w:rPr>
          <w:rFonts w:cstheme="minorHAnsi"/>
        </w:rPr>
        <w:t>, sapphire,</w:t>
      </w:r>
      <w:r w:rsidRPr="00B9210A">
        <w:rPr>
          <w:rFonts w:cstheme="minorHAnsi"/>
        </w:rPr>
        <w:t xml:space="preserve"> and 500 nm thermally oxidized silicon substrates (SiO</w:t>
      </w:r>
      <w:r w:rsidRPr="00B9210A">
        <w:rPr>
          <w:rFonts w:cstheme="minorHAnsi"/>
          <w:vertAlign w:val="subscript"/>
        </w:rPr>
        <w:t>2</w:t>
      </w:r>
      <w:r>
        <w:rPr>
          <w:rFonts w:cstheme="minorHAnsi"/>
        </w:rPr>
        <w:t>/</w:t>
      </w:r>
      <w:r w:rsidRPr="00B9210A">
        <w:rPr>
          <w:rFonts w:cstheme="minorHAnsi"/>
        </w:rPr>
        <w:t xml:space="preserve">Si) using ion beam sputtering at </w:t>
      </w:r>
      <w:r>
        <w:rPr>
          <w:rFonts w:cstheme="minorHAnsi"/>
        </w:rPr>
        <w:t xml:space="preserve">room </w:t>
      </w:r>
      <w:r w:rsidRPr="00B9210A">
        <w:rPr>
          <w:rFonts w:cstheme="minorHAnsi"/>
        </w:rPr>
        <w:t>temperature. Prior to sputter deposition</w:t>
      </w:r>
      <w:r>
        <w:rPr>
          <w:rFonts w:cstheme="minorHAnsi"/>
        </w:rPr>
        <w:t xml:space="preserve"> </w:t>
      </w:r>
      <w:r w:rsidRPr="00B9210A">
        <w:rPr>
          <w:rFonts w:cstheme="minorHAnsi"/>
        </w:rPr>
        <w:t xml:space="preserve">the substrates were ultrasonically cleaned in acetone, followed by ethanol, </w:t>
      </w:r>
      <w:r>
        <w:rPr>
          <w:rFonts w:cstheme="minorHAnsi"/>
        </w:rPr>
        <w:t>then</w:t>
      </w:r>
      <w:r w:rsidRPr="00B9210A">
        <w:rPr>
          <w:rFonts w:cstheme="minorHAnsi"/>
        </w:rPr>
        <w:t xml:space="preserve"> deioni</w:t>
      </w:r>
      <w:r>
        <w:rPr>
          <w:rFonts w:cstheme="minorHAnsi"/>
        </w:rPr>
        <w:t>z</w:t>
      </w:r>
      <w:r w:rsidRPr="00B9210A">
        <w:rPr>
          <w:rFonts w:cstheme="minorHAnsi"/>
        </w:rPr>
        <w:t>ed water</w:t>
      </w:r>
      <w:r>
        <w:rPr>
          <w:rFonts w:cstheme="minorHAnsi"/>
        </w:rPr>
        <w:t>, for 15 minutes each</w:t>
      </w:r>
      <w:r w:rsidRPr="00B9210A">
        <w:rPr>
          <w:rFonts w:cstheme="minorHAnsi"/>
        </w:rPr>
        <w:t xml:space="preserve">. The sputtering was conducted in a high-vacuum system at </w:t>
      </w:r>
      <w:r>
        <w:rPr>
          <w:rFonts w:cstheme="minorHAnsi"/>
        </w:rPr>
        <w:t xml:space="preserve">a </w:t>
      </w:r>
      <w:r w:rsidRPr="00B9210A">
        <w:rPr>
          <w:rFonts w:cstheme="minorHAnsi"/>
        </w:rPr>
        <w:t>base pressure of ~2×10</w:t>
      </w:r>
      <w:r w:rsidRPr="00B9210A">
        <w:rPr>
          <w:rFonts w:cstheme="minorHAnsi"/>
          <w:vertAlign w:val="superscript"/>
        </w:rPr>
        <w:t>-7</w:t>
      </w:r>
      <w:r w:rsidRPr="00B9210A">
        <w:rPr>
          <w:rFonts w:cstheme="minorHAnsi"/>
        </w:rPr>
        <w:t xml:space="preserve"> mbar using a 16 keV </w:t>
      </w:r>
      <w:r>
        <w:rPr>
          <w:rFonts w:cstheme="minorHAnsi"/>
        </w:rPr>
        <w:t>Ar</w:t>
      </w:r>
      <w:r w:rsidRPr="00761071">
        <w:rPr>
          <w:rFonts w:cstheme="minorHAnsi"/>
          <w:vertAlign w:val="superscript"/>
        </w:rPr>
        <w:t>+</w:t>
      </w:r>
      <w:r>
        <w:rPr>
          <w:rFonts w:cstheme="minorHAnsi"/>
        </w:rPr>
        <w:t xml:space="preserve"> ion beam with a beam current of 0.15 mA impinging on a commercial CuI sputter target. </w:t>
      </w:r>
      <w:r w:rsidRPr="00B9210A">
        <w:rPr>
          <w:rFonts w:cstheme="minorHAnsi"/>
        </w:rPr>
        <w:t xml:space="preserve">The </w:t>
      </w:r>
      <w:r>
        <w:rPr>
          <w:rFonts w:cstheme="minorHAnsi"/>
        </w:rPr>
        <w:t xml:space="preserve">CuI </w:t>
      </w:r>
      <w:r w:rsidRPr="00B9210A">
        <w:rPr>
          <w:rFonts w:cstheme="minorHAnsi"/>
        </w:rPr>
        <w:t xml:space="preserve">sputter target was angled </w:t>
      </w:r>
      <w:r>
        <w:rPr>
          <w:rFonts w:cstheme="minorHAnsi"/>
        </w:rPr>
        <w:t xml:space="preserve">at </w:t>
      </w:r>
      <w:r w:rsidRPr="00B9210A">
        <w:rPr>
          <w:rFonts w:cstheme="minorHAnsi"/>
        </w:rPr>
        <w:t xml:space="preserve">45° </w:t>
      </w:r>
      <w:r>
        <w:rPr>
          <w:rFonts w:cstheme="minorHAnsi"/>
        </w:rPr>
        <w:t xml:space="preserve">and the </w:t>
      </w:r>
      <w:r w:rsidRPr="00B9210A">
        <w:rPr>
          <w:rFonts w:cstheme="minorHAnsi"/>
        </w:rPr>
        <w:t>catchers</w:t>
      </w:r>
      <w:r>
        <w:rPr>
          <w:rFonts w:cstheme="minorHAnsi"/>
        </w:rPr>
        <w:t xml:space="preserve"> at 60</w:t>
      </w:r>
      <w:r w:rsidRPr="00B9210A">
        <w:rPr>
          <w:rFonts w:cstheme="minorHAnsi"/>
        </w:rPr>
        <w:t>°</w:t>
      </w:r>
      <w:r>
        <w:rPr>
          <w:rFonts w:cstheme="minorHAnsi"/>
        </w:rPr>
        <w:t xml:space="preserve"> as described in reference to maximize their sputter yield </w:t>
      </w:r>
      <w:sdt>
        <w:sdtPr>
          <w:rPr>
            <w:rFonts w:cstheme="minorHAnsi"/>
          </w:rPr>
          <w:id w:val="2018877061"/>
          <w:citation/>
        </w:sdtPr>
        <w:sdtContent>
          <w:r>
            <w:rPr>
              <w:rFonts w:cstheme="minorHAnsi"/>
            </w:rPr>
            <w:fldChar w:fldCharType="begin"/>
          </w:r>
          <w:r>
            <w:rPr>
              <w:rFonts w:cstheme="minorHAnsi"/>
              <w:lang w:val="en-US"/>
            </w:rPr>
            <w:instrText xml:space="preserve">CITATION Mar23 \l 1033 </w:instrText>
          </w:r>
          <w:r>
            <w:rPr>
              <w:rFonts w:cstheme="minorHAnsi"/>
            </w:rPr>
            <w:fldChar w:fldCharType="separate"/>
          </w:r>
          <w:r w:rsidR="00254A4B" w:rsidRPr="00254A4B">
            <w:rPr>
              <w:rFonts w:cstheme="minorHAnsi"/>
              <w:noProof/>
              <w:lang w:val="en-US"/>
            </w:rPr>
            <w:t>[14]</w:t>
          </w:r>
          <w:r>
            <w:rPr>
              <w:rFonts w:cstheme="minorHAnsi"/>
            </w:rPr>
            <w:fldChar w:fldCharType="end"/>
          </w:r>
        </w:sdtContent>
      </w:sdt>
      <w:r w:rsidRPr="00B9210A">
        <w:rPr>
          <w:rFonts w:cstheme="minorHAnsi"/>
        </w:rPr>
        <w:t xml:space="preserve">. </w:t>
      </w:r>
      <w:r>
        <w:rPr>
          <w:rFonts w:cstheme="minorHAnsi"/>
        </w:rPr>
        <w:t>Tellurium acceleration energies of 65 keV (R</w:t>
      </w:r>
      <w:r w:rsidRPr="00217D03">
        <w:rPr>
          <w:rFonts w:cstheme="minorHAnsi"/>
          <w:vertAlign w:val="subscript"/>
        </w:rPr>
        <w:t>P</w:t>
      </w:r>
      <w:r>
        <w:rPr>
          <w:rFonts w:cstheme="minorHAnsi"/>
        </w:rPr>
        <w:t>=26 nm) were used for in the GNS Science low-energy ion implanter</w:t>
      </w:r>
      <w:sdt>
        <w:sdtPr>
          <w:rPr>
            <w:rFonts w:cstheme="minorHAnsi"/>
          </w:rPr>
          <w:id w:val="1550035996"/>
          <w:citation/>
        </w:sdtPr>
        <w:sdtContent>
          <w:r>
            <w:rPr>
              <w:rFonts w:cstheme="minorHAnsi"/>
            </w:rPr>
            <w:fldChar w:fldCharType="begin"/>
          </w:r>
          <w:r>
            <w:rPr>
              <w:rFonts w:cstheme="minorHAnsi"/>
              <w:lang w:val="en-US"/>
            </w:rPr>
            <w:instrText xml:space="preserve"> CITATION Fie18 \l 1033 </w:instrText>
          </w:r>
          <w:r>
            <w:rPr>
              <w:rFonts w:cstheme="minorHAnsi"/>
            </w:rPr>
            <w:fldChar w:fldCharType="separate"/>
          </w:r>
          <w:r w:rsidR="00254A4B">
            <w:rPr>
              <w:rFonts w:cstheme="minorHAnsi"/>
              <w:noProof/>
              <w:lang w:val="en-US"/>
            </w:rPr>
            <w:t xml:space="preserve"> </w:t>
          </w:r>
          <w:r w:rsidR="00254A4B" w:rsidRPr="00254A4B">
            <w:rPr>
              <w:rFonts w:cstheme="minorHAnsi"/>
              <w:noProof/>
              <w:lang w:val="en-US"/>
            </w:rPr>
            <w:t>[23]</w:t>
          </w:r>
          <w:r>
            <w:rPr>
              <w:rFonts w:cstheme="minorHAnsi"/>
            </w:rPr>
            <w:fldChar w:fldCharType="end"/>
          </w:r>
        </w:sdtContent>
      </w:sdt>
      <w:r>
        <w:rPr>
          <w:rFonts w:cstheme="minorHAnsi"/>
        </w:rPr>
        <w:t xml:space="preserve">. The implantation energy was identified by TRIM-Dynamic (T-DYN), a Monte-Carlo ion implantation code based on binary collision approximation to provide the best distribution of Te within the films by a single implantation, displayed in Figure S1(a) </w:t>
      </w:r>
      <w:sdt>
        <w:sdtPr>
          <w:rPr>
            <w:rFonts w:cstheme="minorHAnsi"/>
          </w:rPr>
          <w:id w:val="-723918911"/>
          <w:citation/>
        </w:sdtPr>
        <w:sdtContent>
          <w:r>
            <w:rPr>
              <w:rFonts w:cstheme="minorHAnsi"/>
            </w:rPr>
            <w:fldChar w:fldCharType="begin"/>
          </w:r>
          <w:r>
            <w:rPr>
              <w:rFonts w:cstheme="minorHAnsi"/>
            </w:rPr>
            <w:instrText xml:space="preserve"> CITATION Bie91 \l 5129 </w:instrText>
          </w:r>
          <w:r>
            <w:rPr>
              <w:rFonts w:cstheme="minorHAnsi"/>
            </w:rPr>
            <w:fldChar w:fldCharType="separate"/>
          </w:r>
          <w:r w:rsidR="00254A4B" w:rsidRPr="00254A4B">
            <w:rPr>
              <w:rFonts w:cstheme="minorHAnsi"/>
              <w:noProof/>
            </w:rPr>
            <w:t>[24]</w:t>
          </w:r>
          <w:r>
            <w:rPr>
              <w:rFonts w:cstheme="minorHAnsi"/>
            </w:rPr>
            <w:fldChar w:fldCharType="end"/>
          </w:r>
        </w:sdtContent>
      </w:sdt>
      <w:r>
        <w:rPr>
          <w:rFonts w:cstheme="minorHAnsi"/>
        </w:rPr>
        <w:t>. The implantation fluences used in this work were 5</w:t>
      </w:r>
      <w:r w:rsidRPr="00B9210A">
        <w:rPr>
          <w:rFonts w:cstheme="minorHAnsi"/>
        </w:rPr>
        <w:t>×10</w:t>
      </w:r>
      <w:r w:rsidRPr="00E344B8">
        <w:rPr>
          <w:rFonts w:cstheme="minorHAnsi"/>
          <w:vertAlign w:val="superscript"/>
        </w:rPr>
        <w:t>14</w:t>
      </w:r>
      <w:r>
        <w:rPr>
          <w:rFonts w:cstheme="minorHAnsi"/>
          <w:vertAlign w:val="superscript"/>
        </w:rPr>
        <w:t xml:space="preserve"> </w:t>
      </w:r>
      <w:r w:rsidRPr="0072716A">
        <w:rPr>
          <w:rFonts w:cstheme="minorHAnsi"/>
        </w:rPr>
        <w:t xml:space="preserve">Te </w:t>
      </w:r>
      <w:r w:rsidRPr="0046022C">
        <w:rPr>
          <w:rFonts w:cstheme="minorHAnsi"/>
        </w:rPr>
        <w:t>cm</w:t>
      </w:r>
      <w:r>
        <w:rPr>
          <w:rFonts w:cstheme="minorHAnsi"/>
          <w:vertAlign w:val="superscript"/>
        </w:rPr>
        <w:t>-2</w:t>
      </w:r>
      <w:r>
        <w:rPr>
          <w:rFonts w:cstheme="minorHAnsi"/>
        </w:rPr>
        <w:t>, 1</w:t>
      </w:r>
      <w:r w:rsidRPr="00B9210A">
        <w:rPr>
          <w:rFonts w:cstheme="minorHAnsi"/>
        </w:rPr>
        <w:t>×10</w:t>
      </w:r>
      <w:r w:rsidRPr="00E344B8">
        <w:rPr>
          <w:rFonts w:cstheme="minorHAnsi"/>
          <w:vertAlign w:val="superscript"/>
        </w:rPr>
        <w:t>1</w:t>
      </w:r>
      <w:r>
        <w:rPr>
          <w:rFonts w:cstheme="minorHAnsi"/>
          <w:vertAlign w:val="superscript"/>
        </w:rPr>
        <w:t xml:space="preserve">5 </w:t>
      </w:r>
      <w:r w:rsidRPr="0072716A">
        <w:rPr>
          <w:rFonts w:cstheme="minorHAnsi"/>
        </w:rPr>
        <w:t xml:space="preserve">Te </w:t>
      </w:r>
      <w:r w:rsidRPr="0046022C">
        <w:rPr>
          <w:rFonts w:cstheme="minorHAnsi"/>
        </w:rPr>
        <w:t>cm</w:t>
      </w:r>
      <w:r>
        <w:rPr>
          <w:rFonts w:cstheme="minorHAnsi"/>
          <w:vertAlign w:val="superscript"/>
        </w:rPr>
        <w:t>-2</w:t>
      </w:r>
      <w:r>
        <w:rPr>
          <w:rFonts w:cstheme="minorHAnsi"/>
        </w:rPr>
        <w:t>, 2</w:t>
      </w:r>
      <w:r w:rsidRPr="00B9210A">
        <w:rPr>
          <w:rFonts w:cstheme="minorHAnsi"/>
        </w:rPr>
        <w:t>×10</w:t>
      </w:r>
      <w:r w:rsidRPr="00E344B8">
        <w:rPr>
          <w:rFonts w:cstheme="minorHAnsi"/>
          <w:vertAlign w:val="superscript"/>
        </w:rPr>
        <w:t>1</w:t>
      </w:r>
      <w:r>
        <w:rPr>
          <w:rFonts w:cstheme="minorHAnsi"/>
          <w:vertAlign w:val="superscript"/>
        </w:rPr>
        <w:t xml:space="preserve">5 </w:t>
      </w:r>
      <w:r w:rsidRPr="0072716A">
        <w:rPr>
          <w:rFonts w:cstheme="minorHAnsi"/>
        </w:rPr>
        <w:t xml:space="preserve">Te </w:t>
      </w:r>
      <w:r w:rsidRPr="0046022C">
        <w:rPr>
          <w:rFonts w:cstheme="minorHAnsi"/>
        </w:rPr>
        <w:t>cm</w:t>
      </w:r>
      <w:r>
        <w:rPr>
          <w:rFonts w:cstheme="minorHAnsi"/>
          <w:vertAlign w:val="superscript"/>
        </w:rPr>
        <w:t>-2</w:t>
      </w:r>
      <w:r>
        <w:rPr>
          <w:rFonts w:cstheme="minorHAnsi"/>
        </w:rPr>
        <w:t>, and 3</w:t>
      </w:r>
      <w:r w:rsidRPr="00B9210A">
        <w:rPr>
          <w:rFonts w:cstheme="minorHAnsi"/>
        </w:rPr>
        <w:t>×10</w:t>
      </w:r>
      <w:r w:rsidRPr="00E344B8">
        <w:rPr>
          <w:rFonts w:cstheme="minorHAnsi"/>
          <w:vertAlign w:val="superscript"/>
        </w:rPr>
        <w:t>15</w:t>
      </w:r>
      <w:r>
        <w:rPr>
          <w:rFonts w:cstheme="minorHAnsi"/>
        </w:rPr>
        <w:t xml:space="preserve"> Te cm</w:t>
      </w:r>
      <w:r w:rsidRPr="00E344B8">
        <w:rPr>
          <w:rFonts w:cstheme="minorHAnsi"/>
          <w:vertAlign w:val="superscript"/>
        </w:rPr>
        <w:t>-2</w:t>
      </w:r>
      <w:r>
        <w:rPr>
          <w:rFonts w:cstheme="minorHAnsi"/>
        </w:rPr>
        <w:t>, leading to peak tellurium concentrations at R</w:t>
      </w:r>
      <w:r w:rsidRPr="00075D5E">
        <w:rPr>
          <w:rFonts w:cstheme="minorHAnsi"/>
          <w:vertAlign w:val="subscript"/>
        </w:rPr>
        <w:t>p</w:t>
      </w:r>
      <w:r>
        <w:rPr>
          <w:rFonts w:cstheme="minorHAnsi"/>
        </w:rPr>
        <w:t xml:space="preserve"> of </w:t>
      </w:r>
      <m:oMath>
        <m:r>
          <w:rPr>
            <w:rFonts w:ascii="Cambria Math" w:hAnsi="Cambria Math" w:cstheme="minorHAnsi"/>
          </w:rPr>
          <m:t>0.6</m:t>
        </m:r>
      </m:oMath>
      <w:r>
        <w:rPr>
          <w:rFonts w:cstheme="minorHAnsi"/>
        </w:rPr>
        <w:t xml:space="preserve"> %, </w:t>
      </w:r>
      <m:oMath>
        <m:r>
          <w:rPr>
            <w:rFonts w:ascii="Cambria Math" w:hAnsi="Cambria Math" w:cstheme="minorHAnsi"/>
          </w:rPr>
          <m:t>1.2</m:t>
        </m:r>
      </m:oMath>
      <w:r>
        <w:rPr>
          <w:rFonts w:cstheme="minorHAnsi"/>
        </w:rPr>
        <w:t xml:space="preserve"> %, </w:t>
      </w:r>
      <m:oMath>
        <m:r>
          <w:rPr>
            <w:rFonts w:ascii="Cambria Math" w:hAnsi="Cambria Math" w:cstheme="minorHAnsi"/>
          </w:rPr>
          <m:t>1.8</m:t>
        </m:r>
      </m:oMath>
      <w:r>
        <w:rPr>
          <w:rFonts w:cstheme="minorHAnsi"/>
        </w:rPr>
        <w:t xml:space="preserve"> %, and </w:t>
      </w:r>
      <m:oMath>
        <m:r>
          <w:rPr>
            <w:rFonts w:ascii="Cambria Math" w:hAnsi="Cambria Math" w:cstheme="minorHAnsi"/>
          </w:rPr>
          <m:t>2.4</m:t>
        </m:r>
      </m:oMath>
      <w:r>
        <w:rPr>
          <w:rFonts w:cstheme="minorHAnsi"/>
        </w:rPr>
        <w:t xml:space="preserve"> %, respectively. A schematic of the main defect (Te</w:t>
      </w:r>
      <w:r w:rsidRPr="00FC158A">
        <w:rPr>
          <w:rFonts w:cstheme="minorHAnsi"/>
          <w:vertAlign w:val="subscript"/>
        </w:rPr>
        <w:t>I</w:t>
      </w:r>
      <w:r>
        <w:rPr>
          <w:rFonts w:cstheme="minorHAnsi"/>
        </w:rPr>
        <w:t>) within the unit cell of CuI generated by implantation is drawn in Figure S1(b). The samples were implanted with beam current densities less than 1 μAcm</w:t>
      </w:r>
      <w:r w:rsidRPr="00BE4D5D">
        <w:rPr>
          <w:rFonts w:cstheme="minorHAnsi"/>
          <w:vertAlign w:val="superscript"/>
        </w:rPr>
        <w:t>-2</w:t>
      </w:r>
      <w:r w:rsidRPr="00D91AB4">
        <w:rPr>
          <w:rFonts w:cstheme="minorHAnsi"/>
        </w:rPr>
        <w:t xml:space="preserve"> to avoid sample heating</w:t>
      </w:r>
      <w:r>
        <w:rPr>
          <w:rFonts w:cstheme="minorHAnsi"/>
        </w:rPr>
        <w:t xml:space="preserve"> and self-annealing.</w:t>
      </w:r>
    </w:p>
    <w:p w14:paraId="52735472" w14:textId="77777777" w:rsidR="009863F0" w:rsidRDefault="009863F0" w:rsidP="009863F0">
      <w:pPr>
        <w:pStyle w:val="2"/>
        <w:spacing w:line="360" w:lineRule="auto"/>
      </w:pPr>
      <w:r>
        <w:t>2.2 Structural characterization</w:t>
      </w:r>
    </w:p>
    <w:p w14:paraId="2D7B7B0C" w14:textId="01A490B0" w:rsidR="009863F0" w:rsidRDefault="009863F0" w:rsidP="009863F0">
      <w:pPr>
        <w:spacing w:line="360" w:lineRule="auto"/>
        <w:jc w:val="both"/>
      </w:pPr>
      <w:r w:rsidRPr="003D2BC5">
        <w:t xml:space="preserve">Rutherford backscattering spectrometry (RBS) </w:t>
      </w:r>
      <w:r>
        <w:t>with the detector placed at 165</w:t>
      </w:r>
      <w:r>
        <w:rPr>
          <w:rFonts w:ascii="Arial" w:hAnsi="Arial" w:cs="Arial"/>
        </w:rPr>
        <w:t>°</w:t>
      </w:r>
      <w:r w:rsidRPr="003D2BC5">
        <w:t xml:space="preserve"> </w:t>
      </w:r>
      <w:r>
        <w:t xml:space="preserve">relative to the incident </w:t>
      </w:r>
      <w:r w:rsidRPr="003D2BC5">
        <w:t xml:space="preserve">2 MeV </w:t>
      </w:r>
      <w:r w:rsidRPr="003D2BC5">
        <w:rPr>
          <w:vertAlign w:val="superscript"/>
        </w:rPr>
        <w:t>4</w:t>
      </w:r>
      <w:r w:rsidRPr="003D2BC5">
        <w:t>He</w:t>
      </w:r>
      <w:r w:rsidRPr="003D2BC5">
        <w:rPr>
          <w:vertAlign w:val="superscript"/>
        </w:rPr>
        <w:t>+</w:t>
      </w:r>
      <w:r w:rsidRPr="003D2BC5">
        <w:t xml:space="preserve"> </w:t>
      </w:r>
      <w:r>
        <w:t xml:space="preserve">beam </w:t>
      </w:r>
      <w:r w:rsidRPr="003D2BC5">
        <w:t>was used to identify the</w:t>
      </w:r>
      <w:r>
        <w:t xml:space="preserve"> stoichiometry and extract the thicknesses of the CuI </w:t>
      </w:r>
      <w:r w:rsidRPr="003D2BC5">
        <w:t>thin film</w:t>
      </w:r>
      <w:r>
        <w:t xml:space="preserve">s implanted with Te </w:t>
      </w:r>
      <w:sdt>
        <w:sdtPr>
          <w:id w:val="1588274308"/>
          <w:citation/>
        </w:sdtPr>
        <w:sdtContent>
          <w:r>
            <w:fldChar w:fldCharType="begin"/>
          </w:r>
          <w:r>
            <w:instrText xml:space="preserve"> CITATION Ken21 \l 5129 </w:instrText>
          </w:r>
          <w:r>
            <w:fldChar w:fldCharType="separate"/>
          </w:r>
          <w:r w:rsidR="00254A4B" w:rsidRPr="00254A4B">
            <w:rPr>
              <w:noProof/>
            </w:rPr>
            <w:t>[25]</w:t>
          </w:r>
          <w:r>
            <w:fldChar w:fldCharType="end"/>
          </w:r>
        </w:sdtContent>
      </w:sdt>
      <w:r>
        <w:t xml:space="preserve">. The resultant RBS data is included in Figure S1(c) and the stoichiometry of ([I]+[Te])/[Cu] is included as Figure S1(d). Optical film properties (visible transmittance, band gap, and Urbach energy) were measured with a Perkin Elmer Lambda 365 spectrophotometer from 300 to 1100 nm. X-ray diffraction (XRD) was performed for structure identification of the deposited and implanted films. The </w:t>
      </w:r>
      <w:r w:rsidRPr="008E4692">
        <w:t>out-of-plane</w:t>
      </w:r>
      <w:r>
        <w:t xml:space="preserve"> </w:t>
      </w:r>
      <w:r w:rsidRPr="008E4692">
        <w:t xml:space="preserve">lattice </w:t>
      </w:r>
      <w:r>
        <w:t xml:space="preserve">constants and crystallite sizes </w:t>
      </w:r>
      <w:r w:rsidRPr="008E4692">
        <w:t xml:space="preserve">were measured with </w:t>
      </w:r>
      <w:r w:rsidRPr="008E4692">
        <w:rPr>
          <w:rFonts w:cstheme="minorHAnsi"/>
        </w:rPr>
        <w:t>θ</w:t>
      </w:r>
      <w:r>
        <w:t>/</w:t>
      </w:r>
      <w:r w:rsidRPr="008E4692">
        <w:t>2</w:t>
      </w:r>
      <w:r w:rsidRPr="008E4692">
        <w:rPr>
          <w:rFonts w:cstheme="minorHAnsi"/>
        </w:rPr>
        <w:t>θ</w:t>
      </w:r>
      <w:r w:rsidRPr="008E4692">
        <w:t xml:space="preserve"> diffraction geometry using a Rigaku SmartLabs diffractometer with a non-monochromated Cu </w:t>
      </w:r>
      <w:r w:rsidRPr="008E4692">
        <w:rPr>
          <w:rFonts w:cstheme="minorHAnsi"/>
        </w:rPr>
        <w:t>X-ray source (</w:t>
      </w:r>
      <w:r>
        <w:rPr>
          <w:rFonts w:cstheme="minorHAnsi"/>
        </w:rPr>
        <w:t xml:space="preserve">main wavelengths </w:t>
      </w:r>
      <w:r w:rsidRPr="008E4692">
        <w:rPr>
          <w:rFonts w:cstheme="minorHAnsi"/>
        </w:rPr>
        <w:t xml:space="preserve">1.54059 </w:t>
      </w:r>
      <w:r w:rsidRPr="008E4692">
        <w:rPr>
          <w:rFonts w:cstheme="minorHAnsi"/>
          <w:color w:val="222222"/>
          <w:shd w:val="clear" w:color="auto" w:fill="FFFFFF"/>
        </w:rPr>
        <w:t>Å</w:t>
      </w:r>
      <w:r>
        <w:rPr>
          <w:rFonts w:cstheme="minorHAnsi"/>
          <w:color w:val="222222"/>
          <w:shd w:val="clear" w:color="auto" w:fill="FFFFFF"/>
        </w:rPr>
        <w:t xml:space="preserve"> and</w:t>
      </w:r>
      <w:r w:rsidRPr="008E4692">
        <w:rPr>
          <w:rFonts w:cstheme="minorHAnsi"/>
          <w:color w:val="222222"/>
          <w:shd w:val="clear" w:color="auto" w:fill="FFFFFF"/>
        </w:rPr>
        <w:t xml:space="preserve"> 1.54432</w:t>
      </w:r>
      <w:r w:rsidRPr="008E4692">
        <w:rPr>
          <w:rFonts w:cstheme="minorHAnsi"/>
        </w:rPr>
        <w:t xml:space="preserve"> </w:t>
      </w:r>
      <w:r w:rsidRPr="008E4692">
        <w:rPr>
          <w:rFonts w:cstheme="minorHAnsi"/>
          <w:color w:val="222222"/>
          <w:shd w:val="clear" w:color="auto" w:fill="FFFFFF"/>
        </w:rPr>
        <w:t>Å</w:t>
      </w:r>
      <w:r w:rsidRPr="008E4692">
        <w:rPr>
          <w:rFonts w:cstheme="minorHAnsi"/>
        </w:rPr>
        <w:t>).</w:t>
      </w:r>
      <w:r>
        <w:rPr>
          <w:rFonts w:cstheme="minorHAnsi"/>
        </w:rPr>
        <w:t xml:space="preserve"> </w:t>
      </w:r>
      <w:r>
        <w:t>Ultraviolet photoelectron spectroscopy (UPS) was employed to measure the sample work functions (</w:t>
      </w:r>
      <w:r>
        <w:rPr>
          <w:rFonts w:cstheme="minorHAnsi"/>
        </w:rPr>
        <w:t>Φ</w:t>
      </w:r>
      <w:r>
        <w:t>) and was conducted with a He UV source (21.2 eV) with an ESCALAB250Xi.</w:t>
      </w:r>
      <w:r w:rsidRPr="00B15212">
        <w:t xml:space="preserve"> </w:t>
      </w:r>
      <w:r>
        <w:t>The electron take-off angle was 90</w:t>
      </w:r>
      <w:r>
        <w:rPr>
          <w:rFonts w:ascii="Arial" w:hAnsi="Arial" w:cs="Arial"/>
        </w:rPr>
        <w:t>°</w:t>
      </w:r>
      <w:r>
        <w:t xml:space="preserve"> from the film surface, and a 5 V measurement bias applied to the stage during measurement. X-ray photoelectron spectroscopy (XPS) was conducted with an ESCALAB250Xi using an Al K </w:t>
      </w:r>
      <w:r w:rsidRPr="008E4692">
        <w:rPr>
          <w:rFonts w:cstheme="minorHAnsi"/>
        </w:rPr>
        <w:t>α</w:t>
      </w:r>
      <w:r w:rsidRPr="008E4692">
        <w:rPr>
          <w:rFonts w:cstheme="minorHAnsi"/>
          <w:vertAlign w:val="subscript"/>
        </w:rPr>
        <w:t>1</w:t>
      </w:r>
      <w:r w:rsidRPr="008E4692">
        <w:rPr>
          <w:rFonts w:cstheme="minorHAnsi"/>
        </w:rPr>
        <w:t xml:space="preserve"> X-ray source</w:t>
      </w:r>
      <w:r>
        <w:rPr>
          <w:rFonts w:cstheme="minorHAnsi"/>
        </w:rPr>
        <w:t xml:space="preserve"> (1486.68 eV)</w:t>
      </w:r>
      <w:sdt>
        <w:sdtPr>
          <w:rPr>
            <w:rFonts w:cstheme="minorHAnsi"/>
          </w:rPr>
          <w:id w:val="654489011"/>
          <w:citation/>
        </w:sdtPr>
        <w:sdtContent>
          <w:r>
            <w:rPr>
              <w:rFonts w:cstheme="minorHAnsi"/>
            </w:rPr>
            <w:fldChar w:fldCharType="begin"/>
          </w:r>
          <w:r>
            <w:rPr>
              <w:rFonts w:cstheme="minorHAnsi"/>
            </w:rPr>
            <w:instrText xml:space="preserve">CITATION Mar24 \l 5129 </w:instrText>
          </w:r>
          <w:r>
            <w:rPr>
              <w:rFonts w:cstheme="minorHAnsi"/>
            </w:rPr>
            <w:fldChar w:fldCharType="separate"/>
          </w:r>
          <w:r w:rsidR="00254A4B">
            <w:rPr>
              <w:rFonts w:cstheme="minorHAnsi"/>
              <w:noProof/>
            </w:rPr>
            <w:t xml:space="preserve"> </w:t>
          </w:r>
          <w:r w:rsidR="00254A4B" w:rsidRPr="00254A4B">
            <w:rPr>
              <w:rFonts w:cstheme="minorHAnsi"/>
              <w:noProof/>
            </w:rPr>
            <w:t>[12]</w:t>
          </w:r>
          <w:r>
            <w:rPr>
              <w:rFonts w:cstheme="minorHAnsi"/>
            </w:rPr>
            <w:fldChar w:fldCharType="end"/>
          </w:r>
        </w:sdtContent>
      </w:sdt>
      <w:r>
        <w:rPr>
          <w:rFonts w:cstheme="minorHAnsi"/>
        </w:rPr>
        <w:t xml:space="preserve">. For all samples </w:t>
      </w:r>
      <w:r>
        <w:rPr>
          <w:rFonts w:cstheme="minorHAnsi"/>
        </w:rPr>
        <w:lastRenderedPageBreak/>
        <w:t xml:space="preserve">the C 1s core level was aligned to 289.5-Φ </w:t>
      </w:r>
      <w:sdt>
        <w:sdtPr>
          <w:rPr>
            <w:rFonts w:cstheme="minorHAnsi"/>
          </w:rPr>
          <w:id w:val="-1078133531"/>
          <w:citation/>
        </w:sdtPr>
        <w:sdtContent>
          <w:r>
            <w:rPr>
              <w:rFonts w:cstheme="minorHAnsi"/>
            </w:rPr>
            <w:fldChar w:fldCharType="begin"/>
          </w:r>
          <w:r>
            <w:rPr>
              <w:rFonts w:cstheme="minorHAnsi"/>
            </w:rPr>
            <w:instrText xml:space="preserve"> CITATION Gre17 \l 5129 </w:instrText>
          </w:r>
          <w:r>
            <w:rPr>
              <w:rFonts w:cstheme="minorHAnsi"/>
            </w:rPr>
            <w:fldChar w:fldCharType="separate"/>
          </w:r>
          <w:r w:rsidR="00254A4B" w:rsidRPr="00254A4B">
            <w:rPr>
              <w:rFonts w:cstheme="minorHAnsi"/>
              <w:noProof/>
            </w:rPr>
            <w:t>[26]</w:t>
          </w:r>
          <w:r>
            <w:rPr>
              <w:rFonts w:cstheme="minorHAnsi"/>
            </w:rPr>
            <w:fldChar w:fldCharType="end"/>
          </w:r>
        </w:sdtContent>
      </w:sdt>
      <w:r>
        <w:rPr>
          <w:rFonts w:cstheme="minorHAnsi"/>
        </w:rPr>
        <w:t xml:space="preserve">. The XPS data was </w:t>
      </w:r>
      <w:r>
        <w:t xml:space="preserve">analysed with CasaXPS following the copper-associated curve fitting processes as by Biesinger </w:t>
      </w:r>
      <w:sdt>
        <w:sdtPr>
          <w:id w:val="289861128"/>
          <w:citation/>
        </w:sdtPr>
        <w:sdtContent>
          <w:r>
            <w:fldChar w:fldCharType="begin"/>
          </w:r>
          <w:r>
            <w:instrText xml:space="preserve"> CITATION Bie17 \l 5129 </w:instrText>
          </w:r>
          <w:r>
            <w:fldChar w:fldCharType="separate"/>
          </w:r>
          <w:r w:rsidR="00254A4B" w:rsidRPr="00254A4B">
            <w:rPr>
              <w:noProof/>
            </w:rPr>
            <w:t>[27]</w:t>
          </w:r>
          <w:r>
            <w:fldChar w:fldCharType="end"/>
          </w:r>
        </w:sdtContent>
      </w:sdt>
      <w:r>
        <w:t xml:space="preserve">. </w:t>
      </w:r>
      <w:r>
        <w:rPr>
          <w:rFonts w:cstheme="minorHAnsi"/>
        </w:rPr>
        <w:t xml:space="preserve">Topographical measurements were conducted with NanoSurf FlexAFM atomic force microscope (AFM) in the tapping mode, the resultant data analysed by </w:t>
      </w:r>
      <w:r w:rsidRPr="00D418A6">
        <w:rPr>
          <w:rFonts w:cstheme="minorHAnsi"/>
        </w:rPr>
        <w:t>Gwyddion</w:t>
      </w:r>
      <w:r>
        <w:rPr>
          <w:rFonts w:cstheme="minorHAnsi"/>
        </w:rPr>
        <w:t xml:space="preserve"> software for each film shown in Figure S2</w:t>
      </w:r>
      <w:sdt>
        <w:sdtPr>
          <w:rPr>
            <w:rFonts w:cstheme="minorHAnsi"/>
          </w:rPr>
          <w:id w:val="134921933"/>
          <w:citation/>
        </w:sdtPr>
        <w:sdtContent>
          <w:r>
            <w:rPr>
              <w:rFonts w:cstheme="minorHAnsi"/>
            </w:rPr>
            <w:fldChar w:fldCharType="begin"/>
          </w:r>
          <w:r>
            <w:rPr>
              <w:rFonts w:cstheme="minorHAnsi"/>
              <w:lang w:val="en-US"/>
            </w:rPr>
            <w:instrText xml:space="preserve"> CITATION Neč12 \l 1033 </w:instrText>
          </w:r>
          <w:r>
            <w:rPr>
              <w:rFonts w:cstheme="minorHAnsi"/>
            </w:rPr>
            <w:fldChar w:fldCharType="separate"/>
          </w:r>
          <w:r w:rsidR="00254A4B">
            <w:rPr>
              <w:rFonts w:cstheme="minorHAnsi"/>
              <w:noProof/>
              <w:lang w:val="en-US"/>
            </w:rPr>
            <w:t xml:space="preserve"> </w:t>
          </w:r>
          <w:r w:rsidR="00254A4B" w:rsidRPr="00254A4B">
            <w:rPr>
              <w:rFonts w:cstheme="minorHAnsi"/>
              <w:noProof/>
              <w:lang w:val="en-US"/>
            </w:rPr>
            <w:t>[28]</w:t>
          </w:r>
          <w:r>
            <w:rPr>
              <w:rFonts w:cstheme="minorHAnsi"/>
            </w:rPr>
            <w:fldChar w:fldCharType="end"/>
          </w:r>
        </w:sdtContent>
      </w:sdt>
      <w:r>
        <w:rPr>
          <w:rFonts w:cstheme="minorHAnsi"/>
        </w:rPr>
        <w:t>.</w:t>
      </w:r>
    </w:p>
    <w:p w14:paraId="752C48D5" w14:textId="77777777" w:rsidR="009863F0" w:rsidRDefault="009863F0" w:rsidP="009863F0">
      <w:pPr>
        <w:pStyle w:val="2"/>
        <w:spacing w:line="360" w:lineRule="auto"/>
        <w:rPr>
          <w:rFonts w:eastAsiaTheme="minorEastAsia" w:cstheme="minorHAnsi"/>
        </w:rPr>
      </w:pPr>
      <w:r>
        <w:t>2.3 Carrier transport characterization</w:t>
      </w:r>
    </w:p>
    <w:p w14:paraId="3EF30C8A" w14:textId="05128575" w:rsidR="009863F0" w:rsidRDefault="009863F0" w:rsidP="009863F0">
      <w:pPr>
        <w:spacing w:line="360" w:lineRule="auto"/>
        <w:jc w:val="both"/>
        <w:rPr>
          <w:rFonts w:cstheme="minorHAnsi"/>
        </w:rPr>
      </w:pPr>
      <w:r>
        <w:rPr>
          <w:rFonts w:cstheme="minorHAnsi"/>
        </w:rPr>
        <w:t xml:space="preserve">Gold contacts were ion beam sputtered onto the corners of the CuI films for Hall effect measurements to acquire the samples’ electrical conductivity, carrier concentration, and carrier mobility </w:t>
      </w:r>
      <w:sdt>
        <w:sdtPr>
          <w:rPr>
            <w:rFonts w:cstheme="minorHAnsi"/>
          </w:rPr>
          <w:id w:val="1809119151"/>
          <w:citation/>
        </w:sdtPr>
        <w:sdtContent>
          <w:r>
            <w:rPr>
              <w:rFonts w:cstheme="minorHAnsi"/>
            </w:rPr>
            <w:fldChar w:fldCharType="begin"/>
          </w:r>
          <w:r>
            <w:rPr>
              <w:rFonts w:cstheme="minorHAnsi"/>
            </w:rPr>
            <w:instrText xml:space="preserve"> CITATION Mar23 \l 5129 </w:instrText>
          </w:r>
          <w:r>
            <w:rPr>
              <w:rFonts w:cstheme="minorHAnsi"/>
            </w:rPr>
            <w:fldChar w:fldCharType="separate"/>
          </w:r>
          <w:r w:rsidR="00254A4B" w:rsidRPr="00254A4B">
            <w:rPr>
              <w:rFonts w:cstheme="minorHAnsi"/>
              <w:noProof/>
            </w:rPr>
            <w:t>[14]</w:t>
          </w:r>
          <w:r>
            <w:rPr>
              <w:rFonts w:cstheme="minorHAnsi"/>
            </w:rPr>
            <w:fldChar w:fldCharType="end"/>
          </w:r>
        </w:sdtContent>
      </w:sdt>
      <w:r>
        <w:rPr>
          <w:rFonts w:cstheme="minorHAnsi"/>
        </w:rPr>
        <w:t xml:space="preserve">. The measurements were conducted with a Ecopia HMS-3000 Hall probe system using van der Pauw contact geometry with a magnetic field of 0.55 T. The Seebeck coefficient of the films was measured using a ZEM-3 series ULVAC measurement system at room temperature as in references </w:t>
      </w:r>
      <w:sdt>
        <w:sdtPr>
          <w:rPr>
            <w:rFonts w:cstheme="minorHAnsi"/>
          </w:rPr>
          <w:id w:val="-135722673"/>
          <w:citation/>
        </w:sdtPr>
        <w:sdtContent>
          <w:r>
            <w:rPr>
              <w:rFonts w:cstheme="minorHAnsi"/>
            </w:rPr>
            <w:fldChar w:fldCharType="begin"/>
          </w:r>
          <w:r>
            <w:rPr>
              <w:rFonts w:cstheme="minorHAnsi"/>
            </w:rPr>
            <w:instrText xml:space="preserve"> CITATION Mur21 \l 5129  \m Mur20 \m Mur22</w:instrText>
          </w:r>
          <w:r>
            <w:rPr>
              <w:rFonts w:cstheme="minorHAnsi"/>
            </w:rPr>
            <w:fldChar w:fldCharType="separate"/>
          </w:r>
          <w:r w:rsidR="00254A4B" w:rsidRPr="00254A4B">
            <w:rPr>
              <w:rFonts w:cstheme="minorHAnsi"/>
              <w:noProof/>
            </w:rPr>
            <w:t>[29, 30, 18]</w:t>
          </w:r>
          <w:r>
            <w:rPr>
              <w:rFonts w:cstheme="minorHAnsi"/>
            </w:rPr>
            <w:fldChar w:fldCharType="end"/>
          </w:r>
        </w:sdtContent>
      </w:sdt>
      <w:r>
        <w:rPr>
          <w:rFonts w:cstheme="minorHAnsi"/>
        </w:rPr>
        <w:t xml:space="preserve">. The error in the HMS-3000 derived values is 5 % while the ZEM-3 derived measurement errors is 6 %. </w:t>
      </w:r>
    </w:p>
    <w:p w14:paraId="0D34D909" w14:textId="77777777" w:rsidR="009863F0" w:rsidRDefault="009863F0" w:rsidP="009863F0">
      <w:pPr>
        <w:pStyle w:val="2"/>
        <w:spacing w:line="360" w:lineRule="auto"/>
      </w:pPr>
      <w:r>
        <w:t>2.4 Theoretical calculations</w:t>
      </w:r>
    </w:p>
    <w:p w14:paraId="3F76EC03" w14:textId="21B675B6" w:rsidR="009863F0" w:rsidRDefault="009863F0" w:rsidP="009863F0">
      <w:pPr>
        <w:spacing w:line="360" w:lineRule="auto"/>
        <w:jc w:val="both"/>
        <w:rPr>
          <w:rFonts w:cstheme="minorHAnsi"/>
          <w:color w:val="222222"/>
          <w:shd w:val="clear" w:color="auto" w:fill="FFFFFF"/>
        </w:rPr>
      </w:pPr>
      <w:r>
        <w:t>Plane augmented wave (PAW) DFT calculations were conducted with Quantum ESPRESSO</w:t>
      </w:r>
      <w:sdt>
        <w:sdtPr>
          <w:id w:val="220258065"/>
          <w:citation/>
        </w:sdtPr>
        <w:sdtContent>
          <w:r>
            <w:fldChar w:fldCharType="begin"/>
          </w:r>
          <w:r>
            <w:rPr>
              <w:lang w:val="en-US"/>
            </w:rPr>
            <w:instrText xml:space="preserve"> CITATION Gia09 \l 1033  \m Gia17 \m Gia20</w:instrText>
          </w:r>
          <w:r>
            <w:fldChar w:fldCharType="separate"/>
          </w:r>
          <w:r w:rsidR="00254A4B">
            <w:rPr>
              <w:noProof/>
              <w:lang w:val="en-US"/>
            </w:rPr>
            <w:t xml:space="preserve"> </w:t>
          </w:r>
          <w:r w:rsidR="00254A4B" w:rsidRPr="00254A4B">
            <w:rPr>
              <w:noProof/>
              <w:lang w:val="en-US"/>
            </w:rPr>
            <w:t>[31, 32, 33]</w:t>
          </w:r>
          <w:r>
            <w:fldChar w:fldCharType="end"/>
          </w:r>
        </w:sdtContent>
      </w:sdt>
      <w:r>
        <w:t xml:space="preserve">. The PBE functional was used as the exchange-correlation functional at the GGA level </w:t>
      </w:r>
      <w:sdt>
        <w:sdtPr>
          <w:id w:val="371580820"/>
          <w:citation/>
        </w:sdtPr>
        <w:sdtContent>
          <w:r>
            <w:fldChar w:fldCharType="begin"/>
          </w:r>
          <w:r>
            <w:rPr>
              <w:lang w:val="en-US"/>
            </w:rPr>
            <w:instrText xml:space="preserve"> CITATION Per96 \l 1033 </w:instrText>
          </w:r>
          <w:r>
            <w:fldChar w:fldCharType="separate"/>
          </w:r>
          <w:r w:rsidR="00254A4B" w:rsidRPr="00254A4B">
            <w:rPr>
              <w:noProof/>
              <w:lang w:val="en-US"/>
            </w:rPr>
            <w:t>[34]</w:t>
          </w:r>
          <w:r>
            <w:fldChar w:fldCharType="end"/>
          </w:r>
        </w:sdtContent>
      </w:sdt>
      <w:r>
        <w:t xml:space="preserve">. Band unfolding was performed with banduppy </w:t>
      </w:r>
      <w:sdt>
        <w:sdtPr>
          <w:id w:val="1175232571"/>
          <w:citation/>
        </w:sdtPr>
        <w:sdtContent>
          <w:r>
            <w:fldChar w:fldCharType="begin"/>
          </w:r>
          <w:r>
            <w:rPr>
              <w:lang w:val="en-US"/>
            </w:rPr>
            <w:instrText xml:space="preserve"> CITATION Med14 \l 1033  \m Med15 \m Ira22</w:instrText>
          </w:r>
          <w:r>
            <w:fldChar w:fldCharType="separate"/>
          </w:r>
          <w:r w:rsidR="00254A4B" w:rsidRPr="00254A4B">
            <w:rPr>
              <w:noProof/>
              <w:lang w:val="en-US"/>
            </w:rPr>
            <w:t>[35, 36, 37]</w:t>
          </w:r>
          <w:r>
            <w:fldChar w:fldCharType="end"/>
          </w:r>
        </w:sdtContent>
      </w:sdt>
      <w:r>
        <w:t xml:space="preserve">. Ultrasoft pseudopotentials by Dal Corso used in this work </w:t>
      </w:r>
      <w:sdt>
        <w:sdtPr>
          <w:id w:val="-2051757580"/>
          <w:citation/>
        </w:sdtPr>
        <w:sdtContent>
          <w:r>
            <w:fldChar w:fldCharType="begin"/>
          </w:r>
          <w:r>
            <w:rPr>
              <w:lang w:val="en-US"/>
            </w:rPr>
            <w:instrText xml:space="preserve"> CITATION Dal14 \l 1033 </w:instrText>
          </w:r>
          <w:r>
            <w:fldChar w:fldCharType="separate"/>
          </w:r>
          <w:r w:rsidR="00254A4B" w:rsidRPr="00254A4B">
            <w:rPr>
              <w:noProof/>
              <w:lang w:val="en-US"/>
            </w:rPr>
            <w:t>[38]</w:t>
          </w:r>
          <w:r>
            <w:fldChar w:fldCharType="end"/>
          </w:r>
        </w:sdtContent>
      </w:sdt>
      <w:r>
        <w:t xml:space="preserve">. </w:t>
      </w:r>
      <w:r>
        <w:rPr>
          <w:rFonts w:cstheme="minorHAnsi"/>
          <w:color w:val="222222"/>
          <w:shd w:val="clear" w:color="auto" w:fill="FFFFFF"/>
        </w:rPr>
        <w:t>A 6</w:t>
      </w:r>
      <w:r>
        <w:rPr>
          <w:rFonts w:cstheme="minorHAnsi"/>
        </w:rPr>
        <w:t>×6×6</w:t>
      </w:r>
      <w:r>
        <w:rPr>
          <w:rFonts w:cstheme="minorHAnsi"/>
          <w:color w:val="222222"/>
          <w:shd w:val="clear" w:color="auto" w:fill="FFFFFF"/>
        </w:rPr>
        <w:t xml:space="preserve"> Γ-centred Monkhorst-Pack mesh </w:t>
      </w:r>
      <w:sdt>
        <w:sdtPr>
          <w:rPr>
            <w:rFonts w:cstheme="minorHAnsi"/>
            <w:color w:val="222222"/>
            <w:shd w:val="clear" w:color="auto" w:fill="FFFFFF"/>
          </w:rPr>
          <w:id w:val="-704258618"/>
          <w:citation/>
        </w:sdtPr>
        <w:sdtContent>
          <w:r>
            <w:rPr>
              <w:rFonts w:cstheme="minorHAnsi"/>
              <w:color w:val="222222"/>
              <w:shd w:val="clear" w:color="auto" w:fill="FFFFFF"/>
            </w:rPr>
            <w:fldChar w:fldCharType="begin"/>
          </w:r>
          <w:r>
            <w:rPr>
              <w:rFonts w:cstheme="minorHAnsi"/>
              <w:color w:val="222222"/>
              <w:shd w:val="clear" w:color="auto" w:fill="FFFFFF"/>
              <w:lang w:val="en-US"/>
            </w:rPr>
            <w:instrText xml:space="preserve"> CITATION Mon76 \l 1033 </w:instrText>
          </w:r>
          <w:r>
            <w:rPr>
              <w:rFonts w:cstheme="minorHAnsi"/>
              <w:color w:val="222222"/>
              <w:shd w:val="clear" w:color="auto" w:fill="FFFFFF"/>
            </w:rPr>
            <w:fldChar w:fldCharType="separate"/>
          </w:r>
          <w:r w:rsidR="00254A4B" w:rsidRPr="00254A4B">
            <w:rPr>
              <w:rFonts w:cstheme="minorHAnsi"/>
              <w:noProof/>
              <w:color w:val="222222"/>
              <w:shd w:val="clear" w:color="auto" w:fill="FFFFFF"/>
              <w:lang w:val="en-US"/>
            </w:rPr>
            <w:t>[39]</w:t>
          </w:r>
          <w:r>
            <w:rPr>
              <w:rFonts w:cstheme="minorHAnsi"/>
              <w:color w:val="222222"/>
              <w:shd w:val="clear" w:color="auto" w:fill="FFFFFF"/>
            </w:rPr>
            <w:fldChar w:fldCharType="end"/>
          </w:r>
        </w:sdtContent>
      </w:sdt>
      <w:r>
        <w:rPr>
          <w:rFonts w:cstheme="minorHAnsi"/>
          <w:color w:val="222222"/>
          <w:shd w:val="clear" w:color="auto" w:fill="FFFFFF"/>
        </w:rPr>
        <w:t xml:space="preserve"> with a wave-function kinetic energy cutoff of 60 Ry (816 eV) was used to converge the electronic structure calculations to within 1 meV atom</w:t>
      </w:r>
      <w:r w:rsidRPr="00E141D2">
        <w:rPr>
          <w:rFonts w:cstheme="minorHAnsi"/>
          <w:color w:val="222222"/>
          <w:shd w:val="clear" w:color="auto" w:fill="FFFFFF"/>
          <w:vertAlign w:val="superscript"/>
        </w:rPr>
        <w:t>-1</w:t>
      </w:r>
      <w:r>
        <w:rPr>
          <w:rFonts w:cstheme="minorHAnsi"/>
          <w:color w:val="222222"/>
          <w:shd w:val="clear" w:color="auto" w:fill="FFFFFF"/>
        </w:rPr>
        <w:t xml:space="preserve"> of the 8-atom cubic unit cell of CuI. </w:t>
      </w:r>
      <w:r>
        <w:t>The pressures were relaxed to below 0.5 Pa and forces to within 5 meV</w:t>
      </w:r>
      <w:r>
        <w:rPr>
          <w:rFonts w:cstheme="minorHAnsi"/>
          <w:color w:val="222222"/>
          <w:shd w:val="clear" w:color="auto" w:fill="FFFFFF"/>
        </w:rPr>
        <w:t>Å</w:t>
      </w:r>
      <w:r>
        <w:rPr>
          <w:rFonts w:cstheme="minorHAnsi"/>
          <w:color w:val="222222"/>
          <w:shd w:val="clear" w:color="auto" w:fill="FFFFFF"/>
          <w:vertAlign w:val="superscript"/>
        </w:rPr>
        <w:t>-1</w:t>
      </w:r>
      <w:r>
        <w:rPr>
          <w:rFonts w:cstheme="minorHAnsi"/>
          <w:color w:val="222222"/>
          <w:shd w:val="clear" w:color="auto" w:fill="FFFFFF"/>
        </w:rPr>
        <w:t>. A 64-atom cubic</w:t>
      </w:r>
      <w:r>
        <w:t xml:space="preserve"> supercell with the suitable image charge correction techniques (potential alignment </w:t>
      </w:r>
      <w:r w:rsidRPr="0088243C">
        <w:rPr>
          <w:i/>
          <w:iCs/>
        </w:rPr>
        <w:t>via</w:t>
      </w:r>
      <w:r>
        <w:t xml:space="preserve"> the deep I 5s orbitals and Makov-Payne point charge correction) has been known to lead to defect level convergence closely to the dilute defect limit, and is the correction method used in this work</w:t>
      </w:r>
      <w:r w:rsidRPr="006A7946">
        <w:t xml:space="preserve"> </w:t>
      </w:r>
      <w:sdt>
        <w:sdtPr>
          <w:id w:val="-1251038664"/>
          <w:citation/>
        </w:sdtPr>
        <w:sdtContent>
          <w:r>
            <w:fldChar w:fldCharType="begin"/>
          </w:r>
          <w:r>
            <w:rPr>
              <w:lang w:val="en-US"/>
            </w:rPr>
            <w:instrText xml:space="preserve"> CITATION Mak95 \l 1033  \m Lan08 \m Kum14</w:instrText>
          </w:r>
          <w:r>
            <w:fldChar w:fldCharType="separate"/>
          </w:r>
          <w:r w:rsidR="00254A4B" w:rsidRPr="00254A4B">
            <w:rPr>
              <w:noProof/>
              <w:lang w:val="en-US"/>
            </w:rPr>
            <w:t>[40, 41, 42]</w:t>
          </w:r>
          <w:r>
            <w:fldChar w:fldCharType="end"/>
          </w:r>
        </w:sdtContent>
      </w:sdt>
      <w:r>
        <w:t xml:space="preserve">. In accordance with the convergence of the unit cell, a </w:t>
      </w:r>
      <w:r>
        <w:rPr>
          <w:rFonts w:cstheme="minorHAnsi"/>
          <w:color w:val="222222"/>
          <w:shd w:val="clear" w:color="auto" w:fill="FFFFFF"/>
        </w:rPr>
        <w:t>3</w:t>
      </w:r>
      <w:r>
        <w:rPr>
          <w:rFonts w:cstheme="minorHAnsi"/>
        </w:rPr>
        <w:t>×3×3</w:t>
      </w:r>
      <w:r>
        <w:rPr>
          <w:rFonts w:cstheme="minorHAnsi"/>
          <w:color w:val="222222"/>
          <w:shd w:val="clear" w:color="auto" w:fill="FFFFFF"/>
        </w:rPr>
        <w:t xml:space="preserve"> Γ-centred Monkhorst-Pack grid was used for all supercell calculations. </w:t>
      </w:r>
    </w:p>
    <w:p w14:paraId="5048FC57" w14:textId="0B344C8A" w:rsidR="009863F0" w:rsidRPr="005B736F" w:rsidRDefault="009863F0" w:rsidP="009863F0">
      <w:pPr>
        <w:spacing w:line="360" w:lineRule="auto"/>
        <w:ind w:firstLine="720"/>
        <w:jc w:val="both"/>
        <w:rPr>
          <w:rFonts w:cstheme="minorHAnsi"/>
          <w:color w:val="222222"/>
          <w:shd w:val="clear" w:color="auto" w:fill="FFFFFF"/>
        </w:rPr>
      </w:pPr>
      <w:r>
        <w:rPr>
          <w:rFonts w:cstheme="minorHAnsi"/>
          <w:color w:val="222222"/>
          <w:shd w:val="clear" w:color="auto" w:fill="FFFFFF"/>
        </w:rPr>
        <w:t xml:space="preserve">A rotationally invariant ortho-atomic Hubbard parameter </w:t>
      </w:r>
      <m:oMath>
        <m:sSub>
          <m:sSubPr>
            <m:ctrlPr>
              <w:rPr>
                <w:rFonts w:ascii="Cambria Math" w:hAnsi="Cambria Math" w:cstheme="minorHAnsi"/>
                <w:color w:val="222222"/>
                <w:shd w:val="clear" w:color="auto" w:fill="FFFFFF"/>
              </w:rPr>
            </m:ctrlPr>
          </m:sSubPr>
          <m:e>
            <m:r>
              <m:rPr>
                <m:sty m:val="p"/>
              </m:rPr>
              <w:rPr>
                <w:rFonts w:ascii="Cambria Math" w:hAnsi="Cambria Math" w:cstheme="minorHAnsi"/>
                <w:color w:val="222222"/>
                <w:shd w:val="clear" w:color="auto" w:fill="FFFFFF"/>
              </w:rPr>
              <m:t>U</m:t>
            </m:r>
          </m:e>
          <m:sub>
            <m:r>
              <m:rPr>
                <m:sty m:val="p"/>
              </m:rPr>
              <w:rPr>
                <w:rFonts w:ascii="Cambria Math" w:hAnsi="Cambria Math" w:cstheme="minorHAnsi"/>
                <w:color w:val="222222"/>
                <w:shd w:val="clear" w:color="auto" w:fill="FFFFFF"/>
              </w:rPr>
              <m:t>eff</m:t>
            </m:r>
          </m:sub>
        </m:sSub>
        <m:r>
          <m:rPr>
            <m:sty m:val="p"/>
          </m:rPr>
          <w:rPr>
            <w:rFonts w:ascii="Cambria Math" w:hAnsi="Cambria Math" w:cstheme="minorHAnsi"/>
            <w:color w:val="222222"/>
            <w:shd w:val="clear" w:color="auto" w:fill="FFFFFF"/>
          </w:rPr>
          <m:t>=U-J=3.9</m:t>
        </m:r>
      </m:oMath>
      <w:r>
        <w:rPr>
          <w:rFonts w:cstheme="minorHAnsi"/>
          <w:color w:val="222222"/>
          <w:shd w:val="clear" w:color="auto" w:fill="FFFFFF"/>
        </w:rPr>
        <w:t xml:space="preserve"> eV was applied to the Cu 3d orbital manifold as introduced by Dudarev </w:t>
      </w:r>
      <w:r w:rsidRPr="00F54024">
        <w:rPr>
          <w:rFonts w:cstheme="minorHAnsi"/>
          <w:i/>
          <w:iCs/>
          <w:color w:val="222222"/>
          <w:shd w:val="clear" w:color="auto" w:fill="FFFFFF"/>
        </w:rPr>
        <w:t>et al.</w:t>
      </w:r>
      <w:r>
        <w:rPr>
          <w:rFonts w:cstheme="minorHAnsi"/>
          <w:color w:val="222222"/>
          <w:shd w:val="clear" w:color="auto" w:fill="FFFFFF"/>
        </w:rPr>
        <w:t xml:space="preserve"> </w:t>
      </w:r>
      <w:sdt>
        <w:sdtPr>
          <w:rPr>
            <w:rFonts w:cstheme="minorHAnsi"/>
            <w:color w:val="222222"/>
            <w:shd w:val="clear" w:color="auto" w:fill="FFFFFF"/>
          </w:rPr>
          <w:id w:val="-1361667944"/>
          <w:citation/>
        </w:sdtPr>
        <w:sdtContent>
          <w:r>
            <w:rPr>
              <w:rFonts w:cstheme="minorHAnsi"/>
              <w:color w:val="222222"/>
              <w:shd w:val="clear" w:color="auto" w:fill="FFFFFF"/>
            </w:rPr>
            <w:fldChar w:fldCharType="begin"/>
          </w:r>
          <w:r>
            <w:rPr>
              <w:rFonts w:cstheme="minorHAnsi"/>
              <w:color w:val="222222"/>
              <w:shd w:val="clear" w:color="auto" w:fill="FFFFFF"/>
              <w:lang w:val="en-US"/>
            </w:rPr>
            <w:instrText xml:space="preserve"> CITATION Dud98 \l 1033 </w:instrText>
          </w:r>
          <w:r>
            <w:rPr>
              <w:rFonts w:cstheme="minorHAnsi"/>
              <w:color w:val="222222"/>
              <w:shd w:val="clear" w:color="auto" w:fill="FFFFFF"/>
            </w:rPr>
            <w:fldChar w:fldCharType="separate"/>
          </w:r>
          <w:r w:rsidR="00254A4B" w:rsidRPr="00254A4B">
            <w:rPr>
              <w:rFonts w:cstheme="minorHAnsi"/>
              <w:noProof/>
              <w:color w:val="222222"/>
              <w:shd w:val="clear" w:color="auto" w:fill="FFFFFF"/>
              <w:lang w:val="en-US"/>
            </w:rPr>
            <w:t>[43]</w:t>
          </w:r>
          <w:r>
            <w:rPr>
              <w:rFonts w:cstheme="minorHAnsi"/>
              <w:color w:val="222222"/>
              <w:shd w:val="clear" w:color="auto" w:fill="FFFFFF"/>
            </w:rPr>
            <w:fldChar w:fldCharType="end"/>
          </w:r>
        </w:sdtContent>
      </w:sdt>
      <w:r>
        <w:rPr>
          <w:rFonts w:cstheme="minorHAnsi"/>
          <w:color w:val="222222"/>
          <w:shd w:val="clear" w:color="auto" w:fill="FFFFFF"/>
        </w:rPr>
        <w:t xml:space="preserve"> to match the profile of the upper valence band density of states to the valence band spectrum measured with XPS. Tellurium was substituted onto the copper and iodine sites (Te</w:t>
      </w:r>
      <w:r w:rsidRPr="00AB04B2">
        <w:rPr>
          <w:rFonts w:cstheme="minorHAnsi"/>
          <w:color w:val="222222"/>
          <w:shd w:val="clear" w:color="auto" w:fill="FFFFFF"/>
          <w:vertAlign w:val="subscript"/>
        </w:rPr>
        <w:t>I</w:t>
      </w:r>
      <w:r>
        <w:rPr>
          <w:rFonts w:cstheme="minorHAnsi"/>
          <w:color w:val="222222"/>
          <w:shd w:val="clear" w:color="auto" w:fill="FFFFFF"/>
        </w:rPr>
        <w:t>, Te</w:t>
      </w:r>
      <w:r w:rsidRPr="00AB04B2">
        <w:rPr>
          <w:rFonts w:cstheme="minorHAnsi"/>
          <w:color w:val="222222"/>
          <w:shd w:val="clear" w:color="auto" w:fill="FFFFFF"/>
          <w:vertAlign w:val="subscript"/>
        </w:rPr>
        <w:t>Cu</w:t>
      </w:r>
      <w:r>
        <w:rPr>
          <w:rFonts w:cstheme="minorHAnsi"/>
          <w:color w:val="222222"/>
          <w:shd w:val="clear" w:color="auto" w:fill="FFFFFF"/>
        </w:rPr>
        <w:t>) to study the relative formation energies of each defect. Incorporating one tellurium substitution in the 64-atom supercell leads to a stoichiometry of Cu</w:t>
      </w:r>
      <w:r w:rsidRPr="00AC6273">
        <w:rPr>
          <w:rFonts w:cstheme="minorHAnsi"/>
          <w:color w:val="222222"/>
          <w:shd w:val="clear" w:color="auto" w:fill="FFFFFF"/>
          <w:vertAlign w:val="subscript"/>
        </w:rPr>
        <w:t>1</w:t>
      </w:r>
      <w:r>
        <w:rPr>
          <w:rFonts w:cstheme="minorHAnsi"/>
          <w:color w:val="222222"/>
          <w:shd w:val="clear" w:color="auto" w:fill="FFFFFF"/>
        </w:rPr>
        <w:t>I</w:t>
      </w:r>
      <w:r w:rsidRPr="00AC6273">
        <w:rPr>
          <w:rFonts w:cstheme="minorHAnsi"/>
          <w:color w:val="222222"/>
          <w:shd w:val="clear" w:color="auto" w:fill="FFFFFF"/>
          <w:vertAlign w:val="subscript"/>
        </w:rPr>
        <w:t>0.97</w:t>
      </w:r>
      <w:r>
        <w:rPr>
          <w:rFonts w:cstheme="minorHAnsi"/>
          <w:color w:val="222222"/>
          <w:shd w:val="clear" w:color="auto" w:fill="FFFFFF"/>
        </w:rPr>
        <w:t>Te</w:t>
      </w:r>
      <w:r w:rsidRPr="00AC6273">
        <w:rPr>
          <w:rFonts w:cstheme="minorHAnsi"/>
          <w:color w:val="222222"/>
          <w:shd w:val="clear" w:color="auto" w:fill="FFFFFF"/>
          <w:vertAlign w:val="subscript"/>
        </w:rPr>
        <w:t>0.03</w:t>
      </w:r>
      <w:r w:rsidRPr="00AB04B2">
        <w:rPr>
          <w:rFonts w:cstheme="minorHAnsi"/>
          <w:color w:val="222222"/>
          <w:shd w:val="clear" w:color="auto" w:fill="FFFFFF"/>
        </w:rPr>
        <w:t xml:space="preserve"> or</w:t>
      </w:r>
      <w:r>
        <w:rPr>
          <w:rFonts w:cstheme="minorHAnsi"/>
          <w:color w:val="222222"/>
          <w:shd w:val="clear" w:color="auto" w:fill="FFFFFF"/>
        </w:rPr>
        <w:t xml:space="preserve"> Cu</w:t>
      </w:r>
      <w:r>
        <w:rPr>
          <w:rFonts w:cstheme="minorHAnsi"/>
          <w:color w:val="222222"/>
          <w:shd w:val="clear" w:color="auto" w:fill="FFFFFF"/>
          <w:vertAlign w:val="subscript"/>
        </w:rPr>
        <w:t>0.97</w:t>
      </w:r>
      <w:r>
        <w:rPr>
          <w:rFonts w:cstheme="minorHAnsi"/>
          <w:color w:val="222222"/>
          <w:shd w:val="clear" w:color="auto" w:fill="FFFFFF"/>
        </w:rPr>
        <w:t>I</w:t>
      </w:r>
      <w:r>
        <w:rPr>
          <w:rFonts w:cstheme="minorHAnsi"/>
          <w:color w:val="222222"/>
          <w:shd w:val="clear" w:color="auto" w:fill="FFFFFF"/>
          <w:vertAlign w:val="subscript"/>
        </w:rPr>
        <w:t>1</w:t>
      </w:r>
      <w:r>
        <w:rPr>
          <w:rFonts w:cstheme="minorHAnsi"/>
          <w:color w:val="222222"/>
          <w:shd w:val="clear" w:color="auto" w:fill="FFFFFF"/>
        </w:rPr>
        <w:t>Te</w:t>
      </w:r>
      <w:r w:rsidRPr="00AC6273">
        <w:rPr>
          <w:rFonts w:cstheme="minorHAnsi"/>
          <w:color w:val="222222"/>
          <w:shd w:val="clear" w:color="auto" w:fill="FFFFFF"/>
          <w:vertAlign w:val="subscript"/>
        </w:rPr>
        <w:t>0.03</w:t>
      </w:r>
      <w:r>
        <w:rPr>
          <w:rFonts w:cstheme="minorHAnsi"/>
          <w:color w:val="222222"/>
          <w:shd w:val="clear" w:color="auto" w:fill="FFFFFF"/>
        </w:rPr>
        <w:t>, which corresponds to a tellurium atomic concentration of 1.5 %, within the range of dopant concentrations as by ion implantation.</w:t>
      </w:r>
    </w:p>
    <w:p w14:paraId="1B0579DD" w14:textId="77777777" w:rsidR="009863F0" w:rsidRDefault="009863F0" w:rsidP="009863F0">
      <w:pPr>
        <w:pStyle w:val="1"/>
        <w:spacing w:line="360" w:lineRule="auto"/>
      </w:pPr>
      <w:r>
        <w:rPr>
          <w:noProof/>
        </w:rPr>
        <w:lastRenderedPageBreak/>
        <mc:AlternateContent>
          <mc:Choice Requires="wps">
            <w:drawing>
              <wp:anchor distT="45720" distB="45720" distL="114300" distR="114300" simplePos="0" relativeHeight="251663360" behindDoc="0" locked="0" layoutInCell="1" allowOverlap="1" wp14:anchorId="17F64460" wp14:editId="02D7D15C">
                <wp:simplePos x="0" y="0"/>
                <wp:positionH relativeFrom="margin">
                  <wp:align>right</wp:align>
                </wp:positionH>
                <wp:positionV relativeFrom="paragraph">
                  <wp:posOffset>371475</wp:posOffset>
                </wp:positionV>
                <wp:extent cx="5720080" cy="38766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3876675"/>
                        </a:xfrm>
                        <a:prstGeom prst="rect">
                          <a:avLst/>
                        </a:prstGeom>
                        <a:solidFill>
                          <a:srgbClr val="FFFFFF"/>
                        </a:solidFill>
                        <a:ln w="9525">
                          <a:noFill/>
                          <a:miter lim="800000"/>
                          <a:headEnd/>
                          <a:tailEnd/>
                        </a:ln>
                      </wps:spPr>
                      <wps:txbx>
                        <w:txbxContent>
                          <w:p w14:paraId="4598C4FC" w14:textId="77777777" w:rsidR="009863F0" w:rsidRDefault="009863F0" w:rsidP="009863F0">
                            <w:r>
                              <w:rPr>
                                <w:noProof/>
                              </w:rPr>
                              <w:drawing>
                                <wp:inline distT="0" distB="0" distL="0" distR="0" wp14:anchorId="16F12B54" wp14:editId="3D17FCD9">
                                  <wp:extent cx="5528310" cy="2762885"/>
                                  <wp:effectExtent l="0" t="0" r="0" b="0"/>
                                  <wp:docPr id="1345986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8310" cy="2762885"/>
                                          </a:xfrm>
                                          <a:prstGeom prst="rect">
                                            <a:avLst/>
                                          </a:prstGeom>
                                          <a:noFill/>
                                          <a:ln>
                                            <a:noFill/>
                                          </a:ln>
                                        </pic:spPr>
                                      </pic:pic>
                                    </a:graphicData>
                                  </a:graphic>
                                </wp:inline>
                              </w:drawing>
                            </w:r>
                          </w:p>
                          <w:p w14:paraId="10C9CBC5" w14:textId="77777777" w:rsidR="009863F0" w:rsidRDefault="009863F0" w:rsidP="009863F0">
                            <w:r>
                              <w:t xml:space="preserve">FIG. 1: (Color online) (a) </w:t>
                            </w:r>
                            <w:r>
                              <w:rPr>
                                <w:rFonts w:cstheme="minorHAnsi"/>
                              </w:rPr>
                              <w:t>θ</w:t>
                            </w:r>
                            <w:r>
                              <w:t>-2</w:t>
                            </w:r>
                            <w:r>
                              <w:rPr>
                                <w:rFonts w:cstheme="minorHAnsi"/>
                              </w:rPr>
                              <w:t>θ</w:t>
                            </w:r>
                            <w:r>
                              <w:t xml:space="preserve"> XRD patterns of Te implanted CuI films on Si substrates. Data are vertically offset for visual clarity. (b) Variation of calculated out-of-plane film properties: lattice constant (red, left) and FWHM (blue, right). (c) UV-Visible transmittance spectra with highlighted visible region and Z</w:t>
                            </w:r>
                            <w:r w:rsidRPr="00FF6EED">
                              <w:rPr>
                                <w:vertAlign w:val="subscript"/>
                              </w:rPr>
                              <w:t>1/2</w:t>
                            </w:r>
                            <w:r>
                              <w:t xml:space="preserve"> and Z</w:t>
                            </w:r>
                            <w:r w:rsidRPr="00FF6EED">
                              <w:rPr>
                                <w:vertAlign w:val="subscript"/>
                              </w:rPr>
                              <w:t>3</w:t>
                            </w:r>
                            <w:r>
                              <w:t xml:space="preserve"> optical transitions. (d) Variation of calculated Urbach (red, left) and band gap (blue, right) energies.</w:t>
                            </w:r>
                          </w:p>
                          <w:p w14:paraId="289AFE56" w14:textId="77777777" w:rsidR="009863F0" w:rsidRDefault="009863F0" w:rsidP="009863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F64460" id="_x0000_t202" coordsize="21600,21600" o:spt="202" path="m,l,21600r21600,l21600,xe">
                <v:stroke joinstyle="miter"/>
                <v:path gradientshapeok="t" o:connecttype="rect"/>
              </v:shapetype>
              <v:shape id="Text Box 2" o:spid="_x0000_s1026" type="#_x0000_t202" style="position:absolute;margin-left:399.2pt;margin-top:29.25pt;width:450.4pt;height:305.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" stroked="f">
                <v:textbox>
                  <w:txbxContent>
                    <w:p w14:paraId="4598C4FC" w14:textId="77777777" w:rsidR="009863F0" w:rsidRDefault="009863F0" w:rsidP="009863F0">
                      <w:r>
                        <w:rPr>
                          <w:noProof/>
                        </w:rPr>
                        <w:drawing>
                          <wp:inline distT="0" distB="0" distL="0" distR="0" wp14:anchorId="16F12B54" wp14:editId="3D17FCD9">
                            <wp:extent cx="5528310" cy="2762885"/>
                            <wp:effectExtent l="0" t="0" r="0" b="0"/>
                            <wp:docPr id="1345986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8310" cy="2762885"/>
                                    </a:xfrm>
                                    <a:prstGeom prst="rect">
                                      <a:avLst/>
                                    </a:prstGeom>
                                    <a:noFill/>
                                    <a:ln>
                                      <a:noFill/>
                                    </a:ln>
                                  </pic:spPr>
                                </pic:pic>
                              </a:graphicData>
                            </a:graphic>
                          </wp:inline>
                        </w:drawing>
                      </w:r>
                    </w:p>
                    <w:p w14:paraId="10C9CBC5" w14:textId="77777777" w:rsidR="009863F0" w:rsidRDefault="009863F0" w:rsidP="009863F0">
                      <w:r>
                        <w:t xml:space="preserve">FIG. 1: (Color online) (a) </w:t>
                      </w:r>
                      <w:r>
                        <w:rPr>
                          <w:rFonts w:cstheme="minorHAnsi"/>
                        </w:rPr>
                        <w:t>θ</w:t>
                      </w:r>
                      <w:r>
                        <w:t>-2</w:t>
                      </w:r>
                      <w:r>
                        <w:rPr>
                          <w:rFonts w:cstheme="minorHAnsi"/>
                        </w:rPr>
                        <w:t>θ</w:t>
                      </w:r>
                      <w:r>
                        <w:t xml:space="preserve"> XRD patterns of Te implanted CuI films on Si substrates. Data are vertically offset for visual clarity. (b) Variation of calculated out-of-plane film properties: lattice constant (red, left) and FWHM (blue, right). (c) UV-Visible transmittance spectra with highlighted visible region and Z</w:t>
                      </w:r>
                      <w:r w:rsidRPr="00FF6EED">
                        <w:rPr>
                          <w:vertAlign w:val="subscript"/>
                        </w:rPr>
                        <w:t>1/2</w:t>
                      </w:r>
                      <w:r>
                        <w:t xml:space="preserve"> and Z</w:t>
                      </w:r>
                      <w:r w:rsidRPr="00FF6EED">
                        <w:rPr>
                          <w:vertAlign w:val="subscript"/>
                        </w:rPr>
                        <w:t>3</w:t>
                      </w:r>
                      <w:r>
                        <w:t xml:space="preserve"> optical transitions. (d) Variation of calculated Urbach (red, left) and band gap (blue, right) energies.</w:t>
                      </w:r>
                    </w:p>
                    <w:p w14:paraId="289AFE56" w14:textId="77777777" w:rsidR="009863F0" w:rsidRDefault="009863F0" w:rsidP="009863F0"/>
                  </w:txbxContent>
                </v:textbox>
                <w10:wrap type="square" anchorx="margin"/>
              </v:shape>
            </w:pict>
          </mc:Fallback>
        </mc:AlternateContent>
      </w:r>
      <w:r>
        <w:t>3 Results</w:t>
      </w:r>
      <w:bookmarkEnd w:id="4"/>
      <w:r>
        <w:t xml:space="preserve"> and discussion</w:t>
      </w:r>
    </w:p>
    <w:p w14:paraId="3C20C81C" w14:textId="77777777" w:rsidR="009863F0" w:rsidRDefault="009863F0" w:rsidP="009863F0">
      <w:pPr>
        <w:spacing w:line="360" w:lineRule="auto"/>
        <w:jc w:val="both"/>
        <w:rPr>
          <w:rFonts w:cstheme="minorHAnsi"/>
        </w:rPr>
      </w:pPr>
      <w:r>
        <w:t xml:space="preserve">XRD measurements in Figure 1a showed that the deposited and implanted films are comprised highly textured CuI by the exclusive presence of the </w:t>
      </w:r>
      <w:proofErr w:type="gramStart"/>
      <w:r>
        <w:t>CuI(</w:t>
      </w:r>
      <w:proofErr w:type="gramEnd"/>
      <w:r>
        <w:t xml:space="preserve">111) and CuI(222) peaks present in the measured data. Additionally, many substrate peaks associated with the </w:t>
      </w:r>
      <w:proofErr w:type="gramStart"/>
      <w:r>
        <w:t>Si(</w:t>
      </w:r>
      <w:proofErr w:type="gramEnd"/>
      <w:r>
        <w:t xml:space="preserve">004) substrate are also visible. The out-of-plane lattice constant and peak FWHM were extracted from the </w:t>
      </w:r>
      <w:proofErr w:type="gramStart"/>
      <w:r>
        <w:t>CuI(</w:t>
      </w:r>
      <w:proofErr w:type="gramEnd"/>
      <w:r>
        <w:t>222) peaks, the data shown in Figure 1b. The samples showed a steady reduction in lattice constant from 6.075</w:t>
      </w:r>
      <w:r>
        <w:rPr>
          <w:rFonts w:cstheme="minorHAnsi"/>
        </w:rPr>
        <w:t>±</w:t>
      </w:r>
      <w:r>
        <w:t xml:space="preserve">0.001 </w:t>
      </w:r>
      <w:r>
        <w:rPr>
          <w:rFonts w:cstheme="minorHAnsi"/>
        </w:rPr>
        <w:t xml:space="preserve">Å to </w:t>
      </w:r>
      <w:r>
        <w:t>6.041</w:t>
      </w:r>
      <w:r>
        <w:rPr>
          <w:rFonts w:cstheme="minorHAnsi"/>
        </w:rPr>
        <w:t>±</w:t>
      </w:r>
      <w:r>
        <w:t xml:space="preserve">0.001 </w:t>
      </w:r>
      <w:r>
        <w:rPr>
          <w:rFonts w:cstheme="minorHAnsi"/>
        </w:rPr>
        <w:t>Å, as calculated with Bragg’s law after conducting curve-fitting of split pseudo-Voigt functions to each CuI-attributed peak within MATLAB. The reduction in lattice constant is attributed to strain relaxation through the collision cascade and excludes the possibility for high concentrations of interstitial formation in CuI. The lack of FWHM variation (which stays in the range of 3-4 mrad) implies that the crystallite sizes were minimally varied by the implantation. We interpret that tellurium is incorporated in the CuI lattice structure (not interstitially) by these observations forming point defect sites.</w:t>
      </w:r>
      <w:r w:rsidRPr="00C050E5">
        <w:rPr>
          <w:noProof/>
        </w:rPr>
        <w:t xml:space="preserve"> </w:t>
      </w:r>
      <w:r>
        <w:t xml:space="preserve">AFM measurements were performed to observe variations in surface roughness by implantation. The data is shown in Figure S2(a-e) for the respective fluences explored in this work. Figure S2(f) is the variation in surface roughness which shows an increase from </w:t>
      </w:r>
      <m:oMath>
        <m:r>
          <w:rPr>
            <w:rFonts w:ascii="Cambria Math" w:hAnsi="Cambria Math"/>
          </w:rPr>
          <m:t>1.5±0.1</m:t>
        </m:r>
      </m:oMath>
      <w:r>
        <w:t xml:space="preserve"> nm to </w:t>
      </w:r>
      <m:oMath>
        <m:r>
          <w:rPr>
            <w:rFonts w:ascii="Cambria Math" w:hAnsi="Cambria Math"/>
          </w:rPr>
          <m:t>7.4±0.1</m:t>
        </m:r>
      </m:oMath>
      <w:r>
        <w:t xml:space="preserve"> nm. </w:t>
      </w:r>
    </w:p>
    <w:p w14:paraId="50A9B62F" w14:textId="7942BD61" w:rsidR="009863F0" w:rsidRDefault="009863F0" w:rsidP="009863F0">
      <w:pPr>
        <w:spacing w:line="360" w:lineRule="auto"/>
        <w:jc w:val="both"/>
        <w:rPr>
          <w:rFonts w:cstheme="minorHAnsi"/>
        </w:rPr>
      </w:pPr>
      <w:r>
        <w:rPr>
          <w:noProof/>
        </w:rPr>
        <w:lastRenderedPageBreak/>
        <mc:AlternateContent>
          <mc:Choice Requires="wps">
            <w:drawing>
              <wp:anchor distT="45720" distB="45720" distL="114300" distR="114300" simplePos="0" relativeHeight="251665408" behindDoc="0" locked="0" layoutInCell="1" allowOverlap="1" wp14:anchorId="593A0889" wp14:editId="62FEE254">
                <wp:simplePos x="0" y="0"/>
                <wp:positionH relativeFrom="margin">
                  <wp:align>right</wp:align>
                </wp:positionH>
                <wp:positionV relativeFrom="paragraph">
                  <wp:posOffset>5269865</wp:posOffset>
                </wp:positionV>
                <wp:extent cx="5720080" cy="3556635"/>
                <wp:effectExtent l="0" t="0" r="0" b="571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3556635"/>
                        </a:xfrm>
                        <a:prstGeom prst="rect">
                          <a:avLst/>
                        </a:prstGeom>
                        <a:solidFill>
                          <a:srgbClr val="FFFFFF"/>
                        </a:solidFill>
                        <a:ln w="9525">
                          <a:noFill/>
                          <a:miter lim="800000"/>
                          <a:headEnd/>
                          <a:tailEnd/>
                        </a:ln>
                      </wps:spPr>
                      <wps:txbx>
                        <w:txbxContent>
                          <w:p w14:paraId="5C4BE7AC" w14:textId="77777777" w:rsidR="009863F0" w:rsidRDefault="009863F0" w:rsidP="009863F0">
                            <w:r>
                              <w:rPr>
                                <w:noProof/>
                              </w:rPr>
                              <w:drawing>
                                <wp:inline distT="0" distB="0" distL="0" distR="0" wp14:anchorId="6AD6A8D9" wp14:editId="4818725C">
                                  <wp:extent cx="5524500" cy="2771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4500" cy="2771775"/>
                                          </a:xfrm>
                                          <a:prstGeom prst="rect">
                                            <a:avLst/>
                                          </a:prstGeom>
                                          <a:noFill/>
                                          <a:ln>
                                            <a:noFill/>
                                          </a:ln>
                                        </pic:spPr>
                                      </pic:pic>
                                    </a:graphicData>
                                  </a:graphic>
                                </wp:inline>
                              </w:drawing>
                            </w:r>
                          </w:p>
                          <w:p w14:paraId="67039F54" w14:textId="77777777" w:rsidR="009863F0" w:rsidRDefault="009863F0" w:rsidP="009863F0">
                            <w:r>
                              <w:t xml:space="preserve">FIG. 2: (Color online) (a) </w:t>
                            </w:r>
                            <w:r>
                              <w:rPr>
                                <w:rFonts w:cstheme="minorHAnsi"/>
                              </w:rPr>
                              <w:t>UPS survey spectra</w:t>
                            </w:r>
                            <w:r>
                              <w:t>. (b) Band alignment diagrams showing that the Fermi energy becomes increasingly spaced from the valence band in the samples. (c) High resolution XPS valence band spectra. (d) XPS survey spectra.</w:t>
                            </w:r>
                            <w:r w:rsidRPr="002436BF">
                              <w:t xml:space="preserve"> </w:t>
                            </w:r>
                            <w:r>
                              <w:t>Data are vertically offset for visual clarity.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A0889" id="_x0000_s1027" type="#_x0000_t202" style="position:absolute;left:0;text-align:left;margin-left:399.2pt;margin-top:414.95pt;width:450.4pt;height:280.0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" stroked="f">
                <v:textbox>
                  <w:txbxContent>
                    <w:p w14:paraId="5C4BE7AC" w14:textId="77777777" w:rsidR="009863F0" w:rsidRDefault="009863F0" w:rsidP="009863F0">
                      <w:r>
                        <w:rPr>
                          <w:noProof/>
                        </w:rPr>
                        <w:drawing>
                          <wp:inline distT="0" distB="0" distL="0" distR="0" wp14:anchorId="6AD6A8D9" wp14:editId="4818725C">
                            <wp:extent cx="5524500" cy="2771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4500" cy="2771775"/>
                                    </a:xfrm>
                                    <a:prstGeom prst="rect">
                                      <a:avLst/>
                                    </a:prstGeom>
                                    <a:noFill/>
                                    <a:ln>
                                      <a:noFill/>
                                    </a:ln>
                                  </pic:spPr>
                                </pic:pic>
                              </a:graphicData>
                            </a:graphic>
                          </wp:inline>
                        </w:drawing>
                      </w:r>
                    </w:p>
                    <w:p w14:paraId="67039F54" w14:textId="77777777" w:rsidR="009863F0" w:rsidRDefault="009863F0" w:rsidP="009863F0">
                      <w:r>
                        <w:t xml:space="preserve">FIG. 2: (Color online) (a) </w:t>
                      </w:r>
                      <w:r>
                        <w:rPr>
                          <w:rFonts w:cstheme="minorHAnsi"/>
                        </w:rPr>
                        <w:t>UPS survey spectra</w:t>
                      </w:r>
                      <w:r>
                        <w:t>. (b) Band alignment diagrams showing that the Fermi energy becomes increasingly spaced from the valence band in the samples. (c) High resolution XPS valence band spectra. (d) XPS survey spectra.</w:t>
                      </w:r>
                      <w:r w:rsidRPr="002436BF">
                        <w:t xml:space="preserve"> </w:t>
                      </w:r>
                      <w:r>
                        <w:t>Data are vertically offset for visual clarity.</w:t>
                      </w:r>
                    </w:p>
                  </w:txbxContent>
                </v:textbox>
                <w10:wrap type="square" anchorx="margin"/>
              </v:shape>
            </w:pict>
          </mc:Fallback>
        </mc:AlternateContent>
      </w:r>
      <w:r>
        <w:rPr>
          <w:rFonts w:cstheme="minorHAnsi"/>
        </w:rPr>
        <w:tab/>
        <w:t xml:space="preserve">Figure 1c shows the UV-Visible transmittance spectra, showing that all films possess high visible transmittance. The average visible transmittance of the samples ranges is </w:t>
      </w:r>
      <m:oMath>
        <m:r>
          <w:rPr>
            <w:rFonts w:ascii="Cambria Math" w:hAnsi="Cambria Math" w:cstheme="minorHAnsi"/>
          </w:rPr>
          <m:t>81±1</m:t>
        </m:r>
      </m:oMath>
      <w:r>
        <w:rPr>
          <w:rFonts w:cstheme="minorHAnsi"/>
        </w:rPr>
        <w:t xml:space="preserve"> % and does not vary by the fluences used in this work. Variation of the band gap energy was observed, investigated further by calculating the Urbach and direct band gap energy. The Urbach energy determines the absorption onset slope and is related to energetic </w:t>
      </w:r>
      <w:r w:rsidRPr="008A2823">
        <w:rPr>
          <w:rFonts w:cstheme="minorHAnsi"/>
        </w:rPr>
        <w:t>disorder of the band edges in structurally disordered semiconductors. The unimplanted film shows excitonic absorption features Z</w:t>
      </w:r>
      <w:r w:rsidRPr="008A2823">
        <w:rPr>
          <w:rFonts w:cstheme="minorHAnsi"/>
          <w:vertAlign w:val="subscript"/>
        </w:rPr>
        <w:t>1/2</w:t>
      </w:r>
      <w:r w:rsidRPr="008A2823">
        <w:rPr>
          <w:rFonts w:cstheme="minorHAnsi"/>
        </w:rPr>
        <w:t xml:space="preserve"> at 3.05 eV and Z</w:t>
      </w:r>
      <w:r w:rsidRPr="008A2823">
        <w:rPr>
          <w:rFonts w:cstheme="minorHAnsi"/>
          <w:vertAlign w:val="subscript"/>
        </w:rPr>
        <w:t>3</w:t>
      </w:r>
      <w:r w:rsidRPr="00FF6EED">
        <w:rPr>
          <w:rFonts w:cstheme="minorHAnsi"/>
        </w:rPr>
        <w:t xml:space="preserve"> at</w:t>
      </w:r>
      <w:r w:rsidRPr="00FF6EED">
        <w:rPr>
          <w:rStyle w:val="af"/>
        </w:rPr>
        <w:t xml:space="preserve"> 3.68 eV</w:t>
      </w:r>
      <w:r w:rsidRPr="008A2823">
        <w:rPr>
          <w:rFonts w:cstheme="minorHAnsi"/>
        </w:rPr>
        <w:t>, while absorption is suppressed due to the disor</w:t>
      </w:r>
      <w:r>
        <w:rPr>
          <w:rFonts w:cstheme="minorHAnsi"/>
        </w:rPr>
        <w:t xml:space="preserve">dering of the valence band maximum </w:t>
      </w:r>
      <w:sdt>
        <w:sdtPr>
          <w:rPr>
            <w:rFonts w:cstheme="minorHAnsi"/>
          </w:rPr>
          <w:id w:val="-648907253"/>
          <w:citation/>
        </w:sdtPr>
        <w:sdtContent>
          <w:r>
            <w:rPr>
              <w:rFonts w:cstheme="minorHAnsi"/>
            </w:rPr>
            <w:fldChar w:fldCharType="begin"/>
          </w:r>
          <w:r>
            <w:rPr>
              <w:rFonts w:cstheme="minorHAnsi"/>
              <w:lang w:val="en-US"/>
            </w:rPr>
            <w:instrText xml:space="preserve"> CITATION pTy21 \l 1033 </w:instrText>
          </w:r>
          <w:r>
            <w:rPr>
              <w:rFonts w:cstheme="minorHAnsi"/>
            </w:rPr>
            <w:fldChar w:fldCharType="separate"/>
          </w:r>
          <w:r w:rsidR="00254A4B" w:rsidRPr="00254A4B">
            <w:rPr>
              <w:rFonts w:cstheme="minorHAnsi"/>
              <w:noProof/>
              <w:lang w:val="en-US"/>
            </w:rPr>
            <w:t>[22]</w:t>
          </w:r>
          <w:r>
            <w:rPr>
              <w:rFonts w:cstheme="minorHAnsi"/>
            </w:rPr>
            <w:fldChar w:fldCharType="end"/>
          </w:r>
        </w:sdtContent>
      </w:sdt>
      <w:r>
        <w:rPr>
          <w:rFonts w:cstheme="minorHAnsi"/>
        </w:rPr>
        <w:t xml:space="preserve">. Below the fundamental gap energy, the absorption coefficient varies exponentially through the expression </w:t>
      </w:r>
      <m:oMath>
        <m:sSub>
          <m:sSubPr>
            <m:ctrlPr>
              <w:rPr>
                <w:rFonts w:ascii="Cambria Math" w:hAnsi="Cambria Math" w:cstheme="minorHAnsi"/>
                <w:i/>
              </w:rPr>
            </m:ctrlPr>
          </m:sSubPr>
          <m:e>
            <m:r>
              <w:rPr>
                <w:rFonts w:ascii="Cambria Math" w:hAnsi="Cambria Math" w:cstheme="minorHAnsi"/>
              </w:rPr>
              <m:t>α</m:t>
            </m:r>
          </m:e>
          <m:sub>
            <m:r>
              <w:rPr>
                <w:rFonts w:ascii="Cambria Math" w:hAnsi="Cambria Math" w:cstheme="minorHAnsi"/>
              </w:rPr>
              <m:t>T</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α</m:t>
            </m:r>
          </m:e>
          <m:sub>
            <m:r>
              <w:rPr>
                <w:rFonts w:ascii="Cambria Math" w:hAnsi="Cambria Math" w:cstheme="minorHAnsi"/>
              </w:rPr>
              <m:t>0,U</m:t>
            </m:r>
          </m:sub>
        </m:sSub>
        <m:sSup>
          <m:sSupPr>
            <m:ctrlPr>
              <w:rPr>
                <w:rFonts w:ascii="Cambria Math" w:hAnsi="Cambria Math" w:cstheme="minorHAnsi"/>
                <w:i/>
              </w:rPr>
            </m:ctrlPr>
          </m:sSupPr>
          <m:e>
            <m:r>
              <w:rPr>
                <w:rFonts w:ascii="Cambria Math" w:hAnsi="Cambria Math" w:cstheme="minorHAnsi"/>
              </w:rPr>
              <m:t>e</m:t>
            </m:r>
          </m:e>
          <m:sup>
            <m:d>
              <m:dPr>
                <m:ctrlPr>
                  <w:rPr>
                    <w:rFonts w:ascii="Cambria Math" w:hAnsi="Cambria Math" w:cstheme="minorHAnsi"/>
                    <w:i/>
                  </w:rPr>
                </m:ctrlPr>
              </m:dPr>
              <m:e>
                <m:r>
                  <w:rPr>
                    <w:rFonts w:ascii="Cambria Math" w:hAnsi="Cambria Math" w:cstheme="minorHAnsi"/>
                  </w:rPr>
                  <m:t>E-</m:t>
                </m:r>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1</m:t>
                    </m:r>
                  </m:sub>
                </m:sSub>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U</m:t>
                </m:r>
              </m:sub>
            </m:sSub>
          </m:sup>
        </m:sSup>
      </m:oMath>
      <w:r>
        <w:rPr>
          <w:rFonts w:cstheme="minorHAnsi"/>
        </w:rPr>
        <w:t xml:space="preserve"> wherein </w:t>
      </w:r>
      <m:oMath>
        <m:r>
          <w:rPr>
            <w:rFonts w:ascii="Cambria Math" w:hAnsi="Cambria Math" w:cstheme="minorHAnsi"/>
          </w:rPr>
          <m:t>E</m:t>
        </m:r>
      </m:oMath>
      <w:r>
        <w:rPr>
          <w:rFonts w:cstheme="minorHAnsi"/>
        </w:rPr>
        <w:t xml:space="preserve"> is the photon energy, </w:t>
      </w:r>
      <m:oMath>
        <m:sSub>
          <m:sSubPr>
            <m:ctrlPr>
              <w:rPr>
                <w:rFonts w:ascii="Cambria Math" w:hAnsi="Cambria Math" w:cstheme="minorHAnsi"/>
                <w:i/>
              </w:rPr>
            </m:ctrlPr>
          </m:sSubPr>
          <m:e>
            <m:r>
              <w:rPr>
                <w:rFonts w:ascii="Cambria Math" w:hAnsi="Cambria Math" w:cstheme="minorHAnsi"/>
              </w:rPr>
              <m:t>α</m:t>
            </m:r>
          </m:e>
          <m:sub>
            <m:r>
              <w:rPr>
                <w:rFonts w:ascii="Cambria Math" w:hAnsi="Cambria Math" w:cstheme="minorHAnsi"/>
              </w:rPr>
              <m:t>0,U</m:t>
            </m:r>
          </m:sub>
        </m:sSub>
      </m:oMath>
      <w:r>
        <w:rPr>
          <w:rFonts w:cstheme="minorHAnsi"/>
        </w:rPr>
        <w:t xml:space="preserve"> and </w:t>
      </w:r>
      <m:oMath>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1</m:t>
            </m:r>
          </m:sub>
        </m:sSub>
      </m:oMath>
      <w:r>
        <w:rPr>
          <w:rFonts w:cstheme="minorHAnsi"/>
        </w:rPr>
        <w:t xml:space="preserve"> are fitting parameters, </w:t>
      </w:r>
      <m:oMath>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U</m:t>
            </m:r>
          </m:sub>
        </m:sSub>
      </m:oMath>
      <w:r>
        <w:rPr>
          <w:rFonts w:cstheme="minorHAnsi"/>
        </w:rPr>
        <w:t xml:space="preserve"> is the Urbach energy, and </w:t>
      </w:r>
      <m:oMath>
        <m:sSub>
          <m:sSubPr>
            <m:ctrlPr>
              <w:rPr>
                <w:rFonts w:ascii="Cambria Math" w:hAnsi="Cambria Math" w:cstheme="minorHAnsi"/>
                <w:i/>
              </w:rPr>
            </m:ctrlPr>
          </m:sSubPr>
          <m:e>
            <m:r>
              <w:rPr>
                <w:rFonts w:ascii="Cambria Math" w:hAnsi="Cambria Math" w:cstheme="minorHAnsi"/>
              </w:rPr>
              <m:t>α</m:t>
            </m:r>
          </m:e>
          <m:sub>
            <m:r>
              <w:rPr>
                <w:rFonts w:ascii="Cambria Math" w:hAnsi="Cambria Math" w:cstheme="minorHAnsi"/>
              </w:rPr>
              <m:t>T</m:t>
            </m:r>
          </m:sub>
        </m:sSub>
        <m:r>
          <w:rPr>
            <w:rFonts w:ascii="Cambria Math" w:hAnsi="Cambria Math" w:cstheme="minorHAnsi"/>
          </w:rPr>
          <m:t>=</m:t>
        </m:r>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z</m:t>
            </m:r>
          </m:den>
        </m:f>
        <m:func>
          <m:funcPr>
            <m:ctrlPr>
              <w:rPr>
                <w:rFonts w:ascii="Cambria Math" w:hAnsi="Cambria Math" w:cstheme="minorHAnsi"/>
                <w:i/>
              </w:rPr>
            </m:ctrlPr>
          </m:funcPr>
          <m:fName>
            <m:r>
              <m:rPr>
                <m:sty m:val="p"/>
              </m:rPr>
              <w:rPr>
                <w:rFonts w:ascii="Cambria Math" w:hAnsi="Cambria Math" w:cstheme="minorHAnsi"/>
              </w:rPr>
              <m:t>ln</m:t>
            </m:r>
          </m:fName>
          <m:e>
            <m:d>
              <m:dPr>
                <m:ctrlPr>
                  <w:rPr>
                    <w:rFonts w:ascii="Cambria Math" w:hAnsi="Cambria Math" w:cstheme="minorHAnsi"/>
                    <w:i/>
                  </w:rPr>
                </m:ctrlPr>
              </m:dPr>
              <m:e>
                <m:sSup>
                  <m:sSupPr>
                    <m:ctrlPr>
                      <w:rPr>
                        <w:rFonts w:ascii="Cambria Math" w:hAnsi="Cambria Math" w:cstheme="minorHAnsi"/>
                        <w:i/>
                      </w:rPr>
                    </m:ctrlPr>
                  </m:sSupPr>
                  <m:e>
                    <m:d>
                      <m:dPr>
                        <m:ctrlPr>
                          <w:rPr>
                            <w:rFonts w:ascii="Cambria Math" w:hAnsi="Cambria Math" w:cstheme="minorHAnsi"/>
                            <w:i/>
                          </w:rPr>
                        </m:ctrlPr>
                      </m:dPr>
                      <m:e>
                        <m:r>
                          <w:rPr>
                            <w:rFonts w:ascii="Cambria Math" w:hAnsi="Cambria Math" w:cstheme="minorHAnsi"/>
                          </w:rPr>
                          <m:t>1-R</m:t>
                        </m:r>
                      </m:e>
                    </m:d>
                  </m:e>
                  <m:sup>
                    <m:r>
                      <w:rPr>
                        <w:rFonts w:ascii="Cambria Math" w:hAnsi="Cambria Math" w:cstheme="minorHAnsi"/>
                      </w:rPr>
                      <m:t>2</m:t>
                    </m:r>
                  </m:sup>
                </m:sSup>
                <m:r>
                  <w:rPr>
                    <w:rFonts w:ascii="Cambria Math" w:hAnsi="Cambria Math" w:cstheme="minorHAnsi"/>
                  </w:rPr>
                  <m:t>/T</m:t>
                </m:r>
              </m:e>
            </m:d>
          </m:e>
        </m:func>
      </m:oMath>
      <w:r>
        <w:rPr>
          <w:rFonts w:cstheme="minorHAnsi"/>
        </w:rPr>
        <w:t xml:space="preserve"> is the energy-dependent absorption coefficient with the approximation </w:t>
      </w:r>
      <m:oMath>
        <m:r>
          <w:rPr>
            <w:rFonts w:ascii="Cambria Math" w:hAnsi="Cambria Math" w:cstheme="minorHAnsi"/>
          </w:rPr>
          <m:t>R≪1</m:t>
        </m:r>
      </m:oMath>
      <w:r>
        <w:rPr>
          <w:rFonts w:cstheme="minorHAnsi"/>
        </w:rPr>
        <w:t xml:space="preserve">, where </w:t>
      </w:r>
      <m:oMath>
        <m:r>
          <w:rPr>
            <w:rFonts w:ascii="Cambria Math" w:hAnsi="Cambria Math" w:cstheme="minorHAnsi"/>
          </w:rPr>
          <m:t>z</m:t>
        </m:r>
      </m:oMath>
      <w:r>
        <w:rPr>
          <w:rFonts w:cstheme="minorHAnsi"/>
        </w:rPr>
        <w:t xml:space="preserve"> is the film thickness, </w:t>
      </w:r>
      <m:oMath>
        <m:r>
          <w:rPr>
            <w:rFonts w:ascii="Cambria Math" w:hAnsi="Cambria Math" w:cstheme="minorHAnsi"/>
          </w:rPr>
          <m:t>T</m:t>
        </m:r>
      </m:oMath>
      <w:r>
        <w:rPr>
          <w:rFonts w:cstheme="minorHAnsi"/>
        </w:rPr>
        <w:t xml:space="preserve"> is the transmittance, and </w:t>
      </w:r>
      <m:oMath>
        <m:r>
          <w:rPr>
            <w:rFonts w:ascii="Cambria Math" w:hAnsi="Cambria Math" w:cstheme="minorHAnsi"/>
          </w:rPr>
          <m:t>R</m:t>
        </m:r>
      </m:oMath>
      <w:r>
        <w:rPr>
          <w:rFonts w:cstheme="minorHAnsi"/>
        </w:rPr>
        <w:t xml:space="preserve"> is the reflectance. Figure 1e shows the Tauc plot, evaluating the abscissa of the linear fit to the absorption coefficient above the fundamental gap energy. The fitted expression is </w:t>
      </w:r>
      <m:oMath>
        <m:sSup>
          <m:sSupPr>
            <m:ctrlPr>
              <w:rPr>
                <w:rFonts w:ascii="Cambria Math" w:hAnsi="Cambria Math" w:cstheme="minorHAnsi"/>
                <w:i/>
              </w:rPr>
            </m:ctrlPr>
          </m:sSupPr>
          <m:e>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α</m:t>
                    </m:r>
                  </m:e>
                  <m:sub>
                    <m:r>
                      <w:rPr>
                        <w:rFonts w:ascii="Cambria Math" w:hAnsi="Cambria Math" w:cstheme="minorHAnsi"/>
                      </w:rPr>
                      <m:t>T</m:t>
                    </m:r>
                  </m:sub>
                </m:sSub>
                <m:r>
                  <w:rPr>
                    <w:rFonts w:ascii="Cambria Math" w:hAnsi="Cambria Math" w:cstheme="minorHAnsi"/>
                  </w:rPr>
                  <m:t>E</m:t>
                </m:r>
              </m:e>
            </m:d>
          </m:e>
          <m:sup>
            <m:r>
              <w:rPr>
                <w:rFonts w:ascii="Cambria Math" w:hAnsi="Cambria Math" w:cstheme="minorHAnsi"/>
              </w:rPr>
              <m:t>n</m:t>
            </m:r>
          </m:sup>
        </m:s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α</m:t>
            </m:r>
          </m:e>
          <m:sub>
            <m:r>
              <w:rPr>
                <w:rFonts w:ascii="Cambria Math" w:hAnsi="Cambria Math" w:cstheme="minorHAnsi"/>
              </w:rPr>
              <m:t>0,T</m:t>
            </m:r>
          </m:sub>
        </m:sSub>
        <m:d>
          <m:dPr>
            <m:ctrlPr>
              <w:rPr>
                <w:rFonts w:ascii="Cambria Math" w:hAnsi="Cambria Math" w:cstheme="minorHAnsi"/>
                <w:i/>
              </w:rPr>
            </m:ctrlPr>
          </m:dPr>
          <m:e>
            <m:r>
              <w:rPr>
                <w:rFonts w:ascii="Cambria Math" w:hAnsi="Cambria Math" w:cstheme="minorHAnsi"/>
              </w:rPr>
              <m:t>E-</m:t>
            </m:r>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G</m:t>
                </m:r>
              </m:sub>
            </m:sSub>
          </m:e>
        </m:d>
      </m:oMath>
      <w:r>
        <w:rPr>
          <w:rFonts w:cstheme="minorHAnsi"/>
        </w:rPr>
        <w:t xml:space="preserve"> in which </w:t>
      </w:r>
      <m:oMath>
        <m:r>
          <w:rPr>
            <w:rFonts w:ascii="Cambria Math" w:hAnsi="Cambria Math" w:cstheme="minorHAnsi"/>
          </w:rPr>
          <m:t>n</m:t>
        </m:r>
      </m:oMath>
      <w:r>
        <w:rPr>
          <w:rFonts w:cstheme="minorHAnsi"/>
        </w:rPr>
        <w:t xml:space="preserve"> is the type of optical gap (</w:t>
      </w:r>
      <m:oMath>
        <m:r>
          <w:rPr>
            <w:rFonts w:ascii="Cambria Math" w:hAnsi="Cambria Math" w:cstheme="minorHAnsi"/>
          </w:rPr>
          <m:t>n=2</m:t>
        </m:r>
      </m:oMath>
      <w:r>
        <w:rPr>
          <w:rFonts w:cstheme="minorHAnsi"/>
        </w:rPr>
        <w:t xml:space="preserve"> for direct band gap semiconductors such as CuI), and </w:t>
      </w:r>
      <m:oMath>
        <m:sSub>
          <m:sSubPr>
            <m:ctrlPr>
              <w:rPr>
                <w:rFonts w:ascii="Cambria Math" w:hAnsi="Cambria Math" w:cstheme="minorHAnsi"/>
                <w:i/>
              </w:rPr>
            </m:ctrlPr>
          </m:sSubPr>
          <m:e>
            <m:r>
              <w:rPr>
                <w:rFonts w:ascii="Cambria Math" w:hAnsi="Cambria Math" w:cstheme="minorHAnsi"/>
              </w:rPr>
              <m:t>α</m:t>
            </m:r>
          </m:e>
          <m:sub>
            <m:r>
              <w:rPr>
                <w:rFonts w:ascii="Cambria Math" w:hAnsi="Cambria Math" w:cstheme="minorHAnsi"/>
              </w:rPr>
              <m:t>0,T</m:t>
            </m:r>
          </m:sub>
        </m:sSub>
      </m:oMath>
      <w:r>
        <w:rPr>
          <w:rFonts w:cstheme="minorHAnsi"/>
        </w:rPr>
        <w:t xml:space="preserve"> is a fitting coefficient, and </w:t>
      </w:r>
      <m:oMath>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G</m:t>
            </m:r>
          </m:sub>
        </m:sSub>
      </m:oMath>
      <w:r>
        <w:rPr>
          <w:rFonts w:cstheme="minorHAnsi"/>
        </w:rPr>
        <w:t xml:space="preserve"> is the band gap </w:t>
      </w:r>
      <w:sdt>
        <w:sdtPr>
          <w:rPr>
            <w:rFonts w:cstheme="minorHAnsi"/>
          </w:rPr>
          <w:id w:val="-1902898061"/>
          <w:citation/>
        </w:sdtPr>
        <w:sdtContent>
          <w:r>
            <w:rPr>
              <w:rFonts w:cstheme="minorHAnsi"/>
            </w:rPr>
            <w:fldChar w:fldCharType="begin"/>
          </w:r>
          <w:r>
            <w:rPr>
              <w:rFonts w:cstheme="minorHAnsi"/>
            </w:rPr>
            <w:instrText xml:space="preserve"> CITATION Mar23 \l 5129 </w:instrText>
          </w:r>
          <w:r>
            <w:rPr>
              <w:rFonts w:cstheme="minorHAnsi"/>
            </w:rPr>
            <w:fldChar w:fldCharType="separate"/>
          </w:r>
          <w:r w:rsidR="00254A4B" w:rsidRPr="00254A4B">
            <w:rPr>
              <w:rFonts w:cstheme="minorHAnsi"/>
              <w:noProof/>
            </w:rPr>
            <w:t>[14]</w:t>
          </w:r>
          <w:r>
            <w:rPr>
              <w:rFonts w:cstheme="minorHAnsi"/>
            </w:rPr>
            <w:fldChar w:fldCharType="end"/>
          </w:r>
        </w:sdtContent>
      </w:sdt>
      <w:r>
        <w:rPr>
          <w:rFonts w:cstheme="minorHAnsi"/>
        </w:rPr>
        <w:t xml:space="preserve">. The Urbach and Tauc plot fits are shown in Figure S3a and Figure S3b, respectively. The Urbach energy varies from </w:t>
      </w:r>
      <m:oMath>
        <m:r>
          <w:rPr>
            <w:rFonts w:ascii="Cambria Math" w:hAnsi="Cambria Math" w:cstheme="minorHAnsi"/>
          </w:rPr>
          <m:t>79±2</m:t>
        </m:r>
      </m:oMath>
      <w:r>
        <w:rPr>
          <w:rFonts w:cstheme="minorHAnsi"/>
        </w:rPr>
        <w:t xml:space="preserve"> meV to </w:t>
      </w:r>
      <m:oMath>
        <m:r>
          <w:rPr>
            <w:rFonts w:ascii="Cambria Math" w:hAnsi="Cambria Math" w:cstheme="minorHAnsi"/>
          </w:rPr>
          <m:t>529±10</m:t>
        </m:r>
      </m:oMath>
      <w:r>
        <w:rPr>
          <w:rFonts w:cstheme="minorHAnsi"/>
        </w:rPr>
        <w:t xml:space="preserve"> meV suggesting a significant increase in band disorder by tellurium implantation</w:t>
      </w:r>
      <w:r w:rsidRPr="00980AD6">
        <w:rPr>
          <w:rFonts w:cstheme="minorHAnsi"/>
        </w:rPr>
        <w:t xml:space="preserve"> </w:t>
      </w:r>
      <w:sdt>
        <w:sdtPr>
          <w:rPr>
            <w:rFonts w:cstheme="minorHAnsi"/>
          </w:rPr>
          <w:id w:val="1298102823"/>
          <w:citation/>
        </w:sdtPr>
        <w:sdtContent>
          <w:r>
            <w:rPr>
              <w:rFonts w:cstheme="minorHAnsi"/>
            </w:rPr>
            <w:fldChar w:fldCharType="begin"/>
          </w:r>
          <w:r>
            <w:rPr>
              <w:rFonts w:cstheme="minorHAnsi"/>
            </w:rPr>
            <w:instrText xml:space="preserve"> CITATION Kai21 \l 5129 </w:instrText>
          </w:r>
          <w:r>
            <w:rPr>
              <w:rFonts w:cstheme="minorHAnsi"/>
            </w:rPr>
            <w:fldChar w:fldCharType="separate"/>
          </w:r>
          <w:r w:rsidR="00254A4B" w:rsidRPr="00254A4B">
            <w:rPr>
              <w:rFonts w:cstheme="minorHAnsi"/>
              <w:noProof/>
            </w:rPr>
            <w:t>[44]</w:t>
          </w:r>
          <w:r>
            <w:rPr>
              <w:rFonts w:cstheme="minorHAnsi"/>
            </w:rPr>
            <w:fldChar w:fldCharType="end"/>
          </w:r>
        </w:sdtContent>
      </w:sdt>
      <w:r>
        <w:rPr>
          <w:rFonts w:cstheme="minorHAnsi"/>
        </w:rPr>
        <w:t>. Interestingly, the Urbach energy of the undoped sample is close to the exciton binding energy in CuI (</w:t>
      </w:r>
      <m:oMath>
        <m:r>
          <w:rPr>
            <w:rFonts w:ascii="Cambria Math" w:hAnsi="Cambria Math" w:cstheme="minorHAnsi"/>
          </w:rPr>
          <m:t>58</m:t>
        </m:r>
      </m:oMath>
      <w:r>
        <w:rPr>
          <w:rFonts w:cstheme="minorHAnsi"/>
        </w:rPr>
        <w:t xml:space="preserve"> meV) </w:t>
      </w:r>
      <w:sdt>
        <w:sdtPr>
          <w:rPr>
            <w:rFonts w:cstheme="minorHAnsi"/>
          </w:rPr>
          <w:id w:val="-1000964256"/>
          <w:citation/>
        </w:sdtPr>
        <w:sdtContent>
          <w:r>
            <w:rPr>
              <w:rFonts w:cstheme="minorHAnsi"/>
            </w:rPr>
            <w:fldChar w:fldCharType="begin"/>
          </w:r>
          <w:r>
            <w:rPr>
              <w:rFonts w:cstheme="minorHAnsi"/>
            </w:rPr>
            <w:instrText xml:space="preserve"> CITATION Sto20 \l 5129 </w:instrText>
          </w:r>
          <w:r>
            <w:rPr>
              <w:rFonts w:cstheme="minorHAnsi"/>
            </w:rPr>
            <w:fldChar w:fldCharType="separate"/>
          </w:r>
          <w:r w:rsidR="00254A4B" w:rsidRPr="00254A4B">
            <w:rPr>
              <w:rFonts w:cstheme="minorHAnsi"/>
              <w:noProof/>
            </w:rPr>
            <w:t>[15]</w:t>
          </w:r>
          <w:r>
            <w:rPr>
              <w:rFonts w:cstheme="minorHAnsi"/>
            </w:rPr>
            <w:fldChar w:fldCharType="end"/>
          </w:r>
        </w:sdtContent>
      </w:sdt>
      <w:r>
        <w:rPr>
          <w:rFonts w:cstheme="minorHAnsi"/>
        </w:rPr>
        <w:t xml:space="preserve">. The band gap evaluated through the Tauc plot method varies greatly between </w:t>
      </w:r>
      <m:oMath>
        <m:r>
          <w:rPr>
            <w:rFonts w:ascii="Cambria Math" w:hAnsi="Cambria Math" w:cstheme="minorHAnsi"/>
          </w:rPr>
          <m:t>2.99±0.01</m:t>
        </m:r>
      </m:oMath>
      <w:r>
        <w:rPr>
          <w:rFonts w:cstheme="minorHAnsi"/>
        </w:rPr>
        <w:t xml:space="preserve"> eV and </w:t>
      </w:r>
      <m:oMath>
        <m:r>
          <w:rPr>
            <w:rFonts w:ascii="Cambria Math" w:hAnsi="Cambria Math" w:cstheme="minorHAnsi"/>
          </w:rPr>
          <m:t>2.79±0.01</m:t>
        </m:r>
      </m:oMath>
      <w:r>
        <w:rPr>
          <w:rFonts w:cstheme="minorHAnsi"/>
        </w:rPr>
        <w:t xml:space="preserve"> eV, </w:t>
      </w:r>
      <w:r>
        <w:rPr>
          <w:rFonts w:cstheme="minorHAnsi"/>
        </w:rPr>
        <w:lastRenderedPageBreak/>
        <w:t xml:space="preserve">indicating the introduction of states above the valence band maximum. The undoped </w:t>
      </w:r>
      <w:r>
        <w:rPr>
          <w:noProof/>
        </w:rPr>
        <mc:AlternateContent>
          <mc:Choice Requires="wps">
            <w:drawing>
              <wp:anchor distT="45720" distB="45720" distL="114300" distR="114300" simplePos="0" relativeHeight="251666432" behindDoc="0" locked="0" layoutInCell="1" allowOverlap="1" wp14:anchorId="4892FDCF" wp14:editId="42FF480B">
                <wp:simplePos x="0" y="0"/>
                <wp:positionH relativeFrom="margin">
                  <wp:align>right</wp:align>
                </wp:positionH>
                <wp:positionV relativeFrom="paragraph">
                  <wp:posOffset>198</wp:posOffset>
                </wp:positionV>
                <wp:extent cx="5720080" cy="3383280"/>
                <wp:effectExtent l="0" t="0" r="0" b="7620"/>
                <wp:wrapSquare wrapText="bothSides"/>
                <wp:docPr id="713124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3383280"/>
                        </a:xfrm>
                        <a:prstGeom prst="rect">
                          <a:avLst/>
                        </a:prstGeom>
                        <a:solidFill>
                          <a:srgbClr val="FFFFFF"/>
                        </a:solidFill>
                        <a:ln w="9525">
                          <a:noFill/>
                          <a:miter lim="800000"/>
                          <a:headEnd/>
                          <a:tailEnd/>
                        </a:ln>
                      </wps:spPr>
                      <wps:txbx>
                        <w:txbxContent>
                          <w:p w14:paraId="6CE8120E" w14:textId="77777777" w:rsidR="009863F0" w:rsidRDefault="009863F0" w:rsidP="009863F0">
                            <w:r>
                              <w:rPr>
                                <w:noProof/>
                              </w:rPr>
                              <w:drawing>
                                <wp:inline distT="0" distB="0" distL="0" distR="0" wp14:anchorId="2664A2A1" wp14:editId="7DBFC2F1">
                                  <wp:extent cx="5528310" cy="2764155"/>
                                  <wp:effectExtent l="0" t="0" r="0" b="0"/>
                                  <wp:docPr id="2124948916"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948916" name="Picture 3" descr="A screenshot of a computer scree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8310" cy="2764155"/>
                                          </a:xfrm>
                                          <a:prstGeom prst="rect">
                                            <a:avLst/>
                                          </a:prstGeom>
                                          <a:noFill/>
                                          <a:ln>
                                            <a:noFill/>
                                          </a:ln>
                                        </pic:spPr>
                                      </pic:pic>
                                    </a:graphicData>
                                  </a:graphic>
                                </wp:inline>
                              </w:drawing>
                            </w:r>
                          </w:p>
                          <w:p w14:paraId="1E098CBD" w14:textId="77777777" w:rsidR="009863F0" w:rsidRPr="001A0680" w:rsidRDefault="009863F0" w:rsidP="009863F0">
                            <w:pPr>
                              <w:jc w:val="center"/>
                            </w:pPr>
                            <w:r w:rsidRPr="001A0680">
                              <w:t xml:space="preserve">FIG. 3: (Color online) High resolution XPS (a) </w:t>
                            </w:r>
                            <w:r w:rsidRPr="001A0680">
                              <w:rPr>
                                <w:rFonts w:cstheme="minorHAnsi"/>
                              </w:rPr>
                              <w:t>Cu 2p core level,</w:t>
                            </w:r>
                            <w:r w:rsidRPr="001A0680">
                              <w:t xml:space="preserve"> (b) I 3d core level, (c) Te 3d core level, and (d) Cu LMM auger electron peak. Data are vertically offset for visual clarity.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2FDCF" id="_x0000_s1028" type="#_x0000_t202" style="position:absolute;left:0;text-align:left;margin-left:399.2pt;margin-top:0;width:450.4pt;height:266.4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" stroked="f">
                <v:textbox>
                  <w:txbxContent>
                    <w:p w14:paraId="6CE8120E" w14:textId="77777777" w:rsidR="009863F0" w:rsidRDefault="009863F0" w:rsidP="009863F0">
                      <w:r>
                        <w:rPr>
                          <w:noProof/>
                        </w:rPr>
                        <w:drawing>
                          <wp:inline distT="0" distB="0" distL="0" distR="0" wp14:anchorId="2664A2A1" wp14:editId="7DBFC2F1">
                            <wp:extent cx="5528310" cy="2764155"/>
                            <wp:effectExtent l="0" t="0" r="0" b="0"/>
                            <wp:docPr id="2124948916"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948916" name="Picture 3" descr="A screenshot of a computer scree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8310" cy="2764155"/>
                                    </a:xfrm>
                                    <a:prstGeom prst="rect">
                                      <a:avLst/>
                                    </a:prstGeom>
                                    <a:noFill/>
                                    <a:ln>
                                      <a:noFill/>
                                    </a:ln>
                                  </pic:spPr>
                                </pic:pic>
                              </a:graphicData>
                            </a:graphic>
                          </wp:inline>
                        </w:drawing>
                      </w:r>
                    </w:p>
                    <w:p w14:paraId="1E098CBD" w14:textId="77777777" w:rsidR="009863F0" w:rsidRPr="001A0680" w:rsidRDefault="009863F0" w:rsidP="009863F0">
                      <w:pPr>
                        <w:jc w:val="center"/>
                      </w:pPr>
                      <w:r w:rsidRPr="001A0680">
                        <w:t xml:space="preserve">FIG. 3: (Color online) High resolution XPS (a) </w:t>
                      </w:r>
                      <w:r w:rsidRPr="001A0680">
                        <w:rPr>
                          <w:rFonts w:cstheme="minorHAnsi"/>
                        </w:rPr>
                        <w:t>Cu 2p core level,</w:t>
                      </w:r>
                      <w:r w:rsidRPr="001A0680">
                        <w:t xml:space="preserve"> (b) I 3d core level, (c) Te 3d core level, and (d) Cu LMM auger electron peak. Data are vertically offset for visual clarity.</w:t>
                      </w:r>
                    </w:p>
                  </w:txbxContent>
                </v:textbox>
                <w10:wrap type="square" anchorx="margin"/>
              </v:shape>
            </w:pict>
          </mc:Fallback>
        </mc:AlternateContent>
      </w:r>
      <w:r>
        <w:rPr>
          <w:rFonts w:cstheme="minorHAnsi"/>
        </w:rPr>
        <w:t>sample possessed a band gap close to reported literature values (</w:t>
      </w:r>
      <m:oMath>
        <m:r>
          <w:rPr>
            <w:rFonts w:ascii="Cambria Math" w:hAnsi="Cambria Math" w:cstheme="minorHAnsi"/>
          </w:rPr>
          <m:t>3.0</m:t>
        </m:r>
      </m:oMath>
      <w:r>
        <w:rPr>
          <w:rFonts w:cstheme="minorHAnsi"/>
        </w:rPr>
        <w:t xml:space="preserve"> eV) </w:t>
      </w:r>
      <w:sdt>
        <w:sdtPr>
          <w:rPr>
            <w:rFonts w:cstheme="minorHAnsi"/>
          </w:rPr>
          <w:id w:val="703760324"/>
          <w:citation/>
        </w:sdtPr>
        <w:sdtContent>
          <w:r>
            <w:rPr>
              <w:rFonts w:cstheme="minorHAnsi"/>
            </w:rPr>
            <w:fldChar w:fldCharType="begin"/>
          </w:r>
          <w:r>
            <w:rPr>
              <w:rFonts w:cstheme="minorHAnsi"/>
            </w:rPr>
            <w:instrText xml:space="preserve"> CITATION Mur21 \l 5129 </w:instrText>
          </w:r>
          <w:r>
            <w:rPr>
              <w:rFonts w:cstheme="minorHAnsi"/>
            </w:rPr>
            <w:fldChar w:fldCharType="separate"/>
          </w:r>
          <w:r w:rsidR="00254A4B" w:rsidRPr="00254A4B">
            <w:rPr>
              <w:rFonts w:cstheme="minorHAnsi"/>
              <w:noProof/>
            </w:rPr>
            <w:t>[29]</w:t>
          </w:r>
          <w:r>
            <w:rPr>
              <w:rFonts w:cstheme="minorHAnsi"/>
            </w:rPr>
            <w:fldChar w:fldCharType="end"/>
          </w:r>
        </w:sdtContent>
      </w:sdt>
      <w:r>
        <w:rPr>
          <w:rFonts w:cstheme="minorHAnsi"/>
        </w:rPr>
        <w:t>. The reduction in the Tauc direct band gap and increase in Urbach energy is interpreted as electronic disorder provided by point defect substitution in tellurium undoped CuI thin films.</w:t>
      </w:r>
      <w:r w:rsidRPr="0021257D">
        <w:rPr>
          <w:noProof/>
        </w:rPr>
        <w:t xml:space="preserve"> </w:t>
      </w:r>
    </w:p>
    <w:p w14:paraId="19BF0504" w14:textId="77777777" w:rsidR="009863F0" w:rsidRDefault="009863F0" w:rsidP="009863F0">
      <w:pPr>
        <w:spacing w:line="360" w:lineRule="auto"/>
        <w:jc w:val="both"/>
        <w:rPr>
          <w:rFonts w:cstheme="minorHAnsi"/>
        </w:rPr>
      </w:pPr>
      <w:r>
        <w:rPr>
          <w:rFonts w:cstheme="minorHAnsi"/>
        </w:rPr>
        <w:tab/>
        <w:t xml:space="preserve">Continuing, we carried out UPS measurements to measure the work function study the variation in band alignment in CuI by Te implantation. Figure 2(a) shows the UPS survey spectra, from which the work function was evaluated by finding the binding energy of the secondary electron cutoff. The work function varied from </w:t>
      </w:r>
      <m:oMath>
        <m:r>
          <w:rPr>
            <w:rFonts w:ascii="Cambria Math" w:hAnsi="Cambria Math" w:cstheme="minorHAnsi"/>
          </w:rPr>
          <m:t>4.9±0.1</m:t>
        </m:r>
      </m:oMath>
      <w:r>
        <w:rPr>
          <w:rFonts w:cstheme="minorHAnsi"/>
        </w:rPr>
        <w:t xml:space="preserve"> eV for the undoped sample, to </w:t>
      </w:r>
      <m:oMath>
        <m:r>
          <w:rPr>
            <w:rFonts w:ascii="Cambria Math" w:hAnsi="Cambria Math" w:cstheme="minorHAnsi"/>
          </w:rPr>
          <m:t>4.7±0.1</m:t>
        </m:r>
      </m:oMath>
      <w:r>
        <w:rPr>
          <w:rFonts w:cstheme="minorHAnsi"/>
        </w:rPr>
        <w:t xml:space="preserve"> eV for the </w:t>
      </w:r>
      <m:oMath>
        <m:r>
          <w:rPr>
            <w:rFonts w:ascii="Cambria Math" w:hAnsi="Cambria Math" w:cstheme="minorHAnsi"/>
          </w:rPr>
          <m:t>1.2</m:t>
        </m:r>
      </m:oMath>
      <w:r>
        <w:rPr>
          <w:rFonts w:cstheme="minorHAnsi"/>
        </w:rPr>
        <w:t xml:space="preserve"> % Te sample, to </w:t>
      </w:r>
      <m:oMath>
        <m:r>
          <w:rPr>
            <w:rFonts w:ascii="Cambria Math" w:hAnsi="Cambria Math" w:cstheme="minorHAnsi"/>
          </w:rPr>
          <m:t>4.5±0.1</m:t>
        </m:r>
      </m:oMath>
      <w:r>
        <w:rPr>
          <w:rFonts w:cstheme="minorHAnsi"/>
        </w:rPr>
        <w:t xml:space="preserve"> eV for the</w:t>
      </w:r>
      <w:r w:rsidRPr="004E0201">
        <w:rPr>
          <w:rFonts w:ascii="Cambria Math" w:hAnsi="Cambria Math" w:cstheme="minorHAnsi"/>
          <w:i/>
        </w:rPr>
        <w:t xml:space="preserve"> </w:t>
      </w:r>
      <m:oMath>
        <m:r>
          <w:rPr>
            <w:rFonts w:ascii="Cambria Math" w:hAnsi="Cambria Math" w:cstheme="minorHAnsi"/>
          </w:rPr>
          <m:t>2.4</m:t>
        </m:r>
      </m:oMath>
      <w:r>
        <w:rPr>
          <w:rFonts w:ascii="Cambria Math" w:hAnsi="Cambria Math" w:cstheme="minorHAnsi"/>
          <w:i/>
        </w:rPr>
        <w:t xml:space="preserve"> </w:t>
      </w:r>
      <w:r>
        <w:rPr>
          <w:rFonts w:cstheme="minorHAnsi"/>
        </w:rPr>
        <w:t xml:space="preserve">% Te sample. Using XPS, the valence bands were studied of each sample, the binding energy scale aligned as previously mentioned. Figure 3(b) shows the band alignment diagram of the films. The spacing between the valence band edge and Fermi energy increased continuously from </w:t>
      </w:r>
      <m:oMath>
        <m:r>
          <w:rPr>
            <w:rFonts w:ascii="Cambria Math" w:hAnsi="Cambria Math" w:cstheme="minorHAnsi"/>
          </w:rPr>
          <m:t>0.33</m:t>
        </m:r>
      </m:oMath>
      <w:r w:rsidRPr="00FA205F">
        <w:rPr>
          <w:rFonts w:cstheme="minorHAnsi"/>
        </w:rPr>
        <w:t xml:space="preserve"> </w:t>
      </w:r>
      <w:r>
        <w:rPr>
          <w:rFonts w:cstheme="minorHAnsi"/>
        </w:rPr>
        <w:t xml:space="preserve">eV for the undoped sample to </w:t>
      </w:r>
      <m:oMath>
        <m:r>
          <w:rPr>
            <w:rFonts w:ascii="Cambria Math" w:hAnsi="Cambria Math" w:cstheme="minorHAnsi"/>
          </w:rPr>
          <m:t>0.54</m:t>
        </m:r>
      </m:oMath>
      <w:r>
        <w:rPr>
          <w:rFonts w:cstheme="minorHAnsi"/>
        </w:rPr>
        <w:t xml:space="preserve"> eV for the </w:t>
      </w:r>
      <m:oMath>
        <m:r>
          <w:rPr>
            <w:rFonts w:ascii="Cambria Math" w:hAnsi="Cambria Math" w:cstheme="minorHAnsi"/>
          </w:rPr>
          <m:t>1.2</m:t>
        </m:r>
      </m:oMath>
      <w:r>
        <w:rPr>
          <w:rFonts w:cstheme="minorHAnsi"/>
        </w:rPr>
        <w:t xml:space="preserve"> % Te sample to </w:t>
      </w:r>
      <m:oMath>
        <m:r>
          <w:rPr>
            <w:rFonts w:ascii="Cambria Math" w:hAnsi="Cambria Math" w:cstheme="minorHAnsi"/>
          </w:rPr>
          <m:t>0.60</m:t>
        </m:r>
      </m:oMath>
      <w:r>
        <w:rPr>
          <w:rFonts w:cstheme="minorHAnsi"/>
        </w:rPr>
        <w:t xml:space="preserve"> eV for the </w:t>
      </w:r>
      <m:oMath>
        <m:r>
          <w:rPr>
            <w:rFonts w:ascii="Cambria Math" w:hAnsi="Cambria Math" w:cstheme="minorHAnsi"/>
          </w:rPr>
          <m:t>2.4</m:t>
        </m:r>
      </m:oMath>
      <w:r>
        <w:rPr>
          <w:rFonts w:cstheme="minorHAnsi"/>
        </w:rPr>
        <w:t xml:space="preserve"> % Te sample. The ionization energy was measured to be </w:t>
      </w:r>
      <m:oMath>
        <m:r>
          <w:rPr>
            <w:rFonts w:ascii="Cambria Math" w:hAnsi="Cambria Math" w:cstheme="minorHAnsi"/>
          </w:rPr>
          <m:t>5.23</m:t>
        </m:r>
      </m:oMath>
      <w:r>
        <w:rPr>
          <w:rFonts w:cstheme="minorHAnsi"/>
        </w:rPr>
        <w:t xml:space="preserve"> eV</w:t>
      </w:r>
      <w:r w:rsidRPr="00B36C03">
        <w:rPr>
          <w:rFonts w:cstheme="minorHAnsi"/>
        </w:rPr>
        <w:t xml:space="preserve"> </w:t>
      </w:r>
      <w:r>
        <w:rPr>
          <w:rFonts w:cstheme="minorHAnsi"/>
        </w:rPr>
        <w:t xml:space="preserve">for the undoped sample, </w:t>
      </w:r>
      <m:oMath>
        <m:r>
          <w:rPr>
            <w:rFonts w:ascii="Cambria Math" w:hAnsi="Cambria Math" w:cstheme="minorHAnsi"/>
          </w:rPr>
          <m:t>5.24</m:t>
        </m:r>
      </m:oMath>
      <w:r>
        <w:rPr>
          <w:rFonts w:cstheme="minorHAnsi"/>
        </w:rPr>
        <w:t xml:space="preserve"> eV for the </w:t>
      </w:r>
      <m:oMath>
        <m:r>
          <w:rPr>
            <w:rFonts w:ascii="Cambria Math" w:hAnsi="Cambria Math" w:cstheme="minorHAnsi"/>
          </w:rPr>
          <m:t>1.2</m:t>
        </m:r>
      </m:oMath>
      <w:r>
        <w:rPr>
          <w:rFonts w:cstheme="minorHAnsi"/>
        </w:rPr>
        <w:t xml:space="preserve"> % Te sample, and </w:t>
      </w:r>
      <m:oMath>
        <m:r>
          <w:rPr>
            <w:rFonts w:ascii="Cambria Math" w:hAnsi="Cambria Math" w:cstheme="minorHAnsi"/>
          </w:rPr>
          <m:t>5.10</m:t>
        </m:r>
      </m:oMath>
      <w:r>
        <w:rPr>
          <w:rFonts w:cstheme="minorHAnsi"/>
        </w:rPr>
        <w:t xml:space="preserve"> eV for the </w:t>
      </w:r>
      <m:oMath>
        <m:r>
          <w:rPr>
            <w:rFonts w:ascii="Cambria Math" w:hAnsi="Cambria Math" w:cstheme="minorHAnsi"/>
          </w:rPr>
          <m:t>2.4</m:t>
        </m:r>
      </m:oMath>
      <w:r>
        <w:rPr>
          <w:rFonts w:cstheme="minorHAnsi"/>
        </w:rPr>
        <w:t xml:space="preserve"> % Te sample. The electron affinities of the samples were then calculated by subtracting the band gaps from the ionization energies, finding </w:t>
      </w:r>
      <m:oMath>
        <m:r>
          <w:rPr>
            <w:rFonts w:ascii="Cambria Math" w:hAnsi="Cambria Math" w:cstheme="minorHAnsi"/>
          </w:rPr>
          <m:t>2.25</m:t>
        </m:r>
      </m:oMath>
      <w:r>
        <w:rPr>
          <w:rFonts w:cstheme="minorHAnsi"/>
        </w:rPr>
        <w:t xml:space="preserve"> eV</w:t>
      </w:r>
      <w:r w:rsidRPr="00D608FD">
        <w:rPr>
          <w:rFonts w:cstheme="minorHAnsi"/>
        </w:rPr>
        <w:t xml:space="preserve"> </w:t>
      </w:r>
      <w:r>
        <w:rPr>
          <w:rFonts w:cstheme="minorHAnsi"/>
        </w:rPr>
        <w:t xml:space="preserve">for the undoped sample, </w:t>
      </w:r>
      <m:oMath>
        <m:r>
          <w:rPr>
            <w:rFonts w:ascii="Cambria Math" w:hAnsi="Cambria Math" w:cstheme="minorHAnsi"/>
          </w:rPr>
          <m:t>2.31</m:t>
        </m:r>
      </m:oMath>
      <w:r>
        <w:rPr>
          <w:rFonts w:cstheme="minorHAnsi"/>
        </w:rPr>
        <w:t xml:space="preserve"> eV for the </w:t>
      </w:r>
      <m:oMath>
        <m:r>
          <w:rPr>
            <w:rFonts w:ascii="Cambria Math" w:hAnsi="Cambria Math" w:cstheme="minorHAnsi"/>
          </w:rPr>
          <m:t>1.2</m:t>
        </m:r>
      </m:oMath>
      <w:r>
        <w:rPr>
          <w:rFonts w:cstheme="minorHAnsi"/>
        </w:rPr>
        <w:t xml:space="preserve"> % Te sample, and </w:t>
      </w:r>
      <m:oMath>
        <m:r>
          <w:rPr>
            <w:rFonts w:ascii="Cambria Math" w:hAnsi="Cambria Math" w:cstheme="minorHAnsi"/>
          </w:rPr>
          <m:t>2.31</m:t>
        </m:r>
      </m:oMath>
      <w:r>
        <w:rPr>
          <w:rFonts w:cstheme="minorHAnsi"/>
        </w:rPr>
        <w:t xml:space="preserve"> eV for the</w:t>
      </w:r>
      <w:r w:rsidRPr="004E0201">
        <w:rPr>
          <w:rFonts w:ascii="Cambria Math" w:hAnsi="Cambria Math" w:cstheme="minorHAnsi"/>
          <w:i/>
        </w:rPr>
        <w:t xml:space="preserve"> </w:t>
      </w:r>
      <m:oMath>
        <m:r>
          <w:rPr>
            <w:rFonts w:ascii="Cambria Math" w:hAnsi="Cambria Math" w:cstheme="minorHAnsi"/>
          </w:rPr>
          <m:t>2.4</m:t>
        </m:r>
      </m:oMath>
      <w:r w:rsidRPr="00F62A9B">
        <w:rPr>
          <w:rFonts w:ascii="Cambria Math" w:hAnsi="Cambria Math" w:cstheme="minorHAnsi"/>
          <w:iCs/>
        </w:rPr>
        <w:t xml:space="preserve"> </w:t>
      </w:r>
      <w:r>
        <w:rPr>
          <w:rFonts w:cstheme="minorHAnsi"/>
        </w:rPr>
        <w:t xml:space="preserve">% Te sample. The ionization energy reduces while the electron affinity remains almost unchanged. This indicates that the implantation mainly causes disorder to the valence band while leaving the conduction band unaffected. XPS survey spectra are reported in Figure 2(d) which show dominating presence of Cu and I with some contribution from adventitious C and O. Tellurium cannot be observed in the survey spectrum due to overlap with the Cu LMM Auger electron peak. </w:t>
      </w:r>
    </w:p>
    <w:p w14:paraId="5030190F" w14:textId="457CFCDE" w:rsidR="009863F0" w:rsidRPr="004E0201" w:rsidRDefault="009863F0" w:rsidP="009863F0">
      <w:pPr>
        <w:spacing w:line="360" w:lineRule="auto"/>
        <w:ind w:firstLine="720"/>
        <w:jc w:val="both"/>
        <w:rPr>
          <w:rFonts w:cstheme="minorHAnsi"/>
        </w:rPr>
      </w:pPr>
      <w:r>
        <w:rPr>
          <w:rFonts w:cstheme="minorHAnsi"/>
        </w:rPr>
        <w:lastRenderedPageBreak/>
        <w:t>To observe the presence of tellurium and to investigate its chemical environment (along with the environments of the other chemical species), high resolution core level XPS measurements were conducted on the Cu 2p, I 3d, Te 3d, and Cu LMM core levels, shown in Figure 3(a), Figure 3(b), Figure 3(c), and Figure 3(d), respectively. The C 1s and O 1s spectra showing features associated with the adventitious hydrocarbon species are depicted in Figure S4. Figure 3(a) shows Cu 2p</w:t>
      </w:r>
      <w:r w:rsidRPr="0021340C">
        <w:rPr>
          <w:rFonts w:cstheme="minorHAnsi"/>
          <w:vertAlign w:val="subscript"/>
        </w:rPr>
        <w:t>3/2</w:t>
      </w:r>
      <w:r>
        <w:rPr>
          <w:rFonts w:cstheme="minorHAnsi"/>
        </w:rPr>
        <w:t xml:space="preserve"> and Cu 2p</w:t>
      </w:r>
      <w:r w:rsidRPr="0021340C">
        <w:rPr>
          <w:rFonts w:cstheme="minorHAnsi"/>
          <w:vertAlign w:val="subscript"/>
        </w:rPr>
        <w:t>1/2</w:t>
      </w:r>
      <w:r>
        <w:rPr>
          <w:rFonts w:cstheme="minorHAnsi"/>
        </w:rPr>
        <w:t xml:space="preserve"> features associated with Cu</w:t>
      </w:r>
      <w:r w:rsidRPr="0021340C">
        <w:rPr>
          <w:rFonts w:cstheme="minorHAnsi"/>
          <w:vertAlign w:val="superscript"/>
        </w:rPr>
        <w:t>+</w:t>
      </w:r>
      <w:r>
        <w:rPr>
          <w:rFonts w:cstheme="minorHAnsi"/>
        </w:rPr>
        <w:t xml:space="preserve"> and Cu</w:t>
      </w:r>
      <w:r w:rsidRPr="0021340C">
        <w:rPr>
          <w:rFonts w:cstheme="minorHAnsi"/>
          <w:vertAlign w:val="superscript"/>
        </w:rPr>
        <w:t>2+</w:t>
      </w:r>
      <w:r>
        <w:rPr>
          <w:rFonts w:cstheme="minorHAnsi"/>
        </w:rPr>
        <w:t xml:space="preserve"> (due to the presence of satellite peaks), along with the I 3p</w:t>
      </w:r>
      <w:r w:rsidRPr="0021340C">
        <w:rPr>
          <w:rFonts w:cstheme="minorHAnsi"/>
          <w:vertAlign w:val="subscript"/>
        </w:rPr>
        <w:t>1/2</w:t>
      </w:r>
      <w:r>
        <w:rPr>
          <w:rFonts w:cstheme="minorHAnsi"/>
        </w:rPr>
        <w:t xml:space="preserve"> core associated with the I</w:t>
      </w:r>
      <w:r w:rsidRPr="0021340C">
        <w:rPr>
          <w:rFonts w:cstheme="minorHAnsi"/>
          <w:vertAlign w:val="superscript"/>
        </w:rPr>
        <w:t>-</w:t>
      </w:r>
      <w:r>
        <w:rPr>
          <w:rFonts w:cstheme="minorHAnsi"/>
        </w:rPr>
        <w:t xml:space="preserve"> state. The spacing of the Cu 2p</w:t>
      </w:r>
      <w:r w:rsidRPr="00CF799E">
        <w:rPr>
          <w:rFonts w:cstheme="minorHAnsi"/>
          <w:vertAlign w:val="subscript"/>
        </w:rPr>
        <w:t>3/2</w:t>
      </w:r>
      <w:r>
        <w:rPr>
          <w:rFonts w:cstheme="minorHAnsi"/>
        </w:rPr>
        <w:t xml:space="preserve"> and Cu 2p</w:t>
      </w:r>
      <w:r w:rsidRPr="00CF799E">
        <w:rPr>
          <w:rFonts w:cstheme="minorHAnsi"/>
          <w:vertAlign w:val="subscript"/>
        </w:rPr>
        <w:t>1/2</w:t>
      </w:r>
      <w:r>
        <w:rPr>
          <w:rFonts w:cstheme="minorHAnsi"/>
        </w:rPr>
        <w:t xml:space="preserve"> peaks is </w:t>
      </w:r>
      <m:oMath>
        <m:r>
          <w:rPr>
            <w:rFonts w:ascii="Cambria Math" w:hAnsi="Cambria Math" w:cstheme="minorHAnsi"/>
          </w:rPr>
          <m:t>19.75</m:t>
        </m:r>
      </m:oMath>
      <w:r>
        <w:rPr>
          <w:rFonts w:cstheme="minorHAnsi"/>
        </w:rPr>
        <w:t xml:space="preserve"> eV by spin orbit coupling. The Cu 2p</w:t>
      </w:r>
      <w:r w:rsidRPr="00AB2A34">
        <w:rPr>
          <w:rFonts w:cstheme="minorHAnsi"/>
          <w:vertAlign w:val="subscript"/>
        </w:rPr>
        <w:t>3/2</w:t>
      </w:r>
      <w:r>
        <w:rPr>
          <w:rFonts w:cstheme="minorHAnsi"/>
        </w:rPr>
        <w:t xml:space="preserve"> peak positions are </w:t>
      </w:r>
      <m:oMath>
        <m:r>
          <w:rPr>
            <w:rFonts w:ascii="Cambria Math" w:hAnsi="Cambria Math" w:cstheme="minorHAnsi"/>
          </w:rPr>
          <m:t>932.3±0.1</m:t>
        </m:r>
      </m:oMath>
      <w:r>
        <w:rPr>
          <w:rFonts w:cstheme="minorHAnsi"/>
        </w:rPr>
        <w:t xml:space="preserve"> eV for the undoped film and </w:t>
      </w:r>
      <m:oMath>
        <m:r>
          <w:rPr>
            <w:rFonts w:ascii="Cambria Math" w:hAnsi="Cambria Math" w:cstheme="minorHAnsi"/>
          </w:rPr>
          <m:t>932.5±0.1</m:t>
        </m:r>
      </m:oMath>
      <w:r>
        <w:rPr>
          <w:rFonts w:cstheme="minorHAnsi"/>
        </w:rPr>
        <w:t xml:space="preserve"> eV for the tellurium doped samples which we attribute to Cu</w:t>
      </w:r>
      <w:r w:rsidRPr="009D751F">
        <w:rPr>
          <w:rFonts w:cstheme="minorHAnsi"/>
          <w:vertAlign w:val="superscript"/>
        </w:rPr>
        <w:t>+</w:t>
      </w:r>
      <w:r>
        <w:rPr>
          <w:rFonts w:cstheme="minorHAnsi"/>
        </w:rPr>
        <w:t xml:space="preserve"> in the CuI chemical environment in agreement with other literature reports </w:t>
      </w:r>
      <w:sdt>
        <w:sdtPr>
          <w:rPr>
            <w:rFonts w:cstheme="minorHAnsi"/>
          </w:rPr>
          <w:id w:val="-849182210"/>
          <w:citation/>
        </w:sdtPr>
        <w:sdtContent>
          <w:r>
            <w:rPr>
              <w:rFonts w:cstheme="minorHAnsi"/>
            </w:rPr>
            <w:fldChar w:fldCharType="begin"/>
          </w:r>
          <w:r>
            <w:rPr>
              <w:rFonts w:cstheme="minorHAnsi"/>
            </w:rPr>
            <w:instrText xml:space="preserve"> CITATION Bie17 \l 5129 </w:instrText>
          </w:r>
          <w:r>
            <w:rPr>
              <w:rFonts w:cstheme="minorHAnsi"/>
            </w:rPr>
            <w:fldChar w:fldCharType="separate"/>
          </w:r>
          <w:r w:rsidR="00254A4B" w:rsidRPr="00254A4B">
            <w:rPr>
              <w:rFonts w:cstheme="minorHAnsi"/>
              <w:noProof/>
            </w:rPr>
            <w:t>[27]</w:t>
          </w:r>
          <w:r>
            <w:rPr>
              <w:rFonts w:cstheme="minorHAnsi"/>
            </w:rPr>
            <w:fldChar w:fldCharType="end"/>
          </w:r>
        </w:sdtContent>
      </w:sdt>
      <w:r>
        <w:rPr>
          <w:rFonts w:cstheme="minorHAnsi"/>
        </w:rPr>
        <w:t>. Cu</w:t>
      </w:r>
      <w:r w:rsidRPr="00AB35F0">
        <w:rPr>
          <w:rFonts w:cstheme="minorHAnsi"/>
          <w:vertAlign w:val="superscript"/>
        </w:rPr>
        <w:t>2+</w:t>
      </w:r>
      <w:r>
        <w:rPr>
          <w:rFonts w:cstheme="minorHAnsi"/>
        </w:rPr>
        <w:t xml:space="preserve"> states associated with the </w:t>
      </w:r>
      <w:proofErr w:type="gramStart"/>
      <w:r>
        <w:rPr>
          <w:rFonts w:cstheme="minorHAnsi"/>
        </w:rPr>
        <w:t>Cu(</w:t>
      </w:r>
      <w:proofErr w:type="gramEnd"/>
      <w:r>
        <w:rPr>
          <w:rFonts w:cstheme="minorHAnsi"/>
        </w:rPr>
        <w:t>OH)</w:t>
      </w:r>
      <w:r w:rsidRPr="0086736E">
        <w:rPr>
          <w:rFonts w:cstheme="minorHAnsi"/>
          <w:vertAlign w:val="subscript"/>
        </w:rPr>
        <w:t>2</w:t>
      </w:r>
      <w:r>
        <w:rPr>
          <w:rFonts w:cstheme="minorHAnsi"/>
        </w:rPr>
        <w:t xml:space="preserve"> chemical environment, the main peak situated at </w:t>
      </w:r>
      <m:oMath>
        <m:r>
          <w:rPr>
            <w:rFonts w:ascii="Cambria Math" w:hAnsi="Cambria Math" w:cstheme="minorHAnsi"/>
          </w:rPr>
          <m:t>934.5±0.1</m:t>
        </m:r>
      </m:oMath>
      <w:r>
        <w:rPr>
          <w:rFonts w:cstheme="minorHAnsi"/>
        </w:rPr>
        <w:t xml:space="preserve"> eV for the undoped sample and </w:t>
      </w:r>
      <m:oMath>
        <m:r>
          <w:rPr>
            <w:rFonts w:ascii="Cambria Math" w:hAnsi="Cambria Math" w:cstheme="minorHAnsi"/>
          </w:rPr>
          <m:t>934.7±0.1</m:t>
        </m:r>
      </m:oMath>
      <w:r>
        <w:rPr>
          <w:rFonts w:cstheme="minorHAnsi"/>
        </w:rPr>
        <w:t xml:space="preserve"> eV for both Te doped samples are also observed </w:t>
      </w:r>
      <w:sdt>
        <w:sdtPr>
          <w:rPr>
            <w:rFonts w:cstheme="minorHAnsi"/>
          </w:rPr>
          <w:id w:val="-110136227"/>
          <w:citation/>
        </w:sdtPr>
        <w:sdtContent>
          <w:r>
            <w:rPr>
              <w:rFonts w:cstheme="minorHAnsi"/>
            </w:rPr>
            <w:fldChar w:fldCharType="begin"/>
          </w:r>
          <w:r>
            <w:rPr>
              <w:rFonts w:cstheme="minorHAnsi"/>
            </w:rPr>
            <w:instrText xml:space="preserve"> CITATION Bie17 \l 5129 </w:instrText>
          </w:r>
          <w:r>
            <w:rPr>
              <w:rFonts w:cstheme="minorHAnsi"/>
            </w:rPr>
            <w:fldChar w:fldCharType="separate"/>
          </w:r>
          <w:r w:rsidR="00254A4B" w:rsidRPr="00254A4B">
            <w:rPr>
              <w:rFonts w:cstheme="minorHAnsi"/>
              <w:noProof/>
            </w:rPr>
            <w:t>[27]</w:t>
          </w:r>
          <w:r>
            <w:rPr>
              <w:rFonts w:cstheme="minorHAnsi"/>
            </w:rPr>
            <w:fldChar w:fldCharType="end"/>
          </w:r>
        </w:sdtContent>
      </w:sdt>
      <w:r>
        <w:rPr>
          <w:rFonts w:cstheme="minorHAnsi"/>
        </w:rPr>
        <w:t>. Considering the I 3d core level, the I 3d</w:t>
      </w:r>
      <w:r w:rsidRPr="00FC6C83">
        <w:rPr>
          <w:rFonts w:cstheme="minorHAnsi"/>
          <w:vertAlign w:val="subscript"/>
        </w:rPr>
        <w:t>5/2</w:t>
      </w:r>
      <w:r>
        <w:rPr>
          <w:rFonts w:cstheme="minorHAnsi"/>
        </w:rPr>
        <w:t xml:space="preserve"> and I 3d</w:t>
      </w:r>
      <w:r w:rsidRPr="00FC6C83">
        <w:rPr>
          <w:rFonts w:cstheme="minorHAnsi"/>
          <w:vertAlign w:val="subscript"/>
        </w:rPr>
        <w:t>3/2</w:t>
      </w:r>
      <w:r>
        <w:rPr>
          <w:rFonts w:cstheme="minorHAnsi"/>
        </w:rPr>
        <w:t xml:space="preserve"> states separated by </w:t>
      </w:r>
      <m:oMath>
        <m:r>
          <w:rPr>
            <w:rFonts w:ascii="Cambria Math" w:hAnsi="Cambria Math" w:cstheme="minorHAnsi"/>
          </w:rPr>
          <m:t>10.5</m:t>
        </m:r>
      </m:oMath>
      <w:r>
        <w:rPr>
          <w:rFonts w:cstheme="minorHAnsi"/>
        </w:rPr>
        <w:t xml:space="preserve"> eV are shown in Figure 3(b). The position of the I 3d</w:t>
      </w:r>
      <w:r w:rsidRPr="00913C78">
        <w:rPr>
          <w:rFonts w:cstheme="minorHAnsi"/>
          <w:vertAlign w:val="subscript"/>
        </w:rPr>
        <w:t>5/2</w:t>
      </w:r>
      <w:r>
        <w:rPr>
          <w:rFonts w:cstheme="minorHAnsi"/>
        </w:rPr>
        <w:t xml:space="preserve"> state is </w:t>
      </w:r>
      <m:oMath>
        <m:r>
          <w:rPr>
            <w:rFonts w:ascii="Cambria Math" w:hAnsi="Cambria Math" w:cstheme="minorHAnsi"/>
          </w:rPr>
          <m:t>619.5±0.1</m:t>
        </m:r>
      </m:oMath>
      <w:r>
        <w:rPr>
          <w:rFonts w:cstheme="minorHAnsi"/>
        </w:rPr>
        <w:t xml:space="preserve"> eV for the undoped film and </w:t>
      </w:r>
      <m:oMath>
        <m:r>
          <w:rPr>
            <w:rFonts w:ascii="Cambria Math" w:hAnsi="Cambria Math" w:cstheme="minorHAnsi"/>
          </w:rPr>
          <m:t>619.7±0.1</m:t>
        </m:r>
      </m:oMath>
      <w:r>
        <w:rPr>
          <w:rFonts w:cstheme="minorHAnsi"/>
        </w:rPr>
        <w:t xml:space="preserve"> eV for both Te doped films. This peak is attributed to iodine in CuI </w:t>
      </w:r>
      <w:sdt>
        <w:sdtPr>
          <w:rPr>
            <w:rFonts w:cstheme="minorHAnsi"/>
          </w:rPr>
          <w:id w:val="-1417242595"/>
          <w:citation/>
        </w:sdtPr>
        <w:sdtContent>
          <w:r>
            <w:rPr>
              <w:rFonts w:cstheme="minorHAnsi"/>
            </w:rPr>
            <w:fldChar w:fldCharType="begin"/>
          </w:r>
          <w:r>
            <w:rPr>
              <w:rFonts w:cstheme="minorHAnsi"/>
            </w:rPr>
            <w:instrText xml:space="preserve"> CITATION Bie17 \l 5129 </w:instrText>
          </w:r>
          <w:r>
            <w:rPr>
              <w:rFonts w:cstheme="minorHAnsi"/>
            </w:rPr>
            <w:fldChar w:fldCharType="separate"/>
          </w:r>
          <w:r w:rsidR="00254A4B" w:rsidRPr="00254A4B">
            <w:rPr>
              <w:rFonts w:cstheme="minorHAnsi"/>
              <w:noProof/>
            </w:rPr>
            <w:t>[27]</w:t>
          </w:r>
          <w:r>
            <w:rPr>
              <w:rFonts w:cstheme="minorHAnsi"/>
            </w:rPr>
            <w:fldChar w:fldCharType="end"/>
          </w:r>
        </w:sdtContent>
      </w:sdt>
      <w:r>
        <w:rPr>
          <w:rFonts w:cstheme="minorHAnsi"/>
        </w:rPr>
        <w:t>. The undoped sample does not show the presence of tellurium, whilst the other samples report features associated with the Te 3d</w:t>
      </w:r>
      <w:r w:rsidRPr="008A65E1">
        <w:rPr>
          <w:rFonts w:cstheme="minorHAnsi"/>
          <w:vertAlign w:val="subscript"/>
        </w:rPr>
        <w:t>5/2</w:t>
      </w:r>
      <w:r>
        <w:rPr>
          <w:rFonts w:cstheme="minorHAnsi"/>
        </w:rPr>
        <w:t xml:space="preserve"> and Te 3d</w:t>
      </w:r>
      <w:r w:rsidRPr="008A65E1">
        <w:rPr>
          <w:rFonts w:cstheme="minorHAnsi"/>
          <w:vertAlign w:val="subscript"/>
        </w:rPr>
        <w:t>3/2</w:t>
      </w:r>
      <w:r>
        <w:rPr>
          <w:rFonts w:cstheme="minorHAnsi"/>
        </w:rPr>
        <w:t xml:space="preserve"> core levels, shown in Figure 3(c). Due to the convolution of these spectra with the Cu LMM auger electron peaks displayed in Figure 3(d) the spectral regions were processed simultaneously. CuI and </w:t>
      </w:r>
      <w:proofErr w:type="gramStart"/>
      <w:r>
        <w:rPr>
          <w:rFonts w:cstheme="minorHAnsi"/>
        </w:rPr>
        <w:t>Cu(</w:t>
      </w:r>
      <w:proofErr w:type="gramEnd"/>
      <w:r>
        <w:rPr>
          <w:rFonts w:cstheme="minorHAnsi"/>
        </w:rPr>
        <w:t>OH)</w:t>
      </w:r>
      <w:r w:rsidRPr="001C38F8">
        <w:rPr>
          <w:rFonts w:cstheme="minorHAnsi"/>
          <w:vertAlign w:val="subscript"/>
        </w:rPr>
        <w:t>2</w:t>
      </w:r>
      <w:r>
        <w:rPr>
          <w:rFonts w:cstheme="minorHAnsi"/>
        </w:rPr>
        <w:t xml:space="preserve"> chemical states were assumed for the Cu LMM curve fitting with peak spacings, FWHM, and relative heights. Overall, the peak area ratio between the CuI and </w:t>
      </w:r>
      <w:proofErr w:type="gramStart"/>
      <w:r>
        <w:rPr>
          <w:rFonts w:cstheme="minorHAnsi"/>
        </w:rPr>
        <w:t>Cu(</w:t>
      </w:r>
      <w:proofErr w:type="gramEnd"/>
      <w:r>
        <w:rPr>
          <w:rFonts w:cstheme="minorHAnsi"/>
        </w:rPr>
        <w:t>OH)</w:t>
      </w:r>
      <w:r w:rsidRPr="00C601C7">
        <w:rPr>
          <w:rFonts w:cstheme="minorHAnsi"/>
          <w:vertAlign w:val="subscript"/>
        </w:rPr>
        <w:t>2</w:t>
      </w:r>
      <w:r>
        <w:rPr>
          <w:rFonts w:cstheme="minorHAnsi"/>
        </w:rPr>
        <w:t xml:space="preserve"> and fits resulted in a percentage ratios of CuI:Cu(OH)</w:t>
      </w:r>
      <w:r w:rsidRPr="00C601C7">
        <w:rPr>
          <w:rFonts w:cstheme="minorHAnsi"/>
          <w:vertAlign w:val="subscript"/>
        </w:rPr>
        <w:t>2</w:t>
      </w:r>
      <w:r>
        <w:rPr>
          <w:rFonts w:cstheme="minorHAnsi"/>
        </w:rPr>
        <w:t xml:space="preserve"> of </w:t>
      </w:r>
      <m:oMath>
        <m:r>
          <w:rPr>
            <w:rFonts w:ascii="Cambria Math" w:hAnsi="Cambria Math" w:cstheme="minorHAnsi"/>
          </w:rPr>
          <m:t>60</m:t>
        </m:r>
      </m:oMath>
      <w:r>
        <w:rPr>
          <w:rFonts w:cstheme="minorHAnsi"/>
        </w:rPr>
        <w:t>:</w:t>
      </w:r>
      <m:oMath>
        <m:r>
          <w:rPr>
            <w:rFonts w:ascii="Cambria Math" w:hAnsi="Cambria Math" w:cstheme="minorHAnsi"/>
          </w:rPr>
          <m:t>40</m:t>
        </m:r>
      </m:oMath>
      <w:r>
        <w:rPr>
          <w:rFonts w:cstheme="minorHAnsi"/>
        </w:rPr>
        <w:t xml:space="preserve"> as per the Cu 2p core level fits. The Te 3d</w:t>
      </w:r>
      <w:r w:rsidRPr="003D3DDE">
        <w:rPr>
          <w:rFonts w:cstheme="minorHAnsi"/>
          <w:vertAlign w:val="subscript"/>
        </w:rPr>
        <w:t>5/2</w:t>
      </w:r>
      <w:r>
        <w:rPr>
          <w:rFonts w:cstheme="minorHAnsi"/>
        </w:rPr>
        <w:t xml:space="preserve"> and Te 3d</w:t>
      </w:r>
      <w:r w:rsidRPr="003D3DDE">
        <w:rPr>
          <w:rFonts w:cstheme="minorHAnsi"/>
          <w:vertAlign w:val="subscript"/>
        </w:rPr>
        <w:t>3/2</w:t>
      </w:r>
      <w:r>
        <w:rPr>
          <w:rFonts w:cstheme="minorHAnsi"/>
        </w:rPr>
        <w:t xml:space="preserve"> core levels were spaced by </w:t>
      </w:r>
      <m:oMath>
        <m:r>
          <w:rPr>
            <w:rFonts w:ascii="Cambria Math" w:hAnsi="Cambria Math" w:cstheme="minorHAnsi"/>
          </w:rPr>
          <m:t>10.4</m:t>
        </m:r>
      </m:oMath>
      <w:r>
        <w:rPr>
          <w:rFonts w:cstheme="minorHAnsi"/>
        </w:rPr>
        <w:t xml:space="preserve"> eV, realizing a Te</w:t>
      </w:r>
      <w:r w:rsidRPr="00D04836">
        <w:rPr>
          <w:rFonts w:cstheme="minorHAnsi"/>
          <w:vertAlign w:val="superscript"/>
        </w:rPr>
        <w:t>4+</w:t>
      </w:r>
      <w:r>
        <w:rPr>
          <w:rFonts w:cstheme="minorHAnsi"/>
        </w:rPr>
        <w:t xml:space="preserve"> chemical state at</w:t>
      </w:r>
      <m:oMath>
        <m:r>
          <w:rPr>
            <w:rFonts w:ascii="Cambria Math" w:hAnsi="Cambria Math" w:cstheme="minorHAnsi"/>
          </w:rPr>
          <m:t xml:space="preserve"> </m:t>
        </m:r>
        <w:bookmarkStart w:id="5" w:name="_Hlk158223233"/>
        <m:r>
          <w:rPr>
            <w:rFonts w:ascii="Cambria Math" w:hAnsi="Cambria Math" w:cstheme="minorHAnsi"/>
          </w:rPr>
          <m:t>576.5±0.1</m:t>
        </m:r>
      </m:oMath>
      <w:r>
        <w:rPr>
          <w:rFonts w:cstheme="minorHAnsi"/>
        </w:rPr>
        <w:t xml:space="preserve"> eV </w:t>
      </w:r>
      <w:bookmarkEnd w:id="5"/>
      <w:r>
        <w:rPr>
          <w:rFonts w:cstheme="minorHAnsi"/>
        </w:rPr>
        <w:t xml:space="preserve">in the </w:t>
      </w:r>
      <m:oMath>
        <m:r>
          <w:rPr>
            <w:rFonts w:ascii="Cambria Math" w:hAnsi="Cambria Math" w:cstheme="minorHAnsi"/>
          </w:rPr>
          <m:t>1.2</m:t>
        </m:r>
      </m:oMath>
      <w:r>
        <w:rPr>
          <w:rFonts w:cstheme="minorHAnsi"/>
        </w:rPr>
        <w:t xml:space="preserve"> % Te sample. A Te</w:t>
      </w:r>
      <w:r w:rsidRPr="00885536">
        <w:rPr>
          <w:rFonts w:cstheme="minorHAnsi"/>
          <w:vertAlign w:val="superscript"/>
        </w:rPr>
        <w:t>4+</w:t>
      </w:r>
      <w:r>
        <w:rPr>
          <w:rFonts w:cstheme="minorHAnsi"/>
        </w:rPr>
        <w:t xml:space="preserve"> chemical state was observed in the </w:t>
      </w:r>
      <m:oMath>
        <m:r>
          <w:rPr>
            <w:rFonts w:ascii="Cambria Math" w:hAnsi="Cambria Math" w:cstheme="minorHAnsi"/>
          </w:rPr>
          <m:t>2.4</m:t>
        </m:r>
      </m:oMath>
      <w:r>
        <w:rPr>
          <w:rFonts w:cstheme="minorHAnsi"/>
        </w:rPr>
        <w:t xml:space="preserve"> % Te sample at </w:t>
      </w:r>
      <m:oMath>
        <m:r>
          <w:rPr>
            <w:rFonts w:ascii="Cambria Math" w:hAnsi="Cambria Math" w:cstheme="minorHAnsi"/>
          </w:rPr>
          <m:t>576.4±0.1</m:t>
        </m:r>
      </m:oMath>
      <w:r>
        <w:rPr>
          <w:rFonts w:cstheme="minorHAnsi"/>
        </w:rPr>
        <w:t xml:space="preserve"> eV along with a Te</w:t>
      </w:r>
      <w:r w:rsidRPr="00B871ED">
        <w:rPr>
          <w:rFonts w:cstheme="minorHAnsi"/>
          <w:vertAlign w:val="superscript"/>
        </w:rPr>
        <w:t>2-</w:t>
      </w:r>
      <w:r>
        <w:rPr>
          <w:rFonts w:cstheme="minorHAnsi"/>
        </w:rPr>
        <w:t xml:space="preserve"> feature at </w:t>
      </w:r>
      <m:oMath>
        <m:r>
          <w:rPr>
            <w:rFonts w:ascii="Cambria Math" w:hAnsi="Cambria Math" w:cstheme="minorHAnsi"/>
          </w:rPr>
          <m:t>572.8±0.1</m:t>
        </m:r>
      </m:oMath>
      <w:r>
        <w:rPr>
          <w:rFonts w:cstheme="minorHAnsi"/>
        </w:rPr>
        <w:t xml:space="preserve"> eV. The Te</w:t>
      </w:r>
      <w:r w:rsidRPr="00BF4F9D">
        <w:rPr>
          <w:rFonts w:cstheme="minorHAnsi"/>
          <w:vertAlign w:val="superscript"/>
        </w:rPr>
        <w:t>4+</w:t>
      </w:r>
      <w:r>
        <w:rPr>
          <w:rFonts w:cstheme="minorHAnsi"/>
        </w:rPr>
        <w:t xml:space="preserve"> chemical state within the surface layer of the film can be attributed to the formation of TeO</w:t>
      </w:r>
      <w:r w:rsidRPr="00BF4F9D">
        <w:rPr>
          <w:rFonts w:cstheme="minorHAnsi"/>
          <w:vertAlign w:val="subscript"/>
        </w:rPr>
        <w:t>2</w:t>
      </w:r>
      <w:r>
        <w:rPr>
          <w:rFonts w:cstheme="minorHAnsi"/>
        </w:rPr>
        <w:t>, and the Te</w:t>
      </w:r>
      <w:r w:rsidRPr="00BF4F9D">
        <w:rPr>
          <w:rFonts w:cstheme="minorHAnsi"/>
          <w:vertAlign w:val="superscript"/>
        </w:rPr>
        <w:t>2-</w:t>
      </w:r>
      <w:r>
        <w:rPr>
          <w:rFonts w:cstheme="minorHAnsi"/>
        </w:rPr>
        <w:t xml:space="preserve"> chemical state can be attributed to the presence of Cu</w:t>
      </w:r>
      <w:r w:rsidRPr="00BF4F9D">
        <w:rPr>
          <w:rFonts w:cstheme="minorHAnsi"/>
          <w:vertAlign w:val="subscript"/>
        </w:rPr>
        <w:t>2</w:t>
      </w:r>
      <w:r>
        <w:rPr>
          <w:rFonts w:cstheme="minorHAnsi"/>
        </w:rPr>
        <w:t xml:space="preserve">Te </w:t>
      </w:r>
      <w:sdt>
        <w:sdtPr>
          <w:rPr>
            <w:rFonts w:cstheme="minorHAnsi"/>
          </w:rPr>
          <w:id w:val="-404067644"/>
          <w:citation/>
        </w:sdtPr>
        <w:sdtContent>
          <w:r>
            <w:rPr>
              <w:rFonts w:cstheme="minorHAnsi"/>
            </w:rPr>
            <w:fldChar w:fldCharType="begin"/>
          </w:r>
          <w:r>
            <w:rPr>
              <w:rFonts w:cstheme="minorHAnsi"/>
            </w:rPr>
            <w:instrText xml:space="preserve"> CITATION Par221 \l 5129 </w:instrText>
          </w:r>
          <w:r>
            <w:rPr>
              <w:rFonts w:cstheme="minorHAnsi"/>
            </w:rPr>
            <w:fldChar w:fldCharType="separate"/>
          </w:r>
          <w:r w:rsidR="00254A4B" w:rsidRPr="00254A4B">
            <w:rPr>
              <w:rFonts w:cstheme="minorHAnsi"/>
              <w:noProof/>
            </w:rPr>
            <w:t>[45]</w:t>
          </w:r>
          <w:r>
            <w:rPr>
              <w:rFonts w:cstheme="minorHAnsi"/>
            </w:rPr>
            <w:fldChar w:fldCharType="end"/>
          </w:r>
        </w:sdtContent>
      </w:sdt>
      <w:r>
        <w:rPr>
          <w:rFonts w:cstheme="minorHAnsi"/>
        </w:rPr>
        <w:t xml:space="preserve">. The Cu LMM spectra peak fits showed peak positions at electron kinetic energies of </w:t>
      </w:r>
      <m:oMath>
        <m:r>
          <w:rPr>
            <w:rFonts w:ascii="Cambria Math" w:hAnsi="Cambria Math" w:cstheme="minorHAnsi"/>
          </w:rPr>
          <m:t>916.4±0.1</m:t>
        </m:r>
      </m:oMath>
      <w:r>
        <w:rPr>
          <w:rFonts w:cstheme="minorHAnsi"/>
        </w:rPr>
        <w:t xml:space="preserve"> eV for CuI and </w:t>
      </w:r>
      <m:oMath>
        <m:r>
          <w:rPr>
            <w:rFonts w:ascii="Cambria Math" w:hAnsi="Cambria Math" w:cstheme="minorHAnsi"/>
          </w:rPr>
          <m:t>916.6±0.1</m:t>
        </m:r>
      </m:oMath>
      <w:r>
        <w:rPr>
          <w:rFonts w:cstheme="minorHAnsi"/>
        </w:rPr>
        <w:t xml:space="preserve"> eV for Cu(OH)</w:t>
      </w:r>
      <w:r w:rsidRPr="00E9529F">
        <w:rPr>
          <w:rFonts w:cstheme="minorHAnsi"/>
          <w:vertAlign w:val="subscript"/>
        </w:rPr>
        <w:t>2</w:t>
      </w:r>
      <w:r>
        <w:rPr>
          <w:rFonts w:cstheme="minorHAnsi"/>
        </w:rPr>
        <w:t xml:space="preserve"> in the undoped sample leading to a modified Auger energy of </w:t>
      </w:r>
      <m:oMath>
        <m:r>
          <w:rPr>
            <w:rFonts w:ascii="Cambria Math" w:hAnsi="Cambria Math" w:cstheme="minorHAnsi"/>
          </w:rPr>
          <m:t>1848.7±0.2</m:t>
        </m:r>
      </m:oMath>
      <w:r>
        <w:rPr>
          <w:rFonts w:cstheme="minorHAnsi"/>
        </w:rPr>
        <w:t xml:space="preserve"> eV for CuI and </w:t>
      </w:r>
      <m:oMath>
        <m:r>
          <w:rPr>
            <w:rFonts w:ascii="Cambria Math" w:hAnsi="Cambria Math" w:cstheme="minorHAnsi"/>
          </w:rPr>
          <m:t>1851.1±0.2</m:t>
        </m:r>
      </m:oMath>
      <w:r>
        <w:rPr>
          <w:rFonts w:cstheme="minorHAnsi"/>
        </w:rPr>
        <w:t xml:space="preserve"> eV for Cu(OH)</w:t>
      </w:r>
      <w:r w:rsidRPr="00E9529F">
        <w:rPr>
          <w:rFonts w:cstheme="minorHAnsi"/>
          <w:vertAlign w:val="subscript"/>
        </w:rPr>
        <w:t>2</w:t>
      </w:r>
      <w:r>
        <w:rPr>
          <w:rFonts w:cstheme="minorHAnsi"/>
        </w:rPr>
        <w:t xml:space="preserve"> </w:t>
      </w:r>
      <w:sdt>
        <w:sdtPr>
          <w:rPr>
            <w:rFonts w:cstheme="minorHAnsi"/>
          </w:rPr>
          <w:id w:val="14199769"/>
          <w:citation/>
        </w:sdtPr>
        <w:sdtContent>
          <w:r>
            <w:rPr>
              <w:rFonts w:cstheme="minorHAnsi"/>
            </w:rPr>
            <w:fldChar w:fldCharType="begin"/>
          </w:r>
          <w:r>
            <w:rPr>
              <w:rFonts w:cstheme="minorHAnsi"/>
            </w:rPr>
            <w:instrText xml:space="preserve"> CITATION Bie17 \l 5129 </w:instrText>
          </w:r>
          <w:r>
            <w:rPr>
              <w:rFonts w:cstheme="minorHAnsi"/>
            </w:rPr>
            <w:fldChar w:fldCharType="separate"/>
          </w:r>
          <w:r w:rsidR="00254A4B" w:rsidRPr="00254A4B">
            <w:rPr>
              <w:rFonts w:cstheme="minorHAnsi"/>
              <w:noProof/>
            </w:rPr>
            <w:t>[27]</w:t>
          </w:r>
          <w:r>
            <w:rPr>
              <w:rFonts w:cstheme="minorHAnsi"/>
            </w:rPr>
            <w:fldChar w:fldCharType="end"/>
          </w:r>
        </w:sdtContent>
      </w:sdt>
      <w:r>
        <w:rPr>
          <w:rFonts w:cstheme="minorHAnsi"/>
        </w:rPr>
        <w:t xml:space="preserve">. The doped samples showed Cu LMM Auger electron kinetic energies for CuI at </w:t>
      </w:r>
      <m:oMath>
        <m:r>
          <w:rPr>
            <w:rFonts w:ascii="Cambria Math" w:hAnsi="Cambria Math" w:cstheme="minorHAnsi"/>
          </w:rPr>
          <m:t>916.3±0.1</m:t>
        </m:r>
      </m:oMath>
      <w:r>
        <w:rPr>
          <w:rFonts w:cstheme="minorHAnsi"/>
        </w:rPr>
        <w:t xml:space="preserve"> eV for both samples, and Cu LMM Auger electron kinetic energies for </w:t>
      </w:r>
      <w:proofErr w:type="gramStart"/>
      <w:r>
        <w:rPr>
          <w:rFonts w:cstheme="minorHAnsi"/>
        </w:rPr>
        <w:t>Cu(</w:t>
      </w:r>
      <w:proofErr w:type="gramEnd"/>
      <w:r>
        <w:rPr>
          <w:rFonts w:cstheme="minorHAnsi"/>
        </w:rPr>
        <w:t>OH)</w:t>
      </w:r>
      <w:r w:rsidRPr="00AB1C3E">
        <w:rPr>
          <w:rFonts w:cstheme="minorHAnsi"/>
          <w:vertAlign w:val="subscript"/>
        </w:rPr>
        <w:t>2</w:t>
      </w:r>
      <w:r>
        <w:rPr>
          <w:rFonts w:cstheme="minorHAnsi"/>
        </w:rPr>
        <w:t xml:space="preserve"> at </w:t>
      </w:r>
      <m:oMath>
        <m:r>
          <w:rPr>
            <w:rFonts w:ascii="Cambria Math" w:hAnsi="Cambria Math" w:cstheme="minorHAnsi"/>
          </w:rPr>
          <m:t>916.4±0.1</m:t>
        </m:r>
      </m:oMath>
      <w:r>
        <w:rPr>
          <w:rFonts w:cstheme="minorHAnsi"/>
        </w:rPr>
        <w:t xml:space="preserve"> eV, and </w:t>
      </w:r>
      <m:oMath>
        <m:r>
          <w:rPr>
            <w:rFonts w:ascii="Cambria Math" w:hAnsi="Cambria Math" w:cstheme="minorHAnsi"/>
          </w:rPr>
          <m:t>916.5±0.1</m:t>
        </m:r>
      </m:oMath>
      <w:r>
        <w:rPr>
          <w:rFonts w:cstheme="minorHAnsi"/>
        </w:rPr>
        <w:t xml:space="preserve"> eV, respectively. The modified Auger energies of the implanted samples are within error of the unimplanted sample.</w:t>
      </w:r>
      <w:r w:rsidRPr="0021257D">
        <w:rPr>
          <w:noProof/>
        </w:rPr>
        <w:t xml:space="preserve"> </w:t>
      </w:r>
    </w:p>
    <w:p w14:paraId="603E2D8A" w14:textId="6D14989B" w:rsidR="009863F0" w:rsidRDefault="009863F0" w:rsidP="009863F0">
      <w:pPr>
        <w:spacing w:line="360" w:lineRule="auto"/>
        <w:ind w:firstLine="720"/>
        <w:jc w:val="both"/>
        <w:rPr>
          <w:rFonts w:cstheme="minorHAnsi"/>
        </w:rPr>
      </w:pPr>
      <w:r>
        <w:rPr>
          <w:noProof/>
        </w:rPr>
        <w:lastRenderedPageBreak/>
        <mc:AlternateContent>
          <mc:Choice Requires="wps">
            <w:drawing>
              <wp:anchor distT="45720" distB="45720" distL="114300" distR="114300" simplePos="0" relativeHeight="251660288" behindDoc="0" locked="0" layoutInCell="1" allowOverlap="1" wp14:anchorId="425AE182" wp14:editId="5FFE3879">
                <wp:simplePos x="0" y="0"/>
                <wp:positionH relativeFrom="margin">
                  <wp:align>right</wp:align>
                </wp:positionH>
                <wp:positionV relativeFrom="paragraph">
                  <wp:posOffset>6267450</wp:posOffset>
                </wp:positionV>
                <wp:extent cx="5720080" cy="25717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2571750"/>
                        </a:xfrm>
                        <a:prstGeom prst="rect">
                          <a:avLst/>
                        </a:prstGeom>
                        <a:solidFill>
                          <a:srgbClr val="FFFFFF"/>
                        </a:solidFill>
                        <a:ln w="9525">
                          <a:noFill/>
                          <a:miter lim="800000"/>
                          <a:headEnd/>
                          <a:tailEnd/>
                        </a:ln>
                      </wps:spPr>
                      <wps:txbx>
                        <w:txbxContent>
                          <w:p w14:paraId="40A68A31" w14:textId="77777777" w:rsidR="009863F0" w:rsidRDefault="009863F0" w:rsidP="009863F0">
                            <w:pPr>
                              <w:jc w:val="center"/>
                            </w:pPr>
                            <w:r>
                              <w:rPr>
                                <w:noProof/>
                              </w:rPr>
                              <w:drawing>
                                <wp:inline distT="0" distB="0" distL="0" distR="0" wp14:anchorId="67A81973" wp14:editId="36E534E2">
                                  <wp:extent cx="5524500" cy="1381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4500" cy="1381125"/>
                                          </a:xfrm>
                                          <a:prstGeom prst="rect">
                                            <a:avLst/>
                                          </a:prstGeom>
                                          <a:noFill/>
                                          <a:ln>
                                            <a:noFill/>
                                          </a:ln>
                                        </pic:spPr>
                                      </pic:pic>
                                    </a:graphicData>
                                  </a:graphic>
                                </wp:inline>
                              </w:drawing>
                            </w:r>
                          </w:p>
                          <w:p w14:paraId="50105058" w14:textId="77777777" w:rsidR="009863F0" w:rsidRPr="001A0680" w:rsidRDefault="009863F0" w:rsidP="009863F0">
                            <w:pPr>
                              <w:jc w:val="center"/>
                            </w:pPr>
                            <w:r w:rsidRPr="001A0680">
                              <w:t xml:space="preserve">FIG. </w:t>
                            </w:r>
                            <w:r>
                              <w:t>4</w:t>
                            </w:r>
                            <w:r w:rsidRPr="001A0680">
                              <w:t xml:space="preserve">: (Color online) </w:t>
                            </w:r>
                            <w:r>
                              <w:t>(a) Plots of Seebeck coefficient and (b) Hall carrier mobility against Hall carrier concentration. Boltzmann transport theory for acoustic phonon scattering (</w:t>
                            </w:r>
                            <m:oMath>
                              <m:r>
                                <w:rPr>
                                  <w:rFonts w:ascii="Cambria Math" w:hAnsi="Cambria Math"/>
                                </w:rPr>
                                <m:t>r=-1/2</m:t>
                              </m:r>
                            </m:oMath>
                            <w:r>
                              <w:t>) shows significant deviation of experimental data from theoretical curve. Varying scattering time constants (</w:t>
                            </w:r>
                            <m:oMath>
                              <m:sSub>
                                <m:sSubPr>
                                  <m:ctrlPr>
                                    <w:rPr>
                                      <w:rFonts w:ascii="Cambria Math" w:hAnsi="Cambria Math"/>
                                      <w:i/>
                                    </w:rPr>
                                  </m:ctrlPr>
                                </m:sSubPr>
                                <m:e>
                                  <m:r>
                                    <w:rPr>
                                      <w:rFonts w:ascii="Cambria Math" w:hAnsi="Cambria Math"/>
                                    </w:rPr>
                                    <m:t>τ</m:t>
                                  </m:r>
                                </m:e>
                                <m:sub>
                                  <m:r>
                                    <w:rPr>
                                      <w:rFonts w:ascii="Cambria Math" w:hAnsi="Cambria Math"/>
                                    </w:rPr>
                                    <m:t>0</m:t>
                                  </m:r>
                                </m:sub>
                              </m:sSub>
                            </m:oMath>
                            <w:r>
                              <w:t>) show the significant variation in carrier mobility. Dashed lines are used to guide the eye.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AE182" id="_x0000_s1029" type="#_x0000_t202" style="position:absolute;left:0;text-align:left;margin-left:399.2pt;margin-top:493.5pt;width:450.4pt;height:20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" stroked="f">
                <v:textbox>
                  <w:txbxContent>
                    <w:p w14:paraId="40A68A31" w14:textId="77777777" w:rsidR="009863F0" w:rsidRDefault="009863F0" w:rsidP="009863F0">
                      <w:pPr>
                        <w:jc w:val="center"/>
                      </w:pPr>
                      <w:r>
                        <w:rPr>
                          <w:noProof/>
                        </w:rPr>
                        <w:drawing>
                          <wp:inline distT="0" distB="0" distL="0" distR="0" wp14:anchorId="67A81973" wp14:editId="36E534E2">
                            <wp:extent cx="5524500" cy="1381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4500" cy="1381125"/>
                                    </a:xfrm>
                                    <a:prstGeom prst="rect">
                                      <a:avLst/>
                                    </a:prstGeom>
                                    <a:noFill/>
                                    <a:ln>
                                      <a:noFill/>
                                    </a:ln>
                                  </pic:spPr>
                                </pic:pic>
                              </a:graphicData>
                            </a:graphic>
                          </wp:inline>
                        </w:drawing>
                      </w:r>
                    </w:p>
                    <w:p w14:paraId="50105058" w14:textId="77777777" w:rsidR="009863F0" w:rsidRPr="001A0680" w:rsidRDefault="009863F0" w:rsidP="009863F0">
                      <w:pPr>
                        <w:jc w:val="center"/>
                      </w:pPr>
                      <w:r w:rsidRPr="001A0680">
                        <w:t xml:space="preserve">FIG. </w:t>
                      </w:r>
                      <w:r>
                        <w:t>4</w:t>
                      </w:r>
                      <w:r w:rsidRPr="001A0680">
                        <w:t xml:space="preserve">: (Color online) </w:t>
                      </w:r>
                      <w:r>
                        <w:t>(a) Plots of Seebeck coefficient and (b) Hall carrier mobility against Hall carrier concentration. Boltzmann transport theory for acoustic phonon scattering (</w:t>
                      </w:r>
                      <m:oMath>
                        <m:r>
                          <w:rPr>
                            <w:rFonts w:ascii="Cambria Math" w:hAnsi="Cambria Math"/>
                          </w:rPr>
                          <m:t>r=-1/2</m:t>
                        </m:r>
                      </m:oMath>
                      <w:r>
                        <w:t>) shows significant deviation of experimental data from theoretical curve. Varying scattering time constants (</w:t>
                      </w:r>
                      <m:oMath>
                        <m:sSub>
                          <m:sSubPr>
                            <m:ctrlPr>
                              <w:rPr>
                                <w:rFonts w:ascii="Cambria Math" w:hAnsi="Cambria Math"/>
                                <w:i/>
                              </w:rPr>
                            </m:ctrlPr>
                          </m:sSubPr>
                          <m:e>
                            <m:r>
                              <w:rPr>
                                <w:rFonts w:ascii="Cambria Math" w:hAnsi="Cambria Math"/>
                              </w:rPr>
                              <m:t>τ</m:t>
                            </m:r>
                          </m:e>
                          <m:sub>
                            <m:r>
                              <w:rPr>
                                <w:rFonts w:ascii="Cambria Math" w:hAnsi="Cambria Math"/>
                              </w:rPr>
                              <m:t>0</m:t>
                            </m:r>
                          </m:sub>
                        </m:sSub>
                      </m:oMath>
                      <w:r>
                        <w:t>) show the significant variation in carrier mobility. Dashed lines are used to guide the eye.</w:t>
                      </w:r>
                    </w:p>
                  </w:txbxContent>
                </v:textbox>
                <w10:wrap type="square" anchorx="margin"/>
              </v:shape>
            </w:pict>
          </mc:Fallback>
        </mc:AlternateContent>
      </w:r>
      <w:r w:rsidRPr="009E0328">
        <w:rPr>
          <w:noProof/>
          <w:color w:val="FF0000"/>
        </w:rPr>
        <mc:AlternateContent>
          <mc:Choice Requires="wps">
            <w:drawing>
              <wp:anchor distT="0" distB="0" distL="114300" distR="114300" simplePos="0" relativeHeight="251659264" behindDoc="0" locked="0" layoutInCell="1" allowOverlap="1" wp14:anchorId="542B991B" wp14:editId="62162093">
                <wp:simplePos x="0" y="0"/>
                <wp:positionH relativeFrom="margin">
                  <wp:align>right</wp:align>
                </wp:positionH>
                <wp:positionV relativeFrom="margin">
                  <wp:align>top</wp:align>
                </wp:positionV>
                <wp:extent cx="5720080" cy="1685925"/>
                <wp:effectExtent l="0" t="0" r="13970"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1685925"/>
                        </a:xfrm>
                        <a:prstGeom prst="rect">
                          <a:avLst/>
                        </a:prstGeom>
                        <a:noFill/>
                        <a:ln w="9525">
                          <a:noFill/>
                          <a:miter lim="800000"/>
                          <a:headEnd/>
                          <a:tailEnd/>
                        </a:ln>
                      </wps:spPr>
                      <wps:txbx>
                        <w:txbxContent>
                          <w:p w14:paraId="122A8F5B" w14:textId="77777777" w:rsidR="009863F0" w:rsidRPr="00CE1D75" w:rsidRDefault="009863F0" w:rsidP="009863F0">
                            <w:pPr>
                              <w:spacing w:line="360" w:lineRule="auto"/>
                              <w:jc w:val="center"/>
                            </w:pPr>
                            <w:r w:rsidRPr="00CE1D75">
                              <w:t xml:space="preserve">Table 1: </w:t>
                            </w:r>
                            <w:r>
                              <w:t>Summary of room temperature electrical measurement data on tellurium doped CuI thin films over a range of concentrations.</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1032"/>
                              <w:gridCol w:w="1423"/>
                              <w:gridCol w:w="1474"/>
                              <w:gridCol w:w="1474"/>
                              <w:gridCol w:w="1009"/>
                            </w:tblGrid>
                            <w:tr w:rsidR="009863F0" w:rsidRPr="004A22EA" w14:paraId="4CC4DC18" w14:textId="77777777" w:rsidTr="0094010A">
                              <w:trPr>
                                <w:trHeight w:hRule="exact" w:val="284"/>
                                <w:jc w:val="center"/>
                              </w:trPr>
                              <w:tc>
                                <w:tcPr>
                                  <w:tcW w:w="0" w:type="auto"/>
                                  <w:tcBorders>
                                    <w:top w:val="single" w:sz="18" w:space="0" w:color="auto"/>
                                    <w:bottom w:val="single" w:sz="4" w:space="0" w:color="auto"/>
                                  </w:tcBorders>
                                  <w:vAlign w:val="center"/>
                                </w:tcPr>
                                <w:p w14:paraId="05CA53F4" w14:textId="77777777" w:rsidR="009863F0" w:rsidRPr="004A22EA" w:rsidRDefault="009863F0" w:rsidP="00CE1D75">
                                  <w:pPr>
                                    <w:spacing w:line="360" w:lineRule="auto"/>
                                    <w:jc w:val="center"/>
                                    <w:rPr>
                                      <w:rFonts w:cstheme="minorHAnsi"/>
                                      <w:sz w:val="20"/>
                                      <w:szCs w:val="20"/>
                                    </w:rPr>
                                  </w:pPr>
                                  <w:r w:rsidRPr="004A22EA">
                                    <w:rPr>
                                      <w:rFonts w:ascii="Calibri" w:hAnsi="Calibri" w:cs="Calibri"/>
                                      <w:color w:val="000000"/>
                                      <w:sz w:val="20"/>
                                      <w:szCs w:val="20"/>
                                    </w:rPr>
                                    <w:t>F [×10</w:t>
                                  </w:r>
                                  <w:r w:rsidRPr="004A22EA">
                                    <w:rPr>
                                      <w:rFonts w:ascii="Calibri" w:hAnsi="Calibri" w:cs="Calibri"/>
                                      <w:color w:val="000000"/>
                                      <w:sz w:val="20"/>
                                      <w:szCs w:val="20"/>
                                      <w:vertAlign w:val="superscript"/>
                                    </w:rPr>
                                    <w:t>15</w:t>
                                  </w:r>
                                  <w:r w:rsidRPr="004A22EA">
                                    <w:rPr>
                                      <w:rFonts w:ascii="Calibri" w:hAnsi="Calibri" w:cs="Calibri"/>
                                      <w:color w:val="000000"/>
                                      <w:sz w:val="20"/>
                                      <w:szCs w:val="20"/>
                                    </w:rPr>
                                    <w:t xml:space="preserve"> Te cm</w:t>
                                  </w:r>
                                  <w:r w:rsidRPr="004A22EA">
                                    <w:rPr>
                                      <w:rFonts w:ascii="Calibri" w:hAnsi="Calibri" w:cs="Calibri"/>
                                      <w:color w:val="000000"/>
                                      <w:sz w:val="20"/>
                                      <w:szCs w:val="20"/>
                                      <w:vertAlign w:val="superscript"/>
                                    </w:rPr>
                                    <w:t>-2</w:t>
                                  </w:r>
                                  <w:r w:rsidRPr="004A22EA">
                                    <w:rPr>
                                      <w:rFonts w:ascii="Calibri" w:hAnsi="Calibri" w:cs="Calibri"/>
                                      <w:color w:val="000000"/>
                                      <w:sz w:val="20"/>
                                      <w:szCs w:val="20"/>
                                    </w:rPr>
                                    <w:t>]</w:t>
                                  </w:r>
                                </w:p>
                              </w:tc>
                              <w:tc>
                                <w:tcPr>
                                  <w:tcW w:w="0" w:type="auto"/>
                                  <w:tcBorders>
                                    <w:top w:val="single" w:sz="18" w:space="0" w:color="auto"/>
                                    <w:bottom w:val="single" w:sz="4" w:space="0" w:color="auto"/>
                                  </w:tcBorders>
                                </w:tcPr>
                                <w:p w14:paraId="3E036C77" w14:textId="77777777" w:rsidR="009863F0" w:rsidRPr="004A22EA" w:rsidRDefault="009863F0" w:rsidP="00CE1D75">
                                  <w:pPr>
                                    <w:spacing w:line="360" w:lineRule="auto"/>
                                    <w:jc w:val="center"/>
                                    <w:rPr>
                                      <w:rFonts w:ascii="Calibri" w:hAnsi="Calibri" w:cs="Calibri"/>
                                      <w:color w:val="000000"/>
                                      <w:sz w:val="20"/>
                                      <w:szCs w:val="20"/>
                                    </w:rPr>
                                  </w:pPr>
                                  <w:r>
                                    <w:rPr>
                                      <w:rFonts w:ascii="Calibri" w:hAnsi="Calibri" w:cs="Calibri"/>
                                      <w:color w:val="000000"/>
                                      <w:sz w:val="20"/>
                                      <w:szCs w:val="20"/>
                                    </w:rPr>
                                    <w:t>Te % at R</w:t>
                                  </w:r>
                                  <w:r w:rsidRPr="0094010A">
                                    <w:rPr>
                                      <w:rFonts w:ascii="Calibri" w:hAnsi="Calibri" w:cs="Calibri"/>
                                      <w:color w:val="000000"/>
                                      <w:sz w:val="20"/>
                                      <w:szCs w:val="20"/>
                                      <w:vertAlign w:val="subscript"/>
                                    </w:rPr>
                                    <w:t>p</w:t>
                                  </w:r>
                                </w:p>
                              </w:tc>
                              <w:tc>
                                <w:tcPr>
                                  <w:tcW w:w="0" w:type="auto"/>
                                  <w:tcBorders>
                                    <w:top w:val="single" w:sz="18" w:space="0" w:color="auto"/>
                                    <w:bottom w:val="single" w:sz="4" w:space="0" w:color="auto"/>
                                  </w:tcBorders>
                                  <w:vAlign w:val="center"/>
                                </w:tcPr>
                                <w:p w14:paraId="2464ED3F" w14:textId="77777777" w:rsidR="009863F0" w:rsidRPr="004A22EA" w:rsidRDefault="009863F0" w:rsidP="00CE1D75">
                                  <w:pPr>
                                    <w:spacing w:line="360" w:lineRule="auto"/>
                                    <w:jc w:val="center"/>
                                    <w:rPr>
                                      <w:rFonts w:cstheme="minorHAnsi"/>
                                      <w:sz w:val="20"/>
                                      <w:szCs w:val="20"/>
                                    </w:rPr>
                                  </w:pPr>
                                  <w:r w:rsidRPr="004A22EA">
                                    <w:rPr>
                                      <w:rFonts w:ascii="Calibri" w:hAnsi="Calibri" w:cs="Calibri"/>
                                      <w:color w:val="000000"/>
                                      <w:sz w:val="20"/>
                                      <w:szCs w:val="20"/>
                                    </w:rPr>
                                    <w:t>p</w:t>
                                  </w:r>
                                  <w:r w:rsidRPr="004A22EA">
                                    <w:rPr>
                                      <w:rFonts w:ascii="Calibri" w:hAnsi="Calibri" w:cs="Calibri"/>
                                      <w:color w:val="000000"/>
                                      <w:sz w:val="20"/>
                                      <w:szCs w:val="20"/>
                                      <w:vertAlign w:val="subscript"/>
                                    </w:rPr>
                                    <w:t>H</w:t>
                                  </w:r>
                                  <w:r w:rsidRPr="004A22EA">
                                    <w:rPr>
                                      <w:rFonts w:ascii="Calibri" w:hAnsi="Calibri" w:cs="Calibri"/>
                                      <w:color w:val="000000"/>
                                      <w:sz w:val="20"/>
                                      <w:szCs w:val="20"/>
                                    </w:rPr>
                                    <w:t xml:space="preserve"> [×10</w:t>
                                  </w:r>
                                  <w:r w:rsidRPr="004A22EA">
                                    <w:rPr>
                                      <w:rFonts w:ascii="Calibri" w:hAnsi="Calibri" w:cs="Calibri"/>
                                      <w:color w:val="000000"/>
                                      <w:sz w:val="20"/>
                                      <w:szCs w:val="20"/>
                                      <w:vertAlign w:val="superscript"/>
                                    </w:rPr>
                                    <w:t>19</w:t>
                                  </w:r>
                                  <w:r w:rsidRPr="004A22EA">
                                    <w:rPr>
                                      <w:rFonts w:ascii="Calibri" w:hAnsi="Calibri" w:cs="Calibri"/>
                                      <w:color w:val="000000"/>
                                      <w:sz w:val="20"/>
                                      <w:szCs w:val="20"/>
                                    </w:rPr>
                                    <w:t xml:space="preserve"> cm</w:t>
                                  </w:r>
                                  <w:r w:rsidRPr="004A22EA">
                                    <w:rPr>
                                      <w:rFonts w:ascii="Calibri" w:hAnsi="Calibri" w:cs="Calibri"/>
                                      <w:color w:val="000000"/>
                                      <w:sz w:val="20"/>
                                      <w:szCs w:val="20"/>
                                      <w:vertAlign w:val="superscript"/>
                                    </w:rPr>
                                    <w:t>-3</w:t>
                                  </w:r>
                                  <w:r w:rsidRPr="004A22EA">
                                    <w:rPr>
                                      <w:rFonts w:ascii="Calibri" w:hAnsi="Calibri" w:cs="Calibri"/>
                                      <w:color w:val="000000"/>
                                      <w:sz w:val="20"/>
                                      <w:szCs w:val="20"/>
                                    </w:rPr>
                                    <w:t>]</w:t>
                                  </w:r>
                                </w:p>
                              </w:tc>
                              <w:tc>
                                <w:tcPr>
                                  <w:tcW w:w="1474" w:type="dxa"/>
                                  <w:tcBorders>
                                    <w:top w:val="single" w:sz="18" w:space="0" w:color="auto"/>
                                    <w:bottom w:val="single" w:sz="4" w:space="0" w:color="auto"/>
                                  </w:tcBorders>
                                  <w:vAlign w:val="center"/>
                                </w:tcPr>
                                <w:p w14:paraId="4EEE3F76" w14:textId="77777777" w:rsidR="009863F0" w:rsidRPr="004A22EA" w:rsidRDefault="009863F0" w:rsidP="00CE1D75">
                                  <w:pPr>
                                    <w:spacing w:line="360" w:lineRule="auto"/>
                                    <w:jc w:val="center"/>
                                    <w:rPr>
                                      <w:rFonts w:cstheme="minorHAnsi"/>
                                      <w:sz w:val="20"/>
                                      <w:szCs w:val="20"/>
                                    </w:rPr>
                                  </w:pPr>
                                  <w:r w:rsidRPr="004A22EA">
                                    <w:rPr>
                                      <w:rFonts w:ascii="Calibri" w:hAnsi="Calibri" w:cs="Calibri"/>
                                      <w:color w:val="000000"/>
                                      <w:sz w:val="20"/>
                                      <w:szCs w:val="20"/>
                                    </w:rPr>
                                    <w:t>μ</w:t>
                                  </w:r>
                                  <w:r w:rsidRPr="004A22EA">
                                    <w:rPr>
                                      <w:rFonts w:ascii="Calibri" w:hAnsi="Calibri" w:cs="Calibri"/>
                                      <w:color w:val="000000"/>
                                      <w:sz w:val="20"/>
                                      <w:szCs w:val="20"/>
                                      <w:vertAlign w:val="subscript"/>
                                    </w:rPr>
                                    <w:t>H</w:t>
                                  </w:r>
                                  <w:r w:rsidRPr="004A22EA">
                                    <w:rPr>
                                      <w:rFonts w:ascii="Calibri" w:hAnsi="Calibri" w:cs="Calibri"/>
                                      <w:color w:val="000000"/>
                                      <w:sz w:val="20"/>
                                      <w:szCs w:val="20"/>
                                    </w:rPr>
                                    <w:t xml:space="preserve"> [cm</w:t>
                                  </w:r>
                                  <w:r w:rsidRPr="004A22EA">
                                    <w:rPr>
                                      <w:rFonts w:ascii="Calibri" w:hAnsi="Calibri" w:cs="Calibri"/>
                                      <w:color w:val="000000"/>
                                      <w:sz w:val="20"/>
                                      <w:szCs w:val="20"/>
                                      <w:vertAlign w:val="superscript"/>
                                    </w:rPr>
                                    <w:t>2</w:t>
                                  </w:r>
                                  <w:r w:rsidRPr="004A22EA">
                                    <w:rPr>
                                      <w:rFonts w:ascii="Calibri" w:hAnsi="Calibri" w:cs="Calibri"/>
                                      <w:color w:val="000000"/>
                                      <w:sz w:val="20"/>
                                      <w:szCs w:val="20"/>
                                    </w:rPr>
                                    <w:t>V</w:t>
                                  </w:r>
                                  <w:r w:rsidRPr="004A22EA">
                                    <w:rPr>
                                      <w:rFonts w:ascii="Calibri" w:hAnsi="Calibri" w:cs="Calibri"/>
                                      <w:color w:val="000000"/>
                                      <w:sz w:val="20"/>
                                      <w:szCs w:val="20"/>
                                      <w:vertAlign w:val="superscript"/>
                                    </w:rPr>
                                    <w:t>-1</w:t>
                                  </w:r>
                                  <w:r w:rsidRPr="004A22EA">
                                    <w:rPr>
                                      <w:rFonts w:ascii="Calibri" w:hAnsi="Calibri" w:cs="Calibri"/>
                                      <w:color w:val="000000"/>
                                      <w:sz w:val="20"/>
                                      <w:szCs w:val="20"/>
                                    </w:rPr>
                                    <w:t>s</w:t>
                                  </w:r>
                                  <w:r w:rsidRPr="004A22EA">
                                    <w:rPr>
                                      <w:rFonts w:ascii="Calibri" w:hAnsi="Calibri" w:cs="Calibri"/>
                                      <w:color w:val="000000"/>
                                      <w:sz w:val="20"/>
                                      <w:szCs w:val="20"/>
                                      <w:vertAlign w:val="superscript"/>
                                    </w:rPr>
                                    <w:t>-1</w:t>
                                  </w:r>
                                  <w:r w:rsidRPr="004A22EA">
                                    <w:rPr>
                                      <w:rFonts w:ascii="Calibri" w:hAnsi="Calibri" w:cs="Calibri"/>
                                      <w:color w:val="000000"/>
                                      <w:sz w:val="20"/>
                                      <w:szCs w:val="20"/>
                                    </w:rPr>
                                    <w:t>]</w:t>
                                  </w:r>
                                </w:p>
                              </w:tc>
                              <w:tc>
                                <w:tcPr>
                                  <w:tcW w:w="1474" w:type="dxa"/>
                                  <w:tcBorders>
                                    <w:top w:val="single" w:sz="18" w:space="0" w:color="auto"/>
                                    <w:bottom w:val="single" w:sz="4" w:space="0" w:color="auto"/>
                                  </w:tcBorders>
                                  <w:vAlign w:val="center"/>
                                </w:tcPr>
                                <w:p w14:paraId="250566D6" w14:textId="77777777" w:rsidR="009863F0" w:rsidRPr="004A22EA" w:rsidRDefault="009863F0" w:rsidP="00CE1D75">
                                  <w:pPr>
                                    <w:spacing w:line="360" w:lineRule="auto"/>
                                    <w:jc w:val="center"/>
                                    <w:rPr>
                                      <w:rFonts w:cstheme="minorHAnsi"/>
                                      <w:sz w:val="20"/>
                                      <w:szCs w:val="20"/>
                                    </w:rPr>
                                  </w:pPr>
                                  <w:r w:rsidRPr="004A22EA">
                                    <w:rPr>
                                      <w:rFonts w:ascii="Calibri" w:hAnsi="Calibri" w:cs="Calibri"/>
                                      <w:color w:val="000000"/>
                                      <w:sz w:val="20"/>
                                      <w:szCs w:val="20"/>
                                    </w:rPr>
                                    <w:t>σ [Scm</w:t>
                                  </w:r>
                                  <w:r w:rsidRPr="004A22EA">
                                    <w:rPr>
                                      <w:rFonts w:ascii="Calibri" w:hAnsi="Calibri" w:cs="Calibri"/>
                                      <w:color w:val="000000"/>
                                      <w:sz w:val="20"/>
                                      <w:szCs w:val="20"/>
                                      <w:vertAlign w:val="superscript"/>
                                    </w:rPr>
                                    <w:t>-1</w:t>
                                  </w:r>
                                  <w:r w:rsidRPr="004A22EA">
                                    <w:rPr>
                                      <w:rFonts w:ascii="Calibri" w:hAnsi="Calibri" w:cs="Calibri"/>
                                      <w:color w:val="000000"/>
                                      <w:sz w:val="20"/>
                                      <w:szCs w:val="20"/>
                                    </w:rPr>
                                    <w:t>]</w:t>
                                  </w:r>
                                </w:p>
                              </w:tc>
                              <w:tc>
                                <w:tcPr>
                                  <w:tcW w:w="1009" w:type="dxa"/>
                                  <w:tcBorders>
                                    <w:top w:val="single" w:sz="18" w:space="0" w:color="auto"/>
                                    <w:bottom w:val="single" w:sz="4" w:space="0" w:color="auto"/>
                                  </w:tcBorders>
                                  <w:vAlign w:val="center"/>
                                </w:tcPr>
                                <w:p w14:paraId="5B46F8D5" w14:textId="77777777" w:rsidR="009863F0" w:rsidRPr="004A22EA" w:rsidRDefault="009863F0" w:rsidP="00CE1D75">
                                  <w:pPr>
                                    <w:spacing w:line="360" w:lineRule="auto"/>
                                    <w:jc w:val="center"/>
                                    <w:rPr>
                                      <w:rFonts w:cstheme="minorHAnsi"/>
                                      <w:sz w:val="20"/>
                                      <w:szCs w:val="20"/>
                                    </w:rPr>
                                  </w:pPr>
                                  <w:r w:rsidRPr="004A22EA">
                                    <w:rPr>
                                      <w:rFonts w:ascii="Calibri" w:hAnsi="Calibri" w:cs="Calibri"/>
                                      <w:color w:val="000000"/>
                                      <w:sz w:val="20"/>
                                      <w:szCs w:val="20"/>
                                    </w:rPr>
                                    <w:t>α [μVK</w:t>
                                  </w:r>
                                  <w:r w:rsidRPr="004A22EA">
                                    <w:rPr>
                                      <w:rFonts w:ascii="Calibri" w:hAnsi="Calibri" w:cs="Calibri"/>
                                      <w:color w:val="000000"/>
                                      <w:sz w:val="20"/>
                                      <w:szCs w:val="20"/>
                                      <w:vertAlign w:val="superscript"/>
                                    </w:rPr>
                                    <w:t>-1</w:t>
                                  </w:r>
                                  <w:r w:rsidRPr="004A22EA">
                                    <w:rPr>
                                      <w:rFonts w:ascii="Calibri" w:hAnsi="Calibri" w:cs="Calibri"/>
                                      <w:color w:val="000000"/>
                                      <w:sz w:val="20"/>
                                      <w:szCs w:val="20"/>
                                    </w:rPr>
                                    <w:t>]</w:t>
                                  </w:r>
                                </w:p>
                              </w:tc>
                            </w:tr>
                            <w:tr w:rsidR="009863F0" w:rsidRPr="004A22EA" w14:paraId="146F7928" w14:textId="77777777" w:rsidTr="0094010A">
                              <w:trPr>
                                <w:trHeight w:hRule="exact" w:val="284"/>
                                <w:jc w:val="center"/>
                              </w:trPr>
                              <w:tc>
                                <w:tcPr>
                                  <w:tcW w:w="0" w:type="auto"/>
                                  <w:tcBorders>
                                    <w:top w:val="single" w:sz="4" w:space="0" w:color="auto"/>
                                  </w:tcBorders>
                                  <w:vAlign w:val="center"/>
                                </w:tcPr>
                                <w:p w14:paraId="373C60F5"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0</m:t>
                                      </m:r>
                                    </m:oMath>
                                  </m:oMathPara>
                                </w:p>
                              </w:tc>
                              <w:tc>
                                <w:tcPr>
                                  <w:tcW w:w="0" w:type="auto"/>
                                  <w:tcBorders>
                                    <w:top w:val="single" w:sz="4" w:space="0" w:color="auto"/>
                                  </w:tcBorders>
                                </w:tcPr>
                                <w:p w14:paraId="2260617C" w14:textId="77777777" w:rsidR="009863F0" w:rsidRDefault="009863F0" w:rsidP="00CE1D75">
                                  <w:pPr>
                                    <w:spacing w:line="36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0</w:t>
                                  </w:r>
                                </w:p>
                              </w:tc>
                              <w:tc>
                                <w:tcPr>
                                  <w:tcW w:w="0" w:type="auto"/>
                                  <w:tcBorders>
                                    <w:top w:val="single" w:sz="4" w:space="0" w:color="auto"/>
                                  </w:tcBorders>
                                  <w:vAlign w:val="center"/>
                                </w:tcPr>
                                <w:p w14:paraId="66889AA6"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4.5±0.3</m:t>
                                      </m:r>
                                    </m:oMath>
                                  </m:oMathPara>
                                </w:p>
                              </w:tc>
                              <w:tc>
                                <w:tcPr>
                                  <w:tcW w:w="1474" w:type="dxa"/>
                                  <w:tcBorders>
                                    <w:top w:val="single" w:sz="4" w:space="0" w:color="auto"/>
                                  </w:tcBorders>
                                  <w:vAlign w:val="center"/>
                                </w:tcPr>
                                <w:p w14:paraId="21A1D2E2"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8.4±0.5</m:t>
                                      </m:r>
                                    </m:oMath>
                                  </m:oMathPara>
                                </w:p>
                              </w:tc>
                              <w:tc>
                                <w:tcPr>
                                  <w:tcW w:w="1474" w:type="dxa"/>
                                  <w:tcBorders>
                                    <w:top w:val="single" w:sz="4" w:space="0" w:color="auto"/>
                                  </w:tcBorders>
                                  <w:vAlign w:val="center"/>
                                </w:tcPr>
                                <w:p w14:paraId="5823F640"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61±3</m:t>
                                      </m:r>
                                    </m:oMath>
                                  </m:oMathPara>
                                </w:p>
                              </w:tc>
                              <w:tc>
                                <w:tcPr>
                                  <w:tcW w:w="1009" w:type="dxa"/>
                                  <w:tcBorders>
                                    <w:top w:val="single" w:sz="4" w:space="0" w:color="auto"/>
                                  </w:tcBorders>
                                  <w:vAlign w:val="center"/>
                                </w:tcPr>
                                <w:p w14:paraId="76AAE065"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196±12</m:t>
                                      </m:r>
                                    </m:oMath>
                                  </m:oMathPara>
                                </w:p>
                              </w:tc>
                            </w:tr>
                            <w:tr w:rsidR="009863F0" w:rsidRPr="004A22EA" w14:paraId="6D198557" w14:textId="77777777" w:rsidTr="0094010A">
                              <w:trPr>
                                <w:trHeight w:hRule="exact" w:val="284"/>
                                <w:jc w:val="center"/>
                              </w:trPr>
                              <w:tc>
                                <w:tcPr>
                                  <w:tcW w:w="0" w:type="auto"/>
                                  <w:vAlign w:val="center"/>
                                </w:tcPr>
                                <w:p w14:paraId="1387ADC1"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0.5</m:t>
                                      </m:r>
                                    </m:oMath>
                                  </m:oMathPara>
                                </w:p>
                              </w:tc>
                              <w:tc>
                                <w:tcPr>
                                  <w:tcW w:w="0" w:type="auto"/>
                                </w:tcPr>
                                <w:p w14:paraId="57217DC2" w14:textId="77777777" w:rsidR="009863F0" w:rsidRDefault="009863F0" w:rsidP="00CE1D75">
                                  <w:pPr>
                                    <w:spacing w:line="36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0.6</w:t>
                                  </w:r>
                                </w:p>
                              </w:tc>
                              <w:tc>
                                <w:tcPr>
                                  <w:tcW w:w="0" w:type="auto"/>
                                  <w:vAlign w:val="center"/>
                                </w:tcPr>
                                <w:p w14:paraId="3AE2619B"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0.24±0.02</m:t>
                                      </m:r>
                                    </m:oMath>
                                  </m:oMathPara>
                                </w:p>
                              </w:tc>
                              <w:tc>
                                <w:tcPr>
                                  <w:tcW w:w="1474" w:type="dxa"/>
                                  <w:vAlign w:val="center"/>
                                </w:tcPr>
                                <w:p w14:paraId="19C740E4"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4.7±0.3</m:t>
                                      </m:r>
                                    </m:oMath>
                                  </m:oMathPara>
                                </w:p>
                              </w:tc>
                              <w:tc>
                                <w:tcPr>
                                  <w:tcW w:w="1474" w:type="dxa"/>
                                  <w:vAlign w:val="center"/>
                                </w:tcPr>
                                <w:p w14:paraId="0C112C8B"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1.8±0.1</m:t>
                                      </m:r>
                                    </m:oMath>
                                  </m:oMathPara>
                                </w:p>
                              </w:tc>
                              <w:tc>
                                <w:tcPr>
                                  <w:tcW w:w="1009" w:type="dxa"/>
                                  <w:vAlign w:val="center"/>
                                </w:tcPr>
                                <w:p w14:paraId="09E68F71"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247±15</m:t>
                                      </m:r>
                                    </m:oMath>
                                  </m:oMathPara>
                                </w:p>
                              </w:tc>
                            </w:tr>
                            <w:tr w:rsidR="009863F0" w:rsidRPr="004A22EA" w14:paraId="5040B8E7" w14:textId="77777777" w:rsidTr="0094010A">
                              <w:trPr>
                                <w:trHeight w:hRule="exact" w:val="284"/>
                                <w:jc w:val="center"/>
                              </w:trPr>
                              <w:tc>
                                <w:tcPr>
                                  <w:tcW w:w="0" w:type="auto"/>
                                  <w:vAlign w:val="center"/>
                                </w:tcPr>
                                <w:p w14:paraId="071D49A7"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1</m:t>
                                      </m:r>
                                    </m:oMath>
                                  </m:oMathPara>
                                </w:p>
                              </w:tc>
                              <w:tc>
                                <w:tcPr>
                                  <w:tcW w:w="0" w:type="auto"/>
                                </w:tcPr>
                                <w:p w14:paraId="099F46A4" w14:textId="77777777" w:rsidR="009863F0" w:rsidRDefault="009863F0" w:rsidP="00CE1D75">
                                  <w:pPr>
                                    <w:spacing w:line="36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1.2</w:t>
                                  </w:r>
                                </w:p>
                              </w:tc>
                              <w:tc>
                                <w:tcPr>
                                  <w:tcW w:w="0" w:type="auto"/>
                                  <w:vAlign w:val="center"/>
                                </w:tcPr>
                                <w:p w14:paraId="3E65B32E"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0.20±0.02</m:t>
                                      </m:r>
                                    </m:oMath>
                                  </m:oMathPara>
                                </w:p>
                              </w:tc>
                              <w:tc>
                                <w:tcPr>
                                  <w:tcW w:w="1474" w:type="dxa"/>
                                  <w:vAlign w:val="center"/>
                                </w:tcPr>
                                <w:p w14:paraId="5E97CEFD"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2.6±0.3</m:t>
                                      </m:r>
                                    </m:oMath>
                                  </m:oMathPara>
                                </w:p>
                              </w:tc>
                              <w:tc>
                                <w:tcPr>
                                  <w:tcW w:w="1474" w:type="dxa"/>
                                  <w:vAlign w:val="center"/>
                                </w:tcPr>
                                <w:p w14:paraId="00ECB39B"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0.79±0.04</m:t>
                                      </m:r>
                                    </m:oMath>
                                  </m:oMathPara>
                                </w:p>
                              </w:tc>
                              <w:tc>
                                <w:tcPr>
                                  <w:tcW w:w="1009" w:type="dxa"/>
                                  <w:vAlign w:val="center"/>
                                </w:tcPr>
                                <w:p w14:paraId="13B2DFCF"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302±18</m:t>
                                      </m:r>
                                    </m:oMath>
                                  </m:oMathPara>
                                </w:p>
                              </w:tc>
                            </w:tr>
                            <w:tr w:rsidR="009863F0" w:rsidRPr="004A22EA" w14:paraId="69172489" w14:textId="77777777" w:rsidTr="0094010A">
                              <w:trPr>
                                <w:trHeight w:hRule="exact" w:val="284"/>
                                <w:jc w:val="center"/>
                              </w:trPr>
                              <w:tc>
                                <w:tcPr>
                                  <w:tcW w:w="0" w:type="auto"/>
                                  <w:tcBorders>
                                    <w:bottom w:val="single" w:sz="18" w:space="0" w:color="auto"/>
                                  </w:tcBorders>
                                  <w:vAlign w:val="center"/>
                                </w:tcPr>
                                <w:p w14:paraId="5E025DCE"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2</m:t>
                                      </m:r>
                                    </m:oMath>
                                  </m:oMathPara>
                                </w:p>
                              </w:tc>
                              <w:tc>
                                <w:tcPr>
                                  <w:tcW w:w="0" w:type="auto"/>
                                  <w:tcBorders>
                                    <w:bottom w:val="single" w:sz="18" w:space="0" w:color="auto"/>
                                  </w:tcBorders>
                                </w:tcPr>
                                <w:p w14:paraId="1BD58EF1" w14:textId="77777777" w:rsidR="009863F0" w:rsidRDefault="009863F0" w:rsidP="00CE1D75">
                                  <w:pPr>
                                    <w:spacing w:line="36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2.4</w:t>
                                  </w:r>
                                </w:p>
                              </w:tc>
                              <w:tc>
                                <w:tcPr>
                                  <w:tcW w:w="0" w:type="auto"/>
                                  <w:tcBorders>
                                    <w:bottom w:val="single" w:sz="18" w:space="0" w:color="auto"/>
                                  </w:tcBorders>
                                  <w:vAlign w:val="center"/>
                                </w:tcPr>
                                <w:p w14:paraId="6AD964A0"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0.024±0.005</m:t>
                                      </m:r>
                                    </m:oMath>
                                  </m:oMathPara>
                                </w:p>
                              </w:tc>
                              <w:tc>
                                <w:tcPr>
                                  <w:tcW w:w="1474" w:type="dxa"/>
                                  <w:tcBorders>
                                    <w:bottom w:val="single" w:sz="18" w:space="0" w:color="auto"/>
                                  </w:tcBorders>
                                  <w:vAlign w:val="center"/>
                                </w:tcPr>
                                <w:p w14:paraId="30F64D5B"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1.5±0.3</m:t>
                                      </m:r>
                                    </m:oMath>
                                  </m:oMathPara>
                                </w:p>
                              </w:tc>
                              <w:tc>
                                <w:tcPr>
                                  <w:tcW w:w="1474" w:type="dxa"/>
                                  <w:tcBorders>
                                    <w:bottom w:val="single" w:sz="18" w:space="0" w:color="auto"/>
                                  </w:tcBorders>
                                  <w:vAlign w:val="center"/>
                                </w:tcPr>
                                <w:p w14:paraId="74026004"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0.042</m:t>
                                      </m:r>
                                      <m:r>
                                        <w:rPr>
                                          <w:rFonts w:ascii="Cambria Math" w:hAnsi="Cambria Math" w:cstheme="minorHAnsi"/>
                                          <w:color w:val="000000"/>
                                          <w:sz w:val="20"/>
                                          <w:szCs w:val="20"/>
                                        </w:rPr>
                                        <m:t>±0.002</m:t>
                                      </m:r>
                                    </m:oMath>
                                  </m:oMathPara>
                                </w:p>
                              </w:tc>
                              <w:tc>
                                <w:tcPr>
                                  <w:tcW w:w="1009" w:type="dxa"/>
                                  <w:tcBorders>
                                    <w:bottom w:val="single" w:sz="18" w:space="0" w:color="auto"/>
                                  </w:tcBorders>
                                  <w:vAlign w:val="center"/>
                                </w:tcPr>
                                <w:p w14:paraId="1A2A6FFE"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354±21</m:t>
                                      </m:r>
                                    </m:oMath>
                                  </m:oMathPara>
                                </w:p>
                              </w:tc>
                            </w:tr>
                          </w:tbl>
                          <w:p w14:paraId="37E17DA0" w14:textId="77777777" w:rsidR="009863F0" w:rsidRPr="00CE1D75" w:rsidRDefault="009863F0" w:rsidP="009863F0">
                            <w:pPr>
                              <w:spacing w:line="360" w:lineRule="auto"/>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B991B" id="_x0000_s1030" type="#_x0000_t202" style="position:absolute;left:0;text-align:left;margin-left:399.2pt;margin-top:0;width:450.4pt;height:132.7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" filled="f" stroked="f">
                <v:textbox inset="0,0,0,0">
                  <w:txbxContent>
                    <w:p w14:paraId="122A8F5B" w14:textId="77777777" w:rsidR="009863F0" w:rsidRPr="00CE1D75" w:rsidRDefault="009863F0" w:rsidP="009863F0">
                      <w:pPr>
                        <w:spacing w:line="360" w:lineRule="auto"/>
                        <w:jc w:val="center"/>
                      </w:pPr>
                      <w:r w:rsidRPr="00CE1D75">
                        <w:t xml:space="preserve">Table 1: </w:t>
                      </w:r>
                      <w:r>
                        <w:t>Summary of room temperature electrical measurement data on tellurium doped CuI thin films over a range of concentrations.</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1032"/>
                        <w:gridCol w:w="1423"/>
                        <w:gridCol w:w="1474"/>
                        <w:gridCol w:w="1474"/>
                        <w:gridCol w:w="1009"/>
                      </w:tblGrid>
                      <w:tr w:rsidR="009863F0" w:rsidRPr="004A22EA" w14:paraId="4CC4DC18" w14:textId="77777777" w:rsidTr="0094010A">
                        <w:trPr>
                          <w:trHeight w:hRule="exact" w:val="284"/>
                          <w:jc w:val="center"/>
                        </w:trPr>
                        <w:tc>
                          <w:tcPr>
                            <w:tcW w:w="0" w:type="auto"/>
                            <w:tcBorders>
                              <w:top w:val="single" w:sz="18" w:space="0" w:color="auto"/>
                              <w:bottom w:val="single" w:sz="4" w:space="0" w:color="auto"/>
                            </w:tcBorders>
                            <w:vAlign w:val="center"/>
                          </w:tcPr>
                          <w:p w14:paraId="05CA53F4" w14:textId="77777777" w:rsidR="009863F0" w:rsidRPr="004A22EA" w:rsidRDefault="009863F0" w:rsidP="00CE1D75">
                            <w:pPr>
                              <w:spacing w:line="360" w:lineRule="auto"/>
                              <w:jc w:val="center"/>
                              <w:rPr>
                                <w:rFonts w:cstheme="minorHAnsi"/>
                                <w:sz w:val="20"/>
                                <w:szCs w:val="20"/>
                              </w:rPr>
                            </w:pPr>
                            <w:r w:rsidRPr="004A22EA">
                              <w:rPr>
                                <w:rFonts w:ascii="Calibri" w:hAnsi="Calibri" w:cs="Calibri"/>
                                <w:color w:val="000000"/>
                                <w:sz w:val="20"/>
                                <w:szCs w:val="20"/>
                              </w:rPr>
                              <w:t>F [×10</w:t>
                            </w:r>
                            <w:r w:rsidRPr="004A22EA">
                              <w:rPr>
                                <w:rFonts w:ascii="Calibri" w:hAnsi="Calibri" w:cs="Calibri"/>
                                <w:color w:val="000000"/>
                                <w:sz w:val="20"/>
                                <w:szCs w:val="20"/>
                                <w:vertAlign w:val="superscript"/>
                              </w:rPr>
                              <w:t>15</w:t>
                            </w:r>
                            <w:r w:rsidRPr="004A22EA">
                              <w:rPr>
                                <w:rFonts w:ascii="Calibri" w:hAnsi="Calibri" w:cs="Calibri"/>
                                <w:color w:val="000000"/>
                                <w:sz w:val="20"/>
                                <w:szCs w:val="20"/>
                              </w:rPr>
                              <w:t xml:space="preserve"> Te cm</w:t>
                            </w:r>
                            <w:r w:rsidRPr="004A22EA">
                              <w:rPr>
                                <w:rFonts w:ascii="Calibri" w:hAnsi="Calibri" w:cs="Calibri"/>
                                <w:color w:val="000000"/>
                                <w:sz w:val="20"/>
                                <w:szCs w:val="20"/>
                                <w:vertAlign w:val="superscript"/>
                              </w:rPr>
                              <w:t>-2</w:t>
                            </w:r>
                            <w:r w:rsidRPr="004A22EA">
                              <w:rPr>
                                <w:rFonts w:ascii="Calibri" w:hAnsi="Calibri" w:cs="Calibri"/>
                                <w:color w:val="000000"/>
                                <w:sz w:val="20"/>
                                <w:szCs w:val="20"/>
                              </w:rPr>
                              <w:t>]</w:t>
                            </w:r>
                          </w:p>
                        </w:tc>
                        <w:tc>
                          <w:tcPr>
                            <w:tcW w:w="0" w:type="auto"/>
                            <w:tcBorders>
                              <w:top w:val="single" w:sz="18" w:space="0" w:color="auto"/>
                              <w:bottom w:val="single" w:sz="4" w:space="0" w:color="auto"/>
                            </w:tcBorders>
                          </w:tcPr>
                          <w:p w14:paraId="3E036C77" w14:textId="77777777" w:rsidR="009863F0" w:rsidRPr="004A22EA" w:rsidRDefault="009863F0" w:rsidP="00CE1D75">
                            <w:pPr>
                              <w:spacing w:line="360" w:lineRule="auto"/>
                              <w:jc w:val="center"/>
                              <w:rPr>
                                <w:rFonts w:ascii="Calibri" w:hAnsi="Calibri" w:cs="Calibri"/>
                                <w:color w:val="000000"/>
                                <w:sz w:val="20"/>
                                <w:szCs w:val="20"/>
                              </w:rPr>
                            </w:pPr>
                            <w:r>
                              <w:rPr>
                                <w:rFonts w:ascii="Calibri" w:hAnsi="Calibri" w:cs="Calibri"/>
                                <w:color w:val="000000"/>
                                <w:sz w:val="20"/>
                                <w:szCs w:val="20"/>
                              </w:rPr>
                              <w:t>Te % at R</w:t>
                            </w:r>
                            <w:r w:rsidRPr="0094010A">
                              <w:rPr>
                                <w:rFonts w:ascii="Calibri" w:hAnsi="Calibri" w:cs="Calibri"/>
                                <w:color w:val="000000"/>
                                <w:sz w:val="20"/>
                                <w:szCs w:val="20"/>
                                <w:vertAlign w:val="subscript"/>
                              </w:rPr>
                              <w:t>p</w:t>
                            </w:r>
                          </w:p>
                        </w:tc>
                        <w:tc>
                          <w:tcPr>
                            <w:tcW w:w="0" w:type="auto"/>
                            <w:tcBorders>
                              <w:top w:val="single" w:sz="18" w:space="0" w:color="auto"/>
                              <w:bottom w:val="single" w:sz="4" w:space="0" w:color="auto"/>
                            </w:tcBorders>
                            <w:vAlign w:val="center"/>
                          </w:tcPr>
                          <w:p w14:paraId="2464ED3F" w14:textId="77777777" w:rsidR="009863F0" w:rsidRPr="004A22EA" w:rsidRDefault="009863F0" w:rsidP="00CE1D75">
                            <w:pPr>
                              <w:spacing w:line="360" w:lineRule="auto"/>
                              <w:jc w:val="center"/>
                              <w:rPr>
                                <w:rFonts w:cstheme="minorHAnsi"/>
                                <w:sz w:val="20"/>
                                <w:szCs w:val="20"/>
                              </w:rPr>
                            </w:pPr>
                            <w:r w:rsidRPr="004A22EA">
                              <w:rPr>
                                <w:rFonts w:ascii="Calibri" w:hAnsi="Calibri" w:cs="Calibri"/>
                                <w:color w:val="000000"/>
                                <w:sz w:val="20"/>
                                <w:szCs w:val="20"/>
                              </w:rPr>
                              <w:t>p</w:t>
                            </w:r>
                            <w:r w:rsidRPr="004A22EA">
                              <w:rPr>
                                <w:rFonts w:ascii="Calibri" w:hAnsi="Calibri" w:cs="Calibri"/>
                                <w:color w:val="000000"/>
                                <w:sz w:val="20"/>
                                <w:szCs w:val="20"/>
                                <w:vertAlign w:val="subscript"/>
                              </w:rPr>
                              <w:t>H</w:t>
                            </w:r>
                            <w:r w:rsidRPr="004A22EA">
                              <w:rPr>
                                <w:rFonts w:ascii="Calibri" w:hAnsi="Calibri" w:cs="Calibri"/>
                                <w:color w:val="000000"/>
                                <w:sz w:val="20"/>
                                <w:szCs w:val="20"/>
                              </w:rPr>
                              <w:t xml:space="preserve"> [×10</w:t>
                            </w:r>
                            <w:r w:rsidRPr="004A22EA">
                              <w:rPr>
                                <w:rFonts w:ascii="Calibri" w:hAnsi="Calibri" w:cs="Calibri"/>
                                <w:color w:val="000000"/>
                                <w:sz w:val="20"/>
                                <w:szCs w:val="20"/>
                                <w:vertAlign w:val="superscript"/>
                              </w:rPr>
                              <w:t>19</w:t>
                            </w:r>
                            <w:r w:rsidRPr="004A22EA">
                              <w:rPr>
                                <w:rFonts w:ascii="Calibri" w:hAnsi="Calibri" w:cs="Calibri"/>
                                <w:color w:val="000000"/>
                                <w:sz w:val="20"/>
                                <w:szCs w:val="20"/>
                              </w:rPr>
                              <w:t xml:space="preserve"> cm</w:t>
                            </w:r>
                            <w:r w:rsidRPr="004A22EA">
                              <w:rPr>
                                <w:rFonts w:ascii="Calibri" w:hAnsi="Calibri" w:cs="Calibri"/>
                                <w:color w:val="000000"/>
                                <w:sz w:val="20"/>
                                <w:szCs w:val="20"/>
                                <w:vertAlign w:val="superscript"/>
                              </w:rPr>
                              <w:t>-3</w:t>
                            </w:r>
                            <w:r w:rsidRPr="004A22EA">
                              <w:rPr>
                                <w:rFonts w:ascii="Calibri" w:hAnsi="Calibri" w:cs="Calibri"/>
                                <w:color w:val="000000"/>
                                <w:sz w:val="20"/>
                                <w:szCs w:val="20"/>
                              </w:rPr>
                              <w:t>]</w:t>
                            </w:r>
                          </w:p>
                        </w:tc>
                        <w:tc>
                          <w:tcPr>
                            <w:tcW w:w="1474" w:type="dxa"/>
                            <w:tcBorders>
                              <w:top w:val="single" w:sz="18" w:space="0" w:color="auto"/>
                              <w:bottom w:val="single" w:sz="4" w:space="0" w:color="auto"/>
                            </w:tcBorders>
                            <w:vAlign w:val="center"/>
                          </w:tcPr>
                          <w:p w14:paraId="4EEE3F76" w14:textId="77777777" w:rsidR="009863F0" w:rsidRPr="004A22EA" w:rsidRDefault="009863F0" w:rsidP="00CE1D75">
                            <w:pPr>
                              <w:spacing w:line="360" w:lineRule="auto"/>
                              <w:jc w:val="center"/>
                              <w:rPr>
                                <w:rFonts w:cstheme="minorHAnsi"/>
                                <w:sz w:val="20"/>
                                <w:szCs w:val="20"/>
                              </w:rPr>
                            </w:pPr>
                            <w:r w:rsidRPr="004A22EA">
                              <w:rPr>
                                <w:rFonts w:ascii="Calibri" w:hAnsi="Calibri" w:cs="Calibri"/>
                                <w:color w:val="000000"/>
                                <w:sz w:val="20"/>
                                <w:szCs w:val="20"/>
                              </w:rPr>
                              <w:t>μ</w:t>
                            </w:r>
                            <w:r w:rsidRPr="004A22EA">
                              <w:rPr>
                                <w:rFonts w:ascii="Calibri" w:hAnsi="Calibri" w:cs="Calibri"/>
                                <w:color w:val="000000"/>
                                <w:sz w:val="20"/>
                                <w:szCs w:val="20"/>
                                <w:vertAlign w:val="subscript"/>
                              </w:rPr>
                              <w:t>H</w:t>
                            </w:r>
                            <w:r w:rsidRPr="004A22EA">
                              <w:rPr>
                                <w:rFonts w:ascii="Calibri" w:hAnsi="Calibri" w:cs="Calibri"/>
                                <w:color w:val="000000"/>
                                <w:sz w:val="20"/>
                                <w:szCs w:val="20"/>
                              </w:rPr>
                              <w:t xml:space="preserve"> [cm</w:t>
                            </w:r>
                            <w:r w:rsidRPr="004A22EA">
                              <w:rPr>
                                <w:rFonts w:ascii="Calibri" w:hAnsi="Calibri" w:cs="Calibri"/>
                                <w:color w:val="000000"/>
                                <w:sz w:val="20"/>
                                <w:szCs w:val="20"/>
                                <w:vertAlign w:val="superscript"/>
                              </w:rPr>
                              <w:t>2</w:t>
                            </w:r>
                            <w:r w:rsidRPr="004A22EA">
                              <w:rPr>
                                <w:rFonts w:ascii="Calibri" w:hAnsi="Calibri" w:cs="Calibri"/>
                                <w:color w:val="000000"/>
                                <w:sz w:val="20"/>
                                <w:szCs w:val="20"/>
                              </w:rPr>
                              <w:t>V</w:t>
                            </w:r>
                            <w:r w:rsidRPr="004A22EA">
                              <w:rPr>
                                <w:rFonts w:ascii="Calibri" w:hAnsi="Calibri" w:cs="Calibri"/>
                                <w:color w:val="000000"/>
                                <w:sz w:val="20"/>
                                <w:szCs w:val="20"/>
                                <w:vertAlign w:val="superscript"/>
                              </w:rPr>
                              <w:t>-1</w:t>
                            </w:r>
                            <w:r w:rsidRPr="004A22EA">
                              <w:rPr>
                                <w:rFonts w:ascii="Calibri" w:hAnsi="Calibri" w:cs="Calibri"/>
                                <w:color w:val="000000"/>
                                <w:sz w:val="20"/>
                                <w:szCs w:val="20"/>
                              </w:rPr>
                              <w:t>s</w:t>
                            </w:r>
                            <w:r w:rsidRPr="004A22EA">
                              <w:rPr>
                                <w:rFonts w:ascii="Calibri" w:hAnsi="Calibri" w:cs="Calibri"/>
                                <w:color w:val="000000"/>
                                <w:sz w:val="20"/>
                                <w:szCs w:val="20"/>
                                <w:vertAlign w:val="superscript"/>
                              </w:rPr>
                              <w:t>-1</w:t>
                            </w:r>
                            <w:r w:rsidRPr="004A22EA">
                              <w:rPr>
                                <w:rFonts w:ascii="Calibri" w:hAnsi="Calibri" w:cs="Calibri"/>
                                <w:color w:val="000000"/>
                                <w:sz w:val="20"/>
                                <w:szCs w:val="20"/>
                              </w:rPr>
                              <w:t>]</w:t>
                            </w:r>
                          </w:p>
                        </w:tc>
                        <w:tc>
                          <w:tcPr>
                            <w:tcW w:w="1474" w:type="dxa"/>
                            <w:tcBorders>
                              <w:top w:val="single" w:sz="18" w:space="0" w:color="auto"/>
                              <w:bottom w:val="single" w:sz="4" w:space="0" w:color="auto"/>
                            </w:tcBorders>
                            <w:vAlign w:val="center"/>
                          </w:tcPr>
                          <w:p w14:paraId="250566D6" w14:textId="77777777" w:rsidR="009863F0" w:rsidRPr="004A22EA" w:rsidRDefault="009863F0" w:rsidP="00CE1D75">
                            <w:pPr>
                              <w:spacing w:line="360" w:lineRule="auto"/>
                              <w:jc w:val="center"/>
                              <w:rPr>
                                <w:rFonts w:cstheme="minorHAnsi"/>
                                <w:sz w:val="20"/>
                                <w:szCs w:val="20"/>
                              </w:rPr>
                            </w:pPr>
                            <w:r w:rsidRPr="004A22EA">
                              <w:rPr>
                                <w:rFonts w:ascii="Calibri" w:hAnsi="Calibri" w:cs="Calibri"/>
                                <w:color w:val="000000"/>
                                <w:sz w:val="20"/>
                                <w:szCs w:val="20"/>
                              </w:rPr>
                              <w:t>σ [Scm</w:t>
                            </w:r>
                            <w:r w:rsidRPr="004A22EA">
                              <w:rPr>
                                <w:rFonts w:ascii="Calibri" w:hAnsi="Calibri" w:cs="Calibri"/>
                                <w:color w:val="000000"/>
                                <w:sz w:val="20"/>
                                <w:szCs w:val="20"/>
                                <w:vertAlign w:val="superscript"/>
                              </w:rPr>
                              <w:t>-1</w:t>
                            </w:r>
                            <w:r w:rsidRPr="004A22EA">
                              <w:rPr>
                                <w:rFonts w:ascii="Calibri" w:hAnsi="Calibri" w:cs="Calibri"/>
                                <w:color w:val="000000"/>
                                <w:sz w:val="20"/>
                                <w:szCs w:val="20"/>
                              </w:rPr>
                              <w:t>]</w:t>
                            </w:r>
                          </w:p>
                        </w:tc>
                        <w:tc>
                          <w:tcPr>
                            <w:tcW w:w="1009" w:type="dxa"/>
                            <w:tcBorders>
                              <w:top w:val="single" w:sz="18" w:space="0" w:color="auto"/>
                              <w:bottom w:val="single" w:sz="4" w:space="0" w:color="auto"/>
                            </w:tcBorders>
                            <w:vAlign w:val="center"/>
                          </w:tcPr>
                          <w:p w14:paraId="5B46F8D5" w14:textId="77777777" w:rsidR="009863F0" w:rsidRPr="004A22EA" w:rsidRDefault="009863F0" w:rsidP="00CE1D75">
                            <w:pPr>
                              <w:spacing w:line="360" w:lineRule="auto"/>
                              <w:jc w:val="center"/>
                              <w:rPr>
                                <w:rFonts w:cstheme="minorHAnsi"/>
                                <w:sz w:val="20"/>
                                <w:szCs w:val="20"/>
                              </w:rPr>
                            </w:pPr>
                            <w:r w:rsidRPr="004A22EA">
                              <w:rPr>
                                <w:rFonts w:ascii="Calibri" w:hAnsi="Calibri" w:cs="Calibri"/>
                                <w:color w:val="000000"/>
                                <w:sz w:val="20"/>
                                <w:szCs w:val="20"/>
                              </w:rPr>
                              <w:t>α [μVK</w:t>
                            </w:r>
                            <w:r w:rsidRPr="004A22EA">
                              <w:rPr>
                                <w:rFonts w:ascii="Calibri" w:hAnsi="Calibri" w:cs="Calibri"/>
                                <w:color w:val="000000"/>
                                <w:sz w:val="20"/>
                                <w:szCs w:val="20"/>
                                <w:vertAlign w:val="superscript"/>
                              </w:rPr>
                              <w:t>-1</w:t>
                            </w:r>
                            <w:r w:rsidRPr="004A22EA">
                              <w:rPr>
                                <w:rFonts w:ascii="Calibri" w:hAnsi="Calibri" w:cs="Calibri"/>
                                <w:color w:val="000000"/>
                                <w:sz w:val="20"/>
                                <w:szCs w:val="20"/>
                              </w:rPr>
                              <w:t>]</w:t>
                            </w:r>
                          </w:p>
                        </w:tc>
                      </w:tr>
                      <w:tr w:rsidR="009863F0" w:rsidRPr="004A22EA" w14:paraId="146F7928" w14:textId="77777777" w:rsidTr="0094010A">
                        <w:trPr>
                          <w:trHeight w:hRule="exact" w:val="284"/>
                          <w:jc w:val="center"/>
                        </w:trPr>
                        <w:tc>
                          <w:tcPr>
                            <w:tcW w:w="0" w:type="auto"/>
                            <w:tcBorders>
                              <w:top w:val="single" w:sz="4" w:space="0" w:color="auto"/>
                            </w:tcBorders>
                            <w:vAlign w:val="center"/>
                          </w:tcPr>
                          <w:p w14:paraId="373C60F5"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0</m:t>
                                </m:r>
                              </m:oMath>
                            </m:oMathPara>
                          </w:p>
                        </w:tc>
                        <w:tc>
                          <w:tcPr>
                            <w:tcW w:w="0" w:type="auto"/>
                            <w:tcBorders>
                              <w:top w:val="single" w:sz="4" w:space="0" w:color="auto"/>
                            </w:tcBorders>
                          </w:tcPr>
                          <w:p w14:paraId="2260617C" w14:textId="77777777" w:rsidR="009863F0" w:rsidRDefault="009863F0" w:rsidP="00CE1D75">
                            <w:pPr>
                              <w:spacing w:line="36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0</w:t>
                            </w:r>
                          </w:p>
                        </w:tc>
                        <w:tc>
                          <w:tcPr>
                            <w:tcW w:w="0" w:type="auto"/>
                            <w:tcBorders>
                              <w:top w:val="single" w:sz="4" w:space="0" w:color="auto"/>
                            </w:tcBorders>
                            <w:vAlign w:val="center"/>
                          </w:tcPr>
                          <w:p w14:paraId="66889AA6"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4.5±0.3</m:t>
                                </m:r>
                              </m:oMath>
                            </m:oMathPara>
                          </w:p>
                        </w:tc>
                        <w:tc>
                          <w:tcPr>
                            <w:tcW w:w="1474" w:type="dxa"/>
                            <w:tcBorders>
                              <w:top w:val="single" w:sz="4" w:space="0" w:color="auto"/>
                            </w:tcBorders>
                            <w:vAlign w:val="center"/>
                          </w:tcPr>
                          <w:p w14:paraId="21A1D2E2"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8.4±0.5</m:t>
                                </m:r>
                              </m:oMath>
                            </m:oMathPara>
                          </w:p>
                        </w:tc>
                        <w:tc>
                          <w:tcPr>
                            <w:tcW w:w="1474" w:type="dxa"/>
                            <w:tcBorders>
                              <w:top w:val="single" w:sz="4" w:space="0" w:color="auto"/>
                            </w:tcBorders>
                            <w:vAlign w:val="center"/>
                          </w:tcPr>
                          <w:p w14:paraId="5823F640"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61±3</m:t>
                                </m:r>
                              </m:oMath>
                            </m:oMathPara>
                          </w:p>
                        </w:tc>
                        <w:tc>
                          <w:tcPr>
                            <w:tcW w:w="1009" w:type="dxa"/>
                            <w:tcBorders>
                              <w:top w:val="single" w:sz="4" w:space="0" w:color="auto"/>
                            </w:tcBorders>
                            <w:vAlign w:val="center"/>
                          </w:tcPr>
                          <w:p w14:paraId="76AAE065"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196±12</m:t>
                                </m:r>
                              </m:oMath>
                            </m:oMathPara>
                          </w:p>
                        </w:tc>
                      </w:tr>
                      <w:tr w:rsidR="009863F0" w:rsidRPr="004A22EA" w14:paraId="6D198557" w14:textId="77777777" w:rsidTr="0094010A">
                        <w:trPr>
                          <w:trHeight w:hRule="exact" w:val="284"/>
                          <w:jc w:val="center"/>
                        </w:trPr>
                        <w:tc>
                          <w:tcPr>
                            <w:tcW w:w="0" w:type="auto"/>
                            <w:vAlign w:val="center"/>
                          </w:tcPr>
                          <w:p w14:paraId="1387ADC1"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0.5</m:t>
                                </m:r>
                              </m:oMath>
                            </m:oMathPara>
                          </w:p>
                        </w:tc>
                        <w:tc>
                          <w:tcPr>
                            <w:tcW w:w="0" w:type="auto"/>
                          </w:tcPr>
                          <w:p w14:paraId="57217DC2" w14:textId="77777777" w:rsidR="009863F0" w:rsidRDefault="009863F0" w:rsidP="00CE1D75">
                            <w:pPr>
                              <w:spacing w:line="36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0.6</w:t>
                            </w:r>
                          </w:p>
                        </w:tc>
                        <w:tc>
                          <w:tcPr>
                            <w:tcW w:w="0" w:type="auto"/>
                            <w:vAlign w:val="center"/>
                          </w:tcPr>
                          <w:p w14:paraId="3AE2619B"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0.24±0.02</m:t>
                                </m:r>
                              </m:oMath>
                            </m:oMathPara>
                          </w:p>
                        </w:tc>
                        <w:tc>
                          <w:tcPr>
                            <w:tcW w:w="1474" w:type="dxa"/>
                            <w:vAlign w:val="center"/>
                          </w:tcPr>
                          <w:p w14:paraId="19C740E4"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4.7±0.3</m:t>
                                </m:r>
                              </m:oMath>
                            </m:oMathPara>
                          </w:p>
                        </w:tc>
                        <w:tc>
                          <w:tcPr>
                            <w:tcW w:w="1474" w:type="dxa"/>
                            <w:vAlign w:val="center"/>
                          </w:tcPr>
                          <w:p w14:paraId="0C112C8B"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1.8±0.1</m:t>
                                </m:r>
                              </m:oMath>
                            </m:oMathPara>
                          </w:p>
                        </w:tc>
                        <w:tc>
                          <w:tcPr>
                            <w:tcW w:w="1009" w:type="dxa"/>
                            <w:vAlign w:val="center"/>
                          </w:tcPr>
                          <w:p w14:paraId="09E68F71"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247±15</m:t>
                                </m:r>
                              </m:oMath>
                            </m:oMathPara>
                          </w:p>
                        </w:tc>
                      </w:tr>
                      <w:tr w:rsidR="009863F0" w:rsidRPr="004A22EA" w14:paraId="5040B8E7" w14:textId="77777777" w:rsidTr="0094010A">
                        <w:trPr>
                          <w:trHeight w:hRule="exact" w:val="284"/>
                          <w:jc w:val="center"/>
                        </w:trPr>
                        <w:tc>
                          <w:tcPr>
                            <w:tcW w:w="0" w:type="auto"/>
                            <w:vAlign w:val="center"/>
                          </w:tcPr>
                          <w:p w14:paraId="071D49A7"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1</m:t>
                                </m:r>
                              </m:oMath>
                            </m:oMathPara>
                          </w:p>
                        </w:tc>
                        <w:tc>
                          <w:tcPr>
                            <w:tcW w:w="0" w:type="auto"/>
                          </w:tcPr>
                          <w:p w14:paraId="099F46A4" w14:textId="77777777" w:rsidR="009863F0" w:rsidRDefault="009863F0" w:rsidP="00CE1D75">
                            <w:pPr>
                              <w:spacing w:line="36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1.2</w:t>
                            </w:r>
                          </w:p>
                        </w:tc>
                        <w:tc>
                          <w:tcPr>
                            <w:tcW w:w="0" w:type="auto"/>
                            <w:vAlign w:val="center"/>
                          </w:tcPr>
                          <w:p w14:paraId="3E65B32E"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0.20±0.02</m:t>
                                </m:r>
                              </m:oMath>
                            </m:oMathPara>
                          </w:p>
                        </w:tc>
                        <w:tc>
                          <w:tcPr>
                            <w:tcW w:w="1474" w:type="dxa"/>
                            <w:vAlign w:val="center"/>
                          </w:tcPr>
                          <w:p w14:paraId="5E97CEFD"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2.6±0.3</m:t>
                                </m:r>
                              </m:oMath>
                            </m:oMathPara>
                          </w:p>
                        </w:tc>
                        <w:tc>
                          <w:tcPr>
                            <w:tcW w:w="1474" w:type="dxa"/>
                            <w:vAlign w:val="center"/>
                          </w:tcPr>
                          <w:p w14:paraId="00ECB39B"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0.79±0.04</m:t>
                                </m:r>
                              </m:oMath>
                            </m:oMathPara>
                          </w:p>
                        </w:tc>
                        <w:tc>
                          <w:tcPr>
                            <w:tcW w:w="1009" w:type="dxa"/>
                            <w:vAlign w:val="center"/>
                          </w:tcPr>
                          <w:p w14:paraId="13B2DFCF"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302±18</m:t>
                                </m:r>
                              </m:oMath>
                            </m:oMathPara>
                          </w:p>
                        </w:tc>
                      </w:tr>
                      <w:tr w:rsidR="009863F0" w:rsidRPr="004A22EA" w14:paraId="69172489" w14:textId="77777777" w:rsidTr="0094010A">
                        <w:trPr>
                          <w:trHeight w:hRule="exact" w:val="284"/>
                          <w:jc w:val="center"/>
                        </w:trPr>
                        <w:tc>
                          <w:tcPr>
                            <w:tcW w:w="0" w:type="auto"/>
                            <w:tcBorders>
                              <w:bottom w:val="single" w:sz="18" w:space="0" w:color="auto"/>
                            </w:tcBorders>
                            <w:vAlign w:val="center"/>
                          </w:tcPr>
                          <w:p w14:paraId="5E025DCE"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2</m:t>
                                </m:r>
                              </m:oMath>
                            </m:oMathPara>
                          </w:p>
                        </w:tc>
                        <w:tc>
                          <w:tcPr>
                            <w:tcW w:w="0" w:type="auto"/>
                            <w:tcBorders>
                              <w:bottom w:val="single" w:sz="18" w:space="0" w:color="auto"/>
                            </w:tcBorders>
                          </w:tcPr>
                          <w:p w14:paraId="1BD58EF1" w14:textId="77777777" w:rsidR="009863F0" w:rsidRDefault="009863F0" w:rsidP="00CE1D75">
                            <w:pPr>
                              <w:spacing w:line="36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2.4</w:t>
                            </w:r>
                          </w:p>
                        </w:tc>
                        <w:tc>
                          <w:tcPr>
                            <w:tcW w:w="0" w:type="auto"/>
                            <w:tcBorders>
                              <w:bottom w:val="single" w:sz="18" w:space="0" w:color="auto"/>
                            </w:tcBorders>
                            <w:vAlign w:val="center"/>
                          </w:tcPr>
                          <w:p w14:paraId="6AD964A0"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0.024±0.005</m:t>
                                </m:r>
                              </m:oMath>
                            </m:oMathPara>
                          </w:p>
                        </w:tc>
                        <w:tc>
                          <w:tcPr>
                            <w:tcW w:w="1474" w:type="dxa"/>
                            <w:tcBorders>
                              <w:bottom w:val="single" w:sz="18" w:space="0" w:color="auto"/>
                            </w:tcBorders>
                            <w:vAlign w:val="center"/>
                          </w:tcPr>
                          <w:p w14:paraId="30F64D5B"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1.5±0.3</m:t>
                                </m:r>
                              </m:oMath>
                            </m:oMathPara>
                          </w:p>
                        </w:tc>
                        <w:tc>
                          <w:tcPr>
                            <w:tcW w:w="1474" w:type="dxa"/>
                            <w:tcBorders>
                              <w:bottom w:val="single" w:sz="18" w:space="0" w:color="auto"/>
                            </w:tcBorders>
                            <w:vAlign w:val="center"/>
                          </w:tcPr>
                          <w:p w14:paraId="74026004"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0.042</m:t>
                                </m:r>
                                <m:r>
                                  <w:rPr>
                                    <w:rFonts w:ascii="Cambria Math" w:hAnsi="Cambria Math" w:cstheme="minorHAnsi"/>
                                    <w:color w:val="000000"/>
                                    <w:sz w:val="20"/>
                                    <w:szCs w:val="20"/>
                                  </w:rPr>
                                  <m:t>±0.002</m:t>
                                </m:r>
                              </m:oMath>
                            </m:oMathPara>
                          </w:p>
                        </w:tc>
                        <w:tc>
                          <w:tcPr>
                            <w:tcW w:w="1009" w:type="dxa"/>
                            <w:tcBorders>
                              <w:bottom w:val="single" w:sz="18" w:space="0" w:color="auto"/>
                            </w:tcBorders>
                            <w:vAlign w:val="center"/>
                          </w:tcPr>
                          <w:p w14:paraId="1A2A6FFE" w14:textId="77777777" w:rsidR="009863F0" w:rsidRPr="004A22EA" w:rsidRDefault="009863F0" w:rsidP="00CE1D75">
                            <w:pPr>
                              <w:spacing w:line="360" w:lineRule="auto"/>
                              <w:jc w:val="center"/>
                              <w:rPr>
                                <w:rFonts w:cstheme="minorHAnsi"/>
                                <w:sz w:val="20"/>
                                <w:szCs w:val="20"/>
                              </w:rPr>
                            </w:pPr>
                            <m:oMathPara>
                              <m:oMath>
                                <m:r>
                                  <w:rPr>
                                    <w:rFonts w:ascii="Cambria Math" w:hAnsi="Cambria Math" w:cs="Calibri"/>
                                    <w:color w:val="000000"/>
                                    <w:sz w:val="20"/>
                                    <w:szCs w:val="20"/>
                                  </w:rPr>
                                  <m:t>354±21</m:t>
                                </m:r>
                              </m:oMath>
                            </m:oMathPara>
                          </w:p>
                        </w:tc>
                      </w:tr>
                    </w:tbl>
                    <w:p w14:paraId="37E17DA0" w14:textId="77777777" w:rsidR="009863F0" w:rsidRPr="00CE1D75" w:rsidRDefault="009863F0" w:rsidP="009863F0">
                      <w:pPr>
                        <w:spacing w:line="360" w:lineRule="auto"/>
                      </w:pPr>
                    </w:p>
                  </w:txbxContent>
                </v:textbox>
                <w10:wrap type="square" anchorx="margin" anchory="margin"/>
              </v:shape>
            </w:pict>
          </mc:Fallback>
        </mc:AlternateContent>
      </w:r>
      <w:r>
        <w:rPr>
          <w:rFonts w:cstheme="minorHAnsi"/>
        </w:rPr>
        <w:t>Considering the electrical and thermoelectric measurements, t</w:t>
      </w:r>
      <w:r w:rsidRPr="001A0680">
        <w:rPr>
          <w:rFonts w:cstheme="minorHAnsi"/>
        </w:rPr>
        <w:t xml:space="preserve">he unimplanted film showed </w:t>
      </w:r>
      <w:r>
        <w:rPr>
          <w:rFonts w:cstheme="minorHAnsi"/>
        </w:rPr>
        <w:t xml:space="preserve">an electrical conductivity and Seebeck coefficients of </w:t>
      </w:r>
      <m:oMath>
        <m:r>
          <w:rPr>
            <w:rFonts w:ascii="Cambria Math" w:hAnsi="Cambria Math" w:cstheme="minorHAnsi"/>
          </w:rPr>
          <m:t>61±3</m:t>
        </m:r>
      </m:oMath>
      <w:r>
        <w:rPr>
          <w:rFonts w:cstheme="minorHAnsi"/>
        </w:rPr>
        <w:t xml:space="preserve"> Scm</w:t>
      </w:r>
      <w:r w:rsidRPr="001A0680">
        <w:rPr>
          <w:rFonts w:cstheme="minorHAnsi"/>
          <w:vertAlign w:val="superscript"/>
        </w:rPr>
        <w:t>-1</w:t>
      </w:r>
      <w:r>
        <w:rPr>
          <w:rFonts w:cstheme="minorHAnsi"/>
        </w:rPr>
        <w:t xml:space="preserve"> and </w:t>
      </w:r>
      <m:oMath>
        <m:r>
          <w:rPr>
            <w:rFonts w:ascii="Cambria Math" w:hAnsi="Cambria Math" w:cstheme="minorHAnsi"/>
          </w:rPr>
          <m:t>196±12</m:t>
        </m:r>
      </m:oMath>
      <w:r>
        <w:rPr>
          <w:rFonts w:cstheme="minorHAnsi"/>
        </w:rPr>
        <w:t xml:space="preserve"> </w:t>
      </w:r>
      <w:r w:rsidRPr="001A0680">
        <w:rPr>
          <w:rFonts w:cstheme="minorHAnsi"/>
        </w:rPr>
        <w:t>μ</w:t>
      </w:r>
      <w:r>
        <w:rPr>
          <w:rFonts w:cstheme="minorHAnsi"/>
        </w:rPr>
        <w:t>VK</w:t>
      </w:r>
      <w:r w:rsidRPr="001A0680">
        <w:rPr>
          <w:rFonts w:cstheme="minorHAnsi"/>
          <w:vertAlign w:val="superscript"/>
        </w:rPr>
        <w:t>-1</w:t>
      </w:r>
      <w:r>
        <w:rPr>
          <w:rFonts w:cstheme="minorHAnsi"/>
        </w:rPr>
        <w:t xml:space="preserve">, respectively. The Seebeck coefficient remained positive for all implanted samples. Such results are in line with our previous reports of as-deposited CuI films. Conducting Hall effect measurements provide a single-band approximated Hall carrier concentration of </w:t>
      </w:r>
      <m:oMath>
        <m:r>
          <w:rPr>
            <w:rFonts w:ascii="Cambria Math" w:hAnsi="Cambria Math" w:cstheme="minorHAnsi"/>
          </w:rPr>
          <m:t>4.5×</m:t>
        </m:r>
        <m:sSup>
          <m:sSupPr>
            <m:ctrlPr>
              <w:rPr>
                <w:rFonts w:ascii="Cambria Math" w:hAnsi="Cambria Math" w:cstheme="minorHAnsi"/>
                <w:i/>
              </w:rPr>
            </m:ctrlPr>
          </m:sSupPr>
          <m:e>
            <m:r>
              <w:rPr>
                <w:rFonts w:ascii="Cambria Math" w:hAnsi="Cambria Math" w:cstheme="minorHAnsi"/>
              </w:rPr>
              <m:t>10</m:t>
            </m:r>
          </m:e>
          <m:sup>
            <m:r>
              <w:rPr>
                <w:rFonts w:ascii="Cambria Math" w:hAnsi="Cambria Math" w:cstheme="minorHAnsi"/>
              </w:rPr>
              <m:t>19</m:t>
            </m:r>
          </m:sup>
        </m:sSup>
        <m:r>
          <w:rPr>
            <w:rFonts w:ascii="Cambria Math" w:hAnsi="Cambria Math" w:cstheme="minorHAnsi"/>
          </w:rPr>
          <m:t>±0.3×</m:t>
        </m:r>
        <m:sSup>
          <m:sSupPr>
            <m:ctrlPr>
              <w:rPr>
                <w:rFonts w:ascii="Cambria Math" w:hAnsi="Cambria Math" w:cstheme="minorHAnsi"/>
                <w:i/>
              </w:rPr>
            </m:ctrlPr>
          </m:sSupPr>
          <m:e>
            <m:r>
              <w:rPr>
                <w:rFonts w:ascii="Cambria Math" w:hAnsi="Cambria Math" w:cstheme="minorHAnsi"/>
              </w:rPr>
              <m:t>10</m:t>
            </m:r>
          </m:e>
          <m:sup>
            <m:r>
              <w:rPr>
                <w:rFonts w:ascii="Cambria Math" w:hAnsi="Cambria Math" w:cstheme="minorHAnsi"/>
              </w:rPr>
              <m:t>19</m:t>
            </m:r>
          </m:sup>
        </m:sSup>
      </m:oMath>
      <w:r>
        <w:rPr>
          <w:rFonts w:cstheme="minorHAnsi"/>
        </w:rPr>
        <w:t xml:space="preserve"> cm</w:t>
      </w:r>
      <w:r w:rsidRPr="001A0680">
        <w:rPr>
          <w:rFonts w:cstheme="minorHAnsi"/>
          <w:vertAlign w:val="superscript"/>
        </w:rPr>
        <w:t>-3</w:t>
      </w:r>
      <w:r>
        <w:rPr>
          <w:rFonts w:cstheme="minorHAnsi"/>
        </w:rPr>
        <w:t xml:space="preserve"> and a carrier mobility of </w:t>
      </w:r>
      <m:oMath>
        <m:r>
          <w:rPr>
            <w:rFonts w:ascii="Cambria Math" w:hAnsi="Cambria Math" w:cstheme="minorHAnsi"/>
          </w:rPr>
          <m:t>8.4±0.5</m:t>
        </m:r>
      </m:oMath>
      <w:r>
        <w:rPr>
          <w:rFonts w:cstheme="minorHAnsi"/>
        </w:rPr>
        <w:t xml:space="preserve"> cm</w:t>
      </w:r>
      <w:r w:rsidRPr="001A0680">
        <w:rPr>
          <w:rFonts w:cstheme="minorHAnsi"/>
          <w:vertAlign w:val="superscript"/>
        </w:rPr>
        <w:t>2</w:t>
      </w:r>
      <w:r>
        <w:rPr>
          <w:rFonts w:cstheme="minorHAnsi"/>
        </w:rPr>
        <w:t>V</w:t>
      </w:r>
      <w:r w:rsidRPr="001A0680">
        <w:rPr>
          <w:rFonts w:cstheme="minorHAnsi"/>
          <w:vertAlign w:val="superscript"/>
        </w:rPr>
        <w:t>-1</w:t>
      </w:r>
      <w:r>
        <w:rPr>
          <w:rFonts w:cstheme="minorHAnsi"/>
        </w:rPr>
        <w:t>s</w:t>
      </w:r>
      <w:r w:rsidRPr="001A0680">
        <w:rPr>
          <w:rFonts w:cstheme="minorHAnsi"/>
          <w:vertAlign w:val="superscript"/>
        </w:rPr>
        <w:t>-1</w:t>
      </w:r>
      <w:r>
        <w:rPr>
          <w:rFonts w:cstheme="minorHAnsi"/>
        </w:rPr>
        <w:t xml:space="preserve">. The Hall coefficients for all films was always positive, in agreement with the </w:t>
      </w:r>
      <m:oMath>
        <m:r>
          <w:rPr>
            <w:rFonts w:ascii="Cambria Math" w:hAnsi="Cambria Math" w:cstheme="minorHAnsi"/>
          </w:rPr>
          <m:t>p</m:t>
        </m:r>
      </m:oMath>
      <w:r>
        <w:rPr>
          <w:rFonts w:cstheme="minorHAnsi"/>
        </w:rPr>
        <w:t xml:space="preserve">-type carrier conduction as found by the films’ Seebeck coefficients. Implanting tellurium led to a significant reduction in electrical conductivity of up to three orders of magnitude to </w:t>
      </w:r>
      <m:oMath>
        <m:r>
          <w:rPr>
            <w:rFonts w:ascii="Cambria Math" w:hAnsi="Cambria Math" w:cstheme="minorHAnsi"/>
          </w:rPr>
          <m:t>0.042±0.002</m:t>
        </m:r>
      </m:oMath>
      <w:r>
        <w:rPr>
          <w:rFonts w:cstheme="minorHAnsi"/>
        </w:rPr>
        <w:t xml:space="preserve"> Scm</w:t>
      </w:r>
      <w:r w:rsidRPr="00121913">
        <w:rPr>
          <w:rFonts w:cstheme="minorHAnsi"/>
          <w:vertAlign w:val="superscript"/>
        </w:rPr>
        <w:t>-1</w:t>
      </w:r>
      <w:r>
        <w:rPr>
          <w:rFonts w:cstheme="minorHAnsi"/>
        </w:rPr>
        <w:t xml:space="preserve"> mainly due to a major reduction in Hall carrier concentration by two orders of magnitude to </w:t>
      </w:r>
      <m:oMath>
        <m:r>
          <w:rPr>
            <w:rFonts w:ascii="Cambria Math" w:hAnsi="Cambria Math" w:cstheme="minorHAnsi"/>
          </w:rPr>
          <m:t>0.024×</m:t>
        </m:r>
        <m:sSup>
          <m:sSupPr>
            <m:ctrlPr>
              <w:rPr>
                <w:rFonts w:ascii="Cambria Math" w:hAnsi="Cambria Math" w:cstheme="minorHAnsi"/>
                <w:i/>
              </w:rPr>
            </m:ctrlPr>
          </m:sSupPr>
          <m:e>
            <m:r>
              <w:rPr>
                <w:rFonts w:ascii="Cambria Math" w:hAnsi="Cambria Math" w:cstheme="minorHAnsi"/>
              </w:rPr>
              <m:t>10</m:t>
            </m:r>
          </m:e>
          <m:sup>
            <m:r>
              <w:rPr>
                <w:rFonts w:ascii="Cambria Math" w:hAnsi="Cambria Math" w:cstheme="minorHAnsi"/>
              </w:rPr>
              <m:t>19</m:t>
            </m:r>
          </m:sup>
        </m:sSup>
        <m:r>
          <w:rPr>
            <w:rFonts w:ascii="Cambria Math" w:hAnsi="Cambria Math" w:cstheme="minorHAnsi"/>
          </w:rPr>
          <m:t>±0.005×</m:t>
        </m:r>
        <m:sSup>
          <m:sSupPr>
            <m:ctrlPr>
              <w:rPr>
                <w:rFonts w:ascii="Cambria Math" w:hAnsi="Cambria Math" w:cstheme="minorHAnsi"/>
                <w:i/>
              </w:rPr>
            </m:ctrlPr>
          </m:sSupPr>
          <m:e>
            <m:r>
              <w:rPr>
                <w:rFonts w:ascii="Cambria Math" w:hAnsi="Cambria Math" w:cstheme="minorHAnsi"/>
              </w:rPr>
              <m:t>10</m:t>
            </m:r>
          </m:e>
          <m:sup>
            <m:r>
              <w:rPr>
                <w:rFonts w:ascii="Cambria Math" w:hAnsi="Cambria Math" w:cstheme="minorHAnsi"/>
              </w:rPr>
              <m:t>19</m:t>
            </m:r>
          </m:sup>
        </m:sSup>
      </m:oMath>
      <w:r>
        <w:rPr>
          <w:rFonts w:cstheme="minorHAnsi"/>
        </w:rPr>
        <w:t xml:space="preserve"> cm</w:t>
      </w:r>
      <w:r w:rsidRPr="00121913">
        <w:rPr>
          <w:rFonts w:cstheme="minorHAnsi"/>
          <w:vertAlign w:val="superscript"/>
        </w:rPr>
        <w:t>-3</w:t>
      </w:r>
      <w:r>
        <w:rPr>
          <w:rFonts w:cstheme="minorHAnsi"/>
        </w:rPr>
        <w:t xml:space="preserve"> and reduction Hall mobility of close to one order of magnitude to </w:t>
      </w:r>
      <m:oMath>
        <m:r>
          <w:rPr>
            <w:rFonts w:ascii="Cambria Math" w:hAnsi="Cambria Math" w:cstheme="minorHAnsi"/>
          </w:rPr>
          <m:t>1.5±0.3</m:t>
        </m:r>
      </m:oMath>
      <w:r>
        <w:rPr>
          <w:rFonts w:cstheme="minorHAnsi"/>
        </w:rPr>
        <w:t xml:space="preserve"> cm</w:t>
      </w:r>
      <w:r w:rsidRPr="00121913">
        <w:rPr>
          <w:rFonts w:cstheme="minorHAnsi"/>
          <w:vertAlign w:val="superscript"/>
        </w:rPr>
        <w:t>2</w:t>
      </w:r>
      <w:r>
        <w:rPr>
          <w:rFonts w:cstheme="minorHAnsi"/>
        </w:rPr>
        <w:t>V</w:t>
      </w:r>
      <w:r w:rsidRPr="00121913">
        <w:rPr>
          <w:rFonts w:cstheme="minorHAnsi"/>
          <w:vertAlign w:val="superscript"/>
        </w:rPr>
        <w:t>-1</w:t>
      </w:r>
      <w:r>
        <w:rPr>
          <w:rFonts w:cstheme="minorHAnsi"/>
        </w:rPr>
        <w:t>s</w:t>
      </w:r>
      <w:r w:rsidRPr="00121913">
        <w:rPr>
          <w:rFonts w:cstheme="minorHAnsi"/>
          <w:vertAlign w:val="superscript"/>
        </w:rPr>
        <w:t>-1</w:t>
      </w:r>
      <w:r>
        <w:rPr>
          <w:rFonts w:cstheme="minorHAnsi"/>
        </w:rPr>
        <w:t xml:space="preserve">. It is possible that the sample roughness influences the electrical conductivity of the films </w:t>
      </w:r>
      <w:sdt>
        <w:sdtPr>
          <w:rPr>
            <w:rFonts w:cstheme="minorHAnsi"/>
          </w:rPr>
          <w:id w:val="-665013407"/>
          <w:citation/>
        </w:sdtPr>
        <w:sdtContent>
          <w:r>
            <w:rPr>
              <w:rFonts w:cstheme="minorHAnsi"/>
            </w:rPr>
            <w:fldChar w:fldCharType="begin"/>
          </w:r>
          <w:r>
            <w:rPr>
              <w:rFonts w:cstheme="minorHAnsi"/>
            </w:rPr>
            <w:instrText xml:space="preserve"> CITATION Tan12 \l 5129 </w:instrText>
          </w:r>
          <w:r>
            <w:rPr>
              <w:rFonts w:cstheme="minorHAnsi"/>
            </w:rPr>
            <w:fldChar w:fldCharType="separate"/>
          </w:r>
          <w:r w:rsidR="00254A4B" w:rsidRPr="00254A4B">
            <w:rPr>
              <w:rFonts w:cstheme="minorHAnsi"/>
              <w:noProof/>
            </w:rPr>
            <w:t>[46]</w:t>
          </w:r>
          <w:r>
            <w:rPr>
              <w:rFonts w:cstheme="minorHAnsi"/>
            </w:rPr>
            <w:fldChar w:fldCharType="end"/>
          </w:r>
        </w:sdtContent>
      </w:sdt>
      <w:r>
        <w:rPr>
          <w:rFonts w:cstheme="minorHAnsi"/>
        </w:rPr>
        <w:t xml:space="preserve">. The Seebeck coefficient increased nearly by a factor of two to </w:t>
      </w:r>
      <m:oMath>
        <m:r>
          <w:rPr>
            <w:rFonts w:ascii="Cambria Math" w:hAnsi="Cambria Math" w:cstheme="minorHAnsi"/>
          </w:rPr>
          <m:t>354±21</m:t>
        </m:r>
      </m:oMath>
      <w:r w:rsidRPr="00C849B3">
        <w:rPr>
          <w:rFonts w:cstheme="minorHAnsi"/>
        </w:rPr>
        <w:t xml:space="preserve"> </w:t>
      </w:r>
      <w:r w:rsidRPr="001A0680">
        <w:rPr>
          <w:rFonts w:cstheme="minorHAnsi"/>
        </w:rPr>
        <w:t>μ</w:t>
      </w:r>
      <w:r>
        <w:rPr>
          <w:rFonts w:cstheme="minorHAnsi"/>
        </w:rPr>
        <w:t>VK</w:t>
      </w:r>
      <w:r w:rsidRPr="001A0680">
        <w:rPr>
          <w:rFonts w:cstheme="minorHAnsi"/>
          <w:vertAlign w:val="superscript"/>
        </w:rPr>
        <w:t>-1</w:t>
      </w:r>
      <w:r>
        <w:rPr>
          <w:rFonts w:cstheme="minorHAnsi"/>
        </w:rPr>
        <w:t>. Annealing Cu</w:t>
      </w:r>
      <w:r w:rsidRPr="000F3001">
        <w:rPr>
          <w:rFonts w:cstheme="minorHAnsi"/>
          <w:vertAlign w:val="subscript"/>
        </w:rPr>
        <w:t>1-x</w:t>
      </w:r>
      <w:r>
        <w:rPr>
          <w:rFonts w:cstheme="minorHAnsi"/>
        </w:rPr>
        <w:t>Cr</w:t>
      </w:r>
      <w:r w:rsidRPr="000F3001">
        <w:rPr>
          <w:rFonts w:cstheme="minorHAnsi"/>
          <w:vertAlign w:val="subscript"/>
        </w:rPr>
        <w:t>1+x</w:t>
      </w:r>
      <w:r>
        <w:rPr>
          <w:rFonts w:cstheme="minorHAnsi"/>
        </w:rPr>
        <w:t>O</w:t>
      </w:r>
      <w:r w:rsidRPr="000F3001">
        <w:rPr>
          <w:rFonts w:cstheme="minorHAnsi"/>
          <w:vertAlign w:val="subscript"/>
        </w:rPr>
        <w:t>2</w:t>
      </w:r>
      <w:r>
        <w:rPr>
          <w:rFonts w:cstheme="minorHAnsi"/>
        </w:rPr>
        <w:t xml:space="preserve"> at varying temperatures also provided a significant tunability in carrier concentration, and carrier mobility, similar to the presented data </w:t>
      </w:r>
      <w:sdt>
        <w:sdtPr>
          <w:rPr>
            <w:rFonts w:cstheme="minorHAnsi"/>
          </w:rPr>
          <w:id w:val="-1058168263"/>
          <w:citation/>
        </w:sdtPr>
        <w:sdtContent>
          <w:r>
            <w:rPr>
              <w:rFonts w:cstheme="minorHAnsi"/>
            </w:rPr>
            <w:fldChar w:fldCharType="begin"/>
          </w:r>
          <w:r>
            <w:rPr>
              <w:rFonts w:cstheme="minorHAnsi"/>
              <w:lang w:val="en-US"/>
            </w:rPr>
            <w:instrText xml:space="preserve"> CITATION Lun18 \l 1033 </w:instrText>
          </w:r>
          <w:r>
            <w:rPr>
              <w:rFonts w:cstheme="minorHAnsi"/>
            </w:rPr>
            <w:fldChar w:fldCharType="separate"/>
          </w:r>
          <w:r w:rsidR="00254A4B" w:rsidRPr="00254A4B">
            <w:rPr>
              <w:rFonts w:cstheme="minorHAnsi"/>
              <w:noProof/>
              <w:lang w:val="en-US"/>
            </w:rPr>
            <w:t>[11]</w:t>
          </w:r>
          <w:r>
            <w:rPr>
              <w:rFonts w:cstheme="minorHAnsi"/>
            </w:rPr>
            <w:fldChar w:fldCharType="end"/>
          </w:r>
        </w:sdtContent>
      </w:sdt>
      <w:r>
        <w:rPr>
          <w:rFonts w:cstheme="minorHAnsi"/>
        </w:rPr>
        <w:t xml:space="preserve">. The </w:t>
      </w:r>
      <m:oMath>
        <m:r>
          <w:rPr>
            <w:rFonts w:ascii="Cambria Math" w:hAnsi="Cambria Math" w:cstheme="minorHAnsi"/>
          </w:rPr>
          <m:t>2.4</m:t>
        </m:r>
      </m:oMath>
      <w:r>
        <w:rPr>
          <w:rFonts w:cstheme="minorHAnsi"/>
        </w:rPr>
        <w:t xml:space="preserve"> % Te doped sample had electrical properties which were out of the range of measurement for our equipment. The data of the measurable samples is summarized in Table 1. The reduction in Hall carrier concentration is indicative of distancing of the Fermi energy relative to the valence band maximum, in good agreement with the observed trend in Figure 2b. Figure 4 the plots the resultant Seebeck coefficient against the </w:t>
      </w:r>
      <w:r>
        <w:rPr>
          <w:rFonts w:cstheme="minorHAnsi"/>
        </w:rPr>
        <w:lastRenderedPageBreak/>
        <w:t xml:space="preserve">Hall carrier </w:t>
      </w:r>
      <w:r>
        <w:rPr>
          <w:noProof/>
        </w:rPr>
        <mc:AlternateContent>
          <mc:Choice Requires="wps">
            <w:drawing>
              <wp:anchor distT="45720" distB="45720" distL="114300" distR="114300" simplePos="0" relativeHeight="251664384" behindDoc="0" locked="0" layoutInCell="1" allowOverlap="1" wp14:anchorId="5DFB950C" wp14:editId="6949751C">
                <wp:simplePos x="0" y="0"/>
                <wp:positionH relativeFrom="margin">
                  <wp:align>right</wp:align>
                </wp:positionH>
                <wp:positionV relativeFrom="paragraph">
                  <wp:posOffset>0</wp:posOffset>
                </wp:positionV>
                <wp:extent cx="5720080" cy="3554730"/>
                <wp:effectExtent l="0" t="0" r="0" b="762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3554730"/>
                        </a:xfrm>
                        <a:prstGeom prst="rect">
                          <a:avLst/>
                        </a:prstGeom>
                        <a:solidFill>
                          <a:srgbClr val="FFFFFF"/>
                        </a:solidFill>
                        <a:ln w="9525">
                          <a:noFill/>
                          <a:miter lim="800000"/>
                          <a:headEnd/>
                          <a:tailEnd/>
                        </a:ln>
                      </wps:spPr>
                      <wps:txbx>
                        <w:txbxContent>
                          <w:p w14:paraId="0C8052AA" w14:textId="77777777" w:rsidR="009863F0" w:rsidRDefault="009863F0" w:rsidP="009863F0">
                            <w:pPr>
                              <w:jc w:val="center"/>
                            </w:pPr>
                            <w:r>
                              <w:rPr>
                                <w:noProof/>
                              </w:rPr>
                              <w:drawing>
                                <wp:inline distT="0" distB="0" distL="0" distR="0" wp14:anchorId="2C1E9502" wp14:editId="2C473DFA">
                                  <wp:extent cx="2761200" cy="2761200"/>
                                  <wp:effectExtent l="0" t="0" r="0" b="0"/>
                                  <wp:docPr id="1489310179" name="Picture 1489310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1200" cy="2761200"/>
                                          </a:xfrm>
                                          <a:prstGeom prst="rect">
                                            <a:avLst/>
                                          </a:prstGeom>
                                          <a:noFill/>
                                          <a:ln>
                                            <a:noFill/>
                                          </a:ln>
                                        </pic:spPr>
                                      </pic:pic>
                                    </a:graphicData>
                                  </a:graphic>
                                </wp:inline>
                              </w:drawing>
                            </w:r>
                          </w:p>
                          <w:p w14:paraId="31EFED58" w14:textId="77777777" w:rsidR="009863F0" w:rsidRPr="001A0680" w:rsidRDefault="009863F0" w:rsidP="009863F0">
                            <w:pPr>
                              <w:jc w:val="center"/>
                            </w:pPr>
                            <w:r w:rsidRPr="001A0680">
                              <w:t xml:space="preserve">FIG. </w:t>
                            </w:r>
                            <w:r>
                              <w:t>5</w:t>
                            </w:r>
                            <w:r w:rsidRPr="001A0680">
                              <w:t xml:space="preserve">: (Color online) </w:t>
                            </w:r>
                            <w:r>
                              <w:t>Defect formation energy diagram of tellurium substitutional and intrinsic vacancy defects of CuI in (a) Cu-rich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Cu</m:t>
                                  </m:r>
                                </m:sub>
                              </m:sSub>
                              <m:r>
                                <w:rPr>
                                  <w:rFonts w:ascii="Cambria Math" w:hAnsi="Cambria Math"/>
                                </w:rPr>
                                <m:t>=0</m:t>
                              </m:r>
                            </m:oMath>
                            <w:r>
                              <w:t xml:space="preserve">,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I</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H</m:t>
                                  </m:r>
                                </m:e>
                                <m:sub>
                                  <m:r>
                                    <m:rPr>
                                      <m:sty m:val="p"/>
                                    </m:rPr>
                                    <w:rPr>
                                      <w:rFonts w:ascii="Cambria Math" w:hAnsi="Cambria Math"/>
                                    </w:rPr>
                                    <m:t>CuI</m:t>
                                  </m:r>
                                </m:sub>
                              </m:sSub>
                            </m:oMath>
                            <w:r>
                              <w:t xml:space="preserve">,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w:rPr>
                                      <w:rFonts w:ascii="Cambria Math" w:hAnsi="Cambria Math"/>
                                    </w:rPr>
                                    <m:t>Te</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H</m:t>
                                  </m:r>
                                </m:e>
                                <m:sub>
                                  <m:r>
                                    <m:rPr>
                                      <m:sty m:val="p"/>
                                    </m:rPr>
                                    <w:rPr>
                                      <w:rFonts w:ascii="Cambria Math" w:hAnsi="Cambria Math"/>
                                    </w:rPr>
                                    <m:t>CuTe</m:t>
                                  </m:r>
                                </m:sub>
                              </m:sSub>
                            </m:oMath>
                            <w:r>
                              <w:t>) and (b) Cu-poor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Cu</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H</m:t>
                                  </m:r>
                                </m:e>
                                <m:sub>
                                  <m:r>
                                    <m:rPr>
                                      <m:sty m:val="p"/>
                                    </m:rPr>
                                    <w:rPr>
                                      <w:rFonts w:ascii="Cambria Math" w:hAnsi="Cambria Math"/>
                                    </w:rPr>
                                    <m:t>CuI</m:t>
                                  </m:r>
                                </m:sub>
                              </m:sSub>
                            </m:oMath>
                            <w:r>
                              <w:t xml:space="preserve">,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I</m:t>
                                  </m:r>
                                </m:sub>
                              </m:sSub>
                              <m:r>
                                <w:rPr>
                                  <w:rFonts w:ascii="Cambria Math" w:hAnsi="Cambria Math"/>
                                </w:rPr>
                                <m:t>=0</m:t>
                              </m:r>
                            </m:oMath>
                            <w:r>
                              <w:t xml:space="preserve">,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w:rPr>
                                      <w:rFonts w:ascii="Cambria Math" w:hAnsi="Cambria Math"/>
                                    </w:rPr>
                                    <m:t>Te</m:t>
                                  </m:r>
                                </m:sub>
                              </m:sSub>
                              <m:r>
                                <w:rPr>
                                  <w:rFonts w:ascii="Cambria Math" w:hAnsi="Cambria Math"/>
                                </w:rPr>
                                <m:t>=</m:t>
                              </m:r>
                              <m:r>
                                <m:rPr>
                                  <m:sty m:val="p"/>
                                </m:rPr>
                                <w:rPr>
                                  <w:rFonts w:ascii="Cambria Math" w:hAnsi="Cambria Math"/>
                                </w:rPr>
                                <m:t>0</m:t>
                              </m:r>
                            </m:oMath>
                            <w:r>
                              <w:t>) growth conditions.</w:t>
                            </w:r>
                            <w:r w:rsidRPr="00BB5782">
                              <w:t xml:space="preserve"> </w:t>
                            </w:r>
                          </w:p>
                          <w:p w14:paraId="5C711B8A" w14:textId="77777777" w:rsidR="009863F0" w:rsidRPr="001A0680" w:rsidRDefault="009863F0" w:rsidP="009863F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B950C" id="Text Box 6" o:spid="_x0000_s1031" type="#_x0000_t202" style="position:absolute;left:0;text-align:left;margin-left:399.2pt;margin-top:0;width:450.4pt;height:279.9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" stroked="f">
                <v:textbox>
                  <w:txbxContent>
                    <w:p w14:paraId="0C8052AA" w14:textId="77777777" w:rsidR="009863F0" w:rsidRDefault="009863F0" w:rsidP="009863F0">
                      <w:pPr>
                        <w:jc w:val="center"/>
                      </w:pPr>
                      <w:r>
                        <w:rPr>
                          <w:noProof/>
                        </w:rPr>
                        <w:drawing>
                          <wp:inline distT="0" distB="0" distL="0" distR="0" wp14:anchorId="2C1E9502" wp14:editId="2C473DFA">
                            <wp:extent cx="2761200" cy="2761200"/>
                            <wp:effectExtent l="0" t="0" r="0" b="0"/>
                            <wp:docPr id="1489310179" name="Picture 1489310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1200" cy="2761200"/>
                                    </a:xfrm>
                                    <a:prstGeom prst="rect">
                                      <a:avLst/>
                                    </a:prstGeom>
                                    <a:noFill/>
                                    <a:ln>
                                      <a:noFill/>
                                    </a:ln>
                                  </pic:spPr>
                                </pic:pic>
                              </a:graphicData>
                            </a:graphic>
                          </wp:inline>
                        </w:drawing>
                      </w:r>
                    </w:p>
                    <w:p w14:paraId="31EFED58" w14:textId="77777777" w:rsidR="009863F0" w:rsidRPr="001A0680" w:rsidRDefault="009863F0" w:rsidP="009863F0">
                      <w:pPr>
                        <w:jc w:val="center"/>
                      </w:pPr>
                      <w:r w:rsidRPr="001A0680">
                        <w:t xml:space="preserve">FIG. </w:t>
                      </w:r>
                      <w:r>
                        <w:t>5</w:t>
                      </w:r>
                      <w:r w:rsidRPr="001A0680">
                        <w:t xml:space="preserve">: (Color online) </w:t>
                      </w:r>
                      <w:r>
                        <w:t>Defect formation energy diagram of tellurium substitutional and intrinsic vacancy defects of CuI in (a) Cu-rich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Cu</m:t>
                            </m:r>
                          </m:sub>
                        </m:sSub>
                        <m:r>
                          <w:rPr>
                            <w:rFonts w:ascii="Cambria Math" w:hAnsi="Cambria Math"/>
                          </w:rPr>
                          <m:t>=0</m:t>
                        </m:r>
                      </m:oMath>
                      <w:r>
                        <w:t xml:space="preserve">,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I</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H</m:t>
                            </m:r>
                          </m:e>
                          <m:sub>
                            <m:r>
                              <m:rPr>
                                <m:sty m:val="p"/>
                              </m:rPr>
                              <w:rPr>
                                <w:rFonts w:ascii="Cambria Math" w:hAnsi="Cambria Math"/>
                              </w:rPr>
                              <m:t>CuI</m:t>
                            </m:r>
                          </m:sub>
                        </m:sSub>
                      </m:oMath>
                      <w:r>
                        <w:t xml:space="preserve">,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w:rPr>
                                <w:rFonts w:ascii="Cambria Math" w:hAnsi="Cambria Math"/>
                              </w:rPr>
                              <m:t>Te</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H</m:t>
                            </m:r>
                          </m:e>
                          <m:sub>
                            <m:r>
                              <m:rPr>
                                <m:sty m:val="p"/>
                              </m:rPr>
                              <w:rPr>
                                <w:rFonts w:ascii="Cambria Math" w:hAnsi="Cambria Math"/>
                              </w:rPr>
                              <m:t>CuTe</m:t>
                            </m:r>
                          </m:sub>
                        </m:sSub>
                      </m:oMath>
                      <w:r>
                        <w:t>) and (b) Cu-poor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Cu</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H</m:t>
                            </m:r>
                          </m:e>
                          <m:sub>
                            <m:r>
                              <m:rPr>
                                <m:sty m:val="p"/>
                              </m:rPr>
                              <w:rPr>
                                <w:rFonts w:ascii="Cambria Math" w:hAnsi="Cambria Math"/>
                              </w:rPr>
                              <m:t>CuI</m:t>
                            </m:r>
                          </m:sub>
                        </m:sSub>
                      </m:oMath>
                      <w:r>
                        <w:t xml:space="preserve">,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I</m:t>
                            </m:r>
                          </m:sub>
                        </m:sSub>
                        <m:r>
                          <w:rPr>
                            <w:rFonts w:ascii="Cambria Math" w:hAnsi="Cambria Math"/>
                          </w:rPr>
                          <m:t>=0</m:t>
                        </m:r>
                      </m:oMath>
                      <w:r>
                        <w:t xml:space="preserve">,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w:rPr>
                                <w:rFonts w:ascii="Cambria Math" w:hAnsi="Cambria Math"/>
                              </w:rPr>
                              <m:t>Te</m:t>
                            </m:r>
                          </m:sub>
                        </m:sSub>
                        <m:r>
                          <w:rPr>
                            <w:rFonts w:ascii="Cambria Math" w:hAnsi="Cambria Math"/>
                          </w:rPr>
                          <m:t>=</m:t>
                        </m:r>
                        <m:r>
                          <m:rPr>
                            <m:sty m:val="p"/>
                          </m:rPr>
                          <w:rPr>
                            <w:rFonts w:ascii="Cambria Math" w:hAnsi="Cambria Math"/>
                          </w:rPr>
                          <m:t>0</m:t>
                        </m:r>
                      </m:oMath>
                      <w:r>
                        <w:t>) growth conditions.</w:t>
                      </w:r>
                      <w:r w:rsidRPr="00BB5782">
                        <w:t xml:space="preserve"> </w:t>
                      </w:r>
                    </w:p>
                    <w:p w14:paraId="5C711B8A" w14:textId="77777777" w:rsidR="009863F0" w:rsidRPr="001A0680" w:rsidRDefault="009863F0" w:rsidP="009863F0">
                      <w:pPr>
                        <w:jc w:val="center"/>
                      </w:pPr>
                    </w:p>
                  </w:txbxContent>
                </v:textbox>
                <w10:wrap type="square" anchorx="margin"/>
              </v:shape>
            </w:pict>
          </mc:Fallback>
        </mc:AlternateContent>
      </w:r>
      <w:r>
        <w:rPr>
          <w:rFonts w:cstheme="minorHAnsi"/>
        </w:rPr>
        <w:t>concentration, showing a significant departure from the expected relationship by Boltzmann transport theory. This is indicative of a major departure of the Fermi energy from the valence band of CuI, corroborated also by the significant reduction in carrier mobility.</w:t>
      </w:r>
    </w:p>
    <w:p w14:paraId="4C65DFD9" w14:textId="1D18057A" w:rsidR="009863F0" w:rsidRDefault="009863F0" w:rsidP="009863F0">
      <w:pPr>
        <w:spacing w:line="360" w:lineRule="auto"/>
        <w:ind w:firstLine="720"/>
        <w:jc w:val="both"/>
        <w:rPr>
          <w:rFonts w:cstheme="minorHAnsi"/>
        </w:rPr>
      </w:pPr>
      <w:r>
        <w:rPr>
          <w:rFonts w:cstheme="minorHAnsi"/>
        </w:rPr>
        <w:t>To study the effect of Te doping in electronic structure of CuI in more detail, DFT calculations were conducted. We consider tellurium substitutional defects (Te</w:t>
      </w:r>
      <w:r w:rsidRPr="00546B67">
        <w:rPr>
          <w:rFonts w:cstheme="minorHAnsi"/>
          <w:vertAlign w:val="subscript"/>
        </w:rPr>
        <w:t>Cu</w:t>
      </w:r>
      <w:r>
        <w:rPr>
          <w:rFonts w:cstheme="minorHAnsi"/>
        </w:rPr>
        <w:t xml:space="preserve"> and Te</w:t>
      </w:r>
      <w:r w:rsidRPr="00546B67">
        <w:rPr>
          <w:rFonts w:cstheme="minorHAnsi"/>
          <w:vertAlign w:val="subscript"/>
        </w:rPr>
        <w:t>I</w:t>
      </w:r>
      <w:r>
        <w:rPr>
          <w:rFonts w:cstheme="minorHAnsi"/>
        </w:rPr>
        <w:t>) along with the intrinsic vacancy defects (</w:t>
      </w:r>
      <w:r w:rsidRPr="00546B67">
        <w:rPr>
          <w:rFonts w:cstheme="minorHAnsi"/>
          <w:i/>
          <w:iCs/>
        </w:rPr>
        <w:t>V</w:t>
      </w:r>
      <w:r w:rsidRPr="00546B67">
        <w:rPr>
          <w:rFonts w:cstheme="minorHAnsi"/>
          <w:vertAlign w:val="subscript"/>
        </w:rPr>
        <w:t>Cu</w:t>
      </w:r>
      <w:r>
        <w:rPr>
          <w:rFonts w:cstheme="minorHAnsi"/>
        </w:rPr>
        <w:t xml:space="preserve"> and </w:t>
      </w:r>
      <w:r w:rsidRPr="00546B67">
        <w:rPr>
          <w:rFonts w:cstheme="minorHAnsi"/>
          <w:i/>
          <w:iCs/>
        </w:rPr>
        <w:t>V</w:t>
      </w:r>
      <w:r w:rsidRPr="00546B67">
        <w:rPr>
          <w:rFonts w:cstheme="minorHAnsi"/>
          <w:vertAlign w:val="subscript"/>
        </w:rPr>
        <w:t>I</w:t>
      </w:r>
      <w:r>
        <w:rPr>
          <w:rFonts w:cstheme="minorHAnsi"/>
        </w:rPr>
        <w:t xml:space="preserve">), each over a range of charge states (-, 0, +). The lattice constant of the pristine supercell is </w:t>
      </w:r>
      <m:oMath>
        <m:r>
          <w:rPr>
            <w:rFonts w:ascii="Cambria Math" w:hAnsi="Cambria Math" w:cstheme="minorHAnsi"/>
          </w:rPr>
          <m:t>6.1355</m:t>
        </m:r>
      </m:oMath>
      <w:r>
        <w:rPr>
          <w:rFonts w:cstheme="minorHAnsi"/>
        </w:rPr>
        <w:t xml:space="preserve"> Å, greater than the powder value of </w:t>
      </w:r>
      <m:oMath>
        <m:r>
          <w:rPr>
            <w:rFonts w:ascii="Cambria Math" w:hAnsi="Cambria Math" w:cstheme="minorHAnsi"/>
          </w:rPr>
          <m:t>6.054</m:t>
        </m:r>
      </m:oMath>
      <w:r>
        <w:rPr>
          <w:rFonts w:cstheme="minorHAnsi"/>
        </w:rPr>
        <w:t xml:space="preserve"> Å by </w:t>
      </w:r>
      <m:oMath>
        <m:r>
          <w:rPr>
            <w:rFonts w:ascii="Cambria Math" w:hAnsi="Cambria Math" w:cstheme="minorHAnsi"/>
          </w:rPr>
          <m:t>1.35</m:t>
        </m:r>
      </m:oMath>
      <w:r>
        <w:rPr>
          <w:rFonts w:cstheme="minorHAnsi"/>
        </w:rPr>
        <w:t xml:space="preserve"> %, and the calculated band gap is </w:t>
      </w:r>
      <m:oMath>
        <m:r>
          <w:rPr>
            <w:rFonts w:ascii="Cambria Math" w:hAnsi="Cambria Math" w:cstheme="minorHAnsi"/>
          </w:rPr>
          <m:t>1.69</m:t>
        </m:r>
      </m:oMath>
      <w:r>
        <w:rPr>
          <w:rFonts w:cstheme="minorHAnsi"/>
        </w:rPr>
        <w:t xml:space="preserve"> eV, that gap being adopted for the defect formation energy diagram. We calculate defect formation energy diagrams as discussed in the computational methods section, the results shown in Figure 5a and Figure 5b which depict Cu-rich and Cu-poor growth conditions, respectively. The preferred defect charge states at the valence band edge are </w:t>
      </w:r>
      <w:r w:rsidRPr="002A0F6A">
        <w:rPr>
          <w:rFonts w:cstheme="minorHAnsi"/>
          <w:i/>
          <w:iCs/>
        </w:rPr>
        <w:t>V</w:t>
      </w:r>
      <w:r w:rsidRPr="002A0F6A">
        <w:rPr>
          <w:rFonts w:cstheme="minorHAnsi"/>
          <w:vertAlign w:val="subscript"/>
        </w:rPr>
        <w:t>Cu</w:t>
      </w:r>
      <w:r w:rsidRPr="002A0F6A">
        <w:rPr>
          <w:rFonts w:cstheme="minorHAnsi"/>
          <w:vertAlign w:val="superscript"/>
        </w:rPr>
        <w:t>0</w:t>
      </w:r>
      <w:r>
        <w:rPr>
          <w:rFonts w:cstheme="minorHAnsi"/>
        </w:rPr>
        <w:t xml:space="preserve">, </w:t>
      </w:r>
      <w:r w:rsidRPr="002A0F6A">
        <w:rPr>
          <w:rFonts w:cstheme="minorHAnsi"/>
          <w:i/>
          <w:iCs/>
        </w:rPr>
        <w:t>V</w:t>
      </w:r>
      <w:r w:rsidRPr="002A0F6A">
        <w:rPr>
          <w:rFonts w:cstheme="minorHAnsi"/>
          <w:vertAlign w:val="subscript"/>
        </w:rPr>
        <w:t>I</w:t>
      </w:r>
      <w:r w:rsidRPr="002A0F6A">
        <w:rPr>
          <w:rFonts w:cstheme="minorHAnsi"/>
          <w:vertAlign w:val="superscript"/>
        </w:rPr>
        <w:t>+</w:t>
      </w:r>
      <w:r>
        <w:rPr>
          <w:rFonts w:cstheme="minorHAnsi"/>
        </w:rPr>
        <w:t>, Te</w:t>
      </w:r>
      <w:r w:rsidRPr="002A0F6A">
        <w:rPr>
          <w:rFonts w:cstheme="minorHAnsi"/>
          <w:vertAlign w:val="subscript"/>
        </w:rPr>
        <w:t>Cu</w:t>
      </w:r>
      <w:r w:rsidRPr="002A0F6A">
        <w:rPr>
          <w:rFonts w:cstheme="minorHAnsi"/>
          <w:vertAlign w:val="superscript"/>
        </w:rPr>
        <w:t>+</w:t>
      </w:r>
      <w:r>
        <w:rPr>
          <w:rFonts w:cstheme="minorHAnsi"/>
        </w:rPr>
        <w:t>, Te</w:t>
      </w:r>
      <w:r>
        <w:rPr>
          <w:rFonts w:cstheme="minorHAnsi"/>
          <w:vertAlign w:val="subscript"/>
        </w:rPr>
        <w:t>I</w:t>
      </w:r>
      <w:r>
        <w:rPr>
          <w:rFonts w:cstheme="minorHAnsi"/>
          <w:vertAlign w:val="superscript"/>
        </w:rPr>
        <w:t>0</w:t>
      </w:r>
      <w:r>
        <w:rPr>
          <w:rFonts w:cstheme="minorHAnsi"/>
        </w:rPr>
        <w:t xml:space="preserve">, data summarized in Table 2. The lattice constant variation of the </w:t>
      </w:r>
      <w:r w:rsidRPr="00D81B82">
        <w:rPr>
          <w:rFonts w:cstheme="minorHAnsi"/>
          <w:i/>
          <w:iCs/>
        </w:rPr>
        <w:t>V</w:t>
      </w:r>
      <w:r w:rsidRPr="00D81B82">
        <w:rPr>
          <w:rFonts w:cstheme="minorHAnsi"/>
          <w:vertAlign w:val="subscript"/>
        </w:rPr>
        <w:t>Cu</w:t>
      </w:r>
      <w:r w:rsidRPr="00D81B82">
        <w:rPr>
          <w:rFonts w:cstheme="minorHAnsi"/>
          <w:vertAlign w:val="superscript"/>
        </w:rPr>
        <w:t>0</w:t>
      </w:r>
      <w:r>
        <w:rPr>
          <w:rFonts w:cstheme="minorHAnsi"/>
        </w:rPr>
        <w:t xml:space="preserve"> and </w:t>
      </w:r>
      <w:r w:rsidRPr="00D81B82">
        <w:rPr>
          <w:rFonts w:cstheme="minorHAnsi"/>
          <w:i/>
          <w:iCs/>
        </w:rPr>
        <w:t>V</w:t>
      </w:r>
      <w:r w:rsidRPr="00D81B82">
        <w:rPr>
          <w:rFonts w:cstheme="minorHAnsi"/>
          <w:vertAlign w:val="subscript"/>
        </w:rPr>
        <w:t>I</w:t>
      </w:r>
      <w:r w:rsidRPr="00D81B82">
        <w:rPr>
          <w:rFonts w:cstheme="minorHAnsi"/>
          <w:vertAlign w:val="superscript"/>
        </w:rPr>
        <w:t>+</w:t>
      </w:r>
      <w:r>
        <w:rPr>
          <w:rFonts w:cstheme="minorHAnsi"/>
        </w:rPr>
        <w:t xml:space="preserve"> defects provide lattice constant shifts of </w:t>
      </w:r>
      <m:oMath>
        <m:r>
          <w:rPr>
            <w:rFonts w:ascii="Cambria Math" w:hAnsi="Cambria Math" w:cstheme="minorHAnsi"/>
          </w:rPr>
          <m:t>-0.18</m:t>
        </m:r>
      </m:oMath>
      <w:r>
        <w:rPr>
          <w:rFonts w:cstheme="minorHAnsi"/>
        </w:rPr>
        <w:t xml:space="preserve"> % and </w:t>
      </w:r>
      <m:oMath>
        <m:r>
          <w:rPr>
            <w:rFonts w:ascii="Cambria Math" w:hAnsi="Cambria Math" w:cstheme="minorHAnsi"/>
          </w:rPr>
          <m:t>-0.53</m:t>
        </m:r>
      </m:oMath>
      <w:r>
        <w:rPr>
          <w:rFonts w:cstheme="minorHAnsi"/>
        </w:rPr>
        <w:t xml:space="preserve"> %, respectively, and the Te</w:t>
      </w:r>
      <w:r w:rsidRPr="00BB77D8">
        <w:rPr>
          <w:rFonts w:cstheme="minorHAnsi"/>
          <w:vertAlign w:val="subscript"/>
        </w:rPr>
        <w:t>Cu</w:t>
      </w:r>
      <w:r w:rsidRPr="00D81B82">
        <w:rPr>
          <w:rFonts w:cstheme="minorHAnsi"/>
          <w:vertAlign w:val="superscript"/>
        </w:rPr>
        <w:t>-</w:t>
      </w:r>
      <w:r>
        <w:rPr>
          <w:rFonts w:cstheme="minorHAnsi"/>
        </w:rPr>
        <w:t xml:space="preserve"> and Te</w:t>
      </w:r>
      <w:r w:rsidRPr="00BB77D8">
        <w:rPr>
          <w:rFonts w:cstheme="minorHAnsi"/>
          <w:vertAlign w:val="subscript"/>
        </w:rPr>
        <w:t>I</w:t>
      </w:r>
      <w:r w:rsidRPr="00D81B82">
        <w:rPr>
          <w:rFonts w:cstheme="minorHAnsi"/>
          <w:vertAlign w:val="superscript"/>
        </w:rPr>
        <w:t>0</w:t>
      </w:r>
      <w:r>
        <w:rPr>
          <w:rFonts w:cstheme="minorHAnsi"/>
        </w:rPr>
        <w:t xml:space="preserve"> defects provide lattice constant variation of </w:t>
      </w:r>
      <m:oMath>
        <m:r>
          <w:rPr>
            <w:rFonts w:ascii="Cambria Math" w:hAnsi="Cambria Math" w:cstheme="minorHAnsi"/>
          </w:rPr>
          <m:t>-0.23</m:t>
        </m:r>
      </m:oMath>
      <w:r>
        <w:rPr>
          <w:rFonts w:cstheme="minorHAnsi"/>
        </w:rPr>
        <w:t xml:space="preserve"> % and </w:t>
      </w:r>
      <m:oMath>
        <m:r>
          <w:rPr>
            <w:rFonts w:ascii="Cambria Math" w:hAnsi="Cambria Math" w:cstheme="minorHAnsi"/>
          </w:rPr>
          <m:t>-0.05</m:t>
        </m:r>
      </m:oMath>
      <w:r>
        <w:rPr>
          <w:rFonts w:cstheme="minorHAnsi"/>
        </w:rPr>
        <w:t xml:space="preserve"> %, respectively. The overall reduction in lattice constant by production of point defects is in good agreement with XRD measurement. Interstitial chalcogenides are known to possess even greater defect formation energies </w:t>
      </w:r>
      <w:sdt>
        <w:sdtPr>
          <w:rPr>
            <w:rFonts w:cstheme="minorHAnsi"/>
          </w:rPr>
          <w:id w:val="-410078898"/>
          <w:citation/>
        </w:sdtPr>
        <w:sdtContent>
          <w:r>
            <w:rPr>
              <w:rFonts w:cstheme="minorHAnsi"/>
            </w:rPr>
            <w:fldChar w:fldCharType="begin"/>
          </w:r>
          <w:r>
            <w:rPr>
              <w:rFonts w:cstheme="minorHAnsi"/>
            </w:rPr>
            <w:instrText xml:space="preserve"> CITATION Gra19 \l 5129 </w:instrText>
          </w:r>
          <w:r>
            <w:rPr>
              <w:rFonts w:cstheme="minorHAnsi"/>
            </w:rPr>
            <w:fldChar w:fldCharType="separate"/>
          </w:r>
          <w:r w:rsidR="00254A4B" w:rsidRPr="00254A4B">
            <w:rPr>
              <w:rFonts w:cstheme="minorHAnsi"/>
              <w:noProof/>
            </w:rPr>
            <w:t>[16]</w:t>
          </w:r>
          <w:r>
            <w:rPr>
              <w:rFonts w:cstheme="minorHAnsi"/>
            </w:rPr>
            <w:fldChar w:fldCharType="end"/>
          </w:r>
        </w:sdtContent>
      </w:sdt>
      <w:r>
        <w:rPr>
          <w:rFonts w:cstheme="minorHAnsi"/>
        </w:rPr>
        <w:t>, and are thus not further considered in this work. The copper vacancy (</w:t>
      </w:r>
      <w:r w:rsidRPr="00680666">
        <w:rPr>
          <w:rFonts w:cstheme="minorHAnsi"/>
          <w:i/>
          <w:iCs/>
        </w:rPr>
        <w:t>V</w:t>
      </w:r>
      <w:r w:rsidRPr="00680666">
        <w:rPr>
          <w:rFonts w:cstheme="minorHAnsi"/>
          <w:vertAlign w:val="subscript"/>
        </w:rPr>
        <w:t>Cu</w:t>
      </w:r>
      <w:r>
        <w:rPr>
          <w:rFonts w:cstheme="minorHAnsi"/>
        </w:rPr>
        <w:t xml:space="preserve">) provides a deep acceptor thermodynamic transition at </w:t>
      </w:r>
      <m:oMath>
        <m:r>
          <w:rPr>
            <w:rFonts w:ascii="Cambria Math" w:hAnsi="Cambria Math" w:cstheme="minorHAnsi"/>
          </w:rPr>
          <m:t>0.21</m:t>
        </m:r>
      </m:oMath>
      <w:r>
        <w:rPr>
          <w:rFonts w:cstheme="minorHAnsi"/>
        </w:rPr>
        <w:t xml:space="preserve"> eV above the band edge, in good agreement with other calculations </w:t>
      </w:r>
      <w:sdt>
        <w:sdtPr>
          <w:rPr>
            <w:rFonts w:cstheme="minorHAnsi"/>
          </w:rPr>
          <w:id w:val="-769935028"/>
          <w:citation/>
        </w:sdtPr>
        <w:sdtContent>
          <w:r>
            <w:rPr>
              <w:rFonts w:cstheme="minorHAnsi"/>
            </w:rPr>
            <w:fldChar w:fldCharType="begin"/>
          </w:r>
          <w:r>
            <w:rPr>
              <w:rFonts w:cstheme="minorHAnsi"/>
            </w:rPr>
            <w:instrText xml:space="preserve"> CITATION Hua12 \l 5129  \m Gra19</w:instrText>
          </w:r>
          <w:r>
            <w:rPr>
              <w:rFonts w:cstheme="minorHAnsi"/>
            </w:rPr>
            <w:fldChar w:fldCharType="separate"/>
          </w:r>
          <w:r w:rsidR="00254A4B" w:rsidRPr="00254A4B">
            <w:rPr>
              <w:rFonts w:cstheme="minorHAnsi"/>
              <w:noProof/>
            </w:rPr>
            <w:t>[7, 16]</w:t>
          </w:r>
          <w:r>
            <w:rPr>
              <w:rFonts w:cstheme="minorHAnsi"/>
            </w:rPr>
            <w:fldChar w:fldCharType="end"/>
          </w:r>
        </w:sdtContent>
      </w:sdt>
      <w:r>
        <w:rPr>
          <w:rFonts w:cstheme="minorHAnsi"/>
        </w:rPr>
        <w:t>. The iodine vacancy (</w:t>
      </w:r>
      <w:r w:rsidRPr="00680666">
        <w:rPr>
          <w:rFonts w:cstheme="minorHAnsi"/>
          <w:i/>
          <w:iCs/>
        </w:rPr>
        <w:t>V</w:t>
      </w:r>
      <w:r w:rsidRPr="00680666">
        <w:rPr>
          <w:rFonts w:cstheme="minorHAnsi"/>
          <w:vertAlign w:val="subscript"/>
        </w:rPr>
        <w:t>I</w:t>
      </w:r>
      <w:r>
        <w:rPr>
          <w:rFonts w:cstheme="minorHAnsi"/>
        </w:rPr>
        <w:t xml:space="preserve">) is a donor defect near the valence band, with </w:t>
      </w:r>
      <m:oMath>
        <m:r>
          <w:rPr>
            <w:rFonts w:ascii="Cambria Math" w:hAnsi="Cambria Math" w:cstheme="minorHAnsi"/>
          </w:rPr>
          <m:t>ε</m:t>
        </m:r>
        <m:d>
          <m:dPr>
            <m:ctrlPr>
              <w:rPr>
                <w:rFonts w:ascii="Cambria Math" w:hAnsi="Cambria Math" w:cstheme="minorHAnsi"/>
                <w:i/>
              </w:rPr>
            </m:ctrlPr>
          </m:dPr>
          <m:e>
            <m:r>
              <w:rPr>
                <w:rFonts w:ascii="Cambria Math" w:hAnsi="Cambria Math" w:cstheme="minorHAnsi"/>
              </w:rPr>
              <m:t>-/+</m:t>
            </m:r>
          </m:e>
        </m:d>
      </m:oMath>
      <w:r>
        <w:rPr>
          <w:rFonts w:cstheme="minorHAnsi"/>
        </w:rPr>
        <w:t xml:space="preserve"> at </w:t>
      </w:r>
      <m:oMath>
        <m:r>
          <w:rPr>
            <w:rFonts w:ascii="Cambria Math" w:hAnsi="Cambria Math" w:cstheme="minorHAnsi"/>
          </w:rPr>
          <m:t>0.74</m:t>
        </m:r>
      </m:oMath>
      <w:r>
        <w:rPr>
          <w:rFonts w:cstheme="minorHAnsi"/>
        </w:rPr>
        <w:t xml:space="preserve"> eV above the valence band edge. The tellurium substitutional defects strongly prefer the iodine site when the Fermi energy is at the valence band edge regardless </w:t>
      </w:r>
      <w:r w:rsidRPr="009E0328">
        <w:rPr>
          <w:noProof/>
          <w:color w:val="FF0000"/>
        </w:rPr>
        <w:lastRenderedPageBreak/>
        <mc:AlternateContent>
          <mc:Choice Requires="wps">
            <w:drawing>
              <wp:anchor distT="0" distB="0" distL="114300" distR="114300" simplePos="0" relativeHeight="251661312" behindDoc="0" locked="0" layoutInCell="1" allowOverlap="1" wp14:anchorId="4F8AF614" wp14:editId="2B6D42BC">
                <wp:simplePos x="0" y="0"/>
                <wp:positionH relativeFrom="margin">
                  <wp:align>right</wp:align>
                </wp:positionH>
                <wp:positionV relativeFrom="margin">
                  <wp:align>top</wp:align>
                </wp:positionV>
                <wp:extent cx="5720080" cy="3495675"/>
                <wp:effectExtent l="0" t="0" r="13970" b="952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3495675"/>
                        </a:xfrm>
                        <a:prstGeom prst="rect">
                          <a:avLst/>
                        </a:prstGeom>
                        <a:noFill/>
                        <a:ln w="9525">
                          <a:noFill/>
                          <a:miter lim="800000"/>
                          <a:headEnd/>
                          <a:tailEnd/>
                        </a:ln>
                      </wps:spPr>
                      <wps:txbx>
                        <w:txbxContent>
                          <w:p w14:paraId="442167E7" w14:textId="77777777" w:rsidR="009863F0" w:rsidRPr="00CE1D75" w:rsidRDefault="009863F0" w:rsidP="009863F0">
                            <w:pPr>
                              <w:spacing w:line="360" w:lineRule="auto"/>
                              <w:jc w:val="center"/>
                            </w:pPr>
                            <w:r w:rsidRPr="00CE1D75">
                              <w:t xml:space="preserve">Table </w:t>
                            </w:r>
                            <w:r>
                              <w:t>2</w:t>
                            </w:r>
                            <w:r w:rsidRPr="00CE1D75">
                              <w:t xml:space="preserve">: </w:t>
                            </w:r>
                            <w:r>
                              <w:t xml:space="preserve">Percentage variation of the lattice parameter relative to the undoped supercell and defect formation energy in Cu-rich and Cu-poor conditions for the relevant defect charge states. The charge transitions are stated relative to the valence band edge </w:t>
                            </w:r>
                            <m:oMath>
                              <m:sSub>
                                <m:sSubPr>
                                  <m:ctrlPr>
                                    <w:rPr>
                                      <w:rFonts w:ascii="Cambria Math" w:hAnsi="Cambria Math"/>
                                      <w:i/>
                                    </w:rPr>
                                  </m:ctrlPr>
                                </m:sSubPr>
                                <m:e>
                                  <m:r>
                                    <w:rPr>
                                      <w:rFonts w:ascii="Cambria Math" w:hAnsi="Cambria Math"/>
                                    </w:rPr>
                                    <m:t>E</m:t>
                                  </m:r>
                                </m:e>
                                <m:sub>
                                  <m:r>
                                    <w:rPr>
                                      <w:rFonts w:ascii="Cambria Math" w:hAnsi="Cambria Math"/>
                                    </w:rPr>
                                    <m:t>V</m:t>
                                  </m:r>
                                </m:sub>
                              </m:sSub>
                            </m:oMath>
                            <w:r>
                              <w:t xml:space="preserve"> where </w:t>
                            </w:r>
                            <m:oMath>
                              <m:r>
                                <m:rPr>
                                  <m:sty m:val="p"/>
                                </m:rPr>
                                <w:rPr>
                                  <w:rFonts w:ascii="Cambria Math" w:hAnsi="Cambria Math"/>
                                </w:rPr>
                                <m:t>Δ</m:t>
                              </m:r>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=0</m:t>
                              </m:r>
                            </m:oMath>
                            <w:r>
                              <w:t>.</w:t>
                            </w:r>
                          </w:p>
                          <w:tbl>
                            <w:tblPr>
                              <w:tblStyle w:val="a4"/>
                              <w:tblW w:w="79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268"/>
                              <w:gridCol w:w="2268"/>
                              <w:gridCol w:w="2268"/>
                            </w:tblGrid>
                            <w:tr w:rsidR="009863F0" w:rsidRPr="00BC1E7A" w14:paraId="18E3C1CA" w14:textId="77777777" w:rsidTr="00E94A3C">
                              <w:trPr>
                                <w:trHeight w:hRule="exact" w:val="284"/>
                                <w:jc w:val="center"/>
                              </w:trPr>
                              <w:tc>
                                <w:tcPr>
                                  <w:tcW w:w="1134" w:type="dxa"/>
                                  <w:tcBorders>
                                    <w:top w:val="single" w:sz="18" w:space="0" w:color="auto"/>
                                    <w:bottom w:val="single" w:sz="4" w:space="0" w:color="auto"/>
                                  </w:tcBorders>
                                  <w:vAlign w:val="center"/>
                                </w:tcPr>
                                <w:p w14:paraId="509BD8B7" w14:textId="77777777" w:rsidR="009863F0" w:rsidRPr="00BC1E7A" w:rsidRDefault="009863F0" w:rsidP="00D60E41">
                                  <w:pPr>
                                    <w:spacing w:line="360" w:lineRule="auto"/>
                                    <w:jc w:val="center"/>
                                    <w:rPr>
                                      <w:rFonts w:cstheme="minorHAnsi"/>
                                      <w:sz w:val="20"/>
                                      <w:szCs w:val="20"/>
                                    </w:rPr>
                                  </w:pPr>
                                  <w:r w:rsidRPr="00BC1E7A">
                                    <w:rPr>
                                      <w:rFonts w:cstheme="minorHAnsi"/>
                                      <w:sz w:val="20"/>
                                      <w:szCs w:val="20"/>
                                    </w:rPr>
                                    <w:t>Defect</w:t>
                                  </w:r>
                                </w:p>
                              </w:tc>
                              <w:tc>
                                <w:tcPr>
                                  <w:tcW w:w="2268" w:type="dxa"/>
                                  <w:tcBorders>
                                    <w:top w:val="single" w:sz="18" w:space="0" w:color="auto"/>
                                    <w:bottom w:val="single" w:sz="4" w:space="0" w:color="auto"/>
                                  </w:tcBorders>
                                </w:tcPr>
                                <w:p w14:paraId="05D5CF7B" w14:textId="77777777" w:rsidR="009863F0" w:rsidRPr="00BC1E7A" w:rsidRDefault="009863F0" w:rsidP="00D60E41">
                                  <w:pPr>
                                    <w:spacing w:line="360" w:lineRule="auto"/>
                                    <w:jc w:val="center"/>
                                    <w:rPr>
                                      <w:rFonts w:cstheme="minorHAnsi"/>
                                      <w:sz w:val="20"/>
                                      <w:szCs w:val="20"/>
                                    </w:rPr>
                                  </w:pPr>
                                  <m:oMath>
                                    <m:r>
                                      <m:rPr>
                                        <m:sty m:val="p"/>
                                      </m:rPr>
                                      <w:rPr>
                                        <w:rFonts w:ascii="Cambria Math" w:hAnsi="Cambria Math" w:cstheme="minorHAnsi"/>
                                        <w:sz w:val="20"/>
                                        <w:szCs w:val="20"/>
                                      </w:rPr>
                                      <m:t>Δ</m:t>
                                    </m:r>
                                    <m:r>
                                      <w:rPr>
                                        <w:rFonts w:ascii="Cambria Math" w:hAnsi="Cambria Math" w:cstheme="minorHAnsi"/>
                                        <w:sz w:val="20"/>
                                        <w:szCs w:val="20"/>
                                      </w:rPr>
                                      <m:t>a</m:t>
                                    </m:r>
                                  </m:oMath>
                                  <w:r>
                                    <w:rPr>
                                      <w:rFonts w:cstheme="minorHAnsi"/>
                                      <w:sz w:val="20"/>
                                      <w:szCs w:val="20"/>
                                    </w:rPr>
                                    <w:t xml:space="preserve"> [%]</w:t>
                                  </w:r>
                                </w:p>
                              </w:tc>
                              <w:tc>
                                <w:tcPr>
                                  <w:tcW w:w="2268" w:type="dxa"/>
                                  <w:tcBorders>
                                    <w:top w:val="single" w:sz="18" w:space="0" w:color="auto"/>
                                    <w:bottom w:val="single" w:sz="4" w:space="0" w:color="auto"/>
                                  </w:tcBorders>
                                  <w:vAlign w:val="center"/>
                                </w:tcPr>
                                <w:p w14:paraId="768563D8" w14:textId="77777777" w:rsidR="009863F0" w:rsidRPr="00BC1E7A" w:rsidRDefault="009863F0" w:rsidP="00D60E41">
                                  <w:pPr>
                                    <w:spacing w:line="360" w:lineRule="auto"/>
                                    <w:jc w:val="center"/>
                                    <w:rPr>
                                      <w:rFonts w:cstheme="minorHAnsi"/>
                                      <w:sz w:val="20"/>
                                      <w:szCs w:val="20"/>
                                    </w:rPr>
                                  </w:pPr>
                                  <w:r w:rsidRPr="00BC1E7A">
                                    <w:rPr>
                                      <w:rFonts w:cstheme="minorHAnsi"/>
                                      <w:sz w:val="20"/>
                                      <w:szCs w:val="20"/>
                                    </w:rPr>
                                    <w:t xml:space="preserve">Cu-rich </w:t>
                                  </w:r>
                                  <m:oMath>
                                    <m:r>
                                      <m:rPr>
                                        <m:sty m:val="p"/>
                                      </m:rPr>
                                      <w:rPr>
                                        <w:rFonts w:ascii="Cambria Math" w:hAnsi="Cambria Math" w:cstheme="minorHAnsi"/>
                                        <w:sz w:val="20"/>
                                        <w:szCs w:val="20"/>
                                      </w:rPr>
                                      <m:t>Δ</m:t>
                                    </m:r>
                                    <m:sSubSup>
                                      <m:sSubSupPr>
                                        <m:ctrlPr>
                                          <w:rPr>
                                            <w:rFonts w:ascii="Cambria Math" w:hAnsi="Cambria Math" w:cstheme="minorHAnsi"/>
                                            <w:i/>
                                            <w:sz w:val="20"/>
                                            <w:szCs w:val="20"/>
                                          </w:rPr>
                                        </m:ctrlPr>
                                      </m:sSubSupPr>
                                      <m:e>
                                        <m:r>
                                          <w:rPr>
                                            <w:rFonts w:ascii="Cambria Math" w:hAnsi="Cambria Math" w:cstheme="minorHAnsi"/>
                                            <w:sz w:val="20"/>
                                            <w:szCs w:val="20"/>
                                          </w:rPr>
                                          <m:t>H</m:t>
                                        </m:r>
                                      </m:e>
                                      <m:sub>
                                        <m:r>
                                          <w:rPr>
                                            <w:rFonts w:ascii="Cambria Math" w:hAnsi="Cambria Math" w:cstheme="minorHAnsi"/>
                                            <w:sz w:val="20"/>
                                            <w:szCs w:val="20"/>
                                          </w:rPr>
                                          <m:t>D</m:t>
                                        </m:r>
                                      </m:sub>
                                      <m:sup>
                                        <m:r>
                                          <w:rPr>
                                            <w:rFonts w:ascii="Cambria Math" w:hAnsi="Cambria Math" w:cstheme="minorHAnsi"/>
                                            <w:sz w:val="20"/>
                                            <w:szCs w:val="20"/>
                                          </w:rPr>
                                          <m:t>q</m:t>
                                        </m:r>
                                      </m:sup>
                                    </m:sSubSup>
                                  </m:oMath>
                                  <w:r w:rsidRPr="00BC1E7A">
                                    <w:rPr>
                                      <w:rFonts w:cstheme="minorHAnsi"/>
                                      <w:sz w:val="20"/>
                                      <w:szCs w:val="20"/>
                                    </w:rPr>
                                    <w:t xml:space="preserve"> [eV]</w:t>
                                  </w:r>
                                </w:p>
                              </w:tc>
                              <w:tc>
                                <w:tcPr>
                                  <w:tcW w:w="2268" w:type="dxa"/>
                                  <w:tcBorders>
                                    <w:top w:val="single" w:sz="18" w:space="0" w:color="auto"/>
                                    <w:bottom w:val="single" w:sz="4" w:space="0" w:color="auto"/>
                                  </w:tcBorders>
                                  <w:vAlign w:val="center"/>
                                </w:tcPr>
                                <w:p w14:paraId="76543E37" w14:textId="77777777" w:rsidR="009863F0" w:rsidRPr="00BC1E7A" w:rsidRDefault="009863F0" w:rsidP="00D60E41">
                                  <w:pPr>
                                    <w:spacing w:line="360" w:lineRule="auto"/>
                                    <w:jc w:val="center"/>
                                    <w:rPr>
                                      <w:rFonts w:cstheme="minorHAnsi"/>
                                      <w:sz w:val="20"/>
                                      <w:szCs w:val="20"/>
                                    </w:rPr>
                                  </w:pPr>
                                  <w:r w:rsidRPr="00BC1E7A">
                                    <w:rPr>
                                      <w:rFonts w:cstheme="minorHAnsi"/>
                                      <w:sz w:val="20"/>
                                      <w:szCs w:val="20"/>
                                    </w:rPr>
                                    <w:t xml:space="preserve">Cu-poor </w:t>
                                  </w:r>
                                  <m:oMath>
                                    <m:r>
                                      <m:rPr>
                                        <m:sty m:val="p"/>
                                      </m:rPr>
                                      <w:rPr>
                                        <w:rFonts w:ascii="Cambria Math" w:hAnsi="Cambria Math" w:cstheme="minorHAnsi"/>
                                        <w:sz w:val="20"/>
                                        <w:szCs w:val="20"/>
                                      </w:rPr>
                                      <m:t>Δ</m:t>
                                    </m:r>
                                    <m:sSubSup>
                                      <m:sSubSupPr>
                                        <m:ctrlPr>
                                          <w:rPr>
                                            <w:rFonts w:ascii="Cambria Math" w:hAnsi="Cambria Math" w:cstheme="minorHAnsi"/>
                                            <w:i/>
                                            <w:sz w:val="20"/>
                                            <w:szCs w:val="20"/>
                                          </w:rPr>
                                        </m:ctrlPr>
                                      </m:sSubSupPr>
                                      <m:e>
                                        <m:r>
                                          <w:rPr>
                                            <w:rFonts w:ascii="Cambria Math" w:hAnsi="Cambria Math" w:cstheme="minorHAnsi"/>
                                            <w:sz w:val="20"/>
                                            <w:szCs w:val="20"/>
                                          </w:rPr>
                                          <m:t>H</m:t>
                                        </m:r>
                                      </m:e>
                                      <m:sub>
                                        <m:r>
                                          <w:rPr>
                                            <w:rFonts w:ascii="Cambria Math" w:hAnsi="Cambria Math" w:cstheme="minorHAnsi"/>
                                            <w:sz w:val="20"/>
                                            <w:szCs w:val="20"/>
                                          </w:rPr>
                                          <m:t>D</m:t>
                                        </m:r>
                                      </m:sub>
                                      <m:sup>
                                        <m:r>
                                          <w:rPr>
                                            <w:rFonts w:ascii="Cambria Math" w:hAnsi="Cambria Math" w:cstheme="minorHAnsi"/>
                                            <w:sz w:val="20"/>
                                            <w:szCs w:val="20"/>
                                          </w:rPr>
                                          <m:t>q</m:t>
                                        </m:r>
                                      </m:sup>
                                    </m:sSubSup>
                                  </m:oMath>
                                  <w:r w:rsidRPr="00BC1E7A">
                                    <w:rPr>
                                      <w:rFonts w:cstheme="minorHAnsi"/>
                                      <w:sz w:val="20"/>
                                      <w:szCs w:val="20"/>
                                    </w:rPr>
                                    <w:t xml:space="preserve"> [eV]</w:t>
                                  </w:r>
                                </w:p>
                              </w:tc>
                            </w:tr>
                            <w:tr w:rsidR="009863F0" w:rsidRPr="00BC1E7A" w14:paraId="49A266A9" w14:textId="77777777" w:rsidTr="00E94A3C">
                              <w:trPr>
                                <w:trHeight w:hRule="exact" w:val="284"/>
                                <w:jc w:val="center"/>
                              </w:trPr>
                              <w:tc>
                                <w:tcPr>
                                  <w:tcW w:w="1134" w:type="dxa"/>
                                  <w:tcBorders>
                                    <w:top w:val="single" w:sz="4" w:space="0" w:color="auto"/>
                                  </w:tcBorders>
                                  <w:vAlign w:val="center"/>
                                </w:tcPr>
                                <w:p w14:paraId="748E14F5" w14:textId="77777777" w:rsidR="009863F0" w:rsidRPr="00BC1E7A" w:rsidRDefault="009863F0" w:rsidP="00CE1D75">
                                  <w:pPr>
                                    <w:spacing w:line="360" w:lineRule="auto"/>
                                    <w:jc w:val="center"/>
                                    <w:rPr>
                                      <w:rFonts w:cstheme="minorHAnsi"/>
                                      <w:sz w:val="20"/>
                                      <w:szCs w:val="20"/>
                                    </w:rPr>
                                  </w:pPr>
                                  <w:r w:rsidRPr="00BC1E7A">
                                    <w:rPr>
                                      <w:rFonts w:cstheme="minorHAnsi"/>
                                      <w:i/>
                                      <w:iCs/>
                                      <w:sz w:val="20"/>
                                      <w:szCs w:val="20"/>
                                    </w:rPr>
                                    <w:t>V</w:t>
                                  </w:r>
                                  <w:r w:rsidRPr="00BC1E7A">
                                    <w:rPr>
                                      <w:rFonts w:cstheme="minorHAnsi"/>
                                      <w:sz w:val="20"/>
                                      <w:szCs w:val="20"/>
                                      <w:vertAlign w:val="subscript"/>
                                    </w:rPr>
                                    <w:t>Cu</w:t>
                                  </w:r>
                                  <w:r w:rsidRPr="00BC1E7A">
                                    <w:rPr>
                                      <w:rFonts w:cstheme="minorHAnsi"/>
                                      <w:sz w:val="20"/>
                                      <w:szCs w:val="20"/>
                                      <w:vertAlign w:val="superscript"/>
                                    </w:rPr>
                                    <w:t>0</w:t>
                                  </w:r>
                                </w:p>
                              </w:tc>
                              <w:tc>
                                <w:tcPr>
                                  <w:tcW w:w="2268" w:type="dxa"/>
                                  <w:tcBorders>
                                    <w:top w:val="single" w:sz="4" w:space="0" w:color="auto"/>
                                  </w:tcBorders>
                                </w:tcPr>
                                <w:p w14:paraId="09C6EC26" w14:textId="77777777" w:rsidR="009863F0" w:rsidRPr="00BC1E7A" w:rsidRDefault="009863F0" w:rsidP="00CE1D75">
                                  <w:pPr>
                                    <w:spacing w:line="36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-0.18</m:t>
                                      </m:r>
                                    </m:oMath>
                                  </m:oMathPara>
                                </w:p>
                              </w:tc>
                              <w:tc>
                                <w:tcPr>
                                  <w:tcW w:w="2268" w:type="dxa"/>
                                  <w:tcBorders>
                                    <w:top w:val="single" w:sz="4" w:space="0" w:color="auto"/>
                                  </w:tcBorders>
                                  <w:vAlign w:val="center"/>
                                </w:tcPr>
                                <w:p w14:paraId="2F5E2C12" w14:textId="77777777" w:rsidR="009863F0" w:rsidRPr="00BC1E7A" w:rsidRDefault="009863F0" w:rsidP="00CE1D75">
                                  <w:pPr>
                                    <w:spacing w:line="360" w:lineRule="auto"/>
                                    <w:jc w:val="center"/>
                                    <w:rPr>
                                      <w:rFonts w:cstheme="minorHAnsi"/>
                                      <w:sz w:val="20"/>
                                      <w:szCs w:val="20"/>
                                    </w:rPr>
                                  </w:pPr>
                                  <m:oMathPara>
                                    <m:oMath>
                                      <m:r>
                                        <w:rPr>
                                          <w:rFonts w:ascii="Cambria Math" w:hAnsi="Cambria Math" w:cstheme="minorHAnsi"/>
                                          <w:sz w:val="20"/>
                                          <w:szCs w:val="20"/>
                                        </w:rPr>
                                        <m:t>0.50</m:t>
                                      </m:r>
                                    </m:oMath>
                                  </m:oMathPara>
                                </w:p>
                              </w:tc>
                              <w:tc>
                                <w:tcPr>
                                  <w:tcW w:w="2268" w:type="dxa"/>
                                  <w:tcBorders>
                                    <w:top w:val="single" w:sz="4" w:space="0" w:color="auto"/>
                                  </w:tcBorders>
                                  <w:vAlign w:val="center"/>
                                </w:tcPr>
                                <w:p w14:paraId="4ACD8634" w14:textId="77777777" w:rsidR="009863F0" w:rsidRPr="00BC1E7A" w:rsidRDefault="009863F0" w:rsidP="00CE1D75">
                                  <w:pPr>
                                    <w:spacing w:line="360" w:lineRule="auto"/>
                                    <w:jc w:val="center"/>
                                    <w:rPr>
                                      <w:rFonts w:cstheme="minorHAnsi"/>
                                      <w:sz w:val="20"/>
                                      <w:szCs w:val="20"/>
                                    </w:rPr>
                                  </w:pPr>
                                  <m:oMathPara>
                                    <m:oMath>
                                      <m:r>
                                        <w:rPr>
                                          <w:rFonts w:ascii="Cambria Math" w:hAnsi="Cambria Math" w:cstheme="minorHAnsi"/>
                                          <w:sz w:val="20"/>
                                          <w:szCs w:val="20"/>
                                        </w:rPr>
                                        <m:t>-0.15</m:t>
                                      </m:r>
                                    </m:oMath>
                                  </m:oMathPara>
                                </w:p>
                              </w:tc>
                            </w:tr>
                            <w:tr w:rsidR="009863F0" w:rsidRPr="00BC1E7A" w14:paraId="1C08AF14" w14:textId="77777777" w:rsidTr="00E94A3C">
                              <w:trPr>
                                <w:trHeight w:hRule="exact" w:val="284"/>
                                <w:jc w:val="center"/>
                              </w:trPr>
                              <w:tc>
                                <w:tcPr>
                                  <w:tcW w:w="1134" w:type="dxa"/>
                                  <w:vAlign w:val="center"/>
                                </w:tcPr>
                                <w:p w14:paraId="76493F34" w14:textId="77777777" w:rsidR="009863F0" w:rsidRPr="00BC1E7A" w:rsidRDefault="009863F0" w:rsidP="004E7CB6">
                                  <w:pPr>
                                    <w:spacing w:line="360" w:lineRule="auto"/>
                                    <w:jc w:val="center"/>
                                    <w:rPr>
                                      <w:rFonts w:cstheme="minorHAnsi"/>
                                      <w:i/>
                                      <w:iCs/>
                                      <w:sz w:val="20"/>
                                      <w:szCs w:val="20"/>
                                    </w:rPr>
                                  </w:pPr>
                                  <w:r w:rsidRPr="00BC1E7A">
                                    <w:rPr>
                                      <w:rFonts w:cstheme="minorHAnsi"/>
                                      <w:i/>
                                      <w:iCs/>
                                      <w:sz w:val="20"/>
                                      <w:szCs w:val="20"/>
                                    </w:rPr>
                                    <w:t>V</w:t>
                                  </w:r>
                                  <w:r w:rsidRPr="00BC1E7A">
                                    <w:rPr>
                                      <w:rFonts w:cstheme="minorHAnsi"/>
                                      <w:sz w:val="20"/>
                                      <w:szCs w:val="20"/>
                                      <w:vertAlign w:val="subscript"/>
                                    </w:rPr>
                                    <w:t>Cu</w:t>
                                  </w:r>
                                  <w:r w:rsidRPr="00BC1E7A">
                                    <w:rPr>
                                      <w:rFonts w:cstheme="minorHAnsi"/>
                                      <w:sz w:val="20"/>
                                      <w:szCs w:val="20"/>
                                      <w:vertAlign w:val="superscript"/>
                                    </w:rPr>
                                    <w:t>-</w:t>
                                  </w:r>
                                </w:p>
                              </w:tc>
                              <w:tc>
                                <w:tcPr>
                                  <w:tcW w:w="2268" w:type="dxa"/>
                                </w:tcPr>
                                <w:p w14:paraId="730A979D" w14:textId="77777777" w:rsidR="009863F0" w:rsidRPr="00BC1E7A" w:rsidRDefault="009863F0" w:rsidP="004E7CB6">
                                  <w:pPr>
                                    <w:spacing w:line="36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-1.18</m:t>
                                      </m:r>
                                    </m:oMath>
                                  </m:oMathPara>
                                </w:p>
                              </w:tc>
                              <w:tc>
                                <w:tcPr>
                                  <w:tcW w:w="2268" w:type="dxa"/>
                                  <w:vAlign w:val="center"/>
                                </w:tcPr>
                                <w:p w14:paraId="78674743" w14:textId="77777777" w:rsidR="009863F0" w:rsidRPr="00BC1E7A" w:rsidRDefault="009863F0" w:rsidP="004E7CB6">
                                  <w:pPr>
                                    <w:spacing w:line="360" w:lineRule="auto"/>
                                    <w:jc w:val="center"/>
                                    <w:rPr>
                                      <w:rFonts w:ascii="Calibri" w:eastAsia="Calibri" w:hAnsi="Calibri" w:cs="Calibri"/>
                                      <w:sz w:val="20"/>
                                      <w:szCs w:val="20"/>
                                    </w:rPr>
                                  </w:pPr>
                                  <m:oMathPara>
                                    <m:oMath>
                                      <m:r>
                                        <w:rPr>
                                          <w:rFonts w:ascii="Cambria Math" w:eastAsia="Calibri" w:hAnsi="Cambria Math" w:cs="Calibri"/>
                                          <w:sz w:val="20"/>
                                          <w:szCs w:val="20"/>
                                        </w:rPr>
                                        <m:t>0.71</m:t>
                                      </m:r>
                                    </m:oMath>
                                  </m:oMathPara>
                                </w:p>
                              </w:tc>
                              <w:tc>
                                <w:tcPr>
                                  <w:tcW w:w="2268" w:type="dxa"/>
                                  <w:vAlign w:val="center"/>
                                </w:tcPr>
                                <w:p w14:paraId="2D25BE77" w14:textId="77777777" w:rsidR="009863F0" w:rsidRPr="00BC1E7A" w:rsidRDefault="009863F0" w:rsidP="004E7CB6">
                                  <w:pPr>
                                    <w:spacing w:line="360" w:lineRule="auto"/>
                                    <w:jc w:val="center"/>
                                    <w:rPr>
                                      <w:rFonts w:cstheme="minorHAnsi"/>
                                      <w:sz w:val="20"/>
                                      <w:szCs w:val="20"/>
                                    </w:rPr>
                                  </w:pPr>
                                  <m:oMathPara>
                                    <m:oMath>
                                      <m:r>
                                        <w:rPr>
                                          <w:rFonts w:ascii="Cambria Math" w:hAnsi="Cambria Math" w:cstheme="minorHAnsi"/>
                                          <w:sz w:val="20"/>
                                          <w:szCs w:val="20"/>
                                        </w:rPr>
                                        <m:t>0.06</m:t>
                                      </m:r>
                                    </m:oMath>
                                  </m:oMathPara>
                                </w:p>
                              </w:tc>
                            </w:tr>
                            <w:tr w:rsidR="009863F0" w:rsidRPr="00BC1E7A" w14:paraId="3AABE627" w14:textId="77777777" w:rsidTr="00E94A3C">
                              <w:trPr>
                                <w:trHeight w:hRule="exact" w:val="284"/>
                                <w:jc w:val="center"/>
                              </w:trPr>
                              <w:tc>
                                <w:tcPr>
                                  <w:tcW w:w="1134" w:type="dxa"/>
                                  <w:vAlign w:val="center"/>
                                </w:tcPr>
                                <w:p w14:paraId="14314F8F" w14:textId="77777777" w:rsidR="009863F0" w:rsidRPr="00BC1E7A" w:rsidRDefault="009863F0" w:rsidP="00BC1E7A">
                                  <w:pPr>
                                    <w:spacing w:line="360" w:lineRule="auto"/>
                                    <w:jc w:val="center"/>
                                    <w:rPr>
                                      <w:rFonts w:cstheme="minorHAnsi"/>
                                      <w:sz w:val="20"/>
                                      <w:szCs w:val="20"/>
                                    </w:rPr>
                                  </w:pPr>
                                </w:p>
                              </w:tc>
                              <w:tc>
                                <w:tcPr>
                                  <w:tcW w:w="2268" w:type="dxa"/>
                                </w:tcPr>
                                <w:p w14:paraId="42C5EAC1" w14:textId="77777777" w:rsidR="009863F0" w:rsidRPr="00BC1E7A" w:rsidRDefault="009863F0" w:rsidP="00B2675D">
                                  <w:pPr>
                                    <w:spacing w:line="360" w:lineRule="auto"/>
                                    <w:jc w:val="center"/>
                                    <w:rPr>
                                      <w:rFonts w:ascii="Calibri" w:eastAsia="Calibri" w:hAnsi="Calibri" w:cs="Times New Roman"/>
                                      <w:sz w:val="20"/>
                                      <w:szCs w:val="20"/>
                                    </w:rPr>
                                  </w:pPr>
                                </w:p>
                              </w:tc>
                              <w:tc>
                                <w:tcPr>
                                  <w:tcW w:w="2268" w:type="dxa"/>
                                  <w:vAlign w:val="center"/>
                                </w:tcPr>
                                <w:p w14:paraId="3DCBC4BB" w14:textId="77777777" w:rsidR="009863F0" w:rsidRPr="00BC1E7A" w:rsidRDefault="009863F0" w:rsidP="00B2675D">
                                  <w:pPr>
                                    <w:spacing w:line="360" w:lineRule="auto"/>
                                    <w:jc w:val="center"/>
                                    <w:rPr>
                                      <w:rFonts w:ascii="Calibri" w:eastAsia="Calibri" w:hAnsi="Calibri" w:cs="Calibri"/>
                                      <w:iCs/>
                                      <w:sz w:val="20"/>
                                      <w:szCs w:val="20"/>
                                    </w:rPr>
                                  </w:pPr>
                                  <m:oMathPara>
                                    <m:oMath>
                                      <m:r>
                                        <w:rPr>
                                          <w:rFonts w:ascii="Cambria Math" w:eastAsia="Calibri" w:hAnsi="Cambria Math" w:cs="Calibri"/>
                                          <w:sz w:val="20"/>
                                          <w:szCs w:val="20"/>
                                        </w:rPr>
                                        <m:t>ε:</m:t>
                                      </m:r>
                                      <m:d>
                                        <m:dPr>
                                          <m:ctrlPr>
                                            <w:rPr>
                                              <w:rFonts w:ascii="Cambria Math" w:eastAsia="Calibri" w:hAnsi="Cambria Math" w:cs="Calibri"/>
                                              <w:i/>
                                              <w:sz w:val="20"/>
                                              <w:szCs w:val="20"/>
                                            </w:rPr>
                                          </m:ctrlPr>
                                        </m:dPr>
                                        <m:e>
                                          <m:r>
                                            <w:rPr>
                                              <w:rFonts w:ascii="Cambria Math" w:eastAsia="Calibri" w:hAnsi="Cambria Math" w:cs="Calibri"/>
                                              <w:sz w:val="20"/>
                                              <w:szCs w:val="20"/>
                                            </w:rPr>
                                            <m:t>-/0</m:t>
                                          </m:r>
                                        </m:e>
                                      </m:d>
                                      <m:r>
                                        <w:rPr>
                                          <w:rFonts w:ascii="Cambria Math" w:eastAsia="Calibri" w:hAnsi="Cambria Math" w:cs="Calibri"/>
                                          <w:sz w:val="20"/>
                                          <w:szCs w:val="20"/>
                                        </w:rPr>
                                        <m:t>=</m:t>
                                      </m:r>
                                      <m:sSub>
                                        <m:sSubPr>
                                          <m:ctrlPr>
                                            <w:rPr>
                                              <w:rFonts w:ascii="Cambria Math" w:eastAsia="Calibri" w:hAnsi="Cambria Math" w:cs="Calibri"/>
                                              <w:i/>
                                              <w:sz w:val="20"/>
                                              <w:szCs w:val="20"/>
                                            </w:rPr>
                                          </m:ctrlPr>
                                        </m:sSubPr>
                                        <m:e>
                                          <m:r>
                                            <w:rPr>
                                              <w:rFonts w:ascii="Cambria Math" w:eastAsia="Calibri" w:hAnsi="Cambria Math" w:cs="Calibri"/>
                                              <w:sz w:val="20"/>
                                              <w:szCs w:val="20"/>
                                            </w:rPr>
                                            <m:t>E</m:t>
                                          </m:r>
                                        </m:e>
                                        <m:sub>
                                          <m:r>
                                            <w:rPr>
                                              <w:rFonts w:ascii="Cambria Math" w:eastAsia="Calibri" w:hAnsi="Cambria Math" w:cs="Calibri"/>
                                              <w:sz w:val="20"/>
                                              <w:szCs w:val="20"/>
                                            </w:rPr>
                                            <m:t>V</m:t>
                                          </m:r>
                                        </m:sub>
                                      </m:sSub>
                                      <m:r>
                                        <w:rPr>
                                          <w:rFonts w:ascii="Cambria Math" w:eastAsia="Calibri" w:hAnsi="Cambria Math" w:cs="Calibri"/>
                                          <w:sz w:val="20"/>
                                          <w:szCs w:val="20"/>
                                        </w:rPr>
                                        <m:t>+0.21</m:t>
                                      </m:r>
                                    </m:oMath>
                                  </m:oMathPara>
                                </w:p>
                              </w:tc>
                              <w:tc>
                                <w:tcPr>
                                  <w:tcW w:w="2268" w:type="dxa"/>
                                  <w:vAlign w:val="center"/>
                                </w:tcPr>
                                <w:p w14:paraId="4D4712DF" w14:textId="77777777" w:rsidR="009863F0" w:rsidRPr="00BC1E7A" w:rsidRDefault="009863F0" w:rsidP="00B2675D">
                                  <w:pPr>
                                    <w:spacing w:line="360" w:lineRule="auto"/>
                                    <w:jc w:val="center"/>
                                    <w:rPr>
                                      <w:rFonts w:ascii="Calibri" w:eastAsia="Calibri" w:hAnsi="Calibri" w:cs="Calibri"/>
                                      <w:sz w:val="20"/>
                                      <w:szCs w:val="20"/>
                                    </w:rPr>
                                  </w:pPr>
                                </w:p>
                              </w:tc>
                            </w:tr>
                            <w:tr w:rsidR="009863F0" w:rsidRPr="00BC1E7A" w14:paraId="40B9D4E1" w14:textId="77777777" w:rsidTr="00E94A3C">
                              <w:trPr>
                                <w:trHeight w:hRule="exact" w:val="284"/>
                                <w:jc w:val="center"/>
                              </w:trPr>
                              <w:tc>
                                <w:tcPr>
                                  <w:tcW w:w="1134" w:type="dxa"/>
                                  <w:vAlign w:val="center"/>
                                </w:tcPr>
                                <w:p w14:paraId="6FA94AA5" w14:textId="77777777" w:rsidR="009863F0" w:rsidRPr="00BC1E7A" w:rsidRDefault="009863F0" w:rsidP="00BC1E7A">
                                  <w:pPr>
                                    <w:spacing w:line="360" w:lineRule="auto"/>
                                    <w:jc w:val="center"/>
                                    <w:rPr>
                                      <w:rFonts w:cstheme="minorHAnsi"/>
                                      <w:sz w:val="20"/>
                                      <w:szCs w:val="20"/>
                                    </w:rPr>
                                  </w:pPr>
                                </w:p>
                              </w:tc>
                              <w:tc>
                                <w:tcPr>
                                  <w:tcW w:w="2268" w:type="dxa"/>
                                </w:tcPr>
                                <w:p w14:paraId="4CA18C09" w14:textId="77777777" w:rsidR="009863F0" w:rsidRPr="00BC1E7A" w:rsidRDefault="009863F0" w:rsidP="00B2675D">
                                  <w:pPr>
                                    <w:spacing w:line="360" w:lineRule="auto"/>
                                    <w:jc w:val="center"/>
                                    <w:rPr>
                                      <w:rFonts w:ascii="Calibri" w:eastAsia="Calibri" w:hAnsi="Calibri" w:cs="Times New Roman"/>
                                      <w:sz w:val="20"/>
                                      <w:szCs w:val="20"/>
                                    </w:rPr>
                                  </w:pPr>
                                </w:p>
                              </w:tc>
                              <w:tc>
                                <w:tcPr>
                                  <w:tcW w:w="2268" w:type="dxa"/>
                                  <w:vAlign w:val="center"/>
                                </w:tcPr>
                                <w:p w14:paraId="6C8604EA" w14:textId="77777777" w:rsidR="009863F0" w:rsidRDefault="009863F0" w:rsidP="00B2675D">
                                  <w:pPr>
                                    <w:spacing w:line="360" w:lineRule="auto"/>
                                    <w:jc w:val="center"/>
                                    <w:rPr>
                                      <w:rFonts w:ascii="Calibri" w:eastAsia="Calibri" w:hAnsi="Calibri" w:cs="Times New Roman"/>
                                      <w:sz w:val="20"/>
                                      <w:szCs w:val="20"/>
                                    </w:rPr>
                                  </w:pPr>
                                </w:p>
                              </w:tc>
                              <w:tc>
                                <w:tcPr>
                                  <w:tcW w:w="2268" w:type="dxa"/>
                                  <w:vAlign w:val="center"/>
                                </w:tcPr>
                                <w:p w14:paraId="6C77886E" w14:textId="77777777" w:rsidR="009863F0" w:rsidRPr="00BC1E7A" w:rsidRDefault="009863F0" w:rsidP="00B2675D">
                                  <w:pPr>
                                    <w:spacing w:line="360" w:lineRule="auto"/>
                                    <w:jc w:val="center"/>
                                    <w:rPr>
                                      <w:rFonts w:ascii="Calibri" w:eastAsia="Calibri" w:hAnsi="Calibri" w:cs="Calibri"/>
                                      <w:sz w:val="20"/>
                                      <w:szCs w:val="20"/>
                                    </w:rPr>
                                  </w:pPr>
                                </w:p>
                              </w:tc>
                            </w:tr>
                            <w:tr w:rsidR="009863F0" w:rsidRPr="00BC1E7A" w14:paraId="60B28E57" w14:textId="77777777" w:rsidTr="00E94A3C">
                              <w:trPr>
                                <w:trHeight w:hRule="exact" w:val="284"/>
                                <w:jc w:val="center"/>
                              </w:trPr>
                              <w:tc>
                                <w:tcPr>
                                  <w:tcW w:w="1134" w:type="dxa"/>
                                  <w:vAlign w:val="center"/>
                                </w:tcPr>
                                <w:p w14:paraId="34288B63" w14:textId="77777777" w:rsidR="009863F0" w:rsidRPr="00BC1E7A" w:rsidRDefault="009863F0" w:rsidP="00B2675D">
                                  <w:pPr>
                                    <w:spacing w:line="360" w:lineRule="auto"/>
                                    <w:jc w:val="center"/>
                                    <w:rPr>
                                      <w:rFonts w:cstheme="minorHAnsi"/>
                                      <w:sz w:val="20"/>
                                      <w:szCs w:val="20"/>
                                    </w:rPr>
                                  </w:pPr>
                                  <w:r w:rsidRPr="00BC1E7A">
                                    <w:rPr>
                                      <w:rFonts w:cstheme="minorHAnsi"/>
                                      <w:i/>
                                      <w:iCs/>
                                      <w:sz w:val="20"/>
                                      <w:szCs w:val="20"/>
                                    </w:rPr>
                                    <w:t>V</w:t>
                                  </w:r>
                                  <w:r w:rsidRPr="00BC1E7A">
                                    <w:rPr>
                                      <w:rFonts w:cstheme="minorHAnsi"/>
                                      <w:sz w:val="20"/>
                                      <w:szCs w:val="20"/>
                                      <w:vertAlign w:val="subscript"/>
                                    </w:rPr>
                                    <w:t>I</w:t>
                                  </w:r>
                                  <w:r w:rsidRPr="00BC1E7A">
                                    <w:rPr>
                                      <w:rFonts w:cstheme="minorHAnsi"/>
                                      <w:sz w:val="20"/>
                                      <w:szCs w:val="20"/>
                                      <w:vertAlign w:val="superscript"/>
                                    </w:rPr>
                                    <w:t>+</w:t>
                                  </w:r>
                                </w:p>
                              </w:tc>
                              <w:tc>
                                <w:tcPr>
                                  <w:tcW w:w="2268" w:type="dxa"/>
                                </w:tcPr>
                                <w:p w14:paraId="12783207" w14:textId="77777777" w:rsidR="009863F0" w:rsidRPr="00BC1E7A" w:rsidRDefault="009863F0" w:rsidP="00B2675D">
                                  <w:pPr>
                                    <w:spacing w:line="36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-0.04</m:t>
                                      </m:r>
                                    </m:oMath>
                                  </m:oMathPara>
                                </w:p>
                              </w:tc>
                              <w:tc>
                                <w:tcPr>
                                  <w:tcW w:w="2268" w:type="dxa"/>
                                  <w:vAlign w:val="center"/>
                                </w:tcPr>
                                <w:p w14:paraId="282400F3" w14:textId="77777777" w:rsidR="009863F0" w:rsidRPr="00BC1E7A" w:rsidRDefault="009863F0" w:rsidP="00B2675D">
                                  <w:pPr>
                                    <w:spacing w:line="360" w:lineRule="auto"/>
                                    <w:jc w:val="center"/>
                                    <w:rPr>
                                      <w:rFonts w:cstheme="minorHAnsi"/>
                                      <w:sz w:val="20"/>
                                      <w:szCs w:val="20"/>
                                    </w:rPr>
                                  </w:pPr>
                                  <m:oMathPara>
                                    <m:oMath>
                                      <m:r>
                                        <w:rPr>
                                          <w:rFonts w:ascii="Cambria Math" w:hAnsi="Cambria Math" w:cstheme="minorHAnsi"/>
                                          <w:sz w:val="20"/>
                                          <w:szCs w:val="20"/>
                                        </w:rPr>
                                        <m:t>1.04</m:t>
                                      </m:r>
                                    </m:oMath>
                                  </m:oMathPara>
                                </w:p>
                              </w:tc>
                              <w:tc>
                                <w:tcPr>
                                  <w:tcW w:w="2268" w:type="dxa"/>
                                  <w:vAlign w:val="center"/>
                                </w:tcPr>
                                <w:p w14:paraId="08452BEB" w14:textId="77777777" w:rsidR="009863F0" w:rsidRPr="00BC1E7A" w:rsidRDefault="009863F0" w:rsidP="00B2675D">
                                  <w:pPr>
                                    <w:spacing w:line="360" w:lineRule="auto"/>
                                    <w:jc w:val="center"/>
                                    <w:rPr>
                                      <w:rFonts w:cstheme="minorHAnsi"/>
                                      <w:sz w:val="20"/>
                                      <w:szCs w:val="20"/>
                                    </w:rPr>
                                  </w:pPr>
                                  <m:oMathPara>
                                    <m:oMath>
                                      <m:r>
                                        <w:rPr>
                                          <w:rFonts w:ascii="Cambria Math" w:hAnsi="Cambria Math" w:cstheme="minorHAnsi"/>
                                          <w:sz w:val="20"/>
                                          <w:szCs w:val="20"/>
                                        </w:rPr>
                                        <m:t>1.69</m:t>
                                      </m:r>
                                    </m:oMath>
                                  </m:oMathPara>
                                </w:p>
                              </w:tc>
                            </w:tr>
                            <w:tr w:rsidR="009863F0" w:rsidRPr="00BC1E7A" w14:paraId="4256ABAC" w14:textId="77777777" w:rsidTr="00E94A3C">
                              <w:trPr>
                                <w:trHeight w:hRule="exact" w:val="284"/>
                                <w:jc w:val="center"/>
                              </w:trPr>
                              <w:tc>
                                <w:tcPr>
                                  <w:tcW w:w="1134" w:type="dxa"/>
                                  <w:vAlign w:val="center"/>
                                </w:tcPr>
                                <w:p w14:paraId="3D0B93BF" w14:textId="77777777" w:rsidR="009863F0" w:rsidRPr="00BC1E7A" w:rsidRDefault="009863F0" w:rsidP="00B2675D">
                                  <w:pPr>
                                    <w:spacing w:line="360" w:lineRule="auto"/>
                                    <w:jc w:val="center"/>
                                    <w:rPr>
                                      <w:rFonts w:cstheme="minorHAnsi"/>
                                      <w:i/>
                                      <w:iCs/>
                                      <w:sz w:val="20"/>
                                      <w:szCs w:val="20"/>
                                    </w:rPr>
                                  </w:pPr>
                                  <w:r w:rsidRPr="00BC1E7A">
                                    <w:rPr>
                                      <w:rFonts w:cstheme="minorHAnsi"/>
                                      <w:i/>
                                      <w:iCs/>
                                      <w:sz w:val="20"/>
                                      <w:szCs w:val="20"/>
                                    </w:rPr>
                                    <w:t>V</w:t>
                                  </w:r>
                                  <w:r w:rsidRPr="00BC1E7A">
                                    <w:rPr>
                                      <w:rFonts w:cstheme="minorHAnsi"/>
                                      <w:sz w:val="20"/>
                                      <w:szCs w:val="20"/>
                                      <w:vertAlign w:val="subscript"/>
                                    </w:rPr>
                                    <w:t>I</w:t>
                                  </w:r>
                                  <w:r w:rsidRPr="00BC1E7A">
                                    <w:rPr>
                                      <w:rFonts w:cstheme="minorHAnsi"/>
                                      <w:sz w:val="20"/>
                                      <w:szCs w:val="20"/>
                                      <w:vertAlign w:val="superscript"/>
                                    </w:rPr>
                                    <w:t>-</w:t>
                                  </w:r>
                                </w:p>
                              </w:tc>
                              <w:tc>
                                <w:tcPr>
                                  <w:tcW w:w="2268" w:type="dxa"/>
                                </w:tcPr>
                                <w:p w14:paraId="002FCEB2" w14:textId="77777777" w:rsidR="009863F0" w:rsidRPr="00BC1E7A" w:rsidRDefault="009863F0" w:rsidP="00B2675D">
                                  <w:pPr>
                                    <w:spacing w:line="36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-0.53</m:t>
                                      </m:r>
                                    </m:oMath>
                                  </m:oMathPara>
                                </w:p>
                              </w:tc>
                              <w:tc>
                                <w:tcPr>
                                  <w:tcW w:w="2268" w:type="dxa"/>
                                  <w:vAlign w:val="center"/>
                                </w:tcPr>
                                <w:p w14:paraId="45194101" w14:textId="77777777" w:rsidR="009863F0" w:rsidRPr="00BC1E7A" w:rsidRDefault="009863F0" w:rsidP="00B2675D">
                                  <w:pPr>
                                    <w:spacing w:line="360" w:lineRule="auto"/>
                                    <w:jc w:val="center"/>
                                    <w:rPr>
                                      <w:rFonts w:ascii="Calibri" w:eastAsia="Calibri" w:hAnsi="Calibri" w:cs="Calibri"/>
                                      <w:sz w:val="20"/>
                                      <w:szCs w:val="20"/>
                                    </w:rPr>
                                  </w:pPr>
                                  <m:oMathPara>
                                    <m:oMath>
                                      <m:r>
                                        <w:rPr>
                                          <w:rFonts w:ascii="Cambria Math" w:eastAsia="Calibri" w:hAnsi="Cambria Math" w:cs="Calibri"/>
                                          <w:sz w:val="20"/>
                                          <w:szCs w:val="20"/>
                                        </w:rPr>
                                        <m:t>2.52</m:t>
                                      </m:r>
                                    </m:oMath>
                                  </m:oMathPara>
                                </w:p>
                              </w:tc>
                              <w:tc>
                                <w:tcPr>
                                  <w:tcW w:w="2268" w:type="dxa"/>
                                  <w:vAlign w:val="center"/>
                                </w:tcPr>
                                <w:p w14:paraId="74DFA1FF" w14:textId="77777777" w:rsidR="009863F0" w:rsidRPr="00BC1E7A" w:rsidRDefault="009863F0" w:rsidP="00B2675D">
                                  <w:pPr>
                                    <w:spacing w:line="360" w:lineRule="auto"/>
                                    <w:jc w:val="center"/>
                                    <w:rPr>
                                      <w:rFonts w:cstheme="minorHAnsi"/>
                                      <w:sz w:val="20"/>
                                      <w:szCs w:val="20"/>
                                    </w:rPr>
                                  </w:pPr>
                                  <m:oMathPara>
                                    <m:oMath>
                                      <m:r>
                                        <w:rPr>
                                          <w:rFonts w:ascii="Cambria Math" w:hAnsi="Cambria Math" w:cstheme="minorHAnsi"/>
                                          <w:sz w:val="20"/>
                                          <w:szCs w:val="20"/>
                                        </w:rPr>
                                        <m:t>3.17</m:t>
                                      </m:r>
                                    </m:oMath>
                                  </m:oMathPara>
                                </w:p>
                              </w:tc>
                            </w:tr>
                            <w:tr w:rsidR="009863F0" w:rsidRPr="00BC1E7A" w14:paraId="008B88FD" w14:textId="77777777" w:rsidTr="00E94A3C">
                              <w:trPr>
                                <w:trHeight w:hRule="exact" w:val="284"/>
                                <w:jc w:val="center"/>
                              </w:trPr>
                              <w:tc>
                                <w:tcPr>
                                  <w:tcW w:w="1134" w:type="dxa"/>
                                  <w:vAlign w:val="center"/>
                                </w:tcPr>
                                <w:p w14:paraId="1204BF07" w14:textId="77777777" w:rsidR="009863F0" w:rsidRPr="00BC1E7A" w:rsidRDefault="009863F0" w:rsidP="00B2675D">
                                  <w:pPr>
                                    <w:spacing w:line="360" w:lineRule="auto"/>
                                    <w:jc w:val="center"/>
                                    <w:rPr>
                                      <w:rFonts w:cstheme="minorHAnsi"/>
                                      <w:i/>
                                      <w:iCs/>
                                      <w:sz w:val="20"/>
                                      <w:szCs w:val="20"/>
                                    </w:rPr>
                                  </w:pPr>
                                </w:p>
                              </w:tc>
                              <w:tc>
                                <w:tcPr>
                                  <w:tcW w:w="2268" w:type="dxa"/>
                                </w:tcPr>
                                <w:p w14:paraId="5B212557" w14:textId="77777777" w:rsidR="009863F0" w:rsidRPr="00BC1E7A" w:rsidRDefault="009863F0" w:rsidP="00B2675D">
                                  <w:pPr>
                                    <w:spacing w:line="360" w:lineRule="auto"/>
                                    <w:jc w:val="center"/>
                                    <w:rPr>
                                      <w:rFonts w:ascii="Calibri" w:eastAsia="Calibri" w:hAnsi="Calibri" w:cs="Times New Roman"/>
                                      <w:sz w:val="20"/>
                                      <w:szCs w:val="20"/>
                                    </w:rPr>
                                  </w:pPr>
                                </w:p>
                              </w:tc>
                              <w:tc>
                                <w:tcPr>
                                  <w:tcW w:w="2268" w:type="dxa"/>
                                  <w:vAlign w:val="center"/>
                                </w:tcPr>
                                <w:p w14:paraId="21A2647B" w14:textId="77777777" w:rsidR="009863F0" w:rsidRPr="00BC1E7A" w:rsidRDefault="009863F0" w:rsidP="00B2675D">
                                  <w:pPr>
                                    <w:spacing w:line="360" w:lineRule="auto"/>
                                    <w:jc w:val="center"/>
                                    <w:rPr>
                                      <w:rFonts w:ascii="Calibri" w:eastAsia="Calibri" w:hAnsi="Calibri" w:cs="Calibri"/>
                                      <w:sz w:val="20"/>
                                      <w:szCs w:val="20"/>
                                    </w:rPr>
                                  </w:pPr>
                                  <m:oMathPara>
                                    <m:oMath>
                                      <m:r>
                                        <w:rPr>
                                          <w:rFonts w:ascii="Cambria Math" w:eastAsia="Calibri" w:hAnsi="Cambria Math" w:cs="Calibri"/>
                                          <w:sz w:val="20"/>
                                          <w:szCs w:val="20"/>
                                        </w:rPr>
                                        <m:t>ε:</m:t>
                                      </m:r>
                                      <m:d>
                                        <m:dPr>
                                          <m:ctrlPr>
                                            <w:rPr>
                                              <w:rFonts w:ascii="Cambria Math" w:eastAsia="Calibri" w:hAnsi="Cambria Math" w:cs="Calibri"/>
                                              <w:i/>
                                              <w:sz w:val="20"/>
                                              <w:szCs w:val="20"/>
                                            </w:rPr>
                                          </m:ctrlPr>
                                        </m:dPr>
                                        <m:e>
                                          <m:r>
                                            <w:rPr>
                                              <w:rFonts w:ascii="Cambria Math" w:eastAsia="Calibri" w:hAnsi="Cambria Math" w:cs="Calibri"/>
                                              <w:sz w:val="20"/>
                                              <w:szCs w:val="20"/>
                                            </w:rPr>
                                            <m:t>-/+</m:t>
                                          </m:r>
                                        </m:e>
                                      </m:d>
                                      <m:r>
                                        <w:rPr>
                                          <w:rFonts w:ascii="Cambria Math" w:eastAsia="Calibri" w:hAnsi="Cambria Math" w:cs="Calibri"/>
                                          <w:sz w:val="20"/>
                                          <w:szCs w:val="20"/>
                                        </w:rPr>
                                        <m:t>=</m:t>
                                      </m:r>
                                      <m:sSub>
                                        <m:sSubPr>
                                          <m:ctrlPr>
                                            <w:rPr>
                                              <w:rFonts w:ascii="Cambria Math" w:eastAsia="Calibri" w:hAnsi="Cambria Math" w:cs="Calibri"/>
                                              <w:i/>
                                              <w:sz w:val="20"/>
                                              <w:szCs w:val="20"/>
                                            </w:rPr>
                                          </m:ctrlPr>
                                        </m:sSubPr>
                                        <m:e>
                                          <m:r>
                                            <w:rPr>
                                              <w:rFonts w:ascii="Cambria Math" w:eastAsia="Calibri" w:hAnsi="Cambria Math" w:cs="Calibri"/>
                                              <w:sz w:val="20"/>
                                              <w:szCs w:val="20"/>
                                            </w:rPr>
                                            <m:t>E</m:t>
                                          </m:r>
                                        </m:e>
                                        <m:sub>
                                          <m:r>
                                            <w:rPr>
                                              <w:rFonts w:ascii="Cambria Math" w:eastAsia="Calibri" w:hAnsi="Cambria Math" w:cs="Calibri"/>
                                              <w:sz w:val="20"/>
                                              <w:szCs w:val="20"/>
                                            </w:rPr>
                                            <m:t>V</m:t>
                                          </m:r>
                                        </m:sub>
                                      </m:sSub>
                                      <m:r>
                                        <w:rPr>
                                          <w:rFonts w:ascii="Cambria Math" w:eastAsia="Calibri" w:hAnsi="Cambria Math" w:cs="Calibri"/>
                                          <w:sz w:val="20"/>
                                          <w:szCs w:val="20"/>
                                        </w:rPr>
                                        <m:t>+0.74</m:t>
                                      </m:r>
                                    </m:oMath>
                                  </m:oMathPara>
                                </w:p>
                              </w:tc>
                              <w:tc>
                                <w:tcPr>
                                  <w:tcW w:w="2268" w:type="dxa"/>
                                  <w:vAlign w:val="center"/>
                                </w:tcPr>
                                <w:p w14:paraId="6DF58F68" w14:textId="77777777" w:rsidR="009863F0" w:rsidRPr="00BC1E7A" w:rsidRDefault="009863F0" w:rsidP="00B2675D">
                                  <w:pPr>
                                    <w:spacing w:line="360" w:lineRule="auto"/>
                                    <w:jc w:val="center"/>
                                    <w:rPr>
                                      <w:rFonts w:ascii="Calibri" w:eastAsia="Calibri" w:hAnsi="Calibri" w:cs="Calibri"/>
                                      <w:sz w:val="20"/>
                                      <w:szCs w:val="20"/>
                                    </w:rPr>
                                  </w:pPr>
                                </w:p>
                              </w:tc>
                            </w:tr>
                            <w:tr w:rsidR="009863F0" w:rsidRPr="00BC1E7A" w14:paraId="0D60AB3C" w14:textId="77777777" w:rsidTr="00E94A3C">
                              <w:trPr>
                                <w:trHeight w:hRule="exact" w:val="284"/>
                                <w:jc w:val="center"/>
                              </w:trPr>
                              <w:tc>
                                <w:tcPr>
                                  <w:tcW w:w="1134" w:type="dxa"/>
                                  <w:vAlign w:val="center"/>
                                </w:tcPr>
                                <w:p w14:paraId="0412FD4C" w14:textId="77777777" w:rsidR="009863F0" w:rsidRPr="00BC1E7A" w:rsidRDefault="009863F0" w:rsidP="00B2675D">
                                  <w:pPr>
                                    <w:spacing w:line="360" w:lineRule="auto"/>
                                    <w:jc w:val="center"/>
                                    <w:rPr>
                                      <w:rFonts w:cstheme="minorHAnsi"/>
                                      <w:sz w:val="20"/>
                                      <w:szCs w:val="20"/>
                                    </w:rPr>
                                  </w:pPr>
                                  <w:r w:rsidRPr="00BC1E7A">
                                    <w:rPr>
                                      <w:rFonts w:cstheme="minorHAnsi"/>
                                      <w:sz w:val="20"/>
                                      <w:szCs w:val="20"/>
                                    </w:rPr>
                                    <w:t>Te</w:t>
                                  </w:r>
                                  <w:r w:rsidRPr="00BC1E7A">
                                    <w:rPr>
                                      <w:rFonts w:cstheme="minorHAnsi"/>
                                      <w:sz w:val="20"/>
                                      <w:szCs w:val="20"/>
                                      <w:vertAlign w:val="subscript"/>
                                    </w:rPr>
                                    <w:t>Cu</w:t>
                                  </w:r>
                                  <w:r w:rsidRPr="00BC1E7A">
                                    <w:rPr>
                                      <w:rFonts w:cstheme="minorHAnsi"/>
                                      <w:sz w:val="20"/>
                                      <w:szCs w:val="20"/>
                                      <w:vertAlign w:val="superscript"/>
                                    </w:rPr>
                                    <w:t>+</w:t>
                                  </w:r>
                                </w:p>
                              </w:tc>
                              <w:tc>
                                <w:tcPr>
                                  <w:tcW w:w="2268" w:type="dxa"/>
                                </w:tcPr>
                                <w:p w14:paraId="678C069A" w14:textId="77777777" w:rsidR="009863F0" w:rsidRPr="00BC1E7A" w:rsidRDefault="009863F0" w:rsidP="00B2675D">
                                  <w:pPr>
                                    <w:spacing w:line="36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0.76</m:t>
                                      </m:r>
                                    </m:oMath>
                                  </m:oMathPara>
                                </w:p>
                              </w:tc>
                              <w:tc>
                                <w:tcPr>
                                  <w:tcW w:w="2268" w:type="dxa"/>
                                  <w:vAlign w:val="center"/>
                                </w:tcPr>
                                <w:p w14:paraId="01E63DEA" w14:textId="77777777" w:rsidR="009863F0" w:rsidRPr="00BC1E7A" w:rsidRDefault="009863F0" w:rsidP="00B2675D">
                                  <w:pPr>
                                    <w:spacing w:line="360" w:lineRule="auto"/>
                                    <w:jc w:val="center"/>
                                    <w:rPr>
                                      <w:rFonts w:cstheme="minorHAnsi"/>
                                      <w:sz w:val="20"/>
                                      <w:szCs w:val="20"/>
                                    </w:rPr>
                                  </w:pPr>
                                  <m:oMathPara>
                                    <m:oMath>
                                      <m:r>
                                        <w:rPr>
                                          <w:rFonts w:ascii="Cambria Math" w:hAnsi="Cambria Math" w:cstheme="minorHAnsi"/>
                                          <w:sz w:val="20"/>
                                          <w:szCs w:val="20"/>
                                        </w:rPr>
                                        <m:t>3.53</m:t>
                                      </m:r>
                                    </m:oMath>
                                  </m:oMathPara>
                                </w:p>
                              </w:tc>
                              <w:tc>
                                <w:tcPr>
                                  <w:tcW w:w="2268" w:type="dxa"/>
                                  <w:vAlign w:val="center"/>
                                </w:tcPr>
                                <w:p w14:paraId="78E1E6D0" w14:textId="77777777" w:rsidR="009863F0" w:rsidRPr="00BC1E7A" w:rsidRDefault="009863F0" w:rsidP="00B2675D">
                                  <w:pPr>
                                    <w:spacing w:line="360" w:lineRule="auto"/>
                                    <w:jc w:val="center"/>
                                    <w:rPr>
                                      <w:rFonts w:cstheme="minorHAnsi"/>
                                      <w:sz w:val="20"/>
                                      <w:szCs w:val="20"/>
                                    </w:rPr>
                                  </w:pPr>
                                  <m:oMathPara>
                                    <m:oMath>
                                      <m:r>
                                        <w:rPr>
                                          <w:rFonts w:ascii="Cambria Math" w:hAnsi="Cambria Math" w:cstheme="minorHAnsi"/>
                                          <w:sz w:val="20"/>
                                          <w:szCs w:val="20"/>
                                        </w:rPr>
                                        <m:t>2.65</m:t>
                                      </m:r>
                                    </m:oMath>
                                  </m:oMathPara>
                                </w:p>
                              </w:tc>
                            </w:tr>
                            <w:tr w:rsidR="009863F0" w:rsidRPr="00BC1E7A" w14:paraId="64EF71E3" w14:textId="77777777" w:rsidTr="00E94A3C">
                              <w:trPr>
                                <w:trHeight w:hRule="exact" w:val="284"/>
                                <w:jc w:val="center"/>
                              </w:trPr>
                              <w:tc>
                                <w:tcPr>
                                  <w:tcW w:w="1134" w:type="dxa"/>
                                  <w:vAlign w:val="center"/>
                                </w:tcPr>
                                <w:p w14:paraId="5095D5F7" w14:textId="77777777" w:rsidR="009863F0" w:rsidRPr="00BC1E7A" w:rsidRDefault="009863F0" w:rsidP="00B2675D">
                                  <w:pPr>
                                    <w:spacing w:line="360" w:lineRule="auto"/>
                                    <w:jc w:val="center"/>
                                    <w:rPr>
                                      <w:rFonts w:cstheme="minorHAnsi"/>
                                      <w:sz w:val="20"/>
                                      <w:szCs w:val="20"/>
                                    </w:rPr>
                                  </w:pPr>
                                  <w:r w:rsidRPr="00BC1E7A">
                                    <w:rPr>
                                      <w:rFonts w:cstheme="minorHAnsi"/>
                                      <w:sz w:val="20"/>
                                      <w:szCs w:val="20"/>
                                    </w:rPr>
                                    <w:t>Te</w:t>
                                  </w:r>
                                  <w:r w:rsidRPr="00BC1E7A">
                                    <w:rPr>
                                      <w:rFonts w:cstheme="minorHAnsi"/>
                                      <w:sz w:val="20"/>
                                      <w:szCs w:val="20"/>
                                      <w:vertAlign w:val="subscript"/>
                                    </w:rPr>
                                    <w:t>Cu</w:t>
                                  </w:r>
                                  <w:r w:rsidRPr="00BC1E7A">
                                    <w:rPr>
                                      <w:rFonts w:cstheme="minorHAnsi"/>
                                      <w:sz w:val="20"/>
                                      <w:szCs w:val="20"/>
                                      <w:vertAlign w:val="superscript"/>
                                    </w:rPr>
                                    <w:t>0</w:t>
                                  </w:r>
                                </w:p>
                              </w:tc>
                              <w:tc>
                                <w:tcPr>
                                  <w:tcW w:w="2268" w:type="dxa"/>
                                </w:tcPr>
                                <w:p w14:paraId="1F3E5546" w14:textId="77777777" w:rsidR="009863F0" w:rsidRPr="00BC1E7A" w:rsidRDefault="009863F0" w:rsidP="00B2675D">
                                  <w:pPr>
                                    <w:spacing w:line="36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-0.23</m:t>
                                      </m:r>
                                    </m:oMath>
                                  </m:oMathPara>
                                </w:p>
                              </w:tc>
                              <w:tc>
                                <w:tcPr>
                                  <w:tcW w:w="2268" w:type="dxa"/>
                                  <w:vAlign w:val="center"/>
                                </w:tcPr>
                                <w:p w14:paraId="355A3187" w14:textId="77777777" w:rsidR="009863F0" w:rsidRPr="00BC1E7A" w:rsidRDefault="009863F0" w:rsidP="00B2675D">
                                  <w:pPr>
                                    <w:spacing w:line="360" w:lineRule="auto"/>
                                    <w:jc w:val="center"/>
                                    <w:rPr>
                                      <w:rFonts w:ascii="Calibri" w:eastAsia="Calibri" w:hAnsi="Calibri" w:cs="Calibri"/>
                                      <w:sz w:val="20"/>
                                      <w:szCs w:val="20"/>
                                    </w:rPr>
                                  </w:pPr>
                                  <m:oMathPara>
                                    <m:oMath>
                                      <m:r>
                                        <w:rPr>
                                          <w:rFonts w:ascii="Cambria Math" w:eastAsia="Calibri" w:hAnsi="Cambria Math" w:cs="Calibri"/>
                                          <w:sz w:val="20"/>
                                          <w:szCs w:val="20"/>
                                        </w:rPr>
                                        <m:t>3.89</m:t>
                                      </m:r>
                                    </m:oMath>
                                  </m:oMathPara>
                                </w:p>
                              </w:tc>
                              <w:tc>
                                <w:tcPr>
                                  <w:tcW w:w="2268" w:type="dxa"/>
                                  <w:vAlign w:val="center"/>
                                </w:tcPr>
                                <w:p w14:paraId="602ACC60" w14:textId="77777777" w:rsidR="009863F0" w:rsidRPr="00BC1E7A" w:rsidRDefault="009863F0" w:rsidP="00B2675D">
                                  <w:pPr>
                                    <w:spacing w:line="360" w:lineRule="auto"/>
                                    <w:jc w:val="center"/>
                                    <w:rPr>
                                      <w:rFonts w:cstheme="minorHAnsi"/>
                                      <w:sz w:val="20"/>
                                      <w:szCs w:val="20"/>
                                    </w:rPr>
                                  </w:pPr>
                                  <m:oMathPara>
                                    <m:oMath>
                                      <m:r>
                                        <w:rPr>
                                          <w:rFonts w:ascii="Cambria Math" w:eastAsia="Calibri" w:hAnsi="Cambria Math" w:cs="Calibri"/>
                                          <w:sz w:val="20"/>
                                          <w:szCs w:val="20"/>
                                        </w:rPr>
                                        <m:t>3.01</m:t>
                                      </m:r>
                                    </m:oMath>
                                  </m:oMathPara>
                                </w:p>
                              </w:tc>
                            </w:tr>
                            <w:tr w:rsidR="009863F0" w:rsidRPr="00BC1E7A" w14:paraId="5DB14AFC" w14:textId="77777777" w:rsidTr="00E94A3C">
                              <w:trPr>
                                <w:trHeight w:hRule="exact" w:val="284"/>
                                <w:jc w:val="center"/>
                              </w:trPr>
                              <w:tc>
                                <w:tcPr>
                                  <w:tcW w:w="1134" w:type="dxa"/>
                                  <w:vAlign w:val="center"/>
                                </w:tcPr>
                                <w:p w14:paraId="50F10AB3" w14:textId="77777777" w:rsidR="009863F0" w:rsidRPr="00BC1E7A" w:rsidRDefault="009863F0" w:rsidP="00B2675D">
                                  <w:pPr>
                                    <w:spacing w:line="360" w:lineRule="auto"/>
                                    <w:jc w:val="center"/>
                                    <w:rPr>
                                      <w:rFonts w:cstheme="minorHAnsi"/>
                                      <w:sz w:val="20"/>
                                      <w:szCs w:val="20"/>
                                    </w:rPr>
                                  </w:pPr>
                                </w:p>
                              </w:tc>
                              <w:tc>
                                <w:tcPr>
                                  <w:tcW w:w="2268" w:type="dxa"/>
                                </w:tcPr>
                                <w:p w14:paraId="4A344AD2" w14:textId="77777777" w:rsidR="009863F0" w:rsidRPr="00BC1E7A" w:rsidRDefault="009863F0" w:rsidP="00B2675D">
                                  <w:pPr>
                                    <w:spacing w:line="360" w:lineRule="auto"/>
                                    <w:jc w:val="center"/>
                                    <w:rPr>
                                      <w:rFonts w:ascii="Calibri" w:eastAsia="Calibri" w:hAnsi="Calibri" w:cs="Times New Roman"/>
                                      <w:sz w:val="20"/>
                                      <w:szCs w:val="20"/>
                                    </w:rPr>
                                  </w:pPr>
                                </w:p>
                              </w:tc>
                              <w:tc>
                                <w:tcPr>
                                  <w:tcW w:w="2268" w:type="dxa"/>
                                  <w:vAlign w:val="center"/>
                                </w:tcPr>
                                <w:p w14:paraId="5327334E" w14:textId="77777777" w:rsidR="009863F0" w:rsidRPr="00BC1E7A" w:rsidRDefault="009863F0" w:rsidP="00B2675D">
                                  <w:pPr>
                                    <w:spacing w:line="360" w:lineRule="auto"/>
                                    <w:jc w:val="center"/>
                                    <w:rPr>
                                      <w:rFonts w:ascii="Calibri" w:eastAsia="Calibri" w:hAnsi="Calibri" w:cs="Calibri"/>
                                      <w:sz w:val="20"/>
                                      <w:szCs w:val="20"/>
                                    </w:rPr>
                                  </w:pPr>
                                  <m:oMathPara>
                                    <m:oMath>
                                      <m:r>
                                        <w:rPr>
                                          <w:rFonts w:ascii="Cambria Math" w:eastAsia="Calibri" w:hAnsi="Cambria Math" w:cs="Calibri"/>
                                          <w:sz w:val="20"/>
                                          <w:szCs w:val="20"/>
                                        </w:rPr>
                                        <m:t>ε:</m:t>
                                      </m:r>
                                      <m:d>
                                        <m:dPr>
                                          <m:ctrlPr>
                                            <w:rPr>
                                              <w:rFonts w:ascii="Cambria Math" w:eastAsia="Calibri" w:hAnsi="Cambria Math" w:cs="Calibri"/>
                                              <w:i/>
                                              <w:sz w:val="20"/>
                                              <w:szCs w:val="20"/>
                                            </w:rPr>
                                          </m:ctrlPr>
                                        </m:dPr>
                                        <m:e>
                                          <m:r>
                                            <w:rPr>
                                              <w:rFonts w:ascii="Cambria Math" w:eastAsia="Calibri" w:hAnsi="Cambria Math" w:cs="Calibri"/>
                                              <w:sz w:val="20"/>
                                              <w:szCs w:val="20"/>
                                            </w:rPr>
                                            <m:t>0/+</m:t>
                                          </m:r>
                                        </m:e>
                                      </m:d>
                                      <m:r>
                                        <w:rPr>
                                          <w:rFonts w:ascii="Cambria Math" w:eastAsia="Calibri" w:hAnsi="Cambria Math" w:cs="Calibri"/>
                                          <w:sz w:val="20"/>
                                          <w:szCs w:val="20"/>
                                        </w:rPr>
                                        <m:t>=</m:t>
                                      </m:r>
                                      <m:sSub>
                                        <m:sSubPr>
                                          <m:ctrlPr>
                                            <w:rPr>
                                              <w:rFonts w:ascii="Cambria Math" w:eastAsia="Calibri" w:hAnsi="Cambria Math" w:cs="Calibri"/>
                                              <w:i/>
                                              <w:sz w:val="20"/>
                                              <w:szCs w:val="20"/>
                                            </w:rPr>
                                          </m:ctrlPr>
                                        </m:sSubPr>
                                        <m:e>
                                          <m:r>
                                            <w:rPr>
                                              <w:rFonts w:ascii="Cambria Math" w:eastAsia="Calibri" w:hAnsi="Cambria Math" w:cs="Calibri"/>
                                              <w:sz w:val="20"/>
                                              <w:szCs w:val="20"/>
                                            </w:rPr>
                                            <m:t>E</m:t>
                                          </m:r>
                                        </m:e>
                                        <m:sub>
                                          <m:r>
                                            <w:rPr>
                                              <w:rFonts w:ascii="Cambria Math" w:eastAsia="Calibri" w:hAnsi="Cambria Math" w:cs="Calibri"/>
                                              <w:sz w:val="20"/>
                                              <w:szCs w:val="20"/>
                                            </w:rPr>
                                            <m:t>V</m:t>
                                          </m:r>
                                        </m:sub>
                                      </m:sSub>
                                      <m:r>
                                        <w:rPr>
                                          <w:rFonts w:ascii="Cambria Math" w:eastAsia="Calibri" w:hAnsi="Cambria Math" w:cs="Calibri"/>
                                          <w:sz w:val="20"/>
                                          <w:szCs w:val="20"/>
                                        </w:rPr>
                                        <m:t>+0.36</m:t>
                                      </m:r>
                                    </m:oMath>
                                  </m:oMathPara>
                                </w:p>
                              </w:tc>
                              <w:tc>
                                <w:tcPr>
                                  <w:tcW w:w="2268" w:type="dxa"/>
                                  <w:vAlign w:val="center"/>
                                </w:tcPr>
                                <w:p w14:paraId="21E80916" w14:textId="77777777" w:rsidR="009863F0" w:rsidRPr="00BC1E7A" w:rsidRDefault="009863F0" w:rsidP="00B2675D">
                                  <w:pPr>
                                    <w:spacing w:line="360" w:lineRule="auto"/>
                                    <w:jc w:val="center"/>
                                    <w:rPr>
                                      <w:rFonts w:ascii="Calibri" w:eastAsia="Calibri" w:hAnsi="Calibri" w:cs="Calibri"/>
                                      <w:sz w:val="20"/>
                                      <w:szCs w:val="20"/>
                                    </w:rPr>
                                  </w:pPr>
                                </w:p>
                              </w:tc>
                            </w:tr>
                            <w:tr w:rsidR="009863F0" w:rsidRPr="00BC1E7A" w14:paraId="651134F5" w14:textId="77777777" w:rsidTr="00E94A3C">
                              <w:trPr>
                                <w:trHeight w:hRule="exact" w:val="284"/>
                                <w:jc w:val="center"/>
                              </w:trPr>
                              <w:tc>
                                <w:tcPr>
                                  <w:tcW w:w="1134" w:type="dxa"/>
                                  <w:vAlign w:val="center"/>
                                </w:tcPr>
                                <w:p w14:paraId="75969603" w14:textId="77777777" w:rsidR="009863F0" w:rsidRPr="00BC1E7A" w:rsidRDefault="009863F0" w:rsidP="00B2675D">
                                  <w:pPr>
                                    <w:spacing w:line="360" w:lineRule="auto"/>
                                    <w:jc w:val="center"/>
                                    <w:rPr>
                                      <w:rFonts w:cstheme="minorHAnsi"/>
                                      <w:sz w:val="20"/>
                                      <w:szCs w:val="20"/>
                                    </w:rPr>
                                  </w:pPr>
                                  <w:r w:rsidRPr="00BC1E7A">
                                    <w:rPr>
                                      <w:rFonts w:cstheme="minorHAnsi"/>
                                      <w:sz w:val="20"/>
                                      <w:szCs w:val="20"/>
                                    </w:rPr>
                                    <w:t>Te</w:t>
                                  </w:r>
                                  <w:r w:rsidRPr="00BC1E7A">
                                    <w:rPr>
                                      <w:rFonts w:cstheme="minorHAnsi"/>
                                      <w:sz w:val="20"/>
                                      <w:szCs w:val="20"/>
                                      <w:vertAlign w:val="subscript"/>
                                    </w:rPr>
                                    <w:t>I</w:t>
                                  </w:r>
                                  <w:r w:rsidRPr="00BC1E7A">
                                    <w:rPr>
                                      <w:rFonts w:cstheme="minorHAnsi"/>
                                      <w:sz w:val="20"/>
                                      <w:szCs w:val="20"/>
                                      <w:vertAlign w:val="superscript"/>
                                    </w:rPr>
                                    <w:t>0</w:t>
                                  </w:r>
                                </w:p>
                              </w:tc>
                              <w:tc>
                                <w:tcPr>
                                  <w:tcW w:w="2268" w:type="dxa"/>
                                </w:tcPr>
                                <w:p w14:paraId="2D05E395" w14:textId="77777777" w:rsidR="009863F0" w:rsidRPr="00BC1E7A" w:rsidRDefault="009863F0" w:rsidP="00B2675D">
                                  <w:pPr>
                                    <w:spacing w:line="36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-0.06</m:t>
                                      </m:r>
                                    </m:oMath>
                                  </m:oMathPara>
                                </w:p>
                              </w:tc>
                              <w:tc>
                                <w:tcPr>
                                  <w:tcW w:w="2268" w:type="dxa"/>
                                  <w:vAlign w:val="center"/>
                                </w:tcPr>
                                <w:p w14:paraId="55F89395" w14:textId="77777777" w:rsidR="009863F0" w:rsidRPr="00BC1E7A" w:rsidRDefault="009863F0" w:rsidP="00B2675D">
                                  <w:pPr>
                                    <w:spacing w:line="360" w:lineRule="auto"/>
                                    <w:jc w:val="center"/>
                                    <w:rPr>
                                      <w:rFonts w:cstheme="minorHAnsi"/>
                                      <w:sz w:val="20"/>
                                      <w:szCs w:val="20"/>
                                    </w:rPr>
                                  </w:pPr>
                                  <m:oMathPara>
                                    <m:oMath>
                                      <m:r>
                                        <w:rPr>
                                          <w:rFonts w:ascii="Cambria Math" w:hAnsi="Cambria Math" w:cstheme="minorHAnsi"/>
                                          <w:sz w:val="20"/>
                                          <w:szCs w:val="20"/>
                                        </w:rPr>
                                        <m:t>0.58</m:t>
                                      </m:r>
                                    </m:oMath>
                                  </m:oMathPara>
                                </w:p>
                              </w:tc>
                              <w:tc>
                                <w:tcPr>
                                  <w:tcW w:w="2268" w:type="dxa"/>
                                  <w:vAlign w:val="center"/>
                                </w:tcPr>
                                <w:p w14:paraId="3C42ADC5" w14:textId="77777777" w:rsidR="009863F0" w:rsidRPr="00BC1E7A" w:rsidRDefault="009863F0" w:rsidP="00B2675D">
                                  <w:pPr>
                                    <w:spacing w:line="360" w:lineRule="auto"/>
                                    <w:jc w:val="center"/>
                                    <w:rPr>
                                      <w:rFonts w:cstheme="minorHAnsi"/>
                                      <w:sz w:val="20"/>
                                      <w:szCs w:val="20"/>
                                    </w:rPr>
                                  </w:pPr>
                                  <m:oMathPara>
                                    <m:oMath>
                                      <m:r>
                                        <w:rPr>
                                          <w:rFonts w:ascii="Cambria Math" w:hAnsi="Cambria Math" w:cstheme="minorHAnsi"/>
                                          <w:sz w:val="20"/>
                                          <w:szCs w:val="20"/>
                                        </w:rPr>
                                        <m:t>1.00</m:t>
                                      </m:r>
                                    </m:oMath>
                                  </m:oMathPara>
                                </w:p>
                              </w:tc>
                            </w:tr>
                            <w:tr w:rsidR="009863F0" w:rsidRPr="00BC1E7A" w14:paraId="4CC26082" w14:textId="77777777" w:rsidTr="00E94A3C">
                              <w:trPr>
                                <w:trHeight w:hRule="exact" w:val="284"/>
                                <w:jc w:val="center"/>
                              </w:trPr>
                              <w:tc>
                                <w:tcPr>
                                  <w:tcW w:w="1134" w:type="dxa"/>
                                  <w:vAlign w:val="center"/>
                                </w:tcPr>
                                <w:p w14:paraId="60298567" w14:textId="77777777" w:rsidR="009863F0" w:rsidRPr="00BC1E7A" w:rsidRDefault="009863F0" w:rsidP="00B2675D">
                                  <w:pPr>
                                    <w:spacing w:line="360" w:lineRule="auto"/>
                                    <w:jc w:val="center"/>
                                    <w:rPr>
                                      <w:rFonts w:cstheme="minorHAnsi"/>
                                      <w:sz w:val="20"/>
                                      <w:szCs w:val="20"/>
                                    </w:rPr>
                                  </w:pPr>
                                  <w:r w:rsidRPr="00BC1E7A">
                                    <w:rPr>
                                      <w:rFonts w:cstheme="minorHAnsi"/>
                                      <w:sz w:val="20"/>
                                      <w:szCs w:val="20"/>
                                    </w:rPr>
                                    <w:t>Te</w:t>
                                  </w:r>
                                  <w:r w:rsidRPr="00BC1E7A">
                                    <w:rPr>
                                      <w:rFonts w:cstheme="minorHAnsi"/>
                                      <w:sz w:val="20"/>
                                      <w:szCs w:val="20"/>
                                      <w:vertAlign w:val="subscript"/>
                                    </w:rPr>
                                    <w:t>I</w:t>
                                  </w:r>
                                  <w:r w:rsidRPr="00BC1E7A">
                                    <w:rPr>
                                      <w:rFonts w:cstheme="minorHAnsi"/>
                                      <w:sz w:val="20"/>
                                      <w:szCs w:val="20"/>
                                      <w:vertAlign w:val="superscript"/>
                                    </w:rPr>
                                    <w:t>-</w:t>
                                  </w:r>
                                </w:p>
                              </w:tc>
                              <w:tc>
                                <w:tcPr>
                                  <w:tcW w:w="2268" w:type="dxa"/>
                                </w:tcPr>
                                <w:p w14:paraId="33EF9790" w14:textId="77777777" w:rsidR="009863F0" w:rsidRPr="00816724" w:rsidRDefault="009863F0" w:rsidP="00B2675D">
                                  <w:pPr>
                                    <w:spacing w:line="360" w:lineRule="auto"/>
                                    <w:jc w:val="center"/>
                                    <w:rPr>
                                      <w:rFonts w:cstheme="minorHAnsi"/>
                                      <w:sz w:val="20"/>
                                      <w:szCs w:val="20"/>
                                    </w:rPr>
                                  </w:pPr>
                                  <m:oMathPara>
                                    <m:oMath>
                                      <m:r>
                                        <w:rPr>
                                          <w:rFonts w:ascii="Cambria Math" w:eastAsia="Calibri" w:hAnsi="Cambria Math" w:cs="Times New Roman"/>
                                          <w:sz w:val="20"/>
                                          <w:szCs w:val="20"/>
                                        </w:rPr>
                                        <m:t>-0.99</m:t>
                                      </m:r>
                                    </m:oMath>
                                  </m:oMathPara>
                                </w:p>
                                <w:p w14:paraId="09962C4F" w14:textId="77777777" w:rsidR="009863F0" w:rsidRDefault="009863F0" w:rsidP="00B2675D">
                                  <w:pPr>
                                    <w:spacing w:line="360" w:lineRule="auto"/>
                                    <w:jc w:val="center"/>
                                    <w:rPr>
                                      <w:rFonts w:cstheme="minorHAnsi"/>
                                      <w:sz w:val="20"/>
                                      <w:szCs w:val="20"/>
                                    </w:rPr>
                                  </w:pPr>
                                </w:p>
                                <w:p w14:paraId="612E80A1" w14:textId="77777777" w:rsidR="009863F0" w:rsidRDefault="009863F0" w:rsidP="00B2675D">
                                  <w:pPr>
                                    <w:spacing w:line="360" w:lineRule="auto"/>
                                    <w:jc w:val="center"/>
                                    <w:rPr>
                                      <w:rFonts w:cstheme="minorHAnsi"/>
                                      <w:sz w:val="20"/>
                                      <w:szCs w:val="20"/>
                                    </w:rPr>
                                  </w:pPr>
                                </w:p>
                                <w:p w14:paraId="50098797" w14:textId="77777777" w:rsidR="009863F0" w:rsidRDefault="009863F0" w:rsidP="00B2675D">
                                  <w:pPr>
                                    <w:spacing w:line="360" w:lineRule="auto"/>
                                    <w:jc w:val="center"/>
                                    <w:rPr>
                                      <w:rFonts w:cstheme="minorHAnsi"/>
                                      <w:sz w:val="20"/>
                                      <w:szCs w:val="20"/>
                                    </w:rPr>
                                  </w:pPr>
                                </w:p>
                                <w:p w14:paraId="18A3834D" w14:textId="77777777" w:rsidR="009863F0" w:rsidRDefault="009863F0" w:rsidP="00B2675D">
                                  <w:pPr>
                                    <w:spacing w:line="360" w:lineRule="auto"/>
                                    <w:jc w:val="center"/>
                                    <w:rPr>
                                      <w:rFonts w:cstheme="minorHAnsi"/>
                                      <w:sz w:val="20"/>
                                      <w:szCs w:val="20"/>
                                    </w:rPr>
                                  </w:pPr>
                                </w:p>
                                <w:p w14:paraId="53F0D379" w14:textId="77777777" w:rsidR="009863F0" w:rsidRDefault="009863F0" w:rsidP="00B2675D">
                                  <w:pPr>
                                    <w:spacing w:line="360" w:lineRule="auto"/>
                                    <w:jc w:val="center"/>
                                    <w:rPr>
                                      <w:rFonts w:cstheme="minorHAnsi"/>
                                      <w:sz w:val="20"/>
                                      <w:szCs w:val="20"/>
                                    </w:rPr>
                                  </w:pPr>
                                </w:p>
                                <w:p w14:paraId="58EDB321" w14:textId="77777777" w:rsidR="009863F0" w:rsidRDefault="009863F0" w:rsidP="00B2675D">
                                  <w:pPr>
                                    <w:spacing w:line="360" w:lineRule="auto"/>
                                    <w:jc w:val="center"/>
                                    <w:rPr>
                                      <w:rFonts w:cstheme="minorHAnsi"/>
                                      <w:sz w:val="20"/>
                                      <w:szCs w:val="20"/>
                                    </w:rPr>
                                  </w:pPr>
                                </w:p>
                                <w:p w14:paraId="31FDE197" w14:textId="77777777" w:rsidR="009863F0" w:rsidRDefault="009863F0" w:rsidP="00B2675D">
                                  <w:pPr>
                                    <w:spacing w:line="360" w:lineRule="auto"/>
                                    <w:jc w:val="center"/>
                                    <w:rPr>
                                      <w:rFonts w:cstheme="minorHAnsi"/>
                                      <w:sz w:val="20"/>
                                      <w:szCs w:val="20"/>
                                    </w:rPr>
                                  </w:pPr>
                                </w:p>
                                <w:p w14:paraId="73C42735" w14:textId="77777777" w:rsidR="009863F0" w:rsidRDefault="009863F0" w:rsidP="00B2675D">
                                  <w:pPr>
                                    <w:spacing w:line="360" w:lineRule="auto"/>
                                    <w:jc w:val="center"/>
                                    <w:rPr>
                                      <w:rFonts w:cstheme="minorHAnsi"/>
                                      <w:sz w:val="20"/>
                                      <w:szCs w:val="20"/>
                                    </w:rPr>
                                  </w:pPr>
                                </w:p>
                                <w:p w14:paraId="472115CA" w14:textId="77777777" w:rsidR="009863F0" w:rsidRDefault="009863F0" w:rsidP="00B2675D">
                                  <w:pPr>
                                    <w:spacing w:line="360" w:lineRule="auto"/>
                                    <w:jc w:val="center"/>
                                    <w:rPr>
                                      <w:rFonts w:cstheme="minorHAnsi"/>
                                      <w:sz w:val="20"/>
                                      <w:szCs w:val="20"/>
                                    </w:rPr>
                                  </w:pPr>
                                </w:p>
                                <w:p w14:paraId="5B4DB1D6" w14:textId="77777777" w:rsidR="009863F0" w:rsidRDefault="009863F0" w:rsidP="00B2675D">
                                  <w:pPr>
                                    <w:spacing w:line="360" w:lineRule="auto"/>
                                    <w:jc w:val="center"/>
                                    <w:rPr>
                                      <w:rFonts w:cstheme="minorHAnsi"/>
                                      <w:sz w:val="20"/>
                                      <w:szCs w:val="20"/>
                                    </w:rPr>
                                  </w:pPr>
                                </w:p>
                                <w:p w14:paraId="4EAC3535" w14:textId="77777777" w:rsidR="009863F0" w:rsidRDefault="009863F0" w:rsidP="00B2675D">
                                  <w:pPr>
                                    <w:spacing w:line="360" w:lineRule="auto"/>
                                    <w:jc w:val="center"/>
                                    <w:rPr>
                                      <w:rFonts w:cstheme="minorHAnsi"/>
                                      <w:sz w:val="20"/>
                                      <w:szCs w:val="20"/>
                                    </w:rPr>
                                  </w:pPr>
                                </w:p>
                                <w:p w14:paraId="3F82239F" w14:textId="77777777" w:rsidR="009863F0" w:rsidRDefault="009863F0" w:rsidP="00B2675D">
                                  <w:pPr>
                                    <w:spacing w:line="360" w:lineRule="auto"/>
                                    <w:jc w:val="center"/>
                                    <w:rPr>
                                      <w:rFonts w:cstheme="minorHAnsi"/>
                                      <w:sz w:val="20"/>
                                      <w:szCs w:val="20"/>
                                    </w:rPr>
                                  </w:pPr>
                                </w:p>
                                <w:p w14:paraId="7E9D5DC7" w14:textId="77777777" w:rsidR="009863F0" w:rsidRDefault="009863F0" w:rsidP="00B2675D">
                                  <w:pPr>
                                    <w:spacing w:line="360" w:lineRule="auto"/>
                                    <w:jc w:val="center"/>
                                    <w:rPr>
                                      <w:rFonts w:cstheme="minorHAnsi"/>
                                      <w:sz w:val="20"/>
                                      <w:szCs w:val="20"/>
                                    </w:rPr>
                                  </w:pPr>
                                </w:p>
                                <w:p w14:paraId="7623A562" w14:textId="77777777" w:rsidR="009863F0" w:rsidRDefault="009863F0" w:rsidP="00B2675D">
                                  <w:pPr>
                                    <w:spacing w:line="360" w:lineRule="auto"/>
                                    <w:jc w:val="center"/>
                                    <w:rPr>
                                      <w:rFonts w:cstheme="minorHAnsi"/>
                                      <w:sz w:val="20"/>
                                      <w:szCs w:val="20"/>
                                    </w:rPr>
                                  </w:pPr>
                                </w:p>
                                <w:p w14:paraId="508C97D0" w14:textId="77777777" w:rsidR="009863F0" w:rsidRDefault="009863F0" w:rsidP="00B2675D">
                                  <w:pPr>
                                    <w:spacing w:line="360" w:lineRule="auto"/>
                                    <w:jc w:val="center"/>
                                    <w:rPr>
                                      <w:rFonts w:cstheme="minorHAnsi"/>
                                      <w:sz w:val="20"/>
                                      <w:szCs w:val="20"/>
                                    </w:rPr>
                                  </w:pPr>
                                </w:p>
                                <w:p w14:paraId="3CA8E01A" w14:textId="77777777" w:rsidR="009863F0" w:rsidRDefault="009863F0" w:rsidP="00B2675D">
                                  <w:pPr>
                                    <w:spacing w:line="360" w:lineRule="auto"/>
                                    <w:jc w:val="center"/>
                                    <w:rPr>
                                      <w:rFonts w:cstheme="minorHAnsi"/>
                                      <w:sz w:val="20"/>
                                      <w:szCs w:val="20"/>
                                    </w:rPr>
                                  </w:pPr>
                                </w:p>
                                <w:p w14:paraId="35AA219C" w14:textId="77777777" w:rsidR="009863F0" w:rsidRDefault="009863F0" w:rsidP="00B2675D">
                                  <w:pPr>
                                    <w:spacing w:line="360" w:lineRule="auto"/>
                                    <w:jc w:val="center"/>
                                    <w:rPr>
                                      <w:rFonts w:cstheme="minorHAnsi"/>
                                      <w:sz w:val="20"/>
                                      <w:szCs w:val="20"/>
                                    </w:rPr>
                                  </w:pPr>
                                </w:p>
                                <w:p w14:paraId="5AD8212E" w14:textId="77777777" w:rsidR="009863F0" w:rsidRDefault="009863F0" w:rsidP="00B2675D">
                                  <w:pPr>
                                    <w:spacing w:line="360" w:lineRule="auto"/>
                                    <w:jc w:val="center"/>
                                    <w:rPr>
                                      <w:rFonts w:cstheme="minorHAnsi"/>
                                      <w:sz w:val="20"/>
                                      <w:szCs w:val="20"/>
                                    </w:rPr>
                                  </w:pPr>
                                </w:p>
                                <w:p w14:paraId="307DD4CD" w14:textId="77777777" w:rsidR="009863F0" w:rsidRDefault="009863F0" w:rsidP="00B2675D">
                                  <w:pPr>
                                    <w:spacing w:line="360" w:lineRule="auto"/>
                                    <w:jc w:val="center"/>
                                    <w:rPr>
                                      <w:rFonts w:cstheme="minorHAnsi"/>
                                      <w:sz w:val="20"/>
                                      <w:szCs w:val="20"/>
                                    </w:rPr>
                                  </w:pPr>
                                </w:p>
                                <w:p w14:paraId="6659964F" w14:textId="77777777" w:rsidR="009863F0" w:rsidRDefault="009863F0" w:rsidP="00B2675D">
                                  <w:pPr>
                                    <w:spacing w:line="360" w:lineRule="auto"/>
                                    <w:jc w:val="center"/>
                                    <w:rPr>
                                      <w:rFonts w:cstheme="minorHAnsi"/>
                                      <w:sz w:val="20"/>
                                      <w:szCs w:val="20"/>
                                    </w:rPr>
                                  </w:pPr>
                                </w:p>
                                <w:p w14:paraId="15E84CBD" w14:textId="77777777" w:rsidR="009863F0" w:rsidRDefault="009863F0" w:rsidP="00B2675D">
                                  <w:pPr>
                                    <w:spacing w:line="360" w:lineRule="auto"/>
                                    <w:jc w:val="center"/>
                                    <w:rPr>
                                      <w:rFonts w:cstheme="minorHAnsi"/>
                                      <w:sz w:val="20"/>
                                      <w:szCs w:val="20"/>
                                    </w:rPr>
                                  </w:pPr>
                                </w:p>
                                <w:p w14:paraId="0BD4A1B1" w14:textId="77777777" w:rsidR="009863F0" w:rsidRDefault="009863F0" w:rsidP="00B2675D">
                                  <w:pPr>
                                    <w:spacing w:line="360" w:lineRule="auto"/>
                                    <w:jc w:val="center"/>
                                    <w:rPr>
                                      <w:rFonts w:cstheme="minorHAnsi"/>
                                      <w:sz w:val="20"/>
                                      <w:szCs w:val="20"/>
                                    </w:rPr>
                                  </w:pPr>
                                </w:p>
                                <w:p w14:paraId="774BAB29" w14:textId="77777777" w:rsidR="009863F0" w:rsidRDefault="009863F0" w:rsidP="00B2675D">
                                  <w:pPr>
                                    <w:spacing w:line="360" w:lineRule="auto"/>
                                    <w:jc w:val="center"/>
                                    <w:rPr>
                                      <w:rFonts w:cstheme="minorHAnsi"/>
                                      <w:sz w:val="20"/>
                                      <w:szCs w:val="20"/>
                                    </w:rPr>
                                  </w:pPr>
                                </w:p>
                                <w:p w14:paraId="2CF23603" w14:textId="77777777" w:rsidR="009863F0" w:rsidRDefault="009863F0" w:rsidP="00B2675D">
                                  <w:pPr>
                                    <w:spacing w:line="360" w:lineRule="auto"/>
                                    <w:jc w:val="center"/>
                                    <w:rPr>
                                      <w:rFonts w:cstheme="minorHAnsi"/>
                                      <w:sz w:val="20"/>
                                      <w:szCs w:val="20"/>
                                    </w:rPr>
                                  </w:pPr>
                                </w:p>
                                <w:p w14:paraId="630EDD24" w14:textId="77777777" w:rsidR="009863F0" w:rsidRDefault="009863F0" w:rsidP="00B2675D">
                                  <w:pPr>
                                    <w:spacing w:line="360" w:lineRule="auto"/>
                                    <w:jc w:val="center"/>
                                    <w:rPr>
                                      <w:rFonts w:cstheme="minorHAnsi"/>
                                      <w:sz w:val="20"/>
                                      <w:szCs w:val="20"/>
                                    </w:rPr>
                                  </w:pPr>
                                </w:p>
                                <w:p w14:paraId="4C4695EE" w14:textId="77777777" w:rsidR="009863F0" w:rsidRDefault="009863F0" w:rsidP="00B2675D">
                                  <w:pPr>
                                    <w:spacing w:line="360" w:lineRule="auto"/>
                                    <w:jc w:val="center"/>
                                    <w:rPr>
                                      <w:rFonts w:cstheme="minorHAnsi"/>
                                      <w:sz w:val="20"/>
                                      <w:szCs w:val="20"/>
                                    </w:rPr>
                                  </w:pPr>
                                </w:p>
                                <w:p w14:paraId="4AF29BDC" w14:textId="77777777" w:rsidR="009863F0" w:rsidRDefault="009863F0" w:rsidP="00B2675D">
                                  <w:pPr>
                                    <w:spacing w:line="360" w:lineRule="auto"/>
                                    <w:jc w:val="center"/>
                                    <w:rPr>
                                      <w:rFonts w:cstheme="minorHAnsi"/>
                                      <w:sz w:val="20"/>
                                      <w:szCs w:val="20"/>
                                    </w:rPr>
                                  </w:pPr>
                                </w:p>
                                <w:p w14:paraId="58521CF0" w14:textId="77777777" w:rsidR="009863F0" w:rsidRDefault="009863F0" w:rsidP="00B2675D">
                                  <w:pPr>
                                    <w:spacing w:line="360" w:lineRule="auto"/>
                                    <w:jc w:val="center"/>
                                    <w:rPr>
                                      <w:rFonts w:cstheme="minorHAnsi"/>
                                      <w:sz w:val="20"/>
                                      <w:szCs w:val="20"/>
                                    </w:rPr>
                                  </w:pPr>
                                </w:p>
                                <w:p w14:paraId="612D111B" w14:textId="77777777" w:rsidR="009863F0" w:rsidRDefault="009863F0" w:rsidP="00B2675D">
                                  <w:pPr>
                                    <w:spacing w:line="360" w:lineRule="auto"/>
                                    <w:jc w:val="center"/>
                                    <w:rPr>
                                      <w:rFonts w:cstheme="minorHAnsi"/>
                                      <w:sz w:val="20"/>
                                      <w:szCs w:val="20"/>
                                    </w:rPr>
                                  </w:pPr>
                                </w:p>
                                <w:p w14:paraId="18F6248F" w14:textId="77777777" w:rsidR="009863F0" w:rsidRDefault="009863F0" w:rsidP="00B2675D">
                                  <w:pPr>
                                    <w:spacing w:line="360" w:lineRule="auto"/>
                                    <w:jc w:val="center"/>
                                    <w:rPr>
                                      <w:rFonts w:cstheme="minorHAnsi"/>
                                      <w:sz w:val="20"/>
                                      <w:szCs w:val="20"/>
                                    </w:rPr>
                                  </w:pPr>
                                </w:p>
                                <w:p w14:paraId="35E53D12" w14:textId="77777777" w:rsidR="009863F0" w:rsidRDefault="009863F0" w:rsidP="00B2675D">
                                  <w:pPr>
                                    <w:spacing w:line="360" w:lineRule="auto"/>
                                    <w:jc w:val="center"/>
                                    <w:rPr>
                                      <w:rFonts w:cstheme="minorHAnsi"/>
                                      <w:sz w:val="20"/>
                                      <w:szCs w:val="20"/>
                                    </w:rPr>
                                  </w:pPr>
                                </w:p>
                                <w:p w14:paraId="36649B14" w14:textId="77777777" w:rsidR="009863F0" w:rsidRDefault="009863F0" w:rsidP="00B2675D">
                                  <w:pPr>
                                    <w:spacing w:line="360" w:lineRule="auto"/>
                                    <w:jc w:val="center"/>
                                    <w:rPr>
                                      <w:rFonts w:cstheme="minorHAnsi"/>
                                      <w:sz w:val="20"/>
                                      <w:szCs w:val="20"/>
                                    </w:rPr>
                                  </w:pPr>
                                </w:p>
                                <w:p w14:paraId="4C9E294E" w14:textId="77777777" w:rsidR="009863F0" w:rsidRDefault="009863F0" w:rsidP="00B2675D">
                                  <w:pPr>
                                    <w:spacing w:line="360" w:lineRule="auto"/>
                                    <w:jc w:val="center"/>
                                    <w:rPr>
                                      <w:rFonts w:cstheme="minorHAnsi"/>
                                      <w:sz w:val="20"/>
                                      <w:szCs w:val="20"/>
                                    </w:rPr>
                                  </w:pPr>
                                </w:p>
                                <w:p w14:paraId="6AA36369" w14:textId="77777777" w:rsidR="009863F0" w:rsidRDefault="009863F0" w:rsidP="00B2675D">
                                  <w:pPr>
                                    <w:spacing w:line="360" w:lineRule="auto"/>
                                    <w:jc w:val="center"/>
                                    <w:rPr>
                                      <w:rFonts w:cstheme="minorHAnsi"/>
                                      <w:sz w:val="20"/>
                                      <w:szCs w:val="20"/>
                                    </w:rPr>
                                  </w:pPr>
                                </w:p>
                                <w:p w14:paraId="19299754" w14:textId="77777777" w:rsidR="009863F0" w:rsidRDefault="009863F0" w:rsidP="00B2675D">
                                  <w:pPr>
                                    <w:spacing w:line="360" w:lineRule="auto"/>
                                    <w:jc w:val="center"/>
                                    <w:rPr>
                                      <w:rFonts w:cstheme="minorHAnsi"/>
                                      <w:sz w:val="20"/>
                                      <w:szCs w:val="20"/>
                                    </w:rPr>
                                  </w:pPr>
                                </w:p>
                                <w:p w14:paraId="6B9F1F5F" w14:textId="77777777" w:rsidR="009863F0" w:rsidRDefault="009863F0" w:rsidP="00B2675D">
                                  <w:pPr>
                                    <w:spacing w:line="360" w:lineRule="auto"/>
                                    <w:jc w:val="center"/>
                                    <w:rPr>
                                      <w:rFonts w:cstheme="minorHAnsi"/>
                                      <w:sz w:val="20"/>
                                      <w:szCs w:val="20"/>
                                    </w:rPr>
                                  </w:pPr>
                                </w:p>
                                <w:p w14:paraId="52835FA5" w14:textId="77777777" w:rsidR="009863F0" w:rsidRDefault="009863F0" w:rsidP="00B2675D">
                                  <w:pPr>
                                    <w:spacing w:line="360" w:lineRule="auto"/>
                                    <w:jc w:val="center"/>
                                    <w:rPr>
                                      <w:rFonts w:cstheme="minorHAnsi"/>
                                      <w:sz w:val="20"/>
                                      <w:szCs w:val="20"/>
                                    </w:rPr>
                                  </w:pPr>
                                </w:p>
                                <w:p w14:paraId="14F91895" w14:textId="77777777" w:rsidR="009863F0" w:rsidRDefault="009863F0" w:rsidP="00B2675D">
                                  <w:pPr>
                                    <w:spacing w:line="360" w:lineRule="auto"/>
                                    <w:jc w:val="center"/>
                                    <w:rPr>
                                      <w:rFonts w:cstheme="minorHAnsi"/>
                                      <w:sz w:val="20"/>
                                      <w:szCs w:val="20"/>
                                    </w:rPr>
                                  </w:pPr>
                                </w:p>
                                <w:p w14:paraId="3330C53A" w14:textId="77777777" w:rsidR="009863F0" w:rsidRDefault="009863F0" w:rsidP="00B2675D">
                                  <w:pPr>
                                    <w:spacing w:line="360" w:lineRule="auto"/>
                                    <w:jc w:val="center"/>
                                    <w:rPr>
                                      <w:rFonts w:cstheme="minorHAnsi"/>
                                      <w:sz w:val="20"/>
                                      <w:szCs w:val="20"/>
                                    </w:rPr>
                                  </w:pPr>
                                </w:p>
                                <w:p w14:paraId="710B0547" w14:textId="77777777" w:rsidR="009863F0" w:rsidRDefault="009863F0" w:rsidP="00B2675D">
                                  <w:pPr>
                                    <w:spacing w:line="360" w:lineRule="auto"/>
                                    <w:jc w:val="center"/>
                                    <w:rPr>
                                      <w:rFonts w:cstheme="minorHAnsi"/>
                                      <w:sz w:val="20"/>
                                      <w:szCs w:val="20"/>
                                    </w:rPr>
                                  </w:pPr>
                                </w:p>
                                <w:p w14:paraId="4ED6725F" w14:textId="77777777" w:rsidR="009863F0" w:rsidRDefault="009863F0" w:rsidP="00B2675D">
                                  <w:pPr>
                                    <w:spacing w:line="360" w:lineRule="auto"/>
                                    <w:jc w:val="center"/>
                                    <w:rPr>
                                      <w:rFonts w:cstheme="minorHAnsi"/>
                                      <w:sz w:val="20"/>
                                      <w:szCs w:val="20"/>
                                    </w:rPr>
                                  </w:pPr>
                                </w:p>
                                <w:p w14:paraId="13EE90D7" w14:textId="77777777" w:rsidR="009863F0" w:rsidRDefault="009863F0" w:rsidP="00B2675D">
                                  <w:pPr>
                                    <w:spacing w:line="360" w:lineRule="auto"/>
                                    <w:jc w:val="center"/>
                                    <w:rPr>
                                      <w:rFonts w:cstheme="minorHAnsi"/>
                                      <w:sz w:val="20"/>
                                      <w:szCs w:val="20"/>
                                    </w:rPr>
                                  </w:pPr>
                                </w:p>
                                <w:p w14:paraId="423731EA" w14:textId="77777777" w:rsidR="009863F0" w:rsidRDefault="009863F0" w:rsidP="00B2675D">
                                  <w:pPr>
                                    <w:spacing w:line="360" w:lineRule="auto"/>
                                    <w:jc w:val="center"/>
                                    <w:rPr>
                                      <w:rFonts w:cstheme="minorHAnsi"/>
                                      <w:sz w:val="20"/>
                                      <w:szCs w:val="20"/>
                                    </w:rPr>
                                  </w:pPr>
                                </w:p>
                                <w:p w14:paraId="5A82C57C" w14:textId="77777777" w:rsidR="009863F0" w:rsidRDefault="009863F0" w:rsidP="00B2675D">
                                  <w:pPr>
                                    <w:spacing w:line="360" w:lineRule="auto"/>
                                    <w:jc w:val="center"/>
                                    <w:rPr>
                                      <w:rFonts w:cstheme="minorHAnsi"/>
                                      <w:sz w:val="20"/>
                                      <w:szCs w:val="20"/>
                                    </w:rPr>
                                  </w:pPr>
                                </w:p>
                                <w:p w14:paraId="65DEF9F7" w14:textId="77777777" w:rsidR="009863F0" w:rsidRDefault="009863F0" w:rsidP="00B2675D">
                                  <w:pPr>
                                    <w:spacing w:line="360" w:lineRule="auto"/>
                                    <w:jc w:val="center"/>
                                    <w:rPr>
                                      <w:rFonts w:cstheme="minorHAnsi"/>
                                      <w:sz w:val="20"/>
                                      <w:szCs w:val="20"/>
                                    </w:rPr>
                                  </w:pPr>
                                </w:p>
                                <w:p w14:paraId="3628635B" w14:textId="77777777" w:rsidR="009863F0" w:rsidRDefault="009863F0" w:rsidP="00B2675D">
                                  <w:pPr>
                                    <w:spacing w:line="360" w:lineRule="auto"/>
                                    <w:jc w:val="center"/>
                                    <w:rPr>
                                      <w:rFonts w:cstheme="minorHAnsi"/>
                                      <w:sz w:val="20"/>
                                      <w:szCs w:val="20"/>
                                    </w:rPr>
                                  </w:pPr>
                                </w:p>
                                <w:p w14:paraId="46785FBE" w14:textId="77777777" w:rsidR="009863F0" w:rsidRDefault="009863F0" w:rsidP="00B2675D">
                                  <w:pPr>
                                    <w:spacing w:line="360" w:lineRule="auto"/>
                                    <w:jc w:val="center"/>
                                    <w:rPr>
                                      <w:rFonts w:cstheme="minorHAnsi"/>
                                      <w:sz w:val="20"/>
                                      <w:szCs w:val="20"/>
                                    </w:rPr>
                                  </w:pPr>
                                </w:p>
                                <w:p w14:paraId="12FDD305" w14:textId="77777777" w:rsidR="009863F0" w:rsidRDefault="009863F0" w:rsidP="00B2675D">
                                  <w:pPr>
                                    <w:spacing w:line="360" w:lineRule="auto"/>
                                    <w:jc w:val="center"/>
                                    <w:rPr>
                                      <w:rFonts w:cstheme="minorHAnsi"/>
                                      <w:sz w:val="20"/>
                                      <w:szCs w:val="20"/>
                                    </w:rPr>
                                  </w:pPr>
                                </w:p>
                                <w:p w14:paraId="2E9515DF" w14:textId="77777777" w:rsidR="009863F0" w:rsidRDefault="009863F0" w:rsidP="00B2675D">
                                  <w:pPr>
                                    <w:spacing w:line="360" w:lineRule="auto"/>
                                    <w:jc w:val="center"/>
                                    <w:rPr>
                                      <w:rFonts w:cstheme="minorHAnsi"/>
                                      <w:sz w:val="20"/>
                                      <w:szCs w:val="20"/>
                                    </w:rPr>
                                  </w:pPr>
                                </w:p>
                                <w:p w14:paraId="2874E88D" w14:textId="77777777" w:rsidR="009863F0" w:rsidRDefault="009863F0" w:rsidP="00B2675D">
                                  <w:pPr>
                                    <w:spacing w:line="360" w:lineRule="auto"/>
                                    <w:jc w:val="center"/>
                                    <w:rPr>
                                      <w:rFonts w:cstheme="minorHAnsi"/>
                                      <w:sz w:val="20"/>
                                      <w:szCs w:val="20"/>
                                    </w:rPr>
                                  </w:pPr>
                                </w:p>
                                <w:p w14:paraId="280A2937" w14:textId="77777777" w:rsidR="009863F0" w:rsidRDefault="009863F0" w:rsidP="00B2675D">
                                  <w:pPr>
                                    <w:spacing w:line="360" w:lineRule="auto"/>
                                    <w:jc w:val="center"/>
                                    <w:rPr>
                                      <w:rFonts w:cstheme="minorHAnsi"/>
                                      <w:sz w:val="20"/>
                                      <w:szCs w:val="20"/>
                                    </w:rPr>
                                  </w:pPr>
                                </w:p>
                                <w:p w14:paraId="28DBDB1A" w14:textId="77777777" w:rsidR="009863F0" w:rsidRDefault="009863F0" w:rsidP="00B2675D">
                                  <w:pPr>
                                    <w:spacing w:line="360" w:lineRule="auto"/>
                                    <w:jc w:val="center"/>
                                    <w:rPr>
                                      <w:rFonts w:cstheme="minorHAnsi"/>
                                      <w:sz w:val="20"/>
                                      <w:szCs w:val="20"/>
                                    </w:rPr>
                                  </w:pPr>
                                </w:p>
                                <w:p w14:paraId="15715029" w14:textId="77777777" w:rsidR="009863F0" w:rsidRDefault="009863F0" w:rsidP="00B2675D">
                                  <w:pPr>
                                    <w:spacing w:line="360" w:lineRule="auto"/>
                                    <w:jc w:val="center"/>
                                    <w:rPr>
                                      <w:rFonts w:cstheme="minorHAnsi"/>
                                      <w:sz w:val="20"/>
                                      <w:szCs w:val="20"/>
                                    </w:rPr>
                                  </w:pPr>
                                </w:p>
                                <w:p w14:paraId="371CF4F6" w14:textId="77777777" w:rsidR="009863F0" w:rsidRDefault="009863F0" w:rsidP="00B2675D">
                                  <w:pPr>
                                    <w:spacing w:line="360" w:lineRule="auto"/>
                                    <w:jc w:val="center"/>
                                    <w:rPr>
                                      <w:rFonts w:cstheme="minorHAnsi"/>
                                      <w:sz w:val="20"/>
                                      <w:szCs w:val="20"/>
                                    </w:rPr>
                                  </w:pPr>
                                </w:p>
                                <w:p w14:paraId="6CEE4074" w14:textId="77777777" w:rsidR="009863F0" w:rsidRDefault="009863F0" w:rsidP="00B2675D">
                                  <w:pPr>
                                    <w:spacing w:line="360" w:lineRule="auto"/>
                                    <w:jc w:val="center"/>
                                    <w:rPr>
                                      <w:rFonts w:cstheme="minorHAnsi"/>
                                      <w:sz w:val="20"/>
                                      <w:szCs w:val="20"/>
                                    </w:rPr>
                                  </w:pPr>
                                </w:p>
                                <w:p w14:paraId="0B2BA019" w14:textId="77777777" w:rsidR="009863F0" w:rsidRDefault="009863F0" w:rsidP="00B2675D">
                                  <w:pPr>
                                    <w:spacing w:line="360" w:lineRule="auto"/>
                                    <w:jc w:val="center"/>
                                    <w:rPr>
                                      <w:rFonts w:cstheme="minorHAnsi"/>
                                      <w:sz w:val="20"/>
                                      <w:szCs w:val="20"/>
                                    </w:rPr>
                                  </w:pPr>
                                </w:p>
                                <w:p w14:paraId="23A99F99" w14:textId="77777777" w:rsidR="009863F0" w:rsidRDefault="009863F0" w:rsidP="00B2675D">
                                  <w:pPr>
                                    <w:spacing w:line="360" w:lineRule="auto"/>
                                    <w:jc w:val="center"/>
                                    <w:rPr>
                                      <w:rFonts w:cstheme="minorHAnsi"/>
                                      <w:sz w:val="20"/>
                                      <w:szCs w:val="20"/>
                                    </w:rPr>
                                  </w:pPr>
                                </w:p>
                                <w:p w14:paraId="3D5C731E" w14:textId="77777777" w:rsidR="009863F0" w:rsidRDefault="009863F0" w:rsidP="00B2675D">
                                  <w:pPr>
                                    <w:spacing w:line="360" w:lineRule="auto"/>
                                    <w:jc w:val="center"/>
                                    <w:rPr>
                                      <w:rFonts w:cstheme="minorHAnsi"/>
                                      <w:sz w:val="20"/>
                                      <w:szCs w:val="20"/>
                                    </w:rPr>
                                  </w:pPr>
                                </w:p>
                                <w:p w14:paraId="1EB92B21" w14:textId="77777777" w:rsidR="009863F0" w:rsidRDefault="009863F0" w:rsidP="00B2675D">
                                  <w:pPr>
                                    <w:spacing w:line="360" w:lineRule="auto"/>
                                    <w:jc w:val="center"/>
                                    <w:rPr>
                                      <w:rFonts w:cstheme="minorHAnsi"/>
                                      <w:sz w:val="20"/>
                                      <w:szCs w:val="20"/>
                                    </w:rPr>
                                  </w:pPr>
                                </w:p>
                                <w:p w14:paraId="40B853AD" w14:textId="77777777" w:rsidR="009863F0" w:rsidRDefault="009863F0" w:rsidP="00B2675D">
                                  <w:pPr>
                                    <w:spacing w:line="360" w:lineRule="auto"/>
                                    <w:jc w:val="center"/>
                                    <w:rPr>
                                      <w:rFonts w:cstheme="minorHAnsi"/>
                                      <w:sz w:val="20"/>
                                      <w:szCs w:val="20"/>
                                    </w:rPr>
                                  </w:pPr>
                                </w:p>
                                <w:p w14:paraId="7A6EE0A5" w14:textId="77777777" w:rsidR="009863F0" w:rsidRDefault="009863F0" w:rsidP="00B2675D">
                                  <w:pPr>
                                    <w:spacing w:line="360" w:lineRule="auto"/>
                                    <w:jc w:val="center"/>
                                    <w:rPr>
                                      <w:rFonts w:cstheme="minorHAnsi"/>
                                      <w:sz w:val="20"/>
                                      <w:szCs w:val="20"/>
                                    </w:rPr>
                                  </w:pPr>
                                </w:p>
                                <w:p w14:paraId="0AAD211E" w14:textId="77777777" w:rsidR="009863F0" w:rsidRDefault="009863F0" w:rsidP="00B2675D">
                                  <w:pPr>
                                    <w:spacing w:line="360" w:lineRule="auto"/>
                                    <w:jc w:val="center"/>
                                    <w:rPr>
                                      <w:rFonts w:cstheme="minorHAnsi"/>
                                      <w:sz w:val="20"/>
                                      <w:szCs w:val="20"/>
                                    </w:rPr>
                                  </w:pPr>
                                </w:p>
                                <w:p w14:paraId="2EDC2316" w14:textId="77777777" w:rsidR="009863F0" w:rsidRDefault="009863F0" w:rsidP="00B2675D">
                                  <w:pPr>
                                    <w:spacing w:line="360" w:lineRule="auto"/>
                                    <w:jc w:val="center"/>
                                    <w:rPr>
                                      <w:rFonts w:cstheme="minorHAnsi"/>
                                      <w:sz w:val="20"/>
                                      <w:szCs w:val="20"/>
                                    </w:rPr>
                                  </w:pPr>
                                </w:p>
                                <w:p w14:paraId="4E3ADCC1" w14:textId="77777777" w:rsidR="009863F0" w:rsidRDefault="009863F0" w:rsidP="00B2675D">
                                  <w:pPr>
                                    <w:spacing w:line="360" w:lineRule="auto"/>
                                    <w:jc w:val="center"/>
                                    <w:rPr>
                                      <w:rFonts w:cstheme="minorHAnsi"/>
                                      <w:sz w:val="20"/>
                                      <w:szCs w:val="20"/>
                                    </w:rPr>
                                  </w:pPr>
                                </w:p>
                                <w:p w14:paraId="4333C92E" w14:textId="77777777" w:rsidR="009863F0" w:rsidRDefault="009863F0" w:rsidP="00B2675D">
                                  <w:pPr>
                                    <w:spacing w:line="360" w:lineRule="auto"/>
                                    <w:jc w:val="center"/>
                                    <w:rPr>
                                      <w:rFonts w:cstheme="minorHAnsi"/>
                                      <w:sz w:val="20"/>
                                      <w:szCs w:val="20"/>
                                    </w:rPr>
                                  </w:pPr>
                                </w:p>
                                <w:p w14:paraId="34B9C739" w14:textId="77777777" w:rsidR="009863F0" w:rsidRDefault="009863F0" w:rsidP="00B2675D">
                                  <w:pPr>
                                    <w:spacing w:line="360" w:lineRule="auto"/>
                                    <w:jc w:val="center"/>
                                    <w:rPr>
                                      <w:rFonts w:cstheme="minorHAnsi"/>
                                      <w:sz w:val="20"/>
                                      <w:szCs w:val="20"/>
                                    </w:rPr>
                                  </w:pPr>
                                </w:p>
                                <w:p w14:paraId="561CA38E" w14:textId="77777777" w:rsidR="009863F0" w:rsidRDefault="009863F0" w:rsidP="00B2675D">
                                  <w:pPr>
                                    <w:spacing w:line="360" w:lineRule="auto"/>
                                    <w:jc w:val="center"/>
                                    <w:rPr>
                                      <w:rFonts w:cstheme="minorHAnsi"/>
                                      <w:sz w:val="20"/>
                                      <w:szCs w:val="20"/>
                                    </w:rPr>
                                  </w:pPr>
                                </w:p>
                                <w:p w14:paraId="23BB743A" w14:textId="77777777" w:rsidR="009863F0" w:rsidRDefault="009863F0" w:rsidP="00B2675D">
                                  <w:pPr>
                                    <w:spacing w:line="360" w:lineRule="auto"/>
                                    <w:jc w:val="center"/>
                                    <w:rPr>
                                      <w:rFonts w:cstheme="minorHAnsi"/>
                                      <w:sz w:val="20"/>
                                      <w:szCs w:val="20"/>
                                    </w:rPr>
                                  </w:pPr>
                                </w:p>
                                <w:p w14:paraId="69668F4A" w14:textId="77777777" w:rsidR="009863F0" w:rsidRDefault="009863F0" w:rsidP="00B2675D">
                                  <w:pPr>
                                    <w:spacing w:line="360" w:lineRule="auto"/>
                                    <w:jc w:val="center"/>
                                    <w:rPr>
                                      <w:rFonts w:cstheme="minorHAnsi"/>
                                      <w:sz w:val="20"/>
                                      <w:szCs w:val="20"/>
                                    </w:rPr>
                                  </w:pPr>
                                </w:p>
                                <w:p w14:paraId="1E93E8E5" w14:textId="77777777" w:rsidR="009863F0" w:rsidRDefault="009863F0" w:rsidP="00B2675D">
                                  <w:pPr>
                                    <w:spacing w:line="360" w:lineRule="auto"/>
                                    <w:jc w:val="center"/>
                                    <w:rPr>
                                      <w:rFonts w:cstheme="minorHAnsi"/>
                                      <w:sz w:val="20"/>
                                      <w:szCs w:val="20"/>
                                    </w:rPr>
                                  </w:pPr>
                                </w:p>
                                <w:p w14:paraId="2B5A58F5" w14:textId="77777777" w:rsidR="009863F0" w:rsidRDefault="009863F0" w:rsidP="00B2675D">
                                  <w:pPr>
                                    <w:spacing w:line="360" w:lineRule="auto"/>
                                    <w:jc w:val="center"/>
                                    <w:rPr>
                                      <w:rFonts w:cstheme="minorHAnsi"/>
                                      <w:sz w:val="20"/>
                                      <w:szCs w:val="20"/>
                                    </w:rPr>
                                  </w:pPr>
                                </w:p>
                                <w:p w14:paraId="44137895" w14:textId="77777777" w:rsidR="009863F0" w:rsidRDefault="009863F0" w:rsidP="00B2675D">
                                  <w:pPr>
                                    <w:spacing w:line="360" w:lineRule="auto"/>
                                    <w:jc w:val="center"/>
                                    <w:rPr>
                                      <w:rFonts w:cstheme="minorHAnsi"/>
                                      <w:sz w:val="20"/>
                                      <w:szCs w:val="20"/>
                                    </w:rPr>
                                  </w:pPr>
                                </w:p>
                                <w:p w14:paraId="3A05D434" w14:textId="77777777" w:rsidR="009863F0" w:rsidRDefault="009863F0" w:rsidP="00B2675D">
                                  <w:pPr>
                                    <w:spacing w:line="360" w:lineRule="auto"/>
                                    <w:jc w:val="center"/>
                                    <w:rPr>
                                      <w:rFonts w:cstheme="minorHAnsi"/>
                                      <w:sz w:val="20"/>
                                      <w:szCs w:val="20"/>
                                    </w:rPr>
                                  </w:pPr>
                                </w:p>
                                <w:p w14:paraId="0CAAB432" w14:textId="77777777" w:rsidR="009863F0" w:rsidRDefault="009863F0" w:rsidP="00B2675D">
                                  <w:pPr>
                                    <w:spacing w:line="360" w:lineRule="auto"/>
                                    <w:jc w:val="center"/>
                                    <w:rPr>
                                      <w:rFonts w:cstheme="minorHAnsi"/>
                                      <w:sz w:val="20"/>
                                      <w:szCs w:val="20"/>
                                    </w:rPr>
                                  </w:pPr>
                                </w:p>
                                <w:p w14:paraId="0BCFABD2" w14:textId="77777777" w:rsidR="009863F0" w:rsidRDefault="009863F0" w:rsidP="00B2675D">
                                  <w:pPr>
                                    <w:spacing w:line="360" w:lineRule="auto"/>
                                    <w:jc w:val="center"/>
                                    <w:rPr>
                                      <w:rFonts w:cstheme="minorHAnsi"/>
                                      <w:sz w:val="20"/>
                                      <w:szCs w:val="20"/>
                                    </w:rPr>
                                  </w:pPr>
                                </w:p>
                                <w:p w14:paraId="38FF5FF8" w14:textId="77777777" w:rsidR="009863F0" w:rsidRDefault="009863F0" w:rsidP="00B2675D">
                                  <w:pPr>
                                    <w:spacing w:line="360" w:lineRule="auto"/>
                                    <w:jc w:val="center"/>
                                    <w:rPr>
                                      <w:rFonts w:cstheme="minorHAnsi"/>
                                      <w:sz w:val="20"/>
                                      <w:szCs w:val="20"/>
                                    </w:rPr>
                                  </w:pPr>
                                </w:p>
                                <w:p w14:paraId="38118E47" w14:textId="77777777" w:rsidR="009863F0" w:rsidRDefault="009863F0" w:rsidP="00B2675D">
                                  <w:pPr>
                                    <w:spacing w:line="360" w:lineRule="auto"/>
                                    <w:jc w:val="center"/>
                                    <w:rPr>
                                      <w:rFonts w:cstheme="minorHAnsi"/>
                                      <w:sz w:val="20"/>
                                      <w:szCs w:val="20"/>
                                    </w:rPr>
                                  </w:pPr>
                                </w:p>
                                <w:p w14:paraId="148C03D3" w14:textId="77777777" w:rsidR="009863F0" w:rsidRDefault="009863F0" w:rsidP="00B2675D">
                                  <w:pPr>
                                    <w:spacing w:line="360" w:lineRule="auto"/>
                                    <w:jc w:val="center"/>
                                    <w:rPr>
                                      <w:rFonts w:cstheme="minorHAnsi"/>
                                      <w:sz w:val="20"/>
                                      <w:szCs w:val="20"/>
                                    </w:rPr>
                                  </w:pPr>
                                </w:p>
                                <w:p w14:paraId="5A7B7ACF" w14:textId="77777777" w:rsidR="009863F0" w:rsidRDefault="009863F0" w:rsidP="00B2675D">
                                  <w:pPr>
                                    <w:spacing w:line="360" w:lineRule="auto"/>
                                    <w:jc w:val="center"/>
                                    <w:rPr>
                                      <w:rFonts w:cstheme="minorHAnsi"/>
                                      <w:sz w:val="20"/>
                                      <w:szCs w:val="20"/>
                                    </w:rPr>
                                  </w:pPr>
                                </w:p>
                                <w:p w14:paraId="4E234A24" w14:textId="77777777" w:rsidR="009863F0" w:rsidRDefault="009863F0" w:rsidP="00B2675D">
                                  <w:pPr>
                                    <w:spacing w:line="360" w:lineRule="auto"/>
                                    <w:jc w:val="center"/>
                                    <w:rPr>
                                      <w:rFonts w:cstheme="minorHAnsi"/>
                                      <w:sz w:val="20"/>
                                      <w:szCs w:val="20"/>
                                    </w:rPr>
                                  </w:pPr>
                                </w:p>
                                <w:p w14:paraId="3AE012FB" w14:textId="77777777" w:rsidR="009863F0" w:rsidRDefault="009863F0" w:rsidP="00B2675D">
                                  <w:pPr>
                                    <w:spacing w:line="360" w:lineRule="auto"/>
                                    <w:jc w:val="center"/>
                                    <w:rPr>
                                      <w:rFonts w:cstheme="minorHAnsi"/>
                                      <w:sz w:val="20"/>
                                      <w:szCs w:val="20"/>
                                    </w:rPr>
                                  </w:pPr>
                                </w:p>
                                <w:p w14:paraId="41450119" w14:textId="77777777" w:rsidR="009863F0" w:rsidRDefault="009863F0" w:rsidP="00B2675D">
                                  <w:pPr>
                                    <w:spacing w:line="360" w:lineRule="auto"/>
                                    <w:jc w:val="center"/>
                                    <w:rPr>
                                      <w:rFonts w:cstheme="minorHAnsi"/>
                                      <w:sz w:val="20"/>
                                      <w:szCs w:val="20"/>
                                    </w:rPr>
                                  </w:pPr>
                                </w:p>
                                <w:p w14:paraId="0F47F4BA" w14:textId="77777777" w:rsidR="009863F0" w:rsidRDefault="009863F0" w:rsidP="00B2675D">
                                  <w:pPr>
                                    <w:spacing w:line="360" w:lineRule="auto"/>
                                    <w:jc w:val="center"/>
                                    <w:rPr>
                                      <w:rFonts w:cstheme="minorHAnsi"/>
                                      <w:sz w:val="20"/>
                                      <w:szCs w:val="20"/>
                                    </w:rPr>
                                  </w:pPr>
                                </w:p>
                                <w:p w14:paraId="56843279" w14:textId="77777777" w:rsidR="009863F0" w:rsidRDefault="009863F0" w:rsidP="00B2675D">
                                  <w:pPr>
                                    <w:spacing w:line="360" w:lineRule="auto"/>
                                    <w:jc w:val="center"/>
                                    <w:rPr>
                                      <w:rFonts w:cstheme="minorHAnsi"/>
                                      <w:sz w:val="20"/>
                                      <w:szCs w:val="20"/>
                                    </w:rPr>
                                  </w:pPr>
                                </w:p>
                                <w:p w14:paraId="289140EC" w14:textId="77777777" w:rsidR="009863F0" w:rsidRDefault="009863F0" w:rsidP="00B2675D">
                                  <w:pPr>
                                    <w:spacing w:line="360" w:lineRule="auto"/>
                                    <w:jc w:val="center"/>
                                    <w:rPr>
                                      <w:rFonts w:cstheme="minorHAnsi"/>
                                      <w:sz w:val="20"/>
                                      <w:szCs w:val="20"/>
                                    </w:rPr>
                                  </w:pPr>
                                </w:p>
                                <w:p w14:paraId="677465F7" w14:textId="77777777" w:rsidR="009863F0" w:rsidRDefault="009863F0" w:rsidP="00B2675D">
                                  <w:pPr>
                                    <w:spacing w:line="360" w:lineRule="auto"/>
                                    <w:jc w:val="center"/>
                                    <w:rPr>
                                      <w:rFonts w:cstheme="minorHAnsi"/>
                                      <w:sz w:val="20"/>
                                      <w:szCs w:val="20"/>
                                    </w:rPr>
                                  </w:pPr>
                                </w:p>
                                <w:p w14:paraId="77789276" w14:textId="77777777" w:rsidR="009863F0" w:rsidRDefault="009863F0" w:rsidP="00B2675D">
                                  <w:pPr>
                                    <w:spacing w:line="360" w:lineRule="auto"/>
                                    <w:jc w:val="center"/>
                                    <w:rPr>
                                      <w:rFonts w:cstheme="minorHAnsi"/>
                                      <w:sz w:val="20"/>
                                      <w:szCs w:val="20"/>
                                    </w:rPr>
                                  </w:pPr>
                                </w:p>
                                <w:p w14:paraId="6797C1FC" w14:textId="77777777" w:rsidR="009863F0" w:rsidRDefault="009863F0" w:rsidP="00B2675D">
                                  <w:pPr>
                                    <w:spacing w:line="360" w:lineRule="auto"/>
                                    <w:jc w:val="center"/>
                                    <w:rPr>
                                      <w:rFonts w:cstheme="minorHAnsi"/>
                                      <w:sz w:val="20"/>
                                      <w:szCs w:val="20"/>
                                    </w:rPr>
                                  </w:pPr>
                                </w:p>
                                <w:p w14:paraId="43F9C9F9" w14:textId="77777777" w:rsidR="009863F0" w:rsidRDefault="009863F0" w:rsidP="00B2675D">
                                  <w:pPr>
                                    <w:spacing w:line="360" w:lineRule="auto"/>
                                    <w:jc w:val="center"/>
                                    <w:rPr>
                                      <w:rFonts w:cstheme="minorHAnsi"/>
                                      <w:sz w:val="20"/>
                                      <w:szCs w:val="20"/>
                                    </w:rPr>
                                  </w:pPr>
                                </w:p>
                                <w:p w14:paraId="60C61EBC" w14:textId="77777777" w:rsidR="009863F0" w:rsidRDefault="009863F0" w:rsidP="00B2675D">
                                  <w:pPr>
                                    <w:spacing w:line="360" w:lineRule="auto"/>
                                    <w:jc w:val="center"/>
                                    <w:rPr>
                                      <w:rFonts w:cstheme="minorHAnsi"/>
                                      <w:sz w:val="20"/>
                                      <w:szCs w:val="20"/>
                                    </w:rPr>
                                  </w:pPr>
                                </w:p>
                                <w:p w14:paraId="2B9604DD" w14:textId="77777777" w:rsidR="009863F0" w:rsidRDefault="009863F0" w:rsidP="00B2675D">
                                  <w:pPr>
                                    <w:spacing w:line="360" w:lineRule="auto"/>
                                    <w:jc w:val="center"/>
                                    <w:rPr>
                                      <w:rFonts w:cstheme="minorHAnsi"/>
                                      <w:sz w:val="20"/>
                                      <w:szCs w:val="20"/>
                                    </w:rPr>
                                  </w:pPr>
                                </w:p>
                                <w:p w14:paraId="354561B6" w14:textId="77777777" w:rsidR="009863F0" w:rsidRDefault="009863F0" w:rsidP="00B2675D">
                                  <w:pPr>
                                    <w:spacing w:line="360" w:lineRule="auto"/>
                                    <w:jc w:val="center"/>
                                    <w:rPr>
                                      <w:rFonts w:cstheme="minorHAnsi"/>
                                      <w:sz w:val="20"/>
                                      <w:szCs w:val="20"/>
                                    </w:rPr>
                                  </w:pPr>
                                </w:p>
                                <w:p w14:paraId="41C24B46" w14:textId="77777777" w:rsidR="009863F0" w:rsidRDefault="009863F0" w:rsidP="00B2675D">
                                  <w:pPr>
                                    <w:spacing w:line="360" w:lineRule="auto"/>
                                    <w:jc w:val="center"/>
                                    <w:rPr>
                                      <w:rFonts w:cstheme="minorHAnsi"/>
                                      <w:sz w:val="20"/>
                                      <w:szCs w:val="20"/>
                                    </w:rPr>
                                  </w:pPr>
                                </w:p>
                                <w:p w14:paraId="55CE9332" w14:textId="77777777" w:rsidR="009863F0" w:rsidRDefault="009863F0" w:rsidP="00B2675D">
                                  <w:pPr>
                                    <w:spacing w:line="360" w:lineRule="auto"/>
                                    <w:jc w:val="center"/>
                                    <w:rPr>
                                      <w:rFonts w:cstheme="minorHAnsi"/>
                                      <w:sz w:val="20"/>
                                      <w:szCs w:val="20"/>
                                    </w:rPr>
                                  </w:pPr>
                                </w:p>
                                <w:p w14:paraId="70F1CC0A" w14:textId="77777777" w:rsidR="009863F0" w:rsidRDefault="009863F0" w:rsidP="00B2675D">
                                  <w:pPr>
                                    <w:spacing w:line="360" w:lineRule="auto"/>
                                    <w:jc w:val="center"/>
                                    <w:rPr>
                                      <w:rFonts w:cstheme="minorHAnsi"/>
                                      <w:sz w:val="20"/>
                                      <w:szCs w:val="20"/>
                                    </w:rPr>
                                  </w:pPr>
                                </w:p>
                                <w:p w14:paraId="072D8489" w14:textId="77777777" w:rsidR="009863F0" w:rsidRDefault="009863F0" w:rsidP="00B2675D">
                                  <w:pPr>
                                    <w:spacing w:line="360" w:lineRule="auto"/>
                                    <w:jc w:val="center"/>
                                    <w:rPr>
                                      <w:rFonts w:cstheme="minorHAnsi"/>
                                      <w:sz w:val="20"/>
                                      <w:szCs w:val="20"/>
                                    </w:rPr>
                                  </w:pPr>
                                </w:p>
                                <w:p w14:paraId="78423AA2" w14:textId="77777777" w:rsidR="009863F0" w:rsidRDefault="009863F0" w:rsidP="00B2675D">
                                  <w:pPr>
                                    <w:spacing w:line="360" w:lineRule="auto"/>
                                    <w:jc w:val="center"/>
                                    <w:rPr>
                                      <w:rFonts w:cstheme="minorHAnsi"/>
                                      <w:sz w:val="20"/>
                                      <w:szCs w:val="20"/>
                                    </w:rPr>
                                  </w:pPr>
                                </w:p>
                                <w:p w14:paraId="1FD041E7" w14:textId="77777777" w:rsidR="009863F0" w:rsidRDefault="009863F0" w:rsidP="00B2675D">
                                  <w:pPr>
                                    <w:spacing w:line="360" w:lineRule="auto"/>
                                    <w:jc w:val="center"/>
                                    <w:rPr>
                                      <w:rFonts w:cstheme="minorHAnsi"/>
                                      <w:sz w:val="20"/>
                                      <w:szCs w:val="20"/>
                                    </w:rPr>
                                  </w:pPr>
                                </w:p>
                                <w:p w14:paraId="137D07DF" w14:textId="77777777" w:rsidR="009863F0" w:rsidRDefault="009863F0" w:rsidP="00B2675D">
                                  <w:pPr>
                                    <w:spacing w:line="360" w:lineRule="auto"/>
                                    <w:jc w:val="center"/>
                                    <w:rPr>
                                      <w:rFonts w:cstheme="minorHAnsi"/>
                                      <w:sz w:val="20"/>
                                      <w:szCs w:val="20"/>
                                    </w:rPr>
                                  </w:pPr>
                                </w:p>
                                <w:p w14:paraId="3EA3BE65" w14:textId="77777777" w:rsidR="009863F0" w:rsidRDefault="009863F0" w:rsidP="00B2675D">
                                  <w:pPr>
                                    <w:spacing w:line="360" w:lineRule="auto"/>
                                    <w:jc w:val="center"/>
                                    <w:rPr>
                                      <w:rFonts w:cstheme="minorHAnsi"/>
                                      <w:sz w:val="20"/>
                                      <w:szCs w:val="20"/>
                                    </w:rPr>
                                  </w:pPr>
                                </w:p>
                                <w:p w14:paraId="2ACBEE00" w14:textId="77777777" w:rsidR="009863F0" w:rsidRDefault="009863F0" w:rsidP="00B2675D">
                                  <w:pPr>
                                    <w:spacing w:line="360" w:lineRule="auto"/>
                                    <w:jc w:val="center"/>
                                    <w:rPr>
                                      <w:rFonts w:cstheme="minorHAnsi"/>
                                      <w:sz w:val="20"/>
                                      <w:szCs w:val="20"/>
                                    </w:rPr>
                                  </w:pPr>
                                </w:p>
                                <w:p w14:paraId="6C765083" w14:textId="77777777" w:rsidR="009863F0" w:rsidRDefault="009863F0" w:rsidP="00B2675D">
                                  <w:pPr>
                                    <w:spacing w:line="360" w:lineRule="auto"/>
                                    <w:jc w:val="center"/>
                                    <w:rPr>
                                      <w:rFonts w:cstheme="minorHAnsi"/>
                                      <w:sz w:val="20"/>
                                      <w:szCs w:val="20"/>
                                    </w:rPr>
                                  </w:pPr>
                                </w:p>
                                <w:p w14:paraId="11FB9B9E" w14:textId="77777777" w:rsidR="009863F0" w:rsidRDefault="009863F0" w:rsidP="00B2675D">
                                  <w:pPr>
                                    <w:spacing w:line="360" w:lineRule="auto"/>
                                    <w:jc w:val="center"/>
                                    <w:rPr>
                                      <w:rFonts w:cstheme="minorHAnsi"/>
                                      <w:sz w:val="20"/>
                                      <w:szCs w:val="20"/>
                                    </w:rPr>
                                  </w:pPr>
                                </w:p>
                                <w:p w14:paraId="7C8DB0C5" w14:textId="77777777" w:rsidR="009863F0" w:rsidRDefault="009863F0" w:rsidP="00B2675D">
                                  <w:pPr>
                                    <w:spacing w:line="360" w:lineRule="auto"/>
                                    <w:jc w:val="center"/>
                                    <w:rPr>
                                      <w:rFonts w:cstheme="minorHAnsi"/>
                                      <w:sz w:val="20"/>
                                      <w:szCs w:val="20"/>
                                    </w:rPr>
                                  </w:pPr>
                                </w:p>
                                <w:p w14:paraId="62C3747E" w14:textId="77777777" w:rsidR="009863F0" w:rsidRDefault="009863F0" w:rsidP="00B2675D">
                                  <w:pPr>
                                    <w:spacing w:line="360" w:lineRule="auto"/>
                                    <w:jc w:val="center"/>
                                    <w:rPr>
                                      <w:rFonts w:cstheme="minorHAnsi"/>
                                      <w:sz w:val="20"/>
                                      <w:szCs w:val="20"/>
                                    </w:rPr>
                                  </w:pPr>
                                </w:p>
                                <w:p w14:paraId="7F58FA95" w14:textId="77777777" w:rsidR="009863F0" w:rsidRDefault="009863F0" w:rsidP="00B2675D">
                                  <w:pPr>
                                    <w:spacing w:line="360" w:lineRule="auto"/>
                                    <w:jc w:val="center"/>
                                    <w:rPr>
                                      <w:rFonts w:cstheme="minorHAnsi"/>
                                      <w:sz w:val="20"/>
                                      <w:szCs w:val="20"/>
                                    </w:rPr>
                                  </w:pPr>
                                </w:p>
                                <w:p w14:paraId="13922D27" w14:textId="77777777" w:rsidR="009863F0" w:rsidRDefault="009863F0" w:rsidP="00B2675D">
                                  <w:pPr>
                                    <w:spacing w:line="360" w:lineRule="auto"/>
                                    <w:jc w:val="center"/>
                                    <w:rPr>
                                      <w:rFonts w:cstheme="minorHAnsi"/>
                                      <w:sz w:val="20"/>
                                      <w:szCs w:val="20"/>
                                    </w:rPr>
                                  </w:pPr>
                                </w:p>
                                <w:p w14:paraId="69DAF0EE" w14:textId="77777777" w:rsidR="009863F0" w:rsidRDefault="009863F0" w:rsidP="00B2675D">
                                  <w:pPr>
                                    <w:spacing w:line="360" w:lineRule="auto"/>
                                    <w:jc w:val="center"/>
                                    <w:rPr>
                                      <w:rFonts w:cstheme="minorHAnsi"/>
                                      <w:sz w:val="20"/>
                                      <w:szCs w:val="20"/>
                                    </w:rPr>
                                  </w:pPr>
                                </w:p>
                                <w:p w14:paraId="0F59CA68" w14:textId="77777777" w:rsidR="009863F0" w:rsidRDefault="009863F0" w:rsidP="00B2675D">
                                  <w:pPr>
                                    <w:spacing w:line="360" w:lineRule="auto"/>
                                    <w:jc w:val="center"/>
                                    <w:rPr>
                                      <w:rFonts w:cstheme="minorHAnsi"/>
                                      <w:sz w:val="20"/>
                                      <w:szCs w:val="20"/>
                                    </w:rPr>
                                  </w:pPr>
                                </w:p>
                                <w:p w14:paraId="02B6B97F" w14:textId="77777777" w:rsidR="009863F0" w:rsidRDefault="009863F0" w:rsidP="00B2675D">
                                  <w:pPr>
                                    <w:spacing w:line="360" w:lineRule="auto"/>
                                    <w:jc w:val="center"/>
                                    <w:rPr>
                                      <w:rFonts w:cstheme="minorHAnsi"/>
                                      <w:sz w:val="20"/>
                                      <w:szCs w:val="20"/>
                                    </w:rPr>
                                  </w:pPr>
                                </w:p>
                                <w:p w14:paraId="36F6FC14" w14:textId="77777777" w:rsidR="009863F0" w:rsidRDefault="009863F0" w:rsidP="00B2675D">
                                  <w:pPr>
                                    <w:spacing w:line="360" w:lineRule="auto"/>
                                    <w:jc w:val="center"/>
                                    <w:rPr>
                                      <w:rFonts w:cstheme="minorHAnsi"/>
                                      <w:sz w:val="20"/>
                                      <w:szCs w:val="20"/>
                                    </w:rPr>
                                  </w:pPr>
                                </w:p>
                                <w:p w14:paraId="3C3154EC" w14:textId="77777777" w:rsidR="009863F0" w:rsidRDefault="009863F0" w:rsidP="00B2675D">
                                  <w:pPr>
                                    <w:spacing w:line="360" w:lineRule="auto"/>
                                    <w:jc w:val="center"/>
                                    <w:rPr>
                                      <w:rFonts w:cstheme="minorHAnsi"/>
                                      <w:sz w:val="20"/>
                                      <w:szCs w:val="20"/>
                                    </w:rPr>
                                  </w:pPr>
                                </w:p>
                                <w:p w14:paraId="4B93C16B" w14:textId="77777777" w:rsidR="009863F0" w:rsidRDefault="009863F0" w:rsidP="00B2675D">
                                  <w:pPr>
                                    <w:spacing w:line="360" w:lineRule="auto"/>
                                    <w:jc w:val="center"/>
                                    <w:rPr>
                                      <w:rFonts w:cstheme="minorHAnsi"/>
                                      <w:sz w:val="20"/>
                                      <w:szCs w:val="20"/>
                                    </w:rPr>
                                  </w:pPr>
                                </w:p>
                                <w:p w14:paraId="7E6FFDFC" w14:textId="77777777" w:rsidR="009863F0" w:rsidRDefault="009863F0" w:rsidP="00B2675D">
                                  <w:pPr>
                                    <w:spacing w:line="360" w:lineRule="auto"/>
                                    <w:jc w:val="center"/>
                                    <w:rPr>
                                      <w:rFonts w:cstheme="minorHAnsi"/>
                                      <w:sz w:val="20"/>
                                      <w:szCs w:val="20"/>
                                    </w:rPr>
                                  </w:pPr>
                                </w:p>
                                <w:p w14:paraId="296F9DC4" w14:textId="77777777" w:rsidR="009863F0" w:rsidRDefault="009863F0" w:rsidP="00B2675D">
                                  <w:pPr>
                                    <w:spacing w:line="360" w:lineRule="auto"/>
                                    <w:jc w:val="center"/>
                                    <w:rPr>
                                      <w:rFonts w:cstheme="minorHAnsi"/>
                                      <w:sz w:val="20"/>
                                      <w:szCs w:val="20"/>
                                    </w:rPr>
                                  </w:pPr>
                                </w:p>
                                <w:p w14:paraId="3A042D5D" w14:textId="77777777" w:rsidR="009863F0" w:rsidRDefault="009863F0" w:rsidP="00B2675D">
                                  <w:pPr>
                                    <w:spacing w:line="360" w:lineRule="auto"/>
                                    <w:jc w:val="center"/>
                                    <w:rPr>
                                      <w:rFonts w:cstheme="minorHAnsi"/>
                                      <w:sz w:val="20"/>
                                      <w:szCs w:val="20"/>
                                    </w:rPr>
                                  </w:pPr>
                                </w:p>
                                <w:p w14:paraId="4D4D155D" w14:textId="77777777" w:rsidR="009863F0" w:rsidRDefault="009863F0" w:rsidP="00B2675D">
                                  <w:pPr>
                                    <w:spacing w:line="360" w:lineRule="auto"/>
                                    <w:jc w:val="center"/>
                                    <w:rPr>
                                      <w:rFonts w:cstheme="minorHAnsi"/>
                                      <w:sz w:val="20"/>
                                      <w:szCs w:val="20"/>
                                    </w:rPr>
                                  </w:pPr>
                                </w:p>
                                <w:p w14:paraId="21395CB1" w14:textId="77777777" w:rsidR="009863F0" w:rsidRDefault="009863F0" w:rsidP="00B2675D">
                                  <w:pPr>
                                    <w:spacing w:line="360" w:lineRule="auto"/>
                                    <w:jc w:val="center"/>
                                    <w:rPr>
                                      <w:rFonts w:cstheme="minorHAnsi"/>
                                      <w:sz w:val="20"/>
                                      <w:szCs w:val="20"/>
                                    </w:rPr>
                                  </w:pPr>
                                </w:p>
                                <w:p w14:paraId="30A5A5DA" w14:textId="77777777" w:rsidR="009863F0" w:rsidRDefault="009863F0" w:rsidP="00B2675D">
                                  <w:pPr>
                                    <w:spacing w:line="360" w:lineRule="auto"/>
                                    <w:jc w:val="center"/>
                                    <w:rPr>
                                      <w:rFonts w:cstheme="minorHAnsi"/>
                                      <w:sz w:val="20"/>
                                      <w:szCs w:val="20"/>
                                    </w:rPr>
                                  </w:pPr>
                                </w:p>
                                <w:p w14:paraId="5DD874D6" w14:textId="77777777" w:rsidR="009863F0" w:rsidRDefault="009863F0" w:rsidP="00B2675D">
                                  <w:pPr>
                                    <w:spacing w:line="360" w:lineRule="auto"/>
                                    <w:jc w:val="center"/>
                                    <w:rPr>
                                      <w:rFonts w:cstheme="minorHAnsi"/>
                                      <w:sz w:val="20"/>
                                      <w:szCs w:val="20"/>
                                    </w:rPr>
                                  </w:pPr>
                                </w:p>
                                <w:p w14:paraId="54070B02" w14:textId="77777777" w:rsidR="009863F0" w:rsidRDefault="009863F0" w:rsidP="00B2675D">
                                  <w:pPr>
                                    <w:spacing w:line="360" w:lineRule="auto"/>
                                    <w:jc w:val="center"/>
                                    <w:rPr>
                                      <w:rFonts w:cstheme="minorHAnsi"/>
                                      <w:sz w:val="20"/>
                                      <w:szCs w:val="20"/>
                                    </w:rPr>
                                  </w:pPr>
                                </w:p>
                                <w:p w14:paraId="2D3E40B1" w14:textId="77777777" w:rsidR="009863F0" w:rsidRDefault="009863F0" w:rsidP="00B2675D">
                                  <w:pPr>
                                    <w:spacing w:line="360" w:lineRule="auto"/>
                                    <w:jc w:val="center"/>
                                    <w:rPr>
                                      <w:rFonts w:cstheme="minorHAnsi"/>
                                      <w:sz w:val="20"/>
                                      <w:szCs w:val="20"/>
                                    </w:rPr>
                                  </w:pPr>
                                </w:p>
                                <w:p w14:paraId="48448E88" w14:textId="77777777" w:rsidR="009863F0" w:rsidRDefault="009863F0" w:rsidP="00B2675D">
                                  <w:pPr>
                                    <w:spacing w:line="360" w:lineRule="auto"/>
                                    <w:jc w:val="center"/>
                                    <w:rPr>
                                      <w:rFonts w:cstheme="minorHAnsi"/>
                                      <w:sz w:val="20"/>
                                      <w:szCs w:val="20"/>
                                    </w:rPr>
                                  </w:pPr>
                                </w:p>
                                <w:p w14:paraId="091CD525" w14:textId="77777777" w:rsidR="009863F0" w:rsidRDefault="009863F0" w:rsidP="00B2675D">
                                  <w:pPr>
                                    <w:spacing w:line="360" w:lineRule="auto"/>
                                    <w:jc w:val="center"/>
                                    <w:rPr>
                                      <w:rFonts w:cstheme="minorHAnsi"/>
                                      <w:sz w:val="20"/>
                                      <w:szCs w:val="20"/>
                                    </w:rPr>
                                  </w:pPr>
                                </w:p>
                                <w:p w14:paraId="3229A8D6" w14:textId="77777777" w:rsidR="009863F0" w:rsidRDefault="009863F0" w:rsidP="00B2675D">
                                  <w:pPr>
                                    <w:spacing w:line="360" w:lineRule="auto"/>
                                    <w:jc w:val="center"/>
                                    <w:rPr>
                                      <w:rFonts w:cstheme="minorHAnsi"/>
                                      <w:sz w:val="20"/>
                                      <w:szCs w:val="20"/>
                                    </w:rPr>
                                  </w:pPr>
                                </w:p>
                                <w:p w14:paraId="033EDCA8" w14:textId="77777777" w:rsidR="009863F0" w:rsidRDefault="009863F0" w:rsidP="00B2675D">
                                  <w:pPr>
                                    <w:spacing w:line="360" w:lineRule="auto"/>
                                    <w:jc w:val="center"/>
                                    <w:rPr>
                                      <w:rFonts w:cstheme="minorHAnsi"/>
                                      <w:sz w:val="20"/>
                                      <w:szCs w:val="20"/>
                                    </w:rPr>
                                  </w:pPr>
                                </w:p>
                                <w:p w14:paraId="1DA3D460" w14:textId="77777777" w:rsidR="009863F0" w:rsidRDefault="009863F0" w:rsidP="00B2675D">
                                  <w:pPr>
                                    <w:spacing w:line="360" w:lineRule="auto"/>
                                    <w:jc w:val="center"/>
                                    <w:rPr>
                                      <w:rFonts w:cstheme="minorHAnsi"/>
                                      <w:sz w:val="20"/>
                                      <w:szCs w:val="20"/>
                                    </w:rPr>
                                  </w:pPr>
                                </w:p>
                                <w:p w14:paraId="31173B53" w14:textId="77777777" w:rsidR="009863F0" w:rsidRDefault="009863F0" w:rsidP="00B2675D">
                                  <w:pPr>
                                    <w:spacing w:line="360" w:lineRule="auto"/>
                                    <w:jc w:val="center"/>
                                    <w:rPr>
                                      <w:rFonts w:cstheme="minorHAnsi"/>
                                      <w:sz w:val="20"/>
                                      <w:szCs w:val="20"/>
                                    </w:rPr>
                                  </w:pPr>
                                </w:p>
                                <w:p w14:paraId="634B9E77" w14:textId="77777777" w:rsidR="009863F0" w:rsidRDefault="009863F0" w:rsidP="00B2675D">
                                  <w:pPr>
                                    <w:spacing w:line="360" w:lineRule="auto"/>
                                    <w:jc w:val="center"/>
                                    <w:rPr>
                                      <w:rFonts w:cstheme="minorHAnsi"/>
                                      <w:sz w:val="20"/>
                                      <w:szCs w:val="20"/>
                                    </w:rPr>
                                  </w:pPr>
                                </w:p>
                                <w:p w14:paraId="670B27B9" w14:textId="77777777" w:rsidR="009863F0" w:rsidRDefault="009863F0" w:rsidP="00B2675D">
                                  <w:pPr>
                                    <w:spacing w:line="360" w:lineRule="auto"/>
                                    <w:jc w:val="center"/>
                                    <w:rPr>
                                      <w:rFonts w:cstheme="minorHAnsi"/>
                                      <w:sz w:val="20"/>
                                      <w:szCs w:val="20"/>
                                    </w:rPr>
                                  </w:pPr>
                                </w:p>
                                <w:p w14:paraId="31FFE503" w14:textId="77777777" w:rsidR="009863F0" w:rsidRDefault="009863F0" w:rsidP="00B2675D">
                                  <w:pPr>
                                    <w:spacing w:line="360" w:lineRule="auto"/>
                                    <w:jc w:val="center"/>
                                    <w:rPr>
                                      <w:rFonts w:cstheme="minorHAnsi"/>
                                      <w:sz w:val="20"/>
                                      <w:szCs w:val="20"/>
                                    </w:rPr>
                                  </w:pPr>
                                </w:p>
                                <w:p w14:paraId="410160C8" w14:textId="77777777" w:rsidR="009863F0" w:rsidRDefault="009863F0" w:rsidP="00B2675D">
                                  <w:pPr>
                                    <w:spacing w:line="360" w:lineRule="auto"/>
                                    <w:jc w:val="center"/>
                                    <w:rPr>
                                      <w:rFonts w:cstheme="minorHAnsi"/>
                                      <w:sz w:val="20"/>
                                      <w:szCs w:val="20"/>
                                    </w:rPr>
                                  </w:pPr>
                                </w:p>
                                <w:p w14:paraId="6CEAB770" w14:textId="77777777" w:rsidR="009863F0" w:rsidRDefault="009863F0" w:rsidP="00B2675D">
                                  <w:pPr>
                                    <w:spacing w:line="360" w:lineRule="auto"/>
                                    <w:jc w:val="center"/>
                                    <w:rPr>
                                      <w:rFonts w:cstheme="minorHAnsi"/>
                                      <w:sz w:val="20"/>
                                      <w:szCs w:val="20"/>
                                    </w:rPr>
                                  </w:pPr>
                                </w:p>
                                <w:p w14:paraId="038C3B47" w14:textId="77777777" w:rsidR="009863F0" w:rsidRDefault="009863F0" w:rsidP="00B2675D">
                                  <w:pPr>
                                    <w:spacing w:line="360" w:lineRule="auto"/>
                                    <w:jc w:val="center"/>
                                    <w:rPr>
                                      <w:rFonts w:cstheme="minorHAnsi"/>
                                      <w:sz w:val="20"/>
                                      <w:szCs w:val="20"/>
                                    </w:rPr>
                                  </w:pPr>
                                </w:p>
                                <w:p w14:paraId="35CAC260" w14:textId="77777777" w:rsidR="009863F0" w:rsidRDefault="009863F0" w:rsidP="00B2675D">
                                  <w:pPr>
                                    <w:spacing w:line="360" w:lineRule="auto"/>
                                    <w:jc w:val="center"/>
                                    <w:rPr>
                                      <w:rFonts w:cstheme="minorHAnsi"/>
                                      <w:sz w:val="20"/>
                                      <w:szCs w:val="20"/>
                                    </w:rPr>
                                  </w:pPr>
                                </w:p>
                                <w:p w14:paraId="3E8F9D77" w14:textId="77777777" w:rsidR="009863F0" w:rsidRDefault="009863F0" w:rsidP="00B2675D">
                                  <w:pPr>
                                    <w:spacing w:line="360" w:lineRule="auto"/>
                                    <w:jc w:val="center"/>
                                    <w:rPr>
                                      <w:rFonts w:cstheme="minorHAnsi"/>
                                      <w:sz w:val="20"/>
                                      <w:szCs w:val="20"/>
                                    </w:rPr>
                                  </w:pPr>
                                </w:p>
                                <w:p w14:paraId="2698A7BD" w14:textId="77777777" w:rsidR="009863F0" w:rsidRDefault="009863F0" w:rsidP="00B2675D">
                                  <w:pPr>
                                    <w:spacing w:line="360" w:lineRule="auto"/>
                                    <w:jc w:val="center"/>
                                    <w:rPr>
                                      <w:rFonts w:cstheme="minorHAnsi"/>
                                      <w:sz w:val="20"/>
                                      <w:szCs w:val="20"/>
                                    </w:rPr>
                                  </w:pPr>
                                </w:p>
                                <w:p w14:paraId="4967B867" w14:textId="77777777" w:rsidR="009863F0" w:rsidRDefault="009863F0" w:rsidP="00B2675D">
                                  <w:pPr>
                                    <w:spacing w:line="360" w:lineRule="auto"/>
                                    <w:jc w:val="center"/>
                                    <w:rPr>
                                      <w:rFonts w:cstheme="minorHAnsi"/>
                                      <w:sz w:val="20"/>
                                      <w:szCs w:val="20"/>
                                    </w:rPr>
                                  </w:pPr>
                                </w:p>
                                <w:p w14:paraId="2B1A30D8" w14:textId="77777777" w:rsidR="009863F0" w:rsidRDefault="009863F0" w:rsidP="00B2675D">
                                  <w:pPr>
                                    <w:spacing w:line="360" w:lineRule="auto"/>
                                    <w:jc w:val="center"/>
                                    <w:rPr>
                                      <w:rFonts w:cstheme="minorHAnsi"/>
                                      <w:sz w:val="20"/>
                                      <w:szCs w:val="20"/>
                                    </w:rPr>
                                  </w:pPr>
                                </w:p>
                                <w:p w14:paraId="26D097C0" w14:textId="77777777" w:rsidR="009863F0" w:rsidRDefault="009863F0" w:rsidP="00B2675D">
                                  <w:pPr>
                                    <w:spacing w:line="360" w:lineRule="auto"/>
                                    <w:jc w:val="center"/>
                                    <w:rPr>
                                      <w:rFonts w:cstheme="minorHAnsi"/>
                                      <w:sz w:val="20"/>
                                      <w:szCs w:val="20"/>
                                    </w:rPr>
                                  </w:pPr>
                                </w:p>
                                <w:p w14:paraId="2B5A6CF4" w14:textId="77777777" w:rsidR="009863F0" w:rsidRDefault="009863F0" w:rsidP="00B2675D">
                                  <w:pPr>
                                    <w:spacing w:line="360" w:lineRule="auto"/>
                                    <w:jc w:val="center"/>
                                    <w:rPr>
                                      <w:rFonts w:cstheme="minorHAnsi"/>
                                      <w:sz w:val="20"/>
                                      <w:szCs w:val="20"/>
                                    </w:rPr>
                                  </w:pPr>
                                </w:p>
                                <w:p w14:paraId="47129C11" w14:textId="77777777" w:rsidR="009863F0" w:rsidRDefault="009863F0" w:rsidP="00B2675D">
                                  <w:pPr>
                                    <w:spacing w:line="360" w:lineRule="auto"/>
                                    <w:jc w:val="center"/>
                                    <w:rPr>
                                      <w:rFonts w:cstheme="minorHAnsi"/>
                                      <w:sz w:val="20"/>
                                      <w:szCs w:val="20"/>
                                    </w:rPr>
                                  </w:pPr>
                                </w:p>
                                <w:p w14:paraId="2FFA0055" w14:textId="77777777" w:rsidR="009863F0" w:rsidRDefault="009863F0" w:rsidP="00B2675D">
                                  <w:pPr>
                                    <w:spacing w:line="360" w:lineRule="auto"/>
                                    <w:jc w:val="center"/>
                                    <w:rPr>
                                      <w:rFonts w:cstheme="minorHAnsi"/>
                                      <w:sz w:val="20"/>
                                      <w:szCs w:val="20"/>
                                    </w:rPr>
                                  </w:pPr>
                                </w:p>
                                <w:p w14:paraId="24EB93A6" w14:textId="77777777" w:rsidR="009863F0" w:rsidRDefault="009863F0" w:rsidP="00B2675D">
                                  <w:pPr>
                                    <w:spacing w:line="360" w:lineRule="auto"/>
                                    <w:jc w:val="center"/>
                                    <w:rPr>
                                      <w:rFonts w:cstheme="minorHAnsi"/>
                                      <w:sz w:val="20"/>
                                      <w:szCs w:val="20"/>
                                    </w:rPr>
                                  </w:pPr>
                                </w:p>
                                <w:p w14:paraId="7C8C07D1" w14:textId="77777777" w:rsidR="009863F0" w:rsidRDefault="009863F0" w:rsidP="00B2675D">
                                  <w:pPr>
                                    <w:spacing w:line="360" w:lineRule="auto"/>
                                    <w:jc w:val="center"/>
                                    <w:rPr>
                                      <w:rFonts w:cstheme="minorHAnsi"/>
                                      <w:sz w:val="20"/>
                                      <w:szCs w:val="20"/>
                                    </w:rPr>
                                  </w:pPr>
                                </w:p>
                                <w:p w14:paraId="2314C5D4" w14:textId="77777777" w:rsidR="009863F0" w:rsidRDefault="009863F0" w:rsidP="00B2675D">
                                  <w:pPr>
                                    <w:spacing w:line="360" w:lineRule="auto"/>
                                    <w:jc w:val="center"/>
                                    <w:rPr>
                                      <w:rFonts w:cstheme="minorHAnsi"/>
                                      <w:sz w:val="20"/>
                                      <w:szCs w:val="20"/>
                                    </w:rPr>
                                  </w:pPr>
                                </w:p>
                                <w:p w14:paraId="6EF614E1" w14:textId="77777777" w:rsidR="009863F0" w:rsidRDefault="009863F0" w:rsidP="00B2675D">
                                  <w:pPr>
                                    <w:spacing w:line="360" w:lineRule="auto"/>
                                    <w:jc w:val="center"/>
                                    <w:rPr>
                                      <w:rFonts w:cstheme="minorHAnsi"/>
                                      <w:sz w:val="20"/>
                                      <w:szCs w:val="20"/>
                                    </w:rPr>
                                  </w:pPr>
                                </w:p>
                                <w:p w14:paraId="718BE4C9" w14:textId="77777777" w:rsidR="009863F0" w:rsidRDefault="009863F0" w:rsidP="00B2675D">
                                  <w:pPr>
                                    <w:spacing w:line="360" w:lineRule="auto"/>
                                    <w:jc w:val="center"/>
                                    <w:rPr>
                                      <w:rFonts w:cstheme="minorHAnsi"/>
                                      <w:sz w:val="20"/>
                                      <w:szCs w:val="20"/>
                                    </w:rPr>
                                  </w:pPr>
                                </w:p>
                                <w:p w14:paraId="1ED4E656" w14:textId="77777777" w:rsidR="009863F0" w:rsidRDefault="009863F0" w:rsidP="00B2675D">
                                  <w:pPr>
                                    <w:spacing w:line="360" w:lineRule="auto"/>
                                    <w:jc w:val="center"/>
                                    <w:rPr>
                                      <w:rFonts w:cstheme="minorHAnsi"/>
                                      <w:sz w:val="20"/>
                                      <w:szCs w:val="20"/>
                                    </w:rPr>
                                  </w:pPr>
                                </w:p>
                                <w:p w14:paraId="689539B2" w14:textId="77777777" w:rsidR="009863F0" w:rsidRDefault="009863F0" w:rsidP="00B2675D">
                                  <w:pPr>
                                    <w:spacing w:line="360" w:lineRule="auto"/>
                                    <w:jc w:val="center"/>
                                    <w:rPr>
                                      <w:rFonts w:cstheme="minorHAnsi"/>
                                      <w:sz w:val="20"/>
                                      <w:szCs w:val="20"/>
                                    </w:rPr>
                                  </w:pPr>
                                </w:p>
                                <w:p w14:paraId="3FD3544E" w14:textId="77777777" w:rsidR="009863F0" w:rsidRDefault="009863F0" w:rsidP="00B2675D">
                                  <w:pPr>
                                    <w:spacing w:line="360" w:lineRule="auto"/>
                                    <w:jc w:val="center"/>
                                    <w:rPr>
                                      <w:rFonts w:cstheme="minorHAnsi"/>
                                      <w:sz w:val="20"/>
                                      <w:szCs w:val="20"/>
                                    </w:rPr>
                                  </w:pPr>
                                </w:p>
                                <w:p w14:paraId="29560ABB" w14:textId="77777777" w:rsidR="009863F0" w:rsidRDefault="009863F0" w:rsidP="00B2675D">
                                  <w:pPr>
                                    <w:spacing w:line="360" w:lineRule="auto"/>
                                    <w:jc w:val="center"/>
                                    <w:rPr>
                                      <w:rFonts w:cstheme="minorHAnsi"/>
                                      <w:sz w:val="20"/>
                                      <w:szCs w:val="20"/>
                                    </w:rPr>
                                  </w:pPr>
                                </w:p>
                                <w:p w14:paraId="64E66BF7" w14:textId="77777777" w:rsidR="009863F0" w:rsidRDefault="009863F0" w:rsidP="00B2675D">
                                  <w:pPr>
                                    <w:spacing w:line="360" w:lineRule="auto"/>
                                    <w:jc w:val="center"/>
                                    <w:rPr>
                                      <w:rFonts w:cstheme="minorHAnsi"/>
                                      <w:sz w:val="20"/>
                                      <w:szCs w:val="20"/>
                                    </w:rPr>
                                  </w:pPr>
                                </w:p>
                                <w:p w14:paraId="76C8E03B" w14:textId="77777777" w:rsidR="009863F0" w:rsidRDefault="009863F0" w:rsidP="00B2675D">
                                  <w:pPr>
                                    <w:spacing w:line="360" w:lineRule="auto"/>
                                    <w:jc w:val="center"/>
                                    <w:rPr>
                                      <w:rFonts w:cstheme="minorHAnsi"/>
                                      <w:sz w:val="20"/>
                                      <w:szCs w:val="20"/>
                                    </w:rPr>
                                  </w:pPr>
                                </w:p>
                                <w:p w14:paraId="134F4128" w14:textId="77777777" w:rsidR="009863F0" w:rsidRDefault="009863F0" w:rsidP="00B2675D">
                                  <w:pPr>
                                    <w:spacing w:line="360" w:lineRule="auto"/>
                                    <w:jc w:val="center"/>
                                    <w:rPr>
                                      <w:rFonts w:cstheme="minorHAnsi"/>
                                      <w:sz w:val="20"/>
                                      <w:szCs w:val="20"/>
                                    </w:rPr>
                                  </w:pPr>
                                </w:p>
                                <w:p w14:paraId="6283499C" w14:textId="77777777" w:rsidR="009863F0" w:rsidRDefault="009863F0" w:rsidP="00B2675D">
                                  <w:pPr>
                                    <w:spacing w:line="360" w:lineRule="auto"/>
                                    <w:jc w:val="center"/>
                                    <w:rPr>
                                      <w:rFonts w:cstheme="minorHAnsi"/>
                                      <w:sz w:val="20"/>
                                      <w:szCs w:val="20"/>
                                    </w:rPr>
                                  </w:pPr>
                                </w:p>
                                <w:p w14:paraId="61ABDAB5" w14:textId="77777777" w:rsidR="009863F0" w:rsidRDefault="009863F0" w:rsidP="00B2675D">
                                  <w:pPr>
                                    <w:spacing w:line="360" w:lineRule="auto"/>
                                    <w:jc w:val="center"/>
                                    <w:rPr>
                                      <w:rFonts w:cstheme="minorHAnsi"/>
                                      <w:sz w:val="20"/>
                                      <w:szCs w:val="20"/>
                                    </w:rPr>
                                  </w:pPr>
                                </w:p>
                                <w:p w14:paraId="18F24752" w14:textId="77777777" w:rsidR="009863F0" w:rsidRDefault="009863F0" w:rsidP="00B2675D">
                                  <w:pPr>
                                    <w:spacing w:line="360" w:lineRule="auto"/>
                                    <w:jc w:val="center"/>
                                    <w:rPr>
                                      <w:rFonts w:cstheme="minorHAnsi"/>
                                      <w:sz w:val="20"/>
                                      <w:szCs w:val="20"/>
                                    </w:rPr>
                                  </w:pPr>
                                </w:p>
                                <w:p w14:paraId="21A6C80B" w14:textId="77777777" w:rsidR="009863F0" w:rsidRDefault="009863F0" w:rsidP="00B2675D">
                                  <w:pPr>
                                    <w:spacing w:line="360" w:lineRule="auto"/>
                                    <w:jc w:val="center"/>
                                    <w:rPr>
                                      <w:rFonts w:cstheme="minorHAnsi"/>
                                      <w:sz w:val="20"/>
                                      <w:szCs w:val="20"/>
                                    </w:rPr>
                                  </w:pPr>
                                </w:p>
                                <w:p w14:paraId="16550AC4" w14:textId="77777777" w:rsidR="009863F0" w:rsidRDefault="009863F0" w:rsidP="00B2675D">
                                  <w:pPr>
                                    <w:spacing w:line="360" w:lineRule="auto"/>
                                    <w:jc w:val="center"/>
                                    <w:rPr>
                                      <w:rFonts w:cstheme="minorHAnsi"/>
                                      <w:sz w:val="20"/>
                                      <w:szCs w:val="20"/>
                                    </w:rPr>
                                  </w:pPr>
                                </w:p>
                                <w:p w14:paraId="578AC097" w14:textId="77777777" w:rsidR="009863F0" w:rsidRDefault="009863F0" w:rsidP="00B2675D">
                                  <w:pPr>
                                    <w:spacing w:line="360" w:lineRule="auto"/>
                                    <w:jc w:val="center"/>
                                    <w:rPr>
                                      <w:rFonts w:cstheme="minorHAnsi"/>
                                      <w:sz w:val="20"/>
                                      <w:szCs w:val="20"/>
                                    </w:rPr>
                                  </w:pPr>
                                </w:p>
                                <w:p w14:paraId="010B5453" w14:textId="77777777" w:rsidR="009863F0" w:rsidRDefault="009863F0" w:rsidP="00B2675D">
                                  <w:pPr>
                                    <w:spacing w:line="360" w:lineRule="auto"/>
                                    <w:jc w:val="center"/>
                                    <w:rPr>
                                      <w:rFonts w:cstheme="minorHAnsi"/>
                                      <w:sz w:val="20"/>
                                      <w:szCs w:val="20"/>
                                    </w:rPr>
                                  </w:pPr>
                                </w:p>
                                <w:p w14:paraId="2AAEA41C" w14:textId="77777777" w:rsidR="009863F0" w:rsidRDefault="009863F0" w:rsidP="00B2675D">
                                  <w:pPr>
                                    <w:spacing w:line="360" w:lineRule="auto"/>
                                    <w:jc w:val="center"/>
                                    <w:rPr>
                                      <w:rFonts w:cstheme="minorHAnsi"/>
                                      <w:sz w:val="20"/>
                                      <w:szCs w:val="20"/>
                                    </w:rPr>
                                  </w:pPr>
                                </w:p>
                                <w:p w14:paraId="08DA833E" w14:textId="77777777" w:rsidR="009863F0" w:rsidRDefault="009863F0" w:rsidP="00B2675D">
                                  <w:pPr>
                                    <w:spacing w:line="360" w:lineRule="auto"/>
                                    <w:jc w:val="center"/>
                                    <w:rPr>
                                      <w:rFonts w:cstheme="minorHAnsi"/>
                                      <w:sz w:val="20"/>
                                      <w:szCs w:val="20"/>
                                    </w:rPr>
                                  </w:pPr>
                                </w:p>
                                <w:p w14:paraId="41E9A1ED" w14:textId="77777777" w:rsidR="009863F0" w:rsidRDefault="009863F0" w:rsidP="00B2675D">
                                  <w:pPr>
                                    <w:spacing w:line="360" w:lineRule="auto"/>
                                    <w:jc w:val="center"/>
                                    <w:rPr>
                                      <w:rFonts w:cstheme="minorHAnsi"/>
                                      <w:sz w:val="20"/>
                                      <w:szCs w:val="20"/>
                                    </w:rPr>
                                  </w:pPr>
                                </w:p>
                                <w:p w14:paraId="3AF5CC5D" w14:textId="77777777" w:rsidR="009863F0" w:rsidRDefault="009863F0" w:rsidP="00B2675D">
                                  <w:pPr>
                                    <w:spacing w:line="360" w:lineRule="auto"/>
                                    <w:jc w:val="center"/>
                                    <w:rPr>
                                      <w:rFonts w:cstheme="minorHAnsi"/>
                                      <w:sz w:val="20"/>
                                      <w:szCs w:val="20"/>
                                    </w:rPr>
                                  </w:pPr>
                                </w:p>
                                <w:p w14:paraId="02ADE40E" w14:textId="77777777" w:rsidR="009863F0" w:rsidRDefault="009863F0" w:rsidP="00B2675D">
                                  <w:pPr>
                                    <w:spacing w:line="360" w:lineRule="auto"/>
                                    <w:jc w:val="center"/>
                                    <w:rPr>
                                      <w:rFonts w:cstheme="minorHAnsi"/>
                                      <w:sz w:val="20"/>
                                      <w:szCs w:val="20"/>
                                    </w:rPr>
                                  </w:pPr>
                                </w:p>
                                <w:p w14:paraId="64129F83" w14:textId="77777777" w:rsidR="009863F0" w:rsidRDefault="009863F0" w:rsidP="00B2675D">
                                  <w:pPr>
                                    <w:spacing w:line="360" w:lineRule="auto"/>
                                    <w:jc w:val="center"/>
                                    <w:rPr>
                                      <w:rFonts w:cstheme="minorHAnsi"/>
                                      <w:sz w:val="20"/>
                                      <w:szCs w:val="20"/>
                                    </w:rPr>
                                  </w:pPr>
                                </w:p>
                                <w:p w14:paraId="397E47CC" w14:textId="77777777" w:rsidR="009863F0" w:rsidRDefault="009863F0" w:rsidP="00B2675D">
                                  <w:pPr>
                                    <w:spacing w:line="360" w:lineRule="auto"/>
                                    <w:jc w:val="center"/>
                                    <w:rPr>
                                      <w:rFonts w:cstheme="minorHAnsi"/>
                                      <w:sz w:val="20"/>
                                      <w:szCs w:val="20"/>
                                    </w:rPr>
                                  </w:pPr>
                                </w:p>
                                <w:p w14:paraId="3C953A78" w14:textId="77777777" w:rsidR="009863F0" w:rsidRDefault="009863F0" w:rsidP="00B2675D">
                                  <w:pPr>
                                    <w:spacing w:line="360" w:lineRule="auto"/>
                                    <w:jc w:val="center"/>
                                    <w:rPr>
                                      <w:rFonts w:cstheme="minorHAnsi"/>
                                      <w:sz w:val="20"/>
                                      <w:szCs w:val="20"/>
                                    </w:rPr>
                                  </w:pPr>
                                </w:p>
                                <w:p w14:paraId="43F0F3DF" w14:textId="77777777" w:rsidR="009863F0" w:rsidRDefault="009863F0" w:rsidP="00B2675D">
                                  <w:pPr>
                                    <w:spacing w:line="360" w:lineRule="auto"/>
                                    <w:jc w:val="center"/>
                                    <w:rPr>
                                      <w:rFonts w:cstheme="minorHAnsi"/>
                                      <w:sz w:val="20"/>
                                      <w:szCs w:val="20"/>
                                    </w:rPr>
                                  </w:pPr>
                                </w:p>
                                <w:p w14:paraId="0DC88988" w14:textId="77777777" w:rsidR="009863F0" w:rsidRDefault="009863F0" w:rsidP="00B2675D">
                                  <w:pPr>
                                    <w:spacing w:line="360" w:lineRule="auto"/>
                                    <w:jc w:val="center"/>
                                    <w:rPr>
                                      <w:rFonts w:cstheme="minorHAnsi"/>
                                      <w:sz w:val="20"/>
                                      <w:szCs w:val="20"/>
                                    </w:rPr>
                                  </w:pPr>
                                </w:p>
                                <w:p w14:paraId="6150DFE0" w14:textId="77777777" w:rsidR="009863F0" w:rsidRDefault="009863F0" w:rsidP="00B2675D">
                                  <w:pPr>
                                    <w:spacing w:line="360" w:lineRule="auto"/>
                                    <w:jc w:val="center"/>
                                    <w:rPr>
                                      <w:rFonts w:cstheme="minorHAnsi"/>
                                      <w:sz w:val="20"/>
                                      <w:szCs w:val="20"/>
                                    </w:rPr>
                                  </w:pPr>
                                </w:p>
                                <w:p w14:paraId="76A97A6D" w14:textId="77777777" w:rsidR="009863F0" w:rsidRDefault="009863F0" w:rsidP="00B2675D">
                                  <w:pPr>
                                    <w:spacing w:line="360" w:lineRule="auto"/>
                                    <w:jc w:val="center"/>
                                    <w:rPr>
                                      <w:rFonts w:cstheme="minorHAnsi"/>
                                      <w:sz w:val="20"/>
                                      <w:szCs w:val="20"/>
                                    </w:rPr>
                                  </w:pPr>
                                </w:p>
                                <w:p w14:paraId="5ECA9092" w14:textId="77777777" w:rsidR="009863F0" w:rsidRDefault="009863F0" w:rsidP="00B2675D">
                                  <w:pPr>
                                    <w:spacing w:line="360" w:lineRule="auto"/>
                                    <w:jc w:val="center"/>
                                    <w:rPr>
                                      <w:rFonts w:cstheme="minorHAnsi"/>
                                      <w:sz w:val="20"/>
                                      <w:szCs w:val="20"/>
                                    </w:rPr>
                                  </w:pPr>
                                </w:p>
                                <w:p w14:paraId="1C191D50" w14:textId="77777777" w:rsidR="009863F0" w:rsidRDefault="009863F0" w:rsidP="00B2675D">
                                  <w:pPr>
                                    <w:spacing w:line="360" w:lineRule="auto"/>
                                    <w:jc w:val="center"/>
                                    <w:rPr>
                                      <w:rFonts w:cstheme="minorHAnsi"/>
                                      <w:sz w:val="20"/>
                                      <w:szCs w:val="20"/>
                                    </w:rPr>
                                  </w:pPr>
                                </w:p>
                                <w:p w14:paraId="0A864B99" w14:textId="77777777" w:rsidR="009863F0" w:rsidRDefault="009863F0" w:rsidP="00B2675D">
                                  <w:pPr>
                                    <w:spacing w:line="360" w:lineRule="auto"/>
                                    <w:jc w:val="center"/>
                                    <w:rPr>
                                      <w:rFonts w:cstheme="minorHAnsi"/>
                                      <w:sz w:val="20"/>
                                      <w:szCs w:val="20"/>
                                    </w:rPr>
                                  </w:pPr>
                                </w:p>
                                <w:p w14:paraId="5D0EF5A3" w14:textId="77777777" w:rsidR="009863F0" w:rsidRDefault="009863F0" w:rsidP="00B2675D">
                                  <w:pPr>
                                    <w:spacing w:line="360" w:lineRule="auto"/>
                                    <w:jc w:val="center"/>
                                    <w:rPr>
                                      <w:rFonts w:cstheme="minorHAnsi"/>
                                      <w:sz w:val="20"/>
                                      <w:szCs w:val="20"/>
                                    </w:rPr>
                                  </w:pPr>
                                </w:p>
                                <w:p w14:paraId="21F24BE1" w14:textId="77777777" w:rsidR="009863F0" w:rsidRDefault="009863F0" w:rsidP="00B2675D">
                                  <w:pPr>
                                    <w:spacing w:line="360" w:lineRule="auto"/>
                                    <w:jc w:val="center"/>
                                    <w:rPr>
                                      <w:rFonts w:cstheme="minorHAnsi"/>
                                      <w:sz w:val="20"/>
                                      <w:szCs w:val="20"/>
                                    </w:rPr>
                                  </w:pPr>
                                </w:p>
                                <w:p w14:paraId="6755AC29" w14:textId="77777777" w:rsidR="009863F0" w:rsidRDefault="009863F0" w:rsidP="00B2675D">
                                  <w:pPr>
                                    <w:spacing w:line="360" w:lineRule="auto"/>
                                    <w:jc w:val="center"/>
                                    <w:rPr>
                                      <w:rFonts w:cstheme="minorHAnsi"/>
                                      <w:sz w:val="20"/>
                                      <w:szCs w:val="20"/>
                                    </w:rPr>
                                  </w:pPr>
                                </w:p>
                                <w:p w14:paraId="5CBA8E4A" w14:textId="77777777" w:rsidR="009863F0" w:rsidRDefault="009863F0" w:rsidP="00B2675D">
                                  <w:pPr>
                                    <w:spacing w:line="360" w:lineRule="auto"/>
                                    <w:jc w:val="center"/>
                                    <w:rPr>
                                      <w:rFonts w:cstheme="minorHAnsi"/>
                                      <w:sz w:val="20"/>
                                      <w:szCs w:val="20"/>
                                    </w:rPr>
                                  </w:pPr>
                                </w:p>
                                <w:p w14:paraId="7BF18E36" w14:textId="77777777" w:rsidR="009863F0" w:rsidRDefault="009863F0" w:rsidP="00B2675D">
                                  <w:pPr>
                                    <w:spacing w:line="360" w:lineRule="auto"/>
                                    <w:jc w:val="center"/>
                                    <w:rPr>
                                      <w:rFonts w:cstheme="minorHAnsi"/>
                                      <w:sz w:val="20"/>
                                      <w:szCs w:val="20"/>
                                    </w:rPr>
                                  </w:pPr>
                                </w:p>
                                <w:p w14:paraId="7CE9ABF1" w14:textId="77777777" w:rsidR="009863F0" w:rsidRDefault="009863F0" w:rsidP="00B2675D">
                                  <w:pPr>
                                    <w:spacing w:line="360" w:lineRule="auto"/>
                                    <w:jc w:val="center"/>
                                    <w:rPr>
                                      <w:rFonts w:cstheme="minorHAnsi"/>
                                      <w:sz w:val="20"/>
                                      <w:szCs w:val="20"/>
                                    </w:rPr>
                                  </w:pPr>
                                </w:p>
                                <w:p w14:paraId="2B764658" w14:textId="77777777" w:rsidR="009863F0" w:rsidRDefault="009863F0" w:rsidP="00B2675D">
                                  <w:pPr>
                                    <w:spacing w:line="360" w:lineRule="auto"/>
                                    <w:jc w:val="center"/>
                                    <w:rPr>
                                      <w:rFonts w:cstheme="minorHAnsi"/>
                                      <w:sz w:val="20"/>
                                      <w:szCs w:val="20"/>
                                    </w:rPr>
                                  </w:pPr>
                                </w:p>
                                <w:p w14:paraId="7375794E" w14:textId="77777777" w:rsidR="009863F0" w:rsidRDefault="009863F0" w:rsidP="00B2675D">
                                  <w:pPr>
                                    <w:spacing w:line="360" w:lineRule="auto"/>
                                    <w:jc w:val="center"/>
                                    <w:rPr>
                                      <w:rFonts w:cstheme="minorHAnsi"/>
                                      <w:sz w:val="20"/>
                                      <w:szCs w:val="20"/>
                                    </w:rPr>
                                  </w:pPr>
                                </w:p>
                                <w:p w14:paraId="7CBB8F48" w14:textId="77777777" w:rsidR="009863F0" w:rsidRDefault="009863F0" w:rsidP="00B2675D">
                                  <w:pPr>
                                    <w:spacing w:line="360" w:lineRule="auto"/>
                                    <w:jc w:val="center"/>
                                    <w:rPr>
                                      <w:rFonts w:cstheme="minorHAnsi"/>
                                      <w:sz w:val="20"/>
                                      <w:szCs w:val="20"/>
                                    </w:rPr>
                                  </w:pPr>
                                </w:p>
                                <w:p w14:paraId="4274B75D" w14:textId="77777777" w:rsidR="009863F0" w:rsidRDefault="009863F0" w:rsidP="00B2675D">
                                  <w:pPr>
                                    <w:spacing w:line="360" w:lineRule="auto"/>
                                    <w:jc w:val="center"/>
                                    <w:rPr>
                                      <w:rFonts w:cstheme="minorHAnsi"/>
                                      <w:sz w:val="20"/>
                                      <w:szCs w:val="20"/>
                                    </w:rPr>
                                  </w:pPr>
                                </w:p>
                                <w:p w14:paraId="12AB4E85" w14:textId="77777777" w:rsidR="009863F0" w:rsidRDefault="009863F0" w:rsidP="00B2675D">
                                  <w:pPr>
                                    <w:spacing w:line="360" w:lineRule="auto"/>
                                    <w:jc w:val="center"/>
                                    <w:rPr>
                                      <w:rFonts w:cstheme="minorHAnsi"/>
                                      <w:sz w:val="20"/>
                                      <w:szCs w:val="20"/>
                                    </w:rPr>
                                  </w:pPr>
                                </w:p>
                                <w:p w14:paraId="50EFEEBA" w14:textId="77777777" w:rsidR="009863F0" w:rsidRDefault="009863F0" w:rsidP="00B2675D">
                                  <w:pPr>
                                    <w:spacing w:line="360" w:lineRule="auto"/>
                                    <w:jc w:val="center"/>
                                    <w:rPr>
                                      <w:rFonts w:cstheme="minorHAnsi"/>
                                      <w:sz w:val="20"/>
                                      <w:szCs w:val="20"/>
                                    </w:rPr>
                                  </w:pPr>
                                </w:p>
                                <w:p w14:paraId="1FA62812" w14:textId="77777777" w:rsidR="009863F0" w:rsidRDefault="009863F0" w:rsidP="00B2675D">
                                  <w:pPr>
                                    <w:spacing w:line="360" w:lineRule="auto"/>
                                    <w:jc w:val="center"/>
                                    <w:rPr>
                                      <w:rFonts w:cstheme="minorHAnsi"/>
                                      <w:sz w:val="20"/>
                                      <w:szCs w:val="20"/>
                                    </w:rPr>
                                  </w:pPr>
                                </w:p>
                                <w:p w14:paraId="445BED7E" w14:textId="77777777" w:rsidR="009863F0" w:rsidRDefault="009863F0" w:rsidP="00B2675D">
                                  <w:pPr>
                                    <w:spacing w:line="360" w:lineRule="auto"/>
                                    <w:jc w:val="center"/>
                                    <w:rPr>
                                      <w:rFonts w:cstheme="minorHAnsi"/>
                                      <w:sz w:val="20"/>
                                      <w:szCs w:val="20"/>
                                    </w:rPr>
                                  </w:pPr>
                                </w:p>
                                <w:p w14:paraId="15B2C208" w14:textId="77777777" w:rsidR="009863F0" w:rsidRDefault="009863F0" w:rsidP="00B2675D">
                                  <w:pPr>
                                    <w:spacing w:line="360" w:lineRule="auto"/>
                                    <w:jc w:val="center"/>
                                    <w:rPr>
                                      <w:rFonts w:cstheme="minorHAnsi"/>
                                      <w:sz w:val="20"/>
                                      <w:szCs w:val="20"/>
                                    </w:rPr>
                                  </w:pPr>
                                </w:p>
                                <w:p w14:paraId="05CA7CC9" w14:textId="77777777" w:rsidR="009863F0" w:rsidRDefault="009863F0" w:rsidP="00B2675D">
                                  <w:pPr>
                                    <w:spacing w:line="360" w:lineRule="auto"/>
                                    <w:jc w:val="center"/>
                                    <w:rPr>
                                      <w:rFonts w:cstheme="minorHAnsi"/>
                                      <w:sz w:val="20"/>
                                      <w:szCs w:val="20"/>
                                    </w:rPr>
                                  </w:pPr>
                                </w:p>
                                <w:p w14:paraId="4421D042" w14:textId="77777777" w:rsidR="009863F0" w:rsidRDefault="009863F0" w:rsidP="00B2675D">
                                  <w:pPr>
                                    <w:spacing w:line="360" w:lineRule="auto"/>
                                    <w:jc w:val="center"/>
                                    <w:rPr>
                                      <w:rFonts w:cstheme="minorHAnsi"/>
                                      <w:sz w:val="20"/>
                                      <w:szCs w:val="20"/>
                                    </w:rPr>
                                  </w:pPr>
                                </w:p>
                                <w:p w14:paraId="603F5861" w14:textId="77777777" w:rsidR="009863F0" w:rsidRDefault="009863F0" w:rsidP="00B2675D">
                                  <w:pPr>
                                    <w:spacing w:line="360" w:lineRule="auto"/>
                                    <w:jc w:val="center"/>
                                    <w:rPr>
                                      <w:rFonts w:cstheme="minorHAnsi"/>
                                      <w:sz w:val="20"/>
                                      <w:szCs w:val="20"/>
                                    </w:rPr>
                                  </w:pPr>
                                </w:p>
                                <w:p w14:paraId="792E6A5C" w14:textId="77777777" w:rsidR="009863F0" w:rsidRDefault="009863F0" w:rsidP="00B2675D">
                                  <w:pPr>
                                    <w:spacing w:line="360" w:lineRule="auto"/>
                                    <w:jc w:val="center"/>
                                    <w:rPr>
                                      <w:rFonts w:cstheme="minorHAnsi"/>
                                      <w:sz w:val="20"/>
                                      <w:szCs w:val="20"/>
                                    </w:rPr>
                                  </w:pPr>
                                </w:p>
                                <w:p w14:paraId="04B3458F" w14:textId="77777777" w:rsidR="009863F0" w:rsidRDefault="009863F0" w:rsidP="00B2675D">
                                  <w:pPr>
                                    <w:spacing w:line="360" w:lineRule="auto"/>
                                    <w:jc w:val="center"/>
                                    <w:rPr>
                                      <w:rFonts w:cstheme="minorHAnsi"/>
                                      <w:sz w:val="20"/>
                                      <w:szCs w:val="20"/>
                                    </w:rPr>
                                  </w:pPr>
                                </w:p>
                                <w:p w14:paraId="6C80356B" w14:textId="77777777" w:rsidR="009863F0" w:rsidRDefault="009863F0" w:rsidP="00B2675D">
                                  <w:pPr>
                                    <w:spacing w:line="360" w:lineRule="auto"/>
                                    <w:jc w:val="center"/>
                                    <w:rPr>
                                      <w:rFonts w:cstheme="minorHAnsi"/>
                                      <w:sz w:val="20"/>
                                      <w:szCs w:val="20"/>
                                    </w:rPr>
                                  </w:pPr>
                                </w:p>
                                <w:p w14:paraId="0D8E4C1A" w14:textId="77777777" w:rsidR="009863F0" w:rsidRDefault="009863F0" w:rsidP="00B2675D">
                                  <w:pPr>
                                    <w:spacing w:line="360" w:lineRule="auto"/>
                                    <w:jc w:val="center"/>
                                    <w:rPr>
                                      <w:rFonts w:cstheme="minorHAnsi"/>
                                      <w:sz w:val="20"/>
                                      <w:szCs w:val="20"/>
                                    </w:rPr>
                                  </w:pPr>
                                </w:p>
                                <w:p w14:paraId="270A293C" w14:textId="77777777" w:rsidR="009863F0" w:rsidRDefault="009863F0" w:rsidP="00B2675D">
                                  <w:pPr>
                                    <w:spacing w:line="360" w:lineRule="auto"/>
                                    <w:jc w:val="center"/>
                                    <w:rPr>
                                      <w:rFonts w:cstheme="minorHAnsi"/>
                                      <w:sz w:val="20"/>
                                      <w:szCs w:val="20"/>
                                    </w:rPr>
                                  </w:pPr>
                                </w:p>
                                <w:p w14:paraId="4BDCA795" w14:textId="77777777" w:rsidR="009863F0" w:rsidRDefault="009863F0" w:rsidP="00B2675D">
                                  <w:pPr>
                                    <w:spacing w:line="360" w:lineRule="auto"/>
                                    <w:jc w:val="center"/>
                                    <w:rPr>
                                      <w:rFonts w:cstheme="minorHAnsi"/>
                                      <w:sz w:val="20"/>
                                      <w:szCs w:val="20"/>
                                    </w:rPr>
                                  </w:pPr>
                                </w:p>
                                <w:p w14:paraId="6B15CF3A" w14:textId="77777777" w:rsidR="009863F0" w:rsidRDefault="009863F0" w:rsidP="00B2675D">
                                  <w:pPr>
                                    <w:spacing w:line="360" w:lineRule="auto"/>
                                    <w:jc w:val="center"/>
                                    <w:rPr>
                                      <w:rFonts w:cstheme="minorHAnsi"/>
                                      <w:sz w:val="20"/>
                                      <w:szCs w:val="20"/>
                                    </w:rPr>
                                  </w:pPr>
                                </w:p>
                                <w:p w14:paraId="3EBBC494" w14:textId="77777777" w:rsidR="009863F0" w:rsidRDefault="009863F0" w:rsidP="00B2675D">
                                  <w:pPr>
                                    <w:spacing w:line="360" w:lineRule="auto"/>
                                    <w:jc w:val="center"/>
                                    <w:rPr>
                                      <w:rFonts w:cstheme="minorHAnsi"/>
                                      <w:sz w:val="20"/>
                                      <w:szCs w:val="20"/>
                                    </w:rPr>
                                  </w:pPr>
                                </w:p>
                                <w:p w14:paraId="447139CE" w14:textId="77777777" w:rsidR="009863F0" w:rsidRDefault="009863F0" w:rsidP="00B2675D">
                                  <w:pPr>
                                    <w:spacing w:line="360" w:lineRule="auto"/>
                                    <w:jc w:val="center"/>
                                    <w:rPr>
                                      <w:rFonts w:cstheme="minorHAnsi"/>
                                      <w:sz w:val="20"/>
                                      <w:szCs w:val="20"/>
                                    </w:rPr>
                                  </w:pPr>
                                </w:p>
                                <w:p w14:paraId="46C37E16" w14:textId="77777777" w:rsidR="009863F0" w:rsidRDefault="009863F0" w:rsidP="00B2675D">
                                  <w:pPr>
                                    <w:spacing w:line="360" w:lineRule="auto"/>
                                    <w:jc w:val="center"/>
                                    <w:rPr>
                                      <w:rFonts w:cstheme="minorHAnsi"/>
                                      <w:sz w:val="20"/>
                                      <w:szCs w:val="20"/>
                                    </w:rPr>
                                  </w:pPr>
                                </w:p>
                                <w:p w14:paraId="54C8DB32" w14:textId="77777777" w:rsidR="009863F0" w:rsidRDefault="009863F0" w:rsidP="00B2675D">
                                  <w:pPr>
                                    <w:spacing w:line="360" w:lineRule="auto"/>
                                    <w:jc w:val="center"/>
                                    <w:rPr>
                                      <w:rFonts w:cstheme="minorHAnsi"/>
                                      <w:sz w:val="20"/>
                                      <w:szCs w:val="20"/>
                                    </w:rPr>
                                  </w:pPr>
                                </w:p>
                                <w:p w14:paraId="388DF8C3" w14:textId="77777777" w:rsidR="009863F0" w:rsidRDefault="009863F0" w:rsidP="00B2675D">
                                  <w:pPr>
                                    <w:spacing w:line="360" w:lineRule="auto"/>
                                    <w:jc w:val="center"/>
                                    <w:rPr>
                                      <w:rFonts w:cstheme="minorHAnsi"/>
                                      <w:sz w:val="20"/>
                                      <w:szCs w:val="20"/>
                                    </w:rPr>
                                  </w:pPr>
                                </w:p>
                                <w:p w14:paraId="398D2463" w14:textId="77777777" w:rsidR="009863F0" w:rsidRDefault="009863F0" w:rsidP="00B2675D">
                                  <w:pPr>
                                    <w:spacing w:line="360" w:lineRule="auto"/>
                                    <w:jc w:val="center"/>
                                    <w:rPr>
                                      <w:rFonts w:cstheme="minorHAnsi"/>
                                      <w:sz w:val="20"/>
                                      <w:szCs w:val="20"/>
                                    </w:rPr>
                                  </w:pPr>
                                </w:p>
                                <w:p w14:paraId="76B9B1BE" w14:textId="77777777" w:rsidR="009863F0" w:rsidRDefault="009863F0" w:rsidP="00B2675D">
                                  <w:pPr>
                                    <w:spacing w:line="360" w:lineRule="auto"/>
                                    <w:jc w:val="center"/>
                                    <w:rPr>
                                      <w:rFonts w:cstheme="minorHAnsi"/>
                                      <w:sz w:val="20"/>
                                      <w:szCs w:val="20"/>
                                    </w:rPr>
                                  </w:pPr>
                                </w:p>
                                <w:p w14:paraId="4CE4C6AD" w14:textId="77777777" w:rsidR="009863F0" w:rsidRDefault="009863F0" w:rsidP="00B2675D">
                                  <w:pPr>
                                    <w:spacing w:line="360" w:lineRule="auto"/>
                                    <w:jc w:val="center"/>
                                    <w:rPr>
                                      <w:rFonts w:cstheme="minorHAnsi"/>
                                      <w:sz w:val="20"/>
                                      <w:szCs w:val="20"/>
                                    </w:rPr>
                                  </w:pPr>
                                </w:p>
                                <w:p w14:paraId="7FA6B00A" w14:textId="77777777" w:rsidR="009863F0" w:rsidRDefault="009863F0" w:rsidP="00B2675D">
                                  <w:pPr>
                                    <w:spacing w:line="360" w:lineRule="auto"/>
                                    <w:jc w:val="center"/>
                                    <w:rPr>
                                      <w:rFonts w:cstheme="minorHAnsi"/>
                                      <w:sz w:val="20"/>
                                      <w:szCs w:val="20"/>
                                    </w:rPr>
                                  </w:pPr>
                                </w:p>
                                <w:p w14:paraId="38BC5DA1" w14:textId="77777777" w:rsidR="009863F0" w:rsidRDefault="009863F0" w:rsidP="00B2675D">
                                  <w:pPr>
                                    <w:spacing w:line="360" w:lineRule="auto"/>
                                    <w:jc w:val="center"/>
                                    <w:rPr>
                                      <w:rFonts w:cstheme="minorHAnsi"/>
                                      <w:sz w:val="20"/>
                                      <w:szCs w:val="20"/>
                                    </w:rPr>
                                  </w:pPr>
                                </w:p>
                                <w:p w14:paraId="2D60B5D7" w14:textId="77777777" w:rsidR="009863F0" w:rsidRDefault="009863F0" w:rsidP="00B2675D">
                                  <w:pPr>
                                    <w:spacing w:line="360" w:lineRule="auto"/>
                                    <w:jc w:val="center"/>
                                    <w:rPr>
                                      <w:rFonts w:cstheme="minorHAnsi"/>
                                      <w:sz w:val="20"/>
                                      <w:szCs w:val="20"/>
                                    </w:rPr>
                                  </w:pPr>
                                </w:p>
                                <w:p w14:paraId="722CD677" w14:textId="77777777" w:rsidR="009863F0" w:rsidRDefault="009863F0" w:rsidP="00B2675D">
                                  <w:pPr>
                                    <w:spacing w:line="360" w:lineRule="auto"/>
                                    <w:jc w:val="center"/>
                                    <w:rPr>
                                      <w:rFonts w:cstheme="minorHAnsi"/>
                                      <w:sz w:val="20"/>
                                      <w:szCs w:val="20"/>
                                    </w:rPr>
                                  </w:pPr>
                                </w:p>
                                <w:p w14:paraId="3D2C7982" w14:textId="77777777" w:rsidR="009863F0" w:rsidRDefault="009863F0" w:rsidP="00B2675D">
                                  <w:pPr>
                                    <w:spacing w:line="360" w:lineRule="auto"/>
                                    <w:jc w:val="center"/>
                                    <w:rPr>
                                      <w:rFonts w:cstheme="minorHAnsi"/>
                                      <w:sz w:val="20"/>
                                      <w:szCs w:val="20"/>
                                    </w:rPr>
                                  </w:pPr>
                                </w:p>
                                <w:p w14:paraId="6E3E47D1" w14:textId="77777777" w:rsidR="009863F0" w:rsidRDefault="009863F0" w:rsidP="00B2675D">
                                  <w:pPr>
                                    <w:spacing w:line="360" w:lineRule="auto"/>
                                    <w:jc w:val="center"/>
                                    <w:rPr>
                                      <w:rFonts w:cstheme="minorHAnsi"/>
                                      <w:sz w:val="20"/>
                                      <w:szCs w:val="20"/>
                                    </w:rPr>
                                  </w:pPr>
                                </w:p>
                                <w:p w14:paraId="665603BA" w14:textId="77777777" w:rsidR="009863F0" w:rsidRPr="00816724" w:rsidRDefault="009863F0" w:rsidP="00B2675D">
                                  <w:pPr>
                                    <w:spacing w:line="360" w:lineRule="auto"/>
                                    <w:jc w:val="center"/>
                                    <w:rPr>
                                      <w:rFonts w:cstheme="minorHAnsi"/>
                                      <w:sz w:val="20"/>
                                      <w:szCs w:val="20"/>
                                    </w:rPr>
                                  </w:pPr>
                                </w:p>
                              </w:tc>
                              <w:tc>
                                <w:tcPr>
                                  <w:tcW w:w="2268" w:type="dxa"/>
                                  <w:vAlign w:val="center"/>
                                </w:tcPr>
                                <w:p w14:paraId="0CD9D881" w14:textId="77777777" w:rsidR="009863F0" w:rsidRPr="00BC1E7A" w:rsidRDefault="009863F0" w:rsidP="00B2675D">
                                  <w:pPr>
                                    <w:spacing w:line="360" w:lineRule="auto"/>
                                    <w:jc w:val="center"/>
                                    <w:rPr>
                                      <w:rFonts w:ascii="Calibri" w:eastAsia="Calibri" w:hAnsi="Calibri" w:cs="Calibri"/>
                                      <w:sz w:val="20"/>
                                      <w:szCs w:val="20"/>
                                    </w:rPr>
                                  </w:pPr>
                                  <m:oMathPara>
                                    <m:oMath>
                                      <m:r>
                                        <w:rPr>
                                          <w:rFonts w:ascii="Cambria Math" w:eastAsia="Calibri" w:hAnsi="Cambria Math" w:cs="Calibri"/>
                                          <w:sz w:val="20"/>
                                          <w:szCs w:val="20"/>
                                        </w:rPr>
                                        <m:t>1.02</m:t>
                                      </m:r>
                                    </m:oMath>
                                  </m:oMathPara>
                                </w:p>
                              </w:tc>
                              <w:tc>
                                <w:tcPr>
                                  <w:tcW w:w="2268" w:type="dxa"/>
                                  <w:vAlign w:val="center"/>
                                </w:tcPr>
                                <w:p w14:paraId="1C538FDA" w14:textId="77777777" w:rsidR="009863F0" w:rsidRPr="00BC1E7A" w:rsidRDefault="009863F0" w:rsidP="00B2675D">
                                  <w:pPr>
                                    <w:spacing w:line="360" w:lineRule="auto"/>
                                    <w:jc w:val="center"/>
                                    <w:rPr>
                                      <w:rFonts w:cstheme="minorHAnsi"/>
                                      <w:sz w:val="20"/>
                                      <w:szCs w:val="20"/>
                                    </w:rPr>
                                  </w:pPr>
                                  <m:oMathPara>
                                    <m:oMath>
                                      <m:r>
                                        <w:rPr>
                                          <w:rFonts w:ascii="Cambria Math" w:eastAsia="Calibri" w:hAnsi="Cambria Math" w:cs="Calibri"/>
                                          <w:sz w:val="20"/>
                                          <w:szCs w:val="20"/>
                                        </w:rPr>
                                        <m:t>1.44</m:t>
                                      </m:r>
                                    </m:oMath>
                                  </m:oMathPara>
                                </w:p>
                              </w:tc>
                            </w:tr>
                            <w:tr w:rsidR="009863F0" w:rsidRPr="00BC1E7A" w14:paraId="4F3BA0B7" w14:textId="77777777" w:rsidTr="00E94A3C">
                              <w:trPr>
                                <w:trHeight w:hRule="exact" w:val="284"/>
                                <w:jc w:val="center"/>
                              </w:trPr>
                              <w:tc>
                                <w:tcPr>
                                  <w:tcW w:w="1134" w:type="dxa"/>
                                  <w:tcBorders>
                                    <w:bottom w:val="single" w:sz="18" w:space="0" w:color="auto"/>
                                  </w:tcBorders>
                                  <w:vAlign w:val="center"/>
                                </w:tcPr>
                                <w:p w14:paraId="57FD2B8C" w14:textId="77777777" w:rsidR="009863F0" w:rsidRPr="00BC1E7A" w:rsidRDefault="009863F0" w:rsidP="00B2675D">
                                  <w:pPr>
                                    <w:spacing w:line="360" w:lineRule="auto"/>
                                    <w:jc w:val="center"/>
                                    <w:rPr>
                                      <w:rFonts w:cstheme="minorHAnsi"/>
                                      <w:sz w:val="20"/>
                                      <w:szCs w:val="20"/>
                                    </w:rPr>
                                  </w:pPr>
                                </w:p>
                              </w:tc>
                              <w:tc>
                                <w:tcPr>
                                  <w:tcW w:w="2268" w:type="dxa"/>
                                  <w:tcBorders>
                                    <w:bottom w:val="single" w:sz="18" w:space="0" w:color="auto"/>
                                  </w:tcBorders>
                                </w:tcPr>
                                <w:p w14:paraId="267C8F46" w14:textId="77777777" w:rsidR="009863F0" w:rsidRPr="00BC1E7A" w:rsidRDefault="009863F0" w:rsidP="00B2675D">
                                  <w:pPr>
                                    <w:spacing w:line="360" w:lineRule="auto"/>
                                    <w:jc w:val="center"/>
                                    <w:rPr>
                                      <w:rFonts w:ascii="Calibri" w:eastAsia="Calibri" w:hAnsi="Calibri" w:cs="Times New Roman"/>
                                      <w:sz w:val="20"/>
                                      <w:szCs w:val="20"/>
                                    </w:rPr>
                                  </w:pPr>
                                </w:p>
                              </w:tc>
                              <w:tc>
                                <w:tcPr>
                                  <w:tcW w:w="2268" w:type="dxa"/>
                                  <w:tcBorders>
                                    <w:bottom w:val="single" w:sz="18" w:space="0" w:color="auto"/>
                                  </w:tcBorders>
                                  <w:vAlign w:val="center"/>
                                </w:tcPr>
                                <w:p w14:paraId="13913C1C" w14:textId="77777777" w:rsidR="009863F0" w:rsidRPr="00BC1E7A" w:rsidRDefault="009863F0" w:rsidP="00B2675D">
                                  <w:pPr>
                                    <w:spacing w:line="360" w:lineRule="auto"/>
                                    <w:jc w:val="center"/>
                                    <w:rPr>
                                      <w:rFonts w:ascii="Calibri" w:eastAsia="Calibri" w:hAnsi="Calibri" w:cs="Calibri"/>
                                      <w:sz w:val="20"/>
                                      <w:szCs w:val="20"/>
                                    </w:rPr>
                                  </w:pPr>
                                  <m:oMathPara>
                                    <m:oMath>
                                      <m:r>
                                        <w:rPr>
                                          <w:rFonts w:ascii="Cambria Math" w:eastAsia="Calibri" w:hAnsi="Cambria Math" w:cs="Calibri"/>
                                          <w:sz w:val="20"/>
                                          <w:szCs w:val="20"/>
                                        </w:rPr>
                                        <m:t>ε:</m:t>
                                      </m:r>
                                      <m:d>
                                        <m:dPr>
                                          <m:ctrlPr>
                                            <w:rPr>
                                              <w:rFonts w:ascii="Cambria Math" w:eastAsia="Calibri" w:hAnsi="Cambria Math" w:cs="Calibri"/>
                                              <w:i/>
                                              <w:sz w:val="20"/>
                                              <w:szCs w:val="20"/>
                                            </w:rPr>
                                          </m:ctrlPr>
                                        </m:dPr>
                                        <m:e>
                                          <m:r>
                                            <w:rPr>
                                              <w:rFonts w:ascii="Cambria Math" w:eastAsia="Calibri" w:hAnsi="Cambria Math" w:cs="Calibri"/>
                                              <w:sz w:val="20"/>
                                              <w:szCs w:val="20"/>
                                            </w:rPr>
                                            <m:t>-/0</m:t>
                                          </m:r>
                                        </m:e>
                                      </m:d>
                                      <m:r>
                                        <w:rPr>
                                          <w:rFonts w:ascii="Cambria Math" w:eastAsia="Calibri" w:hAnsi="Cambria Math" w:cs="Calibri"/>
                                          <w:sz w:val="20"/>
                                          <w:szCs w:val="20"/>
                                        </w:rPr>
                                        <m:t>=</m:t>
                                      </m:r>
                                      <m:sSub>
                                        <m:sSubPr>
                                          <m:ctrlPr>
                                            <w:rPr>
                                              <w:rFonts w:ascii="Cambria Math" w:eastAsia="Calibri" w:hAnsi="Cambria Math" w:cs="Calibri"/>
                                              <w:i/>
                                              <w:sz w:val="20"/>
                                              <w:szCs w:val="20"/>
                                            </w:rPr>
                                          </m:ctrlPr>
                                        </m:sSubPr>
                                        <m:e>
                                          <m:r>
                                            <w:rPr>
                                              <w:rFonts w:ascii="Cambria Math" w:eastAsia="Calibri" w:hAnsi="Cambria Math" w:cs="Calibri"/>
                                              <w:sz w:val="20"/>
                                              <w:szCs w:val="20"/>
                                            </w:rPr>
                                            <m:t>E</m:t>
                                          </m:r>
                                        </m:e>
                                        <m:sub>
                                          <m:r>
                                            <w:rPr>
                                              <w:rFonts w:ascii="Cambria Math" w:eastAsia="Calibri" w:hAnsi="Cambria Math" w:cs="Calibri"/>
                                              <w:sz w:val="20"/>
                                              <w:szCs w:val="20"/>
                                            </w:rPr>
                                            <m:t>V</m:t>
                                          </m:r>
                                        </m:sub>
                                      </m:sSub>
                                      <m:r>
                                        <w:rPr>
                                          <w:rFonts w:ascii="Cambria Math" w:eastAsia="Calibri" w:hAnsi="Cambria Math" w:cs="Calibri"/>
                                          <w:sz w:val="20"/>
                                          <w:szCs w:val="20"/>
                                        </w:rPr>
                                        <m:t>+0.44</m:t>
                                      </m:r>
                                    </m:oMath>
                                  </m:oMathPara>
                                </w:p>
                              </w:tc>
                              <w:tc>
                                <w:tcPr>
                                  <w:tcW w:w="2268" w:type="dxa"/>
                                  <w:tcBorders>
                                    <w:bottom w:val="single" w:sz="18" w:space="0" w:color="auto"/>
                                  </w:tcBorders>
                                  <w:vAlign w:val="center"/>
                                </w:tcPr>
                                <w:p w14:paraId="45BBC32E" w14:textId="77777777" w:rsidR="009863F0" w:rsidRPr="00BC1E7A" w:rsidRDefault="009863F0" w:rsidP="00B2675D">
                                  <w:pPr>
                                    <w:spacing w:line="360" w:lineRule="auto"/>
                                    <w:jc w:val="center"/>
                                    <w:rPr>
                                      <w:rFonts w:ascii="Calibri" w:eastAsia="Calibri" w:hAnsi="Calibri" w:cs="Calibri"/>
                                      <w:sz w:val="20"/>
                                      <w:szCs w:val="20"/>
                                    </w:rPr>
                                  </w:pPr>
                                </w:p>
                              </w:tc>
                            </w:tr>
                          </w:tbl>
                          <w:p w14:paraId="3D9160A0" w14:textId="77777777" w:rsidR="009863F0" w:rsidRPr="00CE1D75" w:rsidRDefault="009863F0" w:rsidP="009863F0">
                            <w:pPr>
                              <w:spacing w:line="360" w:lineRule="auto"/>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8AF614" id="_x0000_s1032" type="#_x0000_t202" style="position:absolute;left:0;text-align:left;margin-left:399.2pt;margin-top:0;width:450.4pt;height:275.25pt;z-index:251661312;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" filled="f" stroked="f">
                <v:textbox inset="0,0,0,0">
                  <w:txbxContent>
                    <w:p w14:paraId="442167E7" w14:textId="77777777" w:rsidR="009863F0" w:rsidRPr="00CE1D75" w:rsidRDefault="009863F0" w:rsidP="009863F0">
                      <w:pPr>
                        <w:spacing w:line="360" w:lineRule="auto"/>
                        <w:jc w:val="center"/>
                      </w:pPr>
                      <w:r w:rsidRPr="00CE1D75">
                        <w:t xml:space="preserve">Table </w:t>
                      </w:r>
                      <w:r>
                        <w:t>2</w:t>
                      </w:r>
                      <w:r w:rsidRPr="00CE1D75">
                        <w:t xml:space="preserve">: </w:t>
                      </w:r>
                      <w:r>
                        <w:t xml:space="preserve">Percentage variation of the lattice parameter relative to the undoped supercell and defect formation energy in Cu-rich and Cu-poor conditions for the relevant defect charge states. The charge transitions are stated relative to the valence band edge </w:t>
                      </w:r>
                      <m:oMath>
                        <m:sSub>
                          <m:sSubPr>
                            <m:ctrlPr>
                              <w:rPr>
                                <w:rFonts w:ascii="Cambria Math" w:hAnsi="Cambria Math"/>
                                <w:i/>
                              </w:rPr>
                            </m:ctrlPr>
                          </m:sSubPr>
                          <m:e>
                            <m:r>
                              <w:rPr>
                                <w:rFonts w:ascii="Cambria Math" w:hAnsi="Cambria Math"/>
                              </w:rPr>
                              <m:t>E</m:t>
                            </m:r>
                          </m:e>
                          <m:sub>
                            <m:r>
                              <w:rPr>
                                <w:rFonts w:ascii="Cambria Math" w:hAnsi="Cambria Math"/>
                              </w:rPr>
                              <m:t>V</m:t>
                            </m:r>
                          </m:sub>
                        </m:sSub>
                      </m:oMath>
                      <w:r>
                        <w:t xml:space="preserve"> where </w:t>
                      </w:r>
                      <m:oMath>
                        <m:r>
                          <m:rPr>
                            <m:sty m:val="p"/>
                          </m:rPr>
                          <w:rPr>
                            <w:rFonts w:ascii="Cambria Math" w:hAnsi="Cambria Math"/>
                          </w:rPr>
                          <m:t>Δ</m:t>
                        </m:r>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=0</m:t>
                        </m:r>
                      </m:oMath>
                      <w:r>
                        <w:t>.</w:t>
                      </w:r>
                    </w:p>
                    <w:tbl>
                      <w:tblPr>
                        <w:tblStyle w:val="a4"/>
                        <w:tblW w:w="79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268"/>
                        <w:gridCol w:w="2268"/>
                        <w:gridCol w:w="2268"/>
                      </w:tblGrid>
                      <w:tr w:rsidR="009863F0" w:rsidRPr="00BC1E7A" w14:paraId="18E3C1CA" w14:textId="77777777" w:rsidTr="00E94A3C">
                        <w:trPr>
                          <w:trHeight w:hRule="exact" w:val="284"/>
                          <w:jc w:val="center"/>
                        </w:trPr>
                        <w:tc>
                          <w:tcPr>
                            <w:tcW w:w="1134" w:type="dxa"/>
                            <w:tcBorders>
                              <w:top w:val="single" w:sz="18" w:space="0" w:color="auto"/>
                              <w:bottom w:val="single" w:sz="4" w:space="0" w:color="auto"/>
                            </w:tcBorders>
                            <w:vAlign w:val="center"/>
                          </w:tcPr>
                          <w:p w14:paraId="509BD8B7" w14:textId="77777777" w:rsidR="009863F0" w:rsidRPr="00BC1E7A" w:rsidRDefault="009863F0" w:rsidP="00D60E41">
                            <w:pPr>
                              <w:spacing w:line="360" w:lineRule="auto"/>
                              <w:jc w:val="center"/>
                              <w:rPr>
                                <w:rFonts w:cstheme="minorHAnsi"/>
                                <w:sz w:val="20"/>
                                <w:szCs w:val="20"/>
                              </w:rPr>
                            </w:pPr>
                            <w:r w:rsidRPr="00BC1E7A">
                              <w:rPr>
                                <w:rFonts w:cstheme="minorHAnsi"/>
                                <w:sz w:val="20"/>
                                <w:szCs w:val="20"/>
                              </w:rPr>
                              <w:t>Defect</w:t>
                            </w:r>
                          </w:p>
                        </w:tc>
                        <w:tc>
                          <w:tcPr>
                            <w:tcW w:w="2268" w:type="dxa"/>
                            <w:tcBorders>
                              <w:top w:val="single" w:sz="18" w:space="0" w:color="auto"/>
                              <w:bottom w:val="single" w:sz="4" w:space="0" w:color="auto"/>
                            </w:tcBorders>
                          </w:tcPr>
                          <w:p w14:paraId="05D5CF7B" w14:textId="77777777" w:rsidR="009863F0" w:rsidRPr="00BC1E7A" w:rsidRDefault="009863F0" w:rsidP="00D60E41">
                            <w:pPr>
                              <w:spacing w:line="360" w:lineRule="auto"/>
                              <w:jc w:val="center"/>
                              <w:rPr>
                                <w:rFonts w:cstheme="minorHAnsi"/>
                                <w:sz w:val="20"/>
                                <w:szCs w:val="20"/>
                              </w:rPr>
                            </w:pPr>
                            <m:oMath>
                              <m:r>
                                <m:rPr>
                                  <m:sty m:val="p"/>
                                </m:rPr>
                                <w:rPr>
                                  <w:rFonts w:ascii="Cambria Math" w:hAnsi="Cambria Math" w:cstheme="minorHAnsi"/>
                                  <w:sz w:val="20"/>
                                  <w:szCs w:val="20"/>
                                </w:rPr>
                                <m:t>Δ</m:t>
                              </m:r>
                              <m:r>
                                <w:rPr>
                                  <w:rFonts w:ascii="Cambria Math" w:hAnsi="Cambria Math" w:cstheme="minorHAnsi"/>
                                  <w:sz w:val="20"/>
                                  <w:szCs w:val="20"/>
                                </w:rPr>
                                <m:t>a</m:t>
                              </m:r>
                            </m:oMath>
                            <w:r>
                              <w:rPr>
                                <w:rFonts w:cstheme="minorHAnsi"/>
                                <w:sz w:val="20"/>
                                <w:szCs w:val="20"/>
                              </w:rPr>
                              <w:t xml:space="preserve"> [%]</w:t>
                            </w:r>
                          </w:p>
                        </w:tc>
                        <w:tc>
                          <w:tcPr>
                            <w:tcW w:w="2268" w:type="dxa"/>
                            <w:tcBorders>
                              <w:top w:val="single" w:sz="18" w:space="0" w:color="auto"/>
                              <w:bottom w:val="single" w:sz="4" w:space="0" w:color="auto"/>
                            </w:tcBorders>
                            <w:vAlign w:val="center"/>
                          </w:tcPr>
                          <w:p w14:paraId="768563D8" w14:textId="77777777" w:rsidR="009863F0" w:rsidRPr="00BC1E7A" w:rsidRDefault="009863F0" w:rsidP="00D60E41">
                            <w:pPr>
                              <w:spacing w:line="360" w:lineRule="auto"/>
                              <w:jc w:val="center"/>
                              <w:rPr>
                                <w:rFonts w:cstheme="minorHAnsi"/>
                                <w:sz w:val="20"/>
                                <w:szCs w:val="20"/>
                              </w:rPr>
                            </w:pPr>
                            <w:r w:rsidRPr="00BC1E7A">
                              <w:rPr>
                                <w:rFonts w:cstheme="minorHAnsi"/>
                                <w:sz w:val="20"/>
                                <w:szCs w:val="20"/>
                              </w:rPr>
                              <w:t xml:space="preserve">Cu-rich </w:t>
                            </w:r>
                            <m:oMath>
                              <m:r>
                                <m:rPr>
                                  <m:sty m:val="p"/>
                                </m:rPr>
                                <w:rPr>
                                  <w:rFonts w:ascii="Cambria Math" w:hAnsi="Cambria Math" w:cstheme="minorHAnsi"/>
                                  <w:sz w:val="20"/>
                                  <w:szCs w:val="20"/>
                                </w:rPr>
                                <m:t>Δ</m:t>
                              </m:r>
                              <m:sSubSup>
                                <m:sSubSupPr>
                                  <m:ctrlPr>
                                    <w:rPr>
                                      <w:rFonts w:ascii="Cambria Math" w:hAnsi="Cambria Math" w:cstheme="minorHAnsi"/>
                                      <w:i/>
                                      <w:sz w:val="20"/>
                                      <w:szCs w:val="20"/>
                                    </w:rPr>
                                  </m:ctrlPr>
                                </m:sSubSupPr>
                                <m:e>
                                  <m:r>
                                    <w:rPr>
                                      <w:rFonts w:ascii="Cambria Math" w:hAnsi="Cambria Math" w:cstheme="minorHAnsi"/>
                                      <w:sz w:val="20"/>
                                      <w:szCs w:val="20"/>
                                    </w:rPr>
                                    <m:t>H</m:t>
                                  </m:r>
                                </m:e>
                                <m:sub>
                                  <m:r>
                                    <w:rPr>
                                      <w:rFonts w:ascii="Cambria Math" w:hAnsi="Cambria Math" w:cstheme="minorHAnsi"/>
                                      <w:sz w:val="20"/>
                                      <w:szCs w:val="20"/>
                                    </w:rPr>
                                    <m:t>D</m:t>
                                  </m:r>
                                </m:sub>
                                <m:sup>
                                  <m:r>
                                    <w:rPr>
                                      <w:rFonts w:ascii="Cambria Math" w:hAnsi="Cambria Math" w:cstheme="minorHAnsi"/>
                                      <w:sz w:val="20"/>
                                      <w:szCs w:val="20"/>
                                    </w:rPr>
                                    <m:t>q</m:t>
                                  </m:r>
                                </m:sup>
                              </m:sSubSup>
                            </m:oMath>
                            <w:r w:rsidRPr="00BC1E7A">
                              <w:rPr>
                                <w:rFonts w:cstheme="minorHAnsi"/>
                                <w:sz w:val="20"/>
                                <w:szCs w:val="20"/>
                              </w:rPr>
                              <w:t xml:space="preserve"> [eV]</w:t>
                            </w:r>
                          </w:p>
                        </w:tc>
                        <w:tc>
                          <w:tcPr>
                            <w:tcW w:w="2268" w:type="dxa"/>
                            <w:tcBorders>
                              <w:top w:val="single" w:sz="18" w:space="0" w:color="auto"/>
                              <w:bottom w:val="single" w:sz="4" w:space="0" w:color="auto"/>
                            </w:tcBorders>
                            <w:vAlign w:val="center"/>
                          </w:tcPr>
                          <w:p w14:paraId="76543E37" w14:textId="77777777" w:rsidR="009863F0" w:rsidRPr="00BC1E7A" w:rsidRDefault="009863F0" w:rsidP="00D60E41">
                            <w:pPr>
                              <w:spacing w:line="360" w:lineRule="auto"/>
                              <w:jc w:val="center"/>
                              <w:rPr>
                                <w:rFonts w:cstheme="minorHAnsi"/>
                                <w:sz w:val="20"/>
                                <w:szCs w:val="20"/>
                              </w:rPr>
                            </w:pPr>
                            <w:r w:rsidRPr="00BC1E7A">
                              <w:rPr>
                                <w:rFonts w:cstheme="minorHAnsi"/>
                                <w:sz w:val="20"/>
                                <w:szCs w:val="20"/>
                              </w:rPr>
                              <w:t xml:space="preserve">Cu-poor </w:t>
                            </w:r>
                            <m:oMath>
                              <m:r>
                                <m:rPr>
                                  <m:sty m:val="p"/>
                                </m:rPr>
                                <w:rPr>
                                  <w:rFonts w:ascii="Cambria Math" w:hAnsi="Cambria Math" w:cstheme="minorHAnsi"/>
                                  <w:sz w:val="20"/>
                                  <w:szCs w:val="20"/>
                                </w:rPr>
                                <m:t>Δ</m:t>
                              </m:r>
                              <m:sSubSup>
                                <m:sSubSupPr>
                                  <m:ctrlPr>
                                    <w:rPr>
                                      <w:rFonts w:ascii="Cambria Math" w:hAnsi="Cambria Math" w:cstheme="minorHAnsi"/>
                                      <w:i/>
                                      <w:sz w:val="20"/>
                                      <w:szCs w:val="20"/>
                                    </w:rPr>
                                  </m:ctrlPr>
                                </m:sSubSupPr>
                                <m:e>
                                  <m:r>
                                    <w:rPr>
                                      <w:rFonts w:ascii="Cambria Math" w:hAnsi="Cambria Math" w:cstheme="minorHAnsi"/>
                                      <w:sz w:val="20"/>
                                      <w:szCs w:val="20"/>
                                    </w:rPr>
                                    <m:t>H</m:t>
                                  </m:r>
                                </m:e>
                                <m:sub>
                                  <m:r>
                                    <w:rPr>
                                      <w:rFonts w:ascii="Cambria Math" w:hAnsi="Cambria Math" w:cstheme="minorHAnsi"/>
                                      <w:sz w:val="20"/>
                                      <w:szCs w:val="20"/>
                                    </w:rPr>
                                    <m:t>D</m:t>
                                  </m:r>
                                </m:sub>
                                <m:sup>
                                  <m:r>
                                    <w:rPr>
                                      <w:rFonts w:ascii="Cambria Math" w:hAnsi="Cambria Math" w:cstheme="minorHAnsi"/>
                                      <w:sz w:val="20"/>
                                      <w:szCs w:val="20"/>
                                    </w:rPr>
                                    <m:t>q</m:t>
                                  </m:r>
                                </m:sup>
                              </m:sSubSup>
                            </m:oMath>
                            <w:r w:rsidRPr="00BC1E7A">
                              <w:rPr>
                                <w:rFonts w:cstheme="minorHAnsi"/>
                                <w:sz w:val="20"/>
                                <w:szCs w:val="20"/>
                              </w:rPr>
                              <w:t xml:space="preserve"> [eV]</w:t>
                            </w:r>
                          </w:p>
                        </w:tc>
                      </w:tr>
                      <w:tr w:rsidR="009863F0" w:rsidRPr="00BC1E7A" w14:paraId="49A266A9" w14:textId="77777777" w:rsidTr="00E94A3C">
                        <w:trPr>
                          <w:trHeight w:hRule="exact" w:val="284"/>
                          <w:jc w:val="center"/>
                        </w:trPr>
                        <w:tc>
                          <w:tcPr>
                            <w:tcW w:w="1134" w:type="dxa"/>
                            <w:tcBorders>
                              <w:top w:val="single" w:sz="4" w:space="0" w:color="auto"/>
                            </w:tcBorders>
                            <w:vAlign w:val="center"/>
                          </w:tcPr>
                          <w:p w14:paraId="748E14F5" w14:textId="77777777" w:rsidR="009863F0" w:rsidRPr="00BC1E7A" w:rsidRDefault="009863F0" w:rsidP="00CE1D75">
                            <w:pPr>
                              <w:spacing w:line="360" w:lineRule="auto"/>
                              <w:jc w:val="center"/>
                              <w:rPr>
                                <w:rFonts w:cstheme="minorHAnsi"/>
                                <w:sz w:val="20"/>
                                <w:szCs w:val="20"/>
                              </w:rPr>
                            </w:pPr>
                            <w:r w:rsidRPr="00BC1E7A">
                              <w:rPr>
                                <w:rFonts w:cstheme="minorHAnsi"/>
                                <w:i/>
                                <w:iCs/>
                                <w:sz w:val="20"/>
                                <w:szCs w:val="20"/>
                              </w:rPr>
                              <w:t>V</w:t>
                            </w:r>
                            <w:r w:rsidRPr="00BC1E7A">
                              <w:rPr>
                                <w:rFonts w:cstheme="minorHAnsi"/>
                                <w:sz w:val="20"/>
                                <w:szCs w:val="20"/>
                                <w:vertAlign w:val="subscript"/>
                              </w:rPr>
                              <w:t>Cu</w:t>
                            </w:r>
                            <w:r w:rsidRPr="00BC1E7A">
                              <w:rPr>
                                <w:rFonts w:cstheme="minorHAnsi"/>
                                <w:sz w:val="20"/>
                                <w:szCs w:val="20"/>
                                <w:vertAlign w:val="superscript"/>
                              </w:rPr>
                              <w:t>0</w:t>
                            </w:r>
                          </w:p>
                        </w:tc>
                        <w:tc>
                          <w:tcPr>
                            <w:tcW w:w="2268" w:type="dxa"/>
                            <w:tcBorders>
                              <w:top w:val="single" w:sz="4" w:space="0" w:color="auto"/>
                            </w:tcBorders>
                          </w:tcPr>
                          <w:p w14:paraId="09C6EC26" w14:textId="77777777" w:rsidR="009863F0" w:rsidRPr="00BC1E7A" w:rsidRDefault="009863F0" w:rsidP="00CE1D75">
                            <w:pPr>
                              <w:spacing w:line="36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-0.18</m:t>
                                </m:r>
                              </m:oMath>
                            </m:oMathPara>
                          </w:p>
                        </w:tc>
                        <w:tc>
                          <w:tcPr>
                            <w:tcW w:w="2268" w:type="dxa"/>
                            <w:tcBorders>
                              <w:top w:val="single" w:sz="4" w:space="0" w:color="auto"/>
                            </w:tcBorders>
                            <w:vAlign w:val="center"/>
                          </w:tcPr>
                          <w:p w14:paraId="2F5E2C12" w14:textId="77777777" w:rsidR="009863F0" w:rsidRPr="00BC1E7A" w:rsidRDefault="009863F0" w:rsidP="00CE1D75">
                            <w:pPr>
                              <w:spacing w:line="360" w:lineRule="auto"/>
                              <w:jc w:val="center"/>
                              <w:rPr>
                                <w:rFonts w:cstheme="minorHAnsi"/>
                                <w:sz w:val="20"/>
                                <w:szCs w:val="20"/>
                              </w:rPr>
                            </w:pPr>
                            <m:oMathPara>
                              <m:oMath>
                                <m:r>
                                  <w:rPr>
                                    <w:rFonts w:ascii="Cambria Math" w:hAnsi="Cambria Math" w:cstheme="minorHAnsi"/>
                                    <w:sz w:val="20"/>
                                    <w:szCs w:val="20"/>
                                  </w:rPr>
                                  <m:t>0.50</m:t>
                                </m:r>
                              </m:oMath>
                            </m:oMathPara>
                          </w:p>
                        </w:tc>
                        <w:tc>
                          <w:tcPr>
                            <w:tcW w:w="2268" w:type="dxa"/>
                            <w:tcBorders>
                              <w:top w:val="single" w:sz="4" w:space="0" w:color="auto"/>
                            </w:tcBorders>
                            <w:vAlign w:val="center"/>
                          </w:tcPr>
                          <w:p w14:paraId="4ACD8634" w14:textId="77777777" w:rsidR="009863F0" w:rsidRPr="00BC1E7A" w:rsidRDefault="009863F0" w:rsidP="00CE1D75">
                            <w:pPr>
                              <w:spacing w:line="360" w:lineRule="auto"/>
                              <w:jc w:val="center"/>
                              <w:rPr>
                                <w:rFonts w:cstheme="minorHAnsi"/>
                                <w:sz w:val="20"/>
                                <w:szCs w:val="20"/>
                              </w:rPr>
                            </w:pPr>
                            <m:oMathPara>
                              <m:oMath>
                                <m:r>
                                  <w:rPr>
                                    <w:rFonts w:ascii="Cambria Math" w:hAnsi="Cambria Math" w:cstheme="minorHAnsi"/>
                                    <w:sz w:val="20"/>
                                    <w:szCs w:val="20"/>
                                  </w:rPr>
                                  <m:t>-0.15</m:t>
                                </m:r>
                              </m:oMath>
                            </m:oMathPara>
                          </w:p>
                        </w:tc>
                      </w:tr>
                      <w:tr w:rsidR="009863F0" w:rsidRPr="00BC1E7A" w14:paraId="1C08AF14" w14:textId="77777777" w:rsidTr="00E94A3C">
                        <w:trPr>
                          <w:trHeight w:hRule="exact" w:val="284"/>
                          <w:jc w:val="center"/>
                        </w:trPr>
                        <w:tc>
                          <w:tcPr>
                            <w:tcW w:w="1134" w:type="dxa"/>
                            <w:vAlign w:val="center"/>
                          </w:tcPr>
                          <w:p w14:paraId="76493F34" w14:textId="77777777" w:rsidR="009863F0" w:rsidRPr="00BC1E7A" w:rsidRDefault="009863F0" w:rsidP="004E7CB6">
                            <w:pPr>
                              <w:spacing w:line="360" w:lineRule="auto"/>
                              <w:jc w:val="center"/>
                              <w:rPr>
                                <w:rFonts w:cstheme="minorHAnsi"/>
                                <w:i/>
                                <w:iCs/>
                                <w:sz w:val="20"/>
                                <w:szCs w:val="20"/>
                              </w:rPr>
                            </w:pPr>
                            <w:r w:rsidRPr="00BC1E7A">
                              <w:rPr>
                                <w:rFonts w:cstheme="minorHAnsi"/>
                                <w:i/>
                                <w:iCs/>
                                <w:sz w:val="20"/>
                                <w:szCs w:val="20"/>
                              </w:rPr>
                              <w:t>V</w:t>
                            </w:r>
                            <w:r w:rsidRPr="00BC1E7A">
                              <w:rPr>
                                <w:rFonts w:cstheme="minorHAnsi"/>
                                <w:sz w:val="20"/>
                                <w:szCs w:val="20"/>
                                <w:vertAlign w:val="subscript"/>
                              </w:rPr>
                              <w:t>Cu</w:t>
                            </w:r>
                            <w:r w:rsidRPr="00BC1E7A">
                              <w:rPr>
                                <w:rFonts w:cstheme="minorHAnsi"/>
                                <w:sz w:val="20"/>
                                <w:szCs w:val="20"/>
                                <w:vertAlign w:val="superscript"/>
                              </w:rPr>
                              <w:t>-</w:t>
                            </w:r>
                          </w:p>
                        </w:tc>
                        <w:tc>
                          <w:tcPr>
                            <w:tcW w:w="2268" w:type="dxa"/>
                          </w:tcPr>
                          <w:p w14:paraId="730A979D" w14:textId="77777777" w:rsidR="009863F0" w:rsidRPr="00BC1E7A" w:rsidRDefault="009863F0" w:rsidP="004E7CB6">
                            <w:pPr>
                              <w:spacing w:line="36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-1.18</m:t>
                                </m:r>
                              </m:oMath>
                            </m:oMathPara>
                          </w:p>
                        </w:tc>
                        <w:tc>
                          <w:tcPr>
                            <w:tcW w:w="2268" w:type="dxa"/>
                            <w:vAlign w:val="center"/>
                          </w:tcPr>
                          <w:p w14:paraId="78674743" w14:textId="77777777" w:rsidR="009863F0" w:rsidRPr="00BC1E7A" w:rsidRDefault="009863F0" w:rsidP="004E7CB6">
                            <w:pPr>
                              <w:spacing w:line="360" w:lineRule="auto"/>
                              <w:jc w:val="center"/>
                              <w:rPr>
                                <w:rFonts w:ascii="Calibri" w:eastAsia="Calibri" w:hAnsi="Calibri" w:cs="Calibri"/>
                                <w:sz w:val="20"/>
                                <w:szCs w:val="20"/>
                              </w:rPr>
                            </w:pPr>
                            <m:oMathPara>
                              <m:oMath>
                                <m:r>
                                  <w:rPr>
                                    <w:rFonts w:ascii="Cambria Math" w:eastAsia="Calibri" w:hAnsi="Cambria Math" w:cs="Calibri"/>
                                    <w:sz w:val="20"/>
                                    <w:szCs w:val="20"/>
                                  </w:rPr>
                                  <m:t>0.71</m:t>
                                </m:r>
                              </m:oMath>
                            </m:oMathPara>
                          </w:p>
                        </w:tc>
                        <w:tc>
                          <w:tcPr>
                            <w:tcW w:w="2268" w:type="dxa"/>
                            <w:vAlign w:val="center"/>
                          </w:tcPr>
                          <w:p w14:paraId="2D25BE77" w14:textId="77777777" w:rsidR="009863F0" w:rsidRPr="00BC1E7A" w:rsidRDefault="009863F0" w:rsidP="004E7CB6">
                            <w:pPr>
                              <w:spacing w:line="360" w:lineRule="auto"/>
                              <w:jc w:val="center"/>
                              <w:rPr>
                                <w:rFonts w:cstheme="minorHAnsi"/>
                                <w:sz w:val="20"/>
                                <w:szCs w:val="20"/>
                              </w:rPr>
                            </w:pPr>
                            <m:oMathPara>
                              <m:oMath>
                                <m:r>
                                  <w:rPr>
                                    <w:rFonts w:ascii="Cambria Math" w:hAnsi="Cambria Math" w:cstheme="minorHAnsi"/>
                                    <w:sz w:val="20"/>
                                    <w:szCs w:val="20"/>
                                  </w:rPr>
                                  <m:t>0.06</m:t>
                                </m:r>
                              </m:oMath>
                            </m:oMathPara>
                          </w:p>
                        </w:tc>
                      </w:tr>
                      <w:tr w:rsidR="009863F0" w:rsidRPr="00BC1E7A" w14:paraId="3AABE627" w14:textId="77777777" w:rsidTr="00E94A3C">
                        <w:trPr>
                          <w:trHeight w:hRule="exact" w:val="284"/>
                          <w:jc w:val="center"/>
                        </w:trPr>
                        <w:tc>
                          <w:tcPr>
                            <w:tcW w:w="1134" w:type="dxa"/>
                            <w:vAlign w:val="center"/>
                          </w:tcPr>
                          <w:p w14:paraId="14314F8F" w14:textId="77777777" w:rsidR="009863F0" w:rsidRPr="00BC1E7A" w:rsidRDefault="009863F0" w:rsidP="00BC1E7A">
                            <w:pPr>
                              <w:spacing w:line="360" w:lineRule="auto"/>
                              <w:jc w:val="center"/>
                              <w:rPr>
                                <w:rFonts w:cstheme="minorHAnsi"/>
                                <w:sz w:val="20"/>
                                <w:szCs w:val="20"/>
                              </w:rPr>
                            </w:pPr>
                          </w:p>
                        </w:tc>
                        <w:tc>
                          <w:tcPr>
                            <w:tcW w:w="2268" w:type="dxa"/>
                          </w:tcPr>
                          <w:p w14:paraId="42C5EAC1" w14:textId="77777777" w:rsidR="009863F0" w:rsidRPr="00BC1E7A" w:rsidRDefault="009863F0" w:rsidP="00B2675D">
                            <w:pPr>
                              <w:spacing w:line="360" w:lineRule="auto"/>
                              <w:jc w:val="center"/>
                              <w:rPr>
                                <w:rFonts w:ascii="Calibri" w:eastAsia="Calibri" w:hAnsi="Calibri" w:cs="Times New Roman"/>
                                <w:sz w:val="20"/>
                                <w:szCs w:val="20"/>
                              </w:rPr>
                            </w:pPr>
                          </w:p>
                        </w:tc>
                        <w:tc>
                          <w:tcPr>
                            <w:tcW w:w="2268" w:type="dxa"/>
                            <w:vAlign w:val="center"/>
                          </w:tcPr>
                          <w:p w14:paraId="3DCBC4BB" w14:textId="77777777" w:rsidR="009863F0" w:rsidRPr="00BC1E7A" w:rsidRDefault="009863F0" w:rsidP="00B2675D">
                            <w:pPr>
                              <w:spacing w:line="360" w:lineRule="auto"/>
                              <w:jc w:val="center"/>
                              <w:rPr>
                                <w:rFonts w:ascii="Calibri" w:eastAsia="Calibri" w:hAnsi="Calibri" w:cs="Calibri"/>
                                <w:iCs/>
                                <w:sz w:val="20"/>
                                <w:szCs w:val="20"/>
                              </w:rPr>
                            </w:pPr>
                            <m:oMathPara>
                              <m:oMath>
                                <m:r>
                                  <w:rPr>
                                    <w:rFonts w:ascii="Cambria Math" w:eastAsia="Calibri" w:hAnsi="Cambria Math" w:cs="Calibri"/>
                                    <w:sz w:val="20"/>
                                    <w:szCs w:val="20"/>
                                  </w:rPr>
                                  <m:t>ε:</m:t>
                                </m:r>
                                <m:d>
                                  <m:dPr>
                                    <m:ctrlPr>
                                      <w:rPr>
                                        <w:rFonts w:ascii="Cambria Math" w:eastAsia="Calibri" w:hAnsi="Cambria Math" w:cs="Calibri"/>
                                        <w:i/>
                                        <w:sz w:val="20"/>
                                        <w:szCs w:val="20"/>
                                      </w:rPr>
                                    </m:ctrlPr>
                                  </m:dPr>
                                  <m:e>
                                    <m:r>
                                      <w:rPr>
                                        <w:rFonts w:ascii="Cambria Math" w:eastAsia="Calibri" w:hAnsi="Cambria Math" w:cs="Calibri"/>
                                        <w:sz w:val="20"/>
                                        <w:szCs w:val="20"/>
                                      </w:rPr>
                                      <m:t>-/0</m:t>
                                    </m:r>
                                  </m:e>
                                </m:d>
                                <m:r>
                                  <w:rPr>
                                    <w:rFonts w:ascii="Cambria Math" w:eastAsia="Calibri" w:hAnsi="Cambria Math" w:cs="Calibri"/>
                                    <w:sz w:val="20"/>
                                    <w:szCs w:val="20"/>
                                  </w:rPr>
                                  <m:t>=</m:t>
                                </m:r>
                                <m:sSub>
                                  <m:sSubPr>
                                    <m:ctrlPr>
                                      <w:rPr>
                                        <w:rFonts w:ascii="Cambria Math" w:eastAsia="Calibri" w:hAnsi="Cambria Math" w:cs="Calibri"/>
                                        <w:i/>
                                        <w:sz w:val="20"/>
                                        <w:szCs w:val="20"/>
                                      </w:rPr>
                                    </m:ctrlPr>
                                  </m:sSubPr>
                                  <m:e>
                                    <m:r>
                                      <w:rPr>
                                        <w:rFonts w:ascii="Cambria Math" w:eastAsia="Calibri" w:hAnsi="Cambria Math" w:cs="Calibri"/>
                                        <w:sz w:val="20"/>
                                        <w:szCs w:val="20"/>
                                      </w:rPr>
                                      <m:t>E</m:t>
                                    </m:r>
                                  </m:e>
                                  <m:sub>
                                    <m:r>
                                      <w:rPr>
                                        <w:rFonts w:ascii="Cambria Math" w:eastAsia="Calibri" w:hAnsi="Cambria Math" w:cs="Calibri"/>
                                        <w:sz w:val="20"/>
                                        <w:szCs w:val="20"/>
                                      </w:rPr>
                                      <m:t>V</m:t>
                                    </m:r>
                                  </m:sub>
                                </m:sSub>
                                <m:r>
                                  <w:rPr>
                                    <w:rFonts w:ascii="Cambria Math" w:eastAsia="Calibri" w:hAnsi="Cambria Math" w:cs="Calibri"/>
                                    <w:sz w:val="20"/>
                                    <w:szCs w:val="20"/>
                                  </w:rPr>
                                  <m:t>+0.21</m:t>
                                </m:r>
                              </m:oMath>
                            </m:oMathPara>
                          </w:p>
                        </w:tc>
                        <w:tc>
                          <w:tcPr>
                            <w:tcW w:w="2268" w:type="dxa"/>
                            <w:vAlign w:val="center"/>
                          </w:tcPr>
                          <w:p w14:paraId="4D4712DF" w14:textId="77777777" w:rsidR="009863F0" w:rsidRPr="00BC1E7A" w:rsidRDefault="009863F0" w:rsidP="00B2675D">
                            <w:pPr>
                              <w:spacing w:line="360" w:lineRule="auto"/>
                              <w:jc w:val="center"/>
                              <w:rPr>
                                <w:rFonts w:ascii="Calibri" w:eastAsia="Calibri" w:hAnsi="Calibri" w:cs="Calibri"/>
                                <w:sz w:val="20"/>
                                <w:szCs w:val="20"/>
                              </w:rPr>
                            </w:pPr>
                          </w:p>
                        </w:tc>
                      </w:tr>
                      <w:tr w:rsidR="009863F0" w:rsidRPr="00BC1E7A" w14:paraId="40B9D4E1" w14:textId="77777777" w:rsidTr="00E94A3C">
                        <w:trPr>
                          <w:trHeight w:hRule="exact" w:val="284"/>
                          <w:jc w:val="center"/>
                        </w:trPr>
                        <w:tc>
                          <w:tcPr>
                            <w:tcW w:w="1134" w:type="dxa"/>
                            <w:vAlign w:val="center"/>
                          </w:tcPr>
                          <w:p w14:paraId="6FA94AA5" w14:textId="77777777" w:rsidR="009863F0" w:rsidRPr="00BC1E7A" w:rsidRDefault="009863F0" w:rsidP="00BC1E7A">
                            <w:pPr>
                              <w:spacing w:line="360" w:lineRule="auto"/>
                              <w:jc w:val="center"/>
                              <w:rPr>
                                <w:rFonts w:cstheme="minorHAnsi"/>
                                <w:sz w:val="20"/>
                                <w:szCs w:val="20"/>
                              </w:rPr>
                            </w:pPr>
                          </w:p>
                        </w:tc>
                        <w:tc>
                          <w:tcPr>
                            <w:tcW w:w="2268" w:type="dxa"/>
                          </w:tcPr>
                          <w:p w14:paraId="4CA18C09" w14:textId="77777777" w:rsidR="009863F0" w:rsidRPr="00BC1E7A" w:rsidRDefault="009863F0" w:rsidP="00B2675D">
                            <w:pPr>
                              <w:spacing w:line="360" w:lineRule="auto"/>
                              <w:jc w:val="center"/>
                              <w:rPr>
                                <w:rFonts w:ascii="Calibri" w:eastAsia="Calibri" w:hAnsi="Calibri" w:cs="Times New Roman"/>
                                <w:sz w:val="20"/>
                                <w:szCs w:val="20"/>
                              </w:rPr>
                            </w:pPr>
                          </w:p>
                        </w:tc>
                        <w:tc>
                          <w:tcPr>
                            <w:tcW w:w="2268" w:type="dxa"/>
                            <w:vAlign w:val="center"/>
                          </w:tcPr>
                          <w:p w14:paraId="6C8604EA" w14:textId="77777777" w:rsidR="009863F0" w:rsidRDefault="009863F0" w:rsidP="00B2675D">
                            <w:pPr>
                              <w:spacing w:line="360" w:lineRule="auto"/>
                              <w:jc w:val="center"/>
                              <w:rPr>
                                <w:rFonts w:ascii="Calibri" w:eastAsia="Calibri" w:hAnsi="Calibri" w:cs="Times New Roman"/>
                                <w:sz w:val="20"/>
                                <w:szCs w:val="20"/>
                              </w:rPr>
                            </w:pPr>
                          </w:p>
                        </w:tc>
                        <w:tc>
                          <w:tcPr>
                            <w:tcW w:w="2268" w:type="dxa"/>
                            <w:vAlign w:val="center"/>
                          </w:tcPr>
                          <w:p w14:paraId="6C77886E" w14:textId="77777777" w:rsidR="009863F0" w:rsidRPr="00BC1E7A" w:rsidRDefault="009863F0" w:rsidP="00B2675D">
                            <w:pPr>
                              <w:spacing w:line="360" w:lineRule="auto"/>
                              <w:jc w:val="center"/>
                              <w:rPr>
                                <w:rFonts w:ascii="Calibri" w:eastAsia="Calibri" w:hAnsi="Calibri" w:cs="Calibri"/>
                                <w:sz w:val="20"/>
                                <w:szCs w:val="20"/>
                              </w:rPr>
                            </w:pPr>
                          </w:p>
                        </w:tc>
                      </w:tr>
                      <w:tr w:rsidR="009863F0" w:rsidRPr="00BC1E7A" w14:paraId="60B28E57" w14:textId="77777777" w:rsidTr="00E94A3C">
                        <w:trPr>
                          <w:trHeight w:hRule="exact" w:val="284"/>
                          <w:jc w:val="center"/>
                        </w:trPr>
                        <w:tc>
                          <w:tcPr>
                            <w:tcW w:w="1134" w:type="dxa"/>
                            <w:vAlign w:val="center"/>
                          </w:tcPr>
                          <w:p w14:paraId="34288B63" w14:textId="77777777" w:rsidR="009863F0" w:rsidRPr="00BC1E7A" w:rsidRDefault="009863F0" w:rsidP="00B2675D">
                            <w:pPr>
                              <w:spacing w:line="360" w:lineRule="auto"/>
                              <w:jc w:val="center"/>
                              <w:rPr>
                                <w:rFonts w:cstheme="minorHAnsi"/>
                                <w:sz w:val="20"/>
                                <w:szCs w:val="20"/>
                              </w:rPr>
                            </w:pPr>
                            <w:r w:rsidRPr="00BC1E7A">
                              <w:rPr>
                                <w:rFonts w:cstheme="minorHAnsi"/>
                                <w:i/>
                                <w:iCs/>
                                <w:sz w:val="20"/>
                                <w:szCs w:val="20"/>
                              </w:rPr>
                              <w:t>V</w:t>
                            </w:r>
                            <w:r w:rsidRPr="00BC1E7A">
                              <w:rPr>
                                <w:rFonts w:cstheme="minorHAnsi"/>
                                <w:sz w:val="20"/>
                                <w:szCs w:val="20"/>
                                <w:vertAlign w:val="subscript"/>
                              </w:rPr>
                              <w:t>I</w:t>
                            </w:r>
                            <w:r w:rsidRPr="00BC1E7A">
                              <w:rPr>
                                <w:rFonts w:cstheme="minorHAnsi"/>
                                <w:sz w:val="20"/>
                                <w:szCs w:val="20"/>
                                <w:vertAlign w:val="superscript"/>
                              </w:rPr>
                              <w:t>+</w:t>
                            </w:r>
                          </w:p>
                        </w:tc>
                        <w:tc>
                          <w:tcPr>
                            <w:tcW w:w="2268" w:type="dxa"/>
                          </w:tcPr>
                          <w:p w14:paraId="12783207" w14:textId="77777777" w:rsidR="009863F0" w:rsidRPr="00BC1E7A" w:rsidRDefault="009863F0" w:rsidP="00B2675D">
                            <w:pPr>
                              <w:spacing w:line="36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-0.04</m:t>
                                </m:r>
                              </m:oMath>
                            </m:oMathPara>
                          </w:p>
                        </w:tc>
                        <w:tc>
                          <w:tcPr>
                            <w:tcW w:w="2268" w:type="dxa"/>
                            <w:vAlign w:val="center"/>
                          </w:tcPr>
                          <w:p w14:paraId="282400F3" w14:textId="77777777" w:rsidR="009863F0" w:rsidRPr="00BC1E7A" w:rsidRDefault="009863F0" w:rsidP="00B2675D">
                            <w:pPr>
                              <w:spacing w:line="360" w:lineRule="auto"/>
                              <w:jc w:val="center"/>
                              <w:rPr>
                                <w:rFonts w:cstheme="minorHAnsi"/>
                                <w:sz w:val="20"/>
                                <w:szCs w:val="20"/>
                              </w:rPr>
                            </w:pPr>
                            <m:oMathPara>
                              <m:oMath>
                                <m:r>
                                  <w:rPr>
                                    <w:rFonts w:ascii="Cambria Math" w:hAnsi="Cambria Math" w:cstheme="minorHAnsi"/>
                                    <w:sz w:val="20"/>
                                    <w:szCs w:val="20"/>
                                  </w:rPr>
                                  <m:t>1.04</m:t>
                                </m:r>
                              </m:oMath>
                            </m:oMathPara>
                          </w:p>
                        </w:tc>
                        <w:tc>
                          <w:tcPr>
                            <w:tcW w:w="2268" w:type="dxa"/>
                            <w:vAlign w:val="center"/>
                          </w:tcPr>
                          <w:p w14:paraId="08452BEB" w14:textId="77777777" w:rsidR="009863F0" w:rsidRPr="00BC1E7A" w:rsidRDefault="009863F0" w:rsidP="00B2675D">
                            <w:pPr>
                              <w:spacing w:line="360" w:lineRule="auto"/>
                              <w:jc w:val="center"/>
                              <w:rPr>
                                <w:rFonts w:cstheme="minorHAnsi"/>
                                <w:sz w:val="20"/>
                                <w:szCs w:val="20"/>
                              </w:rPr>
                            </w:pPr>
                            <m:oMathPara>
                              <m:oMath>
                                <m:r>
                                  <w:rPr>
                                    <w:rFonts w:ascii="Cambria Math" w:hAnsi="Cambria Math" w:cstheme="minorHAnsi"/>
                                    <w:sz w:val="20"/>
                                    <w:szCs w:val="20"/>
                                  </w:rPr>
                                  <m:t>1.69</m:t>
                                </m:r>
                              </m:oMath>
                            </m:oMathPara>
                          </w:p>
                        </w:tc>
                      </w:tr>
                      <w:tr w:rsidR="009863F0" w:rsidRPr="00BC1E7A" w14:paraId="4256ABAC" w14:textId="77777777" w:rsidTr="00E94A3C">
                        <w:trPr>
                          <w:trHeight w:hRule="exact" w:val="284"/>
                          <w:jc w:val="center"/>
                        </w:trPr>
                        <w:tc>
                          <w:tcPr>
                            <w:tcW w:w="1134" w:type="dxa"/>
                            <w:vAlign w:val="center"/>
                          </w:tcPr>
                          <w:p w14:paraId="3D0B93BF" w14:textId="77777777" w:rsidR="009863F0" w:rsidRPr="00BC1E7A" w:rsidRDefault="009863F0" w:rsidP="00B2675D">
                            <w:pPr>
                              <w:spacing w:line="360" w:lineRule="auto"/>
                              <w:jc w:val="center"/>
                              <w:rPr>
                                <w:rFonts w:cstheme="minorHAnsi"/>
                                <w:i/>
                                <w:iCs/>
                                <w:sz w:val="20"/>
                                <w:szCs w:val="20"/>
                              </w:rPr>
                            </w:pPr>
                            <w:r w:rsidRPr="00BC1E7A">
                              <w:rPr>
                                <w:rFonts w:cstheme="minorHAnsi"/>
                                <w:i/>
                                <w:iCs/>
                                <w:sz w:val="20"/>
                                <w:szCs w:val="20"/>
                              </w:rPr>
                              <w:t>V</w:t>
                            </w:r>
                            <w:r w:rsidRPr="00BC1E7A">
                              <w:rPr>
                                <w:rFonts w:cstheme="minorHAnsi"/>
                                <w:sz w:val="20"/>
                                <w:szCs w:val="20"/>
                                <w:vertAlign w:val="subscript"/>
                              </w:rPr>
                              <w:t>I</w:t>
                            </w:r>
                            <w:r w:rsidRPr="00BC1E7A">
                              <w:rPr>
                                <w:rFonts w:cstheme="minorHAnsi"/>
                                <w:sz w:val="20"/>
                                <w:szCs w:val="20"/>
                                <w:vertAlign w:val="superscript"/>
                              </w:rPr>
                              <w:t>-</w:t>
                            </w:r>
                          </w:p>
                        </w:tc>
                        <w:tc>
                          <w:tcPr>
                            <w:tcW w:w="2268" w:type="dxa"/>
                          </w:tcPr>
                          <w:p w14:paraId="002FCEB2" w14:textId="77777777" w:rsidR="009863F0" w:rsidRPr="00BC1E7A" w:rsidRDefault="009863F0" w:rsidP="00B2675D">
                            <w:pPr>
                              <w:spacing w:line="36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-0.53</m:t>
                                </m:r>
                              </m:oMath>
                            </m:oMathPara>
                          </w:p>
                        </w:tc>
                        <w:tc>
                          <w:tcPr>
                            <w:tcW w:w="2268" w:type="dxa"/>
                            <w:vAlign w:val="center"/>
                          </w:tcPr>
                          <w:p w14:paraId="45194101" w14:textId="77777777" w:rsidR="009863F0" w:rsidRPr="00BC1E7A" w:rsidRDefault="009863F0" w:rsidP="00B2675D">
                            <w:pPr>
                              <w:spacing w:line="360" w:lineRule="auto"/>
                              <w:jc w:val="center"/>
                              <w:rPr>
                                <w:rFonts w:ascii="Calibri" w:eastAsia="Calibri" w:hAnsi="Calibri" w:cs="Calibri"/>
                                <w:sz w:val="20"/>
                                <w:szCs w:val="20"/>
                              </w:rPr>
                            </w:pPr>
                            <m:oMathPara>
                              <m:oMath>
                                <m:r>
                                  <w:rPr>
                                    <w:rFonts w:ascii="Cambria Math" w:eastAsia="Calibri" w:hAnsi="Cambria Math" w:cs="Calibri"/>
                                    <w:sz w:val="20"/>
                                    <w:szCs w:val="20"/>
                                  </w:rPr>
                                  <m:t>2.52</m:t>
                                </m:r>
                              </m:oMath>
                            </m:oMathPara>
                          </w:p>
                        </w:tc>
                        <w:tc>
                          <w:tcPr>
                            <w:tcW w:w="2268" w:type="dxa"/>
                            <w:vAlign w:val="center"/>
                          </w:tcPr>
                          <w:p w14:paraId="74DFA1FF" w14:textId="77777777" w:rsidR="009863F0" w:rsidRPr="00BC1E7A" w:rsidRDefault="009863F0" w:rsidP="00B2675D">
                            <w:pPr>
                              <w:spacing w:line="360" w:lineRule="auto"/>
                              <w:jc w:val="center"/>
                              <w:rPr>
                                <w:rFonts w:cstheme="minorHAnsi"/>
                                <w:sz w:val="20"/>
                                <w:szCs w:val="20"/>
                              </w:rPr>
                            </w:pPr>
                            <m:oMathPara>
                              <m:oMath>
                                <m:r>
                                  <w:rPr>
                                    <w:rFonts w:ascii="Cambria Math" w:hAnsi="Cambria Math" w:cstheme="minorHAnsi"/>
                                    <w:sz w:val="20"/>
                                    <w:szCs w:val="20"/>
                                  </w:rPr>
                                  <m:t>3.17</m:t>
                                </m:r>
                              </m:oMath>
                            </m:oMathPara>
                          </w:p>
                        </w:tc>
                      </w:tr>
                      <w:tr w:rsidR="009863F0" w:rsidRPr="00BC1E7A" w14:paraId="008B88FD" w14:textId="77777777" w:rsidTr="00E94A3C">
                        <w:trPr>
                          <w:trHeight w:hRule="exact" w:val="284"/>
                          <w:jc w:val="center"/>
                        </w:trPr>
                        <w:tc>
                          <w:tcPr>
                            <w:tcW w:w="1134" w:type="dxa"/>
                            <w:vAlign w:val="center"/>
                          </w:tcPr>
                          <w:p w14:paraId="1204BF07" w14:textId="77777777" w:rsidR="009863F0" w:rsidRPr="00BC1E7A" w:rsidRDefault="009863F0" w:rsidP="00B2675D">
                            <w:pPr>
                              <w:spacing w:line="360" w:lineRule="auto"/>
                              <w:jc w:val="center"/>
                              <w:rPr>
                                <w:rFonts w:cstheme="minorHAnsi"/>
                                <w:i/>
                                <w:iCs/>
                                <w:sz w:val="20"/>
                                <w:szCs w:val="20"/>
                              </w:rPr>
                            </w:pPr>
                          </w:p>
                        </w:tc>
                        <w:tc>
                          <w:tcPr>
                            <w:tcW w:w="2268" w:type="dxa"/>
                          </w:tcPr>
                          <w:p w14:paraId="5B212557" w14:textId="77777777" w:rsidR="009863F0" w:rsidRPr="00BC1E7A" w:rsidRDefault="009863F0" w:rsidP="00B2675D">
                            <w:pPr>
                              <w:spacing w:line="360" w:lineRule="auto"/>
                              <w:jc w:val="center"/>
                              <w:rPr>
                                <w:rFonts w:ascii="Calibri" w:eastAsia="Calibri" w:hAnsi="Calibri" w:cs="Times New Roman"/>
                                <w:sz w:val="20"/>
                                <w:szCs w:val="20"/>
                              </w:rPr>
                            </w:pPr>
                          </w:p>
                        </w:tc>
                        <w:tc>
                          <w:tcPr>
                            <w:tcW w:w="2268" w:type="dxa"/>
                            <w:vAlign w:val="center"/>
                          </w:tcPr>
                          <w:p w14:paraId="21A2647B" w14:textId="77777777" w:rsidR="009863F0" w:rsidRPr="00BC1E7A" w:rsidRDefault="009863F0" w:rsidP="00B2675D">
                            <w:pPr>
                              <w:spacing w:line="360" w:lineRule="auto"/>
                              <w:jc w:val="center"/>
                              <w:rPr>
                                <w:rFonts w:ascii="Calibri" w:eastAsia="Calibri" w:hAnsi="Calibri" w:cs="Calibri"/>
                                <w:sz w:val="20"/>
                                <w:szCs w:val="20"/>
                              </w:rPr>
                            </w:pPr>
                            <m:oMathPara>
                              <m:oMath>
                                <m:r>
                                  <w:rPr>
                                    <w:rFonts w:ascii="Cambria Math" w:eastAsia="Calibri" w:hAnsi="Cambria Math" w:cs="Calibri"/>
                                    <w:sz w:val="20"/>
                                    <w:szCs w:val="20"/>
                                  </w:rPr>
                                  <m:t>ε:</m:t>
                                </m:r>
                                <m:d>
                                  <m:dPr>
                                    <m:ctrlPr>
                                      <w:rPr>
                                        <w:rFonts w:ascii="Cambria Math" w:eastAsia="Calibri" w:hAnsi="Cambria Math" w:cs="Calibri"/>
                                        <w:i/>
                                        <w:sz w:val="20"/>
                                        <w:szCs w:val="20"/>
                                      </w:rPr>
                                    </m:ctrlPr>
                                  </m:dPr>
                                  <m:e>
                                    <m:r>
                                      <w:rPr>
                                        <w:rFonts w:ascii="Cambria Math" w:eastAsia="Calibri" w:hAnsi="Cambria Math" w:cs="Calibri"/>
                                        <w:sz w:val="20"/>
                                        <w:szCs w:val="20"/>
                                      </w:rPr>
                                      <m:t>-/+</m:t>
                                    </m:r>
                                  </m:e>
                                </m:d>
                                <m:r>
                                  <w:rPr>
                                    <w:rFonts w:ascii="Cambria Math" w:eastAsia="Calibri" w:hAnsi="Cambria Math" w:cs="Calibri"/>
                                    <w:sz w:val="20"/>
                                    <w:szCs w:val="20"/>
                                  </w:rPr>
                                  <m:t>=</m:t>
                                </m:r>
                                <m:sSub>
                                  <m:sSubPr>
                                    <m:ctrlPr>
                                      <w:rPr>
                                        <w:rFonts w:ascii="Cambria Math" w:eastAsia="Calibri" w:hAnsi="Cambria Math" w:cs="Calibri"/>
                                        <w:i/>
                                        <w:sz w:val="20"/>
                                        <w:szCs w:val="20"/>
                                      </w:rPr>
                                    </m:ctrlPr>
                                  </m:sSubPr>
                                  <m:e>
                                    <m:r>
                                      <w:rPr>
                                        <w:rFonts w:ascii="Cambria Math" w:eastAsia="Calibri" w:hAnsi="Cambria Math" w:cs="Calibri"/>
                                        <w:sz w:val="20"/>
                                        <w:szCs w:val="20"/>
                                      </w:rPr>
                                      <m:t>E</m:t>
                                    </m:r>
                                  </m:e>
                                  <m:sub>
                                    <m:r>
                                      <w:rPr>
                                        <w:rFonts w:ascii="Cambria Math" w:eastAsia="Calibri" w:hAnsi="Cambria Math" w:cs="Calibri"/>
                                        <w:sz w:val="20"/>
                                        <w:szCs w:val="20"/>
                                      </w:rPr>
                                      <m:t>V</m:t>
                                    </m:r>
                                  </m:sub>
                                </m:sSub>
                                <m:r>
                                  <w:rPr>
                                    <w:rFonts w:ascii="Cambria Math" w:eastAsia="Calibri" w:hAnsi="Cambria Math" w:cs="Calibri"/>
                                    <w:sz w:val="20"/>
                                    <w:szCs w:val="20"/>
                                  </w:rPr>
                                  <m:t>+0.74</m:t>
                                </m:r>
                              </m:oMath>
                            </m:oMathPara>
                          </w:p>
                        </w:tc>
                        <w:tc>
                          <w:tcPr>
                            <w:tcW w:w="2268" w:type="dxa"/>
                            <w:vAlign w:val="center"/>
                          </w:tcPr>
                          <w:p w14:paraId="6DF58F68" w14:textId="77777777" w:rsidR="009863F0" w:rsidRPr="00BC1E7A" w:rsidRDefault="009863F0" w:rsidP="00B2675D">
                            <w:pPr>
                              <w:spacing w:line="360" w:lineRule="auto"/>
                              <w:jc w:val="center"/>
                              <w:rPr>
                                <w:rFonts w:ascii="Calibri" w:eastAsia="Calibri" w:hAnsi="Calibri" w:cs="Calibri"/>
                                <w:sz w:val="20"/>
                                <w:szCs w:val="20"/>
                              </w:rPr>
                            </w:pPr>
                          </w:p>
                        </w:tc>
                      </w:tr>
                      <w:tr w:rsidR="009863F0" w:rsidRPr="00BC1E7A" w14:paraId="0D60AB3C" w14:textId="77777777" w:rsidTr="00E94A3C">
                        <w:trPr>
                          <w:trHeight w:hRule="exact" w:val="284"/>
                          <w:jc w:val="center"/>
                        </w:trPr>
                        <w:tc>
                          <w:tcPr>
                            <w:tcW w:w="1134" w:type="dxa"/>
                            <w:vAlign w:val="center"/>
                          </w:tcPr>
                          <w:p w14:paraId="0412FD4C" w14:textId="77777777" w:rsidR="009863F0" w:rsidRPr="00BC1E7A" w:rsidRDefault="009863F0" w:rsidP="00B2675D">
                            <w:pPr>
                              <w:spacing w:line="360" w:lineRule="auto"/>
                              <w:jc w:val="center"/>
                              <w:rPr>
                                <w:rFonts w:cstheme="minorHAnsi"/>
                                <w:sz w:val="20"/>
                                <w:szCs w:val="20"/>
                              </w:rPr>
                            </w:pPr>
                            <w:r w:rsidRPr="00BC1E7A">
                              <w:rPr>
                                <w:rFonts w:cstheme="minorHAnsi"/>
                                <w:sz w:val="20"/>
                                <w:szCs w:val="20"/>
                              </w:rPr>
                              <w:t>Te</w:t>
                            </w:r>
                            <w:r w:rsidRPr="00BC1E7A">
                              <w:rPr>
                                <w:rFonts w:cstheme="minorHAnsi"/>
                                <w:sz w:val="20"/>
                                <w:szCs w:val="20"/>
                                <w:vertAlign w:val="subscript"/>
                              </w:rPr>
                              <w:t>Cu</w:t>
                            </w:r>
                            <w:r w:rsidRPr="00BC1E7A">
                              <w:rPr>
                                <w:rFonts w:cstheme="minorHAnsi"/>
                                <w:sz w:val="20"/>
                                <w:szCs w:val="20"/>
                                <w:vertAlign w:val="superscript"/>
                              </w:rPr>
                              <w:t>+</w:t>
                            </w:r>
                          </w:p>
                        </w:tc>
                        <w:tc>
                          <w:tcPr>
                            <w:tcW w:w="2268" w:type="dxa"/>
                          </w:tcPr>
                          <w:p w14:paraId="678C069A" w14:textId="77777777" w:rsidR="009863F0" w:rsidRPr="00BC1E7A" w:rsidRDefault="009863F0" w:rsidP="00B2675D">
                            <w:pPr>
                              <w:spacing w:line="36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0.76</m:t>
                                </m:r>
                              </m:oMath>
                            </m:oMathPara>
                          </w:p>
                        </w:tc>
                        <w:tc>
                          <w:tcPr>
                            <w:tcW w:w="2268" w:type="dxa"/>
                            <w:vAlign w:val="center"/>
                          </w:tcPr>
                          <w:p w14:paraId="01E63DEA" w14:textId="77777777" w:rsidR="009863F0" w:rsidRPr="00BC1E7A" w:rsidRDefault="009863F0" w:rsidP="00B2675D">
                            <w:pPr>
                              <w:spacing w:line="360" w:lineRule="auto"/>
                              <w:jc w:val="center"/>
                              <w:rPr>
                                <w:rFonts w:cstheme="minorHAnsi"/>
                                <w:sz w:val="20"/>
                                <w:szCs w:val="20"/>
                              </w:rPr>
                            </w:pPr>
                            <m:oMathPara>
                              <m:oMath>
                                <m:r>
                                  <w:rPr>
                                    <w:rFonts w:ascii="Cambria Math" w:hAnsi="Cambria Math" w:cstheme="minorHAnsi"/>
                                    <w:sz w:val="20"/>
                                    <w:szCs w:val="20"/>
                                  </w:rPr>
                                  <m:t>3.53</m:t>
                                </m:r>
                              </m:oMath>
                            </m:oMathPara>
                          </w:p>
                        </w:tc>
                        <w:tc>
                          <w:tcPr>
                            <w:tcW w:w="2268" w:type="dxa"/>
                            <w:vAlign w:val="center"/>
                          </w:tcPr>
                          <w:p w14:paraId="78E1E6D0" w14:textId="77777777" w:rsidR="009863F0" w:rsidRPr="00BC1E7A" w:rsidRDefault="009863F0" w:rsidP="00B2675D">
                            <w:pPr>
                              <w:spacing w:line="360" w:lineRule="auto"/>
                              <w:jc w:val="center"/>
                              <w:rPr>
                                <w:rFonts w:cstheme="minorHAnsi"/>
                                <w:sz w:val="20"/>
                                <w:szCs w:val="20"/>
                              </w:rPr>
                            </w:pPr>
                            <m:oMathPara>
                              <m:oMath>
                                <m:r>
                                  <w:rPr>
                                    <w:rFonts w:ascii="Cambria Math" w:hAnsi="Cambria Math" w:cstheme="minorHAnsi"/>
                                    <w:sz w:val="20"/>
                                    <w:szCs w:val="20"/>
                                  </w:rPr>
                                  <m:t>2.65</m:t>
                                </m:r>
                              </m:oMath>
                            </m:oMathPara>
                          </w:p>
                        </w:tc>
                      </w:tr>
                      <w:tr w:rsidR="009863F0" w:rsidRPr="00BC1E7A" w14:paraId="64EF71E3" w14:textId="77777777" w:rsidTr="00E94A3C">
                        <w:trPr>
                          <w:trHeight w:hRule="exact" w:val="284"/>
                          <w:jc w:val="center"/>
                        </w:trPr>
                        <w:tc>
                          <w:tcPr>
                            <w:tcW w:w="1134" w:type="dxa"/>
                            <w:vAlign w:val="center"/>
                          </w:tcPr>
                          <w:p w14:paraId="5095D5F7" w14:textId="77777777" w:rsidR="009863F0" w:rsidRPr="00BC1E7A" w:rsidRDefault="009863F0" w:rsidP="00B2675D">
                            <w:pPr>
                              <w:spacing w:line="360" w:lineRule="auto"/>
                              <w:jc w:val="center"/>
                              <w:rPr>
                                <w:rFonts w:cstheme="minorHAnsi"/>
                                <w:sz w:val="20"/>
                                <w:szCs w:val="20"/>
                              </w:rPr>
                            </w:pPr>
                            <w:r w:rsidRPr="00BC1E7A">
                              <w:rPr>
                                <w:rFonts w:cstheme="minorHAnsi"/>
                                <w:sz w:val="20"/>
                                <w:szCs w:val="20"/>
                              </w:rPr>
                              <w:t>Te</w:t>
                            </w:r>
                            <w:r w:rsidRPr="00BC1E7A">
                              <w:rPr>
                                <w:rFonts w:cstheme="minorHAnsi"/>
                                <w:sz w:val="20"/>
                                <w:szCs w:val="20"/>
                                <w:vertAlign w:val="subscript"/>
                              </w:rPr>
                              <w:t>Cu</w:t>
                            </w:r>
                            <w:r w:rsidRPr="00BC1E7A">
                              <w:rPr>
                                <w:rFonts w:cstheme="minorHAnsi"/>
                                <w:sz w:val="20"/>
                                <w:szCs w:val="20"/>
                                <w:vertAlign w:val="superscript"/>
                              </w:rPr>
                              <w:t>0</w:t>
                            </w:r>
                          </w:p>
                        </w:tc>
                        <w:tc>
                          <w:tcPr>
                            <w:tcW w:w="2268" w:type="dxa"/>
                          </w:tcPr>
                          <w:p w14:paraId="1F3E5546" w14:textId="77777777" w:rsidR="009863F0" w:rsidRPr="00BC1E7A" w:rsidRDefault="009863F0" w:rsidP="00B2675D">
                            <w:pPr>
                              <w:spacing w:line="36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-0.23</m:t>
                                </m:r>
                              </m:oMath>
                            </m:oMathPara>
                          </w:p>
                        </w:tc>
                        <w:tc>
                          <w:tcPr>
                            <w:tcW w:w="2268" w:type="dxa"/>
                            <w:vAlign w:val="center"/>
                          </w:tcPr>
                          <w:p w14:paraId="355A3187" w14:textId="77777777" w:rsidR="009863F0" w:rsidRPr="00BC1E7A" w:rsidRDefault="009863F0" w:rsidP="00B2675D">
                            <w:pPr>
                              <w:spacing w:line="360" w:lineRule="auto"/>
                              <w:jc w:val="center"/>
                              <w:rPr>
                                <w:rFonts w:ascii="Calibri" w:eastAsia="Calibri" w:hAnsi="Calibri" w:cs="Calibri"/>
                                <w:sz w:val="20"/>
                                <w:szCs w:val="20"/>
                              </w:rPr>
                            </w:pPr>
                            <m:oMathPara>
                              <m:oMath>
                                <m:r>
                                  <w:rPr>
                                    <w:rFonts w:ascii="Cambria Math" w:eastAsia="Calibri" w:hAnsi="Cambria Math" w:cs="Calibri"/>
                                    <w:sz w:val="20"/>
                                    <w:szCs w:val="20"/>
                                  </w:rPr>
                                  <m:t>3.89</m:t>
                                </m:r>
                              </m:oMath>
                            </m:oMathPara>
                          </w:p>
                        </w:tc>
                        <w:tc>
                          <w:tcPr>
                            <w:tcW w:w="2268" w:type="dxa"/>
                            <w:vAlign w:val="center"/>
                          </w:tcPr>
                          <w:p w14:paraId="602ACC60" w14:textId="77777777" w:rsidR="009863F0" w:rsidRPr="00BC1E7A" w:rsidRDefault="009863F0" w:rsidP="00B2675D">
                            <w:pPr>
                              <w:spacing w:line="360" w:lineRule="auto"/>
                              <w:jc w:val="center"/>
                              <w:rPr>
                                <w:rFonts w:cstheme="minorHAnsi"/>
                                <w:sz w:val="20"/>
                                <w:szCs w:val="20"/>
                              </w:rPr>
                            </w:pPr>
                            <m:oMathPara>
                              <m:oMath>
                                <m:r>
                                  <w:rPr>
                                    <w:rFonts w:ascii="Cambria Math" w:eastAsia="Calibri" w:hAnsi="Cambria Math" w:cs="Calibri"/>
                                    <w:sz w:val="20"/>
                                    <w:szCs w:val="20"/>
                                  </w:rPr>
                                  <m:t>3.01</m:t>
                                </m:r>
                              </m:oMath>
                            </m:oMathPara>
                          </w:p>
                        </w:tc>
                      </w:tr>
                      <w:tr w:rsidR="009863F0" w:rsidRPr="00BC1E7A" w14:paraId="5DB14AFC" w14:textId="77777777" w:rsidTr="00E94A3C">
                        <w:trPr>
                          <w:trHeight w:hRule="exact" w:val="284"/>
                          <w:jc w:val="center"/>
                        </w:trPr>
                        <w:tc>
                          <w:tcPr>
                            <w:tcW w:w="1134" w:type="dxa"/>
                            <w:vAlign w:val="center"/>
                          </w:tcPr>
                          <w:p w14:paraId="50F10AB3" w14:textId="77777777" w:rsidR="009863F0" w:rsidRPr="00BC1E7A" w:rsidRDefault="009863F0" w:rsidP="00B2675D">
                            <w:pPr>
                              <w:spacing w:line="360" w:lineRule="auto"/>
                              <w:jc w:val="center"/>
                              <w:rPr>
                                <w:rFonts w:cstheme="minorHAnsi"/>
                                <w:sz w:val="20"/>
                                <w:szCs w:val="20"/>
                              </w:rPr>
                            </w:pPr>
                          </w:p>
                        </w:tc>
                        <w:tc>
                          <w:tcPr>
                            <w:tcW w:w="2268" w:type="dxa"/>
                          </w:tcPr>
                          <w:p w14:paraId="4A344AD2" w14:textId="77777777" w:rsidR="009863F0" w:rsidRPr="00BC1E7A" w:rsidRDefault="009863F0" w:rsidP="00B2675D">
                            <w:pPr>
                              <w:spacing w:line="360" w:lineRule="auto"/>
                              <w:jc w:val="center"/>
                              <w:rPr>
                                <w:rFonts w:ascii="Calibri" w:eastAsia="Calibri" w:hAnsi="Calibri" w:cs="Times New Roman"/>
                                <w:sz w:val="20"/>
                                <w:szCs w:val="20"/>
                              </w:rPr>
                            </w:pPr>
                          </w:p>
                        </w:tc>
                        <w:tc>
                          <w:tcPr>
                            <w:tcW w:w="2268" w:type="dxa"/>
                            <w:vAlign w:val="center"/>
                          </w:tcPr>
                          <w:p w14:paraId="5327334E" w14:textId="77777777" w:rsidR="009863F0" w:rsidRPr="00BC1E7A" w:rsidRDefault="009863F0" w:rsidP="00B2675D">
                            <w:pPr>
                              <w:spacing w:line="360" w:lineRule="auto"/>
                              <w:jc w:val="center"/>
                              <w:rPr>
                                <w:rFonts w:ascii="Calibri" w:eastAsia="Calibri" w:hAnsi="Calibri" w:cs="Calibri"/>
                                <w:sz w:val="20"/>
                                <w:szCs w:val="20"/>
                              </w:rPr>
                            </w:pPr>
                            <m:oMathPara>
                              <m:oMath>
                                <m:r>
                                  <w:rPr>
                                    <w:rFonts w:ascii="Cambria Math" w:eastAsia="Calibri" w:hAnsi="Cambria Math" w:cs="Calibri"/>
                                    <w:sz w:val="20"/>
                                    <w:szCs w:val="20"/>
                                  </w:rPr>
                                  <m:t>ε:</m:t>
                                </m:r>
                                <m:d>
                                  <m:dPr>
                                    <m:ctrlPr>
                                      <w:rPr>
                                        <w:rFonts w:ascii="Cambria Math" w:eastAsia="Calibri" w:hAnsi="Cambria Math" w:cs="Calibri"/>
                                        <w:i/>
                                        <w:sz w:val="20"/>
                                        <w:szCs w:val="20"/>
                                      </w:rPr>
                                    </m:ctrlPr>
                                  </m:dPr>
                                  <m:e>
                                    <m:r>
                                      <w:rPr>
                                        <w:rFonts w:ascii="Cambria Math" w:eastAsia="Calibri" w:hAnsi="Cambria Math" w:cs="Calibri"/>
                                        <w:sz w:val="20"/>
                                        <w:szCs w:val="20"/>
                                      </w:rPr>
                                      <m:t>0/+</m:t>
                                    </m:r>
                                  </m:e>
                                </m:d>
                                <m:r>
                                  <w:rPr>
                                    <w:rFonts w:ascii="Cambria Math" w:eastAsia="Calibri" w:hAnsi="Cambria Math" w:cs="Calibri"/>
                                    <w:sz w:val="20"/>
                                    <w:szCs w:val="20"/>
                                  </w:rPr>
                                  <m:t>=</m:t>
                                </m:r>
                                <m:sSub>
                                  <m:sSubPr>
                                    <m:ctrlPr>
                                      <w:rPr>
                                        <w:rFonts w:ascii="Cambria Math" w:eastAsia="Calibri" w:hAnsi="Cambria Math" w:cs="Calibri"/>
                                        <w:i/>
                                        <w:sz w:val="20"/>
                                        <w:szCs w:val="20"/>
                                      </w:rPr>
                                    </m:ctrlPr>
                                  </m:sSubPr>
                                  <m:e>
                                    <m:r>
                                      <w:rPr>
                                        <w:rFonts w:ascii="Cambria Math" w:eastAsia="Calibri" w:hAnsi="Cambria Math" w:cs="Calibri"/>
                                        <w:sz w:val="20"/>
                                        <w:szCs w:val="20"/>
                                      </w:rPr>
                                      <m:t>E</m:t>
                                    </m:r>
                                  </m:e>
                                  <m:sub>
                                    <m:r>
                                      <w:rPr>
                                        <w:rFonts w:ascii="Cambria Math" w:eastAsia="Calibri" w:hAnsi="Cambria Math" w:cs="Calibri"/>
                                        <w:sz w:val="20"/>
                                        <w:szCs w:val="20"/>
                                      </w:rPr>
                                      <m:t>V</m:t>
                                    </m:r>
                                  </m:sub>
                                </m:sSub>
                                <m:r>
                                  <w:rPr>
                                    <w:rFonts w:ascii="Cambria Math" w:eastAsia="Calibri" w:hAnsi="Cambria Math" w:cs="Calibri"/>
                                    <w:sz w:val="20"/>
                                    <w:szCs w:val="20"/>
                                  </w:rPr>
                                  <m:t>+0.36</m:t>
                                </m:r>
                              </m:oMath>
                            </m:oMathPara>
                          </w:p>
                        </w:tc>
                        <w:tc>
                          <w:tcPr>
                            <w:tcW w:w="2268" w:type="dxa"/>
                            <w:vAlign w:val="center"/>
                          </w:tcPr>
                          <w:p w14:paraId="21E80916" w14:textId="77777777" w:rsidR="009863F0" w:rsidRPr="00BC1E7A" w:rsidRDefault="009863F0" w:rsidP="00B2675D">
                            <w:pPr>
                              <w:spacing w:line="360" w:lineRule="auto"/>
                              <w:jc w:val="center"/>
                              <w:rPr>
                                <w:rFonts w:ascii="Calibri" w:eastAsia="Calibri" w:hAnsi="Calibri" w:cs="Calibri"/>
                                <w:sz w:val="20"/>
                                <w:szCs w:val="20"/>
                              </w:rPr>
                            </w:pPr>
                          </w:p>
                        </w:tc>
                      </w:tr>
                      <w:tr w:rsidR="009863F0" w:rsidRPr="00BC1E7A" w14:paraId="651134F5" w14:textId="77777777" w:rsidTr="00E94A3C">
                        <w:trPr>
                          <w:trHeight w:hRule="exact" w:val="284"/>
                          <w:jc w:val="center"/>
                        </w:trPr>
                        <w:tc>
                          <w:tcPr>
                            <w:tcW w:w="1134" w:type="dxa"/>
                            <w:vAlign w:val="center"/>
                          </w:tcPr>
                          <w:p w14:paraId="75969603" w14:textId="77777777" w:rsidR="009863F0" w:rsidRPr="00BC1E7A" w:rsidRDefault="009863F0" w:rsidP="00B2675D">
                            <w:pPr>
                              <w:spacing w:line="360" w:lineRule="auto"/>
                              <w:jc w:val="center"/>
                              <w:rPr>
                                <w:rFonts w:cstheme="minorHAnsi"/>
                                <w:sz w:val="20"/>
                                <w:szCs w:val="20"/>
                              </w:rPr>
                            </w:pPr>
                            <w:r w:rsidRPr="00BC1E7A">
                              <w:rPr>
                                <w:rFonts w:cstheme="minorHAnsi"/>
                                <w:sz w:val="20"/>
                                <w:szCs w:val="20"/>
                              </w:rPr>
                              <w:t>Te</w:t>
                            </w:r>
                            <w:r w:rsidRPr="00BC1E7A">
                              <w:rPr>
                                <w:rFonts w:cstheme="minorHAnsi"/>
                                <w:sz w:val="20"/>
                                <w:szCs w:val="20"/>
                                <w:vertAlign w:val="subscript"/>
                              </w:rPr>
                              <w:t>I</w:t>
                            </w:r>
                            <w:r w:rsidRPr="00BC1E7A">
                              <w:rPr>
                                <w:rFonts w:cstheme="minorHAnsi"/>
                                <w:sz w:val="20"/>
                                <w:szCs w:val="20"/>
                                <w:vertAlign w:val="superscript"/>
                              </w:rPr>
                              <w:t>0</w:t>
                            </w:r>
                          </w:p>
                        </w:tc>
                        <w:tc>
                          <w:tcPr>
                            <w:tcW w:w="2268" w:type="dxa"/>
                          </w:tcPr>
                          <w:p w14:paraId="2D05E395" w14:textId="77777777" w:rsidR="009863F0" w:rsidRPr="00BC1E7A" w:rsidRDefault="009863F0" w:rsidP="00B2675D">
                            <w:pPr>
                              <w:spacing w:line="360" w:lineRule="auto"/>
                              <w:jc w:val="center"/>
                              <w:rPr>
                                <w:rFonts w:ascii="Calibri" w:eastAsia="Calibri" w:hAnsi="Calibri" w:cs="Times New Roman"/>
                                <w:sz w:val="20"/>
                                <w:szCs w:val="20"/>
                              </w:rPr>
                            </w:pPr>
                            <m:oMathPara>
                              <m:oMath>
                                <m:r>
                                  <w:rPr>
                                    <w:rFonts w:ascii="Cambria Math" w:eastAsia="Calibri" w:hAnsi="Cambria Math" w:cs="Times New Roman"/>
                                    <w:sz w:val="20"/>
                                    <w:szCs w:val="20"/>
                                  </w:rPr>
                                  <m:t>-0.06</m:t>
                                </m:r>
                              </m:oMath>
                            </m:oMathPara>
                          </w:p>
                        </w:tc>
                        <w:tc>
                          <w:tcPr>
                            <w:tcW w:w="2268" w:type="dxa"/>
                            <w:vAlign w:val="center"/>
                          </w:tcPr>
                          <w:p w14:paraId="55F89395" w14:textId="77777777" w:rsidR="009863F0" w:rsidRPr="00BC1E7A" w:rsidRDefault="009863F0" w:rsidP="00B2675D">
                            <w:pPr>
                              <w:spacing w:line="360" w:lineRule="auto"/>
                              <w:jc w:val="center"/>
                              <w:rPr>
                                <w:rFonts w:cstheme="minorHAnsi"/>
                                <w:sz w:val="20"/>
                                <w:szCs w:val="20"/>
                              </w:rPr>
                            </w:pPr>
                            <m:oMathPara>
                              <m:oMath>
                                <m:r>
                                  <w:rPr>
                                    <w:rFonts w:ascii="Cambria Math" w:hAnsi="Cambria Math" w:cstheme="minorHAnsi"/>
                                    <w:sz w:val="20"/>
                                    <w:szCs w:val="20"/>
                                  </w:rPr>
                                  <m:t>0.58</m:t>
                                </m:r>
                              </m:oMath>
                            </m:oMathPara>
                          </w:p>
                        </w:tc>
                        <w:tc>
                          <w:tcPr>
                            <w:tcW w:w="2268" w:type="dxa"/>
                            <w:vAlign w:val="center"/>
                          </w:tcPr>
                          <w:p w14:paraId="3C42ADC5" w14:textId="77777777" w:rsidR="009863F0" w:rsidRPr="00BC1E7A" w:rsidRDefault="009863F0" w:rsidP="00B2675D">
                            <w:pPr>
                              <w:spacing w:line="360" w:lineRule="auto"/>
                              <w:jc w:val="center"/>
                              <w:rPr>
                                <w:rFonts w:cstheme="minorHAnsi"/>
                                <w:sz w:val="20"/>
                                <w:szCs w:val="20"/>
                              </w:rPr>
                            </w:pPr>
                            <m:oMathPara>
                              <m:oMath>
                                <m:r>
                                  <w:rPr>
                                    <w:rFonts w:ascii="Cambria Math" w:hAnsi="Cambria Math" w:cstheme="minorHAnsi"/>
                                    <w:sz w:val="20"/>
                                    <w:szCs w:val="20"/>
                                  </w:rPr>
                                  <m:t>1.00</m:t>
                                </m:r>
                              </m:oMath>
                            </m:oMathPara>
                          </w:p>
                        </w:tc>
                      </w:tr>
                      <w:tr w:rsidR="009863F0" w:rsidRPr="00BC1E7A" w14:paraId="4CC26082" w14:textId="77777777" w:rsidTr="00E94A3C">
                        <w:trPr>
                          <w:trHeight w:hRule="exact" w:val="284"/>
                          <w:jc w:val="center"/>
                        </w:trPr>
                        <w:tc>
                          <w:tcPr>
                            <w:tcW w:w="1134" w:type="dxa"/>
                            <w:vAlign w:val="center"/>
                          </w:tcPr>
                          <w:p w14:paraId="60298567" w14:textId="77777777" w:rsidR="009863F0" w:rsidRPr="00BC1E7A" w:rsidRDefault="009863F0" w:rsidP="00B2675D">
                            <w:pPr>
                              <w:spacing w:line="360" w:lineRule="auto"/>
                              <w:jc w:val="center"/>
                              <w:rPr>
                                <w:rFonts w:cstheme="minorHAnsi"/>
                                <w:sz w:val="20"/>
                                <w:szCs w:val="20"/>
                              </w:rPr>
                            </w:pPr>
                            <w:r w:rsidRPr="00BC1E7A">
                              <w:rPr>
                                <w:rFonts w:cstheme="minorHAnsi"/>
                                <w:sz w:val="20"/>
                                <w:szCs w:val="20"/>
                              </w:rPr>
                              <w:t>Te</w:t>
                            </w:r>
                            <w:r w:rsidRPr="00BC1E7A">
                              <w:rPr>
                                <w:rFonts w:cstheme="minorHAnsi"/>
                                <w:sz w:val="20"/>
                                <w:szCs w:val="20"/>
                                <w:vertAlign w:val="subscript"/>
                              </w:rPr>
                              <w:t>I</w:t>
                            </w:r>
                            <w:r w:rsidRPr="00BC1E7A">
                              <w:rPr>
                                <w:rFonts w:cstheme="minorHAnsi"/>
                                <w:sz w:val="20"/>
                                <w:szCs w:val="20"/>
                                <w:vertAlign w:val="superscript"/>
                              </w:rPr>
                              <w:t>-</w:t>
                            </w:r>
                          </w:p>
                        </w:tc>
                        <w:tc>
                          <w:tcPr>
                            <w:tcW w:w="2268" w:type="dxa"/>
                          </w:tcPr>
                          <w:p w14:paraId="33EF9790" w14:textId="77777777" w:rsidR="009863F0" w:rsidRPr="00816724" w:rsidRDefault="009863F0" w:rsidP="00B2675D">
                            <w:pPr>
                              <w:spacing w:line="360" w:lineRule="auto"/>
                              <w:jc w:val="center"/>
                              <w:rPr>
                                <w:rFonts w:cstheme="minorHAnsi"/>
                                <w:sz w:val="20"/>
                                <w:szCs w:val="20"/>
                              </w:rPr>
                            </w:pPr>
                            <m:oMathPara>
                              <m:oMath>
                                <m:r>
                                  <w:rPr>
                                    <w:rFonts w:ascii="Cambria Math" w:eastAsia="Calibri" w:hAnsi="Cambria Math" w:cs="Times New Roman"/>
                                    <w:sz w:val="20"/>
                                    <w:szCs w:val="20"/>
                                  </w:rPr>
                                  <m:t>-0.99</m:t>
                                </m:r>
                              </m:oMath>
                            </m:oMathPara>
                          </w:p>
                          <w:p w14:paraId="09962C4F" w14:textId="77777777" w:rsidR="009863F0" w:rsidRDefault="009863F0" w:rsidP="00B2675D">
                            <w:pPr>
                              <w:spacing w:line="360" w:lineRule="auto"/>
                              <w:jc w:val="center"/>
                              <w:rPr>
                                <w:rFonts w:cstheme="minorHAnsi"/>
                                <w:sz w:val="20"/>
                                <w:szCs w:val="20"/>
                              </w:rPr>
                            </w:pPr>
                          </w:p>
                          <w:p w14:paraId="612E80A1" w14:textId="77777777" w:rsidR="009863F0" w:rsidRDefault="009863F0" w:rsidP="00B2675D">
                            <w:pPr>
                              <w:spacing w:line="360" w:lineRule="auto"/>
                              <w:jc w:val="center"/>
                              <w:rPr>
                                <w:rFonts w:cstheme="minorHAnsi"/>
                                <w:sz w:val="20"/>
                                <w:szCs w:val="20"/>
                              </w:rPr>
                            </w:pPr>
                          </w:p>
                          <w:p w14:paraId="50098797" w14:textId="77777777" w:rsidR="009863F0" w:rsidRDefault="009863F0" w:rsidP="00B2675D">
                            <w:pPr>
                              <w:spacing w:line="360" w:lineRule="auto"/>
                              <w:jc w:val="center"/>
                              <w:rPr>
                                <w:rFonts w:cstheme="minorHAnsi"/>
                                <w:sz w:val="20"/>
                                <w:szCs w:val="20"/>
                              </w:rPr>
                            </w:pPr>
                          </w:p>
                          <w:p w14:paraId="18A3834D" w14:textId="77777777" w:rsidR="009863F0" w:rsidRDefault="009863F0" w:rsidP="00B2675D">
                            <w:pPr>
                              <w:spacing w:line="360" w:lineRule="auto"/>
                              <w:jc w:val="center"/>
                              <w:rPr>
                                <w:rFonts w:cstheme="minorHAnsi"/>
                                <w:sz w:val="20"/>
                                <w:szCs w:val="20"/>
                              </w:rPr>
                            </w:pPr>
                          </w:p>
                          <w:p w14:paraId="53F0D379" w14:textId="77777777" w:rsidR="009863F0" w:rsidRDefault="009863F0" w:rsidP="00B2675D">
                            <w:pPr>
                              <w:spacing w:line="360" w:lineRule="auto"/>
                              <w:jc w:val="center"/>
                              <w:rPr>
                                <w:rFonts w:cstheme="minorHAnsi"/>
                                <w:sz w:val="20"/>
                                <w:szCs w:val="20"/>
                              </w:rPr>
                            </w:pPr>
                          </w:p>
                          <w:p w14:paraId="58EDB321" w14:textId="77777777" w:rsidR="009863F0" w:rsidRDefault="009863F0" w:rsidP="00B2675D">
                            <w:pPr>
                              <w:spacing w:line="360" w:lineRule="auto"/>
                              <w:jc w:val="center"/>
                              <w:rPr>
                                <w:rFonts w:cstheme="minorHAnsi"/>
                                <w:sz w:val="20"/>
                                <w:szCs w:val="20"/>
                              </w:rPr>
                            </w:pPr>
                          </w:p>
                          <w:p w14:paraId="31FDE197" w14:textId="77777777" w:rsidR="009863F0" w:rsidRDefault="009863F0" w:rsidP="00B2675D">
                            <w:pPr>
                              <w:spacing w:line="360" w:lineRule="auto"/>
                              <w:jc w:val="center"/>
                              <w:rPr>
                                <w:rFonts w:cstheme="minorHAnsi"/>
                                <w:sz w:val="20"/>
                                <w:szCs w:val="20"/>
                              </w:rPr>
                            </w:pPr>
                          </w:p>
                          <w:p w14:paraId="73C42735" w14:textId="77777777" w:rsidR="009863F0" w:rsidRDefault="009863F0" w:rsidP="00B2675D">
                            <w:pPr>
                              <w:spacing w:line="360" w:lineRule="auto"/>
                              <w:jc w:val="center"/>
                              <w:rPr>
                                <w:rFonts w:cstheme="minorHAnsi"/>
                                <w:sz w:val="20"/>
                                <w:szCs w:val="20"/>
                              </w:rPr>
                            </w:pPr>
                          </w:p>
                          <w:p w14:paraId="472115CA" w14:textId="77777777" w:rsidR="009863F0" w:rsidRDefault="009863F0" w:rsidP="00B2675D">
                            <w:pPr>
                              <w:spacing w:line="360" w:lineRule="auto"/>
                              <w:jc w:val="center"/>
                              <w:rPr>
                                <w:rFonts w:cstheme="minorHAnsi"/>
                                <w:sz w:val="20"/>
                                <w:szCs w:val="20"/>
                              </w:rPr>
                            </w:pPr>
                          </w:p>
                          <w:p w14:paraId="5B4DB1D6" w14:textId="77777777" w:rsidR="009863F0" w:rsidRDefault="009863F0" w:rsidP="00B2675D">
                            <w:pPr>
                              <w:spacing w:line="360" w:lineRule="auto"/>
                              <w:jc w:val="center"/>
                              <w:rPr>
                                <w:rFonts w:cstheme="minorHAnsi"/>
                                <w:sz w:val="20"/>
                                <w:szCs w:val="20"/>
                              </w:rPr>
                            </w:pPr>
                          </w:p>
                          <w:p w14:paraId="4EAC3535" w14:textId="77777777" w:rsidR="009863F0" w:rsidRDefault="009863F0" w:rsidP="00B2675D">
                            <w:pPr>
                              <w:spacing w:line="360" w:lineRule="auto"/>
                              <w:jc w:val="center"/>
                              <w:rPr>
                                <w:rFonts w:cstheme="minorHAnsi"/>
                                <w:sz w:val="20"/>
                                <w:szCs w:val="20"/>
                              </w:rPr>
                            </w:pPr>
                          </w:p>
                          <w:p w14:paraId="3F82239F" w14:textId="77777777" w:rsidR="009863F0" w:rsidRDefault="009863F0" w:rsidP="00B2675D">
                            <w:pPr>
                              <w:spacing w:line="360" w:lineRule="auto"/>
                              <w:jc w:val="center"/>
                              <w:rPr>
                                <w:rFonts w:cstheme="minorHAnsi"/>
                                <w:sz w:val="20"/>
                                <w:szCs w:val="20"/>
                              </w:rPr>
                            </w:pPr>
                          </w:p>
                          <w:p w14:paraId="7E9D5DC7" w14:textId="77777777" w:rsidR="009863F0" w:rsidRDefault="009863F0" w:rsidP="00B2675D">
                            <w:pPr>
                              <w:spacing w:line="360" w:lineRule="auto"/>
                              <w:jc w:val="center"/>
                              <w:rPr>
                                <w:rFonts w:cstheme="minorHAnsi"/>
                                <w:sz w:val="20"/>
                                <w:szCs w:val="20"/>
                              </w:rPr>
                            </w:pPr>
                          </w:p>
                          <w:p w14:paraId="7623A562" w14:textId="77777777" w:rsidR="009863F0" w:rsidRDefault="009863F0" w:rsidP="00B2675D">
                            <w:pPr>
                              <w:spacing w:line="360" w:lineRule="auto"/>
                              <w:jc w:val="center"/>
                              <w:rPr>
                                <w:rFonts w:cstheme="minorHAnsi"/>
                                <w:sz w:val="20"/>
                                <w:szCs w:val="20"/>
                              </w:rPr>
                            </w:pPr>
                          </w:p>
                          <w:p w14:paraId="508C97D0" w14:textId="77777777" w:rsidR="009863F0" w:rsidRDefault="009863F0" w:rsidP="00B2675D">
                            <w:pPr>
                              <w:spacing w:line="360" w:lineRule="auto"/>
                              <w:jc w:val="center"/>
                              <w:rPr>
                                <w:rFonts w:cstheme="minorHAnsi"/>
                                <w:sz w:val="20"/>
                                <w:szCs w:val="20"/>
                              </w:rPr>
                            </w:pPr>
                          </w:p>
                          <w:p w14:paraId="3CA8E01A" w14:textId="77777777" w:rsidR="009863F0" w:rsidRDefault="009863F0" w:rsidP="00B2675D">
                            <w:pPr>
                              <w:spacing w:line="360" w:lineRule="auto"/>
                              <w:jc w:val="center"/>
                              <w:rPr>
                                <w:rFonts w:cstheme="minorHAnsi"/>
                                <w:sz w:val="20"/>
                                <w:szCs w:val="20"/>
                              </w:rPr>
                            </w:pPr>
                          </w:p>
                          <w:p w14:paraId="35AA219C" w14:textId="77777777" w:rsidR="009863F0" w:rsidRDefault="009863F0" w:rsidP="00B2675D">
                            <w:pPr>
                              <w:spacing w:line="360" w:lineRule="auto"/>
                              <w:jc w:val="center"/>
                              <w:rPr>
                                <w:rFonts w:cstheme="minorHAnsi"/>
                                <w:sz w:val="20"/>
                                <w:szCs w:val="20"/>
                              </w:rPr>
                            </w:pPr>
                          </w:p>
                          <w:p w14:paraId="5AD8212E" w14:textId="77777777" w:rsidR="009863F0" w:rsidRDefault="009863F0" w:rsidP="00B2675D">
                            <w:pPr>
                              <w:spacing w:line="360" w:lineRule="auto"/>
                              <w:jc w:val="center"/>
                              <w:rPr>
                                <w:rFonts w:cstheme="minorHAnsi"/>
                                <w:sz w:val="20"/>
                                <w:szCs w:val="20"/>
                              </w:rPr>
                            </w:pPr>
                          </w:p>
                          <w:p w14:paraId="307DD4CD" w14:textId="77777777" w:rsidR="009863F0" w:rsidRDefault="009863F0" w:rsidP="00B2675D">
                            <w:pPr>
                              <w:spacing w:line="360" w:lineRule="auto"/>
                              <w:jc w:val="center"/>
                              <w:rPr>
                                <w:rFonts w:cstheme="minorHAnsi"/>
                                <w:sz w:val="20"/>
                                <w:szCs w:val="20"/>
                              </w:rPr>
                            </w:pPr>
                          </w:p>
                          <w:p w14:paraId="6659964F" w14:textId="77777777" w:rsidR="009863F0" w:rsidRDefault="009863F0" w:rsidP="00B2675D">
                            <w:pPr>
                              <w:spacing w:line="360" w:lineRule="auto"/>
                              <w:jc w:val="center"/>
                              <w:rPr>
                                <w:rFonts w:cstheme="minorHAnsi"/>
                                <w:sz w:val="20"/>
                                <w:szCs w:val="20"/>
                              </w:rPr>
                            </w:pPr>
                          </w:p>
                          <w:p w14:paraId="15E84CBD" w14:textId="77777777" w:rsidR="009863F0" w:rsidRDefault="009863F0" w:rsidP="00B2675D">
                            <w:pPr>
                              <w:spacing w:line="360" w:lineRule="auto"/>
                              <w:jc w:val="center"/>
                              <w:rPr>
                                <w:rFonts w:cstheme="minorHAnsi"/>
                                <w:sz w:val="20"/>
                                <w:szCs w:val="20"/>
                              </w:rPr>
                            </w:pPr>
                          </w:p>
                          <w:p w14:paraId="0BD4A1B1" w14:textId="77777777" w:rsidR="009863F0" w:rsidRDefault="009863F0" w:rsidP="00B2675D">
                            <w:pPr>
                              <w:spacing w:line="360" w:lineRule="auto"/>
                              <w:jc w:val="center"/>
                              <w:rPr>
                                <w:rFonts w:cstheme="minorHAnsi"/>
                                <w:sz w:val="20"/>
                                <w:szCs w:val="20"/>
                              </w:rPr>
                            </w:pPr>
                          </w:p>
                          <w:p w14:paraId="774BAB29" w14:textId="77777777" w:rsidR="009863F0" w:rsidRDefault="009863F0" w:rsidP="00B2675D">
                            <w:pPr>
                              <w:spacing w:line="360" w:lineRule="auto"/>
                              <w:jc w:val="center"/>
                              <w:rPr>
                                <w:rFonts w:cstheme="minorHAnsi"/>
                                <w:sz w:val="20"/>
                                <w:szCs w:val="20"/>
                              </w:rPr>
                            </w:pPr>
                          </w:p>
                          <w:p w14:paraId="2CF23603" w14:textId="77777777" w:rsidR="009863F0" w:rsidRDefault="009863F0" w:rsidP="00B2675D">
                            <w:pPr>
                              <w:spacing w:line="360" w:lineRule="auto"/>
                              <w:jc w:val="center"/>
                              <w:rPr>
                                <w:rFonts w:cstheme="minorHAnsi"/>
                                <w:sz w:val="20"/>
                                <w:szCs w:val="20"/>
                              </w:rPr>
                            </w:pPr>
                          </w:p>
                          <w:p w14:paraId="630EDD24" w14:textId="77777777" w:rsidR="009863F0" w:rsidRDefault="009863F0" w:rsidP="00B2675D">
                            <w:pPr>
                              <w:spacing w:line="360" w:lineRule="auto"/>
                              <w:jc w:val="center"/>
                              <w:rPr>
                                <w:rFonts w:cstheme="minorHAnsi"/>
                                <w:sz w:val="20"/>
                                <w:szCs w:val="20"/>
                              </w:rPr>
                            </w:pPr>
                          </w:p>
                          <w:p w14:paraId="4C4695EE" w14:textId="77777777" w:rsidR="009863F0" w:rsidRDefault="009863F0" w:rsidP="00B2675D">
                            <w:pPr>
                              <w:spacing w:line="360" w:lineRule="auto"/>
                              <w:jc w:val="center"/>
                              <w:rPr>
                                <w:rFonts w:cstheme="minorHAnsi"/>
                                <w:sz w:val="20"/>
                                <w:szCs w:val="20"/>
                              </w:rPr>
                            </w:pPr>
                          </w:p>
                          <w:p w14:paraId="4AF29BDC" w14:textId="77777777" w:rsidR="009863F0" w:rsidRDefault="009863F0" w:rsidP="00B2675D">
                            <w:pPr>
                              <w:spacing w:line="360" w:lineRule="auto"/>
                              <w:jc w:val="center"/>
                              <w:rPr>
                                <w:rFonts w:cstheme="minorHAnsi"/>
                                <w:sz w:val="20"/>
                                <w:szCs w:val="20"/>
                              </w:rPr>
                            </w:pPr>
                          </w:p>
                          <w:p w14:paraId="58521CF0" w14:textId="77777777" w:rsidR="009863F0" w:rsidRDefault="009863F0" w:rsidP="00B2675D">
                            <w:pPr>
                              <w:spacing w:line="360" w:lineRule="auto"/>
                              <w:jc w:val="center"/>
                              <w:rPr>
                                <w:rFonts w:cstheme="minorHAnsi"/>
                                <w:sz w:val="20"/>
                                <w:szCs w:val="20"/>
                              </w:rPr>
                            </w:pPr>
                          </w:p>
                          <w:p w14:paraId="612D111B" w14:textId="77777777" w:rsidR="009863F0" w:rsidRDefault="009863F0" w:rsidP="00B2675D">
                            <w:pPr>
                              <w:spacing w:line="360" w:lineRule="auto"/>
                              <w:jc w:val="center"/>
                              <w:rPr>
                                <w:rFonts w:cstheme="minorHAnsi"/>
                                <w:sz w:val="20"/>
                                <w:szCs w:val="20"/>
                              </w:rPr>
                            </w:pPr>
                          </w:p>
                          <w:p w14:paraId="18F6248F" w14:textId="77777777" w:rsidR="009863F0" w:rsidRDefault="009863F0" w:rsidP="00B2675D">
                            <w:pPr>
                              <w:spacing w:line="360" w:lineRule="auto"/>
                              <w:jc w:val="center"/>
                              <w:rPr>
                                <w:rFonts w:cstheme="minorHAnsi"/>
                                <w:sz w:val="20"/>
                                <w:szCs w:val="20"/>
                              </w:rPr>
                            </w:pPr>
                          </w:p>
                          <w:p w14:paraId="35E53D12" w14:textId="77777777" w:rsidR="009863F0" w:rsidRDefault="009863F0" w:rsidP="00B2675D">
                            <w:pPr>
                              <w:spacing w:line="360" w:lineRule="auto"/>
                              <w:jc w:val="center"/>
                              <w:rPr>
                                <w:rFonts w:cstheme="minorHAnsi"/>
                                <w:sz w:val="20"/>
                                <w:szCs w:val="20"/>
                              </w:rPr>
                            </w:pPr>
                          </w:p>
                          <w:p w14:paraId="36649B14" w14:textId="77777777" w:rsidR="009863F0" w:rsidRDefault="009863F0" w:rsidP="00B2675D">
                            <w:pPr>
                              <w:spacing w:line="360" w:lineRule="auto"/>
                              <w:jc w:val="center"/>
                              <w:rPr>
                                <w:rFonts w:cstheme="minorHAnsi"/>
                                <w:sz w:val="20"/>
                                <w:szCs w:val="20"/>
                              </w:rPr>
                            </w:pPr>
                          </w:p>
                          <w:p w14:paraId="4C9E294E" w14:textId="77777777" w:rsidR="009863F0" w:rsidRDefault="009863F0" w:rsidP="00B2675D">
                            <w:pPr>
                              <w:spacing w:line="360" w:lineRule="auto"/>
                              <w:jc w:val="center"/>
                              <w:rPr>
                                <w:rFonts w:cstheme="minorHAnsi"/>
                                <w:sz w:val="20"/>
                                <w:szCs w:val="20"/>
                              </w:rPr>
                            </w:pPr>
                          </w:p>
                          <w:p w14:paraId="6AA36369" w14:textId="77777777" w:rsidR="009863F0" w:rsidRDefault="009863F0" w:rsidP="00B2675D">
                            <w:pPr>
                              <w:spacing w:line="360" w:lineRule="auto"/>
                              <w:jc w:val="center"/>
                              <w:rPr>
                                <w:rFonts w:cstheme="minorHAnsi"/>
                                <w:sz w:val="20"/>
                                <w:szCs w:val="20"/>
                              </w:rPr>
                            </w:pPr>
                          </w:p>
                          <w:p w14:paraId="19299754" w14:textId="77777777" w:rsidR="009863F0" w:rsidRDefault="009863F0" w:rsidP="00B2675D">
                            <w:pPr>
                              <w:spacing w:line="360" w:lineRule="auto"/>
                              <w:jc w:val="center"/>
                              <w:rPr>
                                <w:rFonts w:cstheme="minorHAnsi"/>
                                <w:sz w:val="20"/>
                                <w:szCs w:val="20"/>
                              </w:rPr>
                            </w:pPr>
                          </w:p>
                          <w:p w14:paraId="6B9F1F5F" w14:textId="77777777" w:rsidR="009863F0" w:rsidRDefault="009863F0" w:rsidP="00B2675D">
                            <w:pPr>
                              <w:spacing w:line="360" w:lineRule="auto"/>
                              <w:jc w:val="center"/>
                              <w:rPr>
                                <w:rFonts w:cstheme="minorHAnsi"/>
                                <w:sz w:val="20"/>
                                <w:szCs w:val="20"/>
                              </w:rPr>
                            </w:pPr>
                          </w:p>
                          <w:p w14:paraId="52835FA5" w14:textId="77777777" w:rsidR="009863F0" w:rsidRDefault="009863F0" w:rsidP="00B2675D">
                            <w:pPr>
                              <w:spacing w:line="360" w:lineRule="auto"/>
                              <w:jc w:val="center"/>
                              <w:rPr>
                                <w:rFonts w:cstheme="minorHAnsi"/>
                                <w:sz w:val="20"/>
                                <w:szCs w:val="20"/>
                              </w:rPr>
                            </w:pPr>
                          </w:p>
                          <w:p w14:paraId="14F91895" w14:textId="77777777" w:rsidR="009863F0" w:rsidRDefault="009863F0" w:rsidP="00B2675D">
                            <w:pPr>
                              <w:spacing w:line="360" w:lineRule="auto"/>
                              <w:jc w:val="center"/>
                              <w:rPr>
                                <w:rFonts w:cstheme="minorHAnsi"/>
                                <w:sz w:val="20"/>
                                <w:szCs w:val="20"/>
                              </w:rPr>
                            </w:pPr>
                          </w:p>
                          <w:p w14:paraId="3330C53A" w14:textId="77777777" w:rsidR="009863F0" w:rsidRDefault="009863F0" w:rsidP="00B2675D">
                            <w:pPr>
                              <w:spacing w:line="360" w:lineRule="auto"/>
                              <w:jc w:val="center"/>
                              <w:rPr>
                                <w:rFonts w:cstheme="minorHAnsi"/>
                                <w:sz w:val="20"/>
                                <w:szCs w:val="20"/>
                              </w:rPr>
                            </w:pPr>
                          </w:p>
                          <w:p w14:paraId="710B0547" w14:textId="77777777" w:rsidR="009863F0" w:rsidRDefault="009863F0" w:rsidP="00B2675D">
                            <w:pPr>
                              <w:spacing w:line="360" w:lineRule="auto"/>
                              <w:jc w:val="center"/>
                              <w:rPr>
                                <w:rFonts w:cstheme="minorHAnsi"/>
                                <w:sz w:val="20"/>
                                <w:szCs w:val="20"/>
                              </w:rPr>
                            </w:pPr>
                          </w:p>
                          <w:p w14:paraId="4ED6725F" w14:textId="77777777" w:rsidR="009863F0" w:rsidRDefault="009863F0" w:rsidP="00B2675D">
                            <w:pPr>
                              <w:spacing w:line="360" w:lineRule="auto"/>
                              <w:jc w:val="center"/>
                              <w:rPr>
                                <w:rFonts w:cstheme="minorHAnsi"/>
                                <w:sz w:val="20"/>
                                <w:szCs w:val="20"/>
                              </w:rPr>
                            </w:pPr>
                          </w:p>
                          <w:p w14:paraId="13EE90D7" w14:textId="77777777" w:rsidR="009863F0" w:rsidRDefault="009863F0" w:rsidP="00B2675D">
                            <w:pPr>
                              <w:spacing w:line="360" w:lineRule="auto"/>
                              <w:jc w:val="center"/>
                              <w:rPr>
                                <w:rFonts w:cstheme="minorHAnsi"/>
                                <w:sz w:val="20"/>
                                <w:szCs w:val="20"/>
                              </w:rPr>
                            </w:pPr>
                          </w:p>
                          <w:p w14:paraId="423731EA" w14:textId="77777777" w:rsidR="009863F0" w:rsidRDefault="009863F0" w:rsidP="00B2675D">
                            <w:pPr>
                              <w:spacing w:line="360" w:lineRule="auto"/>
                              <w:jc w:val="center"/>
                              <w:rPr>
                                <w:rFonts w:cstheme="minorHAnsi"/>
                                <w:sz w:val="20"/>
                                <w:szCs w:val="20"/>
                              </w:rPr>
                            </w:pPr>
                          </w:p>
                          <w:p w14:paraId="5A82C57C" w14:textId="77777777" w:rsidR="009863F0" w:rsidRDefault="009863F0" w:rsidP="00B2675D">
                            <w:pPr>
                              <w:spacing w:line="360" w:lineRule="auto"/>
                              <w:jc w:val="center"/>
                              <w:rPr>
                                <w:rFonts w:cstheme="minorHAnsi"/>
                                <w:sz w:val="20"/>
                                <w:szCs w:val="20"/>
                              </w:rPr>
                            </w:pPr>
                          </w:p>
                          <w:p w14:paraId="65DEF9F7" w14:textId="77777777" w:rsidR="009863F0" w:rsidRDefault="009863F0" w:rsidP="00B2675D">
                            <w:pPr>
                              <w:spacing w:line="360" w:lineRule="auto"/>
                              <w:jc w:val="center"/>
                              <w:rPr>
                                <w:rFonts w:cstheme="minorHAnsi"/>
                                <w:sz w:val="20"/>
                                <w:szCs w:val="20"/>
                              </w:rPr>
                            </w:pPr>
                          </w:p>
                          <w:p w14:paraId="3628635B" w14:textId="77777777" w:rsidR="009863F0" w:rsidRDefault="009863F0" w:rsidP="00B2675D">
                            <w:pPr>
                              <w:spacing w:line="360" w:lineRule="auto"/>
                              <w:jc w:val="center"/>
                              <w:rPr>
                                <w:rFonts w:cstheme="minorHAnsi"/>
                                <w:sz w:val="20"/>
                                <w:szCs w:val="20"/>
                              </w:rPr>
                            </w:pPr>
                          </w:p>
                          <w:p w14:paraId="46785FBE" w14:textId="77777777" w:rsidR="009863F0" w:rsidRDefault="009863F0" w:rsidP="00B2675D">
                            <w:pPr>
                              <w:spacing w:line="360" w:lineRule="auto"/>
                              <w:jc w:val="center"/>
                              <w:rPr>
                                <w:rFonts w:cstheme="minorHAnsi"/>
                                <w:sz w:val="20"/>
                                <w:szCs w:val="20"/>
                              </w:rPr>
                            </w:pPr>
                          </w:p>
                          <w:p w14:paraId="12FDD305" w14:textId="77777777" w:rsidR="009863F0" w:rsidRDefault="009863F0" w:rsidP="00B2675D">
                            <w:pPr>
                              <w:spacing w:line="360" w:lineRule="auto"/>
                              <w:jc w:val="center"/>
                              <w:rPr>
                                <w:rFonts w:cstheme="minorHAnsi"/>
                                <w:sz w:val="20"/>
                                <w:szCs w:val="20"/>
                              </w:rPr>
                            </w:pPr>
                          </w:p>
                          <w:p w14:paraId="2E9515DF" w14:textId="77777777" w:rsidR="009863F0" w:rsidRDefault="009863F0" w:rsidP="00B2675D">
                            <w:pPr>
                              <w:spacing w:line="360" w:lineRule="auto"/>
                              <w:jc w:val="center"/>
                              <w:rPr>
                                <w:rFonts w:cstheme="minorHAnsi"/>
                                <w:sz w:val="20"/>
                                <w:szCs w:val="20"/>
                              </w:rPr>
                            </w:pPr>
                          </w:p>
                          <w:p w14:paraId="2874E88D" w14:textId="77777777" w:rsidR="009863F0" w:rsidRDefault="009863F0" w:rsidP="00B2675D">
                            <w:pPr>
                              <w:spacing w:line="360" w:lineRule="auto"/>
                              <w:jc w:val="center"/>
                              <w:rPr>
                                <w:rFonts w:cstheme="minorHAnsi"/>
                                <w:sz w:val="20"/>
                                <w:szCs w:val="20"/>
                              </w:rPr>
                            </w:pPr>
                          </w:p>
                          <w:p w14:paraId="280A2937" w14:textId="77777777" w:rsidR="009863F0" w:rsidRDefault="009863F0" w:rsidP="00B2675D">
                            <w:pPr>
                              <w:spacing w:line="360" w:lineRule="auto"/>
                              <w:jc w:val="center"/>
                              <w:rPr>
                                <w:rFonts w:cstheme="minorHAnsi"/>
                                <w:sz w:val="20"/>
                                <w:szCs w:val="20"/>
                              </w:rPr>
                            </w:pPr>
                          </w:p>
                          <w:p w14:paraId="28DBDB1A" w14:textId="77777777" w:rsidR="009863F0" w:rsidRDefault="009863F0" w:rsidP="00B2675D">
                            <w:pPr>
                              <w:spacing w:line="360" w:lineRule="auto"/>
                              <w:jc w:val="center"/>
                              <w:rPr>
                                <w:rFonts w:cstheme="minorHAnsi"/>
                                <w:sz w:val="20"/>
                                <w:szCs w:val="20"/>
                              </w:rPr>
                            </w:pPr>
                          </w:p>
                          <w:p w14:paraId="15715029" w14:textId="77777777" w:rsidR="009863F0" w:rsidRDefault="009863F0" w:rsidP="00B2675D">
                            <w:pPr>
                              <w:spacing w:line="360" w:lineRule="auto"/>
                              <w:jc w:val="center"/>
                              <w:rPr>
                                <w:rFonts w:cstheme="minorHAnsi"/>
                                <w:sz w:val="20"/>
                                <w:szCs w:val="20"/>
                              </w:rPr>
                            </w:pPr>
                          </w:p>
                          <w:p w14:paraId="371CF4F6" w14:textId="77777777" w:rsidR="009863F0" w:rsidRDefault="009863F0" w:rsidP="00B2675D">
                            <w:pPr>
                              <w:spacing w:line="360" w:lineRule="auto"/>
                              <w:jc w:val="center"/>
                              <w:rPr>
                                <w:rFonts w:cstheme="minorHAnsi"/>
                                <w:sz w:val="20"/>
                                <w:szCs w:val="20"/>
                              </w:rPr>
                            </w:pPr>
                          </w:p>
                          <w:p w14:paraId="6CEE4074" w14:textId="77777777" w:rsidR="009863F0" w:rsidRDefault="009863F0" w:rsidP="00B2675D">
                            <w:pPr>
                              <w:spacing w:line="360" w:lineRule="auto"/>
                              <w:jc w:val="center"/>
                              <w:rPr>
                                <w:rFonts w:cstheme="minorHAnsi"/>
                                <w:sz w:val="20"/>
                                <w:szCs w:val="20"/>
                              </w:rPr>
                            </w:pPr>
                          </w:p>
                          <w:p w14:paraId="0B2BA019" w14:textId="77777777" w:rsidR="009863F0" w:rsidRDefault="009863F0" w:rsidP="00B2675D">
                            <w:pPr>
                              <w:spacing w:line="360" w:lineRule="auto"/>
                              <w:jc w:val="center"/>
                              <w:rPr>
                                <w:rFonts w:cstheme="minorHAnsi"/>
                                <w:sz w:val="20"/>
                                <w:szCs w:val="20"/>
                              </w:rPr>
                            </w:pPr>
                          </w:p>
                          <w:p w14:paraId="23A99F99" w14:textId="77777777" w:rsidR="009863F0" w:rsidRDefault="009863F0" w:rsidP="00B2675D">
                            <w:pPr>
                              <w:spacing w:line="360" w:lineRule="auto"/>
                              <w:jc w:val="center"/>
                              <w:rPr>
                                <w:rFonts w:cstheme="minorHAnsi"/>
                                <w:sz w:val="20"/>
                                <w:szCs w:val="20"/>
                              </w:rPr>
                            </w:pPr>
                          </w:p>
                          <w:p w14:paraId="3D5C731E" w14:textId="77777777" w:rsidR="009863F0" w:rsidRDefault="009863F0" w:rsidP="00B2675D">
                            <w:pPr>
                              <w:spacing w:line="360" w:lineRule="auto"/>
                              <w:jc w:val="center"/>
                              <w:rPr>
                                <w:rFonts w:cstheme="minorHAnsi"/>
                                <w:sz w:val="20"/>
                                <w:szCs w:val="20"/>
                              </w:rPr>
                            </w:pPr>
                          </w:p>
                          <w:p w14:paraId="1EB92B21" w14:textId="77777777" w:rsidR="009863F0" w:rsidRDefault="009863F0" w:rsidP="00B2675D">
                            <w:pPr>
                              <w:spacing w:line="360" w:lineRule="auto"/>
                              <w:jc w:val="center"/>
                              <w:rPr>
                                <w:rFonts w:cstheme="minorHAnsi"/>
                                <w:sz w:val="20"/>
                                <w:szCs w:val="20"/>
                              </w:rPr>
                            </w:pPr>
                          </w:p>
                          <w:p w14:paraId="40B853AD" w14:textId="77777777" w:rsidR="009863F0" w:rsidRDefault="009863F0" w:rsidP="00B2675D">
                            <w:pPr>
                              <w:spacing w:line="360" w:lineRule="auto"/>
                              <w:jc w:val="center"/>
                              <w:rPr>
                                <w:rFonts w:cstheme="minorHAnsi"/>
                                <w:sz w:val="20"/>
                                <w:szCs w:val="20"/>
                              </w:rPr>
                            </w:pPr>
                          </w:p>
                          <w:p w14:paraId="7A6EE0A5" w14:textId="77777777" w:rsidR="009863F0" w:rsidRDefault="009863F0" w:rsidP="00B2675D">
                            <w:pPr>
                              <w:spacing w:line="360" w:lineRule="auto"/>
                              <w:jc w:val="center"/>
                              <w:rPr>
                                <w:rFonts w:cstheme="minorHAnsi"/>
                                <w:sz w:val="20"/>
                                <w:szCs w:val="20"/>
                              </w:rPr>
                            </w:pPr>
                          </w:p>
                          <w:p w14:paraId="0AAD211E" w14:textId="77777777" w:rsidR="009863F0" w:rsidRDefault="009863F0" w:rsidP="00B2675D">
                            <w:pPr>
                              <w:spacing w:line="360" w:lineRule="auto"/>
                              <w:jc w:val="center"/>
                              <w:rPr>
                                <w:rFonts w:cstheme="minorHAnsi"/>
                                <w:sz w:val="20"/>
                                <w:szCs w:val="20"/>
                              </w:rPr>
                            </w:pPr>
                          </w:p>
                          <w:p w14:paraId="2EDC2316" w14:textId="77777777" w:rsidR="009863F0" w:rsidRDefault="009863F0" w:rsidP="00B2675D">
                            <w:pPr>
                              <w:spacing w:line="360" w:lineRule="auto"/>
                              <w:jc w:val="center"/>
                              <w:rPr>
                                <w:rFonts w:cstheme="minorHAnsi"/>
                                <w:sz w:val="20"/>
                                <w:szCs w:val="20"/>
                              </w:rPr>
                            </w:pPr>
                          </w:p>
                          <w:p w14:paraId="4E3ADCC1" w14:textId="77777777" w:rsidR="009863F0" w:rsidRDefault="009863F0" w:rsidP="00B2675D">
                            <w:pPr>
                              <w:spacing w:line="360" w:lineRule="auto"/>
                              <w:jc w:val="center"/>
                              <w:rPr>
                                <w:rFonts w:cstheme="minorHAnsi"/>
                                <w:sz w:val="20"/>
                                <w:szCs w:val="20"/>
                              </w:rPr>
                            </w:pPr>
                          </w:p>
                          <w:p w14:paraId="4333C92E" w14:textId="77777777" w:rsidR="009863F0" w:rsidRDefault="009863F0" w:rsidP="00B2675D">
                            <w:pPr>
                              <w:spacing w:line="360" w:lineRule="auto"/>
                              <w:jc w:val="center"/>
                              <w:rPr>
                                <w:rFonts w:cstheme="minorHAnsi"/>
                                <w:sz w:val="20"/>
                                <w:szCs w:val="20"/>
                              </w:rPr>
                            </w:pPr>
                          </w:p>
                          <w:p w14:paraId="34B9C739" w14:textId="77777777" w:rsidR="009863F0" w:rsidRDefault="009863F0" w:rsidP="00B2675D">
                            <w:pPr>
                              <w:spacing w:line="360" w:lineRule="auto"/>
                              <w:jc w:val="center"/>
                              <w:rPr>
                                <w:rFonts w:cstheme="minorHAnsi"/>
                                <w:sz w:val="20"/>
                                <w:szCs w:val="20"/>
                              </w:rPr>
                            </w:pPr>
                          </w:p>
                          <w:p w14:paraId="561CA38E" w14:textId="77777777" w:rsidR="009863F0" w:rsidRDefault="009863F0" w:rsidP="00B2675D">
                            <w:pPr>
                              <w:spacing w:line="360" w:lineRule="auto"/>
                              <w:jc w:val="center"/>
                              <w:rPr>
                                <w:rFonts w:cstheme="minorHAnsi"/>
                                <w:sz w:val="20"/>
                                <w:szCs w:val="20"/>
                              </w:rPr>
                            </w:pPr>
                          </w:p>
                          <w:p w14:paraId="23BB743A" w14:textId="77777777" w:rsidR="009863F0" w:rsidRDefault="009863F0" w:rsidP="00B2675D">
                            <w:pPr>
                              <w:spacing w:line="360" w:lineRule="auto"/>
                              <w:jc w:val="center"/>
                              <w:rPr>
                                <w:rFonts w:cstheme="minorHAnsi"/>
                                <w:sz w:val="20"/>
                                <w:szCs w:val="20"/>
                              </w:rPr>
                            </w:pPr>
                          </w:p>
                          <w:p w14:paraId="69668F4A" w14:textId="77777777" w:rsidR="009863F0" w:rsidRDefault="009863F0" w:rsidP="00B2675D">
                            <w:pPr>
                              <w:spacing w:line="360" w:lineRule="auto"/>
                              <w:jc w:val="center"/>
                              <w:rPr>
                                <w:rFonts w:cstheme="minorHAnsi"/>
                                <w:sz w:val="20"/>
                                <w:szCs w:val="20"/>
                              </w:rPr>
                            </w:pPr>
                          </w:p>
                          <w:p w14:paraId="1E93E8E5" w14:textId="77777777" w:rsidR="009863F0" w:rsidRDefault="009863F0" w:rsidP="00B2675D">
                            <w:pPr>
                              <w:spacing w:line="360" w:lineRule="auto"/>
                              <w:jc w:val="center"/>
                              <w:rPr>
                                <w:rFonts w:cstheme="minorHAnsi"/>
                                <w:sz w:val="20"/>
                                <w:szCs w:val="20"/>
                              </w:rPr>
                            </w:pPr>
                          </w:p>
                          <w:p w14:paraId="2B5A58F5" w14:textId="77777777" w:rsidR="009863F0" w:rsidRDefault="009863F0" w:rsidP="00B2675D">
                            <w:pPr>
                              <w:spacing w:line="360" w:lineRule="auto"/>
                              <w:jc w:val="center"/>
                              <w:rPr>
                                <w:rFonts w:cstheme="minorHAnsi"/>
                                <w:sz w:val="20"/>
                                <w:szCs w:val="20"/>
                              </w:rPr>
                            </w:pPr>
                          </w:p>
                          <w:p w14:paraId="44137895" w14:textId="77777777" w:rsidR="009863F0" w:rsidRDefault="009863F0" w:rsidP="00B2675D">
                            <w:pPr>
                              <w:spacing w:line="360" w:lineRule="auto"/>
                              <w:jc w:val="center"/>
                              <w:rPr>
                                <w:rFonts w:cstheme="minorHAnsi"/>
                                <w:sz w:val="20"/>
                                <w:szCs w:val="20"/>
                              </w:rPr>
                            </w:pPr>
                          </w:p>
                          <w:p w14:paraId="3A05D434" w14:textId="77777777" w:rsidR="009863F0" w:rsidRDefault="009863F0" w:rsidP="00B2675D">
                            <w:pPr>
                              <w:spacing w:line="360" w:lineRule="auto"/>
                              <w:jc w:val="center"/>
                              <w:rPr>
                                <w:rFonts w:cstheme="minorHAnsi"/>
                                <w:sz w:val="20"/>
                                <w:szCs w:val="20"/>
                              </w:rPr>
                            </w:pPr>
                          </w:p>
                          <w:p w14:paraId="0CAAB432" w14:textId="77777777" w:rsidR="009863F0" w:rsidRDefault="009863F0" w:rsidP="00B2675D">
                            <w:pPr>
                              <w:spacing w:line="360" w:lineRule="auto"/>
                              <w:jc w:val="center"/>
                              <w:rPr>
                                <w:rFonts w:cstheme="minorHAnsi"/>
                                <w:sz w:val="20"/>
                                <w:szCs w:val="20"/>
                              </w:rPr>
                            </w:pPr>
                          </w:p>
                          <w:p w14:paraId="0BCFABD2" w14:textId="77777777" w:rsidR="009863F0" w:rsidRDefault="009863F0" w:rsidP="00B2675D">
                            <w:pPr>
                              <w:spacing w:line="360" w:lineRule="auto"/>
                              <w:jc w:val="center"/>
                              <w:rPr>
                                <w:rFonts w:cstheme="minorHAnsi"/>
                                <w:sz w:val="20"/>
                                <w:szCs w:val="20"/>
                              </w:rPr>
                            </w:pPr>
                          </w:p>
                          <w:p w14:paraId="38FF5FF8" w14:textId="77777777" w:rsidR="009863F0" w:rsidRDefault="009863F0" w:rsidP="00B2675D">
                            <w:pPr>
                              <w:spacing w:line="360" w:lineRule="auto"/>
                              <w:jc w:val="center"/>
                              <w:rPr>
                                <w:rFonts w:cstheme="minorHAnsi"/>
                                <w:sz w:val="20"/>
                                <w:szCs w:val="20"/>
                              </w:rPr>
                            </w:pPr>
                          </w:p>
                          <w:p w14:paraId="38118E47" w14:textId="77777777" w:rsidR="009863F0" w:rsidRDefault="009863F0" w:rsidP="00B2675D">
                            <w:pPr>
                              <w:spacing w:line="360" w:lineRule="auto"/>
                              <w:jc w:val="center"/>
                              <w:rPr>
                                <w:rFonts w:cstheme="minorHAnsi"/>
                                <w:sz w:val="20"/>
                                <w:szCs w:val="20"/>
                              </w:rPr>
                            </w:pPr>
                          </w:p>
                          <w:p w14:paraId="148C03D3" w14:textId="77777777" w:rsidR="009863F0" w:rsidRDefault="009863F0" w:rsidP="00B2675D">
                            <w:pPr>
                              <w:spacing w:line="360" w:lineRule="auto"/>
                              <w:jc w:val="center"/>
                              <w:rPr>
                                <w:rFonts w:cstheme="minorHAnsi"/>
                                <w:sz w:val="20"/>
                                <w:szCs w:val="20"/>
                              </w:rPr>
                            </w:pPr>
                          </w:p>
                          <w:p w14:paraId="5A7B7ACF" w14:textId="77777777" w:rsidR="009863F0" w:rsidRDefault="009863F0" w:rsidP="00B2675D">
                            <w:pPr>
                              <w:spacing w:line="360" w:lineRule="auto"/>
                              <w:jc w:val="center"/>
                              <w:rPr>
                                <w:rFonts w:cstheme="minorHAnsi"/>
                                <w:sz w:val="20"/>
                                <w:szCs w:val="20"/>
                              </w:rPr>
                            </w:pPr>
                          </w:p>
                          <w:p w14:paraId="4E234A24" w14:textId="77777777" w:rsidR="009863F0" w:rsidRDefault="009863F0" w:rsidP="00B2675D">
                            <w:pPr>
                              <w:spacing w:line="360" w:lineRule="auto"/>
                              <w:jc w:val="center"/>
                              <w:rPr>
                                <w:rFonts w:cstheme="minorHAnsi"/>
                                <w:sz w:val="20"/>
                                <w:szCs w:val="20"/>
                              </w:rPr>
                            </w:pPr>
                          </w:p>
                          <w:p w14:paraId="3AE012FB" w14:textId="77777777" w:rsidR="009863F0" w:rsidRDefault="009863F0" w:rsidP="00B2675D">
                            <w:pPr>
                              <w:spacing w:line="360" w:lineRule="auto"/>
                              <w:jc w:val="center"/>
                              <w:rPr>
                                <w:rFonts w:cstheme="minorHAnsi"/>
                                <w:sz w:val="20"/>
                                <w:szCs w:val="20"/>
                              </w:rPr>
                            </w:pPr>
                          </w:p>
                          <w:p w14:paraId="41450119" w14:textId="77777777" w:rsidR="009863F0" w:rsidRDefault="009863F0" w:rsidP="00B2675D">
                            <w:pPr>
                              <w:spacing w:line="360" w:lineRule="auto"/>
                              <w:jc w:val="center"/>
                              <w:rPr>
                                <w:rFonts w:cstheme="minorHAnsi"/>
                                <w:sz w:val="20"/>
                                <w:szCs w:val="20"/>
                              </w:rPr>
                            </w:pPr>
                          </w:p>
                          <w:p w14:paraId="0F47F4BA" w14:textId="77777777" w:rsidR="009863F0" w:rsidRDefault="009863F0" w:rsidP="00B2675D">
                            <w:pPr>
                              <w:spacing w:line="360" w:lineRule="auto"/>
                              <w:jc w:val="center"/>
                              <w:rPr>
                                <w:rFonts w:cstheme="minorHAnsi"/>
                                <w:sz w:val="20"/>
                                <w:szCs w:val="20"/>
                              </w:rPr>
                            </w:pPr>
                          </w:p>
                          <w:p w14:paraId="56843279" w14:textId="77777777" w:rsidR="009863F0" w:rsidRDefault="009863F0" w:rsidP="00B2675D">
                            <w:pPr>
                              <w:spacing w:line="360" w:lineRule="auto"/>
                              <w:jc w:val="center"/>
                              <w:rPr>
                                <w:rFonts w:cstheme="minorHAnsi"/>
                                <w:sz w:val="20"/>
                                <w:szCs w:val="20"/>
                              </w:rPr>
                            </w:pPr>
                          </w:p>
                          <w:p w14:paraId="289140EC" w14:textId="77777777" w:rsidR="009863F0" w:rsidRDefault="009863F0" w:rsidP="00B2675D">
                            <w:pPr>
                              <w:spacing w:line="360" w:lineRule="auto"/>
                              <w:jc w:val="center"/>
                              <w:rPr>
                                <w:rFonts w:cstheme="minorHAnsi"/>
                                <w:sz w:val="20"/>
                                <w:szCs w:val="20"/>
                              </w:rPr>
                            </w:pPr>
                          </w:p>
                          <w:p w14:paraId="677465F7" w14:textId="77777777" w:rsidR="009863F0" w:rsidRDefault="009863F0" w:rsidP="00B2675D">
                            <w:pPr>
                              <w:spacing w:line="360" w:lineRule="auto"/>
                              <w:jc w:val="center"/>
                              <w:rPr>
                                <w:rFonts w:cstheme="minorHAnsi"/>
                                <w:sz w:val="20"/>
                                <w:szCs w:val="20"/>
                              </w:rPr>
                            </w:pPr>
                          </w:p>
                          <w:p w14:paraId="77789276" w14:textId="77777777" w:rsidR="009863F0" w:rsidRDefault="009863F0" w:rsidP="00B2675D">
                            <w:pPr>
                              <w:spacing w:line="360" w:lineRule="auto"/>
                              <w:jc w:val="center"/>
                              <w:rPr>
                                <w:rFonts w:cstheme="minorHAnsi"/>
                                <w:sz w:val="20"/>
                                <w:szCs w:val="20"/>
                              </w:rPr>
                            </w:pPr>
                          </w:p>
                          <w:p w14:paraId="6797C1FC" w14:textId="77777777" w:rsidR="009863F0" w:rsidRDefault="009863F0" w:rsidP="00B2675D">
                            <w:pPr>
                              <w:spacing w:line="360" w:lineRule="auto"/>
                              <w:jc w:val="center"/>
                              <w:rPr>
                                <w:rFonts w:cstheme="minorHAnsi"/>
                                <w:sz w:val="20"/>
                                <w:szCs w:val="20"/>
                              </w:rPr>
                            </w:pPr>
                          </w:p>
                          <w:p w14:paraId="43F9C9F9" w14:textId="77777777" w:rsidR="009863F0" w:rsidRDefault="009863F0" w:rsidP="00B2675D">
                            <w:pPr>
                              <w:spacing w:line="360" w:lineRule="auto"/>
                              <w:jc w:val="center"/>
                              <w:rPr>
                                <w:rFonts w:cstheme="minorHAnsi"/>
                                <w:sz w:val="20"/>
                                <w:szCs w:val="20"/>
                              </w:rPr>
                            </w:pPr>
                          </w:p>
                          <w:p w14:paraId="60C61EBC" w14:textId="77777777" w:rsidR="009863F0" w:rsidRDefault="009863F0" w:rsidP="00B2675D">
                            <w:pPr>
                              <w:spacing w:line="360" w:lineRule="auto"/>
                              <w:jc w:val="center"/>
                              <w:rPr>
                                <w:rFonts w:cstheme="minorHAnsi"/>
                                <w:sz w:val="20"/>
                                <w:szCs w:val="20"/>
                              </w:rPr>
                            </w:pPr>
                          </w:p>
                          <w:p w14:paraId="2B9604DD" w14:textId="77777777" w:rsidR="009863F0" w:rsidRDefault="009863F0" w:rsidP="00B2675D">
                            <w:pPr>
                              <w:spacing w:line="360" w:lineRule="auto"/>
                              <w:jc w:val="center"/>
                              <w:rPr>
                                <w:rFonts w:cstheme="minorHAnsi"/>
                                <w:sz w:val="20"/>
                                <w:szCs w:val="20"/>
                              </w:rPr>
                            </w:pPr>
                          </w:p>
                          <w:p w14:paraId="354561B6" w14:textId="77777777" w:rsidR="009863F0" w:rsidRDefault="009863F0" w:rsidP="00B2675D">
                            <w:pPr>
                              <w:spacing w:line="360" w:lineRule="auto"/>
                              <w:jc w:val="center"/>
                              <w:rPr>
                                <w:rFonts w:cstheme="minorHAnsi"/>
                                <w:sz w:val="20"/>
                                <w:szCs w:val="20"/>
                              </w:rPr>
                            </w:pPr>
                          </w:p>
                          <w:p w14:paraId="41C24B46" w14:textId="77777777" w:rsidR="009863F0" w:rsidRDefault="009863F0" w:rsidP="00B2675D">
                            <w:pPr>
                              <w:spacing w:line="360" w:lineRule="auto"/>
                              <w:jc w:val="center"/>
                              <w:rPr>
                                <w:rFonts w:cstheme="minorHAnsi"/>
                                <w:sz w:val="20"/>
                                <w:szCs w:val="20"/>
                              </w:rPr>
                            </w:pPr>
                          </w:p>
                          <w:p w14:paraId="55CE9332" w14:textId="77777777" w:rsidR="009863F0" w:rsidRDefault="009863F0" w:rsidP="00B2675D">
                            <w:pPr>
                              <w:spacing w:line="360" w:lineRule="auto"/>
                              <w:jc w:val="center"/>
                              <w:rPr>
                                <w:rFonts w:cstheme="minorHAnsi"/>
                                <w:sz w:val="20"/>
                                <w:szCs w:val="20"/>
                              </w:rPr>
                            </w:pPr>
                          </w:p>
                          <w:p w14:paraId="70F1CC0A" w14:textId="77777777" w:rsidR="009863F0" w:rsidRDefault="009863F0" w:rsidP="00B2675D">
                            <w:pPr>
                              <w:spacing w:line="360" w:lineRule="auto"/>
                              <w:jc w:val="center"/>
                              <w:rPr>
                                <w:rFonts w:cstheme="minorHAnsi"/>
                                <w:sz w:val="20"/>
                                <w:szCs w:val="20"/>
                              </w:rPr>
                            </w:pPr>
                          </w:p>
                          <w:p w14:paraId="072D8489" w14:textId="77777777" w:rsidR="009863F0" w:rsidRDefault="009863F0" w:rsidP="00B2675D">
                            <w:pPr>
                              <w:spacing w:line="360" w:lineRule="auto"/>
                              <w:jc w:val="center"/>
                              <w:rPr>
                                <w:rFonts w:cstheme="minorHAnsi"/>
                                <w:sz w:val="20"/>
                                <w:szCs w:val="20"/>
                              </w:rPr>
                            </w:pPr>
                          </w:p>
                          <w:p w14:paraId="78423AA2" w14:textId="77777777" w:rsidR="009863F0" w:rsidRDefault="009863F0" w:rsidP="00B2675D">
                            <w:pPr>
                              <w:spacing w:line="360" w:lineRule="auto"/>
                              <w:jc w:val="center"/>
                              <w:rPr>
                                <w:rFonts w:cstheme="minorHAnsi"/>
                                <w:sz w:val="20"/>
                                <w:szCs w:val="20"/>
                              </w:rPr>
                            </w:pPr>
                          </w:p>
                          <w:p w14:paraId="1FD041E7" w14:textId="77777777" w:rsidR="009863F0" w:rsidRDefault="009863F0" w:rsidP="00B2675D">
                            <w:pPr>
                              <w:spacing w:line="360" w:lineRule="auto"/>
                              <w:jc w:val="center"/>
                              <w:rPr>
                                <w:rFonts w:cstheme="minorHAnsi"/>
                                <w:sz w:val="20"/>
                                <w:szCs w:val="20"/>
                              </w:rPr>
                            </w:pPr>
                          </w:p>
                          <w:p w14:paraId="137D07DF" w14:textId="77777777" w:rsidR="009863F0" w:rsidRDefault="009863F0" w:rsidP="00B2675D">
                            <w:pPr>
                              <w:spacing w:line="360" w:lineRule="auto"/>
                              <w:jc w:val="center"/>
                              <w:rPr>
                                <w:rFonts w:cstheme="minorHAnsi"/>
                                <w:sz w:val="20"/>
                                <w:szCs w:val="20"/>
                              </w:rPr>
                            </w:pPr>
                          </w:p>
                          <w:p w14:paraId="3EA3BE65" w14:textId="77777777" w:rsidR="009863F0" w:rsidRDefault="009863F0" w:rsidP="00B2675D">
                            <w:pPr>
                              <w:spacing w:line="360" w:lineRule="auto"/>
                              <w:jc w:val="center"/>
                              <w:rPr>
                                <w:rFonts w:cstheme="minorHAnsi"/>
                                <w:sz w:val="20"/>
                                <w:szCs w:val="20"/>
                              </w:rPr>
                            </w:pPr>
                          </w:p>
                          <w:p w14:paraId="2ACBEE00" w14:textId="77777777" w:rsidR="009863F0" w:rsidRDefault="009863F0" w:rsidP="00B2675D">
                            <w:pPr>
                              <w:spacing w:line="360" w:lineRule="auto"/>
                              <w:jc w:val="center"/>
                              <w:rPr>
                                <w:rFonts w:cstheme="minorHAnsi"/>
                                <w:sz w:val="20"/>
                                <w:szCs w:val="20"/>
                              </w:rPr>
                            </w:pPr>
                          </w:p>
                          <w:p w14:paraId="6C765083" w14:textId="77777777" w:rsidR="009863F0" w:rsidRDefault="009863F0" w:rsidP="00B2675D">
                            <w:pPr>
                              <w:spacing w:line="360" w:lineRule="auto"/>
                              <w:jc w:val="center"/>
                              <w:rPr>
                                <w:rFonts w:cstheme="minorHAnsi"/>
                                <w:sz w:val="20"/>
                                <w:szCs w:val="20"/>
                              </w:rPr>
                            </w:pPr>
                          </w:p>
                          <w:p w14:paraId="11FB9B9E" w14:textId="77777777" w:rsidR="009863F0" w:rsidRDefault="009863F0" w:rsidP="00B2675D">
                            <w:pPr>
                              <w:spacing w:line="360" w:lineRule="auto"/>
                              <w:jc w:val="center"/>
                              <w:rPr>
                                <w:rFonts w:cstheme="minorHAnsi"/>
                                <w:sz w:val="20"/>
                                <w:szCs w:val="20"/>
                              </w:rPr>
                            </w:pPr>
                          </w:p>
                          <w:p w14:paraId="7C8DB0C5" w14:textId="77777777" w:rsidR="009863F0" w:rsidRDefault="009863F0" w:rsidP="00B2675D">
                            <w:pPr>
                              <w:spacing w:line="360" w:lineRule="auto"/>
                              <w:jc w:val="center"/>
                              <w:rPr>
                                <w:rFonts w:cstheme="minorHAnsi"/>
                                <w:sz w:val="20"/>
                                <w:szCs w:val="20"/>
                              </w:rPr>
                            </w:pPr>
                          </w:p>
                          <w:p w14:paraId="62C3747E" w14:textId="77777777" w:rsidR="009863F0" w:rsidRDefault="009863F0" w:rsidP="00B2675D">
                            <w:pPr>
                              <w:spacing w:line="360" w:lineRule="auto"/>
                              <w:jc w:val="center"/>
                              <w:rPr>
                                <w:rFonts w:cstheme="minorHAnsi"/>
                                <w:sz w:val="20"/>
                                <w:szCs w:val="20"/>
                              </w:rPr>
                            </w:pPr>
                          </w:p>
                          <w:p w14:paraId="7F58FA95" w14:textId="77777777" w:rsidR="009863F0" w:rsidRDefault="009863F0" w:rsidP="00B2675D">
                            <w:pPr>
                              <w:spacing w:line="360" w:lineRule="auto"/>
                              <w:jc w:val="center"/>
                              <w:rPr>
                                <w:rFonts w:cstheme="minorHAnsi"/>
                                <w:sz w:val="20"/>
                                <w:szCs w:val="20"/>
                              </w:rPr>
                            </w:pPr>
                          </w:p>
                          <w:p w14:paraId="13922D27" w14:textId="77777777" w:rsidR="009863F0" w:rsidRDefault="009863F0" w:rsidP="00B2675D">
                            <w:pPr>
                              <w:spacing w:line="360" w:lineRule="auto"/>
                              <w:jc w:val="center"/>
                              <w:rPr>
                                <w:rFonts w:cstheme="minorHAnsi"/>
                                <w:sz w:val="20"/>
                                <w:szCs w:val="20"/>
                              </w:rPr>
                            </w:pPr>
                          </w:p>
                          <w:p w14:paraId="69DAF0EE" w14:textId="77777777" w:rsidR="009863F0" w:rsidRDefault="009863F0" w:rsidP="00B2675D">
                            <w:pPr>
                              <w:spacing w:line="360" w:lineRule="auto"/>
                              <w:jc w:val="center"/>
                              <w:rPr>
                                <w:rFonts w:cstheme="minorHAnsi"/>
                                <w:sz w:val="20"/>
                                <w:szCs w:val="20"/>
                              </w:rPr>
                            </w:pPr>
                          </w:p>
                          <w:p w14:paraId="0F59CA68" w14:textId="77777777" w:rsidR="009863F0" w:rsidRDefault="009863F0" w:rsidP="00B2675D">
                            <w:pPr>
                              <w:spacing w:line="360" w:lineRule="auto"/>
                              <w:jc w:val="center"/>
                              <w:rPr>
                                <w:rFonts w:cstheme="minorHAnsi"/>
                                <w:sz w:val="20"/>
                                <w:szCs w:val="20"/>
                              </w:rPr>
                            </w:pPr>
                          </w:p>
                          <w:p w14:paraId="02B6B97F" w14:textId="77777777" w:rsidR="009863F0" w:rsidRDefault="009863F0" w:rsidP="00B2675D">
                            <w:pPr>
                              <w:spacing w:line="360" w:lineRule="auto"/>
                              <w:jc w:val="center"/>
                              <w:rPr>
                                <w:rFonts w:cstheme="minorHAnsi"/>
                                <w:sz w:val="20"/>
                                <w:szCs w:val="20"/>
                              </w:rPr>
                            </w:pPr>
                          </w:p>
                          <w:p w14:paraId="36F6FC14" w14:textId="77777777" w:rsidR="009863F0" w:rsidRDefault="009863F0" w:rsidP="00B2675D">
                            <w:pPr>
                              <w:spacing w:line="360" w:lineRule="auto"/>
                              <w:jc w:val="center"/>
                              <w:rPr>
                                <w:rFonts w:cstheme="minorHAnsi"/>
                                <w:sz w:val="20"/>
                                <w:szCs w:val="20"/>
                              </w:rPr>
                            </w:pPr>
                          </w:p>
                          <w:p w14:paraId="3C3154EC" w14:textId="77777777" w:rsidR="009863F0" w:rsidRDefault="009863F0" w:rsidP="00B2675D">
                            <w:pPr>
                              <w:spacing w:line="360" w:lineRule="auto"/>
                              <w:jc w:val="center"/>
                              <w:rPr>
                                <w:rFonts w:cstheme="minorHAnsi"/>
                                <w:sz w:val="20"/>
                                <w:szCs w:val="20"/>
                              </w:rPr>
                            </w:pPr>
                          </w:p>
                          <w:p w14:paraId="4B93C16B" w14:textId="77777777" w:rsidR="009863F0" w:rsidRDefault="009863F0" w:rsidP="00B2675D">
                            <w:pPr>
                              <w:spacing w:line="360" w:lineRule="auto"/>
                              <w:jc w:val="center"/>
                              <w:rPr>
                                <w:rFonts w:cstheme="minorHAnsi"/>
                                <w:sz w:val="20"/>
                                <w:szCs w:val="20"/>
                              </w:rPr>
                            </w:pPr>
                          </w:p>
                          <w:p w14:paraId="7E6FFDFC" w14:textId="77777777" w:rsidR="009863F0" w:rsidRDefault="009863F0" w:rsidP="00B2675D">
                            <w:pPr>
                              <w:spacing w:line="360" w:lineRule="auto"/>
                              <w:jc w:val="center"/>
                              <w:rPr>
                                <w:rFonts w:cstheme="minorHAnsi"/>
                                <w:sz w:val="20"/>
                                <w:szCs w:val="20"/>
                              </w:rPr>
                            </w:pPr>
                          </w:p>
                          <w:p w14:paraId="296F9DC4" w14:textId="77777777" w:rsidR="009863F0" w:rsidRDefault="009863F0" w:rsidP="00B2675D">
                            <w:pPr>
                              <w:spacing w:line="360" w:lineRule="auto"/>
                              <w:jc w:val="center"/>
                              <w:rPr>
                                <w:rFonts w:cstheme="minorHAnsi"/>
                                <w:sz w:val="20"/>
                                <w:szCs w:val="20"/>
                              </w:rPr>
                            </w:pPr>
                          </w:p>
                          <w:p w14:paraId="3A042D5D" w14:textId="77777777" w:rsidR="009863F0" w:rsidRDefault="009863F0" w:rsidP="00B2675D">
                            <w:pPr>
                              <w:spacing w:line="360" w:lineRule="auto"/>
                              <w:jc w:val="center"/>
                              <w:rPr>
                                <w:rFonts w:cstheme="minorHAnsi"/>
                                <w:sz w:val="20"/>
                                <w:szCs w:val="20"/>
                              </w:rPr>
                            </w:pPr>
                          </w:p>
                          <w:p w14:paraId="4D4D155D" w14:textId="77777777" w:rsidR="009863F0" w:rsidRDefault="009863F0" w:rsidP="00B2675D">
                            <w:pPr>
                              <w:spacing w:line="360" w:lineRule="auto"/>
                              <w:jc w:val="center"/>
                              <w:rPr>
                                <w:rFonts w:cstheme="minorHAnsi"/>
                                <w:sz w:val="20"/>
                                <w:szCs w:val="20"/>
                              </w:rPr>
                            </w:pPr>
                          </w:p>
                          <w:p w14:paraId="21395CB1" w14:textId="77777777" w:rsidR="009863F0" w:rsidRDefault="009863F0" w:rsidP="00B2675D">
                            <w:pPr>
                              <w:spacing w:line="360" w:lineRule="auto"/>
                              <w:jc w:val="center"/>
                              <w:rPr>
                                <w:rFonts w:cstheme="minorHAnsi"/>
                                <w:sz w:val="20"/>
                                <w:szCs w:val="20"/>
                              </w:rPr>
                            </w:pPr>
                          </w:p>
                          <w:p w14:paraId="30A5A5DA" w14:textId="77777777" w:rsidR="009863F0" w:rsidRDefault="009863F0" w:rsidP="00B2675D">
                            <w:pPr>
                              <w:spacing w:line="360" w:lineRule="auto"/>
                              <w:jc w:val="center"/>
                              <w:rPr>
                                <w:rFonts w:cstheme="minorHAnsi"/>
                                <w:sz w:val="20"/>
                                <w:szCs w:val="20"/>
                              </w:rPr>
                            </w:pPr>
                          </w:p>
                          <w:p w14:paraId="5DD874D6" w14:textId="77777777" w:rsidR="009863F0" w:rsidRDefault="009863F0" w:rsidP="00B2675D">
                            <w:pPr>
                              <w:spacing w:line="360" w:lineRule="auto"/>
                              <w:jc w:val="center"/>
                              <w:rPr>
                                <w:rFonts w:cstheme="minorHAnsi"/>
                                <w:sz w:val="20"/>
                                <w:szCs w:val="20"/>
                              </w:rPr>
                            </w:pPr>
                          </w:p>
                          <w:p w14:paraId="54070B02" w14:textId="77777777" w:rsidR="009863F0" w:rsidRDefault="009863F0" w:rsidP="00B2675D">
                            <w:pPr>
                              <w:spacing w:line="360" w:lineRule="auto"/>
                              <w:jc w:val="center"/>
                              <w:rPr>
                                <w:rFonts w:cstheme="minorHAnsi"/>
                                <w:sz w:val="20"/>
                                <w:szCs w:val="20"/>
                              </w:rPr>
                            </w:pPr>
                          </w:p>
                          <w:p w14:paraId="2D3E40B1" w14:textId="77777777" w:rsidR="009863F0" w:rsidRDefault="009863F0" w:rsidP="00B2675D">
                            <w:pPr>
                              <w:spacing w:line="360" w:lineRule="auto"/>
                              <w:jc w:val="center"/>
                              <w:rPr>
                                <w:rFonts w:cstheme="minorHAnsi"/>
                                <w:sz w:val="20"/>
                                <w:szCs w:val="20"/>
                              </w:rPr>
                            </w:pPr>
                          </w:p>
                          <w:p w14:paraId="48448E88" w14:textId="77777777" w:rsidR="009863F0" w:rsidRDefault="009863F0" w:rsidP="00B2675D">
                            <w:pPr>
                              <w:spacing w:line="360" w:lineRule="auto"/>
                              <w:jc w:val="center"/>
                              <w:rPr>
                                <w:rFonts w:cstheme="minorHAnsi"/>
                                <w:sz w:val="20"/>
                                <w:szCs w:val="20"/>
                              </w:rPr>
                            </w:pPr>
                          </w:p>
                          <w:p w14:paraId="091CD525" w14:textId="77777777" w:rsidR="009863F0" w:rsidRDefault="009863F0" w:rsidP="00B2675D">
                            <w:pPr>
                              <w:spacing w:line="360" w:lineRule="auto"/>
                              <w:jc w:val="center"/>
                              <w:rPr>
                                <w:rFonts w:cstheme="minorHAnsi"/>
                                <w:sz w:val="20"/>
                                <w:szCs w:val="20"/>
                              </w:rPr>
                            </w:pPr>
                          </w:p>
                          <w:p w14:paraId="3229A8D6" w14:textId="77777777" w:rsidR="009863F0" w:rsidRDefault="009863F0" w:rsidP="00B2675D">
                            <w:pPr>
                              <w:spacing w:line="360" w:lineRule="auto"/>
                              <w:jc w:val="center"/>
                              <w:rPr>
                                <w:rFonts w:cstheme="minorHAnsi"/>
                                <w:sz w:val="20"/>
                                <w:szCs w:val="20"/>
                              </w:rPr>
                            </w:pPr>
                          </w:p>
                          <w:p w14:paraId="033EDCA8" w14:textId="77777777" w:rsidR="009863F0" w:rsidRDefault="009863F0" w:rsidP="00B2675D">
                            <w:pPr>
                              <w:spacing w:line="360" w:lineRule="auto"/>
                              <w:jc w:val="center"/>
                              <w:rPr>
                                <w:rFonts w:cstheme="minorHAnsi"/>
                                <w:sz w:val="20"/>
                                <w:szCs w:val="20"/>
                              </w:rPr>
                            </w:pPr>
                          </w:p>
                          <w:p w14:paraId="1DA3D460" w14:textId="77777777" w:rsidR="009863F0" w:rsidRDefault="009863F0" w:rsidP="00B2675D">
                            <w:pPr>
                              <w:spacing w:line="360" w:lineRule="auto"/>
                              <w:jc w:val="center"/>
                              <w:rPr>
                                <w:rFonts w:cstheme="minorHAnsi"/>
                                <w:sz w:val="20"/>
                                <w:szCs w:val="20"/>
                              </w:rPr>
                            </w:pPr>
                          </w:p>
                          <w:p w14:paraId="31173B53" w14:textId="77777777" w:rsidR="009863F0" w:rsidRDefault="009863F0" w:rsidP="00B2675D">
                            <w:pPr>
                              <w:spacing w:line="360" w:lineRule="auto"/>
                              <w:jc w:val="center"/>
                              <w:rPr>
                                <w:rFonts w:cstheme="minorHAnsi"/>
                                <w:sz w:val="20"/>
                                <w:szCs w:val="20"/>
                              </w:rPr>
                            </w:pPr>
                          </w:p>
                          <w:p w14:paraId="634B9E77" w14:textId="77777777" w:rsidR="009863F0" w:rsidRDefault="009863F0" w:rsidP="00B2675D">
                            <w:pPr>
                              <w:spacing w:line="360" w:lineRule="auto"/>
                              <w:jc w:val="center"/>
                              <w:rPr>
                                <w:rFonts w:cstheme="minorHAnsi"/>
                                <w:sz w:val="20"/>
                                <w:szCs w:val="20"/>
                              </w:rPr>
                            </w:pPr>
                          </w:p>
                          <w:p w14:paraId="670B27B9" w14:textId="77777777" w:rsidR="009863F0" w:rsidRDefault="009863F0" w:rsidP="00B2675D">
                            <w:pPr>
                              <w:spacing w:line="360" w:lineRule="auto"/>
                              <w:jc w:val="center"/>
                              <w:rPr>
                                <w:rFonts w:cstheme="minorHAnsi"/>
                                <w:sz w:val="20"/>
                                <w:szCs w:val="20"/>
                              </w:rPr>
                            </w:pPr>
                          </w:p>
                          <w:p w14:paraId="31FFE503" w14:textId="77777777" w:rsidR="009863F0" w:rsidRDefault="009863F0" w:rsidP="00B2675D">
                            <w:pPr>
                              <w:spacing w:line="360" w:lineRule="auto"/>
                              <w:jc w:val="center"/>
                              <w:rPr>
                                <w:rFonts w:cstheme="minorHAnsi"/>
                                <w:sz w:val="20"/>
                                <w:szCs w:val="20"/>
                              </w:rPr>
                            </w:pPr>
                          </w:p>
                          <w:p w14:paraId="410160C8" w14:textId="77777777" w:rsidR="009863F0" w:rsidRDefault="009863F0" w:rsidP="00B2675D">
                            <w:pPr>
                              <w:spacing w:line="360" w:lineRule="auto"/>
                              <w:jc w:val="center"/>
                              <w:rPr>
                                <w:rFonts w:cstheme="minorHAnsi"/>
                                <w:sz w:val="20"/>
                                <w:szCs w:val="20"/>
                              </w:rPr>
                            </w:pPr>
                          </w:p>
                          <w:p w14:paraId="6CEAB770" w14:textId="77777777" w:rsidR="009863F0" w:rsidRDefault="009863F0" w:rsidP="00B2675D">
                            <w:pPr>
                              <w:spacing w:line="360" w:lineRule="auto"/>
                              <w:jc w:val="center"/>
                              <w:rPr>
                                <w:rFonts w:cstheme="minorHAnsi"/>
                                <w:sz w:val="20"/>
                                <w:szCs w:val="20"/>
                              </w:rPr>
                            </w:pPr>
                          </w:p>
                          <w:p w14:paraId="038C3B47" w14:textId="77777777" w:rsidR="009863F0" w:rsidRDefault="009863F0" w:rsidP="00B2675D">
                            <w:pPr>
                              <w:spacing w:line="360" w:lineRule="auto"/>
                              <w:jc w:val="center"/>
                              <w:rPr>
                                <w:rFonts w:cstheme="minorHAnsi"/>
                                <w:sz w:val="20"/>
                                <w:szCs w:val="20"/>
                              </w:rPr>
                            </w:pPr>
                          </w:p>
                          <w:p w14:paraId="35CAC260" w14:textId="77777777" w:rsidR="009863F0" w:rsidRDefault="009863F0" w:rsidP="00B2675D">
                            <w:pPr>
                              <w:spacing w:line="360" w:lineRule="auto"/>
                              <w:jc w:val="center"/>
                              <w:rPr>
                                <w:rFonts w:cstheme="minorHAnsi"/>
                                <w:sz w:val="20"/>
                                <w:szCs w:val="20"/>
                              </w:rPr>
                            </w:pPr>
                          </w:p>
                          <w:p w14:paraId="3E8F9D77" w14:textId="77777777" w:rsidR="009863F0" w:rsidRDefault="009863F0" w:rsidP="00B2675D">
                            <w:pPr>
                              <w:spacing w:line="360" w:lineRule="auto"/>
                              <w:jc w:val="center"/>
                              <w:rPr>
                                <w:rFonts w:cstheme="minorHAnsi"/>
                                <w:sz w:val="20"/>
                                <w:szCs w:val="20"/>
                              </w:rPr>
                            </w:pPr>
                          </w:p>
                          <w:p w14:paraId="2698A7BD" w14:textId="77777777" w:rsidR="009863F0" w:rsidRDefault="009863F0" w:rsidP="00B2675D">
                            <w:pPr>
                              <w:spacing w:line="360" w:lineRule="auto"/>
                              <w:jc w:val="center"/>
                              <w:rPr>
                                <w:rFonts w:cstheme="minorHAnsi"/>
                                <w:sz w:val="20"/>
                                <w:szCs w:val="20"/>
                              </w:rPr>
                            </w:pPr>
                          </w:p>
                          <w:p w14:paraId="4967B867" w14:textId="77777777" w:rsidR="009863F0" w:rsidRDefault="009863F0" w:rsidP="00B2675D">
                            <w:pPr>
                              <w:spacing w:line="360" w:lineRule="auto"/>
                              <w:jc w:val="center"/>
                              <w:rPr>
                                <w:rFonts w:cstheme="minorHAnsi"/>
                                <w:sz w:val="20"/>
                                <w:szCs w:val="20"/>
                              </w:rPr>
                            </w:pPr>
                          </w:p>
                          <w:p w14:paraId="2B1A30D8" w14:textId="77777777" w:rsidR="009863F0" w:rsidRDefault="009863F0" w:rsidP="00B2675D">
                            <w:pPr>
                              <w:spacing w:line="360" w:lineRule="auto"/>
                              <w:jc w:val="center"/>
                              <w:rPr>
                                <w:rFonts w:cstheme="minorHAnsi"/>
                                <w:sz w:val="20"/>
                                <w:szCs w:val="20"/>
                              </w:rPr>
                            </w:pPr>
                          </w:p>
                          <w:p w14:paraId="26D097C0" w14:textId="77777777" w:rsidR="009863F0" w:rsidRDefault="009863F0" w:rsidP="00B2675D">
                            <w:pPr>
                              <w:spacing w:line="360" w:lineRule="auto"/>
                              <w:jc w:val="center"/>
                              <w:rPr>
                                <w:rFonts w:cstheme="minorHAnsi"/>
                                <w:sz w:val="20"/>
                                <w:szCs w:val="20"/>
                              </w:rPr>
                            </w:pPr>
                          </w:p>
                          <w:p w14:paraId="2B5A6CF4" w14:textId="77777777" w:rsidR="009863F0" w:rsidRDefault="009863F0" w:rsidP="00B2675D">
                            <w:pPr>
                              <w:spacing w:line="360" w:lineRule="auto"/>
                              <w:jc w:val="center"/>
                              <w:rPr>
                                <w:rFonts w:cstheme="minorHAnsi"/>
                                <w:sz w:val="20"/>
                                <w:szCs w:val="20"/>
                              </w:rPr>
                            </w:pPr>
                          </w:p>
                          <w:p w14:paraId="47129C11" w14:textId="77777777" w:rsidR="009863F0" w:rsidRDefault="009863F0" w:rsidP="00B2675D">
                            <w:pPr>
                              <w:spacing w:line="360" w:lineRule="auto"/>
                              <w:jc w:val="center"/>
                              <w:rPr>
                                <w:rFonts w:cstheme="minorHAnsi"/>
                                <w:sz w:val="20"/>
                                <w:szCs w:val="20"/>
                              </w:rPr>
                            </w:pPr>
                          </w:p>
                          <w:p w14:paraId="2FFA0055" w14:textId="77777777" w:rsidR="009863F0" w:rsidRDefault="009863F0" w:rsidP="00B2675D">
                            <w:pPr>
                              <w:spacing w:line="360" w:lineRule="auto"/>
                              <w:jc w:val="center"/>
                              <w:rPr>
                                <w:rFonts w:cstheme="minorHAnsi"/>
                                <w:sz w:val="20"/>
                                <w:szCs w:val="20"/>
                              </w:rPr>
                            </w:pPr>
                          </w:p>
                          <w:p w14:paraId="24EB93A6" w14:textId="77777777" w:rsidR="009863F0" w:rsidRDefault="009863F0" w:rsidP="00B2675D">
                            <w:pPr>
                              <w:spacing w:line="360" w:lineRule="auto"/>
                              <w:jc w:val="center"/>
                              <w:rPr>
                                <w:rFonts w:cstheme="minorHAnsi"/>
                                <w:sz w:val="20"/>
                                <w:szCs w:val="20"/>
                              </w:rPr>
                            </w:pPr>
                          </w:p>
                          <w:p w14:paraId="7C8C07D1" w14:textId="77777777" w:rsidR="009863F0" w:rsidRDefault="009863F0" w:rsidP="00B2675D">
                            <w:pPr>
                              <w:spacing w:line="360" w:lineRule="auto"/>
                              <w:jc w:val="center"/>
                              <w:rPr>
                                <w:rFonts w:cstheme="minorHAnsi"/>
                                <w:sz w:val="20"/>
                                <w:szCs w:val="20"/>
                              </w:rPr>
                            </w:pPr>
                          </w:p>
                          <w:p w14:paraId="2314C5D4" w14:textId="77777777" w:rsidR="009863F0" w:rsidRDefault="009863F0" w:rsidP="00B2675D">
                            <w:pPr>
                              <w:spacing w:line="360" w:lineRule="auto"/>
                              <w:jc w:val="center"/>
                              <w:rPr>
                                <w:rFonts w:cstheme="minorHAnsi"/>
                                <w:sz w:val="20"/>
                                <w:szCs w:val="20"/>
                              </w:rPr>
                            </w:pPr>
                          </w:p>
                          <w:p w14:paraId="6EF614E1" w14:textId="77777777" w:rsidR="009863F0" w:rsidRDefault="009863F0" w:rsidP="00B2675D">
                            <w:pPr>
                              <w:spacing w:line="360" w:lineRule="auto"/>
                              <w:jc w:val="center"/>
                              <w:rPr>
                                <w:rFonts w:cstheme="minorHAnsi"/>
                                <w:sz w:val="20"/>
                                <w:szCs w:val="20"/>
                              </w:rPr>
                            </w:pPr>
                          </w:p>
                          <w:p w14:paraId="718BE4C9" w14:textId="77777777" w:rsidR="009863F0" w:rsidRDefault="009863F0" w:rsidP="00B2675D">
                            <w:pPr>
                              <w:spacing w:line="360" w:lineRule="auto"/>
                              <w:jc w:val="center"/>
                              <w:rPr>
                                <w:rFonts w:cstheme="minorHAnsi"/>
                                <w:sz w:val="20"/>
                                <w:szCs w:val="20"/>
                              </w:rPr>
                            </w:pPr>
                          </w:p>
                          <w:p w14:paraId="1ED4E656" w14:textId="77777777" w:rsidR="009863F0" w:rsidRDefault="009863F0" w:rsidP="00B2675D">
                            <w:pPr>
                              <w:spacing w:line="360" w:lineRule="auto"/>
                              <w:jc w:val="center"/>
                              <w:rPr>
                                <w:rFonts w:cstheme="minorHAnsi"/>
                                <w:sz w:val="20"/>
                                <w:szCs w:val="20"/>
                              </w:rPr>
                            </w:pPr>
                          </w:p>
                          <w:p w14:paraId="689539B2" w14:textId="77777777" w:rsidR="009863F0" w:rsidRDefault="009863F0" w:rsidP="00B2675D">
                            <w:pPr>
                              <w:spacing w:line="360" w:lineRule="auto"/>
                              <w:jc w:val="center"/>
                              <w:rPr>
                                <w:rFonts w:cstheme="minorHAnsi"/>
                                <w:sz w:val="20"/>
                                <w:szCs w:val="20"/>
                              </w:rPr>
                            </w:pPr>
                          </w:p>
                          <w:p w14:paraId="3FD3544E" w14:textId="77777777" w:rsidR="009863F0" w:rsidRDefault="009863F0" w:rsidP="00B2675D">
                            <w:pPr>
                              <w:spacing w:line="360" w:lineRule="auto"/>
                              <w:jc w:val="center"/>
                              <w:rPr>
                                <w:rFonts w:cstheme="minorHAnsi"/>
                                <w:sz w:val="20"/>
                                <w:szCs w:val="20"/>
                              </w:rPr>
                            </w:pPr>
                          </w:p>
                          <w:p w14:paraId="29560ABB" w14:textId="77777777" w:rsidR="009863F0" w:rsidRDefault="009863F0" w:rsidP="00B2675D">
                            <w:pPr>
                              <w:spacing w:line="360" w:lineRule="auto"/>
                              <w:jc w:val="center"/>
                              <w:rPr>
                                <w:rFonts w:cstheme="minorHAnsi"/>
                                <w:sz w:val="20"/>
                                <w:szCs w:val="20"/>
                              </w:rPr>
                            </w:pPr>
                          </w:p>
                          <w:p w14:paraId="64E66BF7" w14:textId="77777777" w:rsidR="009863F0" w:rsidRDefault="009863F0" w:rsidP="00B2675D">
                            <w:pPr>
                              <w:spacing w:line="360" w:lineRule="auto"/>
                              <w:jc w:val="center"/>
                              <w:rPr>
                                <w:rFonts w:cstheme="minorHAnsi"/>
                                <w:sz w:val="20"/>
                                <w:szCs w:val="20"/>
                              </w:rPr>
                            </w:pPr>
                          </w:p>
                          <w:p w14:paraId="76C8E03B" w14:textId="77777777" w:rsidR="009863F0" w:rsidRDefault="009863F0" w:rsidP="00B2675D">
                            <w:pPr>
                              <w:spacing w:line="360" w:lineRule="auto"/>
                              <w:jc w:val="center"/>
                              <w:rPr>
                                <w:rFonts w:cstheme="minorHAnsi"/>
                                <w:sz w:val="20"/>
                                <w:szCs w:val="20"/>
                              </w:rPr>
                            </w:pPr>
                          </w:p>
                          <w:p w14:paraId="134F4128" w14:textId="77777777" w:rsidR="009863F0" w:rsidRDefault="009863F0" w:rsidP="00B2675D">
                            <w:pPr>
                              <w:spacing w:line="360" w:lineRule="auto"/>
                              <w:jc w:val="center"/>
                              <w:rPr>
                                <w:rFonts w:cstheme="minorHAnsi"/>
                                <w:sz w:val="20"/>
                                <w:szCs w:val="20"/>
                              </w:rPr>
                            </w:pPr>
                          </w:p>
                          <w:p w14:paraId="6283499C" w14:textId="77777777" w:rsidR="009863F0" w:rsidRDefault="009863F0" w:rsidP="00B2675D">
                            <w:pPr>
                              <w:spacing w:line="360" w:lineRule="auto"/>
                              <w:jc w:val="center"/>
                              <w:rPr>
                                <w:rFonts w:cstheme="minorHAnsi"/>
                                <w:sz w:val="20"/>
                                <w:szCs w:val="20"/>
                              </w:rPr>
                            </w:pPr>
                          </w:p>
                          <w:p w14:paraId="61ABDAB5" w14:textId="77777777" w:rsidR="009863F0" w:rsidRDefault="009863F0" w:rsidP="00B2675D">
                            <w:pPr>
                              <w:spacing w:line="360" w:lineRule="auto"/>
                              <w:jc w:val="center"/>
                              <w:rPr>
                                <w:rFonts w:cstheme="minorHAnsi"/>
                                <w:sz w:val="20"/>
                                <w:szCs w:val="20"/>
                              </w:rPr>
                            </w:pPr>
                          </w:p>
                          <w:p w14:paraId="18F24752" w14:textId="77777777" w:rsidR="009863F0" w:rsidRDefault="009863F0" w:rsidP="00B2675D">
                            <w:pPr>
                              <w:spacing w:line="360" w:lineRule="auto"/>
                              <w:jc w:val="center"/>
                              <w:rPr>
                                <w:rFonts w:cstheme="minorHAnsi"/>
                                <w:sz w:val="20"/>
                                <w:szCs w:val="20"/>
                              </w:rPr>
                            </w:pPr>
                          </w:p>
                          <w:p w14:paraId="21A6C80B" w14:textId="77777777" w:rsidR="009863F0" w:rsidRDefault="009863F0" w:rsidP="00B2675D">
                            <w:pPr>
                              <w:spacing w:line="360" w:lineRule="auto"/>
                              <w:jc w:val="center"/>
                              <w:rPr>
                                <w:rFonts w:cstheme="minorHAnsi"/>
                                <w:sz w:val="20"/>
                                <w:szCs w:val="20"/>
                              </w:rPr>
                            </w:pPr>
                          </w:p>
                          <w:p w14:paraId="16550AC4" w14:textId="77777777" w:rsidR="009863F0" w:rsidRDefault="009863F0" w:rsidP="00B2675D">
                            <w:pPr>
                              <w:spacing w:line="360" w:lineRule="auto"/>
                              <w:jc w:val="center"/>
                              <w:rPr>
                                <w:rFonts w:cstheme="minorHAnsi"/>
                                <w:sz w:val="20"/>
                                <w:szCs w:val="20"/>
                              </w:rPr>
                            </w:pPr>
                          </w:p>
                          <w:p w14:paraId="578AC097" w14:textId="77777777" w:rsidR="009863F0" w:rsidRDefault="009863F0" w:rsidP="00B2675D">
                            <w:pPr>
                              <w:spacing w:line="360" w:lineRule="auto"/>
                              <w:jc w:val="center"/>
                              <w:rPr>
                                <w:rFonts w:cstheme="minorHAnsi"/>
                                <w:sz w:val="20"/>
                                <w:szCs w:val="20"/>
                              </w:rPr>
                            </w:pPr>
                          </w:p>
                          <w:p w14:paraId="010B5453" w14:textId="77777777" w:rsidR="009863F0" w:rsidRDefault="009863F0" w:rsidP="00B2675D">
                            <w:pPr>
                              <w:spacing w:line="360" w:lineRule="auto"/>
                              <w:jc w:val="center"/>
                              <w:rPr>
                                <w:rFonts w:cstheme="minorHAnsi"/>
                                <w:sz w:val="20"/>
                                <w:szCs w:val="20"/>
                              </w:rPr>
                            </w:pPr>
                          </w:p>
                          <w:p w14:paraId="2AAEA41C" w14:textId="77777777" w:rsidR="009863F0" w:rsidRDefault="009863F0" w:rsidP="00B2675D">
                            <w:pPr>
                              <w:spacing w:line="360" w:lineRule="auto"/>
                              <w:jc w:val="center"/>
                              <w:rPr>
                                <w:rFonts w:cstheme="minorHAnsi"/>
                                <w:sz w:val="20"/>
                                <w:szCs w:val="20"/>
                              </w:rPr>
                            </w:pPr>
                          </w:p>
                          <w:p w14:paraId="08DA833E" w14:textId="77777777" w:rsidR="009863F0" w:rsidRDefault="009863F0" w:rsidP="00B2675D">
                            <w:pPr>
                              <w:spacing w:line="360" w:lineRule="auto"/>
                              <w:jc w:val="center"/>
                              <w:rPr>
                                <w:rFonts w:cstheme="minorHAnsi"/>
                                <w:sz w:val="20"/>
                                <w:szCs w:val="20"/>
                              </w:rPr>
                            </w:pPr>
                          </w:p>
                          <w:p w14:paraId="41E9A1ED" w14:textId="77777777" w:rsidR="009863F0" w:rsidRDefault="009863F0" w:rsidP="00B2675D">
                            <w:pPr>
                              <w:spacing w:line="360" w:lineRule="auto"/>
                              <w:jc w:val="center"/>
                              <w:rPr>
                                <w:rFonts w:cstheme="minorHAnsi"/>
                                <w:sz w:val="20"/>
                                <w:szCs w:val="20"/>
                              </w:rPr>
                            </w:pPr>
                          </w:p>
                          <w:p w14:paraId="3AF5CC5D" w14:textId="77777777" w:rsidR="009863F0" w:rsidRDefault="009863F0" w:rsidP="00B2675D">
                            <w:pPr>
                              <w:spacing w:line="360" w:lineRule="auto"/>
                              <w:jc w:val="center"/>
                              <w:rPr>
                                <w:rFonts w:cstheme="minorHAnsi"/>
                                <w:sz w:val="20"/>
                                <w:szCs w:val="20"/>
                              </w:rPr>
                            </w:pPr>
                          </w:p>
                          <w:p w14:paraId="02ADE40E" w14:textId="77777777" w:rsidR="009863F0" w:rsidRDefault="009863F0" w:rsidP="00B2675D">
                            <w:pPr>
                              <w:spacing w:line="360" w:lineRule="auto"/>
                              <w:jc w:val="center"/>
                              <w:rPr>
                                <w:rFonts w:cstheme="minorHAnsi"/>
                                <w:sz w:val="20"/>
                                <w:szCs w:val="20"/>
                              </w:rPr>
                            </w:pPr>
                          </w:p>
                          <w:p w14:paraId="64129F83" w14:textId="77777777" w:rsidR="009863F0" w:rsidRDefault="009863F0" w:rsidP="00B2675D">
                            <w:pPr>
                              <w:spacing w:line="360" w:lineRule="auto"/>
                              <w:jc w:val="center"/>
                              <w:rPr>
                                <w:rFonts w:cstheme="minorHAnsi"/>
                                <w:sz w:val="20"/>
                                <w:szCs w:val="20"/>
                              </w:rPr>
                            </w:pPr>
                          </w:p>
                          <w:p w14:paraId="397E47CC" w14:textId="77777777" w:rsidR="009863F0" w:rsidRDefault="009863F0" w:rsidP="00B2675D">
                            <w:pPr>
                              <w:spacing w:line="360" w:lineRule="auto"/>
                              <w:jc w:val="center"/>
                              <w:rPr>
                                <w:rFonts w:cstheme="minorHAnsi"/>
                                <w:sz w:val="20"/>
                                <w:szCs w:val="20"/>
                              </w:rPr>
                            </w:pPr>
                          </w:p>
                          <w:p w14:paraId="3C953A78" w14:textId="77777777" w:rsidR="009863F0" w:rsidRDefault="009863F0" w:rsidP="00B2675D">
                            <w:pPr>
                              <w:spacing w:line="360" w:lineRule="auto"/>
                              <w:jc w:val="center"/>
                              <w:rPr>
                                <w:rFonts w:cstheme="minorHAnsi"/>
                                <w:sz w:val="20"/>
                                <w:szCs w:val="20"/>
                              </w:rPr>
                            </w:pPr>
                          </w:p>
                          <w:p w14:paraId="43F0F3DF" w14:textId="77777777" w:rsidR="009863F0" w:rsidRDefault="009863F0" w:rsidP="00B2675D">
                            <w:pPr>
                              <w:spacing w:line="360" w:lineRule="auto"/>
                              <w:jc w:val="center"/>
                              <w:rPr>
                                <w:rFonts w:cstheme="minorHAnsi"/>
                                <w:sz w:val="20"/>
                                <w:szCs w:val="20"/>
                              </w:rPr>
                            </w:pPr>
                          </w:p>
                          <w:p w14:paraId="0DC88988" w14:textId="77777777" w:rsidR="009863F0" w:rsidRDefault="009863F0" w:rsidP="00B2675D">
                            <w:pPr>
                              <w:spacing w:line="360" w:lineRule="auto"/>
                              <w:jc w:val="center"/>
                              <w:rPr>
                                <w:rFonts w:cstheme="minorHAnsi"/>
                                <w:sz w:val="20"/>
                                <w:szCs w:val="20"/>
                              </w:rPr>
                            </w:pPr>
                          </w:p>
                          <w:p w14:paraId="6150DFE0" w14:textId="77777777" w:rsidR="009863F0" w:rsidRDefault="009863F0" w:rsidP="00B2675D">
                            <w:pPr>
                              <w:spacing w:line="360" w:lineRule="auto"/>
                              <w:jc w:val="center"/>
                              <w:rPr>
                                <w:rFonts w:cstheme="minorHAnsi"/>
                                <w:sz w:val="20"/>
                                <w:szCs w:val="20"/>
                              </w:rPr>
                            </w:pPr>
                          </w:p>
                          <w:p w14:paraId="76A97A6D" w14:textId="77777777" w:rsidR="009863F0" w:rsidRDefault="009863F0" w:rsidP="00B2675D">
                            <w:pPr>
                              <w:spacing w:line="360" w:lineRule="auto"/>
                              <w:jc w:val="center"/>
                              <w:rPr>
                                <w:rFonts w:cstheme="minorHAnsi"/>
                                <w:sz w:val="20"/>
                                <w:szCs w:val="20"/>
                              </w:rPr>
                            </w:pPr>
                          </w:p>
                          <w:p w14:paraId="5ECA9092" w14:textId="77777777" w:rsidR="009863F0" w:rsidRDefault="009863F0" w:rsidP="00B2675D">
                            <w:pPr>
                              <w:spacing w:line="360" w:lineRule="auto"/>
                              <w:jc w:val="center"/>
                              <w:rPr>
                                <w:rFonts w:cstheme="minorHAnsi"/>
                                <w:sz w:val="20"/>
                                <w:szCs w:val="20"/>
                              </w:rPr>
                            </w:pPr>
                          </w:p>
                          <w:p w14:paraId="1C191D50" w14:textId="77777777" w:rsidR="009863F0" w:rsidRDefault="009863F0" w:rsidP="00B2675D">
                            <w:pPr>
                              <w:spacing w:line="360" w:lineRule="auto"/>
                              <w:jc w:val="center"/>
                              <w:rPr>
                                <w:rFonts w:cstheme="minorHAnsi"/>
                                <w:sz w:val="20"/>
                                <w:szCs w:val="20"/>
                              </w:rPr>
                            </w:pPr>
                          </w:p>
                          <w:p w14:paraId="0A864B99" w14:textId="77777777" w:rsidR="009863F0" w:rsidRDefault="009863F0" w:rsidP="00B2675D">
                            <w:pPr>
                              <w:spacing w:line="360" w:lineRule="auto"/>
                              <w:jc w:val="center"/>
                              <w:rPr>
                                <w:rFonts w:cstheme="minorHAnsi"/>
                                <w:sz w:val="20"/>
                                <w:szCs w:val="20"/>
                              </w:rPr>
                            </w:pPr>
                          </w:p>
                          <w:p w14:paraId="5D0EF5A3" w14:textId="77777777" w:rsidR="009863F0" w:rsidRDefault="009863F0" w:rsidP="00B2675D">
                            <w:pPr>
                              <w:spacing w:line="360" w:lineRule="auto"/>
                              <w:jc w:val="center"/>
                              <w:rPr>
                                <w:rFonts w:cstheme="minorHAnsi"/>
                                <w:sz w:val="20"/>
                                <w:szCs w:val="20"/>
                              </w:rPr>
                            </w:pPr>
                          </w:p>
                          <w:p w14:paraId="21F24BE1" w14:textId="77777777" w:rsidR="009863F0" w:rsidRDefault="009863F0" w:rsidP="00B2675D">
                            <w:pPr>
                              <w:spacing w:line="360" w:lineRule="auto"/>
                              <w:jc w:val="center"/>
                              <w:rPr>
                                <w:rFonts w:cstheme="minorHAnsi"/>
                                <w:sz w:val="20"/>
                                <w:szCs w:val="20"/>
                              </w:rPr>
                            </w:pPr>
                          </w:p>
                          <w:p w14:paraId="6755AC29" w14:textId="77777777" w:rsidR="009863F0" w:rsidRDefault="009863F0" w:rsidP="00B2675D">
                            <w:pPr>
                              <w:spacing w:line="360" w:lineRule="auto"/>
                              <w:jc w:val="center"/>
                              <w:rPr>
                                <w:rFonts w:cstheme="minorHAnsi"/>
                                <w:sz w:val="20"/>
                                <w:szCs w:val="20"/>
                              </w:rPr>
                            </w:pPr>
                          </w:p>
                          <w:p w14:paraId="5CBA8E4A" w14:textId="77777777" w:rsidR="009863F0" w:rsidRDefault="009863F0" w:rsidP="00B2675D">
                            <w:pPr>
                              <w:spacing w:line="360" w:lineRule="auto"/>
                              <w:jc w:val="center"/>
                              <w:rPr>
                                <w:rFonts w:cstheme="minorHAnsi"/>
                                <w:sz w:val="20"/>
                                <w:szCs w:val="20"/>
                              </w:rPr>
                            </w:pPr>
                          </w:p>
                          <w:p w14:paraId="7BF18E36" w14:textId="77777777" w:rsidR="009863F0" w:rsidRDefault="009863F0" w:rsidP="00B2675D">
                            <w:pPr>
                              <w:spacing w:line="360" w:lineRule="auto"/>
                              <w:jc w:val="center"/>
                              <w:rPr>
                                <w:rFonts w:cstheme="minorHAnsi"/>
                                <w:sz w:val="20"/>
                                <w:szCs w:val="20"/>
                              </w:rPr>
                            </w:pPr>
                          </w:p>
                          <w:p w14:paraId="7CE9ABF1" w14:textId="77777777" w:rsidR="009863F0" w:rsidRDefault="009863F0" w:rsidP="00B2675D">
                            <w:pPr>
                              <w:spacing w:line="360" w:lineRule="auto"/>
                              <w:jc w:val="center"/>
                              <w:rPr>
                                <w:rFonts w:cstheme="minorHAnsi"/>
                                <w:sz w:val="20"/>
                                <w:szCs w:val="20"/>
                              </w:rPr>
                            </w:pPr>
                          </w:p>
                          <w:p w14:paraId="2B764658" w14:textId="77777777" w:rsidR="009863F0" w:rsidRDefault="009863F0" w:rsidP="00B2675D">
                            <w:pPr>
                              <w:spacing w:line="360" w:lineRule="auto"/>
                              <w:jc w:val="center"/>
                              <w:rPr>
                                <w:rFonts w:cstheme="minorHAnsi"/>
                                <w:sz w:val="20"/>
                                <w:szCs w:val="20"/>
                              </w:rPr>
                            </w:pPr>
                          </w:p>
                          <w:p w14:paraId="7375794E" w14:textId="77777777" w:rsidR="009863F0" w:rsidRDefault="009863F0" w:rsidP="00B2675D">
                            <w:pPr>
                              <w:spacing w:line="360" w:lineRule="auto"/>
                              <w:jc w:val="center"/>
                              <w:rPr>
                                <w:rFonts w:cstheme="minorHAnsi"/>
                                <w:sz w:val="20"/>
                                <w:szCs w:val="20"/>
                              </w:rPr>
                            </w:pPr>
                          </w:p>
                          <w:p w14:paraId="7CBB8F48" w14:textId="77777777" w:rsidR="009863F0" w:rsidRDefault="009863F0" w:rsidP="00B2675D">
                            <w:pPr>
                              <w:spacing w:line="360" w:lineRule="auto"/>
                              <w:jc w:val="center"/>
                              <w:rPr>
                                <w:rFonts w:cstheme="minorHAnsi"/>
                                <w:sz w:val="20"/>
                                <w:szCs w:val="20"/>
                              </w:rPr>
                            </w:pPr>
                          </w:p>
                          <w:p w14:paraId="4274B75D" w14:textId="77777777" w:rsidR="009863F0" w:rsidRDefault="009863F0" w:rsidP="00B2675D">
                            <w:pPr>
                              <w:spacing w:line="360" w:lineRule="auto"/>
                              <w:jc w:val="center"/>
                              <w:rPr>
                                <w:rFonts w:cstheme="minorHAnsi"/>
                                <w:sz w:val="20"/>
                                <w:szCs w:val="20"/>
                              </w:rPr>
                            </w:pPr>
                          </w:p>
                          <w:p w14:paraId="12AB4E85" w14:textId="77777777" w:rsidR="009863F0" w:rsidRDefault="009863F0" w:rsidP="00B2675D">
                            <w:pPr>
                              <w:spacing w:line="360" w:lineRule="auto"/>
                              <w:jc w:val="center"/>
                              <w:rPr>
                                <w:rFonts w:cstheme="minorHAnsi"/>
                                <w:sz w:val="20"/>
                                <w:szCs w:val="20"/>
                              </w:rPr>
                            </w:pPr>
                          </w:p>
                          <w:p w14:paraId="50EFEEBA" w14:textId="77777777" w:rsidR="009863F0" w:rsidRDefault="009863F0" w:rsidP="00B2675D">
                            <w:pPr>
                              <w:spacing w:line="360" w:lineRule="auto"/>
                              <w:jc w:val="center"/>
                              <w:rPr>
                                <w:rFonts w:cstheme="minorHAnsi"/>
                                <w:sz w:val="20"/>
                                <w:szCs w:val="20"/>
                              </w:rPr>
                            </w:pPr>
                          </w:p>
                          <w:p w14:paraId="1FA62812" w14:textId="77777777" w:rsidR="009863F0" w:rsidRDefault="009863F0" w:rsidP="00B2675D">
                            <w:pPr>
                              <w:spacing w:line="360" w:lineRule="auto"/>
                              <w:jc w:val="center"/>
                              <w:rPr>
                                <w:rFonts w:cstheme="minorHAnsi"/>
                                <w:sz w:val="20"/>
                                <w:szCs w:val="20"/>
                              </w:rPr>
                            </w:pPr>
                          </w:p>
                          <w:p w14:paraId="445BED7E" w14:textId="77777777" w:rsidR="009863F0" w:rsidRDefault="009863F0" w:rsidP="00B2675D">
                            <w:pPr>
                              <w:spacing w:line="360" w:lineRule="auto"/>
                              <w:jc w:val="center"/>
                              <w:rPr>
                                <w:rFonts w:cstheme="minorHAnsi"/>
                                <w:sz w:val="20"/>
                                <w:szCs w:val="20"/>
                              </w:rPr>
                            </w:pPr>
                          </w:p>
                          <w:p w14:paraId="15B2C208" w14:textId="77777777" w:rsidR="009863F0" w:rsidRDefault="009863F0" w:rsidP="00B2675D">
                            <w:pPr>
                              <w:spacing w:line="360" w:lineRule="auto"/>
                              <w:jc w:val="center"/>
                              <w:rPr>
                                <w:rFonts w:cstheme="minorHAnsi"/>
                                <w:sz w:val="20"/>
                                <w:szCs w:val="20"/>
                              </w:rPr>
                            </w:pPr>
                          </w:p>
                          <w:p w14:paraId="05CA7CC9" w14:textId="77777777" w:rsidR="009863F0" w:rsidRDefault="009863F0" w:rsidP="00B2675D">
                            <w:pPr>
                              <w:spacing w:line="360" w:lineRule="auto"/>
                              <w:jc w:val="center"/>
                              <w:rPr>
                                <w:rFonts w:cstheme="minorHAnsi"/>
                                <w:sz w:val="20"/>
                                <w:szCs w:val="20"/>
                              </w:rPr>
                            </w:pPr>
                          </w:p>
                          <w:p w14:paraId="4421D042" w14:textId="77777777" w:rsidR="009863F0" w:rsidRDefault="009863F0" w:rsidP="00B2675D">
                            <w:pPr>
                              <w:spacing w:line="360" w:lineRule="auto"/>
                              <w:jc w:val="center"/>
                              <w:rPr>
                                <w:rFonts w:cstheme="minorHAnsi"/>
                                <w:sz w:val="20"/>
                                <w:szCs w:val="20"/>
                              </w:rPr>
                            </w:pPr>
                          </w:p>
                          <w:p w14:paraId="603F5861" w14:textId="77777777" w:rsidR="009863F0" w:rsidRDefault="009863F0" w:rsidP="00B2675D">
                            <w:pPr>
                              <w:spacing w:line="360" w:lineRule="auto"/>
                              <w:jc w:val="center"/>
                              <w:rPr>
                                <w:rFonts w:cstheme="minorHAnsi"/>
                                <w:sz w:val="20"/>
                                <w:szCs w:val="20"/>
                              </w:rPr>
                            </w:pPr>
                          </w:p>
                          <w:p w14:paraId="792E6A5C" w14:textId="77777777" w:rsidR="009863F0" w:rsidRDefault="009863F0" w:rsidP="00B2675D">
                            <w:pPr>
                              <w:spacing w:line="360" w:lineRule="auto"/>
                              <w:jc w:val="center"/>
                              <w:rPr>
                                <w:rFonts w:cstheme="minorHAnsi"/>
                                <w:sz w:val="20"/>
                                <w:szCs w:val="20"/>
                              </w:rPr>
                            </w:pPr>
                          </w:p>
                          <w:p w14:paraId="04B3458F" w14:textId="77777777" w:rsidR="009863F0" w:rsidRDefault="009863F0" w:rsidP="00B2675D">
                            <w:pPr>
                              <w:spacing w:line="360" w:lineRule="auto"/>
                              <w:jc w:val="center"/>
                              <w:rPr>
                                <w:rFonts w:cstheme="minorHAnsi"/>
                                <w:sz w:val="20"/>
                                <w:szCs w:val="20"/>
                              </w:rPr>
                            </w:pPr>
                          </w:p>
                          <w:p w14:paraId="6C80356B" w14:textId="77777777" w:rsidR="009863F0" w:rsidRDefault="009863F0" w:rsidP="00B2675D">
                            <w:pPr>
                              <w:spacing w:line="360" w:lineRule="auto"/>
                              <w:jc w:val="center"/>
                              <w:rPr>
                                <w:rFonts w:cstheme="minorHAnsi"/>
                                <w:sz w:val="20"/>
                                <w:szCs w:val="20"/>
                              </w:rPr>
                            </w:pPr>
                          </w:p>
                          <w:p w14:paraId="0D8E4C1A" w14:textId="77777777" w:rsidR="009863F0" w:rsidRDefault="009863F0" w:rsidP="00B2675D">
                            <w:pPr>
                              <w:spacing w:line="360" w:lineRule="auto"/>
                              <w:jc w:val="center"/>
                              <w:rPr>
                                <w:rFonts w:cstheme="minorHAnsi"/>
                                <w:sz w:val="20"/>
                                <w:szCs w:val="20"/>
                              </w:rPr>
                            </w:pPr>
                          </w:p>
                          <w:p w14:paraId="270A293C" w14:textId="77777777" w:rsidR="009863F0" w:rsidRDefault="009863F0" w:rsidP="00B2675D">
                            <w:pPr>
                              <w:spacing w:line="360" w:lineRule="auto"/>
                              <w:jc w:val="center"/>
                              <w:rPr>
                                <w:rFonts w:cstheme="minorHAnsi"/>
                                <w:sz w:val="20"/>
                                <w:szCs w:val="20"/>
                              </w:rPr>
                            </w:pPr>
                          </w:p>
                          <w:p w14:paraId="4BDCA795" w14:textId="77777777" w:rsidR="009863F0" w:rsidRDefault="009863F0" w:rsidP="00B2675D">
                            <w:pPr>
                              <w:spacing w:line="360" w:lineRule="auto"/>
                              <w:jc w:val="center"/>
                              <w:rPr>
                                <w:rFonts w:cstheme="minorHAnsi"/>
                                <w:sz w:val="20"/>
                                <w:szCs w:val="20"/>
                              </w:rPr>
                            </w:pPr>
                          </w:p>
                          <w:p w14:paraId="6B15CF3A" w14:textId="77777777" w:rsidR="009863F0" w:rsidRDefault="009863F0" w:rsidP="00B2675D">
                            <w:pPr>
                              <w:spacing w:line="360" w:lineRule="auto"/>
                              <w:jc w:val="center"/>
                              <w:rPr>
                                <w:rFonts w:cstheme="minorHAnsi"/>
                                <w:sz w:val="20"/>
                                <w:szCs w:val="20"/>
                              </w:rPr>
                            </w:pPr>
                          </w:p>
                          <w:p w14:paraId="3EBBC494" w14:textId="77777777" w:rsidR="009863F0" w:rsidRDefault="009863F0" w:rsidP="00B2675D">
                            <w:pPr>
                              <w:spacing w:line="360" w:lineRule="auto"/>
                              <w:jc w:val="center"/>
                              <w:rPr>
                                <w:rFonts w:cstheme="minorHAnsi"/>
                                <w:sz w:val="20"/>
                                <w:szCs w:val="20"/>
                              </w:rPr>
                            </w:pPr>
                          </w:p>
                          <w:p w14:paraId="447139CE" w14:textId="77777777" w:rsidR="009863F0" w:rsidRDefault="009863F0" w:rsidP="00B2675D">
                            <w:pPr>
                              <w:spacing w:line="360" w:lineRule="auto"/>
                              <w:jc w:val="center"/>
                              <w:rPr>
                                <w:rFonts w:cstheme="minorHAnsi"/>
                                <w:sz w:val="20"/>
                                <w:szCs w:val="20"/>
                              </w:rPr>
                            </w:pPr>
                          </w:p>
                          <w:p w14:paraId="46C37E16" w14:textId="77777777" w:rsidR="009863F0" w:rsidRDefault="009863F0" w:rsidP="00B2675D">
                            <w:pPr>
                              <w:spacing w:line="360" w:lineRule="auto"/>
                              <w:jc w:val="center"/>
                              <w:rPr>
                                <w:rFonts w:cstheme="minorHAnsi"/>
                                <w:sz w:val="20"/>
                                <w:szCs w:val="20"/>
                              </w:rPr>
                            </w:pPr>
                          </w:p>
                          <w:p w14:paraId="54C8DB32" w14:textId="77777777" w:rsidR="009863F0" w:rsidRDefault="009863F0" w:rsidP="00B2675D">
                            <w:pPr>
                              <w:spacing w:line="360" w:lineRule="auto"/>
                              <w:jc w:val="center"/>
                              <w:rPr>
                                <w:rFonts w:cstheme="minorHAnsi"/>
                                <w:sz w:val="20"/>
                                <w:szCs w:val="20"/>
                              </w:rPr>
                            </w:pPr>
                          </w:p>
                          <w:p w14:paraId="388DF8C3" w14:textId="77777777" w:rsidR="009863F0" w:rsidRDefault="009863F0" w:rsidP="00B2675D">
                            <w:pPr>
                              <w:spacing w:line="360" w:lineRule="auto"/>
                              <w:jc w:val="center"/>
                              <w:rPr>
                                <w:rFonts w:cstheme="minorHAnsi"/>
                                <w:sz w:val="20"/>
                                <w:szCs w:val="20"/>
                              </w:rPr>
                            </w:pPr>
                          </w:p>
                          <w:p w14:paraId="398D2463" w14:textId="77777777" w:rsidR="009863F0" w:rsidRDefault="009863F0" w:rsidP="00B2675D">
                            <w:pPr>
                              <w:spacing w:line="360" w:lineRule="auto"/>
                              <w:jc w:val="center"/>
                              <w:rPr>
                                <w:rFonts w:cstheme="minorHAnsi"/>
                                <w:sz w:val="20"/>
                                <w:szCs w:val="20"/>
                              </w:rPr>
                            </w:pPr>
                          </w:p>
                          <w:p w14:paraId="76B9B1BE" w14:textId="77777777" w:rsidR="009863F0" w:rsidRDefault="009863F0" w:rsidP="00B2675D">
                            <w:pPr>
                              <w:spacing w:line="360" w:lineRule="auto"/>
                              <w:jc w:val="center"/>
                              <w:rPr>
                                <w:rFonts w:cstheme="minorHAnsi"/>
                                <w:sz w:val="20"/>
                                <w:szCs w:val="20"/>
                              </w:rPr>
                            </w:pPr>
                          </w:p>
                          <w:p w14:paraId="4CE4C6AD" w14:textId="77777777" w:rsidR="009863F0" w:rsidRDefault="009863F0" w:rsidP="00B2675D">
                            <w:pPr>
                              <w:spacing w:line="360" w:lineRule="auto"/>
                              <w:jc w:val="center"/>
                              <w:rPr>
                                <w:rFonts w:cstheme="minorHAnsi"/>
                                <w:sz w:val="20"/>
                                <w:szCs w:val="20"/>
                              </w:rPr>
                            </w:pPr>
                          </w:p>
                          <w:p w14:paraId="7FA6B00A" w14:textId="77777777" w:rsidR="009863F0" w:rsidRDefault="009863F0" w:rsidP="00B2675D">
                            <w:pPr>
                              <w:spacing w:line="360" w:lineRule="auto"/>
                              <w:jc w:val="center"/>
                              <w:rPr>
                                <w:rFonts w:cstheme="minorHAnsi"/>
                                <w:sz w:val="20"/>
                                <w:szCs w:val="20"/>
                              </w:rPr>
                            </w:pPr>
                          </w:p>
                          <w:p w14:paraId="38BC5DA1" w14:textId="77777777" w:rsidR="009863F0" w:rsidRDefault="009863F0" w:rsidP="00B2675D">
                            <w:pPr>
                              <w:spacing w:line="360" w:lineRule="auto"/>
                              <w:jc w:val="center"/>
                              <w:rPr>
                                <w:rFonts w:cstheme="minorHAnsi"/>
                                <w:sz w:val="20"/>
                                <w:szCs w:val="20"/>
                              </w:rPr>
                            </w:pPr>
                          </w:p>
                          <w:p w14:paraId="2D60B5D7" w14:textId="77777777" w:rsidR="009863F0" w:rsidRDefault="009863F0" w:rsidP="00B2675D">
                            <w:pPr>
                              <w:spacing w:line="360" w:lineRule="auto"/>
                              <w:jc w:val="center"/>
                              <w:rPr>
                                <w:rFonts w:cstheme="minorHAnsi"/>
                                <w:sz w:val="20"/>
                                <w:szCs w:val="20"/>
                              </w:rPr>
                            </w:pPr>
                          </w:p>
                          <w:p w14:paraId="722CD677" w14:textId="77777777" w:rsidR="009863F0" w:rsidRDefault="009863F0" w:rsidP="00B2675D">
                            <w:pPr>
                              <w:spacing w:line="360" w:lineRule="auto"/>
                              <w:jc w:val="center"/>
                              <w:rPr>
                                <w:rFonts w:cstheme="minorHAnsi"/>
                                <w:sz w:val="20"/>
                                <w:szCs w:val="20"/>
                              </w:rPr>
                            </w:pPr>
                          </w:p>
                          <w:p w14:paraId="3D2C7982" w14:textId="77777777" w:rsidR="009863F0" w:rsidRDefault="009863F0" w:rsidP="00B2675D">
                            <w:pPr>
                              <w:spacing w:line="360" w:lineRule="auto"/>
                              <w:jc w:val="center"/>
                              <w:rPr>
                                <w:rFonts w:cstheme="minorHAnsi"/>
                                <w:sz w:val="20"/>
                                <w:szCs w:val="20"/>
                              </w:rPr>
                            </w:pPr>
                          </w:p>
                          <w:p w14:paraId="6E3E47D1" w14:textId="77777777" w:rsidR="009863F0" w:rsidRDefault="009863F0" w:rsidP="00B2675D">
                            <w:pPr>
                              <w:spacing w:line="360" w:lineRule="auto"/>
                              <w:jc w:val="center"/>
                              <w:rPr>
                                <w:rFonts w:cstheme="minorHAnsi"/>
                                <w:sz w:val="20"/>
                                <w:szCs w:val="20"/>
                              </w:rPr>
                            </w:pPr>
                          </w:p>
                          <w:p w14:paraId="665603BA" w14:textId="77777777" w:rsidR="009863F0" w:rsidRPr="00816724" w:rsidRDefault="009863F0" w:rsidP="00B2675D">
                            <w:pPr>
                              <w:spacing w:line="360" w:lineRule="auto"/>
                              <w:jc w:val="center"/>
                              <w:rPr>
                                <w:rFonts w:cstheme="minorHAnsi"/>
                                <w:sz w:val="20"/>
                                <w:szCs w:val="20"/>
                              </w:rPr>
                            </w:pPr>
                          </w:p>
                        </w:tc>
                        <w:tc>
                          <w:tcPr>
                            <w:tcW w:w="2268" w:type="dxa"/>
                            <w:vAlign w:val="center"/>
                          </w:tcPr>
                          <w:p w14:paraId="0CD9D881" w14:textId="77777777" w:rsidR="009863F0" w:rsidRPr="00BC1E7A" w:rsidRDefault="009863F0" w:rsidP="00B2675D">
                            <w:pPr>
                              <w:spacing w:line="360" w:lineRule="auto"/>
                              <w:jc w:val="center"/>
                              <w:rPr>
                                <w:rFonts w:ascii="Calibri" w:eastAsia="Calibri" w:hAnsi="Calibri" w:cs="Calibri"/>
                                <w:sz w:val="20"/>
                                <w:szCs w:val="20"/>
                              </w:rPr>
                            </w:pPr>
                            <m:oMathPara>
                              <m:oMath>
                                <m:r>
                                  <w:rPr>
                                    <w:rFonts w:ascii="Cambria Math" w:eastAsia="Calibri" w:hAnsi="Cambria Math" w:cs="Calibri"/>
                                    <w:sz w:val="20"/>
                                    <w:szCs w:val="20"/>
                                  </w:rPr>
                                  <m:t>1.02</m:t>
                                </m:r>
                              </m:oMath>
                            </m:oMathPara>
                          </w:p>
                        </w:tc>
                        <w:tc>
                          <w:tcPr>
                            <w:tcW w:w="2268" w:type="dxa"/>
                            <w:vAlign w:val="center"/>
                          </w:tcPr>
                          <w:p w14:paraId="1C538FDA" w14:textId="77777777" w:rsidR="009863F0" w:rsidRPr="00BC1E7A" w:rsidRDefault="009863F0" w:rsidP="00B2675D">
                            <w:pPr>
                              <w:spacing w:line="360" w:lineRule="auto"/>
                              <w:jc w:val="center"/>
                              <w:rPr>
                                <w:rFonts w:cstheme="minorHAnsi"/>
                                <w:sz w:val="20"/>
                                <w:szCs w:val="20"/>
                              </w:rPr>
                            </w:pPr>
                            <m:oMathPara>
                              <m:oMath>
                                <m:r>
                                  <w:rPr>
                                    <w:rFonts w:ascii="Cambria Math" w:eastAsia="Calibri" w:hAnsi="Cambria Math" w:cs="Calibri"/>
                                    <w:sz w:val="20"/>
                                    <w:szCs w:val="20"/>
                                  </w:rPr>
                                  <m:t>1.44</m:t>
                                </m:r>
                              </m:oMath>
                            </m:oMathPara>
                          </w:p>
                        </w:tc>
                      </w:tr>
                      <w:tr w:rsidR="009863F0" w:rsidRPr="00BC1E7A" w14:paraId="4F3BA0B7" w14:textId="77777777" w:rsidTr="00E94A3C">
                        <w:trPr>
                          <w:trHeight w:hRule="exact" w:val="284"/>
                          <w:jc w:val="center"/>
                        </w:trPr>
                        <w:tc>
                          <w:tcPr>
                            <w:tcW w:w="1134" w:type="dxa"/>
                            <w:tcBorders>
                              <w:bottom w:val="single" w:sz="18" w:space="0" w:color="auto"/>
                            </w:tcBorders>
                            <w:vAlign w:val="center"/>
                          </w:tcPr>
                          <w:p w14:paraId="57FD2B8C" w14:textId="77777777" w:rsidR="009863F0" w:rsidRPr="00BC1E7A" w:rsidRDefault="009863F0" w:rsidP="00B2675D">
                            <w:pPr>
                              <w:spacing w:line="360" w:lineRule="auto"/>
                              <w:jc w:val="center"/>
                              <w:rPr>
                                <w:rFonts w:cstheme="minorHAnsi"/>
                                <w:sz w:val="20"/>
                                <w:szCs w:val="20"/>
                              </w:rPr>
                            </w:pPr>
                          </w:p>
                        </w:tc>
                        <w:tc>
                          <w:tcPr>
                            <w:tcW w:w="2268" w:type="dxa"/>
                            <w:tcBorders>
                              <w:bottom w:val="single" w:sz="18" w:space="0" w:color="auto"/>
                            </w:tcBorders>
                          </w:tcPr>
                          <w:p w14:paraId="267C8F46" w14:textId="77777777" w:rsidR="009863F0" w:rsidRPr="00BC1E7A" w:rsidRDefault="009863F0" w:rsidP="00B2675D">
                            <w:pPr>
                              <w:spacing w:line="360" w:lineRule="auto"/>
                              <w:jc w:val="center"/>
                              <w:rPr>
                                <w:rFonts w:ascii="Calibri" w:eastAsia="Calibri" w:hAnsi="Calibri" w:cs="Times New Roman"/>
                                <w:sz w:val="20"/>
                                <w:szCs w:val="20"/>
                              </w:rPr>
                            </w:pPr>
                          </w:p>
                        </w:tc>
                        <w:tc>
                          <w:tcPr>
                            <w:tcW w:w="2268" w:type="dxa"/>
                            <w:tcBorders>
                              <w:bottom w:val="single" w:sz="18" w:space="0" w:color="auto"/>
                            </w:tcBorders>
                            <w:vAlign w:val="center"/>
                          </w:tcPr>
                          <w:p w14:paraId="13913C1C" w14:textId="77777777" w:rsidR="009863F0" w:rsidRPr="00BC1E7A" w:rsidRDefault="009863F0" w:rsidP="00B2675D">
                            <w:pPr>
                              <w:spacing w:line="360" w:lineRule="auto"/>
                              <w:jc w:val="center"/>
                              <w:rPr>
                                <w:rFonts w:ascii="Calibri" w:eastAsia="Calibri" w:hAnsi="Calibri" w:cs="Calibri"/>
                                <w:sz w:val="20"/>
                                <w:szCs w:val="20"/>
                              </w:rPr>
                            </w:pPr>
                            <m:oMathPara>
                              <m:oMath>
                                <m:r>
                                  <w:rPr>
                                    <w:rFonts w:ascii="Cambria Math" w:eastAsia="Calibri" w:hAnsi="Cambria Math" w:cs="Calibri"/>
                                    <w:sz w:val="20"/>
                                    <w:szCs w:val="20"/>
                                  </w:rPr>
                                  <m:t>ε:</m:t>
                                </m:r>
                                <m:d>
                                  <m:dPr>
                                    <m:ctrlPr>
                                      <w:rPr>
                                        <w:rFonts w:ascii="Cambria Math" w:eastAsia="Calibri" w:hAnsi="Cambria Math" w:cs="Calibri"/>
                                        <w:i/>
                                        <w:sz w:val="20"/>
                                        <w:szCs w:val="20"/>
                                      </w:rPr>
                                    </m:ctrlPr>
                                  </m:dPr>
                                  <m:e>
                                    <m:r>
                                      <w:rPr>
                                        <w:rFonts w:ascii="Cambria Math" w:eastAsia="Calibri" w:hAnsi="Cambria Math" w:cs="Calibri"/>
                                        <w:sz w:val="20"/>
                                        <w:szCs w:val="20"/>
                                      </w:rPr>
                                      <m:t>-/0</m:t>
                                    </m:r>
                                  </m:e>
                                </m:d>
                                <m:r>
                                  <w:rPr>
                                    <w:rFonts w:ascii="Cambria Math" w:eastAsia="Calibri" w:hAnsi="Cambria Math" w:cs="Calibri"/>
                                    <w:sz w:val="20"/>
                                    <w:szCs w:val="20"/>
                                  </w:rPr>
                                  <m:t>=</m:t>
                                </m:r>
                                <m:sSub>
                                  <m:sSubPr>
                                    <m:ctrlPr>
                                      <w:rPr>
                                        <w:rFonts w:ascii="Cambria Math" w:eastAsia="Calibri" w:hAnsi="Cambria Math" w:cs="Calibri"/>
                                        <w:i/>
                                        <w:sz w:val="20"/>
                                        <w:szCs w:val="20"/>
                                      </w:rPr>
                                    </m:ctrlPr>
                                  </m:sSubPr>
                                  <m:e>
                                    <m:r>
                                      <w:rPr>
                                        <w:rFonts w:ascii="Cambria Math" w:eastAsia="Calibri" w:hAnsi="Cambria Math" w:cs="Calibri"/>
                                        <w:sz w:val="20"/>
                                        <w:szCs w:val="20"/>
                                      </w:rPr>
                                      <m:t>E</m:t>
                                    </m:r>
                                  </m:e>
                                  <m:sub>
                                    <m:r>
                                      <w:rPr>
                                        <w:rFonts w:ascii="Cambria Math" w:eastAsia="Calibri" w:hAnsi="Cambria Math" w:cs="Calibri"/>
                                        <w:sz w:val="20"/>
                                        <w:szCs w:val="20"/>
                                      </w:rPr>
                                      <m:t>V</m:t>
                                    </m:r>
                                  </m:sub>
                                </m:sSub>
                                <m:r>
                                  <w:rPr>
                                    <w:rFonts w:ascii="Cambria Math" w:eastAsia="Calibri" w:hAnsi="Cambria Math" w:cs="Calibri"/>
                                    <w:sz w:val="20"/>
                                    <w:szCs w:val="20"/>
                                  </w:rPr>
                                  <m:t>+0.44</m:t>
                                </m:r>
                              </m:oMath>
                            </m:oMathPara>
                          </w:p>
                        </w:tc>
                        <w:tc>
                          <w:tcPr>
                            <w:tcW w:w="2268" w:type="dxa"/>
                            <w:tcBorders>
                              <w:bottom w:val="single" w:sz="18" w:space="0" w:color="auto"/>
                            </w:tcBorders>
                            <w:vAlign w:val="center"/>
                          </w:tcPr>
                          <w:p w14:paraId="45BBC32E" w14:textId="77777777" w:rsidR="009863F0" w:rsidRPr="00BC1E7A" w:rsidRDefault="009863F0" w:rsidP="00B2675D">
                            <w:pPr>
                              <w:spacing w:line="360" w:lineRule="auto"/>
                              <w:jc w:val="center"/>
                              <w:rPr>
                                <w:rFonts w:ascii="Calibri" w:eastAsia="Calibri" w:hAnsi="Calibri" w:cs="Calibri"/>
                                <w:sz w:val="20"/>
                                <w:szCs w:val="20"/>
                              </w:rPr>
                            </w:pPr>
                          </w:p>
                        </w:tc>
                      </w:tr>
                    </w:tbl>
                    <w:p w14:paraId="3D9160A0" w14:textId="77777777" w:rsidR="009863F0" w:rsidRPr="00CE1D75" w:rsidRDefault="009863F0" w:rsidP="009863F0">
                      <w:pPr>
                        <w:spacing w:line="360" w:lineRule="auto"/>
                      </w:pPr>
                    </w:p>
                  </w:txbxContent>
                </v:textbox>
                <w10:wrap type="square" anchorx="margin" anchory="margin"/>
              </v:shape>
            </w:pict>
          </mc:Fallback>
        </mc:AlternateContent>
      </w:r>
      <w:r>
        <w:rPr>
          <w:rFonts w:cstheme="minorHAnsi"/>
        </w:rPr>
        <w:t xml:space="preserve">of chemical potential. This is due to the relative defect formation energy </w:t>
      </w:r>
      <m:oMath>
        <m:r>
          <w:rPr>
            <w:rFonts w:ascii="Cambria Math" w:hAnsi="Cambria Math" w:cstheme="minorHAnsi"/>
          </w:rPr>
          <m:t>0.58</m:t>
        </m:r>
      </m:oMath>
      <w:r>
        <w:rPr>
          <w:rFonts w:cstheme="minorHAnsi"/>
        </w:rPr>
        <w:t xml:space="preserve"> eV (Te</w:t>
      </w:r>
      <w:r w:rsidRPr="001F0BF0">
        <w:rPr>
          <w:rFonts w:cstheme="minorHAnsi"/>
          <w:vertAlign w:val="subscript"/>
        </w:rPr>
        <w:t>I</w:t>
      </w:r>
      <w:r>
        <w:rPr>
          <w:rFonts w:cstheme="minorHAnsi"/>
        </w:rPr>
        <w:t xml:space="preserve">) and </w:t>
      </w:r>
      <m:oMath>
        <m:r>
          <w:rPr>
            <w:rFonts w:ascii="Cambria Math" w:hAnsi="Cambria Math" w:cstheme="minorHAnsi"/>
          </w:rPr>
          <m:t>3.53</m:t>
        </m:r>
      </m:oMath>
      <w:r>
        <w:rPr>
          <w:rFonts w:cstheme="minorHAnsi"/>
        </w:rPr>
        <w:t xml:space="preserve"> eV (Te</w:t>
      </w:r>
      <w:r w:rsidRPr="001F0BF0">
        <w:rPr>
          <w:rFonts w:cstheme="minorHAnsi"/>
          <w:vertAlign w:val="subscript"/>
        </w:rPr>
        <w:t>Cu</w:t>
      </w:r>
      <w:r>
        <w:rPr>
          <w:rFonts w:cstheme="minorHAnsi"/>
        </w:rPr>
        <w:t xml:space="preserve">) in Cu-rich conditions, and </w:t>
      </w:r>
      <m:oMath>
        <m:r>
          <w:rPr>
            <w:rFonts w:ascii="Cambria Math" w:hAnsi="Cambria Math" w:cstheme="minorHAnsi"/>
          </w:rPr>
          <m:t>1.00</m:t>
        </m:r>
      </m:oMath>
      <w:r>
        <w:rPr>
          <w:rFonts w:cstheme="minorHAnsi"/>
        </w:rPr>
        <w:t xml:space="preserve"> eV (</w:t>
      </w:r>
      <w:r w:rsidRPr="001F0BF0">
        <w:rPr>
          <w:rFonts w:cstheme="minorHAnsi"/>
        </w:rPr>
        <w:t>Te</w:t>
      </w:r>
      <w:r w:rsidRPr="001F0BF0">
        <w:rPr>
          <w:rFonts w:cstheme="minorHAnsi"/>
          <w:vertAlign w:val="subscript"/>
        </w:rPr>
        <w:t>I</w:t>
      </w:r>
      <w:r>
        <w:rPr>
          <w:rFonts w:cstheme="minorHAnsi"/>
        </w:rPr>
        <w:t xml:space="preserve">) and </w:t>
      </w:r>
      <m:oMath>
        <m:r>
          <w:rPr>
            <w:rFonts w:ascii="Cambria Math" w:hAnsi="Cambria Math" w:cstheme="minorHAnsi"/>
          </w:rPr>
          <m:t>2.65</m:t>
        </m:r>
      </m:oMath>
      <w:r>
        <w:rPr>
          <w:rFonts w:cstheme="minorHAnsi"/>
        </w:rPr>
        <w:t xml:space="preserve"> eV (Te</w:t>
      </w:r>
      <w:r w:rsidRPr="00E77BE2">
        <w:rPr>
          <w:rFonts w:cstheme="minorHAnsi"/>
          <w:vertAlign w:val="subscript"/>
        </w:rPr>
        <w:t>Cu</w:t>
      </w:r>
      <w:r>
        <w:rPr>
          <w:rFonts w:cstheme="minorHAnsi"/>
        </w:rPr>
        <w:t xml:space="preserve">) in Cu-poor conditions, in good agreement with Ref. </w:t>
      </w:r>
      <w:sdt>
        <w:sdtPr>
          <w:rPr>
            <w:rFonts w:cstheme="minorHAnsi"/>
          </w:rPr>
          <w:id w:val="1721631918"/>
          <w:citation/>
        </w:sdtPr>
        <w:sdtContent>
          <w:r>
            <w:rPr>
              <w:rFonts w:cstheme="minorHAnsi"/>
            </w:rPr>
            <w:fldChar w:fldCharType="begin"/>
          </w:r>
          <w:r>
            <w:rPr>
              <w:rFonts w:cstheme="minorHAnsi"/>
            </w:rPr>
            <w:instrText xml:space="preserve"> CITATION Gra19 \l 5129 </w:instrText>
          </w:r>
          <w:r>
            <w:rPr>
              <w:rFonts w:cstheme="minorHAnsi"/>
            </w:rPr>
            <w:fldChar w:fldCharType="separate"/>
          </w:r>
          <w:r w:rsidR="00254A4B" w:rsidRPr="00254A4B">
            <w:rPr>
              <w:rFonts w:cstheme="minorHAnsi"/>
              <w:noProof/>
            </w:rPr>
            <w:t>[16]</w:t>
          </w:r>
          <w:r>
            <w:rPr>
              <w:rFonts w:cstheme="minorHAnsi"/>
            </w:rPr>
            <w:fldChar w:fldCharType="end"/>
          </w:r>
        </w:sdtContent>
      </w:sdt>
      <w:r>
        <w:rPr>
          <w:rFonts w:cstheme="minorHAnsi"/>
        </w:rPr>
        <w:t>. The Te</w:t>
      </w:r>
      <w:r w:rsidRPr="00E969BA">
        <w:rPr>
          <w:rFonts w:cstheme="minorHAnsi"/>
          <w:vertAlign w:val="subscript"/>
        </w:rPr>
        <w:t>Cu</w:t>
      </w:r>
      <w:r>
        <w:rPr>
          <w:rFonts w:cstheme="minorHAnsi"/>
        </w:rPr>
        <w:t xml:space="preserve"> defect is a donor when the Fermi energy is close to the valence band and neutralizes </w:t>
      </w:r>
      <m:oMath>
        <m:r>
          <w:rPr>
            <w:rFonts w:ascii="Cambria Math" w:hAnsi="Cambria Math" w:cstheme="minorHAnsi"/>
          </w:rPr>
          <m:t>0.44</m:t>
        </m:r>
      </m:oMath>
      <w:r>
        <w:rPr>
          <w:rFonts w:cstheme="minorHAnsi"/>
        </w:rPr>
        <w:t xml:space="preserve"> eV above the band edge, which would provide n-type doping in CuI. The Te</w:t>
      </w:r>
      <w:r w:rsidRPr="00B4120A">
        <w:rPr>
          <w:rFonts w:cstheme="minorHAnsi"/>
          <w:vertAlign w:val="subscript"/>
        </w:rPr>
        <w:t>I</w:t>
      </w:r>
      <w:r>
        <w:rPr>
          <w:rFonts w:cstheme="minorHAnsi"/>
        </w:rPr>
        <w:t xml:space="preserve"> defect provides a deep acceptor level which transitions from neutral to negative at </w:t>
      </w:r>
      <m:oMath>
        <m:r>
          <w:rPr>
            <w:rFonts w:ascii="Cambria Math" w:hAnsi="Cambria Math" w:cstheme="minorHAnsi"/>
          </w:rPr>
          <m:t>0.36</m:t>
        </m:r>
      </m:oMath>
      <w:r>
        <w:rPr>
          <w:rFonts w:cstheme="minorHAnsi"/>
        </w:rPr>
        <w:t xml:space="preserve"> eV above the valence band edge </w:t>
      </w:r>
      <w:sdt>
        <w:sdtPr>
          <w:rPr>
            <w:rFonts w:cstheme="minorHAnsi"/>
          </w:rPr>
          <w:id w:val="388230379"/>
          <w:citation/>
        </w:sdtPr>
        <w:sdtContent>
          <w:r>
            <w:rPr>
              <w:rFonts w:cstheme="minorHAnsi"/>
            </w:rPr>
            <w:fldChar w:fldCharType="begin"/>
          </w:r>
          <w:r>
            <w:rPr>
              <w:rFonts w:cstheme="minorHAnsi"/>
            </w:rPr>
            <w:instrText xml:space="preserve"> CITATION Hua12 \l 5129 </w:instrText>
          </w:r>
          <w:r>
            <w:rPr>
              <w:rFonts w:cstheme="minorHAnsi"/>
            </w:rPr>
            <w:fldChar w:fldCharType="separate"/>
          </w:r>
          <w:r w:rsidR="00254A4B" w:rsidRPr="00254A4B">
            <w:rPr>
              <w:rFonts w:cstheme="minorHAnsi"/>
              <w:noProof/>
            </w:rPr>
            <w:t>[7]</w:t>
          </w:r>
          <w:r>
            <w:rPr>
              <w:rFonts w:cstheme="minorHAnsi"/>
            </w:rPr>
            <w:fldChar w:fldCharType="end"/>
          </w:r>
        </w:sdtContent>
      </w:sdt>
      <w:r>
        <w:rPr>
          <w:rFonts w:cstheme="minorHAnsi"/>
        </w:rPr>
        <w:t xml:space="preserve">. It is unlikely, therefore, that tellurium can be useful as a </w:t>
      </w:r>
      <m:oMath>
        <m:r>
          <w:rPr>
            <w:rFonts w:ascii="Cambria Math" w:hAnsi="Cambria Math" w:cstheme="minorHAnsi"/>
          </w:rPr>
          <m:t>p</m:t>
        </m:r>
      </m:oMath>
      <w:r>
        <w:rPr>
          <w:rFonts w:cstheme="minorHAnsi"/>
        </w:rPr>
        <w:t xml:space="preserve">-type dopant in already heavily doped </w:t>
      </w:r>
      <m:oMath>
        <m:r>
          <w:rPr>
            <w:rFonts w:ascii="Cambria Math" w:hAnsi="Cambria Math" w:cstheme="minorHAnsi"/>
          </w:rPr>
          <m:t>p</m:t>
        </m:r>
      </m:oMath>
      <w:r>
        <w:rPr>
          <w:rFonts w:cstheme="minorHAnsi"/>
        </w:rPr>
        <w:t>-type CuI. To study the effects of the dominant point defects (</w:t>
      </w:r>
      <w:r w:rsidRPr="00C91C34">
        <w:rPr>
          <w:rFonts w:cstheme="minorHAnsi"/>
          <w:i/>
          <w:iCs/>
        </w:rPr>
        <w:t>V</w:t>
      </w:r>
      <w:r w:rsidRPr="00C91C34">
        <w:rPr>
          <w:rFonts w:cstheme="minorHAnsi"/>
          <w:vertAlign w:val="subscript"/>
        </w:rPr>
        <w:t>Cu</w:t>
      </w:r>
      <w:r w:rsidRPr="00C91C34">
        <w:rPr>
          <w:rFonts w:cstheme="minorHAnsi"/>
          <w:vertAlign w:val="superscript"/>
        </w:rPr>
        <w:t>0</w:t>
      </w:r>
      <w:r>
        <w:rPr>
          <w:rFonts w:cstheme="minorHAnsi"/>
        </w:rPr>
        <w:t xml:space="preserve"> and Te</w:t>
      </w:r>
      <w:r w:rsidRPr="00C91C34">
        <w:rPr>
          <w:rFonts w:cstheme="minorHAnsi"/>
          <w:vertAlign w:val="subscript"/>
        </w:rPr>
        <w:t>I</w:t>
      </w:r>
      <w:r w:rsidRPr="00C91C34">
        <w:rPr>
          <w:rFonts w:cstheme="minorHAnsi"/>
          <w:vertAlign w:val="superscript"/>
        </w:rPr>
        <w:t>0</w:t>
      </w:r>
      <w:r>
        <w:rPr>
          <w:rFonts w:cstheme="minorHAnsi"/>
        </w:rPr>
        <w:t>) on the carrier bands, the unfolded band structure and orbital-projected density of states of those defects are calculated.</w:t>
      </w:r>
    </w:p>
    <w:p w14:paraId="7B496411" w14:textId="7F7484B8" w:rsidR="009863F0" w:rsidRDefault="009863F0" w:rsidP="009863F0">
      <w:pPr>
        <w:spacing w:line="360" w:lineRule="auto"/>
        <w:ind w:firstLine="720"/>
        <w:jc w:val="both"/>
        <w:rPr>
          <w:noProof/>
        </w:rPr>
      </w:pPr>
      <w:r>
        <w:rPr>
          <w:rFonts w:cstheme="minorHAnsi"/>
        </w:rPr>
        <w:t xml:space="preserve">The </w:t>
      </w:r>
      <w:r w:rsidRPr="00B74D0D">
        <w:rPr>
          <w:rFonts w:cstheme="minorHAnsi"/>
          <w:i/>
          <w:iCs/>
        </w:rPr>
        <w:t>V</w:t>
      </w:r>
      <w:r w:rsidRPr="00B74D0D">
        <w:rPr>
          <w:rFonts w:cstheme="minorHAnsi"/>
          <w:vertAlign w:val="subscript"/>
        </w:rPr>
        <w:t>Cu</w:t>
      </w:r>
      <w:r w:rsidRPr="00B74D0D">
        <w:rPr>
          <w:rFonts w:cstheme="minorHAnsi"/>
          <w:vertAlign w:val="superscript"/>
        </w:rPr>
        <w:t>0</w:t>
      </w:r>
      <w:r>
        <w:rPr>
          <w:rFonts w:cstheme="minorHAnsi"/>
        </w:rPr>
        <w:t xml:space="preserve"> unfolded band structure and orbital-projected density of states are shown in Figure 6a and Figure 6b, respectively. The Fermi energy is moved into the valence band, and minimal band disordering is introduced, identified by the lack of band blurring within the unfolded band structure diagram. Figure 6c and 6d shows the unfolded band structure and orbital-projected density of states of the supercell including the Te</w:t>
      </w:r>
      <w:r w:rsidRPr="009E7328">
        <w:rPr>
          <w:rFonts w:cstheme="minorHAnsi"/>
          <w:vertAlign w:val="subscript"/>
        </w:rPr>
        <w:t>I</w:t>
      </w:r>
      <w:r w:rsidRPr="009E7328">
        <w:rPr>
          <w:rFonts w:cstheme="minorHAnsi"/>
          <w:vertAlign w:val="superscript"/>
        </w:rPr>
        <w:t>0</w:t>
      </w:r>
      <w:r>
        <w:rPr>
          <w:rFonts w:cstheme="minorHAnsi"/>
        </w:rPr>
        <w:t xml:space="preserve"> defect. Significant band disorder is introduced by the Te</w:t>
      </w:r>
      <w:r w:rsidRPr="009A03BC">
        <w:rPr>
          <w:rFonts w:cstheme="minorHAnsi"/>
          <w:vertAlign w:val="subscript"/>
        </w:rPr>
        <w:t>I</w:t>
      </w:r>
      <w:r>
        <w:rPr>
          <w:rFonts w:cstheme="minorHAnsi"/>
        </w:rPr>
        <w:t xml:space="preserve"> defect, and the Fermi energy is placed within the separated section of the valence band from the rest of the structure</w:t>
      </w:r>
      <w:r w:rsidRPr="006B25C2">
        <w:rPr>
          <w:rFonts w:cstheme="minorHAnsi"/>
        </w:rPr>
        <w:t xml:space="preserve"> </w:t>
      </w:r>
      <w:sdt>
        <w:sdtPr>
          <w:rPr>
            <w:rFonts w:cstheme="minorHAnsi"/>
          </w:rPr>
          <w:id w:val="-355727378"/>
          <w:citation/>
        </w:sdtPr>
        <w:sdtContent>
          <w:r>
            <w:rPr>
              <w:rFonts w:cstheme="minorHAnsi"/>
            </w:rPr>
            <w:fldChar w:fldCharType="begin"/>
          </w:r>
          <w:r>
            <w:rPr>
              <w:rFonts w:cstheme="minorHAnsi"/>
            </w:rPr>
            <w:instrText xml:space="preserve"> CITATION Rub14 \l 5129 </w:instrText>
          </w:r>
          <w:r>
            <w:rPr>
              <w:rFonts w:cstheme="minorHAnsi"/>
            </w:rPr>
            <w:fldChar w:fldCharType="separate"/>
          </w:r>
          <w:r w:rsidR="00254A4B" w:rsidRPr="00254A4B">
            <w:rPr>
              <w:rFonts w:cstheme="minorHAnsi"/>
              <w:noProof/>
            </w:rPr>
            <w:t>[47]</w:t>
          </w:r>
          <w:r>
            <w:rPr>
              <w:rFonts w:cstheme="minorHAnsi"/>
            </w:rPr>
            <w:fldChar w:fldCharType="end"/>
          </w:r>
        </w:sdtContent>
      </w:sdt>
      <w:r>
        <w:rPr>
          <w:rFonts w:cstheme="minorHAnsi"/>
        </w:rPr>
        <w:t>. The orbital-projected density of states</w:t>
      </w:r>
      <w:r w:rsidRPr="009E0328">
        <w:rPr>
          <w:noProof/>
          <w:color w:val="FF0000"/>
        </w:rPr>
        <w:t xml:space="preserve"> </w:t>
      </w:r>
      <w:r>
        <w:rPr>
          <w:noProof/>
        </w:rPr>
        <w:t>diagram shows that the contribution to the band edge of the valence band is now dominated by Te 5p states.</w:t>
      </w:r>
      <w:r w:rsidRPr="00E47D83">
        <w:rPr>
          <w:noProof/>
        </w:rPr>
        <w:t xml:space="preserve"> </w:t>
      </w:r>
      <w:r>
        <w:rPr>
          <w:noProof/>
        </w:rPr>
        <w:t xml:space="preserve">These states are flat within </w:t>
      </w:r>
      <m:oMath>
        <m:r>
          <w:rPr>
            <w:rFonts w:ascii="Cambria Math" w:hAnsi="Cambria Math"/>
            <w:noProof/>
          </w:rPr>
          <m:t>k</m:t>
        </m:r>
      </m:oMath>
      <w:r>
        <w:rPr>
          <w:noProof/>
        </w:rPr>
        <w:t xml:space="preserve">-space which implies orbital localization in real space. As such, the Te 5p states are interpreted to poorly hybridise with the valence band. Localized disturbances in the band structure act as scattering centres, which can reduce the carrier lifetime, and by extension, the carrier mobility. </w:t>
      </w:r>
    </w:p>
    <w:p w14:paraId="4990D104" w14:textId="3414760A" w:rsidR="009863F0" w:rsidRDefault="007B595B" w:rsidP="009863F0">
      <w:pPr>
        <w:spacing w:line="360" w:lineRule="auto"/>
        <w:ind w:firstLine="720"/>
        <w:jc w:val="both"/>
        <w:rPr>
          <w:noProof/>
        </w:rPr>
      </w:pPr>
      <w:r>
        <w:rPr>
          <w:noProof/>
        </w:rPr>
        <w:lastRenderedPageBreak/>
        <mc:AlternateContent>
          <mc:Choice Requires="wps">
            <w:drawing>
              <wp:anchor distT="45720" distB="45720" distL="114300" distR="114300" simplePos="0" relativeHeight="251667456" behindDoc="0" locked="0" layoutInCell="1" allowOverlap="1" wp14:anchorId="5E51E908" wp14:editId="395AB7DA">
                <wp:simplePos x="0" y="0"/>
                <wp:positionH relativeFrom="margin">
                  <wp:align>left</wp:align>
                </wp:positionH>
                <wp:positionV relativeFrom="paragraph">
                  <wp:posOffset>0</wp:posOffset>
                </wp:positionV>
                <wp:extent cx="5720080" cy="7172325"/>
                <wp:effectExtent l="0" t="0" r="0" b="952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7172325"/>
                        </a:xfrm>
                        <a:prstGeom prst="rect">
                          <a:avLst/>
                        </a:prstGeom>
                        <a:solidFill>
                          <a:srgbClr val="FFFFFF"/>
                        </a:solidFill>
                        <a:ln w="9525">
                          <a:noFill/>
                          <a:miter lim="800000"/>
                          <a:headEnd/>
                          <a:tailEnd/>
                        </a:ln>
                      </wps:spPr>
                      <wps:txbx>
                        <w:txbxContent>
                          <w:p w14:paraId="39CEFD91" w14:textId="76E247B3" w:rsidR="009863F0" w:rsidRDefault="00515395" w:rsidP="009863F0">
                            <w:pPr>
                              <w:jc w:val="center"/>
                            </w:pPr>
                            <w:r>
                              <w:rPr>
                                <w:noProof/>
                              </w:rPr>
                              <w:drawing>
                                <wp:inline distT="0" distB="0" distL="0" distR="0" wp14:anchorId="0B363A75" wp14:editId="3911B1E4">
                                  <wp:extent cx="5524500" cy="61817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500" cy="6181725"/>
                                          </a:xfrm>
                                          <a:prstGeom prst="rect">
                                            <a:avLst/>
                                          </a:prstGeom>
                                          <a:noFill/>
                                          <a:ln>
                                            <a:noFill/>
                                          </a:ln>
                                        </pic:spPr>
                                      </pic:pic>
                                    </a:graphicData>
                                  </a:graphic>
                                </wp:inline>
                              </w:drawing>
                            </w:r>
                          </w:p>
                          <w:p w14:paraId="54E27BCA" w14:textId="53B6FC94" w:rsidR="009863F0" w:rsidRPr="001A0680" w:rsidRDefault="009863F0" w:rsidP="009863F0">
                            <w:pPr>
                              <w:jc w:val="center"/>
                            </w:pPr>
                            <w:r w:rsidRPr="001A0680">
                              <w:t xml:space="preserve">FIG. </w:t>
                            </w:r>
                            <w:r>
                              <w:t>6</w:t>
                            </w:r>
                            <w:r w:rsidRPr="001A0680">
                              <w:t>: (Color online)</w:t>
                            </w:r>
                            <w:r>
                              <w:t xml:space="preserve"> </w:t>
                            </w:r>
                            <w:r w:rsidR="005A1764">
                              <w:t xml:space="preserve">CuI with </w:t>
                            </w:r>
                            <w:r w:rsidRPr="00F327ED">
                              <w:rPr>
                                <w:i/>
                                <w:iCs/>
                              </w:rPr>
                              <w:t>V</w:t>
                            </w:r>
                            <w:r w:rsidRPr="00F327ED">
                              <w:rPr>
                                <w:vertAlign w:val="subscript"/>
                              </w:rPr>
                              <w:t>Cu</w:t>
                            </w:r>
                            <w:r w:rsidRPr="00F327ED">
                              <w:rPr>
                                <w:vertAlign w:val="superscript"/>
                              </w:rPr>
                              <w:t>0</w:t>
                            </w:r>
                            <w:r w:rsidRPr="001A0680">
                              <w:t xml:space="preserve"> </w:t>
                            </w:r>
                            <w:r w:rsidR="005A1764">
                              <w:t xml:space="preserve">supercell </w:t>
                            </w:r>
                            <w:r w:rsidR="00515395">
                              <w:t xml:space="preserve">with </w:t>
                            </w:r>
                            <w:r w:rsidR="005A1764">
                              <w:t>stoichiometry Cu</w:t>
                            </w:r>
                            <w:r w:rsidR="005A1764" w:rsidRPr="005A1764">
                              <w:rPr>
                                <w:vertAlign w:val="subscript"/>
                              </w:rPr>
                              <w:t>31</w:t>
                            </w:r>
                            <w:r w:rsidR="005A1764">
                              <w:t>I</w:t>
                            </w:r>
                            <w:r w:rsidR="005A1764" w:rsidRPr="005A1764">
                              <w:rPr>
                                <w:vertAlign w:val="subscript"/>
                              </w:rPr>
                              <w:t>32</w:t>
                            </w:r>
                            <w:r w:rsidR="005A1764">
                              <w:t xml:space="preserve"> </w:t>
                            </w:r>
                            <w:r>
                              <w:t xml:space="preserve">(a) </w:t>
                            </w:r>
                            <w:r w:rsidR="005A1764">
                              <w:t>u</w:t>
                            </w:r>
                            <w:r>
                              <w:t>nfolded band structure and (b) orbital-projected density of states of Cu</w:t>
                            </w:r>
                            <w:r w:rsidRPr="00F327ED">
                              <w:rPr>
                                <w:vertAlign w:val="subscript"/>
                              </w:rPr>
                              <w:t>31</w:t>
                            </w:r>
                            <w:r>
                              <w:t>I</w:t>
                            </w:r>
                            <w:r w:rsidRPr="00F327ED">
                              <w:rPr>
                                <w:vertAlign w:val="subscript"/>
                              </w:rPr>
                              <w:t>32</w:t>
                            </w:r>
                            <w:r>
                              <w:t xml:space="preserve">. </w:t>
                            </w:r>
                            <w:r w:rsidR="005A1764">
                              <w:t>CuI with Te</w:t>
                            </w:r>
                            <w:r w:rsidR="005A1764" w:rsidRPr="00BB5782">
                              <w:rPr>
                                <w:vertAlign w:val="subscript"/>
                              </w:rPr>
                              <w:t>I</w:t>
                            </w:r>
                            <w:r w:rsidR="005A1764" w:rsidRPr="00F327ED">
                              <w:rPr>
                                <w:vertAlign w:val="superscript"/>
                              </w:rPr>
                              <w:t>0</w:t>
                            </w:r>
                            <w:r w:rsidR="005A1764" w:rsidRPr="001A0680">
                              <w:t xml:space="preserve"> </w:t>
                            </w:r>
                            <w:r w:rsidR="005A1764">
                              <w:t>supercell with stoichiometry Cu</w:t>
                            </w:r>
                            <w:r w:rsidR="005A1764" w:rsidRPr="005A1764">
                              <w:rPr>
                                <w:vertAlign w:val="subscript"/>
                              </w:rPr>
                              <w:t>3</w:t>
                            </w:r>
                            <w:r w:rsidR="005A1764">
                              <w:rPr>
                                <w:vertAlign w:val="subscript"/>
                              </w:rPr>
                              <w:t>2</w:t>
                            </w:r>
                            <w:r w:rsidR="005A1764">
                              <w:t>I</w:t>
                            </w:r>
                            <w:r w:rsidR="005A1764" w:rsidRPr="005A1764">
                              <w:rPr>
                                <w:vertAlign w:val="subscript"/>
                              </w:rPr>
                              <w:t>3</w:t>
                            </w:r>
                            <w:r w:rsidR="005A1764">
                              <w:rPr>
                                <w:vertAlign w:val="subscript"/>
                              </w:rPr>
                              <w:t>1</w:t>
                            </w:r>
                            <w:r w:rsidR="005A1764" w:rsidRPr="005A1764">
                              <w:t>Te</w:t>
                            </w:r>
                            <w:r w:rsidR="005A1764">
                              <w:rPr>
                                <w:vertAlign w:val="subscript"/>
                              </w:rPr>
                              <w:t>1</w:t>
                            </w:r>
                            <w:r w:rsidR="005A1764">
                              <w:t xml:space="preserve"> </w:t>
                            </w:r>
                            <w:r>
                              <w:t>(c) unfolded band structure and (d) orbital-projected density of states of Cu</w:t>
                            </w:r>
                            <w:r w:rsidRPr="00F46F87">
                              <w:rPr>
                                <w:vertAlign w:val="subscript"/>
                              </w:rPr>
                              <w:t>32</w:t>
                            </w:r>
                            <w:r>
                              <w:t>I</w:t>
                            </w:r>
                            <w:r w:rsidRPr="00F46F87">
                              <w:rPr>
                                <w:vertAlign w:val="subscript"/>
                              </w:rPr>
                              <w:t>31</w:t>
                            </w:r>
                            <w:r>
                              <w:t>Te</w:t>
                            </w:r>
                            <w:r w:rsidRPr="00F46F87">
                              <w:rPr>
                                <w:vertAlign w:val="subscript"/>
                              </w:rPr>
                              <w:t>1</w:t>
                            </w:r>
                            <w:r>
                              <w:t xml:space="preserve">. The Fermi energy is the green line for </w:t>
                            </w:r>
                            <w:r w:rsidR="005A1764">
                              <w:t xml:space="preserve">that </w:t>
                            </w:r>
                            <w:r>
                              <w:t>isolated defect.</w:t>
                            </w:r>
                          </w:p>
                          <w:p w14:paraId="0FB3E59A" w14:textId="77777777" w:rsidR="009863F0" w:rsidRPr="001A0680" w:rsidRDefault="009863F0" w:rsidP="009863F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1E908" id="Text Box 18" o:spid="_x0000_s1033" type="#_x0000_t202" style="position:absolute;left:0;text-align:left;margin-left:0;margin-top:0;width:450.4pt;height:564.7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" stroked="f">
                <v:textbox>
                  <w:txbxContent>
                    <w:p w14:paraId="39CEFD91" w14:textId="76E247B3" w:rsidR="009863F0" w:rsidRDefault="00515395" w:rsidP="009863F0">
                      <w:pPr>
                        <w:jc w:val="center"/>
                      </w:pPr>
                      <w:r>
                        <w:rPr>
                          <w:noProof/>
                        </w:rPr>
                        <w:drawing>
                          <wp:inline distT="0" distB="0" distL="0" distR="0" wp14:anchorId="0B363A75" wp14:editId="3911B1E4">
                            <wp:extent cx="5524500" cy="61817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500" cy="6181725"/>
                                    </a:xfrm>
                                    <a:prstGeom prst="rect">
                                      <a:avLst/>
                                    </a:prstGeom>
                                    <a:noFill/>
                                    <a:ln>
                                      <a:noFill/>
                                    </a:ln>
                                  </pic:spPr>
                                </pic:pic>
                              </a:graphicData>
                            </a:graphic>
                          </wp:inline>
                        </w:drawing>
                      </w:r>
                    </w:p>
                    <w:p w14:paraId="54E27BCA" w14:textId="53B6FC94" w:rsidR="009863F0" w:rsidRPr="001A0680" w:rsidRDefault="009863F0" w:rsidP="009863F0">
                      <w:pPr>
                        <w:jc w:val="center"/>
                      </w:pPr>
                      <w:r w:rsidRPr="001A0680">
                        <w:t xml:space="preserve">FIG. </w:t>
                      </w:r>
                      <w:r>
                        <w:t>6</w:t>
                      </w:r>
                      <w:r w:rsidRPr="001A0680">
                        <w:t>: (Color online)</w:t>
                      </w:r>
                      <w:r>
                        <w:t xml:space="preserve"> </w:t>
                      </w:r>
                      <w:r w:rsidR="005A1764">
                        <w:t xml:space="preserve">CuI with </w:t>
                      </w:r>
                      <w:r w:rsidRPr="00F327ED">
                        <w:rPr>
                          <w:i/>
                          <w:iCs/>
                        </w:rPr>
                        <w:t>V</w:t>
                      </w:r>
                      <w:r w:rsidRPr="00F327ED">
                        <w:rPr>
                          <w:vertAlign w:val="subscript"/>
                        </w:rPr>
                        <w:t>Cu</w:t>
                      </w:r>
                      <w:r w:rsidRPr="00F327ED">
                        <w:rPr>
                          <w:vertAlign w:val="superscript"/>
                        </w:rPr>
                        <w:t>0</w:t>
                      </w:r>
                      <w:r w:rsidRPr="001A0680">
                        <w:t xml:space="preserve"> </w:t>
                      </w:r>
                      <w:r w:rsidR="005A1764">
                        <w:t xml:space="preserve">supercell </w:t>
                      </w:r>
                      <w:r w:rsidR="00515395">
                        <w:t xml:space="preserve">with </w:t>
                      </w:r>
                      <w:r w:rsidR="005A1764">
                        <w:t>stoichiometry Cu</w:t>
                      </w:r>
                      <w:r w:rsidR="005A1764" w:rsidRPr="005A1764">
                        <w:rPr>
                          <w:vertAlign w:val="subscript"/>
                        </w:rPr>
                        <w:t>31</w:t>
                      </w:r>
                      <w:r w:rsidR="005A1764">
                        <w:t>I</w:t>
                      </w:r>
                      <w:r w:rsidR="005A1764" w:rsidRPr="005A1764">
                        <w:rPr>
                          <w:vertAlign w:val="subscript"/>
                        </w:rPr>
                        <w:t>32</w:t>
                      </w:r>
                      <w:r w:rsidR="005A1764">
                        <w:t xml:space="preserve"> </w:t>
                      </w:r>
                      <w:r>
                        <w:t xml:space="preserve">(a) </w:t>
                      </w:r>
                      <w:r w:rsidR="005A1764">
                        <w:t>u</w:t>
                      </w:r>
                      <w:r>
                        <w:t>nfolded band structure and (b) orbital-projected density of states of Cu</w:t>
                      </w:r>
                      <w:r w:rsidRPr="00F327ED">
                        <w:rPr>
                          <w:vertAlign w:val="subscript"/>
                        </w:rPr>
                        <w:t>31</w:t>
                      </w:r>
                      <w:r>
                        <w:t>I</w:t>
                      </w:r>
                      <w:r w:rsidRPr="00F327ED">
                        <w:rPr>
                          <w:vertAlign w:val="subscript"/>
                        </w:rPr>
                        <w:t>32</w:t>
                      </w:r>
                      <w:r>
                        <w:t xml:space="preserve">. </w:t>
                      </w:r>
                      <w:r w:rsidR="005A1764">
                        <w:t>CuI with Te</w:t>
                      </w:r>
                      <w:r w:rsidR="005A1764" w:rsidRPr="00BB5782">
                        <w:rPr>
                          <w:vertAlign w:val="subscript"/>
                        </w:rPr>
                        <w:t>I</w:t>
                      </w:r>
                      <w:r w:rsidR="005A1764" w:rsidRPr="00F327ED">
                        <w:rPr>
                          <w:vertAlign w:val="superscript"/>
                        </w:rPr>
                        <w:t>0</w:t>
                      </w:r>
                      <w:r w:rsidR="005A1764" w:rsidRPr="001A0680">
                        <w:t xml:space="preserve"> </w:t>
                      </w:r>
                      <w:r w:rsidR="005A1764">
                        <w:t>supercell with stoichiometry Cu</w:t>
                      </w:r>
                      <w:r w:rsidR="005A1764" w:rsidRPr="005A1764">
                        <w:rPr>
                          <w:vertAlign w:val="subscript"/>
                        </w:rPr>
                        <w:t>3</w:t>
                      </w:r>
                      <w:r w:rsidR="005A1764">
                        <w:rPr>
                          <w:vertAlign w:val="subscript"/>
                        </w:rPr>
                        <w:t>2</w:t>
                      </w:r>
                      <w:r w:rsidR="005A1764">
                        <w:t>I</w:t>
                      </w:r>
                      <w:r w:rsidR="005A1764" w:rsidRPr="005A1764">
                        <w:rPr>
                          <w:vertAlign w:val="subscript"/>
                        </w:rPr>
                        <w:t>3</w:t>
                      </w:r>
                      <w:r w:rsidR="005A1764">
                        <w:rPr>
                          <w:vertAlign w:val="subscript"/>
                        </w:rPr>
                        <w:t>1</w:t>
                      </w:r>
                      <w:r w:rsidR="005A1764" w:rsidRPr="005A1764">
                        <w:t>Te</w:t>
                      </w:r>
                      <w:r w:rsidR="005A1764">
                        <w:rPr>
                          <w:vertAlign w:val="subscript"/>
                        </w:rPr>
                        <w:t>1</w:t>
                      </w:r>
                      <w:r w:rsidR="005A1764">
                        <w:t xml:space="preserve"> </w:t>
                      </w:r>
                      <w:r>
                        <w:t>(c) unfolded band structure and (d) orbital-projected density of states of Cu</w:t>
                      </w:r>
                      <w:r w:rsidRPr="00F46F87">
                        <w:rPr>
                          <w:vertAlign w:val="subscript"/>
                        </w:rPr>
                        <w:t>32</w:t>
                      </w:r>
                      <w:r>
                        <w:t>I</w:t>
                      </w:r>
                      <w:r w:rsidRPr="00F46F87">
                        <w:rPr>
                          <w:vertAlign w:val="subscript"/>
                        </w:rPr>
                        <w:t>31</w:t>
                      </w:r>
                      <w:r>
                        <w:t>Te</w:t>
                      </w:r>
                      <w:r w:rsidRPr="00F46F87">
                        <w:rPr>
                          <w:vertAlign w:val="subscript"/>
                        </w:rPr>
                        <w:t>1</w:t>
                      </w:r>
                      <w:r>
                        <w:t xml:space="preserve">. The Fermi energy is the green line for </w:t>
                      </w:r>
                      <w:r w:rsidR="005A1764">
                        <w:t xml:space="preserve">that </w:t>
                      </w:r>
                      <w:r>
                        <w:t>isolated defect.</w:t>
                      </w:r>
                    </w:p>
                    <w:p w14:paraId="0FB3E59A" w14:textId="77777777" w:rsidR="009863F0" w:rsidRPr="001A0680" w:rsidRDefault="009863F0" w:rsidP="009863F0">
                      <w:pPr>
                        <w:jc w:val="center"/>
                      </w:pPr>
                    </w:p>
                  </w:txbxContent>
                </v:textbox>
                <w10:wrap type="square" anchorx="margin"/>
              </v:shape>
            </w:pict>
          </mc:Fallback>
        </mc:AlternateContent>
      </w:r>
      <w:r w:rsidR="009863F0">
        <w:rPr>
          <w:noProof/>
        </w:rPr>
        <w:t xml:space="preserve">Point defects provide important effects on the location of the Fermi energy relative to the band edges, the resulting transport properties, and these effects are interwoven with the structural properties as compared to the unimplanted samples </w:t>
      </w:r>
      <w:sdt>
        <w:sdtPr>
          <w:rPr>
            <w:noProof/>
          </w:rPr>
          <w:id w:val="-1307319771"/>
          <w:citation/>
        </w:sdtPr>
        <w:sdtContent>
          <w:r w:rsidR="009863F0">
            <w:rPr>
              <w:noProof/>
            </w:rPr>
            <w:fldChar w:fldCharType="begin"/>
          </w:r>
          <w:r w:rsidR="009863F0">
            <w:rPr>
              <w:noProof/>
            </w:rPr>
            <w:instrText xml:space="preserve"> CITATION Tur18 \l 5129  \m Zhe21</w:instrText>
          </w:r>
          <w:r w:rsidR="009863F0">
            <w:rPr>
              <w:noProof/>
            </w:rPr>
            <w:fldChar w:fldCharType="separate"/>
          </w:r>
          <w:r w:rsidR="00254A4B" w:rsidRPr="00254A4B">
            <w:rPr>
              <w:noProof/>
            </w:rPr>
            <w:t>[13, 48]</w:t>
          </w:r>
          <w:r w:rsidR="009863F0">
            <w:rPr>
              <w:noProof/>
            </w:rPr>
            <w:fldChar w:fldCharType="end"/>
          </w:r>
        </w:sdtContent>
      </w:sdt>
      <w:r w:rsidR="009863F0">
        <w:rPr>
          <w:noProof/>
        </w:rPr>
        <w:t xml:space="preserve">. The controlled annealing of </w:t>
      </w:r>
      <m:oMath>
        <m:r>
          <w:rPr>
            <w:rFonts w:ascii="Cambria Math" w:hAnsi="Cambria Math"/>
            <w:noProof/>
          </w:rPr>
          <m:t>p</m:t>
        </m:r>
      </m:oMath>
      <w:r w:rsidR="009863F0">
        <w:rPr>
          <w:noProof/>
        </w:rPr>
        <w:t>-type Cu</w:t>
      </w:r>
      <w:r w:rsidR="009863F0" w:rsidRPr="00641273">
        <w:rPr>
          <w:noProof/>
          <w:vertAlign w:val="subscript"/>
        </w:rPr>
        <w:t>1-x</w:t>
      </w:r>
      <w:r w:rsidR="009863F0">
        <w:rPr>
          <w:noProof/>
        </w:rPr>
        <w:t>Cr</w:t>
      </w:r>
      <w:r w:rsidR="009863F0" w:rsidRPr="00641273">
        <w:rPr>
          <w:noProof/>
          <w:vertAlign w:val="subscript"/>
        </w:rPr>
        <w:t>1+x</w:t>
      </w:r>
      <w:r w:rsidR="009863F0">
        <w:rPr>
          <w:noProof/>
        </w:rPr>
        <w:t>O</w:t>
      </w:r>
      <w:r w:rsidR="009863F0" w:rsidRPr="00641273">
        <w:rPr>
          <w:noProof/>
          <w:vertAlign w:val="subscript"/>
        </w:rPr>
        <w:t>2</w:t>
      </w:r>
      <w:r w:rsidR="009863F0">
        <w:rPr>
          <w:noProof/>
        </w:rPr>
        <w:t xml:space="preserve"> led to the suppression of free carriers by the distancing of the Femi energy from the valence band, along with an increase in Seebeck coefficient, similarly to our results </w:t>
      </w:r>
      <w:sdt>
        <w:sdtPr>
          <w:rPr>
            <w:noProof/>
          </w:rPr>
          <w:id w:val="980120155"/>
          <w:citation/>
        </w:sdtPr>
        <w:sdtContent>
          <w:r w:rsidR="009863F0">
            <w:rPr>
              <w:noProof/>
            </w:rPr>
            <w:fldChar w:fldCharType="begin"/>
          </w:r>
          <w:r w:rsidR="009863F0">
            <w:rPr>
              <w:noProof/>
            </w:rPr>
            <w:instrText xml:space="preserve"> CITATION Lun18 \l 5129 </w:instrText>
          </w:r>
          <w:r w:rsidR="009863F0">
            <w:rPr>
              <w:noProof/>
            </w:rPr>
            <w:fldChar w:fldCharType="separate"/>
          </w:r>
          <w:r w:rsidR="00254A4B" w:rsidRPr="00254A4B">
            <w:rPr>
              <w:noProof/>
            </w:rPr>
            <w:t>[11]</w:t>
          </w:r>
          <w:r w:rsidR="009863F0">
            <w:rPr>
              <w:noProof/>
            </w:rPr>
            <w:fldChar w:fldCharType="end"/>
          </w:r>
        </w:sdtContent>
      </w:sdt>
      <w:r w:rsidR="009863F0">
        <w:rPr>
          <w:noProof/>
        </w:rPr>
        <w:t xml:space="preserve">. For the band-degenerated </w:t>
      </w:r>
      <m:oMath>
        <m:r>
          <w:rPr>
            <w:rFonts w:ascii="Cambria Math" w:hAnsi="Cambria Math"/>
            <w:noProof/>
          </w:rPr>
          <m:t>n</m:t>
        </m:r>
      </m:oMath>
      <w:r w:rsidR="009863F0">
        <w:rPr>
          <w:noProof/>
        </w:rPr>
        <w:t xml:space="preserve">-type ITO compensated with nitrogen doping, the Fermi energy was tuned towards the </w:t>
      </w:r>
      <w:r w:rsidR="009863F0">
        <w:rPr>
          <w:noProof/>
        </w:rPr>
        <w:lastRenderedPageBreak/>
        <w:t xml:space="preserve">valence band, again reducing the carrier concentration and increasing the Seebeck cofficient </w:t>
      </w:r>
      <w:sdt>
        <w:sdtPr>
          <w:rPr>
            <w:noProof/>
          </w:rPr>
          <w:id w:val="1853677071"/>
          <w:citation/>
        </w:sdtPr>
        <w:sdtContent>
          <w:r w:rsidR="009863F0">
            <w:rPr>
              <w:noProof/>
            </w:rPr>
            <w:fldChar w:fldCharType="begin"/>
          </w:r>
          <w:r w:rsidR="009863F0">
            <w:rPr>
              <w:noProof/>
            </w:rPr>
            <w:instrText xml:space="preserve"> CITATION Mar24 \l 5129 </w:instrText>
          </w:r>
          <w:r w:rsidR="009863F0">
            <w:rPr>
              <w:noProof/>
            </w:rPr>
            <w:fldChar w:fldCharType="separate"/>
          </w:r>
          <w:r w:rsidR="00254A4B" w:rsidRPr="00254A4B">
            <w:rPr>
              <w:noProof/>
            </w:rPr>
            <w:t>[12]</w:t>
          </w:r>
          <w:r w:rsidR="009863F0">
            <w:rPr>
              <w:noProof/>
            </w:rPr>
            <w:fldChar w:fldCharType="end"/>
          </w:r>
        </w:sdtContent>
      </w:sdt>
      <w:r w:rsidR="009863F0">
        <w:rPr>
          <w:noProof/>
        </w:rPr>
        <w:t xml:space="preserve">. Mg-doping ScN provided a shift of the Fermi energy towards the valence band </w:t>
      </w:r>
      <w:sdt>
        <w:sdtPr>
          <w:rPr>
            <w:noProof/>
          </w:rPr>
          <w:id w:val="423775176"/>
          <w:citation/>
        </w:sdtPr>
        <w:sdtContent>
          <w:r w:rsidR="009863F0">
            <w:rPr>
              <w:noProof/>
            </w:rPr>
            <w:fldChar w:fldCharType="begin"/>
          </w:r>
          <w:r w:rsidR="009863F0">
            <w:rPr>
              <w:noProof/>
            </w:rPr>
            <w:instrText xml:space="preserve"> CITATION Tur18 \l 5129 </w:instrText>
          </w:r>
          <w:r w:rsidR="009863F0">
            <w:rPr>
              <w:noProof/>
            </w:rPr>
            <w:fldChar w:fldCharType="separate"/>
          </w:r>
          <w:r w:rsidR="00254A4B" w:rsidRPr="00254A4B">
            <w:rPr>
              <w:noProof/>
            </w:rPr>
            <w:t>[13]</w:t>
          </w:r>
          <w:r w:rsidR="009863F0">
            <w:rPr>
              <w:noProof/>
            </w:rPr>
            <w:fldChar w:fldCharType="end"/>
          </w:r>
        </w:sdtContent>
      </w:sdt>
      <w:r w:rsidR="009863F0">
        <w:rPr>
          <w:noProof/>
        </w:rPr>
        <w:t xml:space="preserve">. </w:t>
      </w:r>
    </w:p>
    <w:p w14:paraId="53AF7592" w14:textId="77777777" w:rsidR="009863F0" w:rsidRPr="00EE4C70" w:rsidRDefault="009863F0" w:rsidP="009863F0">
      <w:pPr>
        <w:spacing w:line="360" w:lineRule="auto"/>
        <w:ind w:firstLine="720"/>
        <w:jc w:val="both"/>
        <w:rPr>
          <w:noProof/>
        </w:rPr>
      </w:pPr>
      <w:r>
        <w:rPr>
          <w:noProof/>
        </w:rPr>
        <w:t>The results of this work are placed in context of one another. Tellurium implantation results in an increase in point defects to form, for example, tellurium substitution and vacancy defects. The implanted tellurium substitutes onto copper or iodine sites in the lattice, leading to an overall reduction in lattice constant</w:t>
      </w:r>
      <w:r w:rsidRPr="007A74DA">
        <w:rPr>
          <w:noProof/>
        </w:rPr>
        <w:t>.</w:t>
      </w:r>
      <w:r>
        <w:rPr>
          <w:noProof/>
        </w:rPr>
        <w:t xml:space="preserve"> The implantation also provides disorder to the valence band maximum by Te</w:t>
      </w:r>
      <w:r w:rsidRPr="006B25C2">
        <w:rPr>
          <w:noProof/>
          <w:vertAlign w:val="subscript"/>
        </w:rPr>
        <w:t>Cu</w:t>
      </w:r>
      <w:r>
        <w:rPr>
          <w:noProof/>
        </w:rPr>
        <w:t xml:space="preserve"> and Te</w:t>
      </w:r>
      <w:r w:rsidRPr="006B25C2">
        <w:rPr>
          <w:noProof/>
          <w:vertAlign w:val="subscript"/>
        </w:rPr>
        <w:t>I</w:t>
      </w:r>
      <w:r>
        <w:rPr>
          <w:noProof/>
        </w:rPr>
        <w:t xml:space="preserve"> doping, the latter providing tellurium 5p states near the top of the valence band. This has the effect of reducing the band gap and the excitonic absorption intensity. Consequently, the increased band disorder leads to an increased Urbach energy. The valence band disorder greatly reduces carrier mobility within the film, implying that Te is a source of strong carrier scattering. Finally, implantation reduces the work function of heavily </w:t>
      </w:r>
      <m:oMath>
        <m:r>
          <w:rPr>
            <w:rFonts w:ascii="Cambria Math" w:hAnsi="Cambria Math"/>
            <w:noProof/>
          </w:rPr>
          <m:t>p</m:t>
        </m:r>
      </m:oMath>
      <w:r>
        <w:rPr>
          <w:noProof/>
        </w:rPr>
        <w:t>-type doped CuI, and acts to reduce the carrier concentration, directly caused by the Te</w:t>
      </w:r>
      <w:r w:rsidRPr="006B25C2">
        <w:rPr>
          <w:noProof/>
          <w:vertAlign w:val="subscript"/>
        </w:rPr>
        <w:t>I</w:t>
      </w:r>
      <w:r>
        <w:rPr>
          <w:noProof/>
        </w:rPr>
        <w:t xml:space="preserve"> defects which provide in-gap states to the CuI films. Dopants must be carefully considered to improve the thermoelectric properties of materials, something which is often guided by DFT calculations. Testing the results of DFT are important to include or rule out potential dopants such as the until-now disputed Te</w:t>
      </w:r>
      <w:r w:rsidRPr="00A70BC1">
        <w:rPr>
          <w:noProof/>
          <w:vertAlign w:val="subscript"/>
        </w:rPr>
        <w:t>I</w:t>
      </w:r>
      <w:r>
        <w:rPr>
          <w:noProof/>
        </w:rPr>
        <w:t xml:space="preserve"> </w:t>
      </w:r>
      <m:oMath>
        <m:r>
          <w:rPr>
            <w:rFonts w:ascii="Cambria Math" w:hAnsi="Cambria Math"/>
            <w:noProof/>
          </w:rPr>
          <m:t>p</m:t>
        </m:r>
      </m:oMath>
      <w:r>
        <w:rPr>
          <w:noProof/>
        </w:rPr>
        <w:t xml:space="preserve">-type doping of heavily doped CuI. Further, calculating unfolded band structures is important to find where the band disorder is introduced when extrinsic doping is conducted. </w:t>
      </w:r>
    </w:p>
    <w:p w14:paraId="0D3E4A31" w14:textId="77777777" w:rsidR="009863F0" w:rsidRDefault="009863F0" w:rsidP="009863F0">
      <w:pPr>
        <w:pStyle w:val="1"/>
        <w:spacing w:line="360" w:lineRule="auto"/>
      </w:pPr>
      <w:r>
        <w:t>Conclusions</w:t>
      </w:r>
    </w:p>
    <w:p w14:paraId="29B0FFB6" w14:textId="77777777" w:rsidR="009863F0" w:rsidRPr="004E5CFF" w:rsidRDefault="009863F0" w:rsidP="009863F0">
      <w:pPr>
        <w:spacing w:line="360" w:lineRule="auto"/>
        <w:jc w:val="both"/>
      </w:pPr>
      <w:r>
        <w:t xml:space="preserve">We report structural, optical, electrical, and thermoelectric properties of Te doped CuI thin films, alongside DFT calculations to provide a cohesive understanding of the experimental findings to elucidate if tellurium is, or is not, an effective </w:t>
      </w:r>
      <m:oMath>
        <m:r>
          <w:rPr>
            <w:rFonts w:ascii="Cambria Math" w:hAnsi="Cambria Math"/>
          </w:rPr>
          <m:t>p</m:t>
        </m:r>
      </m:oMath>
      <w:r>
        <w:t xml:space="preserve">-type acceptor in already heavily doped CuI. After implantation of up to </w:t>
      </w:r>
      <m:oMath>
        <m:r>
          <w:rPr>
            <w:rFonts w:ascii="Cambria Math" w:hAnsi="Cambria Math"/>
          </w:rPr>
          <m:t>2×</m:t>
        </m:r>
        <m:sSup>
          <m:sSupPr>
            <m:ctrlPr>
              <w:rPr>
                <w:rFonts w:ascii="Cambria Math" w:hAnsi="Cambria Math"/>
                <w:i/>
              </w:rPr>
            </m:ctrlPr>
          </m:sSupPr>
          <m:e>
            <m:r>
              <w:rPr>
                <w:rFonts w:ascii="Cambria Math" w:hAnsi="Cambria Math"/>
              </w:rPr>
              <m:t>10</m:t>
            </m:r>
          </m:e>
          <m:sup>
            <m:r>
              <w:rPr>
                <w:rFonts w:ascii="Cambria Math" w:hAnsi="Cambria Math"/>
              </w:rPr>
              <m:t>15</m:t>
            </m:r>
          </m:sup>
        </m:sSup>
      </m:oMath>
      <w:r>
        <w:t xml:space="preserve"> Te cm</w:t>
      </w:r>
      <w:r w:rsidRPr="002D05F9">
        <w:rPr>
          <w:vertAlign w:val="superscript"/>
        </w:rPr>
        <w:t>-2</w:t>
      </w:r>
      <w:r>
        <w:t xml:space="preserve"> (</w:t>
      </w:r>
      <m:oMath>
        <m:r>
          <w:rPr>
            <w:rFonts w:ascii="Cambria Math" w:hAnsi="Cambria Math"/>
          </w:rPr>
          <m:t>1.8</m:t>
        </m:r>
      </m:oMath>
      <w:r>
        <w:t xml:space="preserve"> % Te), the films observe a reduction in electrical conductivity by three orders of magnitude </w:t>
      </w:r>
      <m:oMath>
        <m:r>
          <w:rPr>
            <w:rFonts w:ascii="Cambria Math" w:hAnsi="Cambria Math"/>
          </w:rPr>
          <m:t>61±3</m:t>
        </m:r>
      </m:oMath>
      <w:r>
        <w:t xml:space="preserve"> Scm</w:t>
      </w:r>
      <w:r w:rsidRPr="006960E4">
        <w:rPr>
          <w:vertAlign w:val="superscript"/>
        </w:rPr>
        <w:t>-1</w:t>
      </w:r>
      <w:r>
        <w:t xml:space="preserve"> to </w:t>
      </w:r>
      <m:oMath>
        <m:r>
          <w:rPr>
            <w:rFonts w:ascii="Cambria Math" w:hAnsi="Cambria Math"/>
          </w:rPr>
          <m:t>0.042±0.002</m:t>
        </m:r>
      </m:oMath>
      <w:r>
        <w:t xml:space="preserve"> Scm</w:t>
      </w:r>
      <w:r w:rsidRPr="006960E4">
        <w:rPr>
          <w:vertAlign w:val="superscript"/>
        </w:rPr>
        <w:t>-1</w:t>
      </w:r>
      <w:r>
        <w:t xml:space="preserve"> and increase in Seebeck coefficient from </w:t>
      </w:r>
      <m:oMath>
        <m:r>
          <w:rPr>
            <w:rFonts w:ascii="Cambria Math" w:hAnsi="Cambria Math"/>
          </w:rPr>
          <m:t>196±12</m:t>
        </m:r>
      </m:oMath>
      <w:r>
        <w:t xml:space="preserve"> </w:t>
      </w:r>
      <w:r>
        <w:rPr>
          <w:rFonts w:cstheme="minorHAnsi"/>
        </w:rPr>
        <w:t>μVK</w:t>
      </w:r>
      <w:r w:rsidRPr="0078406D">
        <w:rPr>
          <w:rFonts w:cstheme="minorHAnsi"/>
          <w:vertAlign w:val="superscript"/>
        </w:rPr>
        <w:t>-1</w:t>
      </w:r>
      <w:r>
        <w:rPr>
          <w:rFonts w:cstheme="minorHAnsi"/>
        </w:rPr>
        <w:t xml:space="preserve"> to </w:t>
      </w:r>
      <m:oMath>
        <m:r>
          <w:rPr>
            <w:rFonts w:ascii="Cambria Math" w:hAnsi="Cambria Math" w:cstheme="minorHAnsi"/>
          </w:rPr>
          <m:t>354±21</m:t>
        </m:r>
      </m:oMath>
      <w:r>
        <w:rPr>
          <w:rFonts w:cstheme="minorHAnsi"/>
        </w:rPr>
        <w:t xml:space="preserve"> μVK</w:t>
      </w:r>
      <w:r w:rsidRPr="0078406D">
        <w:rPr>
          <w:rFonts w:cstheme="minorHAnsi"/>
          <w:vertAlign w:val="superscript"/>
        </w:rPr>
        <w:t>-1</w:t>
      </w:r>
      <w:r>
        <w:rPr>
          <w:rFonts w:cstheme="minorHAnsi"/>
        </w:rPr>
        <w:t xml:space="preserve">. This effect is consistent with the UPS and XPS observation of the reduction in work function compared to the as-deposited film. This manifests as an increased spacing between the Fermi energy and valence band maximum and inhibits thermal activation of carriers. </w:t>
      </w:r>
      <w:r>
        <w:t xml:space="preserve">We conduct DFT calculations to study the defect formation energy of tellurium-based defect sites in a CuI matrix and investigate the effects on band structure and density of states. This work shows that already heavily </w:t>
      </w:r>
      <m:oMath>
        <m:r>
          <w:rPr>
            <w:rFonts w:ascii="Cambria Math" w:hAnsi="Cambria Math"/>
          </w:rPr>
          <m:t>p</m:t>
        </m:r>
      </m:oMath>
      <w:r>
        <w:t>-type doped CuI cannot be further doped with tellurium at room temperature. Tellurium doping for introducing deep acceptor states for Fermi energy pinning may be beneficial for insulating or moderately doped CuI.</w:t>
      </w:r>
    </w:p>
    <w:p w14:paraId="064EAEA8" w14:textId="77777777" w:rsidR="009863F0" w:rsidRDefault="009863F0" w:rsidP="009863F0">
      <w:pPr>
        <w:pStyle w:val="1"/>
        <w:spacing w:line="360" w:lineRule="auto"/>
      </w:pPr>
      <w:bookmarkStart w:id="6" w:name="_Toc118299484"/>
      <w:r>
        <w:lastRenderedPageBreak/>
        <w:t>Associated content</w:t>
      </w:r>
      <w:bookmarkEnd w:id="6"/>
    </w:p>
    <w:p w14:paraId="138F05BA" w14:textId="77777777" w:rsidR="009863F0" w:rsidRDefault="009863F0" w:rsidP="009863F0">
      <w:pPr>
        <w:pStyle w:val="2"/>
        <w:spacing w:line="360" w:lineRule="auto"/>
      </w:pPr>
      <w:r>
        <w:t>Acknowledgements</w:t>
      </w:r>
    </w:p>
    <w:p w14:paraId="70DB67DD" w14:textId="77777777" w:rsidR="009863F0" w:rsidRDefault="009863F0" w:rsidP="009863F0">
      <w:pPr>
        <w:spacing w:line="360" w:lineRule="auto"/>
        <w:jc w:val="both"/>
      </w:pPr>
      <w:r w:rsidRPr="006A3A9F">
        <w:t xml:space="preserve">This research is </w:t>
      </w:r>
      <w:r w:rsidRPr="000C09E2">
        <w:t xml:space="preserve">funded the Ministry of Business, Innovation and Employment (MBIE) New Zealand (grant number C05X1802). This project is supported by the MBIE through the Materials for Low Carbon Future programme (Strategic Science Investment Fund; grant number C05X1702) and JST Mirai Program, Japan (grant number JPMJMI19A1). We acknowledge Mr. John Futter, Mr. Chris Purcell, and Mr. Niall Malone (National </w:t>
      </w:r>
      <w:r w:rsidRPr="006A3A9F">
        <w:t>Isotope Centre, GNS Science, New Zealand)</w:t>
      </w:r>
      <w:r>
        <w:t xml:space="preserve"> f</w:t>
      </w:r>
      <w:r w:rsidRPr="006A3A9F">
        <w:t xml:space="preserve">or </w:t>
      </w:r>
      <w:r>
        <w:t xml:space="preserve">their contributions by implanter </w:t>
      </w:r>
      <w:r w:rsidRPr="006A3A9F">
        <w:t xml:space="preserve">sputter target </w:t>
      </w:r>
      <w:r>
        <w:t>preparation, performing</w:t>
      </w:r>
      <w:r w:rsidRPr="006A3A9F">
        <w:t xml:space="preserve"> the RBS measurements</w:t>
      </w:r>
      <w:r>
        <w:t>, and helpful discussion regarding the XPS measurement interpretation.</w:t>
      </w:r>
    </w:p>
    <w:p w14:paraId="2C2C8B70" w14:textId="77777777" w:rsidR="009863F0" w:rsidRDefault="009863F0" w:rsidP="009863F0">
      <w:pPr>
        <w:pStyle w:val="2"/>
        <w:spacing w:line="360" w:lineRule="auto"/>
      </w:pPr>
      <w:r>
        <w:t>CRediT authorship contribution statement</w:t>
      </w:r>
    </w:p>
    <w:p w14:paraId="43EE0ECB" w14:textId="77777777" w:rsidR="009863F0" w:rsidRDefault="009863F0" w:rsidP="009863F0">
      <w:pPr>
        <w:spacing w:line="360" w:lineRule="auto"/>
        <w:jc w:val="both"/>
      </w:pPr>
      <w:r w:rsidRPr="00137219">
        <w:rPr>
          <w:b/>
          <w:bCs/>
        </w:rPr>
        <w:t>Martin Markwitz</w:t>
      </w:r>
      <w:r>
        <w:t xml:space="preserve">: conceptualization, data curation, formal analysis, investigation, methodology, writing – original draft and editing. </w:t>
      </w:r>
      <w:r w:rsidRPr="00137219">
        <w:rPr>
          <w:b/>
          <w:bCs/>
        </w:rPr>
        <w:t xml:space="preserve">Peter </w:t>
      </w:r>
      <w:r>
        <w:rPr>
          <w:b/>
          <w:bCs/>
        </w:rPr>
        <w:t xml:space="preserve">P. </w:t>
      </w:r>
      <w:r w:rsidRPr="00137219">
        <w:rPr>
          <w:b/>
          <w:bCs/>
        </w:rPr>
        <w:t>Murmu</w:t>
      </w:r>
      <w:r>
        <w:t xml:space="preserve">: conceptualization, funding acquisition, validation, writing – review. </w:t>
      </w:r>
      <w:r w:rsidRPr="00137219">
        <w:rPr>
          <w:b/>
          <w:bCs/>
        </w:rPr>
        <w:t>Song Yi Back</w:t>
      </w:r>
      <w:r>
        <w:t xml:space="preserve">: investigation, writing – review. </w:t>
      </w:r>
      <w:r>
        <w:rPr>
          <w:b/>
          <w:bCs/>
        </w:rPr>
        <w:t>Takao Mori</w:t>
      </w:r>
      <w:r>
        <w:t xml:space="preserve">: funding acquisition, supervision, writing – review. </w:t>
      </w:r>
      <w:r w:rsidRPr="00137219">
        <w:rPr>
          <w:b/>
          <w:bCs/>
        </w:rPr>
        <w:t>John</w:t>
      </w:r>
      <w:r>
        <w:rPr>
          <w:b/>
          <w:bCs/>
        </w:rPr>
        <w:t xml:space="preserve"> V.</w:t>
      </w:r>
      <w:r w:rsidRPr="00137219">
        <w:rPr>
          <w:b/>
          <w:bCs/>
        </w:rPr>
        <w:t xml:space="preserve"> Kennedy</w:t>
      </w:r>
      <w:r>
        <w:t xml:space="preserve">: funding acquisition, supervision, writing – review. </w:t>
      </w:r>
      <w:r w:rsidRPr="00137219">
        <w:rPr>
          <w:b/>
          <w:bCs/>
        </w:rPr>
        <w:t xml:space="preserve">Ben </w:t>
      </w:r>
      <w:r>
        <w:rPr>
          <w:b/>
          <w:bCs/>
        </w:rPr>
        <w:t xml:space="preserve">J. </w:t>
      </w:r>
      <w:r w:rsidRPr="00137219">
        <w:rPr>
          <w:b/>
          <w:bCs/>
        </w:rPr>
        <w:t>Ruck</w:t>
      </w:r>
      <w:r>
        <w:t>:</w:t>
      </w:r>
      <w:r w:rsidRPr="00137219">
        <w:t xml:space="preserve"> </w:t>
      </w:r>
      <w:r>
        <w:t>funding acquisition, supervision, validation, writing – review.</w:t>
      </w:r>
    </w:p>
    <w:p w14:paraId="1EBA6A0C" w14:textId="77777777" w:rsidR="009863F0" w:rsidRDefault="009863F0" w:rsidP="009863F0">
      <w:pPr>
        <w:pStyle w:val="2"/>
        <w:spacing w:line="360" w:lineRule="auto"/>
      </w:pPr>
      <w:r>
        <w:t>Declaration</w:t>
      </w:r>
    </w:p>
    <w:p w14:paraId="70832234" w14:textId="77777777" w:rsidR="009863F0" w:rsidRDefault="009863F0" w:rsidP="009863F0">
      <w:pPr>
        <w:spacing w:line="360" w:lineRule="auto"/>
        <w:jc w:val="both"/>
      </w:pPr>
      <w:r>
        <w:t>The authors declare that they have no competing interests.</w:t>
      </w:r>
      <w:bookmarkEnd w:id="0"/>
      <w:bookmarkEnd w:id="1"/>
    </w:p>
    <w:sdt>
      <w:sdtPr>
        <w:id w:val="679628909"/>
        <w:docPartObj>
          <w:docPartGallery w:val="Bibliographies"/>
          <w:docPartUnique/>
        </w:docPartObj>
      </w:sdtPr>
      <w:sdtContent>
        <w:p w14:paraId="71C4088B" w14:textId="77777777" w:rsidR="009863F0" w:rsidRDefault="009863F0" w:rsidP="009863F0">
          <w:pPr>
            <w:spacing w:line="360" w:lineRule="auto"/>
            <w:jc w:val="both"/>
          </w:pPr>
        </w:p>
        <w:p w14:paraId="0888ACD1" w14:textId="77777777" w:rsidR="009863F0" w:rsidRDefault="009863F0" w:rsidP="009863F0">
          <w:pPr>
            <w:pStyle w:val="1"/>
            <w:spacing w:line="360" w:lineRule="auto"/>
          </w:pPr>
          <w:r>
            <w:t>References</w:t>
          </w:r>
        </w:p>
        <w:sdt>
          <w:sdtPr>
            <w:id w:val="111145805"/>
            <w:bibliography/>
          </w:sdtPr>
          <w:sdtContent>
            <w:p w14:paraId="1E326CCB" w14:textId="77777777" w:rsidR="00254A4B" w:rsidRDefault="009863F0" w:rsidP="009863F0">
              <w:pPr>
                <w:spacing w:line="360" w:lineRule="auto"/>
                <w:rPr>
                  <w:noProof/>
                  <w:kern w:val="2"/>
                  <w14:ligatures w14:val="standardContextual"/>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3"/>
                <w:gridCol w:w="8593"/>
              </w:tblGrid>
              <w:tr w:rsidR="00254A4B" w14:paraId="72D6453C" w14:textId="77777777">
                <w:trPr>
                  <w:divId w:val="1510294531"/>
                  <w:tblCellSpacing w:w="15" w:type="dxa"/>
                </w:trPr>
                <w:tc>
                  <w:tcPr>
                    <w:tcW w:w="50" w:type="pct"/>
                    <w:hideMark/>
                  </w:tcPr>
                  <w:p w14:paraId="319B7B1B" w14:textId="444B7774" w:rsidR="00254A4B" w:rsidRDefault="00254A4B">
                    <w:pPr>
                      <w:pStyle w:val="a8"/>
                      <w:rPr>
                        <w:noProof/>
                        <w:sz w:val="24"/>
                        <w:szCs w:val="24"/>
                      </w:rPr>
                    </w:pPr>
                    <w:r>
                      <w:rPr>
                        <w:noProof/>
                      </w:rPr>
                      <w:t xml:space="preserve">[1] </w:t>
                    </w:r>
                  </w:p>
                </w:tc>
                <w:tc>
                  <w:tcPr>
                    <w:tcW w:w="0" w:type="auto"/>
                    <w:hideMark/>
                  </w:tcPr>
                  <w:p w14:paraId="34CE8BCF" w14:textId="77777777" w:rsidR="00254A4B" w:rsidRDefault="00254A4B">
                    <w:pPr>
                      <w:pStyle w:val="a8"/>
                      <w:rPr>
                        <w:noProof/>
                      </w:rPr>
                    </w:pPr>
                    <w:r>
                      <w:rPr>
                        <w:noProof/>
                      </w:rPr>
                      <w:t xml:space="preserve">J. Willis and D. O. Scanlon, “Latest directions in p-type transparent conductor design,” </w:t>
                    </w:r>
                    <w:r>
                      <w:rPr>
                        <w:i/>
                        <w:iCs/>
                        <w:noProof/>
                      </w:rPr>
                      <w:t xml:space="preserve">Journal of Materials Chemistry C, </w:t>
                    </w:r>
                    <w:r>
                      <w:rPr>
                        <w:noProof/>
                      </w:rPr>
                      <w:t xml:space="preserve">vol. 9, no. 36, pp. 11995-12009, 2021. </w:t>
                    </w:r>
                  </w:p>
                </w:tc>
              </w:tr>
              <w:tr w:rsidR="00254A4B" w14:paraId="446A0E8D" w14:textId="77777777">
                <w:trPr>
                  <w:divId w:val="1510294531"/>
                  <w:tblCellSpacing w:w="15" w:type="dxa"/>
                </w:trPr>
                <w:tc>
                  <w:tcPr>
                    <w:tcW w:w="50" w:type="pct"/>
                    <w:hideMark/>
                  </w:tcPr>
                  <w:p w14:paraId="212B021D" w14:textId="77777777" w:rsidR="00254A4B" w:rsidRDefault="00254A4B">
                    <w:pPr>
                      <w:pStyle w:val="a8"/>
                      <w:rPr>
                        <w:noProof/>
                      </w:rPr>
                    </w:pPr>
                    <w:r>
                      <w:rPr>
                        <w:noProof/>
                      </w:rPr>
                      <w:t xml:space="preserve">[2] </w:t>
                    </w:r>
                  </w:p>
                </w:tc>
                <w:tc>
                  <w:tcPr>
                    <w:tcW w:w="0" w:type="auto"/>
                    <w:hideMark/>
                  </w:tcPr>
                  <w:p w14:paraId="09FCDAFF" w14:textId="77777777" w:rsidR="00254A4B" w:rsidRDefault="00254A4B">
                    <w:pPr>
                      <w:pStyle w:val="a8"/>
                      <w:rPr>
                        <w:noProof/>
                      </w:rPr>
                    </w:pPr>
                    <w:r>
                      <w:rPr>
                        <w:noProof/>
                      </w:rPr>
                      <w:t xml:space="preserve">M. Grundmann, F. Schein, M. Lorenz, T. Böntgen, J. Lenzner and H. von Wenckstern, “Cuprous iodide - a p-type transparent semiconductor: History and novel applications,” </w:t>
                    </w:r>
                    <w:r>
                      <w:rPr>
                        <w:i/>
                        <w:iCs/>
                        <w:noProof/>
                      </w:rPr>
                      <w:t xml:space="preserve">physica status solidi (a), </w:t>
                    </w:r>
                    <w:r>
                      <w:rPr>
                        <w:noProof/>
                      </w:rPr>
                      <w:t xml:space="preserve">vol. 210, no. 9, pp. 1671-1703, 2013. </w:t>
                    </w:r>
                  </w:p>
                </w:tc>
              </w:tr>
              <w:tr w:rsidR="00254A4B" w14:paraId="4528BB77" w14:textId="77777777">
                <w:trPr>
                  <w:divId w:val="1510294531"/>
                  <w:tblCellSpacing w:w="15" w:type="dxa"/>
                </w:trPr>
                <w:tc>
                  <w:tcPr>
                    <w:tcW w:w="50" w:type="pct"/>
                    <w:hideMark/>
                  </w:tcPr>
                  <w:p w14:paraId="33BD0D9E" w14:textId="77777777" w:rsidR="00254A4B" w:rsidRDefault="00254A4B">
                    <w:pPr>
                      <w:pStyle w:val="a8"/>
                      <w:rPr>
                        <w:noProof/>
                      </w:rPr>
                    </w:pPr>
                    <w:r>
                      <w:rPr>
                        <w:noProof/>
                      </w:rPr>
                      <w:t xml:space="preserve">[3] </w:t>
                    </w:r>
                  </w:p>
                </w:tc>
                <w:tc>
                  <w:tcPr>
                    <w:tcW w:w="0" w:type="auto"/>
                    <w:hideMark/>
                  </w:tcPr>
                  <w:p w14:paraId="76C02A6E" w14:textId="77777777" w:rsidR="00254A4B" w:rsidRDefault="00254A4B">
                    <w:pPr>
                      <w:pStyle w:val="a8"/>
                      <w:rPr>
                        <w:noProof/>
                      </w:rPr>
                    </w:pPr>
                    <w:r>
                      <w:rPr>
                        <w:noProof/>
                      </w:rPr>
                      <w:t xml:space="preserve">C. Yang, M. Kneiß, M. Lorenz and M. Grundmann, “Room-temperature synthesized copper iodide thin film as degenerate p-type transparent conductor with a boosted figure of merit,” </w:t>
                    </w:r>
                    <w:r>
                      <w:rPr>
                        <w:i/>
                        <w:iCs/>
                        <w:noProof/>
                      </w:rPr>
                      <w:t xml:space="preserve">Proceedings of the National Academy of Sciences, </w:t>
                    </w:r>
                    <w:r>
                      <w:rPr>
                        <w:noProof/>
                      </w:rPr>
                      <w:t xml:space="preserve">vol. 113, no. 46, pp. 12929-12933, 2016. </w:t>
                    </w:r>
                  </w:p>
                </w:tc>
              </w:tr>
              <w:tr w:rsidR="00254A4B" w14:paraId="30B2E503" w14:textId="77777777">
                <w:trPr>
                  <w:divId w:val="1510294531"/>
                  <w:tblCellSpacing w:w="15" w:type="dxa"/>
                </w:trPr>
                <w:tc>
                  <w:tcPr>
                    <w:tcW w:w="50" w:type="pct"/>
                    <w:hideMark/>
                  </w:tcPr>
                  <w:p w14:paraId="46ACA7A9" w14:textId="77777777" w:rsidR="00254A4B" w:rsidRDefault="00254A4B">
                    <w:pPr>
                      <w:pStyle w:val="a8"/>
                      <w:rPr>
                        <w:noProof/>
                      </w:rPr>
                    </w:pPr>
                    <w:r>
                      <w:rPr>
                        <w:noProof/>
                      </w:rPr>
                      <w:t xml:space="preserve">[4] </w:t>
                    </w:r>
                  </w:p>
                </w:tc>
                <w:tc>
                  <w:tcPr>
                    <w:tcW w:w="0" w:type="auto"/>
                    <w:hideMark/>
                  </w:tcPr>
                  <w:p w14:paraId="68A8D9A8" w14:textId="77777777" w:rsidR="00254A4B" w:rsidRDefault="00254A4B">
                    <w:pPr>
                      <w:pStyle w:val="a8"/>
                      <w:rPr>
                        <w:noProof/>
                      </w:rPr>
                    </w:pPr>
                    <w:r>
                      <w:rPr>
                        <w:noProof/>
                      </w:rPr>
                      <w:t xml:space="preserve">C. Yang, D. Souchay, M. Kneiß, M. Bogner, H. Wei, M. Lorenz, O. Oeckler, G. Benstetter, Y. Fu and M. Grundmann, “Transparent flexible thermoelectric material based on non-toxic earth-abundant p-type copper iodide thin film,” </w:t>
                    </w:r>
                    <w:r>
                      <w:rPr>
                        <w:i/>
                        <w:iCs/>
                        <w:noProof/>
                      </w:rPr>
                      <w:t xml:space="preserve">Nature communications, </w:t>
                    </w:r>
                    <w:r>
                      <w:rPr>
                        <w:noProof/>
                      </w:rPr>
                      <w:t xml:space="preserve">vol. 8, no. 1, p. 16076, 2017. </w:t>
                    </w:r>
                  </w:p>
                </w:tc>
              </w:tr>
              <w:tr w:rsidR="00254A4B" w14:paraId="449CF7B1" w14:textId="77777777">
                <w:trPr>
                  <w:divId w:val="1510294531"/>
                  <w:tblCellSpacing w:w="15" w:type="dxa"/>
                </w:trPr>
                <w:tc>
                  <w:tcPr>
                    <w:tcW w:w="50" w:type="pct"/>
                    <w:hideMark/>
                  </w:tcPr>
                  <w:p w14:paraId="5A087BE8" w14:textId="77777777" w:rsidR="00254A4B" w:rsidRDefault="00254A4B">
                    <w:pPr>
                      <w:pStyle w:val="a8"/>
                      <w:rPr>
                        <w:noProof/>
                      </w:rPr>
                    </w:pPr>
                    <w:r>
                      <w:rPr>
                        <w:noProof/>
                      </w:rPr>
                      <w:lastRenderedPageBreak/>
                      <w:t xml:space="preserve">[5] </w:t>
                    </w:r>
                  </w:p>
                </w:tc>
                <w:tc>
                  <w:tcPr>
                    <w:tcW w:w="0" w:type="auto"/>
                    <w:hideMark/>
                  </w:tcPr>
                  <w:p w14:paraId="128648A1" w14:textId="77777777" w:rsidR="00254A4B" w:rsidRDefault="00254A4B">
                    <w:pPr>
                      <w:pStyle w:val="a8"/>
                      <w:rPr>
                        <w:noProof/>
                      </w:rPr>
                    </w:pPr>
                    <w:r>
                      <w:rPr>
                        <w:noProof/>
                      </w:rPr>
                      <w:t xml:space="preserve">J. Willis, R. Claes, Q. Zhou, M. Giantomassi, G. M. Rignanese, G. Hautier and D. O. Scanlon, “Limits to Hole Mobility and Doping in Copper Iodide,” </w:t>
                    </w:r>
                    <w:r>
                      <w:rPr>
                        <w:i/>
                        <w:iCs/>
                        <w:noProof/>
                      </w:rPr>
                      <w:t xml:space="preserve">Chemistry of Materials, </w:t>
                    </w:r>
                    <w:r>
                      <w:rPr>
                        <w:noProof/>
                      </w:rPr>
                      <w:t xml:space="preserve">vol. 35, no. 21, pp. 8995-9006, 2023. </w:t>
                    </w:r>
                  </w:p>
                </w:tc>
              </w:tr>
              <w:tr w:rsidR="00254A4B" w14:paraId="56AE43DE" w14:textId="77777777">
                <w:trPr>
                  <w:divId w:val="1510294531"/>
                  <w:tblCellSpacing w:w="15" w:type="dxa"/>
                </w:trPr>
                <w:tc>
                  <w:tcPr>
                    <w:tcW w:w="50" w:type="pct"/>
                    <w:hideMark/>
                  </w:tcPr>
                  <w:p w14:paraId="54D72BC6" w14:textId="77777777" w:rsidR="00254A4B" w:rsidRDefault="00254A4B">
                    <w:pPr>
                      <w:pStyle w:val="a8"/>
                      <w:rPr>
                        <w:noProof/>
                      </w:rPr>
                    </w:pPr>
                    <w:r>
                      <w:rPr>
                        <w:noProof/>
                      </w:rPr>
                      <w:t xml:space="preserve">[6] </w:t>
                    </w:r>
                  </w:p>
                </w:tc>
                <w:tc>
                  <w:tcPr>
                    <w:tcW w:w="0" w:type="auto"/>
                    <w:hideMark/>
                  </w:tcPr>
                  <w:p w14:paraId="5DB7290A" w14:textId="77777777" w:rsidR="00254A4B" w:rsidRDefault="00254A4B">
                    <w:pPr>
                      <w:pStyle w:val="a8"/>
                      <w:rPr>
                        <w:noProof/>
                      </w:rPr>
                    </w:pPr>
                    <w:r>
                      <w:rPr>
                        <w:noProof/>
                      </w:rPr>
                      <w:t xml:space="preserve">D. Chen, Y. Wang, Z. Lin, J. Huang, X. Z. Chen, D. Pan and F. Huang, “Growth strategy and physical properties of the high mobility p-type CuI crystal,” </w:t>
                    </w:r>
                    <w:r>
                      <w:rPr>
                        <w:i/>
                        <w:iCs/>
                        <w:noProof/>
                      </w:rPr>
                      <w:t xml:space="preserve">Crystal Growth &amp; Design, </w:t>
                    </w:r>
                    <w:r>
                      <w:rPr>
                        <w:noProof/>
                      </w:rPr>
                      <w:t xml:space="preserve">vol. 10, no. 5, pp. 2057-2060, 2010. </w:t>
                    </w:r>
                  </w:p>
                </w:tc>
              </w:tr>
              <w:tr w:rsidR="00254A4B" w14:paraId="3F948AA3" w14:textId="77777777">
                <w:trPr>
                  <w:divId w:val="1510294531"/>
                  <w:tblCellSpacing w:w="15" w:type="dxa"/>
                </w:trPr>
                <w:tc>
                  <w:tcPr>
                    <w:tcW w:w="50" w:type="pct"/>
                    <w:hideMark/>
                  </w:tcPr>
                  <w:p w14:paraId="766E7050" w14:textId="77777777" w:rsidR="00254A4B" w:rsidRDefault="00254A4B">
                    <w:pPr>
                      <w:pStyle w:val="a8"/>
                      <w:rPr>
                        <w:noProof/>
                      </w:rPr>
                    </w:pPr>
                    <w:r>
                      <w:rPr>
                        <w:noProof/>
                      </w:rPr>
                      <w:t xml:space="preserve">[7] </w:t>
                    </w:r>
                  </w:p>
                </w:tc>
                <w:tc>
                  <w:tcPr>
                    <w:tcW w:w="0" w:type="auto"/>
                    <w:hideMark/>
                  </w:tcPr>
                  <w:p w14:paraId="05D7B702" w14:textId="77777777" w:rsidR="00254A4B" w:rsidRDefault="00254A4B">
                    <w:pPr>
                      <w:pStyle w:val="a8"/>
                      <w:rPr>
                        <w:noProof/>
                      </w:rPr>
                    </w:pPr>
                    <w:r>
                      <w:rPr>
                        <w:noProof/>
                      </w:rPr>
                      <w:t xml:space="preserve">D. Huang and Y. Zhao, “First-principles study of γ-CuI for p-type transparent conducting materials,” </w:t>
                    </w:r>
                    <w:r>
                      <w:rPr>
                        <w:i/>
                        <w:iCs/>
                        <w:noProof/>
                      </w:rPr>
                      <w:t xml:space="preserve">Journal of Physics D: Applied Physics, </w:t>
                    </w:r>
                    <w:r>
                      <w:rPr>
                        <w:noProof/>
                      </w:rPr>
                      <w:t xml:space="preserve">vol. 45, no. 14, p. 145102, 2012. </w:t>
                    </w:r>
                  </w:p>
                </w:tc>
              </w:tr>
              <w:tr w:rsidR="00254A4B" w14:paraId="3798CD63" w14:textId="77777777">
                <w:trPr>
                  <w:divId w:val="1510294531"/>
                  <w:tblCellSpacing w:w="15" w:type="dxa"/>
                </w:trPr>
                <w:tc>
                  <w:tcPr>
                    <w:tcW w:w="50" w:type="pct"/>
                    <w:hideMark/>
                  </w:tcPr>
                  <w:p w14:paraId="409770EC" w14:textId="77777777" w:rsidR="00254A4B" w:rsidRDefault="00254A4B">
                    <w:pPr>
                      <w:pStyle w:val="a8"/>
                      <w:rPr>
                        <w:noProof/>
                      </w:rPr>
                    </w:pPr>
                    <w:r>
                      <w:rPr>
                        <w:noProof/>
                      </w:rPr>
                      <w:t xml:space="preserve">[8] </w:t>
                    </w:r>
                  </w:p>
                </w:tc>
                <w:tc>
                  <w:tcPr>
                    <w:tcW w:w="0" w:type="auto"/>
                    <w:hideMark/>
                  </w:tcPr>
                  <w:p w14:paraId="0CD3E22F" w14:textId="77777777" w:rsidR="00254A4B" w:rsidRDefault="00254A4B">
                    <w:pPr>
                      <w:pStyle w:val="a8"/>
                      <w:rPr>
                        <w:noProof/>
                      </w:rPr>
                    </w:pPr>
                    <w:r>
                      <w:rPr>
                        <w:noProof/>
                      </w:rPr>
                      <w:t xml:space="preserve">M. Almasoudi, A. Saeed, N. Salah, A. Alshahrie, P. Hasan, A. Melaibari and K. Koumoto, “CuI: a promising halide for thermoelectric applications below 373 K,” </w:t>
                    </w:r>
                    <w:r>
                      <w:rPr>
                        <w:i/>
                        <w:iCs/>
                        <w:noProof/>
                      </w:rPr>
                      <w:t xml:space="preserve">ACS Applied Energy Materials, </w:t>
                    </w:r>
                    <w:r>
                      <w:rPr>
                        <w:noProof/>
                      </w:rPr>
                      <w:t xml:space="preserve">vol. 5, no. 8, pp. 10177--10186, 2022. </w:t>
                    </w:r>
                  </w:p>
                </w:tc>
              </w:tr>
              <w:tr w:rsidR="00254A4B" w14:paraId="0223F025" w14:textId="77777777">
                <w:trPr>
                  <w:divId w:val="1510294531"/>
                  <w:tblCellSpacing w:w="15" w:type="dxa"/>
                </w:trPr>
                <w:tc>
                  <w:tcPr>
                    <w:tcW w:w="50" w:type="pct"/>
                    <w:hideMark/>
                  </w:tcPr>
                  <w:p w14:paraId="7C0C1E29" w14:textId="77777777" w:rsidR="00254A4B" w:rsidRDefault="00254A4B">
                    <w:pPr>
                      <w:pStyle w:val="a8"/>
                      <w:rPr>
                        <w:noProof/>
                      </w:rPr>
                    </w:pPr>
                    <w:r>
                      <w:rPr>
                        <w:noProof/>
                      </w:rPr>
                      <w:t xml:space="preserve">[9] </w:t>
                    </w:r>
                  </w:p>
                </w:tc>
                <w:tc>
                  <w:tcPr>
                    <w:tcW w:w="0" w:type="auto"/>
                    <w:hideMark/>
                  </w:tcPr>
                  <w:p w14:paraId="77EE0ADE" w14:textId="77777777" w:rsidR="00254A4B" w:rsidRDefault="00254A4B">
                    <w:pPr>
                      <w:pStyle w:val="a8"/>
                      <w:rPr>
                        <w:noProof/>
                      </w:rPr>
                    </w:pPr>
                    <w:r>
                      <w:rPr>
                        <w:noProof/>
                      </w:rPr>
                      <w:t xml:space="preserve">R. Mulla and M. Rabinal, “Defect-Controlled Copper Iodide: A Promising and Ecofriendly Thermoelectric Material,” </w:t>
                    </w:r>
                    <w:r>
                      <w:rPr>
                        <w:i/>
                        <w:iCs/>
                        <w:noProof/>
                      </w:rPr>
                      <w:t xml:space="preserve">Energy Technology, </w:t>
                    </w:r>
                    <w:r>
                      <w:rPr>
                        <w:noProof/>
                      </w:rPr>
                      <w:t xml:space="preserve">vol. 6, no. 6, pp. 1178-1185, 2018. </w:t>
                    </w:r>
                  </w:p>
                </w:tc>
              </w:tr>
              <w:tr w:rsidR="00254A4B" w14:paraId="722667E4" w14:textId="77777777">
                <w:trPr>
                  <w:divId w:val="1510294531"/>
                  <w:tblCellSpacing w:w="15" w:type="dxa"/>
                </w:trPr>
                <w:tc>
                  <w:tcPr>
                    <w:tcW w:w="50" w:type="pct"/>
                    <w:hideMark/>
                  </w:tcPr>
                  <w:p w14:paraId="37C07AE8" w14:textId="77777777" w:rsidR="00254A4B" w:rsidRDefault="00254A4B">
                    <w:pPr>
                      <w:pStyle w:val="a8"/>
                      <w:rPr>
                        <w:noProof/>
                      </w:rPr>
                    </w:pPr>
                    <w:r>
                      <w:rPr>
                        <w:noProof/>
                      </w:rPr>
                      <w:t xml:space="preserve">[10] </w:t>
                    </w:r>
                  </w:p>
                </w:tc>
                <w:tc>
                  <w:tcPr>
                    <w:tcW w:w="0" w:type="auto"/>
                    <w:hideMark/>
                  </w:tcPr>
                  <w:p w14:paraId="6E37EA5A" w14:textId="77777777" w:rsidR="00254A4B" w:rsidRDefault="00254A4B">
                    <w:pPr>
                      <w:pStyle w:val="a8"/>
                      <w:rPr>
                        <w:noProof/>
                      </w:rPr>
                    </w:pPr>
                    <w:r>
                      <w:rPr>
                        <w:noProof/>
                      </w:rPr>
                      <w:t xml:space="preserve">A. Klein, K. Albe, N. Bein, O. Clemens, K. A. Creutz, P. Erhart, M. Frericks, E. Ghorbani, J. P. Hofmann, B. Huang, B. Kaiser, U. Kolb, J. Koruza, C. Kübel, K. N. S. Lohaus, J. Rödel, R. Rohrer, W. Rheinheimer, R. A. De Souza, V. Streibel, A. Weidenkaff, M. Widenmeyer, B. X. Xu and H. Zhang, “The Fermi energy as common parameter to describe charge compensation mechanisms: A path to Fermi level engineering of oxide electroceramics,” </w:t>
                    </w:r>
                    <w:r>
                      <w:rPr>
                        <w:i/>
                        <w:iCs/>
                        <w:noProof/>
                      </w:rPr>
                      <w:t xml:space="preserve">Journal of Electroceramics, </w:t>
                    </w:r>
                    <w:r>
                      <w:rPr>
                        <w:noProof/>
                      </w:rPr>
                      <w:t xml:space="preserve">vol. 51, no. 3, pp. 147-177, 2023. </w:t>
                    </w:r>
                  </w:p>
                </w:tc>
              </w:tr>
              <w:tr w:rsidR="00254A4B" w14:paraId="0F2217B8" w14:textId="77777777">
                <w:trPr>
                  <w:divId w:val="1510294531"/>
                  <w:tblCellSpacing w:w="15" w:type="dxa"/>
                </w:trPr>
                <w:tc>
                  <w:tcPr>
                    <w:tcW w:w="50" w:type="pct"/>
                    <w:hideMark/>
                  </w:tcPr>
                  <w:p w14:paraId="466C96EE" w14:textId="77777777" w:rsidR="00254A4B" w:rsidRDefault="00254A4B">
                    <w:pPr>
                      <w:pStyle w:val="a8"/>
                      <w:rPr>
                        <w:noProof/>
                      </w:rPr>
                    </w:pPr>
                    <w:r>
                      <w:rPr>
                        <w:noProof/>
                      </w:rPr>
                      <w:t xml:space="preserve">[11] </w:t>
                    </w:r>
                  </w:p>
                </w:tc>
                <w:tc>
                  <w:tcPr>
                    <w:tcW w:w="0" w:type="auto"/>
                    <w:hideMark/>
                  </w:tcPr>
                  <w:p w14:paraId="4EE7011A" w14:textId="77777777" w:rsidR="00254A4B" w:rsidRDefault="00254A4B">
                    <w:pPr>
                      <w:pStyle w:val="a8"/>
                      <w:rPr>
                        <w:noProof/>
                      </w:rPr>
                    </w:pPr>
                    <w:r>
                      <w:rPr>
                        <w:noProof/>
                      </w:rPr>
                      <w:t xml:space="preserve">P. Lunca-Popa, J. Afonso, P. Grysan, J. Crêpellière, R. Leturcq and D. Lenoble, “Tuning the electrical properties of the p-type transparent conducting oxide Cu1- xCr1+ xO2 by controlled annealing,” </w:t>
                    </w:r>
                    <w:r>
                      <w:rPr>
                        <w:i/>
                        <w:iCs/>
                        <w:noProof/>
                      </w:rPr>
                      <w:t xml:space="preserve">Scientific Reports, </w:t>
                    </w:r>
                    <w:r>
                      <w:rPr>
                        <w:noProof/>
                      </w:rPr>
                      <w:t xml:space="preserve">vol. 8, no. 1, p. 7216, 2018. </w:t>
                    </w:r>
                  </w:p>
                </w:tc>
              </w:tr>
              <w:tr w:rsidR="00254A4B" w14:paraId="3AECB4A8" w14:textId="77777777">
                <w:trPr>
                  <w:divId w:val="1510294531"/>
                  <w:tblCellSpacing w:w="15" w:type="dxa"/>
                </w:trPr>
                <w:tc>
                  <w:tcPr>
                    <w:tcW w:w="50" w:type="pct"/>
                    <w:hideMark/>
                  </w:tcPr>
                  <w:p w14:paraId="29F49615" w14:textId="77777777" w:rsidR="00254A4B" w:rsidRDefault="00254A4B">
                    <w:pPr>
                      <w:pStyle w:val="a8"/>
                      <w:rPr>
                        <w:noProof/>
                      </w:rPr>
                    </w:pPr>
                    <w:r>
                      <w:rPr>
                        <w:noProof/>
                      </w:rPr>
                      <w:t xml:space="preserve">[12] </w:t>
                    </w:r>
                  </w:p>
                </w:tc>
                <w:tc>
                  <w:tcPr>
                    <w:tcW w:w="0" w:type="auto"/>
                    <w:hideMark/>
                  </w:tcPr>
                  <w:p w14:paraId="272E6BDD" w14:textId="77777777" w:rsidR="00254A4B" w:rsidRDefault="00254A4B">
                    <w:pPr>
                      <w:pStyle w:val="a8"/>
                      <w:rPr>
                        <w:noProof/>
                      </w:rPr>
                    </w:pPr>
                    <w:r>
                      <w:rPr>
                        <w:noProof/>
                      </w:rPr>
                      <w:t xml:space="preserve">M. Markwitz, S. Y. Back, E. X. M. Trewick, P. P. Murmu, T. Mori, B. J. Ruck and J. V. Kennedy, “Quasilinear Kane conduction band model in nitrogen-doped indium tin oxide,” </w:t>
                    </w:r>
                    <w:r>
                      <w:rPr>
                        <w:i/>
                        <w:iCs/>
                        <w:noProof/>
                      </w:rPr>
                      <w:t xml:space="preserve">Physical review B, </w:t>
                    </w:r>
                    <w:r>
                      <w:rPr>
                        <w:noProof/>
                      </w:rPr>
                      <w:t xml:space="preserve">2024. </w:t>
                    </w:r>
                  </w:p>
                </w:tc>
              </w:tr>
              <w:tr w:rsidR="00254A4B" w14:paraId="671E51F3" w14:textId="77777777">
                <w:trPr>
                  <w:divId w:val="1510294531"/>
                  <w:tblCellSpacing w:w="15" w:type="dxa"/>
                </w:trPr>
                <w:tc>
                  <w:tcPr>
                    <w:tcW w:w="50" w:type="pct"/>
                    <w:hideMark/>
                  </w:tcPr>
                  <w:p w14:paraId="25DB73CA" w14:textId="77777777" w:rsidR="00254A4B" w:rsidRDefault="00254A4B">
                    <w:pPr>
                      <w:pStyle w:val="a8"/>
                      <w:rPr>
                        <w:noProof/>
                      </w:rPr>
                    </w:pPr>
                    <w:r>
                      <w:rPr>
                        <w:noProof/>
                      </w:rPr>
                      <w:t xml:space="preserve">[13] </w:t>
                    </w:r>
                  </w:p>
                </w:tc>
                <w:tc>
                  <w:tcPr>
                    <w:tcW w:w="0" w:type="auto"/>
                    <w:hideMark/>
                  </w:tcPr>
                  <w:p w14:paraId="6EF5CF4B" w14:textId="77777777" w:rsidR="00254A4B" w:rsidRDefault="00254A4B">
                    <w:pPr>
                      <w:pStyle w:val="a8"/>
                      <w:rPr>
                        <w:noProof/>
                      </w:rPr>
                    </w:pPr>
                    <w:r>
                      <w:rPr>
                        <w:noProof/>
                      </w:rPr>
                      <w:t xml:space="preserve">N. Tureson, M. Marteau, T. Cabioch, N. Van Nong, J. Jensen, J. Lu, G. Greczynski, D. Fournier, N. Singh, A. Soni, L. Belliard, P. Eklund and A. le Febvrier, “Effect of ion-implantation-induced defects and Mg dopants on the thermoelectric properties of ScN,” </w:t>
                    </w:r>
                    <w:r>
                      <w:rPr>
                        <w:i/>
                        <w:iCs/>
                        <w:noProof/>
                      </w:rPr>
                      <w:t xml:space="preserve">Physical Review B, </w:t>
                    </w:r>
                    <w:r>
                      <w:rPr>
                        <w:noProof/>
                      </w:rPr>
                      <w:t xml:space="preserve">vol. 98, no. 20, p. 205307, 2018. </w:t>
                    </w:r>
                  </w:p>
                </w:tc>
              </w:tr>
              <w:tr w:rsidR="00254A4B" w14:paraId="7614C351" w14:textId="77777777">
                <w:trPr>
                  <w:divId w:val="1510294531"/>
                  <w:tblCellSpacing w:w="15" w:type="dxa"/>
                </w:trPr>
                <w:tc>
                  <w:tcPr>
                    <w:tcW w:w="50" w:type="pct"/>
                    <w:hideMark/>
                  </w:tcPr>
                  <w:p w14:paraId="113AD217" w14:textId="77777777" w:rsidR="00254A4B" w:rsidRDefault="00254A4B">
                    <w:pPr>
                      <w:pStyle w:val="a8"/>
                      <w:rPr>
                        <w:noProof/>
                      </w:rPr>
                    </w:pPr>
                    <w:r>
                      <w:rPr>
                        <w:noProof/>
                      </w:rPr>
                      <w:t xml:space="preserve">[14] </w:t>
                    </w:r>
                  </w:p>
                </w:tc>
                <w:tc>
                  <w:tcPr>
                    <w:tcW w:w="0" w:type="auto"/>
                    <w:hideMark/>
                  </w:tcPr>
                  <w:p w14:paraId="189A64AB" w14:textId="77777777" w:rsidR="00254A4B" w:rsidRDefault="00254A4B">
                    <w:pPr>
                      <w:pStyle w:val="a8"/>
                      <w:rPr>
                        <w:noProof/>
                      </w:rPr>
                    </w:pPr>
                    <w:r>
                      <w:rPr>
                        <w:noProof/>
                      </w:rPr>
                      <w:t xml:space="preserve">M. Markwitz, P. Murmu, S. Back, T. Mori, B. Ruck and J. Kennedy, “Effect of grain boundary scattering on carrier mobility and thermoelectric properties of tellurium incorporated copper iodide thin films,” </w:t>
                    </w:r>
                    <w:r>
                      <w:rPr>
                        <w:i/>
                        <w:iCs/>
                        <w:noProof/>
                      </w:rPr>
                      <w:t xml:space="preserve">Journal of Surfaces and Interfaces, </w:t>
                    </w:r>
                    <w:r>
                      <w:rPr>
                        <w:noProof/>
                      </w:rPr>
                      <w:t xml:space="preserve">2023. </w:t>
                    </w:r>
                  </w:p>
                </w:tc>
              </w:tr>
              <w:tr w:rsidR="00254A4B" w14:paraId="5AEAF49C" w14:textId="77777777">
                <w:trPr>
                  <w:divId w:val="1510294531"/>
                  <w:tblCellSpacing w:w="15" w:type="dxa"/>
                </w:trPr>
                <w:tc>
                  <w:tcPr>
                    <w:tcW w:w="50" w:type="pct"/>
                    <w:hideMark/>
                  </w:tcPr>
                  <w:p w14:paraId="1595FA68" w14:textId="77777777" w:rsidR="00254A4B" w:rsidRDefault="00254A4B">
                    <w:pPr>
                      <w:pStyle w:val="a8"/>
                      <w:rPr>
                        <w:noProof/>
                      </w:rPr>
                    </w:pPr>
                    <w:r>
                      <w:rPr>
                        <w:noProof/>
                      </w:rPr>
                      <w:t xml:space="preserve">[15] </w:t>
                    </w:r>
                  </w:p>
                </w:tc>
                <w:tc>
                  <w:tcPr>
                    <w:tcW w:w="0" w:type="auto"/>
                    <w:hideMark/>
                  </w:tcPr>
                  <w:p w14:paraId="35B4248D" w14:textId="77777777" w:rsidR="00254A4B" w:rsidRDefault="00254A4B">
                    <w:pPr>
                      <w:pStyle w:val="a8"/>
                      <w:rPr>
                        <w:noProof/>
                      </w:rPr>
                    </w:pPr>
                    <w:r>
                      <w:rPr>
                        <w:noProof/>
                      </w:rPr>
                      <w:t xml:space="preserve">P. Storm, M. S. Bar, G. Benndorf, S. Selle, H. von Wenckstern, M. Grundmann and M. Lorenz, “High mobility, highly transparent, smooth, p-type CuI thin films grown by pulsed laser deposition,” </w:t>
                    </w:r>
                    <w:r>
                      <w:rPr>
                        <w:i/>
                        <w:iCs/>
                        <w:noProof/>
                      </w:rPr>
                      <w:t xml:space="preserve">Applied Physics Letters Materials, </w:t>
                    </w:r>
                    <w:r>
                      <w:rPr>
                        <w:noProof/>
                      </w:rPr>
                      <w:t xml:space="preserve">vol. 8, p. 091115, 2020. </w:t>
                    </w:r>
                  </w:p>
                </w:tc>
              </w:tr>
              <w:tr w:rsidR="00254A4B" w14:paraId="5E7E6F56" w14:textId="77777777">
                <w:trPr>
                  <w:divId w:val="1510294531"/>
                  <w:tblCellSpacing w:w="15" w:type="dxa"/>
                </w:trPr>
                <w:tc>
                  <w:tcPr>
                    <w:tcW w:w="50" w:type="pct"/>
                    <w:hideMark/>
                  </w:tcPr>
                  <w:p w14:paraId="02B6F824" w14:textId="77777777" w:rsidR="00254A4B" w:rsidRDefault="00254A4B">
                    <w:pPr>
                      <w:pStyle w:val="a8"/>
                      <w:rPr>
                        <w:noProof/>
                      </w:rPr>
                    </w:pPr>
                    <w:r>
                      <w:rPr>
                        <w:noProof/>
                      </w:rPr>
                      <w:t xml:space="preserve">[16] </w:t>
                    </w:r>
                  </w:p>
                </w:tc>
                <w:tc>
                  <w:tcPr>
                    <w:tcW w:w="0" w:type="auto"/>
                    <w:hideMark/>
                  </w:tcPr>
                  <w:p w14:paraId="405A2D08" w14:textId="77777777" w:rsidR="00254A4B" w:rsidRDefault="00254A4B">
                    <w:pPr>
                      <w:pStyle w:val="a8"/>
                      <w:rPr>
                        <w:noProof/>
                      </w:rPr>
                    </w:pPr>
                    <w:r>
                      <w:rPr>
                        <w:noProof/>
                      </w:rPr>
                      <w:t xml:space="preserve">M. Graužinyte, S. Botti, M. Marques, S. Goedecker and J. Flores-Livas, “Computational acceleration of prospective dopant discovery in cuprous iodide,” </w:t>
                    </w:r>
                    <w:r>
                      <w:rPr>
                        <w:i/>
                        <w:iCs/>
                        <w:noProof/>
                      </w:rPr>
                      <w:t xml:space="preserve">Physical Chemistry Chemical Physics, </w:t>
                    </w:r>
                    <w:r>
                      <w:rPr>
                        <w:noProof/>
                      </w:rPr>
                      <w:t xml:space="preserve">vol. 21, no. 35, pp. 18839-18849, 2019. </w:t>
                    </w:r>
                  </w:p>
                </w:tc>
              </w:tr>
              <w:tr w:rsidR="00254A4B" w14:paraId="232886B8" w14:textId="77777777">
                <w:trPr>
                  <w:divId w:val="1510294531"/>
                  <w:tblCellSpacing w:w="15" w:type="dxa"/>
                </w:trPr>
                <w:tc>
                  <w:tcPr>
                    <w:tcW w:w="50" w:type="pct"/>
                    <w:hideMark/>
                  </w:tcPr>
                  <w:p w14:paraId="33822882" w14:textId="77777777" w:rsidR="00254A4B" w:rsidRDefault="00254A4B">
                    <w:pPr>
                      <w:pStyle w:val="a8"/>
                      <w:rPr>
                        <w:noProof/>
                      </w:rPr>
                    </w:pPr>
                    <w:r>
                      <w:rPr>
                        <w:noProof/>
                      </w:rPr>
                      <w:lastRenderedPageBreak/>
                      <w:t xml:space="preserve">[17] </w:t>
                    </w:r>
                  </w:p>
                </w:tc>
                <w:tc>
                  <w:tcPr>
                    <w:tcW w:w="0" w:type="auto"/>
                    <w:hideMark/>
                  </w:tcPr>
                  <w:p w14:paraId="2358DD25" w14:textId="77777777" w:rsidR="00254A4B" w:rsidRDefault="00254A4B">
                    <w:pPr>
                      <w:pStyle w:val="a8"/>
                      <w:rPr>
                        <w:noProof/>
                      </w:rPr>
                    </w:pPr>
                    <w:r>
                      <w:rPr>
                        <w:noProof/>
                      </w:rPr>
                      <w:t xml:space="preserve">K. Ahn, G. Kim, S. Kim, J. Kim, G. Ryu, P. Lee, B. Ryu, J. Cho, Y. Kim, J. Kang, Y. Noh and M. Kim, “Highly Conductive p-Type Transparent Conducting Electrode with Sulfur-Doped Copper Iodide,” </w:t>
                    </w:r>
                    <w:r>
                      <w:rPr>
                        <w:i/>
                        <w:iCs/>
                        <w:noProof/>
                      </w:rPr>
                      <w:t xml:space="preserve">Chemistry of Materials, </w:t>
                    </w:r>
                    <w:r>
                      <w:rPr>
                        <w:noProof/>
                      </w:rPr>
                      <w:t xml:space="preserve">vol. 34, no. 23, pp. 10517--10527, 2022. </w:t>
                    </w:r>
                  </w:p>
                </w:tc>
              </w:tr>
              <w:tr w:rsidR="00254A4B" w14:paraId="061377F3" w14:textId="77777777">
                <w:trPr>
                  <w:divId w:val="1510294531"/>
                  <w:tblCellSpacing w:w="15" w:type="dxa"/>
                </w:trPr>
                <w:tc>
                  <w:tcPr>
                    <w:tcW w:w="50" w:type="pct"/>
                    <w:hideMark/>
                  </w:tcPr>
                  <w:p w14:paraId="64C5161C" w14:textId="77777777" w:rsidR="00254A4B" w:rsidRDefault="00254A4B">
                    <w:pPr>
                      <w:pStyle w:val="a8"/>
                      <w:rPr>
                        <w:noProof/>
                      </w:rPr>
                    </w:pPr>
                    <w:r>
                      <w:rPr>
                        <w:noProof/>
                      </w:rPr>
                      <w:t xml:space="preserve">[18] </w:t>
                    </w:r>
                  </w:p>
                </w:tc>
                <w:tc>
                  <w:tcPr>
                    <w:tcW w:w="0" w:type="auto"/>
                    <w:hideMark/>
                  </w:tcPr>
                  <w:p w14:paraId="77EE2522" w14:textId="77777777" w:rsidR="00254A4B" w:rsidRDefault="00254A4B">
                    <w:pPr>
                      <w:pStyle w:val="a8"/>
                      <w:rPr>
                        <w:noProof/>
                      </w:rPr>
                    </w:pPr>
                    <w:r>
                      <w:rPr>
                        <w:noProof/>
                      </w:rPr>
                      <w:t xml:space="preserve">P. Murmu, J. Kennedy, Z. Liu and T. Mori, “The role of sulfur valency on thermoelectric properties of sulfur ion implanted copper iodide,” </w:t>
                    </w:r>
                    <w:r>
                      <w:rPr>
                        <w:i/>
                        <w:iCs/>
                        <w:noProof/>
                      </w:rPr>
                      <w:t xml:space="preserve">Journal of Alloys and Compounds, </w:t>
                    </w:r>
                    <w:r>
                      <w:rPr>
                        <w:noProof/>
                      </w:rPr>
                      <w:t xml:space="preserve">vol. 921, no. 1, p. 166103, 2022. </w:t>
                    </w:r>
                  </w:p>
                </w:tc>
              </w:tr>
              <w:tr w:rsidR="00254A4B" w14:paraId="39023BB9" w14:textId="77777777">
                <w:trPr>
                  <w:divId w:val="1510294531"/>
                  <w:tblCellSpacing w:w="15" w:type="dxa"/>
                </w:trPr>
                <w:tc>
                  <w:tcPr>
                    <w:tcW w:w="50" w:type="pct"/>
                    <w:hideMark/>
                  </w:tcPr>
                  <w:p w14:paraId="33ED5CA7" w14:textId="77777777" w:rsidR="00254A4B" w:rsidRDefault="00254A4B">
                    <w:pPr>
                      <w:pStyle w:val="a8"/>
                      <w:rPr>
                        <w:noProof/>
                      </w:rPr>
                    </w:pPr>
                    <w:r>
                      <w:rPr>
                        <w:noProof/>
                      </w:rPr>
                      <w:t xml:space="preserve">[19] </w:t>
                    </w:r>
                  </w:p>
                </w:tc>
                <w:tc>
                  <w:tcPr>
                    <w:tcW w:w="0" w:type="auto"/>
                    <w:hideMark/>
                  </w:tcPr>
                  <w:p w14:paraId="34082F10" w14:textId="77777777" w:rsidR="00254A4B" w:rsidRDefault="00254A4B">
                    <w:pPr>
                      <w:pStyle w:val="a8"/>
                      <w:rPr>
                        <w:noProof/>
                      </w:rPr>
                    </w:pPr>
                    <w:r>
                      <w:rPr>
                        <w:noProof/>
                      </w:rPr>
                      <w:t xml:space="preserve">M. Son, G. H. Kim, O. Song, C. .. H. Park, S. Kwon, J. Kang, K. Ahn and M. G. Kim, “Dopant Control of Solution-Processed CuI: S for Highly Conductive p-Type Transparent Electrode,” </w:t>
                    </w:r>
                    <w:r>
                      <w:rPr>
                        <w:i/>
                        <w:iCs/>
                        <w:noProof/>
                      </w:rPr>
                      <w:t xml:space="preserve">Advanced Science, </w:t>
                    </w:r>
                    <w:r>
                      <w:rPr>
                        <w:noProof/>
                      </w:rPr>
                      <w:t xml:space="preserve">p. 2308188, 2024. </w:t>
                    </w:r>
                  </w:p>
                </w:tc>
              </w:tr>
              <w:tr w:rsidR="00254A4B" w14:paraId="463872D1" w14:textId="77777777">
                <w:trPr>
                  <w:divId w:val="1510294531"/>
                  <w:tblCellSpacing w:w="15" w:type="dxa"/>
                </w:trPr>
                <w:tc>
                  <w:tcPr>
                    <w:tcW w:w="50" w:type="pct"/>
                    <w:hideMark/>
                  </w:tcPr>
                  <w:p w14:paraId="25BA09EA" w14:textId="77777777" w:rsidR="00254A4B" w:rsidRDefault="00254A4B">
                    <w:pPr>
                      <w:pStyle w:val="a8"/>
                      <w:rPr>
                        <w:noProof/>
                      </w:rPr>
                    </w:pPr>
                    <w:r>
                      <w:rPr>
                        <w:noProof/>
                      </w:rPr>
                      <w:t xml:space="preserve">[20] </w:t>
                    </w:r>
                  </w:p>
                </w:tc>
                <w:tc>
                  <w:tcPr>
                    <w:tcW w:w="0" w:type="auto"/>
                    <w:hideMark/>
                  </w:tcPr>
                  <w:p w14:paraId="6D1B2A73" w14:textId="77777777" w:rsidR="00254A4B" w:rsidRDefault="00254A4B">
                    <w:pPr>
                      <w:pStyle w:val="a8"/>
                      <w:rPr>
                        <w:noProof/>
                      </w:rPr>
                    </w:pPr>
                    <w:r>
                      <w:rPr>
                        <w:noProof/>
                      </w:rPr>
                      <w:t xml:space="preserve">P. Storm, S. Gierth, S. Selle, M. Bar, H. von Wenckstern, M. Grundmann and M. Lorenz, “Evidence for oxygen being a dominant shallow acceptor in p-type CuI,” </w:t>
                    </w:r>
                    <w:r>
                      <w:rPr>
                        <w:i/>
                        <w:iCs/>
                        <w:noProof/>
                      </w:rPr>
                      <w:t xml:space="preserve">APL Materials, </w:t>
                    </w:r>
                    <w:r>
                      <w:rPr>
                        <w:noProof/>
                      </w:rPr>
                      <w:t xml:space="preserve">vol. 9, no. 5, p. 051101, 2021. </w:t>
                    </w:r>
                  </w:p>
                </w:tc>
              </w:tr>
              <w:tr w:rsidR="00254A4B" w14:paraId="62B6EF38" w14:textId="77777777">
                <w:trPr>
                  <w:divId w:val="1510294531"/>
                  <w:tblCellSpacing w:w="15" w:type="dxa"/>
                </w:trPr>
                <w:tc>
                  <w:tcPr>
                    <w:tcW w:w="50" w:type="pct"/>
                    <w:hideMark/>
                  </w:tcPr>
                  <w:p w14:paraId="7E998B45" w14:textId="77777777" w:rsidR="00254A4B" w:rsidRDefault="00254A4B">
                    <w:pPr>
                      <w:pStyle w:val="a8"/>
                      <w:rPr>
                        <w:noProof/>
                      </w:rPr>
                    </w:pPr>
                    <w:r>
                      <w:rPr>
                        <w:noProof/>
                      </w:rPr>
                      <w:t xml:space="preserve">[21] </w:t>
                    </w:r>
                  </w:p>
                </w:tc>
                <w:tc>
                  <w:tcPr>
                    <w:tcW w:w="0" w:type="auto"/>
                    <w:hideMark/>
                  </w:tcPr>
                  <w:p w14:paraId="6380E3FB" w14:textId="77777777" w:rsidR="00254A4B" w:rsidRDefault="00254A4B">
                    <w:pPr>
                      <w:pStyle w:val="a8"/>
                      <w:rPr>
                        <w:noProof/>
                      </w:rPr>
                    </w:pPr>
                    <w:r>
                      <w:rPr>
                        <w:noProof/>
                      </w:rPr>
                      <w:t xml:space="preserve">P. Darnige, Y. Thimont, L. Presmanes and A. Barnab{\'e}, “Insights into stability, transport, and thermoelectric properties of transparent p-type copper iodide thin films,” </w:t>
                    </w:r>
                    <w:r>
                      <w:rPr>
                        <w:i/>
                        <w:iCs/>
                        <w:noProof/>
                      </w:rPr>
                      <w:t xml:space="preserve">Journal of Materials Chemistry C, </w:t>
                    </w:r>
                    <w:r>
                      <w:rPr>
                        <w:noProof/>
                      </w:rPr>
                      <w:t xml:space="preserve">vol. 11, no. 2, pp. 630-644, 2023. </w:t>
                    </w:r>
                  </w:p>
                </w:tc>
              </w:tr>
              <w:tr w:rsidR="00254A4B" w14:paraId="596B94F6" w14:textId="77777777">
                <w:trPr>
                  <w:divId w:val="1510294531"/>
                  <w:tblCellSpacing w:w="15" w:type="dxa"/>
                </w:trPr>
                <w:tc>
                  <w:tcPr>
                    <w:tcW w:w="50" w:type="pct"/>
                    <w:hideMark/>
                  </w:tcPr>
                  <w:p w14:paraId="1F042BC9" w14:textId="77777777" w:rsidR="00254A4B" w:rsidRDefault="00254A4B">
                    <w:pPr>
                      <w:pStyle w:val="a8"/>
                      <w:rPr>
                        <w:noProof/>
                      </w:rPr>
                    </w:pPr>
                    <w:r>
                      <w:rPr>
                        <w:noProof/>
                      </w:rPr>
                      <w:t xml:space="preserve">[22] </w:t>
                    </w:r>
                  </w:p>
                </w:tc>
                <w:tc>
                  <w:tcPr>
                    <w:tcW w:w="0" w:type="auto"/>
                    <w:hideMark/>
                  </w:tcPr>
                  <w:p w14:paraId="7E107BD5" w14:textId="77777777" w:rsidR="00254A4B" w:rsidRDefault="00254A4B">
                    <w:pPr>
                      <w:pStyle w:val="a8"/>
                      <w:rPr>
                        <w:noProof/>
                      </w:rPr>
                    </w:pPr>
                    <w:r>
                      <w:rPr>
                        <w:noProof/>
                      </w:rPr>
                      <w:t xml:space="preserve">P. Storm, M. Bar, S. Selle, H. von Wenckstern, M. Grundmann and M. Lorenz, “p-Type Doping and Alloying of CuI Thin Films with Selenium,” </w:t>
                    </w:r>
                    <w:r>
                      <w:rPr>
                        <w:i/>
                        <w:iCs/>
                        <w:noProof/>
                      </w:rPr>
                      <w:t xml:space="preserve">Physica Status Solidi (RRL) - Rapid Research Letters, </w:t>
                    </w:r>
                    <w:r>
                      <w:rPr>
                        <w:noProof/>
                      </w:rPr>
                      <w:t xml:space="preserve">vol. 15, no. 8, p. 2100214, 2021. </w:t>
                    </w:r>
                  </w:p>
                </w:tc>
              </w:tr>
              <w:tr w:rsidR="00254A4B" w14:paraId="137F294E" w14:textId="77777777">
                <w:trPr>
                  <w:divId w:val="1510294531"/>
                  <w:tblCellSpacing w:w="15" w:type="dxa"/>
                </w:trPr>
                <w:tc>
                  <w:tcPr>
                    <w:tcW w:w="50" w:type="pct"/>
                    <w:hideMark/>
                  </w:tcPr>
                  <w:p w14:paraId="0F3E8181" w14:textId="77777777" w:rsidR="00254A4B" w:rsidRDefault="00254A4B">
                    <w:pPr>
                      <w:pStyle w:val="a8"/>
                      <w:rPr>
                        <w:noProof/>
                      </w:rPr>
                    </w:pPr>
                    <w:r>
                      <w:rPr>
                        <w:noProof/>
                      </w:rPr>
                      <w:t xml:space="preserve">[23] </w:t>
                    </w:r>
                  </w:p>
                </w:tc>
                <w:tc>
                  <w:tcPr>
                    <w:tcW w:w="0" w:type="auto"/>
                    <w:hideMark/>
                  </w:tcPr>
                  <w:p w14:paraId="6BFAE70F" w14:textId="77777777" w:rsidR="00254A4B" w:rsidRDefault="00254A4B">
                    <w:pPr>
                      <w:pStyle w:val="a8"/>
                      <w:rPr>
                        <w:noProof/>
                      </w:rPr>
                    </w:pPr>
                    <w:r>
                      <w:rPr>
                        <w:noProof/>
                      </w:rPr>
                      <w:t xml:space="preserve">H. Fiedler, P. Gupta, J. Kennedy and A. Markwitz, “28Si+ ion beams from Penning ion source based implanter systems for near-surface isotopic purification of silicon,” </w:t>
                    </w:r>
                    <w:r>
                      <w:rPr>
                        <w:i/>
                        <w:iCs/>
                        <w:noProof/>
                      </w:rPr>
                      <w:t xml:space="preserve">Review of Scientific Instruments, </w:t>
                    </w:r>
                    <w:r>
                      <w:rPr>
                        <w:noProof/>
                      </w:rPr>
                      <w:t xml:space="preserve">vol. 89, no. 12, p. 123305, 2018. </w:t>
                    </w:r>
                  </w:p>
                </w:tc>
              </w:tr>
              <w:tr w:rsidR="00254A4B" w14:paraId="3F894F1A" w14:textId="77777777">
                <w:trPr>
                  <w:divId w:val="1510294531"/>
                  <w:tblCellSpacing w:w="15" w:type="dxa"/>
                </w:trPr>
                <w:tc>
                  <w:tcPr>
                    <w:tcW w:w="50" w:type="pct"/>
                    <w:hideMark/>
                  </w:tcPr>
                  <w:p w14:paraId="10605CBF" w14:textId="77777777" w:rsidR="00254A4B" w:rsidRDefault="00254A4B">
                    <w:pPr>
                      <w:pStyle w:val="a8"/>
                      <w:rPr>
                        <w:noProof/>
                      </w:rPr>
                    </w:pPr>
                    <w:r>
                      <w:rPr>
                        <w:noProof/>
                      </w:rPr>
                      <w:t xml:space="preserve">[24] </w:t>
                    </w:r>
                  </w:p>
                </w:tc>
                <w:tc>
                  <w:tcPr>
                    <w:tcW w:w="0" w:type="auto"/>
                    <w:hideMark/>
                  </w:tcPr>
                  <w:p w14:paraId="5BD2C2D5" w14:textId="77777777" w:rsidR="00254A4B" w:rsidRDefault="00254A4B">
                    <w:pPr>
                      <w:pStyle w:val="a8"/>
                      <w:rPr>
                        <w:noProof/>
                      </w:rPr>
                    </w:pPr>
                    <w:r>
                      <w:rPr>
                        <w:noProof/>
                      </w:rPr>
                      <w:t xml:space="preserve">J. Biersack, S. Berg and C. Nender, “T-DYN Monte Carlo simulations applied to ion assisted thin film processes,” </w:t>
                    </w:r>
                    <w:r>
                      <w:rPr>
                        <w:i/>
                        <w:iCs/>
                        <w:noProof/>
                      </w:rPr>
                      <w:t xml:space="preserve">Nuclear Instruments and Methods in Physics Research Section B: Beam Interactions with Materials and Atoms, </w:t>
                    </w:r>
                    <w:r>
                      <w:rPr>
                        <w:noProof/>
                      </w:rPr>
                      <w:t xml:space="preserve">vol. 59, pp. 21-27, 1991. </w:t>
                    </w:r>
                  </w:p>
                </w:tc>
              </w:tr>
              <w:tr w:rsidR="00254A4B" w14:paraId="4399A2AE" w14:textId="77777777">
                <w:trPr>
                  <w:divId w:val="1510294531"/>
                  <w:tblCellSpacing w:w="15" w:type="dxa"/>
                </w:trPr>
                <w:tc>
                  <w:tcPr>
                    <w:tcW w:w="50" w:type="pct"/>
                    <w:hideMark/>
                  </w:tcPr>
                  <w:p w14:paraId="11AC7D9A" w14:textId="77777777" w:rsidR="00254A4B" w:rsidRDefault="00254A4B">
                    <w:pPr>
                      <w:pStyle w:val="a8"/>
                      <w:rPr>
                        <w:noProof/>
                      </w:rPr>
                    </w:pPr>
                    <w:r>
                      <w:rPr>
                        <w:noProof/>
                      </w:rPr>
                      <w:t xml:space="preserve">[25] </w:t>
                    </w:r>
                  </w:p>
                </w:tc>
                <w:tc>
                  <w:tcPr>
                    <w:tcW w:w="0" w:type="auto"/>
                    <w:hideMark/>
                  </w:tcPr>
                  <w:p w14:paraId="215B38AA" w14:textId="77777777" w:rsidR="00254A4B" w:rsidRDefault="00254A4B">
                    <w:pPr>
                      <w:pStyle w:val="a8"/>
                      <w:rPr>
                        <w:noProof/>
                      </w:rPr>
                    </w:pPr>
                    <w:r>
                      <w:rPr>
                        <w:noProof/>
                      </w:rPr>
                      <w:t xml:space="preserve">J. Kennedy, W. Trompetter, P. Murmu, L. Leveneur, P. Gupta, H. Fiedler, F. Fang, J. Futter and C. Purcell, “Evolution of Rutherford’s ion beam science to applied research activities at GNS Science,” </w:t>
                    </w:r>
                    <w:r>
                      <w:rPr>
                        <w:i/>
                        <w:iCs/>
                        <w:noProof/>
                      </w:rPr>
                      <w:t xml:space="preserve">Journal of the Royal Society of New Zealand, </w:t>
                    </w:r>
                    <w:r>
                      <w:rPr>
                        <w:noProof/>
                      </w:rPr>
                      <w:t xml:space="preserve">vol. 51, no. 1, pp. 1-18, 2021. </w:t>
                    </w:r>
                  </w:p>
                </w:tc>
              </w:tr>
              <w:tr w:rsidR="00254A4B" w14:paraId="48DED59C" w14:textId="77777777">
                <w:trPr>
                  <w:divId w:val="1510294531"/>
                  <w:tblCellSpacing w:w="15" w:type="dxa"/>
                </w:trPr>
                <w:tc>
                  <w:tcPr>
                    <w:tcW w:w="50" w:type="pct"/>
                    <w:hideMark/>
                  </w:tcPr>
                  <w:p w14:paraId="7802CDA4" w14:textId="77777777" w:rsidR="00254A4B" w:rsidRDefault="00254A4B">
                    <w:pPr>
                      <w:pStyle w:val="a8"/>
                      <w:rPr>
                        <w:noProof/>
                      </w:rPr>
                    </w:pPr>
                    <w:r>
                      <w:rPr>
                        <w:noProof/>
                      </w:rPr>
                      <w:t xml:space="preserve">[26] </w:t>
                    </w:r>
                  </w:p>
                </w:tc>
                <w:tc>
                  <w:tcPr>
                    <w:tcW w:w="0" w:type="auto"/>
                    <w:hideMark/>
                  </w:tcPr>
                  <w:p w14:paraId="1E980404" w14:textId="77777777" w:rsidR="00254A4B" w:rsidRDefault="00254A4B">
                    <w:pPr>
                      <w:pStyle w:val="a8"/>
                      <w:rPr>
                        <w:noProof/>
                      </w:rPr>
                    </w:pPr>
                    <w:r>
                      <w:rPr>
                        <w:noProof/>
                      </w:rPr>
                      <w:t xml:space="preserve">G. Greczynski and L. Hultman, “C 1s peak of adventitious carbon aligns to the vacuum level: dire consequences for material's bonding assignment by photoelectron spectroscopy,” </w:t>
                    </w:r>
                    <w:r>
                      <w:rPr>
                        <w:i/>
                        <w:iCs/>
                        <w:noProof/>
                      </w:rPr>
                      <w:t xml:space="preserve">ChemPhysChem, </w:t>
                    </w:r>
                    <w:r>
                      <w:rPr>
                        <w:noProof/>
                      </w:rPr>
                      <w:t xml:space="preserve">vol. 18, no. 12, pp. 1507-1512, 2017. </w:t>
                    </w:r>
                  </w:p>
                </w:tc>
              </w:tr>
              <w:tr w:rsidR="00254A4B" w14:paraId="03B16837" w14:textId="77777777">
                <w:trPr>
                  <w:divId w:val="1510294531"/>
                  <w:tblCellSpacing w:w="15" w:type="dxa"/>
                </w:trPr>
                <w:tc>
                  <w:tcPr>
                    <w:tcW w:w="50" w:type="pct"/>
                    <w:hideMark/>
                  </w:tcPr>
                  <w:p w14:paraId="27B59871" w14:textId="77777777" w:rsidR="00254A4B" w:rsidRDefault="00254A4B">
                    <w:pPr>
                      <w:pStyle w:val="a8"/>
                      <w:rPr>
                        <w:noProof/>
                      </w:rPr>
                    </w:pPr>
                    <w:r>
                      <w:rPr>
                        <w:noProof/>
                      </w:rPr>
                      <w:t xml:space="preserve">[27] </w:t>
                    </w:r>
                  </w:p>
                </w:tc>
                <w:tc>
                  <w:tcPr>
                    <w:tcW w:w="0" w:type="auto"/>
                    <w:hideMark/>
                  </w:tcPr>
                  <w:p w14:paraId="7CA5E790" w14:textId="77777777" w:rsidR="00254A4B" w:rsidRDefault="00254A4B">
                    <w:pPr>
                      <w:pStyle w:val="a8"/>
                      <w:rPr>
                        <w:noProof/>
                      </w:rPr>
                    </w:pPr>
                    <w:r>
                      <w:rPr>
                        <w:noProof/>
                      </w:rPr>
                      <w:t xml:space="preserve">M. C. Biesinger, “Advanced analysis of copper X-ray photoelectron spectra,” </w:t>
                    </w:r>
                    <w:r>
                      <w:rPr>
                        <w:i/>
                        <w:iCs/>
                        <w:noProof/>
                      </w:rPr>
                      <w:t xml:space="preserve">Surface and Interface Analysis, </w:t>
                    </w:r>
                    <w:r>
                      <w:rPr>
                        <w:noProof/>
                      </w:rPr>
                      <w:t xml:space="preserve">vol. 49, no. 13, pp. 1325-1334, 2017. </w:t>
                    </w:r>
                  </w:p>
                </w:tc>
              </w:tr>
              <w:tr w:rsidR="00254A4B" w14:paraId="5C5A6A1E" w14:textId="77777777">
                <w:trPr>
                  <w:divId w:val="1510294531"/>
                  <w:tblCellSpacing w:w="15" w:type="dxa"/>
                </w:trPr>
                <w:tc>
                  <w:tcPr>
                    <w:tcW w:w="50" w:type="pct"/>
                    <w:hideMark/>
                  </w:tcPr>
                  <w:p w14:paraId="47F7C4D8" w14:textId="77777777" w:rsidR="00254A4B" w:rsidRDefault="00254A4B">
                    <w:pPr>
                      <w:pStyle w:val="a8"/>
                      <w:rPr>
                        <w:noProof/>
                      </w:rPr>
                    </w:pPr>
                    <w:r>
                      <w:rPr>
                        <w:noProof/>
                      </w:rPr>
                      <w:t xml:space="preserve">[28] </w:t>
                    </w:r>
                  </w:p>
                </w:tc>
                <w:tc>
                  <w:tcPr>
                    <w:tcW w:w="0" w:type="auto"/>
                    <w:hideMark/>
                  </w:tcPr>
                  <w:p w14:paraId="07477B86" w14:textId="77777777" w:rsidR="00254A4B" w:rsidRDefault="00254A4B">
                    <w:pPr>
                      <w:pStyle w:val="a8"/>
                      <w:rPr>
                        <w:noProof/>
                      </w:rPr>
                    </w:pPr>
                    <w:r>
                      <w:rPr>
                        <w:noProof/>
                      </w:rPr>
                      <w:t xml:space="preserve">D. Nečas and P. Klapetek, “Gwyddion: an open-source software for SPM data analysis,” </w:t>
                    </w:r>
                    <w:r>
                      <w:rPr>
                        <w:i/>
                        <w:iCs/>
                        <w:noProof/>
                      </w:rPr>
                      <w:t xml:space="preserve">Open Physics, </w:t>
                    </w:r>
                    <w:r>
                      <w:rPr>
                        <w:noProof/>
                      </w:rPr>
                      <w:t xml:space="preserve">vol. 10, no. 1, pp. 181-188, 2012. </w:t>
                    </w:r>
                  </w:p>
                </w:tc>
              </w:tr>
              <w:tr w:rsidR="00254A4B" w14:paraId="29224C1A" w14:textId="77777777">
                <w:trPr>
                  <w:divId w:val="1510294531"/>
                  <w:tblCellSpacing w:w="15" w:type="dxa"/>
                </w:trPr>
                <w:tc>
                  <w:tcPr>
                    <w:tcW w:w="50" w:type="pct"/>
                    <w:hideMark/>
                  </w:tcPr>
                  <w:p w14:paraId="13A5E1B5" w14:textId="77777777" w:rsidR="00254A4B" w:rsidRDefault="00254A4B">
                    <w:pPr>
                      <w:pStyle w:val="a8"/>
                      <w:rPr>
                        <w:noProof/>
                      </w:rPr>
                    </w:pPr>
                    <w:r>
                      <w:rPr>
                        <w:noProof/>
                      </w:rPr>
                      <w:t xml:space="preserve">[29] </w:t>
                    </w:r>
                  </w:p>
                </w:tc>
                <w:tc>
                  <w:tcPr>
                    <w:tcW w:w="0" w:type="auto"/>
                    <w:hideMark/>
                  </w:tcPr>
                  <w:p w14:paraId="5DD0AA4E" w14:textId="77777777" w:rsidR="00254A4B" w:rsidRDefault="00254A4B">
                    <w:pPr>
                      <w:pStyle w:val="a8"/>
                      <w:rPr>
                        <w:noProof/>
                      </w:rPr>
                    </w:pPr>
                    <w:r>
                      <w:rPr>
                        <w:noProof/>
                      </w:rPr>
                      <w:t xml:space="preserve">P. Murmu, V. Karthik, S. Chong, S. Rubanov, Z. Liu, T. Mori, J. Yi and J. Kennedy, “Effect of native defects on thermoelectric properties of copper iodide films,” </w:t>
                    </w:r>
                    <w:r>
                      <w:rPr>
                        <w:i/>
                        <w:iCs/>
                        <w:noProof/>
                      </w:rPr>
                      <w:t xml:space="preserve">Emergent Materials, </w:t>
                    </w:r>
                    <w:r>
                      <w:rPr>
                        <w:noProof/>
                      </w:rPr>
                      <w:t xml:space="preserve">vol. 4, no. 1, pp. 761-768, 2021. </w:t>
                    </w:r>
                  </w:p>
                </w:tc>
              </w:tr>
              <w:tr w:rsidR="00254A4B" w14:paraId="51269047" w14:textId="77777777">
                <w:trPr>
                  <w:divId w:val="1510294531"/>
                  <w:tblCellSpacing w:w="15" w:type="dxa"/>
                </w:trPr>
                <w:tc>
                  <w:tcPr>
                    <w:tcW w:w="50" w:type="pct"/>
                    <w:hideMark/>
                  </w:tcPr>
                  <w:p w14:paraId="23CE4C27" w14:textId="77777777" w:rsidR="00254A4B" w:rsidRDefault="00254A4B">
                    <w:pPr>
                      <w:pStyle w:val="a8"/>
                      <w:rPr>
                        <w:noProof/>
                      </w:rPr>
                    </w:pPr>
                    <w:r>
                      <w:rPr>
                        <w:noProof/>
                      </w:rPr>
                      <w:lastRenderedPageBreak/>
                      <w:t xml:space="preserve">[30] </w:t>
                    </w:r>
                  </w:p>
                </w:tc>
                <w:tc>
                  <w:tcPr>
                    <w:tcW w:w="0" w:type="auto"/>
                    <w:hideMark/>
                  </w:tcPr>
                  <w:p w14:paraId="3C4C2B51" w14:textId="77777777" w:rsidR="00254A4B" w:rsidRDefault="00254A4B">
                    <w:pPr>
                      <w:pStyle w:val="a8"/>
                      <w:rPr>
                        <w:noProof/>
                      </w:rPr>
                    </w:pPr>
                    <w:r>
                      <w:rPr>
                        <w:noProof/>
                      </w:rPr>
                      <w:t xml:space="preserve">P. Murmu, V. Karthik, Z. Liu, V. Jovic, T. Mori, W. Yang, K. Smith and J. Kennedy, “Influence of Carrier Density and Energy Barrier Scattering on a High Seebeck Coefficient and Power Factor in Transparent Thermoelectric Copper Iodide,” </w:t>
                    </w:r>
                    <w:r>
                      <w:rPr>
                        <w:i/>
                        <w:iCs/>
                        <w:noProof/>
                      </w:rPr>
                      <w:t xml:space="preserve">Applied Energy Materials, </w:t>
                    </w:r>
                    <w:r>
                      <w:rPr>
                        <w:noProof/>
                      </w:rPr>
                      <w:t xml:space="preserve">vol. 3, no. 1, pp. 10037-10044, 2020. </w:t>
                    </w:r>
                  </w:p>
                </w:tc>
              </w:tr>
              <w:tr w:rsidR="00254A4B" w14:paraId="025D487D" w14:textId="77777777">
                <w:trPr>
                  <w:divId w:val="1510294531"/>
                  <w:tblCellSpacing w:w="15" w:type="dxa"/>
                </w:trPr>
                <w:tc>
                  <w:tcPr>
                    <w:tcW w:w="50" w:type="pct"/>
                    <w:hideMark/>
                  </w:tcPr>
                  <w:p w14:paraId="4F79C311" w14:textId="77777777" w:rsidR="00254A4B" w:rsidRDefault="00254A4B">
                    <w:pPr>
                      <w:pStyle w:val="a8"/>
                      <w:rPr>
                        <w:noProof/>
                      </w:rPr>
                    </w:pPr>
                    <w:r>
                      <w:rPr>
                        <w:noProof/>
                      </w:rPr>
                      <w:t xml:space="preserve">[31] </w:t>
                    </w:r>
                  </w:p>
                </w:tc>
                <w:tc>
                  <w:tcPr>
                    <w:tcW w:w="0" w:type="auto"/>
                    <w:hideMark/>
                  </w:tcPr>
                  <w:p w14:paraId="0D3D43C3" w14:textId="77777777" w:rsidR="00254A4B" w:rsidRDefault="00254A4B">
                    <w:pPr>
                      <w:pStyle w:val="a8"/>
                      <w:rPr>
                        <w:noProof/>
                      </w:rPr>
                    </w:pPr>
                    <w:r>
                      <w:rPr>
                        <w:noProof/>
                      </w:rPr>
                      <w:t xml:space="preserve">P. Giannozzi, S. Baroni, N. Bonini, M. Calandra, R. Car, C. Cavazzoni, D. Ceresoli, G. Chiarotti, M. Cococcioni, I. Dabo and e. al., “QUANTUM ESPRESSO: a modular and open-source software project for quantum simulations of materials,” </w:t>
                    </w:r>
                    <w:r>
                      <w:rPr>
                        <w:i/>
                        <w:iCs/>
                        <w:noProof/>
                      </w:rPr>
                      <w:t xml:space="preserve">Journal of physics: Condensed matter, </w:t>
                    </w:r>
                    <w:r>
                      <w:rPr>
                        <w:noProof/>
                      </w:rPr>
                      <w:t xml:space="preserve">vol. 211, no. 39, p. 395502, 2009. </w:t>
                    </w:r>
                  </w:p>
                </w:tc>
              </w:tr>
              <w:tr w:rsidR="00254A4B" w14:paraId="69EB892C" w14:textId="77777777">
                <w:trPr>
                  <w:divId w:val="1510294531"/>
                  <w:tblCellSpacing w:w="15" w:type="dxa"/>
                </w:trPr>
                <w:tc>
                  <w:tcPr>
                    <w:tcW w:w="50" w:type="pct"/>
                    <w:hideMark/>
                  </w:tcPr>
                  <w:p w14:paraId="4FB2A32C" w14:textId="77777777" w:rsidR="00254A4B" w:rsidRDefault="00254A4B">
                    <w:pPr>
                      <w:pStyle w:val="a8"/>
                      <w:rPr>
                        <w:noProof/>
                      </w:rPr>
                    </w:pPr>
                    <w:r>
                      <w:rPr>
                        <w:noProof/>
                      </w:rPr>
                      <w:t xml:space="preserve">[32] </w:t>
                    </w:r>
                  </w:p>
                </w:tc>
                <w:tc>
                  <w:tcPr>
                    <w:tcW w:w="0" w:type="auto"/>
                    <w:hideMark/>
                  </w:tcPr>
                  <w:p w14:paraId="132ABEEF" w14:textId="77777777" w:rsidR="00254A4B" w:rsidRDefault="00254A4B">
                    <w:pPr>
                      <w:pStyle w:val="a8"/>
                      <w:rPr>
                        <w:noProof/>
                      </w:rPr>
                    </w:pPr>
                    <w:r>
                      <w:rPr>
                        <w:noProof/>
                      </w:rPr>
                      <w:t xml:space="preserve">P. Giannozzi, O. Andreussi, T. Brumme, O. Bunau, M. Nardelli, M. Calandra, R. Car, C. Cavazzoni, D. Ceresoli, M. Cococcioni and e. al., “Advanced capabilities for materials modelling with Quantum ESPRESSO,” </w:t>
                    </w:r>
                    <w:r>
                      <w:rPr>
                        <w:i/>
                        <w:iCs/>
                        <w:noProof/>
                      </w:rPr>
                      <w:t xml:space="preserve">Journal of physics: Condensed matter, </w:t>
                    </w:r>
                    <w:r>
                      <w:rPr>
                        <w:noProof/>
                      </w:rPr>
                      <w:t xml:space="preserve">vol. 29, no. 46, p. 4655901, 2017. </w:t>
                    </w:r>
                  </w:p>
                </w:tc>
              </w:tr>
              <w:tr w:rsidR="00254A4B" w14:paraId="53D16410" w14:textId="77777777">
                <w:trPr>
                  <w:divId w:val="1510294531"/>
                  <w:tblCellSpacing w:w="15" w:type="dxa"/>
                </w:trPr>
                <w:tc>
                  <w:tcPr>
                    <w:tcW w:w="50" w:type="pct"/>
                    <w:hideMark/>
                  </w:tcPr>
                  <w:p w14:paraId="0BFA5F96" w14:textId="77777777" w:rsidR="00254A4B" w:rsidRDefault="00254A4B">
                    <w:pPr>
                      <w:pStyle w:val="a8"/>
                      <w:rPr>
                        <w:noProof/>
                      </w:rPr>
                    </w:pPr>
                    <w:r>
                      <w:rPr>
                        <w:noProof/>
                      </w:rPr>
                      <w:t xml:space="preserve">[33] </w:t>
                    </w:r>
                  </w:p>
                </w:tc>
                <w:tc>
                  <w:tcPr>
                    <w:tcW w:w="0" w:type="auto"/>
                    <w:hideMark/>
                  </w:tcPr>
                  <w:p w14:paraId="1F31C7F9" w14:textId="77777777" w:rsidR="00254A4B" w:rsidRDefault="00254A4B">
                    <w:pPr>
                      <w:pStyle w:val="a8"/>
                      <w:rPr>
                        <w:noProof/>
                      </w:rPr>
                    </w:pPr>
                    <w:r>
                      <w:rPr>
                        <w:noProof/>
                      </w:rPr>
                      <w:t xml:space="preserve">P. Giannozzi, O. Baseggio, P. Bonfà, D. Brunato, R. Car, I. Carnimeo, C. Cavazzoni, S. De Gironcoli, P. Delugas, F. .. Ferrari Ruffino and e. al., “Quantum ESPRESSO toward the exascale,” </w:t>
                    </w:r>
                    <w:r>
                      <w:rPr>
                        <w:i/>
                        <w:iCs/>
                        <w:noProof/>
                      </w:rPr>
                      <w:t xml:space="preserve">The Journal of chemical physics, </w:t>
                    </w:r>
                    <w:r>
                      <w:rPr>
                        <w:noProof/>
                      </w:rPr>
                      <w:t xml:space="preserve">vol. 152, p. 154105, 2020. </w:t>
                    </w:r>
                  </w:p>
                </w:tc>
              </w:tr>
              <w:tr w:rsidR="00254A4B" w14:paraId="63FBD772" w14:textId="77777777">
                <w:trPr>
                  <w:divId w:val="1510294531"/>
                  <w:tblCellSpacing w:w="15" w:type="dxa"/>
                </w:trPr>
                <w:tc>
                  <w:tcPr>
                    <w:tcW w:w="50" w:type="pct"/>
                    <w:hideMark/>
                  </w:tcPr>
                  <w:p w14:paraId="22F89407" w14:textId="77777777" w:rsidR="00254A4B" w:rsidRDefault="00254A4B">
                    <w:pPr>
                      <w:pStyle w:val="a8"/>
                      <w:rPr>
                        <w:noProof/>
                      </w:rPr>
                    </w:pPr>
                    <w:r>
                      <w:rPr>
                        <w:noProof/>
                      </w:rPr>
                      <w:t xml:space="preserve">[34] </w:t>
                    </w:r>
                  </w:p>
                </w:tc>
                <w:tc>
                  <w:tcPr>
                    <w:tcW w:w="0" w:type="auto"/>
                    <w:hideMark/>
                  </w:tcPr>
                  <w:p w14:paraId="35539EB2" w14:textId="77777777" w:rsidR="00254A4B" w:rsidRDefault="00254A4B">
                    <w:pPr>
                      <w:pStyle w:val="a8"/>
                      <w:rPr>
                        <w:noProof/>
                      </w:rPr>
                    </w:pPr>
                    <w:r>
                      <w:rPr>
                        <w:noProof/>
                      </w:rPr>
                      <w:t xml:space="preserve">J. Perdew, K. Burke and M. Ernzerhof, “Generalized gradient approximation made simple,” </w:t>
                    </w:r>
                    <w:r>
                      <w:rPr>
                        <w:i/>
                        <w:iCs/>
                        <w:noProof/>
                      </w:rPr>
                      <w:t xml:space="preserve">Physical review letters, </w:t>
                    </w:r>
                    <w:r>
                      <w:rPr>
                        <w:noProof/>
                      </w:rPr>
                      <w:t xml:space="preserve">vol. 77, no. 18, p. 3865, 1996. </w:t>
                    </w:r>
                  </w:p>
                </w:tc>
              </w:tr>
              <w:tr w:rsidR="00254A4B" w14:paraId="766C9924" w14:textId="77777777">
                <w:trPr>
                  <w:divId w:val="1510294531"/>
                  <w:tblCellSpacing w:w="15" w:type="dxa"/>
                </w:trPr>
                <w:tc>
                  <w:tcPr>
                    <w:tcW w:w="50" w:type="pct"/>
                    <w:hideMark/>
                  </w:tcPr>
                  <w:p w14:paraId="4F8526E0" w14:textId="77777777" w:rsidR="00254A4B" w:rsidRDefault="00254A4B">
                    <w:pPr>
                      <w:pStyle w:val="a8"/>
                      <w:rPr>
                        <w:noProof/>
                      </w:rPr>
                    </w:pPr>
                    <w:r>
                      <w:rPr>
                        <w:noProof/>
                      </w:rPr>
                      <w:t xml:space="preserve">[35] </w:t>
                    </w:r>
                  </w:p>
                </w:tc>
                <w:tc>
                  <w:tcPr>
                    <w:tcW w:w="0" w:type="auto"/>
                    <w:hideMark/>
                  </w:tcPr>
                  <w:p w14:paraId="42313FE2" w14:textId="77777777" w:rsidR="00254A4B" w:rsidRDefault="00254A4B">
                    <w:pPr>
                      <w:pStyle w:val="a8"/>
                      <w:rPr>
                        <w:noProof/>
                      </w:rPr>
                    </w:pPr>
                    <w:r>
                      <w:rPr>
                        <w:noProof/>
                      </w:rPr>
                      <w:t xml:space="preserve">P. Medeiros, S. Stafström and J. Björk, “Effects of extrinsic and intrinsic perturbations on the electronic structure of graphene: Retaining an effective primitive cell band structure by band unfolding,” </w:t>
                    </w:r>
                    <w:r>
                      <w:rPr>
                        <w:i/>
                        <w:iCs/>
                        <w:noProof/>
                      </w:rPr>
                      <w:t xml:space="preserve">Physical Review B, </w:t>
                    </w:r>
                    <w:r>
                      <w:rPr>
                        <w:noProof/>
                      </w:rPr>
                      <w:t xml:space="preserve">vol. 89, no. 4, p. 041407, 2014. </w:t>
                    </w:r>
                  </w:p>
                </w:tc>
              </w:tr>
              <w:tr w:rsidR="00254A4B" w14:paraId="30D9C52F" w14:textId="77777777">
                <w:trPr>
                  <w:divId w:val="1510294531"/>
                  <w:tblCellSpacing w:w="15" w:type="dxa"/>
                </w:trPr>
                <w:tc>
                  <w:tcPr>
                    <w:tcW w:w="50" w:type="pct"/>
                    <w:hideMark/>
                  </w:tcPr>
                  <w:p w14:paraId="3F3BE454" w14:textId="77777777" w:rsidR="00254A4B" w:rsidRDefault="00254A4B">
                    <w:pPr>
                      <w:pStyle w:val="a8"/>
                      <w:rPr>
                        <w:noProof/>
                      </w:rPr>
                    </w:pPr>
                    <w:r>
                      <w:rPr>
                        <w:noProof/>
                      </w:rPr>
                      <w:t xml:space="preserve">[36] </w:t>
                    </w:r>
                  </w:p>
                </w:tc>
                <w:tc>
                  <w:tcPr>
                    <w:tcW w:w="0" w:type="auto"/>
                    <w:hideMark/>
                  </w:tcPr>
                  <w:p w14:paraId="77B333DE" w14:textId="77777777" w:rsidR="00254A4B" w:rsidRDefault="00254A4B">
                    <w:pPr>
                      <w:pStyle w:val="a8"/>
                      <w:rPr>
                        <w:noProof/>
                      </w:rPr>
                    </w:pPr>
                    <w:r>
                      <w:rPr>
                        <w:noProof/>
                      </w:rPr>
                      <w:t xml:space="preserve">P. Medeiros, S. Tsirkin, S. Stafström and J. Björk, “Unfolding spinor wave functions and expectation values of general operators: Introducing the unfolding-density operator,” </w:t>
                    </w:r>
                    <w:r>
                      <w:rPr>
                        <w:i/>
                        <w:iCs/>
                        <w:noProof/>
                      </w:rPr>
                      <w:t xml:space="preserve">Physical Review B, </w:t>
                    </w:r>
                    <w:r>
                      <w:rPr>
                        <w:noProof/>
                      </w:rPr>
                      <w:t xml:space="preserve">vol. 91, no. 4, p. 041116, 2015. </w:t>
                    </w:r>
                  </w:p>
                </w:tc>
              </w:tr>
              <w:tr w:rsidR="00254A4B" w14:paraId="65637897" w14:textId="77777777">
                <w:trPr>
                  <w:divId w:val="1510294531"/>
                  <w:tblCellSpacing w:w="15" w:type="dxa"/>
                </w:trPr>
                <w:tc>
                  <w:tcPr>
                    <w:tcW w:w="50" w:type="pct"/>
                    <w:hideMark/>
                  </w:tcPr>
                  <w:p w14:paraId="2D6E6787" w14:textId="77777777" w:rsidR="00254A4B" w:rsidRDefault="00254A4B">
                    <w:pPr>
                      <w:pStyle w:val="a8"/>
                      <w:rPr>
                        <w:noProof/>
                      </w:rPr>
                    </w:pPr>
                    <w:r>
                      <w:rPr>
                        <w:noProof/>
                      </w:rPr>
                      <w:t xml:space="preserve">[37] </w:t>
                    </w:r>
                  </w:p>
                </w:tc>
                <w:tc>
                  <w:tcPr>
                    <w:tcW w:w="0" w:type="auto"/>
                    <w:hideMark/>
                  </w:tcPr>
                  <w:p w14:paraId="7F867C82" w14:textId="77777777" w:rsidR="00254A4B" w:rsidRDefault="00254A4B">
                    <w:pPr>
                      <w:pStyle w:val="a8"/>
                      <w:rPr>
                        <w:noProof/>
                      </w:rPr>
                    </w:pPr>
                    <w:r>
                      <w:rPr>
                        <w:noProof/>
                      </w:rPr>
                      <w:t xml:space="preserve">M. Iraola, J. Mañes, B. Bradlyn, M. Horton, T. Neupert, M. Vergniory and S. Tsirkin, “IrRep: symmetry eigenvalues and irreducible representations of ab initio band structures,” </w:t>
                    </w:r>
                    <w:r>
                      <w:rPr>
                        <w:i/>
                        <w:iCs/>
                        <w:noProof/>
                      </w:rPr>
                      <w:t xml:space="preserve">Computer Physics Communications, </w:t>
                    </w:r>
                    <w:r>
                      <w:rPr>
                        <w:noProof/>
                      </w:rPr>
                      <w:t xml:space="preserve">vol. 272, p. 108226, 2022. </w:t>
                    </w:r>
                  </w:p>
                </w:tc>
              </w:tr>
              <w:tr w:rsidR="00254A4B" w14:paraId="3BD7327E" w14:textId="77777777">
                <w:trPr>
                  <w:divId w:val="1510294531"/>
                  <w:tblCellSpacing w:w="15" w:type="dxa"/>
                </w:trPr>
                <w:tc>
                  <w:tcPr>
                    <w:tcW w:w="50" w:type="pct"/>
                    <w:hideMark/>
                  </w:tcPr>
                  <w:p w14:paraId="34163251" w14:textId="77777777" w:rsidR="00254A4B" w:rsidRDefault="00254A4B">
                    <w:pPr>
                      <w:pStyle w:val="a8"/>
                      <w:rPr>
                        <w:noProof/>
                      </w:rPr>
                    </w:pPr>
                    <w:r>
                      <w:rPr>
                        <w:noProof/>
                      </w:rPr>
                      <w:t xml:space="preserve">[38] </w:t>
                    </w:r>
                  </w:p>
                </w:tc>
                <w:tc>
                  <w:tcPr>
                    <w:tcW w:w="0" w:type="auto"/>
                    <w:hideMark/>
                  </w:tcPr>
                  <w:p w14:paraId="529511C2" w14:textId="77777777" w:rsidR="00254A4B" w:rsidRDefault="00254A4B">
                    <w:pPr>
                      <w:pStyle w:val="a8"/>
                      <w:rPr>
                        <w:noProof/>
                      </w:rPr>
                    </w:pPr>
                    <w:r>
                      <w:rPr>
                        <w:noProof/>
                      </w:rPr>
                      <w:t xml:space="preserve">A. Dal Corso, “Pseudopotentials periodic table: From H to Pu,” </w:t>
                    </w:r>
                    <w:r>
                      <w:rPr>
                        <w:i/>
                        <w:iCs/>
                        <w:noProof/>
                      </w:rPr>
                      <w:t xml:space="preserve">Computational Materials Science, </w:t>
                    </w:r>
                    <w:r>
                      <w:rPr>
                        <w:noProof/>
                      </w:rPr>
                      <w:t xml:space="preserve">vol. 95, pp. 337-350, 2014. </w:t>
                    </w:r>
                  </w:p>
                </w:tc>
              </w:tr>
              <w:tr w:rsidR="00254A4B" w14:paraId="0B144651" w14:textId="77777777">
                <w:trPr>
                  <w:divId w:val="1510294531"/>
                  <w:tblCellSpacing w:w="15" w:type="dxa"/>
                </w:trPr>
                <w:tc>
                  <w:tcPr>
                    <w:tcW w:w="50" w:type="pct"/>
                    <w:hideMark/>
                  </w:tcPr>
                  <w:p w14:paraId="49B8DEA5" w14:textId="77777777" w:rsidR="00254A4B" w:rsidRDefault="00254A4B">
                    <w:pPr>
                      <w:pStyle w:val="a8"/>
                      <w:rPr>
                        <w:noProof/>
                      </w:rPr>
                    </w:pPr>
                    <w:r>
                      <w:rPr>
                        <w:noProof/>
                      </w:rPr>
                      <w:t xml:space="preserve">[39] </w:t>
                    </w:r>
                  </w:p>
                </w:tc>
                <w:tc>
                  <w:tcPr>
                    <w:tcW w:w="0" w:type="auto"/>
                    <w:hideMark/>
                  </w:tcPr>
                  <w:p w14:paraId="544235BC" w14:textId="77777777" w:rsidR="00254A4B" w:rsidRDefault="00254A4B">
                    <w:pPr>
                      <w:pStyle w:val="a8"/>
                      <w:rPr>
                        <w:noProof/>
                      </w:rPr>
                    </w:pPr>
                    <w:r>
                      <w:rPr>
                        <w:noProof/>
                      </w:rPr>
                      <w:t xml:space="preserve">H. Monkhorst and J. Pack, “Special points for Brillouin-zone integrations,” </w:t>
                    </w:r>
                    <w:r>
                      <w:rPr>
                        <w:i/>
                        <w:iCs/>
                        <w:noProof/>
                      </w:rPr>
                      <w:t xml:space="preserve">Physical review B, </w:t>
                    </w:r>
                    <w:r>
                      <w:rPr>
                        <w:noProof/>
                      </w:rPr>
                      <w:t xml:space="preserve">vol. 13, no. 12, p. 5188, 1976. </w:t>
                    </w:r>
                  </w:p>
                </w:tc>
              </w:tr>
              <w:tr w:rsidR="00254A4B" w14:paraId="06B7850F" w14:textId="77777777">
                <w:trPr>
                  <w:divId w:val="1510294531"/>
                  <w:tblCellSpacing w:w="15" w:type="dxa"/>
                </w:trPr>
                <w:tc>
                  <w:tcPr>
                    <w:tcW w:w="50" w:type="pct"/>
                    <w:hideMark/>
                  </w:tcPr>
                  <w:p w14:paraId="23DA3CD0" w14:textId="77777777" w:rsidR="00254A4B" w:rsidRDefault="00254A4B">
                    <w:pPr>
                      <w:pStyle w:val="a8"/>
                      <w:rPr>
                        <w:noProof/>
                      </w:rPr>
                    </w:pPr>
                    <w:r>
                      <w:rPr>
                        <w:noProof/>
                      </w:rPr>
                      <w:t xml:space="preserve">[40] </w:t>
                    </w:r>
                  </w:p>
                </w:tc>
                <w:tc>
                  <w:tcPr>
                    <w:tcW w:w="0" w:type="auto"/>
                    <w:hideMark/>
                  </w:tcPr>
                  <w:p w14:paraId="065BB190" w14:textId="77777777" w:rsidR="00254A4B" w:rsidRDefault="00254A4B">
                    <w:pPr>
                      <w:pStyle w:val="a8"/>
                      <w:rPr>
                        <w:noProof/>
                      </w:rPr>
                    </w:pPr>
                    <w:r>
                      <w:rPr>
                        <w:noProof/>
                      </w:rPr>
                      <w:t xml:space="preserve">G. Makov and M. Payne, “Periodic boundary conditions in ab initio calculations,” </w:t>
                    </w:r>
                    <w:r>
                      <w:rPr>
                        <w:i/>
                        <w:iCs/>
                        <w:noProof/>
                      </w:rPr>
                      <w:t xml:space="preserve">Physical review B, </w:t>
                    </w:r>
                    <w:r>
                      <w:rPr>
                        <w:noProof/>
                      </w:rPr>
                      <w:t xml:space="preserve">vol. 51, no. 7, p. 40114, 1995. </w:t>
                    </w:r>
                  </w:p>
                </w:tc>
              </w:tr>
              <w:tr w:rsidR="00254A4B" w14:paraId="49E528F7" w14:textId="77777777">
                <w:trPr>
                  <w:divId w:val="1510294531"/>
                  <w:tblCellSpacing w:w="15" w:type="dxa"/>
                </w:trPr>
                <w:tc>
                  <w:tcPr>
                    <w:tcW w:w="50" w:type="pct"/>
                    <w:hideMark/>
                  </w:tcPr>
                  <w:p w14:paraId="49783636" w14:textId="77777777" w:rsidR="00254A4B" w:rsidRDefault="00254A4B">
                    <w:pPr>
                      <w:pStyle w:val="a8"/>
                      <w:rPr>
                        <w:noProof/>
                      </w:rPr>
                    </w:pPr>
                    <w:r>
                      <w:rPr>
                        <w:noProof/>
                      </w:rPr>
                      <w:t xml:space="preserve">[41] </w:t>
                    </w:r>
                  </w:p>
                </w:tc>
                <w:tc>
                  <w:tcPr>
                    <w:tcW w:w="0" w:type="auto"/>
                    <w:hideMark/>
                  </w:tcPr>
                  <w:p w14:paraId="23C4A470" w14:textId="77777777" w:rsidR="00254A4B" w:rsidRDefault="00254A4B">
                    <w:pPr>
                      <w:pStyle w:val="a8"/>
                      <w:rPr>
                        <w:noProof/>
                      </w:rPr>
                    </w:pPr>
                    <w:r>
                      <w:rPr>
                        <w:noProof/>
                      </w:rPr>
                      <w:t xml:space="preserve">S. Lany and A. Zunger, “Assessment of correction methods for the band-gap problem and for finite-size effects in supercell defect calculations: Case studies for ZnO and GaAs,” </w:t>
                    </w:r>
                    <w:r>
                      <w:rPr>
                        <w:i/>
                        <w:iCs/>
                        <w:noProof/>
                      </w:rPr>
                      <w:t xml:space="preserve">Physical review B, </w:t>
                    </w:r>
                    <w:r>
                      <w:rPr>
                        <w:noProof/>
                      </w:rPr>
                      <w:t xml:space="preserve">vol. 78, no. 23, p. 235104, 2008. </w:t>
                    </w:r>
                  </w:p>
                </w:tc>
              </w:tr>
              <w:tr w:rsidR="00254A4B" w14:paraId="4A910F89" w14:textId="77777777">
                <w:trPr>
                  <w:divId w:val="1510294531"/>
                  <w:tblCellSpacing w:w="15" w:type="dxa"/>
                </w:trPr>
                <w:tc>
                  <w:tcPr>
                    <w:tcW w:w="50" w:type="pct"/>
                    <w:hideMark/>
                  </w:tcPr>
                  <w:p w14:paraId="7761621F" w14:textId="77777777" w:rsidR="00254A4B" w:rsidRDefault="00254A4B">
                    <w:pPr>
                      <w:pStyle w:val="a8"/>
                      <w:rPr>
                        <w:noProof/>
                      </w:rPr>
                    </w:pPr>
                    <w:r>
                      <w:rPr>
                        <w:noProof/>
                      </w:rPr>
                      <w:t xml:space="preserve">[42] </w:t>
                    </w:r>
                  </w:p>
                </w:tc>
                <w:tc>
                  <w:tcPr>
                    <w:tcW w:w="0" w:type="auto"/>
                    <w:hideMark/>
                  </w:tcPr>
                  <w:p w14:paraId="6DFE29A8" w14:textId="77777777" w:rsidR="00254A4B" w:rsidRDefault="00254A4B">
                    <w:pPr>
                      <w:pStyle w:val="a8"/>
                      <w:rPr>
                        <w:noProof/>
                      </w:rPr>
                    </w:pPr>
                    <w:r>
                      <w:rPr>
                        <w:noProof/>
                      </w:rPr>
                      <w:t xml:space="preserve">Y. Kumagai and F. Oba, “Electrostatics-based finite-size corrections for first-principles point defect calculations,” </w:t>
                    </w:r>
                    <w:r>
                      <w:rPr>
                        <w:i/>
                        <w:iCs/>
                        <w:noProof/>
                      </w:rPr>
                      <w:t xml:space="preserve">Physical review B, </w:t>
                    </w:r>
                    <w:r>
                      <w:rPr>
                        <w:noProof/>
                      </w:rPr>
                      <w:t xml:space="preserve">vol. 89, no. 19, p. 195205, 20114. </w:t>
                    </w:r>
                  </w:p>
                </w:tc>
              </w:tr>
              <w:tr w:rsidR="00254A4B" w14:paraId="7040995C" w14:textId="77777777">
                <w:trPr>
                  <w:divId w:val="1510294531"/>
                  <w:tblCellSpacing w:w="15" w:type="dxa"/>
                </w:trPr>
                <w:tc>
                  <w:tcPr>
                    <w:tcW w:w="50" w:type="pct"/>
                    <w:hideMark/>
                  </w:tcPr>
                  <w:p w14:paraId="3A0DDE33" w14:textId="77777777" w:rsidR="00254A4B" w:rsidRDefault="00254A4B">
                    <w:pPr>
                      <w:pStyle w:val="a8"/>
                      <w:rPr>
                        <w:noProof/>
                      </w:rPr>
                    </w:pPr>
                    <w:r>
                      <w:rPr>
                        <w:noProof/>
                      </w:rPr>
                      <w:lastRenderedPageBreak/>
                      <w:t xml:space="preserve">[43] </w:t>
                    </w:r>
                  </w:p>
                </w:tc>
                <w:tc>
                  <w:tcPr>
                    <w:tcW w:w="0" w:type="auto"/>
                    <w:hideMark/>
                  </w:tcPr>
                  <w:p w14:paraId="411225CA" w14:textId="77777777" w:rsidR="00254A4B" w:rsidRDefault="00254A4B">
                    <w:pPr>
                      <w:pStyle w:val="a8"/>
                      <w:rPr>
                        <w:noProof/>
                      </w:rPr>
                    </w:pPr>
                    <w:r>
                      <w:rPr>
                        <w:noProof/>
                      </w:rPr>
                      <w:t xml:space="preserve">S. Dudarev, G. Botton, S. Savrasov, C. Humphreys and A. Sutton, “Electron-energy-loss spectra and the structural stability of nickel oxide: An LSDA+U study,” </w:t>
                    </w:r>
                    <w:r>
                      <w:rPr>
                        <w:i/>
                        <w:iCs/>
                        <w:noProof/>
                      </w:rPr>
                      <w:t xml:space="preserve">Physical review B, </w:t>
                    </w:r>
                    <w:r>
                      <w:rPr>
                        <w:noProof/>
                      </w:rPr>
                      <w:t xml:space="preserve">vol. 57, no. 3, p. 1505, 1998. </w:t>
                    </w:r>
                  </w:p>
                </w:tc>
              </w:tr>
              <w:tr w:rsidR="00254A4B" w14:paraId="1575CD87" w14:textId="77777777">
                <w:trPr>
                  <w:divId w:val="1510294531"/>
                  <w:tblCellSpacing w:w="15" w:type="dxa"/>
                </w:trPr>
                <w:tc>
                  <w:tcPr>
                    <w:tcW w:w="50" w:type="pct"/>
                    <w:hideMark/>
                  </w:tcPr>
                  <w:p w14:paraId="79485C99" w14:textId="77777777" w:rsidR="00254A4B" w:rsidRDefault="00254A4B">
                    <w:pPr>
                      <w:pStyle w:val="a8"/>
                      <w:rPr>
                        <w:noProof/>
                      </w:rPr>
                    </w:pPr>
                    <w:r>
                      <w:rPr>
                        <w:noProof/>
                      </w:rPr>
                      <w:t xml:space="preserve">[44] </w:t>
                    </w:r>
                  </w:p>
                </w:tc>
                <w:tc>
                  <w:tcPr>
                    <w:tcW w:w="0" w:type="auto"/>
                    <w:hideMark/>
                  </w:tcPr>
                  <w:p w14:paraId="68155549" w14:textId="77777777" w:rsidR="00254A4B" w:rsidRDefault="00254A4B">
                    <w:pPr>
                      <w:pStyle w:val="a8"/>
                      <w:rPr>
                        <w:noProof/>
                      </w:rPr>
                    </w:pPr>
                    <w:r>
                      <w:rPr>
                        <w:noProof/>
                      </w:rPr>
                      <w:t xml:space="preserve">C. Kaiser, O. J. Sandberg, N. Zarrabi, W. Li, P. Meredith and A. Armin, “A universal Urbach rule for disordered organic semiconductors,” </w:t>
                    </w:r>
                    <w:r>
                      <w:rPr>
                        <w:i/>
                        <w:iCs/>
                        <w:noProof/>
                      </w:rPr>
                      <w:t xml:space="preserve">Nature Communications, </w:t>
                    </w:r>
                    <w:r>
                      <w:rPr>
                        <w:noProof/>
                      </w:rPr>
                      <w:t xml:space="preserve">vol. 12, no. 1, p. 3988, 2021. </w:t>
                    </w:r>
                  </w:p>
                </w:tc>
              </w:tr>
              <w:tr w:rsidR="00254A4B" w14:paraId="1C1C50DC" w14:textId="77777777">
                <w:trPr>
                  <w:divId w:val="1510294531"/>
                  <w:tblCellSpacing w:w="15" w:type="dxa"/>
                </w:trPr>
                <w:tc>
                  <w:tcPr>
                    <w:tcW w:w="50" w:type="pct"/>
                    <w:hideMark/>
                  </w:tcPr>
                  <w:p w14:paraId="635A7F1F" w14:textId="77777777" w:rsidR="00254A4B" w:rsidRDefault="00254A4B">
                    <w:pPr>
                      <w:pStyle w:val="a8"/>
                      <w:rPr>
                        <w:noProof/>
                      </w:rPr>
                    </w:pPr>
                    <w:r>
                      <w:rPr>
                        <w:noProof/>
                      </w:rPr>
                      <w:t xml:space="preserve">[45] </w:t>
                    </w:r>
                  </w:p>
                </w:tc>
                <w:tc>
                  <w:tcPr>
                    <w:tcW w:w="0" w:type="auto"/>
                    <w:hideMark/>
                  </w:tcPr>
                  <w:p w14:paraId="21CBA241" w14:textId="77777777" w:rsidR="00254A4B" w:rsidRDefault="00254A4B">
                    <w:pPr>
                      <w:pStyle w:val="a8"/>
                      <w:rPr>
                        <w:noProof/>
                      </w:rPr>
                    </w:pPr>
                    <w:r>
                      <w:rPr>
                        <w:noProof/>
                      </w:rPr>
                      <w:t xml:space="preserve">J. Park, J. Seo, J. Lim and B. Yoo, “Synthesis of Copper Telluride Thin Films by Electrodeposition and Their Electrical and Thermoelectric Properties,” </w:t>
                    </w:r>
                    <w:r>
                      <w:rPr>
                        <w:i/>
                        <w:iCs/>
                        <w:noProof/>
                      </w:rPr>
                      <w:t xml:space="preserve">Frontiers in Chemistry, </w:t>
                    </w:r>
                    <w:r>
                      <w:rPr>
                        <w:noProof/>
                      </w:rPr>
                      <w:t xml:space="preserve">vol. 10, p. 799305, 2022. </w:t>
                    </w:r>
                  </w:p>
                </w:tc>
              </w:tr>
              <w:tr w:rsidR="00254A4B" w14:paraId="734DCAA9" w14:textId="77777777">
                <w:trPr>
                  <w:divId w:val="1510294531"/>
                  <w:tblCellSpacing w:w="15" w:type="dxa"/>
                </w:trPr>
                <w:tc>
                  <w:tcPr>
                    <w:tcW w:w="50" w:type="pct"/>
                    <w:hideMark/>
                  </w:tcPr>
                  <w:p w14:paraId="0556D913" w14:textId="77777777" w:rsidR="00254A4B" w:rsidRDefault="00254A4B">
                    <w:pPr>
                      <w:pStyle w:val="a8"/>
                      <w:rPr>
                        <w:noProof/>
                      </w:rPr>
                    </w:pPr>
                    <w:r>
                      <w:rPr>
                        <w:noProof/>
                      </w:rPr>
                      <w:t xml:space="preserve">[46] </w:t>
                    </w:r>
                  </w:p>
                </w:tc>
                <w:tc>
                  <w:tcPr>
                    <w:tcW w:w="0" w:type="auto"/>
                    <w:hideMark/>
                  </w:tcPr>
                  <w:p w14:paraId="6FD25683" w14:textId="77777777" w:rsidR="00254A4B" w:rsidRDefault="00254A4B">
                    <w:pPr>
                      <w:pStyle w:val="a8"/>
                      <w:rPr>
                        <w:noProof/>
                      </w:rPr>
                    </w:pPr>
                    <w:r>
                      <w:rPr>
                        <w:noProof/>
                      </w:rPr>
                      <w:t xml:space="preserve">W. Tang, Y. Chao, X. Weng, L. Deng and K. Xu, “Optical property and the relationship between resistivity and surface roughness of indium tin oxide thin films,” </w:t>
                    </w:r>
                    <w:r>
                      <w:rPr>
                        <w:i/>
                        <w:iCs/>
                        <w:noProof/>
                      </w:rPr>
                      <w:t xml:space="preserve">Physics Procedia, </w:t>
                    </w:r>
                    <w:r>
                      <w:rPr>
                        <w:noProof/>
                      </w:rPr>
                      <w:t xml:space="preserve">vol. 32, pp. 680-686, 2012. </w:t>
                    </w:r>
                  </w:p>
                </w:tc>
              </w:tr>
              <w:tr w:rsidR="00254A4B" w14:paraId="32132326" w14:textId="77777777">
                <w:trPr>
                  <w:divId w:val="1510294531"/>
                  <w:tblCellSpacing w:w="15" w:type="dxa"/>
                </w:trPr>
                <w:tc>
                  <w:tcPr>
                    <w:tcW w:w="50" w:type="pct"/>
                    <w:hideMark/>
                  </w:tcPr>
                  <w:p w14:paraId="0A64A4F7" w14:textId="77777777" w:rsidR="00254A4B" w:rsidRDefault="00254A4B">
                    <w:pPr>
                      <w:pStyle w:val="a8"/>
                      <w:rPr>
                        <w:noProof/>
                      </w:rPr>
                    </w:pPr>
                    <w:r>
                      <w:rPr>
                        <w:noProof/>
                      </w:rPr>
                      <w:t xml:space="preserve">[47] </w:t>
                    </w:r>
                  </w:p>
                </w:tc>
                <w:tc>
                  <w:tcPr>
                    <w:tcW w:w="0" w:type="auto"/>
                    <w:hideMark/>
                  </w:tcPr>
                  <w:p w14:paraId="52195D0A" w14:textId="77777777" w:rsidR="00254A4B" w:rsidRDefault="00254A4B">
                    <w:pPr>
                      <w:pStyle w:val="a8"/>
                      <w:rPr>
                        <w:noProof/>
                      </w:rPr>
                    </w:pPr>
                    <w:r>
                      <w:rPr>
                        <w:noProof/>
                      </w:rPr>
                      <w:t xml:space="preserve">O. Rubel, A. Bokhanchuk, S. J. Ahmed and E. Assmann, “Unfolding the band structure of disordered solids: From bound states to high-mobility Kane fermions,” </w:t>
                    </w:r>
                    <w:r>
                      <w:rPr>
                        <w:i/>
                        <w:iCs/>
                        <w:noProof/>
                      </w:rPr>
                      <w:t xml:space="preserve">Physical Review B, </w:t>
                    </w:r>
                    <w:r>
                      <w:rPr>
                        <w:noProof/>
                      </w:rPr>
                      <w:t xml:space="preserve">vol. 90, no. 11, p. 115202, 2014. </w:t>
                    </w:r>
                  </w:p>
                </w:tc>
              </w:tr>
              <w:tr w:rsidR="00254A4B" w14:paraId="76E541C9" w14:textId="77777777">
                <w:trPr>
                  <w:divId w:val="1510294531"/>
                  <w:tblCellSpacing w:w="15" w:type="dxa"/>
                </w:trPr>
                <w:tc>
                  <w:tcPr>
                    <w:tcW w:w="50" w:type="pct"/>
                    <w:hideMark/>
                  </w:tcPr>
                  <w:p w14:paraId="23382C78" w14:textId="77777777" w:rsidR="00254A4B" w:rsidRDefault="00254A4B">
                    <w:pPr>
                      <w:pStyle w:val="a8"/>
                      <w:rPr>
                        <w:noProof/>
                      </w:rPr>
                    </w:pPr>
                    <w:r>
                      <w:rPr>
                        <w:noProof/>
                      </w:rPr>
                      <w:t xml:space="preserve">[48] </w:t>
                    </w:r>
                  </w:p>
                </w:tc>
                <w:tc>
                  <w:tcPr>
                    <w:tcW w:w="0" w:type="auto"/>
                    <w:hideMark/>
                  </w:tcPr>
                  <w:p w14:paraId="3D0EABE5" w14:textId="77777777" w:rsidR="00254A4B" w:rsidRDefault="00254A4B">
                    <w:pPr>
                      <w:pStyle w:val="a8"/>
                      <w:rPr>
                        <w:noProof/>
                      </w:rPr>
                    </w:pPr>
                    <w:r>
                      <w:rPr>
                        <w:noProof/>
                      </w:rPr>
                      <w:t xml:space="preserve">Y. Zheng, T. J. Slade, L. Hu, X. Y. Tan, Y. Luo, Z. Z. Luo, J. Xu, Q. Yan and M. G. Kanatzidis, “Defect engineering in thermoelectric materials: what have we learned?,” </w:t>
                    </w:r>
                    <w:r>
                      <w:rPr>
                        <w:i/>
                        <w:iCs/>
                        <w:noProof/>
                      </w:rPr>
                      <w:t xml:space="preserve">Chemical Society Reviews, </w:t>
                    </w:r>
                    <w:r>
                      <w:rPr>
                        <w:noProof/>
                      </w:rPr>
                      <w:t xml:space="preserve">vol. 50, no. 16, pp. 9022-9054, 2021. </w:t>
                    </w:r>
                  </w:p>
                </w:tc>
              </w:tr>
            </w:tbl>
            <w:p w14:paraId="5419B4CE" w14:textId="77777777" w:rsidR="00254A4B" w:rsidRDefault="00254A4B">
              <w:pPr>
                <w:divId w:val="1510294531"/>
                <w:rPr>
                  <w:rFonts w:eastAsia="Times New Roman"/>
                  <w:noProof/>
                </w:rPr>
              </w:pPr>
            </w:p>
            <w:p w14:paraId="0D33D16F" w14:textId="07E656FE" w:rsidR="009863F0" w:rsidRPr="00AA2234" w:rsidRDefault="009863F0" w:rsidP="00AA2234">
              <w:pPr>
                <w:spacing w:line="360" w:lineRule="auto"/>
              </w:pPr>
              <w:r>
                <w:rPr>
                  <w:b/>
                  <w:bCs/>
                  <w:noProof/>
                </w:rPr>
                <w:fldChar w:fldCharType="end"/>
              </w:r>
            </w:p>
          </w:sdtContent>
        </w:sdt>
      </w:sdtContent>
    </w:sdt>
    <w:p w14:paraId="7CB53AF5" w14:textId="77777777" w:rsidR="009863F0" w:rsidRDefault="009863F0"/>
    <w:sectPr w:rsidR="009863F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0166DE" w14:textId="77777777" w:rsidR="009140F3" w:rsidRDefault="009140F3" w:rsidP="00214493">
      <w:pPr>
        <w:spacing w:after="0" w:line="240" w:lineRule="auto"/>
      </w:pPr>
      <w:r>
        <w:separator/>
      </w:r>
    </w:p>
  </w:endnote>
  <w:endnote w:type="continuationSeparator" w:id="0">
    <w:p w14:paraId="367AC823" w14:textId="77777777" w:rsidR="009140F3" w:rsidRDefault="009140F3" w:rsidP="00214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1AB02" w14:textId="77777777" w:rsidR="009140F3" w:rsidRDefault="009140F3" w:rsidP="00214493">
      <w:pPr>
        <w:spacing w:after="0" w:line="240" w:lineRule="auto"/>
      </w:pPr>
      <w:r>
        <w:separator/>
      </w:r>
    </w:p>
  </w:footnote>
  <w:footnote w:type="continuationSeparator" w:id="0">
    <w:p w14:paraId="6468B12C" w14:textId="77777777" w:rsidR="009140F3" w:rsidRDefault="009140F3" w:rsidP="002144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8F491F"/>
    <w:multiLevelType w:val="hybridMultilevel"/>
    <w:tmpl w:val="D6DA278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46C113F4"/>
    <w:multiLevelType w:val="hybridMultilevel"/>
    <w:tmpl w:val="58E84B4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4EBF31E4"/>
    <w:multiLevelType w:val="hybridMultilevel"/>
    <w:tmpl w:val="C5E0B4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66B2052D"/>
    <w:multiLevelType w:val="hybridMultilevel"/>
    <w:tmpl w:val="5DEA60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407920970">
    <w:abstractNumId w:val="2"/>
  </w:num>
  <w:num w:numId="2" w16cid:durableId="305740845">
    <w:abstractNumId w:val="3"/>
  </w:num>
  <w:num w:numId="3" w16cid:durableId="973293147">
    <w:abstractNumId w:val="1"/>
  </w:num>
  <w:num w:numId="4" w16cid:durableId="1184826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3F0"/>
    <w:rsid w:val="000453E0"/>
    <w:rsid w:val="00214493"/>
    <w:rsid w:val="00254A4B"/>
    <w:rsid w:val="002A64DF"/>
    <w:rsid w:val="003D5CB8"/>
    <w:rsid w:val="003F6112"/>
    <w:rsid w:val="00401A04"/>
    <w:rsid w:val="00452836"/>
    <w:rsid w:val="00515395"/>
    <w:rsid w:val="005A1764"/>
    <w:rsid w:val="007B595B"/>
    <w:rsid w:val="00826CB8"/>
    <w:rsid w:val="009140F3"/>
    <w:rsid w:val="00984F53"/>
    <w:rsid w:val="009863F0"/>
    <w:rsid w:val="00AA2234"/>
    <w:rsid w:val="00B219DE"/>
    <w:rsid w:val="00B920C3"/>
    <w:rsid w:val="00CB7B89"/>
    <w:rsid w:val="00CF5895"/>
    <w:rsid w:val="00D41CAC"/>
    <w:rsid w:val="00E230C5"/>
    <w:rsid w:val="00E70A51"/>
    <w:rsid w:val="00F24223"/>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F7CD2C"/>
  <w15:chartTrackingRefBased/>
  <w15:docId w15:val="{2DCC3D76-9C5C-4267-9FD1-F99A2DEB6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3F0"/>
    <w:rPr>
      <w:kern w:val="0"/>
      <w14:ligatures w14:val="none"/>
    </w:rPr>
  </w:style>
  <w:style w:type="paragraph" w:styleId="1">
    <w:name w:val="heading 1"/>
    <w:basedOn w:val="a"/>
    <w:next w:val="a"/>
    <w:link w:val="10"/>
    <w:uiPriority w:val="9"/>
    <w:qFormat/>
    <w:rsid w:val="009863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863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9863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863F0"/>
    <w:rPr>
      <w:rFonts w:asciiTheme="majorHAnsi" w:eastAsiaTheme="majorEastAsia" w:hAnsiTheme="majorHAnsi" w:cstheme="majorBidi"/>
      <w:color w:val="2F5496" w:themeColor="accent1" w:themeShade="BF"/>
      <w:kern w:val="0"/>
      <w:sz w:val="32"/>
      <w:szCs w:val="32"/>
      <w14:ligatures w14:val="none"/>
    </w:rPr>
  </w:style>
  <w:style w:type="character" w:customStyle="1" w:styleId="20">
    <w:name w:val="見出し 2 (文字)"/>
    <w:basedOn w:val="a0"/>
    <w:link w:val="2"/>
    <w:uiPriority w:val="9"/>
    <w:rsid w:val="009863F0"/>
    <w:rPr>
      <w:rFonts w:asciiTheme="majorHAnsi" w:eastAsiaTheme="majorEastAsia" w:hAnsiTheme="majorHAnsi" w:cstheme="majorBidi"/>
      <w:color w:val="2F5496" w:themeColor="accent1" w:themeShade="BF"/>
      <w:kern w:val="0"/>
      <w:sz w:val="26"/>
      <w:szCs w:val="26"/>
      <w14:ligatures w14:val="none"/>
    </w:rPr>
  </w:style>
  <w:style w:type="character" w:customStyle="1" w:styleId="30">
    <w:name w:val="見出し 3 (文字)"/>
    <w:basedOn w:val="a0"/>
    <w:link w:val="3"/>
    <w:uiPriority w:val="9"/>
    <w:semiHidden/>
    <w:rsid w:val="009863F0"/>
    <w:rPr>
      <w:rFonts w:asciiTheme="majorHAnsi" w:eastAsiaTheme="majorEastAsia" w:hAnsiTheme="majorHAnsi" w:cstheme="majorBidi"/>
      <w:color w:val="1F3763" w:themeColor="accent1" w:themeShade="7F"/>
      <w:kern w:val="0"/>
      <w:sz w:val="24"/>
      <w:szCs w:val="24"/>
      <w14:ligatures w14:val="none"/>
    </w:rPr>
  </w:style>
  <w:style w:type="character" w:styleId="a3">
    <w:name w:val="Placeholder Text"/>
    <w:basedOn w:val="a0"/>
    <w:uiPriority w:val="99"/>
    <w:semiHidden/>
    <w:rsid w:val="009863F0"/>
    <w:rPr>
      <w:color w:val="808080"/>
    </w:rPr>
  </w:style>
  <w:style w:type="table" w:styleId="a4">
    <w:name w:val="Table Grid"/>
    <w:basedOn w:val="a1"/>
    <w:uiPriority w:val="39"/>
    <w:rsid w:val="009863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OC Heading"/>
    <w:basedOn w:val="1"/>
    <w:next w:val="a"/>
    <w:uiPriority w:val="39"/>
    <w:unhideWhenUsed/>
    <w:qFormat/>
    <w:rsid w:val="009863F0"/>
    <w:pPr>
      <w:outlineLvl w:val="9"/>
    </w:pPr>
    <w:rPr>
      <w:lang w:val="en-US"/>
    </w:rPr>
  </w:style>
  <w:style w:type="paragraph" w:styleId="11">
    <w:name w:val="toc 1"/>
    <w:basedOn w:val="a"/>
    <w:next w:val="a"/>
    <w:autoRedefine/>
    <w:uiPriority w:val="39"/>
    <w:unhideWhenUsed/>
    <w:rsid w:val="009863F0"/>
    <w:pPr>
      <w:spacing w:after="100"/>
    </w:pPr>
  </w:style>
  <w:style w:type="paragraph" w:styleId="21">
    <w:name w:val="toc 2"/>
    <w:basedOn w:val="a"/>
    <w:next w:val="a"/>
    <w:autoRedefine/>
    <w:uiPriority w:val="39"/>
    <w:unhideWhenUsed/>
    <w:rsid w:val="009863F0"/>
    <w:pPr>
      <w:spacing w:after="100"/>
      <w:ind w:left="220"/>
    </w:pPr>
  </w:style>
  <w:style w:type="character" w:styleId="a6">
    <w:name w:val="Hyperlink"/>
    <w:basedOn w:val="a0"/>
    <w:uiPriority w:val="99"/>
    <w:unhideWhenUsed/>
    <w:rsid w:val="009863F0"/>
    <w:rPr>
      <w:color w:val="0563C1" w:themeColor="hyperlink"/>
      <w:u w:val="single"/>
    </w:rPr>
  </w:style>
  <w:style w:type="paragraph" w:styleId="a7">
    <w:name w:val="List Paragraph"/>
    <w:basedOn w:val="a"/>
    <w:uiPriority w:val="34"/>
    <w:qFormat/>
    <w:rsid w:val="009863F0"/>
    <w:pPr>
      <w:ind w:left="720"/>
      <w:contextualSpacing/>
    </w:pPr>
  </w:style>
  <w:style w:type="paragraph" w:styleId="a8">
    <w:name w:val="Bibliography"/>
    <w:basedOn w:val="a"/>
    <w:next w:val="a"/>
    <w:uiPriority w:val="37"/>
    <w:unhideWhenUsed/>
    <w:rsid w:val="009863F0"/>
  </w:style>
  <w:style w:type="character" w:styleId="a9">
    <w:name w:val="Unresolved Mention"/>
    <w:basedOn w:val="a0"/>
    <w:uiPriority w:val="99"/>
    <w:semiHidden/>
    <w:unhideWhenUsed/>
    <w:rsid w:val="009863F0"/>
    <w:rPr>
      <w:color w:val="605E5C"/>
      <w:shd w:val="clear" w:color="auto" w:fill="E1DFDD"/>
    </w:rPr>
  </w:style>
  <w:style w:type="paragraph" w:styleId="aa">
    <w:name w:val="header"/>
    <w:basedOn w:val="a"/>
    <w:link w:val="ab"/>
    <w:uiPriority w:val="99"/>
    <w:unhideWhenUsed/>
    <w:rsid w:val="009863F0"/>
    <w:pPr>
      <w:tabs>
        <w:tab w:val="center" w:pos="4513"/>
        <w:tab w:val="right" w:pos="9026"/>
      </w:tabs>
      <w:spacing w:after="0" w:line="240" w:lineRule="auto"/>
    </w:pPr>
  </w:style>
  <w:style w:type="character" w:customStyle="1" w:styleId="ab">
    <w:name w:val="ヘッダー (文字)"/>
    <w:basedOn w:val="a0"/>
    <w:link w:val="aa"/>
    <w:uiPriority w:val="99"/>
    <w:rsid w:val="009863F0"/>
    <w:rPr>
      <w:kern w:val="0"/>
      <w14:ligatures w14:val="none"/>
    </w:rPr>
  </w:style>
  <w:style w:type="paragraph" w:styleId="ac">
    <w:name w:val="footer"/>
    <w:basedOn w:val="a"/>
    <w:link w:val="ad"/>
    <w:uiPriority w:val="99"/>
    <w:unhideWhenUsed/>
    <w:rsid w:val="009863F0"/>
    <w:pPr>
      <w:tabs>
        <w:tab w:val="center" w:pos="4513"/>
        <w:tab w:val="right" w:pos="9026"/>
      </w:tabs>
      <w:spacing w:after="0" w:line="240" w:lineRule="auto"/>
    </w:pPr>
  </w:style>
  <w:style w:type="character" w:customStyle="1" w:styleId="ad">
    <w:name w:val="フッター (文字)"/>
    <w:basedOn w:val="a0"/>
    <w:link w:val="ac"/>
    <w:uiPriority w:val="99"/>
    <w:rsid w:val="009863F0"/>
    <w:rPr>
      <w:kern w:val="0"/>
      <w14:ligatures w14:val="none"/>
    </w:rPr>
  </w:style>
  <w:style w:type="paragraph" w:styleId="ae">
    <w:name w:val="caption"/>
    <w:basedOn w:val="a"/>
    <w:next w:val="a"/>
    <w:uiPriority w:val="35"/>
    <w:unhideWhenUsed/>
    <w:qFormat/>
    <w:rsid w:val="009863F0"/>
    <w:pPr>
      <w:spacing w:after="200" w:line="240" w:lineRule="auto"/>
    </w:pPr>
    <w:rPr>
      <w:i/>
      <w:iCs/>
      <w:color w:val="44546A" w:themeColor="text2"/>
      <w:sz w:val="18"/>
      <w:szCs w:val="18"/>
    </w:rPr>
  </w:style>
  <w:style w:type="character" w:styleId="af">
    <w:name w:val="annotation reference"/>
    <w:basedOn w:val="a0"/>
    <w:uiPriority w:val="99"/>
    <w:semiHidden/>
    <w:unhideWhenUsed/>
    <w:rsid w:val="009863F0"/>
    <w:rPr>
      <w:sz w:val="16"/>
      <w:szCs w:val="16"/>
    </w:rPr>
  </w:style>
  <w:style w:type="paragraph" w:styleId="af0">
    <w:name w:val="annotation text"/>
    <w:basedOn w:val="a"/>
    <w:link w:val="af1"/>
    <w:uiPriority w:val="99"/>
    <w:unhideWhenUsed/>
    <w:rsid w:val="009863F0"/>
    <w:pPr>
      <w:spacing w:line="240" w:lineRule="auto"/>
    </w:pPr>
    <w:rPr>
      <w:sz w:val="20"/>
      <w:szCs w:val="20"/>
    </w:rPr>
  </w:style>
  <w:style w:type="character" w:customStyle="1" w:styleId="af1">
    <w:name w:val="コメント文字列 (文字)"/>
    <w:basedOn w:val="a0"/>
    <w:link w:val="af0"/>
    <w:uiPriority w:val="99"/>
    <w:rsid w:val="009863F0"/>
    <w:rPr>
      <w:kern w:val="0"/>
      <w:sz w:val="20"/>
      <w:szCs w:val="20"/>
      <w14:ligatures w14:val="none"/>
    </w:rPr>
  </w:style>
  <w:style w:type="paragraph" w:styleId="af2">
    <w:name w:val="annotation subject"/>
    <w:basedOn w:val="af0"/>
    <w:next w:val="af0"/>
    <w:link w:val="af3"/>
    <w:uiPriority w:val="99"/>
    <w:semiHidden/>
    <w:unhideWhenUsed/>
    <w:rsid w:val="009863F0"/>
    <w:rPr>
      <w:b/>
      <w:bCs/>
    </w:rPr>
  </w:style>
  <w:style w:type="character" w:customStyle="1" w:styleId="af3">
    <w:name w:val="コメント内容 (文字)"/>
    <w:basedOn w:val="af1"/>
    <w:link w:val="af2"/>
    <w:uiPriority w:val="99"/>
    <w:semiHidden/>
    <w:rsid w:val="009863F0"/>
    <w:rPr>
      <w:b/>
      <w:bCs/>
      <w:kern w:val="0"/>
      <w:sz w:val="20"/>
      <w:szCs w:val="20"/>
      <w14:ligatures w14:val="none"/>
    </w:rPr>
  </w:style>
  <w:style w:type="paragraph" w:styleId="af4">
    <w:name w:val="Revision"/>
    <w:hidden/>
    <w:uiPriority w:val="99"/>
    <w:semiHidden/>
    <w:rsid w:val="009863F0"/>
    <w:pPr>
      <w:spacing w:after="0" w:line="240" w:lineRule="auto"/>
    </w:pPr>
    <w:rPr>
      <w:kern w:val="0"/>
      <w14:ligatures w14:val="none"/>
    </w:rPr>
  </w:style>
  <w:style w:type="table" w:styleId="31">
    <w:name w:val="Plain Table 3"/>
    <w:basedOn w:val="a1"/>
    <w:uiPriority w:val="43"/>
    <w:rsid w:val="009863F0"/>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f5">
    <w:name w:val="Grid Table Light"/>
    <w:basedOn w:val="a1"/>
    <w:uiPriority w:val="40"/>
    <w:rsid w:val="009863F0"/>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2">
    <w:name w:val="Plain Table 1"/>
    <w:basedOn w:val="a1"/>
    <w:uiPriority w:val="41"/>
    <w:rsid w:val="009863F0"/>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2">
    <w:name w:val="Plain Table 2"/>
    <w:basedOn w:val="a1"/>
    <w:uiPriority w:val="42"/>
    <w:rsid w:val="009863F0"/>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4">
    <w:name w:val="Plain Table 4"/>
    <w:basedOn w:val="a1"/>
    <w:uiPriority w:val="44"/>
    <w:rsid w:val="009863F0"/>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
    <w:name w:val="Plain Table 5"/>
    <w:basedOn w:val="a1"/>
    <w:uiPriority w:val="45"/>
    <w:rsid w:val="009863F0"/>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3">
    <w:name w:val="Grid Table 1 Light"/>
    <w:basedOn w:val="a1"/>
    <w:uiPriority w:val="46"/>
    <w:rsid w:val="009863F0"/>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6">
    <w:name w:val="No Spacing"/>
    <w:uiPriority w:val="1"/>
    <w:qFormat/>
    <w:rsid w:val="009863F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86641">
      <w:bodyDiv w:val="1"/>
      <w:marLeft w:val="0"/>
      <w:marRight w:val="0"/>
      <w:marTop w:val="0"/>
      <w:marBottom w:val="0"/>
      <w:divBdr>
        <w:top w:val="none" w:sz="0" w:space="0" w:color="auto"/>
        <w:left w:val="none" w:sz="0" w:space="0" w:color="auto"/>
        <w:bottom w:val="none" w:sz="0" w:space="0" w:color="auto"/>
        <w:right w:val="none" w:sz="0" w:space="0" w:color="auto"/>
      </w:divBdr>
    </w:div>
    <w:div w:id="65732799">
      <w:bodyDiv w:val="1"/>
      <w:marLeft w:val="0"/>
      <w:marRight w:val="0"/>
      <w:marTop w:val="0"/>
      <w:marBottom w:val="0"/>
      <w:divBdr>
        <w:top w:val="none" w:sz="0" w:space="0" w:color="auto"/>
        <w:left w:val="none" w:sz="0" w:space="0" w:color="auto"/>
        <w:bottom w:val="none" w:sz="0" w:space="0" w:color="auto"/>
        <w:right w:val="none" w:sz="0" w:space="0" w:color="auto"/>
      </w:divBdr>
    </w:div>
    <w:div w:id="68819611">
      <w:bodyDiv w:val="1"/>
      <w:marLeft w:val="0"/>
      <w:marRight w:val="0"/>
      <w:marTop w:val="0"/>
      <w:marBottom w:val="0"/>
      <w:divBdr>
        <w:top w:val="none" w:sz="0" w:space="0" w:color="auto"/>
        <w:left w:val="none" w:sz="0" w:space="0" w:color="auto"/>
        <w:bottom w:val="none" w:sz="0" w:space="0" w:color="auto"/>
        <w:right w:val="none" w:sz="0" w:space="0" w:color="auto"/>
      </w:divBdr>
    </w:div>
    <w:div w:id="103236905">
      <w:bodyDiv w:val="1"/>
      <w:marLeft w:val="0"/>
      <w:marRight w:val="0"/>
      <w:marTop w:val="0"/>
      <w:marBottom w:val="0"/>
      <w:divBdr>
        <w:top w:val="none" w:sz="0" w:space="0" w:color="auto"/>
        <w:left w:val="none" w:sz="0" w:space="0" w:color="auto"/>
        <w:bottom w:val="none" w:sz="0" w:space="0" w:color="auto"/>
        <w:right w:val="none" w:sz="0" w:space="0" w:color="auto"/>
      </w:divBdr>
    </w:div>
    <w:div w:id="144978801">
      <w:bodyDiv w:val="1"/>
      <w:marLeft w:val="0"/>
      <w:marRight w:val="0"/>
      <w:marTop w:val="0"/>
      <w:marBottom w:val="0"/>
      <w:divBdr>
        <w:top w:val="none" w:sz="0" w:space="0" w:color="auto"/>
        <w:left w:val="none" w:sz="0" w:space="0" w:color="auto"/>
        <w:bottom w:val="none" w:sz="0" w:space="0" w:color="auto"/>
        <w:right w:val="none" w:sz="0" w:space="0" w:color="auto"/>
      </w:divBdr>
    </w:div>
    <w:div w:id="171531506">
      <w:bodyDiv w:val="1"/>
      <w:marLeft w:val="0"/>
      <w:marRight w:val="0"/>
      <w:marTop w:val="0"/>
      <w:marBottom w:val="0"/>
      <w:divBdr>
        <w:top w:val="none" w:sz="0" w:space="0" w:color="auto"/>
        <w:left w:val="none" w:sz="0" w:space="0" w:color="auto"/>
        <w:bottom w:val="none" w:sz="0" w:space="0" w:color="auto"/>
        <w:right w:val="none" w:sz="0" w:space="0" w:color="auto"/>
      </w:divBdr>
    </w:div>
    <w:div w:id="172183302">
      <w:bodyDiv w:val="1"/>
      <w:marLeft w:val="0"/>
      <w:marRight w:val="0"/>
      <w:marTop w:val="0"/>
      <w:marBottom w:val="0"/>
      <w:divBdr>
        <w:top w:val="none" w:sz="0" w:space="0" w:color="auto"/>
        <w:left w:val="none" w:sz="0" w:space="0" w:color="auto"/>
        <w:bottom w:val="none" w:sz="0" w:space="0" w:color="auto"/>
        <w:right w:val="none" w:sz="0" w:space="0" w:color="auto"/>
      </w:divBdr>
    </w:div>
    <w:div w:id="233662948">
      <w:bodyDiv w:val="1"/>
      <w:marLeft w:val="0"/>
      <w:marRight w:val="0"/>
      <w:marTop w:val="0"/>
      <w:marBottom w:val="0"/>
      <w:divBdr>
        <w:top w:val="none" w:sz="0" w:space="0" w:color="auto"/>
        <w:left w:val="none" w:sz="0" w:space="0" w:color="auto"/>
        <w:bottom w:val="none" w:sz="0" w:space="0" w:color="auto"/>
        <w:right w:val="none" w:sz="0" w:space="0" w:color="auto"/>
      </w:divBdr>
    </w:div>
    <w:div w:id="240221211">
      <w:bodyDiv w:val="1"/>
      <w:marLeft w:val="0"/>
      <w:marRight w:val="0"/>
      <w:marTop w:val="0"/>
      <w:marBottom w:val="0"/>
      <w:divBdr>
        <w:top w:val="none" w:sz="0" w:space="0" w:color="auto"/>
        <w:left w:val="none" w:sz="0" w:space="0" w:color="auto"/>
        <w:bottom w:val="none" w:sz="0" w:space="0" w:color="auto"/>
        <w:right w:val="none" w:sz="0" w:space="0" w:color="auto"/>
      </w:divBdr>
    </w:div>
    <w:div w:id="275253389">
      <w:bodyDiv w:val="1"/>
      <w:marLeft w:val="0"/>
      <w:marRight w:val="0"/>
      <w:marTop w:val="0"/>
      <w:marBottom w:val="0"/>
      <w:divBdr>
        <w:top w:val="none" w:sz="0" w:space="0" w:color="auto"/>
        <w:left w:val="none" w:sz="0" w:space="0" w:color="auto"/>
        <w:bottom w:val="none" w:sz="0" w:space="0" w:color="auto"/>
        <w:right w:val="none" w:sz="0" w:space="0" w:color="auto"/>
      </w:divBdr>
    </w:div>
    <w:div w:id="277108173">
      <w:bodyDiv w:val="1"/>
      <w:marLeft w:val="0"/>
      <w:marRight w:val="0"/>
      <w:marTop w:val="0"/>
      <w:marBottom w:val="0"/>
      <w:divBdr>
        <w:top w:val="none" w:sz="0" w:space="0" w:color="auto"/>
        <w:left w:val="none" w:sz="0" w:space="0" w:color="auto"/>
        <w:bottom w:val="none" w:sz="0" w:space="0" w:color="auto"/>
        <w:right w:val="none" w:sz="0" w:space="0" w:color="auto"/>
      </w:divBdr>
    </w:div>
    <w:div w:id="394278488">
      <w:bodyDiv w:val="1"/>
      <w:marLeft w:val="0"/>
      <w:marRight w:val="0"/>
      <w:marTop w:val="0"/>
      <w:marBottom w:val="0"/>
      <w:divBdr>
        <w:top w:val="none" w:sz="0" w:space="0" w:color="auto"/>
        <w:left w:val="none" w:sz="0" w:space="0" w:color="auto"/>
        <w:bottom w:val="none" w:sz="0" w:space="0" w:color="auto"/>
        <w:right w:val="none" w:sz="0" w:space="0" w:color="auto"/>
      </w:divBdr>
    </w:div>
    <w:div w:id="420876933">
      <w:bodyDiv w:val="1"/>
      <w:marLeft w:val="0"/>
      <w:marRight w:val="0"/>
      <w:marTop w:val="0"/>
      <w:marBottom w:val="0"/>
      <w:divBdr>
        <w:top w:val="none" w:sz="0" w:space="0" w:color="auto"/>
        <w:left w:val="none" w:sz="0" w:space="0" w:color="auto"/>
        <w:bottom w:val="none" w:sz="0" w:space="0" w:color="auto"/>
        <w:right w:val="none" w:sz="0" w:space="0" w:color="auto"/>
      </w:divBdr>
    </w:div>
    <w:div w:id="432626619">
      <w:bodyDiv w:val="1"/>
      <w:marLeft w:val="0"/>
      <w:marRight w:val="0"/>
      <w:marTop w:val="0"/>
      <w:marBottom w:val="0"/>
      <w:divBdr>
        <w:top w:val="none" w:sz="0" w:space="0" w:color="auto"/>
        <w:left w:val="none" w:sz="0" w:space="0" w:color="auto"/>
        <w:bottom w:val="none" w:sz="0" w:space="0" w:color="auto"/>
        <w:right w:val="none" w:sz="0" w:space="0" w:color="auto"/>
      </w:divBdr>
    </w:div>
    <w:div w:id="463080156">
      <w:bodyDiv w:val="1"/>
      <w:marLeft w:val="0"/>
      <w:marRight w:val="0"/>
      <w:marTop w:val="0"/>
      <w:marBottom w:val="0"/>
      <w:divBdr>
        <w:top w:val="none" w:sz="0" w:space="0" w:color="auto"/>
        <w:left w:val="none" w:sz="0" w:space="0" w:color="auto"/>
        <w:bottom w:val="none" w:sz="0" w:space="0" w:color="auto"/>
        <w:right w:val="none" w:sz="0" w:space="0" w:color="auto"/>
      </w:divBdr>
    </w:div>
    <w:div w:id="538706831">
      <w:bodyDiv w:val="1"/>
      <w:marLeft w:val="0"/>
      <w:marRight w:val="0"/>
      <w:marTop w:val="0"/>
      <w:marBottom w:val="0"/>
      <w:divBdr>
        <w:top w:val="none" w:sz="0" w:space="0" w:color="auto"/>
        <w:left w:val="none" w:sz="0" w:space="0" w:color="auto"/>
        <w:bottom w:val="none" w:sz="0" w:space="0" w:color="auto"/>
        <w:right w:val="none" w:sz="0" w:space="0" w:color="auto"/>
      </w:divBdr>
    </w:div>
    <w:div w:id="558857071">
      <w:bodyDiv w:val="1"/>
      <w:marLeft w:val="0"/>
      <w:marRight w:val="0"/>
      <w:marTop w:val="0"/>
      <w:marBottom w:val="0"/>
      <w:divBdr>
        <w:top w:val="none" w:sz="0" w:space="0" w:color="auto"/>
        <w:left w:val="none" w:sz="0" w:space="0" w:color="auto"/>
        <w:bottom w:val="none" w:sz="0" w:space="0" w:color="auto"/>
        <w:right w:val="none" w:sz="0" w:space="0" w:color="auto"/>
      </w:divBdr>
    </w:div>
    <w:div w:id="589513004">
      <w:bodyDiv w:val="1"/>
      <w:marLeft w:val="0"/>
      <w:marRight w:val="0"/>
      <w:marTop w:val="0"/>
      <w:marBottom w:val="0"/>
      <w:divBdr>
        <w:top w:val="none" w:sz="0" w:space="0" w:color="auto"/>
        <w:left w:val="none" w:sz="0" w:space="0" w:color="auto"/>
        <w:bottom w:val="none" w:sz="0" w:space="0" w:color="auto"/>
        <w:right w:val="none" w:sz="0" w:space="0" w:color="auto"/>
      </w:divBdr>
    </w:div>
    <w:div w:id="604775934">
      <w:bodyDiv w:val="1"/>
      <w:marLeft w:val="0"/>
      <w:marRight w:val="0"/>
      <w:marTop w:val="0"/>
      <w:marBottom w:val="0"/>
      <w:divBdr>
        <w:top w:val="none" w:sz="0" w:space="0" w:color="auto"/>
        <w:left w:val="none" w:sz="0" w:space="0" w:color="auto"/>
        <w:bottom w:val="none" w:sz="0" w:space="0" w:color="auto"/>
        <w:right w:val="none" w:sz="0" w:space="0" w:color="auto"/>
      </w:divBdr>
    </w:div>
    <w:div w:id="610862404">
      <w:bodyDiv w:val="1"/>
      <w:marLeft w:val="0"/>
      <w:marRight w:val="0"/>
      <w:marTop w:val="0"/>
      <w:marBottom w:val="0"/>
      <w:divBdr>
        <w:top w:val="none" w:sz="0" w:space="0" w:color="auto"/>
        <w:left w:val="none" w:sz="0" w:space="0" w:color="auto"/>
        <w:bottom w:val="none" w:sz="0" w:space="0" w:color="auto"/>
        <w:right w:val="none" w:sz="0" w:space="0" w:color="auto"/>
      </w:divBdr>
    </w:div>
    <w:div w:id="637491406">
      <w:bodyDiv w:val="1"/>
      <w:marLeft w:val="0"/>
      <w:marRight w:val="0"/>
      <w:marTop w:val="0"/>
      <w:marBottom w:val="0"/>
      <w:divBdr>
        <w:top w:val="none" w:sz="0" w:space="0" w:color="auto"/>
        <w:left w:val="none" w:sz="0" w:space="0" w:color="auto"/>
        <w:bottom w:val="none" w:sz="0" w:space="0" w:color="auto"/>
        <w:right w:val="none" w:sz="0" w:space="0" w:color="auto"/>
      </w:divBdr>
    </w:div>
    <w:div w:id="669721864">
      <w:bodyDiv w:val="1"/>
      <w:marLeft w:val="0"/>
      <w:marRight w:val="0"/>
      <w:marTop w:val="0"/>
      <w:marBottom w:val="0"/>
      <w:divBdr>
        <w:top w:val="none" w:sz="0" w:space="0" w:color="auto"/>
        <w:left w:val="none" w:sz="0" w:space="0" w:color="auto"/>
        <w:bottom w:val="none" w:sz="0" w:space="0" w:color="auto"/>
        <w:right w:val="none" w:sz="0" w:space="0" w:color="auto"/>
      </w:divBdr>
    </w:div>
    <w:div w:id="673532040">
      <w:bodyDiv w:val="1"/>
      <w:marLeft w:val="0"/>
      <w:marRight w:val="0"/>
      <w:marTop w:val="0"/>
      <w:marBottom w:val="0"/>
      <w:divBdr>
        <w:top w:val="none" w:sz="0" w:space="0" w:color="auto"/>
        <w:left w:val="none" w:sz="0" w:space="0" w:color="auto"/>
        <w:bottom w:val="none" w:sz="0" w:space="0" w:color="auto"/>
        <w:right w:val="none" w:sz="0" w:space="0" w:color="auto"/>
      </w:divBdr>
    </w:div>
    <w:div w:id="705374364">
      <w:bodyDiv w:val="1"/>
      <w:marLeft w:val="0"/>
      <w:marRight w:val="0"/>
      <w:marTop w:val="0"/>
      <w:marBottom w:val="0"/>
      <w:divBdr>
        <w:top w:val="none" w:sz="0" w:space="0" w:color="auto"/>
        <w:left w:val="none" w:sz="0" w:space="0" w:color="auto"/>
        <w:bottom w:val="none" w:sz="0" w:space="0" w:color="auto"/>
        <w:right w:val="none" w:sz="0" w:space="0" w:color="auto"/>
      </w:divBdr>
    </w:div>
    <w:div w:id="756903783">
      <w:bodyDiv w:val="1"/>
      <w:marLeft w:val="0"/>
      <w:marRight w:val="0"/>
      <w:marTop w:val="0"/>
      <w:marBottom w:val="0"/>
      <w:divBdr>
        <w:top w:val="none" w:sz="0" w:space="0" w:color="auto"/>
        <w:left w:val="none" w:sz="0" w:space="0" w:color="auto"/>
        <w:bottom w:val="none" w:sz="0" w:space="0" w:color="auto"/>
        <w:right w:val="none" w:sz="0" w:space="0" w:color="auto"/>
      </w:divBdr>
    </w:div>
    <w:div w:id="780874662">
      <w:bodyDiv w:val="1"/>
      <w:marLeft w:val="0"/>
      <w:marRight w:val="0"/>
      <w:marTop w:val="0"/>
      <w:marBottom w:val="0"/>
      <w:divBdr>
        <w:top w:val="none" w:sz="0" w:space="0" w:color="auto"/>
        <w:left w:val="none" w:sz="0" w:space="0" w:color="auto"/>
        <w:bottom w:val="none" w:sz="0" w:space="0" w:color="auto"/>
        <w:right w:val="none" w:sz="0" w:space="0" w:color="auto"/>
      </w:divBdr>
    </w:div>
    <w:div w:id="794757829">
      <w:bodyDiv w:val="1"/>
      <w:marLeft w:val="0"/>
      <w:marRight w:val="0"/>
      <w:marTop w:val="0"/>
      <w:marBottom w:val="0"/>
      <w:divBdr>
        <w:top w:val="none" w:sz="0" w:space="0" w:color="auto"/>
        <w:left w:val="none" w:sz="0" w:space="0" w:color="auto"/>
        <w:bottom w:val="none" w:sz="0" w:space="0" w:color="auto"/>
        <w:right w:val="none" w:sz="0" w:space="0" w:color="auto"/>
      </w:divBdr>
    </w:div>
    <w:div w:id="847451004">
      <w:bodyDiv w:val="1"/>
      <w:marLeft w:val="0"/>
      <w:marRight w:val="0"/>
      <w:marTop w:val="0"/>
      <w:marBottom w:val="0"/>
      <w:divBdr>
        <w:top w:val="none" w:sz="0" w:space="0" w:color="auto"/>
        <w:left w:val="none" w:sz="0" w:space="0" w:color="auto"/>
        <w:bottom w:val="none" w:sz="0" w:space="0" w:color="auto"/>
        <w:right w:val="none" w:sz="0" w:space="0" w:color="auto"/>
      </w:divBdr>
    </w:div>
    <w:div w:id="866648145">
      <w:bodyDiv w:val="1"/>
      <w:marLeft w:val="0"/>
      <w:marRight w:val="0"/>
      <w:marTop w:val="0"/>
      <w:marBottom w:val="0"/>
      <w:divBdr>
        <w:top w:val="none" w:sz="0" w:space="0" w:color="auto"/>
        <w:left w:val="none" w:sz="0" w:space="0" w:color="auto"/>
        <w:bottom w:val="none" w:sz="0" w:space="0" w:color="auto"/>
        <w:right w:val="none" w:sz="0" w:space="0" w:color="auto"/>
      </w:divBdr>
    </w:div>
    <w:div w:id="895437232">
      <w:bodyDiv w:val="1"/>
      <w:marLeft w:val="0"/>
      <w:marRight w:val="0"/>
      <w:marTop w:val="0"/>
      <w:marBottom w:val="0"/>
      <w:divBdr>
        <w:top w:val="none" w:sz="0" w:space="0" w:color="auto"/>
        <w:left w:val="none" w:sz="0" w:space="0" w:color="auto"/>
        <w:bottom w:val="none" w:sz="0" w:space="0" w:color="auto"/>
        <w:right w:val="none" w:sz="0" w:space="0" w:color="auto"/>
      </w:divBdr>
    </w:div>
    <w:div w:id="933199313">
      <w:bodyDiv w:val="1"/>
      <w:marLeft w:val="0"/>
      <w:marRight w:val="0"/>
      <w:marTop w:val="0"/>
      <w:marBottom w:val="0"/>
      <w:divBdr>
        <w:top w:val="none" w:sz="0" w:space="0" w:color="auto"/>
        <w:left w:val="none" w:sz="0" w:space="0" w:color="auto"/>
        <w:bottom w:val="none" w:sz="0" w:space="0" w:color="auto"/>
        <w:right w:val="none" w:sz="0" w:space="0" w:color="auto"/>
      </w:divBdr>
    </w:div>
    <w:div w:id="1033264987">
      <w:bodyDiv w:val="1"/>
      <w:marLeft w:val="0"/>
      <w:marRight w:val="0"/>
      <w:marTop w:val="0"/>
      <w:marBottom w:val="0"/>
      <w:divBdr>
        <w:top w:val="none" w:sz="0" w:space="0" w:color="auto"/>
        <w:left w:val="none" w:sz="0" w:space="0" w:color="auto"/>
        <w:bottom w:val="none" w:sz="0" w:space="0" w:color="auto"/>
        <w:right w:val="none" w:sz="0" w:space="0" w:color="auto"/>
      </w:divBdr>
    </w:div>
    <w:div w:id="1075668575">
      <w:bodyDiv w:val="1"/>
      <w:marLeft w:val="0"/>
      <w:marRight w:val="0"/>
      <w:marTop w:val="0"/>
      <w:marBottom w:val="0"/>
      <w:divBdr>
        <w:top w:val="none" w:sz="0" w:space="0" w:color="auto"/>
        <w:left w:val="none" w:sz="0" w:space="0" w:color="auto"/>
        <w:bottom w:val="none" w:sz="0" w:space="0" w:color="auto"/>
        <w:right w:val="none" w:sz="0" w:space="0" w:color="auto"/>
      </w:divBdr>
    </w:div>
    <w:div w:id="1098870997">
      <w:bodyDiv w:val="1"/>
      <w:marLeft w:val="0"/>
      <w:marRight w:val="0"/>
      <w:marTop w:val="0"/>
      <w:marBottom w:val="0"/>
      <w:divBdr>
        <w:top w:val="none" w:sz="0" w:space="0" w:color="auto"/>
        <w:left w:val="none" w:sz="0" w:space="0" w:color="auto"/>
        <w:bottom w:val="none" w:sz="0" w:space="0" w:color="auto"/>
        <w:right w:val="none" w:sz="0" w:space="0" w:color="auto"/>
      </w:divBdr>
    </w:div>
    <w:div w:id="1129664597">
      <w:bodyDiv w:val="1"/>
      <w:marLeft w:val="0"/>
      <w:marRight w:val="0"/>
      <w:marTop w:val="0"/>
      <w:marBottom w:val="0"/>
      <w:divBdr>
        <w:top w:val="none" w:sz="0" w:space="0" w:color="auto"/>
        <w:left w:val="none" w:sz="0" w:space="0" w:color="auto"/>
        <w:bottom w:val="none" w:sz="0" w:space="0" w:color="auto"/>
        <w:right w:val="none" w:sz="0" w:space="0" w:color="auto"/>
      </w:divBdr>
    </w:div>
    <w:div w:id="1155949290">
      <w:bodyDiv w:val="1"/>
      <w:marLeft w:val="0"/>
      <w:marRight w:val="0"/>
      <w:marTop w:val="0"/>
      <w:marBottom w:val="0"/>
      <w:divBdr>
        <w:top w:val="none" w:sz="0" w:space="0" w:color="auto"/>
        <w:left w:val="none" w:sz="0" w:space="0" w:color="auto"/>
        <w:bottom w:val="none" w:sz="0" w:space="0" w:color="auto"/>
        <w:right w:val="none" w:sz="0" w:space="0" w:color="auto"/>
      </w:divBdr>
    </w:div>
    <w:div w:id="1159688505">
      <w:bodyDiv w:val="1"/>
      <w:marLeft w:val="0"/>
      <w:marRight w:val="0"/>
      <w:marTop w:val="0"/>
      <w:marBottom w:val="0"/>
      <w:divBdr>
        <w:top w:val="none" w:sz="0" w:space="0" w:color="auto"/>
        <w:left w:val="none" w:sz="0" w:space="0" w:color="auto"/>
        <w:bottom w:val="none" w:sz="0" w:space="0" w:color="auto"/>
        <w:right w:val="none" w:sz="0" w:space="0" w:color="auto"/>
      </w:divBdr>
    </w:div>
    <w:div w:id="1244534116">
      <w:bodyDiv w:val="1"/>
      <w:marLeft w:val="0"/>
      <w:marRight w:val="0"/>
      <w:marTop w:val="0"/>
      <w:marBottom w:val="0"/>
      <w:divBdr>
        <w:top w:val="none" w:sz="0" w:space="0" w:color="auto"/>
        <w:left w:val="none" w:sz="0" w:space="0" w:color="auto"/>
        <w:bottom w:val="none" w:sz="0" w:space="0" w:color="auto"/>
        <w:right w:val="none" w:sz="0" w:space="0" w:color="auto"/>
      </w:divBdr>
    </w:div>
    <w:div w:id="1255213371">
      <w:bodyDiv w:val="1"/>
      <w:marLeft w:val="0"/>
      <w:marRight w:val="0"/>
      <w:marTop w:val="0"/>
      <w:marBottom w:val="0"/>
      <w:divBdr>
        <w:top w:val="none" w:sz="0" w:space="0" w:color="auto"/>
        <w:left w:val="none" w:sz="0" w:space="0" w:color="auto"/>
        <w:bottom w:val="none" w:sz="0" w:space="0" w:color="auto"/>
        <w:right w:val="none" w:sz="0" w:space="0" w:color="auto"/>
      </w:divBdr>
    </w:div>
    <w:div w:id="1326589164">
      <w:bodyDiv w:val="1"/>
      <w:marLeft w:val="0"/>
      <w:marRight w:val="0"/>
      <w:marTop w:val="0"/>
      <w:marBottom w:val="0"/>
      <w:divBdr>
        <w:top w:val="none" w:sz="0" w:space="0" w:color="auto"/>
        <w:left w:val="none" w:sz="0" w:space="0" w:color="auto"/>
        <w:bottom w:val="none" w:sz="0" w:space="0" w:color="auto"/>
        <w:right w:val="none" w:sz="0" w:space="0" w:color="auto"/>
      </w:divBdr>
    </w:div>
    <w:div w:id="1415199408">
      <w:bodyDiv w:val="1"/>
      <w:marLeft w:val="0"/>
      <w:marRight w:val="0"/>
      <w:marTop w:val="0"/>
      <w:marBottom w:val="0"/>
      <w:divBdr>
        <w:top w:val="none" w:sz="0" w:space="0" w:color="auto"/>
        <w:left w:val="none" w:sz="0" w:space="0" w:color="auto"/>
        <w:bottom w:val="none" w:sz="0" w:space="0" w:color="auto"/>
        <w:right w:val="none" w:sz="0" w:space="0" w:color="auto"/>
      </w:divBdr>
    </w:div>
    <w:div w:id="1436511163">
      <w:bodyDiv w:val="1"/>
      <w:marLeft w:val="0"/>
      <w:marRight w:val="0"/>
      <w:marTop w:val="0"/>
      <w:marBottom w:val="0"/>
      <w:divBdr>
        <w:top w:val="none" w:sz="0" w:space="0" w:color="auto"/>
        <w:left w:val="none" w:sz="0" w:space="0" w:color="auto"/>
        <w:bottom w:val="none" w:sz="0" w:space="0" w:color="auto"/>
        <w:right w:val="none" w:sz="0" w:space="0" w:color="auto"/>
      </w:divBdr>
    </w:div>
    <w:div w:id="1453357613">
      <w:bodyDiv w:val="1"/>
      <w:marLeft w:val="0"/>
      <w:marRight w:val="0"/>
      <w:marTop w:val="0"/>
      <w:marBottom w:val="0"/>
      <w:divBdr>
        <w:top w:val="none" w:sz="0" w:space="0" w:color="auto"/>
        <w:left w:val="none" w:sz="0" w:space="0" w:color="auto"/>
        <w:bottom w:val="none" w:sz="0" w:space="0" w:color="auto"/>
        <w:right w:val="none" w:sz="0" w:space="0" w:color="auto"/>
      </w:divBdr>
    </w:div>
    <w:div w:id="1510294531">
      <w:bodyDiv w:val="1"/>
      <w:marLeft w:val="0"/>
      <w:marRight w:val="0"/>
      <w:marTop w:val="0"/>
      <w:marBottom w:val="0"/>
      <w:divBdr>
        <w:top w:val="none" w:sz="0" w:space="0" w:color="auto"/>
        <w:left w:val="none" w:sz="0" w:space="0" w:color="auto"/>
        <w:bottom w:val="none" w:sz="0" w:space="0" w:color="auto"/>
        <w:right w:val="none" w:sz="0" w:space="0" w:color="auto"/>
      </w:divBdr>
    </w:div>
    <w:div w:id="1525747904">
      <w:bodyDiv w:val="1"/>
      <w:marLeft w:val="0"/>
      <w:marRight w:val="0"/>
      <w:marTop w:val="0"/>
      <w:marBottom w:val="0"/>
      <w:divBdr>
        <w:top w:val="none" w:sz="0" w:space="0" w:color="auto"/>
        <w:left w:val="none" w:sz="0" w:space="0" w:color="auto"/>
        <w:bottom w:val="none" w:sz="0" w:space="0" w:color="auto"/>
        <w:right w:val="none" w:sz="0" w:space="0" w:color="auto"/>
      </w:divBdr>
    </w:div>
    <w:div w:id="1530950417">
      <w:bodyDiv w:val="1"/>
      <w:marLeft w:val="0"/>
      <w:marRight w:val="0"/>
      <w:marTop w:val="0"/>
      <w:marBottom w:val="0"/>
      <w:divBdr>
        <w:top w:val="none" w:sz="0" w:space="0" w:color="auto"/>
        <w:left w:val="none" w:sz="0" w:space="0" w:color="auto"/>
        <w:bottom w:val="none" w:sz="0" w:space="0" w:color="auto"/>
        <w:right w:val="none" w:sz="0" w:space="0" w:color="auto"/>
      </w:divBdr>
    </w:div>
    <w:div w:id="1538354620">
      <w:bodyDiv w:val="1"/>
      <w:marLeft w:val="0"/>
      <w:marRight w:val="0"/>
      <w:marTop w:val="0"/>
      <w:marBottom w:val="0"/>
      <w:divBdr>
        <w:top w:val="none" w:sz="0" w:space="0" w:color="auto"/>
        <w:left w:val="none" w:sz="0" w:space="0" w:color="auto"/>
        <w:bottom w:val="none" w:sz="0" w:space="0" w:color="auto"/>
        <w:right w:val="none" w:sz="0" w:space="0" w:color="auto"/>
      </w:divBdr>
    </w:div>
    <w:div w:id="1549994361">
      <w:bodyDiv w:val="1"/>
      <w:marLeft w:val="0"/>
      <w:marRight w:val="0"/>
      <w:marTop w:val="0"/>
      <w:marBottom w:val="0"/>
      <w:divBdr>
        <w:top w:val="none" w:sz="0" w:space="0" w:color="auto"/>
        <w:left w:val="none" w:sz="0" w:space="0" w:color="auto"/>
        <w:bottom w:val="none" w:sz="0" w:space="0" w:color="auto"/>
        <w:right w:val="none" w:sz="0" w:space="0" w:color="auto"/>
      </w:divBdr>
    </w:div>
    <w:div w:id="1561944155">
      <w:bodyDiv w:val="1"/>
      <w:marLeft w:val="0"/>
      <w:marRight w:val="0"/>
      <w:marTop w:val="0"/>
      <w:marBottom w:val="0"/>
      <w:divBdr>
        <w:top w:val="none" w:sz="0" w:space="0" w:color="auto"/>
        <w:left w:val="none" w:sz="0" w:space="0" w:color="auto"/>
        <w:bottom w:val="none" w:sz="0" w:space="0" w:color="auto"/>
        <w:right w:val="none" w:sz="0" w:space="0" w:color="auto"/>
      </w:divBdr>
    </w:div>
    <w:div w:id="1620263225">
      <w:bodyDiv w:val="1"/>
      <w:marLeft w:val="0"/>
      <w:marRight w:val="0"/>
      <w:marTop w:val="0"/>
      <w:marBottom w:val="0"/>
      <w:divBdr>
        <w:top w:val="none" w:sz="0" w:space="0" w:color="auto"/>
        <w:left w:val="none" w:sz="0" w:space="0" w:color="auto"/>
        <w:bottom w:val="none" w:sz="0" w:space="0" w:color="auto"/>
        <w:right w:val="none" w:sz="0" w:space="0" w:color="auto"/>
      </w:divBdr>
    </w:div>
    <w:div w:id="1633364348">
      <w:bodyDiv w:val="1"/>
      <w:marLeft w:val="0"/>
      <w:marRight w:val="0"/>
      <w:marTop w:val="0"/>
      <w:marBottom w:val="0"/>
      <w:divBdr>
        <w:top w:val="none" w:sz="0" w:space="0" w:color="auto"/>
        <w:left w:val="none" w:sz="0" w:space="0" w:color="auto"/>
        <w:bottom w:val="none" w:sz="0" w:space="0" w:color="auto"/>
        <w:right w:val="none" w:sz="0" w:space="0" w:color="auto"/>
      </w:divBdr>
    </w:div>
    <w:div w:id="1655179505">
      <w:bodyDiv w:val="1"/>
      <w:marLeft w:val="0"/>
      <w:marRight w:val="0"/>
      <w:marTop w:val="0"/>
      <w:marBottom w:val="0"/>
      <w:divBdr>
        <w:top w:val="none" w:sz="0" w:space="0" w:color="auto"/>
        <w:left w:val="none" w:sz="0" w:space="0" w:color="auto"/>
        <w:bottom w:val="none" w:sz="0" w:space="0" w:color="auto"/>
        <w:right w:val="none" w:sz="0" w:space="0" w:color="auto"/>
      </w:divBdr>
    </w:div>
    <w:div w:id="1683895090">
      <w:bodyDiv w:val="1"/>
      <w:marLeft w:val="0"/>
      <w:marRight w:val="0"/>
      <w:marTop w:val="0"/>
      <w:marBottom w:val="0"/>
      <w:divBdr>
        <w:top w:val="none" w:sz="0" w:space="0" w:color="auto"/>
        <w:left w:val="none" w:sz="0" w:space="0" w:color="auto"/>
        <w:bottom w:val="none" w:sz="0" w:space="0" w:color="auto"/>
        <w:right w:val="none" w:sz="0" w:space="0" w:color="auto"/>
      </w:divBdr>
    </w:div>
    <w:div w:id="1684016932">
      <w:bodyDiv w:val="1"/>
      <w:marLeft w:val="0"/>
      <w:marRight w:val="0"/>
      <w:marTop w:val="0"/>
      <w:marBottom w:val="0"/>
      <w:divBdr>
        <w:top w:val="none" w:sz="0" w:space="0" w:color="auto"/>
        <w:left w:val="none" w:sz="0" w:space="0" w:color="auto"/>
        <w:bottom w:val="none" w:sz="0" w:space="0" w:color="auto"/>
        <w:right w:val="none" w:sz="0" w:space="0" w:color="auto"/>
      </w:divBdr>
    </w:div>
    <w:div w:id="1687175282">
      <w:bodyDiv w:val="1"/>
      <w:marLeft w:val="0"/>
      <w:marRight w:val="0"/>
      <w:marTop w:val="0"/>
      <w:marBottom w:val="0"/>
      <w:divBdr>
        <w:top w:val="none" w:sz="0" w:space="0" w:color="auto"/>
        <w:left w:val="none" w:sz="0" w:space="0" w:color="auto"/>
        <w:bottom w:val="none" w:sz="0" w:space="0" w:color="auto"/>
        <w:right w:val="none" w:sz="0" w:space="0" w:color="auto"/>
      </w:divBdr>
    </w:div>
    <w:div w:id="1688749189">
      <w:bodyDiv w:val="1"/>
      <w:marLeft w:val="0"/>
      <w:marRight w:val="0"/>
      <w:marTop w:val="0"/>
      <w:marBottom w:val="0"/>
      <w:divBdr>
        <w:top w:val="none" w:sz="0" w:space="0" w:color="auto"/>
        <w:left w:val="none" w:sz="0" w:space="0" w:color="auto"/>
        <w:bottom w:val="none" w:sz="0" w:space="0" w:color="auto"/>
        <w:right w:val="none" w:sz="0" w:space="0" w:color="auto"/>
      </w:divBdr>
    </w:div>
    <w:div w:id="1689140021">
      <w:bodyDiv w:val="1"/>
      <w:marLeft w:val="0"/>
      <w:marRight w:val="0"/>
      <w:marTop w:val="0"/>
      <w:marBottom w:val="0"/>
      <w:divBdr>
        <w:top w:val="none" w:sz="0" w:space="0" w:color="auto"/>
        <w:left w:val="none" w:sz="0" w:space="0" w:color="auto"/>
        <w:bottom w:val="none" w:sz="0" w:space="0" w:color="auto"/>
        <w:right w:val="none" w:sz="0" w:space="0" w:color="auto"/>
      </w:divBdr>
    </w:div>
    <w:div w:id="1709135457">
      <w:bodyDiv w:val="1"/>
      <w:marLeft w:val="0"/>
      <w:marRight w:val="0"/>
      <w:marTop w:val="0"/>
      <w:marBottom w:val="0"/>
      <w:divBdr>
        <w:top w:val="none" w:sz="0" w:space="0" w:color="auto"/>
        <w:left w:val="none" w:sz="0" w:space="0" w:color="auto"/>
        <w:bottom w:val="none" w:sz="0" w:space="0" w:color="auto"/>
        <w:right w:val="none" w:sz="0" w:space="0" w:color="auto"/>
      </w:divBdr>
    </w:div>
    <w:div w:id="1725636129">
      <w:bodyDiv w:val="1"/>
      <w:marLeft w:val="0"/>
      <w:marRight w:val="0"/>
      <w:marTop w:val="0"/>
      <w:marBottom w:val="0"/>
      <w:divBdr>
        <w:top w:val="none" w:sz="0" w:space="0" w:color="auto"/>
        <w:left w:val="none" w:sz="0" w:space="0" w:color="auto"/>
        <w:bottom w:val="none" w:sz="0" w:space="0" w:color="auto"/>
        <w:right w:val="none" w:sz="0" w:space="0" w:color="auto"/>
      </w:divBdr>
    </w:div>
    <w:div w:id="1727802165">
      <w:bodyDiv w:val="1"/>
      <w:marLeft w:val="0"/>
      <w:marRight w:val="0"/>
      <w:marTop w:val="0"/>
      <w:marBottom w:val="0"/>
      <w:divBdr>
        <w:top w:val="none" w:sz="0" w:space="0" w:color="auto"/>
        <w:left w:val="none" w:sz="0" w:space="0" w:color="auto"/>
        <w:bottom w:val="none" w:sz="0" w:space="0" w:color="auto"/>
        <w:right w:val="none" w:sz="0" w:space="0" w:color="auto"/>
      </w:divBdr>
    </w:div>
    <w:div w:id="1733581278">
      <w:bodyDiv w:val="1"/>
      <w:marLeft w:val="0"/>
      <w:marRight w:val="0"/>
      <w:marTop w:val="0"/>
      <w:marBottom w:val="0"/>
      <w:divBdr>
        <w:top w:val="none" w:sz="0" w:space="0" w:color="auto"/>
        <w:left w:val="none" w:sz="0" w:space="0" w:color="auto"/>
        <w:bottom w:val="none" w:sz="0" w:space="0" w:color="auto"/>
        <w:right w:val="none" w:sz="0" w:space="0" w:color="auto"/>
      </w:divBdr>
    </w:div>
    <w:div w:id="1765883288">
      <w:bodyDiv w:val="1"/>
      <w:marLeft w:val="0"/>
      <w:marRight w:val="0"/>
      <w:marTop w:val="0"/>
      <w:marBottom w:val="0"/>
      <w:divBdr>
        <w:top w:val="none" w:sz="0" w:space="0" w:color="auto"/>
        <w:left w:val="none" w:sz="0" w:space="0" w:color="auto"/>
        <w:bottom w:val="none" w:sz="0" w:space="0" w:color="auto"/>
        <w:right w:val="none" w:sz="0" w:space="0" w:color="auto"/>
      </w:divBdr>
    </w:div>
    <w:div w:id="1781951790">
      <w:bodyDiv w:val="1"/>
      <w:marLeft w:val="0"/>
      <w:marRight w:val="0"/>
      <w:marTop w:val="0"/>
      <w:marBottom w:val="0"/>
      <w:divBdr>
        <w:top w:val="none" w:sz="0" w:space="0" w:color="auto"/>
        <w:left w:val="none" w:sz="0" w:space="0" w:color="auto"/>
        <w:bottom w:val="none" w:sz="0" w:space="0" w:color="auto"/>
        <w:right w:val="none" w:sz="0" w:space="0" w:color="auto"/>
      </w:divBdr>
    </w:div>
    <w:div w:id="1835489367">
      <w:bodyDiv w:val="1"/>
      <w:marLeft w:val="0"/>
      <w:marRight w:val="0"/>
      <w:marTop w:val="0"/>
      <w:marBottom w:val="0"/>
      <w:divBdr>
        <w:top w:val="none" w:sz="0" w:space="0" w:color="auto"/>
        <w:left w:val="none" w:sz="0" w:space="0" w:color="auto"/>
        <w:bottom w:val="none" w:sz="0" w:space="0" w:color="auto"/>
        <w:right w:val="none" w:sz="0" w:space="0" w:color="auto"/>
      </w:divBdr>
    </w:div>
    <w:div w:id="1849589590">
      <w:bodyDiv w:val="1"/>
      <w:marLeft w:val="0"/>
      <w:marRight w:val="0"/>
      <w:marTop w:val="0"/>
      <w:marBottom w:val="0"/>
      <w:divBdr>
        <w:top w:val="none" w:sz="0" w:space="0" w:color="auto"/>
        <w:left w:val="none" w:sz="0" w:space="0" w:color="auto"/>
        <w:bottom w:val="none" w:sz="0" w:space="0" w:color="auto"/>
        <w:right w:val="none" w:sz="0" w:space="0" w:color="auto"/>
      </w:divBdr>
    </w:div>
    <w:div w:id="1859928334">
      <w:bodyDiv w:val="1"/>
      <w:marLeft w:val="0"/>
      <w:marRight w:val="0"/>
      <w:marTop w:val="0"/>
      <w:marBottom w:val="0"/>
      <w:divBdr>
        <w:top w:val="none" w:sz="0" w:space="0" w:color="auto"/>
        <w:left w:val="none" w:sz="0" w:space="0" w:color="auto"/>
        <w:bottom w:val="none" w:sz="0" w:space="0" w:color="auto"/>
        <w:right w:val="none" w:sz="0" w:space="0" w:color="auto"/>
      </w:divBdr>
    </w:div>
    <w:div w:id="1875730190">
      <w:bodyDiv w:val="1"/>
      <w:marLeft w:val="0"/>
      <w:marRight w:val="0"/>
      <w:marTop w:val="0"/>
      <w:marBottom w:val="0"/>
      <w:divBdr>
        <w:top w:val="none" w:sz="0" w:space="0" w:color="auto"/>
        <w:left w:val="none" w:sz="0" w:space="0" w:color="auto"/>
        <w:bottom w:val="none" w:sz="0" w:space="0" w:color="auto"/>
        <w:right w:val="none" w:sz="0" w:space="0" w:color="auto"/>
      </w:divBdr>
    </w:div>
    <w:div w:id="1885866213">
      <w:bodyDiv w:val="1"/>
      <w:marLeft w:val="0"/>
      <w:marRight w:val="0"/>
      <w:marTop w:val="0"/>
      <w:marBottom w:val="0"/>
      <w:divBdr>
        <w:top w:val="none" w:sz="0" w:space="0" w:color="auto"/>
        <w:left w:val="none" w:sz="0" w:space="0" w:color="auto"/>
        <w:bottom w:val="none" w:sz="0" w:space="0" w:color="auto"/>
        <w:right w:val="none" w:sz="0" w:space="0" w:color="auto"/>
      </w:divBdr>
    </w:div>
    <w:div w:id="1918009007">
      <w:bodyDiv w:val="1"/>
      <w:marLeft w:val="0"/>
      <w:marRight w:val="0"/>
      <w:marTop w:val="0"/>
      <w:marBottom w:val="0"/>
      <w:divBdr>
        <w:top w:val="none" w:sz="0" w:space="0" w:color="auto"/>
        <w:left w:val="none" w:sz="0" w:space="0" w:color="auto"/>
        <w:bottom w:val="none" w:sz="0" w:space="0" w:color="auto"/>
        <w:right w:val="none" w:sz="0" w:space="0" w:color="auto"/>
      </w:divBdr>
    </w:div>
    <w:div w:id="2046172069">
      <w:bodyDiv w:val="1"/>
      <w:marLeft w:val="0"/>
      <w:marRight w:val="0"/>
      <w:marTop w:val="0"/>
      <w:marBottom w:val="0"/>
      <w:divBdr>
        <w:top w:val="none" w:sz="0" w:space="0" w:color="auto"/>
        <w:left w:val="none" w:sz="0" w:space="0" w:color="auto"/>
        <w:bottom w:val="none" w:sz="0" w:space="0" w:color="auto"/>
        <w:right w:val="none" w:sz="0" w:space="0" w:color="auto"/>
      </w:divBdr>
    </w:div>
    <w:div w:id="2053726663">
      <w:bodyDiv w:val="1"/>
      <w:marLeft w:val="0"/>
      <w:marRight w:val="0"/>
      <w:marTop w:val="0"/>
      <w:marBottom w:val="0"/>
      <w:divBdr>
        <w:top w:val="none" w:sz="0" w:space="0" w:color="auto"/>
        <w:left w:val="none" w:sz="0" w:space="0" w:color="auto"/>
        <w:bottom w:val="none" w:sz="0" w:space="0" w:color="auto"/>
        <w:right w:val="none" w:sz="0" w:space="0" w:color="auto"/>
      </w:divBdr>
    </w:div>
    <w:div w:id="2095584978">
      <w:bodyDiv w:val="1"/>
      <w:marLeft w:val="0"/>
      <w:marRight w:val="0"/>
      <w:marTop w:val="0"/>
      <w:marBottom w:val="0"/>
      <w:divBdr>
        <w:top w:val="none" w:sz="0" w:space="0" w:color="auto"/>
        <w:left w:val="none" w:sz="0" w:space="0" w:color="auto"/>
        <w:bottom w:val="none" w:sz="0" w:space="0" w:color="auto"/>
        <w:right w:val="none" w:sz="0" w:space="0" w:color="auto"/>
      </w:divBdr>
    </w:div>
    <w:div w:id="2134009428">
      <w:bodyDiv w:val="1"/>
      <w:marLeft w:val="0"/>
      <w:marRight w:val="0"/>
      <w:marTop w:val="0"/>
      <w:marBottom w:val="0"/>
      <w:divBdr>
        <w:top w:val="none" w:sz="0" w:space="0" w:color="auto"/>
        <w:left w:val="none" w:sz="0" w:space="0" w:color="auto"/>
        <w:bottom w:val="none" w:sz="0" w:space="0" w:color="auto"/>
        <w:right w:val="none" w:sz="0" w:space="0" w:color="auto"/>
      </w:divBdr>
    </w:div>
    <w:div w:id="2136831571">
      <w:bodyDiv w:val="1"/>
      <w:marLeft w:val="0"/>
      <w:marRight w:val="0"/>
      <w:marTop w:val="0"/>
      <w:marBottom w:val="0"/>
      <w:divBdr>
        <w:top w:val="none" w:sz="0" w:space="0" w:color="auto"/>
        <w:left w:val="none" w:sz="0" w:space="0" w:color="auto"/>
        <w:bottom w:val="none" w:sz="0" w:space="0" w:color="auto"/>
        <w:right w:val="none" w:sz="0" w:space="0" w:color="auto"/>
      </w:divBdr>
    </w:div>
    <w:div w:id="214408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arkwitz\Downloads\m.markwitz@gns.cri.nz"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Wil21</b:Tag>
    <b:SourceType>JournalArticle</b:SourceType>
    <b:Guid>{8681F5CD-9206-4726-B1BE-7B5CBB216E5F}</b:Guid>
    <b:Author>
      <b:Author>
        <b:NameList>
          <b:Person>
            <b:Last>Willis</b:Last>
            <b:First>J.</b:First>
          </b:Person>
          <b:Person>
            <b:Last>Scanlon</b:Last>
            <b:First>D.</b:First>
            <b:Middle>O.</b:Middle>
          </b:Person>
        </b:NameList>
      </b:Author>
    </b:Author>
    <b:Title>Latest directions in p-type transparent conductor design</b:Title>
    <b:JournalName>Journal of Materials Chemistry C</b:JournalName>
    <b:Year>2021</b:Year>
    <b:Pages>11995-12009</b:Pages>
    <b:Volume>9</b:Volume>
    <b:Issue>36</b:Issue>
    <b:RefOrder>1</b:RefOrder>
  </b:Source>
  <b:Source>
    <b:Tag>Gru131</b:Tag>
    <b:SourceType>JournalArticle</b:SourceType>
    <b:Guid>{6E78EC46-3B4B-446F-A8E9-D77DA898732F}</b:Guid>
    <b:Author>
      <b:Author>
        <b:NameList>
          <b:Person>
            <b:Last>Grundmann</b:Last>
            <b:First>M.</b:First>
          </b:Person>
          <b:Person>
            <b:Last>Schein</b:Last>
            <b:First>F.</b:First>
          </b:Person>
          <b:Person>
            <b:Last>Lorenz</b:Last>
            <b:First>M.</b:First>
          </b:Person>
          <b:Person>
            <b:Last>Böntgen</b:Last>
            <b:First>T.</b:First>
          </b:Person>
          <b:Person>
            <b:Last>Lenzner</b:Last>
            <b:First>J.</b:First>
          </b:Person>
          <b:Person>
            <b:Last>von Wenckstern</b:Last>
            <b:First>H.</b:First>
          </b:Person>
        </b:NameList>
      </b:Author>
    </b:Author>
    <b:Title>Cuprous iodide - a p-type transparent semiconductor: History and novel applications</b:Title>
    <b:JournalName>physica status solidi (a)</b:JournalName>
    <b:Year>2013</b:Year>
    <b:Pages>1671-1703</b:Pages>
    <b:Volume>210</b:Volume>
    <b:Issue>9</b:Issue>
    <b:RefOrder>2</b:RefOrder>
  </b:Source>
  <b:Source>
    <b:Tag>Yan16</b:Tag>
    <b:SourceType>JournalArticle</b:SourceType>
    <b:Guid>{0908873E-23BA-4888-AFE6-4B0D4861836B}</b:Guid>
    <b:Author>
      <b:Author>
        <b:NameList>
          <b:Person>
            <b:Last>Yang</b:Last>
            <b:First>C.</b:First>
          </b:Person>
          <b:Person>
            <b:Last>Kneiß</b:Last>
            <b:First>M.</b:First>
          </b:Person>
          <b:Person>
            <b:Last>Lorenz</b:Last>
            <b:First>M.</b:First>
          </b:Person>
          <b:Person>
            <b:Last>Grundmann</b:Last>
            <b:First>M.</b:First>
          </b:Person>
        </b:NameList>
      </b:Author>
    </b:Author>
    <b:Title>Room-temperature synthesized copper iodide thin film as degenerate p-type transparent conductor with a boosted figure of merit</b:Title>
    <b:JournalName>Proceedings of the National Academy of Sciences</b:JournalName>
    <b:Year>2016</b:Year>
    <b:Pages>12929-12933</b:Pages>
    <b:Volume>113</b:Volume>
    <b:Issue>46</b:Issue>
    <b:RefOrder>3</b:RefOrder>
  </b:Source>
  <b:Source>
    <b:Tag>Yan17</b:Tag>
    <b:SourceType>JournalArticle</b:SourceType>
    <b:Guid>{2531AA63-9ECD-43B2-A10D-A876A70EAF26}</b:Guid>
    <b:Author>
      <b:Author>
        <b:NameList>
          <b:Person>
            <b:Last>Yang</b:Last>
            <b:First>C.</b:First>
          </b:Person>
          <b:Person>
            <b:Last>Souchay</b:Last>
            <b:First>D.</b:First>
          </b:Person>
          <b:Person>
            <b:Last>Kneiß</b:Last>
            <b:First>M.</b:First>
          </b:Person>
          <b:Person>
            <b:Last>Bogner</b:Last>
            <b:First>M.</b:First>
          </b:Person>
          <b:Person>
            <b:Last>Wei</b:Last>
            <b:First>H.</b:First>
          </b:Person>
          <b:Person>
            <b:Last>Lorenz</b:Last>
            <b:First>M.</b:First>
          </b:Person>
          <b:Person>
            <b:Last>Oeckler</b:Last>
            <b:First>O.</b:First>
          </b:Person>
          <b:Person>
            <b:Last>Benstetter</b:Last>
            <b:First>G.</b:First>
          </b:Person>
          <b:Person>
            <b:Last>Fu</b:Last>
            <b:First>Y.</b:First>
          </b:Person>
          <b:Person>
            <b:Last>Grundmann</b:Last>
            <b:First>M.</b:First>
          </b:Person>
        </b:NameList>
      </b:Author>
    </b:Author>
    <b:Title>Transparent flexible thermoelectric material based on non-toxic earth-abundant p-type copper iodide thin film</b:Title>
    <b:JournalName>Nature communications</b:JournalName>
    <b:Year>2017</b:Year>
    <b:Pages>16076</b:Pages>
    <b:Volume>8</b:Volume>
    <b:Issue>1</b:Issue>
    <b:RefOrder>4</b:RefOrder>
  </b:Source>
  <b:Source>
    <b:Tag>Wil23</b:Tag>
    <b:SourceType>JournalArticle</b:SourceType>
    <b:Guid>{85089725-73BD-495A-8E6C-3342EF160F1B}</b:Guid>
    <b:Author>
      <b:Author>
        <b:NameList>
          <b:Person>
            <b:Last>Willis</b:Last>
            <b:First>J.</b:First>
          </b:Person>
          <b:Person>
            <b:Last>Claes</b:Last>
            <b:First>R.</b:First>
          </b:Person>
          <b:Person>
            <b:Last>Zhou</b:Last>
            <b:First>Q.</b:First>
          </b:Person>
          <b:Person>
            <b:Last>Giantomassi</b:Last>
            <b:First>M.</b:First>
          </b:Person>
          <b:Person>
            <b:Last>Rignanese</b:Last>
            <b:First>G.</b:First>
            <b:Middle>M.</b:Middle>
          </b:Person>
          <b:Person>
            <b:Last>Hautier</b:Last>
            <b:First>G.</b:First>
          </b:Person>
          <b:Person>
            <b:Last>Scanlon</b:Last>
            <b:First>D.</b:First>
            <b:Middle>O.</b:Middle>
          </b:Person>
        </b:NameList>
      </b:Author>
    </b:Author>
    <b:Title>Limits to Hole Mobility and Doping in Copper Iodide</b:Title>
    <b:JournalName>Chemistry of Materials</b:JournalName>
    <b:Year>2023</b:Year>
    <b:Pages>8995-9006</b:Pages>
    <b:Volume>35</b:Volume>
    <b:Issue>21</b:Issue>
    <b:RefOrder>5</b:RefOrder>
  </b:Source>
  <b:Source>
    <b:Tag>Che101</b:Tag>
    <b:SourceType>JournalArticle</b:SourceType>
    <b:Guid>{B477E1E5-D351-4C6B-9D00-7E85BB7F6588}</b:Guid>
    <b:Author>
      <b:Author>
        <b:NameList>
          <b:Person>
            <b:Last>Chen</b:Last>
            <b:First>D.</b:First>
          </b:Person>
          <b:Person>
            <b:Last>Wang</b:Last>
            <b:First>Y.</b:First>
          </b:Person>
          <b:Person>
            <b:Last>Lin</b:Last>
            <b:First>Z.</b:First>
          </b:Person>
          <b:Person>
            <b:Last>Huang</b:Last>
            <b:First>J.</b:First>
          </b:Person>
          <b:Person>
            <b:Last>Chen</b:Last>
            <b:First>X.</b:First>
            <b:Middle>Z.</b:Middle>
          </b:Person>
          <b:Person>
            <b:Last>Pan</b:Last>
            <b:First>D.</b:First>
          </b:Person>
          <b:Person>
            <b:Last>Huang</b:Last>
            <b:First>F.</b:First>
          </b:Person>
        </b:NameList>
      </b:Author>
    </b:Author>
    <b:Title>Growth strategy and physical properties of the high mobility p-type CuI crystal</b:Title>
    <b:JournalName>Crystal Growth &amp; Design</b:JournalName>
    <b:Year>2010</b:Year>
    <b:Pages>2057-2060</b:Pages>
    <b:Volume>10</b:Volume>
    <b:Issue>5</b:Issue>
    <b:RefOrder>6</b:RefOrder>
  </b:Source>
  <b:Source>
    <b:Tag>Hua12</b:Tag>
    <b:SourceType>JournalArticle</b:SourceType>
    <b:Guid>{A2CBB0B5-8869-4B50-998B-7B4D12E866A9}</b:Guid>
    <b:Author>
      <b:Author>
        <b:NameList>
          <b:Person>
            <b:Last>Huang</b:Last>
            <b:First>D.</b:First>
          </b:Person>
          <b:Person>
            <b:Last>Zhao</b:Last>
            <b:First>Y.</b:First>
          </b:Person>
        </b:NameList>
      </b:Author>
    </b:Author>
    <b:Title>First-principles study of γ-CuI for p-type transparent conducting materials</b:Title>
    <b:JournalName>Journal of Physics D: Applied Physics</b:JournalName>
    <b:Year>2012</b:Year>
    <b:Pages>145102</b:Pages>
    <b:Volume>45</b:Volume>
    <b:Issue>14</b:Issue>
    <b:RefOrder>7</b:RefOrder>
  </b:Source>
  <b:Source>
    <b:Tag>Alm22</b:Tag>
    <b:SourceType>JournalArticle</b:SourceType>
    <b:Guid>{26FC33EC-3A70-40AC-AC8B-2EDB9D5994DB}</b:Guid>
    <b:Author>
      <b:Author>
        <b:NameList>
          <b:Person>
            <b:Last>Almasoudi</b:Last>
            <b:First>M.</b:First>
          </b:Person>
          <b:Person>
            <b:Last>Saeed</b:Last>
            <b:First>A.</b:First>
          </b:Person>
          <b:Person>
            <b:Last>Salah</b:Last>
            <b:First>N.</b:First>
          </b:Person>
          <b:Person>
            <b:Last>Alshahrie</b:Last>
            <b:First>A.</b:First>
          </b:Person>
          <b:Person>
            <b:Last>Hasan</b:Last>
            <b:First>P.</b:First>
          </b:Person>
          <b:Person>
            <b:Last>Melaibari</b:Last>
            <b:First>A.</b:First>
          </b:Person>
          <b:Person>
            <b:Last>Koumoto</b:Last>
            <b:First>K.</b:First>
          </b:Person>
        </b:NameList>
      </b:Author>
    </b:Author>
    <b:Title>CuI: a promising halide for thermoelectric applications below 373 K</b:Title>
    <b:JournalName>ACS Applied Energy Materials</b:JournalName>
    <b:Year>2022</b:Year>
    <b:Pages>10177--10186</b:Pages>
    <b:Volume>5</b:Volume>
    <b:Issue>8</b:Issue>
    <b:RefOrder>8</b:RefOrder>
  </b:Source>
  <b:Source>
    <b:Tag>Mul18</b:Tag>
    <b:SourceType>JournalArticle</b:SourceType>
    <b:Guid>{D207DAE0-D68B-4580-A543-7015BD1B97D4}</b:Guid>
    <b:Author>
      <b:Author>
        <b:NameList>
          <b:Person>
            <b:Last>Mulla</b:Last>
            <b:First>R.</b:First>
          </b:Person>
          <b:Person>
            <b:Last>Rabinal</b:Last>
            <b:First>M.</b:First>
          </b:Person>
        </b:NameList>
      </b:Author>
    </b:Author>
    <b:Title>Defect-Controlled Copper Iodide: A Promising and Ecofriendly Thermoelectric Material</b:Title>
    <b:JournalName>Energy Technology</b:JournalName>
    <b:Year>2018</b:Year>
    <b:Pages>1178-1185</b:Pages>
    <b:Volume>6</b:Volume>
    <b:Issue>6</b:Issue>
    <b:RefOrder>9</b:RefOrder>
  </b:Source>
  <b:Source>
    <b:Tag>Kle23</b:Tag>
    <b:SourceType>JournalArticle</b:SourceType>
    <b:Guid>{D1848903-F2CC-4613-9533-E9A6232AEEA8}</b:Guid>
    <b:Author>
      <b:Author>
        <b:NameList>
          <b:Person>
            <b:Last>Klein</b:Last>
            <b:First>A.</b:First>
          </b:Person>
          <b:Person>
            <b:Last>Albe</b:Last>
            <b:First>K.</b:First>
          </b:Person>
          <b:Person>
            <b:Last>Bein</b:Last>
            <b:First>N.</b:First>
          </b:Person>
          <b:Person>
            <b:Last>Clemens</b:Last>
            <b:First>O.</b:First>
          </b:Person>
          <b:Person>
            <b:Last>Creutz</b:Last>
            <b:First>K.</b:First>
            <b:Middle>A.</b:Middle>
          </b:Person>
          <b:Person>
            <b:Last>Erhart</b:Last>
            <b:First>P.</b:First>
          </b:Person>
          <b:Person>
            <b:Last>Frericks</b:Last>
            <b:First>M.</b:First>
          </b:Person>
          <b:Person>
            <b:Last>Ghorbani</b:Last>
            <b:First>E.</b:First>
          </b:Person>
          <b:Person>
            <b:Last>Hofmann</b:Last>
            <b:First>J.</b:First>
            <b:Middle>P.</b:Middle>
          </b:Person>
          <b:Person>
            <b:Last>Huang</b:Last>
            <b:First>B.</b:First>
          </b:Person>
          <b:Person>
            <b:Last>Kaiser</b:Last>
            <b:First>B.</b:First>
          </b:Person>
          <b:Person>
            <b:Last>Kolb</b:Last>
            <b:First>U.</b:First>
          </b:Person>
          <b:Person>
            <b:Last>Koruza</b:Last>
            <b:First>J.</b:First>
          </b:Person>
          <b:Person>
            <b:Last>Kübel</b:Last>
            <b:First>C.</b:First>
          </b:Person>
          <b:Person>
            <b:Last>Lohaus</b:Last>
            <b:First>K.</b:First>
            <b:Middle>N. S.</b:Middle>
          </b:Person>
          <b:Person>
            <b:Last>Rödel</b:Last>
            <b:First>J.</b:First>
          </b:Person>
          <b:Person>
            <b:Last>Rohrer</b:Last>
            <b:First>R.</b:First>
          </b:Person>
          <b:Person>
            <b:Last>Rheinheimer</b:Last>
            <b:First>W.</b:First>
          </b:Person>
          <b:Person>
            <b:Last>De Souza</b:Last>
            <b:First>R.</b:First>
            <b:Middle>A.</b:Middle>
          </b:Person>
          <b:Person>
            <b:Last>Streibel</b:Last>
            <b:Middle>V.</b:Middle>
          </b:Person>
          <b:Person>
            <b:Last>Weidenkaff</b:Last>
            <b:First>A.</b:First>
          </b:Person>
          <b:Person>
            <b:Last>Widenmeyer</b:Last>
            <b:First>M.</b:First>
          </b:Person>
          <b:Person>
            <b:Last>Xu</b:Last>
            <b:First>B. X.</b:First>
          </b:Person>
          <b:Person>
            <b:Last>Zhang</b:Last>
            <b:First>H.</b:First>
          </b:Person>
        </b:NameList>
      </b:Author>
    </b:Author>
    <b:Title>The Fermi energy as common parameter to describe charge compensation mechanisms: A path to Fermi level engineering of oxide electroceramics</b:Title>
    <b:JournalName>Journal of Electroceramics</b:JournalName>
    <b:Year>2023</b:Year>
    <b:Pages>147-177</b:Pages>
    <b:Volume>51</b:Volume>
    <b:Issue>3</b:Issue>
    <b:RefOrder>10</b:RefOrder>
  </b:Source>
  <b:Source>
    <b:Tag>Lun18</b:Tag>
    <b:SourceType>JournalArticle</b:SourceType>
    <b:Guid>{A322251F-8265-43BE-8BA0-A1192DF3DC15}</b:Guid>
    <b:Author>
      <b:Author>
        <b:NameList>
          <b:Person>
            <b:Last>Lunca-Popa</b:Last>
            <b:First>P.</b:First>
          </b:Person>
          <b:Person>
            <b:Last>Afonso</b:Last>
            <b:First>J.</b:First>
          </b:Person>
          <b:Person>
            <b:Last>Grysan</b:Last>
            <b:First>P.</b:First>
          </b:Person>
          <b:Person>
            <b:Last>Crêpellière</b:Last>
            <b:First>J.</b:First>
          </b:Person>
          <b:Person>
            <b:Last>Leturcq</b:Last>
            <b:First>R.</b:First>
          </b:Person>
          <b:Person>
            <b:Last>Lenoble</b:Last>
            <b:First>D.</b:First>
          </b:Person>
        </b:NameList>
      </b:Author>
    </b:Author>
    <b:Title>Tuning the electrical properties of the p-type transparent conducting oxide Cu1- xCr1+ xO2 by controlled annealing</b:Title>
    <b:JournalName>Scientific Reports</b:JournalName>
    <b:Year>2018</b:Year>
    <b:Pages>7216</b:Pages>
    <b:Volume>8</b:Volume>
    <b:Issue>1</b:Issue>
    <b:RefOrder>11</b:RefOrder>
  </b:Source>
  <b:Source>
    <b:Tag>Mar24</b:Tag>
    <b:SourceType>JournalArticle</b:SourceType>
    <b:Guid>{88C79F54-2946-4DC3-BAF4-F1A7DFA61948}</b:Guid>
    <b:Author>
      <b:Author>
        <b:NameList>
          <b:Person>
            <b:Last>Markwitz</b:Last>
            <b:First>M.</b:First>
          </b:Person>
          <b:Person>
            <b:Last>Back</b:Last>
            <b:First>S.</b:First>
            <b:Middle>Y.</b:Middle>
          </b:Person>
          <b:Person>
            <b:Last>Trewick</b:Last>
            <b:First>E.</b:First>
            <b:Middle>X. M.</b:Middle>
          </b:Person>
          <b:Person>
            <b:Last>Murmu</b:Last>
            <b:First>P.</b:First>
            <b:Middle>P.</b:Middle>
          </b:Person>
          <b:Person>
            <b:Last>Mori</b:Last>
            <b:First>T.</b:First>
          </b:Person>
          <b:Person>
            <b:Last>Ruck</b:Last>
            <b:First>B.</b:First>
            <b:Middle>J.</b:Middle>
          </b:Person>
          <b:Person>
            <b:Last>Kennedy</b:Last>
            <b:First>J.</b:First>
            <b:Middle>V.</b:Middle>
          </b:Person>
        </b:NameList>
      </b:Author>
    </b:Author>
    <b:Title>Quasilinear Kane conduction band model in nitrogen-doped indium tin oxide</b:Title>
    <b:JournalName>Physical review B</b:JournalName>
    <b:Year>2024</b:Year>
    <b:RefOrder>12</b:RefOrder>
  </b:Source>
  <b:Source>
    <b:Tag>Tur18</b:Tag>
    <b:SourceType>JournalArticle</b:SourceType>
    <b:Guid>{B918DFD5-F45F-4486-9E19-DA9B1211C8B5}</b:Guid>
    <b:Author>
      <b:Author>
        <b:NameList>
          <b:Person>
            <b:Last>Tureson</b:Last>
            <b:First>N.</b:First>
          </b:Person>
          <b:Person>
            <b:Last>Marteau</b:Last>
            <b:First>M.</b:First>
          </b:Person>
          <b:Person>
            <b:Last>Cabioch</b:Last>
            <b:First>T.</b:First>
          </b:Person>
          <b:Person>
            <b:Last>Van Nong</b:Last>
            <b:First>N.</b:First>
          </b:Person>
          <b:Person>
            <b:Last>Jensen</b:Last>
            <b:First>J.</b:First>
          </b:Person>
          <b:Person>
            <b:Last>Lu</b:Last>
            <b:First>J.</b:First>
          </b:Person>
          <b:Person>
            <b:Last>Greczynski</b:Last>
            <b:First>G.</b:First>
          </b:Person>
          <b:Person>
            <b:Last>Fournier</b:Last>
            <b:First>D.</b:First>
          </b:Person>
          <b:Person>
            <b:Last>Singh</b:Last>
            <b:First>N.</b:First>
          </b:Person>
          <b:Person>
            <b:Last>Soni</b:Last>
            <b:First>A.</b:First>
          </b:Person>
          <b:Person>
            <b:Last>Belliard</b:Last>
            <b:First>L.</b:First>
          </b:Person>
          <b:Person>
            <b:Last>Eklund</b:Last>
            <b:First>P.</b:First>
          </b:Person>
          <b:Person>
            <b:Last>le Febvrier</b:Last>
            <b:First>A.</b:First>
          </b:Person>
        </b:NameList>
      </b:Author>
    </b:Author>
    <b:Title>Effect of ion-implantation-induced defects and Mg dopants on the thermoelectric properties of ScN</b:Title>
    <b:JournalName>Physical Review B</b:JournalName>
    <b:Year>2018</b:Year>
    <b:Pages>205307</b:Pages>
    <b:Volume>98</b:Volume>
    <b:Issue>20</b:Issue>
    <b:RefOrder>13</b:RefOrder>
  </b:Source>
  <b:Source>
    <b:Tag>Mar23</b:Tag>
    <b:SourceType>JournalArticle</b:SourceType>
    <b:Guid>{CA8CDD9B-A733-4CCB-8742-525DC8438B5E}</b:Guid>
    <b:Author>
      <b:Author>
        <b:NameList>
          <b:Person>
            <b:Last>Markwitz</b:Last>
            <b:First>M</b:First>
          </b:Person>
          <b:Person>
            <b:Last>Murmu</b:Last>
            <b:First>P.</b:First>
          </b:Person>
          <b:Person>
            <b:Last>Back</b:Last>
            <b:First>S.</b:First>
          </b:Person>
          <b:Person>
            <b:Last>Mori</b:Last>
            <b:First>T.</b:First>
          </b:Person>
          <b:Person>
            <b:Last>Ruck</b:Last>
            <b:First>B.</b:First>
          </b:Person>
          <b:Person>
            <b:Last>Kennedy</b:Last>
            <b:First>J.</b:First>
          </b:Person>
        </b:NameList>
      </b:Author>
    </b:Author>
    <b:Title>Effect of grain boundary scattering on carrier mobility and thermoelectric properties of tellurium incorporated copper iodide thin films</b:Title>
    <b:JournalName>Journal of Surfaces and Interfaces</b:JournalName>
    <b:Year>2023</b:Year>
    <b:RefOrder>14</b:RefOrder>
  </b:Source>
  <b:Source>
    <b:Tag>Sto20</b:Tag>
    <b:SourceType>JournalArticle</b:SourceType>
    <b:Guid>{CD054E4B-8D47-4166-8E66-70E383E89F53}</b:Guid>
    <b:Author>
      <b:Author>
        <b:NameList>
          <b:Person>
            <b:Last>Storm</b:Last>
            <b:First>P.</b:First>
          </b:Person>
          <b:Person>
            <b:Last>Bar</b:Last>
            <b:First>M.</b:First>
            <b:Middle>S.</b:Middle>
          </b:Person>
          <b:Person>
            <b:Last>Benndorf</b:Last>
            <b:First>G.</b:First>
          </b:Person>
          <b:Person>
            <b:Last>Selle</b:Last>
            <b:First>S.</b:First>
          </b:Person>
          <b:Person>
            <b:Last>von Wenckstern</b:Last>
            <b:First>H.</b:First>
          </b:Person>
          <b:Person>
            <b:Last>Grundmann</b:Last>
            <b:First>M.</b:First>
          </b:Person>
          <b:Person>
            <b:Last>Lorenz</b:Last>
            <b:First>M.</b:First>
          </b:Person>
        </b:NameList>
      </b:Author>
    </b:Author>
    <b:Title>High mobility, highly transparent, smooth, p-type CuI thin films grown by pulsed laser deposition </b:Title>
    <b:JournalName>Applied Physics Letters Materials</b:JournalName>
    <b:Year>2020</b:Year>
    <b:Pages>091115</b:Pages>
    <b:Volume>8</b:Volume>
    <b:RefOrder>15</b:RefOrder>
  </b:Source>
  <b:Source>
    <b:Tag>Gra19</b:Tag>
    <b:SourceType>JournalArticle</b:SourceType>
    <b:Guid>{A7544C5C-ED02-4500-8772-37B86304D1B9}</b:Guid>
    <b:Author>
      <b:Author>
        <b:NameList>
          <b:Person>
            <b:Last>Graužinyte</b:Last>
            <b:First>M.</b:First>
          </b:Person>
          <b:Person>
            <b:Last>Botti</b:Last>
            <b:First>S.</b:First>
          </b:Person>
          <b:Person>
            <b:Last>Marques</b:Last>
            <b:First>M.</b:First>
          </b:Person>
          <b:Person>
            <b:Last>Goedecker</b:Last>
            <b:First>S.</b:First>
          </b:Person>
          <b:Person>
            <b:Last>Flores-Livas</b:Last>
            <b:First>J.</b:First>
          </b:Person>
        </b:NameList>
      </b:Author>
    </b:Author>
    <b:Title>Computational acceleration of prospective dopant discovery in cuprous iodide</b:Title>
    <b:JournalName>Physical Chemistry Chemical Physics</b:JournalName>
    <b:Year>2019</b:Year>
    <b:Pages>18839-18849</b:Pages>
    <b:Volume>21</b:Volume>
    <b:Issue>35</b:Issue>
    <b:RefOrder>16</b:RefOrder>
  </b:Source>
  <b:Source>
    <b:Tag>Ahn221</b:Tag>
    <b:SourceType>JournalArticle</b:SourceType>
    <b:Guid>{7F17F326-93D1-42B2-B912-4B6DD901CB60}</b:Guid>
    <b:Author>
      <b:Author>
        <b:NameList>
          <b:Person>
            <b:Last>Ahn</b:Last>
            <b:First>K.</b:First>
          </b:Person>
          <b:Person>
            <b:Last>Kim</b:Last>
            <b:First>G.</b:First>
          </b:Person>
          <b:Person>
            <b:Last>Kim</b:Last>
            <b:First>S.</b:First>
          </b:Person>
          <b:Person>
            <b:Last>Kim</b:Last>
            <b:First>J.</b:First>
          </b:Person>
          <b:Person>
            <b:Last>Ryu</b:Last>
            <b:First>G.</b:First>
          </b:Person>
          <b:Person>
            <b:Last>Lee</b:Last>
            <b:First>P.</b:First>
          </b:Person>
          <b:Person>
            <b:Last>Ryu</b:Last>
            <b:First>B.</b:First>
          </b:Person>
          <b:Person>
            <b:Last>Cho</b:Last>
            <b:First>J.</b:First>
          </b:Person>
          <b:Person>
            <b:Last>Kim</b:Last>
            <b:First>Y.</b:First>
          </b:Person>
          <b:Person>
            <b:Last>Kang</b:Last>
            <b:First>J.</b:First>
          </b:Person>
          <b:Person>
            <b:Last>Noh</b:Last>
            <b:First>Y.</b:First>
          </b:Person>
          <b:Person>
            <b:Last>Kim</b:Last>
            <b:First>M.</b:First>
          </b:Person>
        </b:NameList>
      </b:Author>
    </b:Author>
    <b:Title>Highly Conductive p-Type Transparent Conducting Electrode with Sulfur-Doped Copper Iodide</b:Title>
    <b:JournalName>Chemistry of Materials</b:JournalName>
    <b:Year>2022</b:Year>
    <b:Pages>10517--10527</b:Pages>
    <b:Volume>34</b:Volume>
    <b:Issue>23</b:Issue>
    <b:RefOrder>17</b:RefOrder>
  </b:Source>
  <b:Source>
    <b:Tag>Mur22</b:Tag>
    <b:SourceType>JournalArticle</b:SourceType>
    <b:Guid>{DBFFDCA1-BD95-45A4-8B50-EEFF54CFD7B8}</b:Guid>
    <b:Author>
      <b:Author>
        <b:NameList>
          <b:Person>
            <b:Last>Murmu</b:Last>
            <b:First>P.</b:First>
          </b:Person>
          <b:Person>
            <b:Last>Kennedy</b:Last>
            <b:First>J.</b:First>
          </b:Person>
          <b:Person>
            <b:Last>Liu</b:Last>
            <b:First>Z.</b:First>
          </b:Person>
          <b:Person>
            <b:Last>Mori</b:Last>
            <b:First>T.</b:First>
          </b:Person>
        </b:NameList>
      </b:Author>
    </b:Author>
    <b:Title>The role of sulfur valency on thermoelectric properties of sulfur ion implanted copper iodide</b:Title>
    <b:JournalName>Journal of Alloys and Compounds</b:JournalName>
    <b:Year>2022</b:Year>
    <b:Pages>166103</b:Pages>
    <b:Volume>921</b:Volume>
    <b:Issue>1</b:Issue>
    <b:RefOrder>18</b:RefOrder>
  </b:Source>
  <b:Source>
    <b:Tag>Son24</b:Tag>
    <b:SourceType>JournalArticle</b:SourceType>
    <b:Guid>{C761AA8F-FDFF-407A-B0BF-4DABF71746EA}</b:Guid>
    <b:Author>
      <b:Author>
        <b:NameList>
          <b:Person>
            <b:Last>Son</b:Last>
            <b:First>M.</b:First>
          </b:Person>
          <b:Person>
            <b:Last>Kim</b:Last>
            <b:First>G.</b:First>
            <b:Middle>H.</b:Middle>
          </b:Person>
          <b:Person>
            <b:Last>Song</b:Last>
            <b:First>O.</b:First>
          </b:Person>
          <b:Person>
            <b:Last>Park</b:Last>
            <b:First>C</b:First>
            <b:Middle>. H.</b:Middle>
          </b:Person>
          <b:Person>
            <b:Last>Kwon</b:Last>
            <b:First>S.</b:First>
          </b:Person>
          <b:Person>
            <b:Last>Kang</b:Last>
            <b:First>J.</b:First>
          </b:Person>
          <b:Person>
            <b:Last>Ahn</b:Last>
            <b:First>K.</b:First>
          </b:Person>
          <b:Person>
            <b:Last>Kim</b:Last>
            <b:First>M.</b:First>
            <b:Middle>G.</b:Middle>
          </b:Person>
        </b:NameList>
      </b:Author>
    </b:Author>
    <b:Title>Dopant Control of Solution-Processed CuI: S for Highly Conductive p-Type Transparent Electrode</b:Title>
    <b:JournalName>Advanced Science</b:JournalName>
    <b:Year>2024</b:Year>
    <b:Pages>2308188</b:Pages>
    <b:RefOrder>19</b:RefOrder>
  </b:Source>
  <b:Source>
    <b:Tag>Sto21</b:Tag>
    <b:SourceType>JournalArticle</b:SourceType>
    <b:Guid>{44D099C0-0B03-49FB-B853-5A304D16B516}</b:Guid>
    <b:Author>
      <b:Author>
        <b:NameList>
          <b:Person>
            <b:Last>Storm</b:Last>
            <b:First>P.</b:First>
          </b:Person>
          <b:Person>
            <b:Last>Gierth</b:Last>
            <b:First>S.</b:First>
          </b:Person>
          <b:Person>
            <b:Last>Selle</b:Last>
            <b:First>S.</b:First>
          </b:Person>
          <b:Person>
            <b:Last>Bar</b:Last>
            <b:First>M.</b:First>
          </b:Person>
          <b:Person>
            <b:Last>von Wenckstern</b:Last>
            <b:First>H.</b:First>
          </b:Person>
          <b:Person>
            <b:Last>Grundmann</b:Last>
            <b:First>M.</b:First>
          </b:Person>
          <b:Person>
            <b:Last>Lorenz</b:Last>
            <b:First>M.</b:First>
          </b:Person>
        </b:NameList>
      </b:Author>
    </b:Author>
    <b:Title>Evidence for oxygen being a dominant shallow acceptor in p-type CuI</b:Title>
    <b:JournalName>APL Materials</b:JournalName>
    <b:Year>2021</b:Year>
    <b:Pages>051101</b:Pages>
    <b:Volume>9</b:Volume>
    <b:Issue>5</b:Issue>
    <b:RefOrder>20</b:RefOrder>
  </b:Source>
  <b:Source>
    <b:Tag>Dar231</b:Tag>
    <b:SourceType>JournalArticle</b:SourceType>
    <b:Guid>{5C2E9215-943A-484D-AAA0-4AD4090D4E55}</b:Guid>
    <b:Author>
      <b:Author>
        <b:NameList>
          <b:Person>
            <b:Last>Darnige</b:Last>
            <b:First>P.</b:First>
          </b:Person>
          <b:Person>
            <b:Last>Thimont</b:Last>
            <b:First>Y.</b:First>
          </b:Person>
          <b:Person>
            <b:Last>Presmanes</b:Last>
            <b:First>L.</b:First>
          </b:Person>
          <b:Person>
            <b:Last>Barnab{\'e}</b:Last>
            <b:First>Antoine</b:First>
          </b:Person>
        </b:NameList>
      </b:Author>
    </b:Author>
    <b:Title>Insights into stability, transport, and thermoelectric properties of transparent p-type copper iodide thin films</b:Title>
    <b:JournalName>Journal of Materials Chemistry C</b:JournalName>
    <b:Year>2023</b:Year>
    <b:Pages>630-644</b:Pages>
    <b:Volume>11</b:Volume>
    <b:Issue>2</b:Issue>
    <b:RefOrder>21</b:RefOrder>
  </b:Source>
  <b:Source>
    <b:Tag>pTy21</b:Tag>
    <b:SourceType>JournalArticle</b:SourceType>
    <b:Guid>{4F8DC474-688B-4907-A8BF-3C13DC5458DD}</b:Guid>
    <b:Title>p-Type Doping and Alloying of CuI Thin Films with Selenium</b:Title>
    <b:JournalName>Physica Status Solidi (RRL) - Rapid Research Letters</b:JournalName>
    <b:Year>2021</b:Year>
    <b:Pages>2100214</b:Pages>
    <b:Volume>15</b:Volume>
    <b:Issue>8</b:Issue>
    <b:Author>
      <b:Author>
        <b:NameList>
          <b:Person>
            <b:Last>Storm</b:Last>
            <b:First>P.</b:First>
          </b:Person>
          <b:Person>
            <b:Last>Bar</b:Last>
            <b:First>M.</b:First>
          </b:Person>
          <b:Person>
            <b:Last>Selle</b:Last>
            <b:First>S.</b:First>
          </b:Person>
          <b:Person>
            <b:Last>von Wenckstern</b:Last>
            <b:First>H.</b:First>
          </b:Person>
          <b:Person>
            <b:Last>Grundmann</b:Last>
            <b:First>M.</b:First>
          </b:Person>
          <b:Person>
            <b:Last>Lorenz</b:Last>
            <b:First>M.</b:First>
          </b:Person>
        </b:NameList>
      </b:Author>
    </b:Author>
    <b:RefOrder>22</b:RefOrder>
  </b:Source>
  <b:Source>
    <b:Tag>Fie18</b:Tag>
    <b:SourceType>JournalArticle</b:SourceType>
    <b:Guid>{5DA689B0-ACEB-4D0A-A544-56904D329F45}</b:Guid>
    <b:Title>28Si+ ion beams from Penning ion source based implanter systems for near-surface isotopic purification of silicon</b:Title>
    <b:Year>2018</b:Year>
    <b:Author>
      <b:Author>
        <b:NameList>
          <b:Person>
            <b:Last>Fiedler</b:Last>
            <b:First>H.</b:First>
          </b:Person>
          <b:Person>
            <b:Last>Gupta</b:Last>
            <b:First>P.</b:First>
          </b:Person>
          <b:Person>
            <b:Last>Kennedy</b:Last>
            <b:First>J.</b:First>
          </b:Person>
          <b:Person>
            <b:Last>Markwitz</b:Last>
            <b:First>A0</b:First>
          </b:Person>
        </b:NameList>
      </b:Author>
    </b:Author>
    <b:JournalName>Review of Scientific Instruments</b:JournalName>
    <b:Pages>123305</b:Pages>
    <b:Volume>89</b:Volume>
    <b:Issue>12</b:Issue>
    <b:RefOrder>23</b:RefOrder>
  </b:Source>
  <b:Source>
    <b:Tag>Bie91</b:Tag>
    <b:SourceType>JournalArticle</b:SourceType>
    <b:Guid>{35902968-C591-4F63-BF9C-A78C88002009}</b:Guid>
    <b:Author>
      <b:Author>
        <b:NameList>
          <b:Person>
            <b:Last>Biersack</b:Last>
            <b:First>J.</b:First>
          </b:Person>
          <b:Person>
            <b:Last>Berg</b:Last>
            <b:First>S.</b:First>
          </b:Person>
          <b:Person>
            <b:Last>Nender</b:Last>
            <b:First>C.</b:First>
          </b:Person>
        </b:NameList>
      </b:Author>
    </b:Author>
    <b:Title>T-DYN Monte Carlo simulations applied to ion assisted thin film processes</b:Title>
    <b:JournalName>Nuclear Instruments and Methods in Physics Research Section B: Beam Interactions with Materials and Atoms</b:JournalName>
    <b:Year>1991</b:Year>
    <b:Pages>21-27</b:Pages>
    <b:Volume>59</b:Volume>
    <b:RefOrder>24</b:RefOrder>
  </b:Source>
  <b:Source>
    <b:Tag>Ken21</b:Tag>
    <b:SourceType>JournalArticle</b:SourceType>
    <b:Guid>{8CC1EC21-1DD6-43F7-98A5-CC2B427FCBAE}</b:Guid>
    <b:Author>
      <b:Author>
        <b:NameList>
          <b:Person>
            <b:Last>Kennedy</b:Last>
            <b:First>J.</b:First>
          </b:Person>
          <b:Person>
            <b:Last>Trompetter</b:Last>
            <b:First>W.</b:First>
          </b:Person>
          <b:Person>
            <b:Last>Murmu</b:Last>
            <b:First>P.</b:First>
          </b:Person>
          <b:Person>
            <b:Last>Leveneur</b:Last>
            <b:First>L.</b:First>
          </b:Person>
          <b:Person>
            <b:Last>Gupta</b:Last>
            <b:First>P.</b:First>
          </b:Person>
          <b:Person>
            <b:Last>Fiedler</b:Last>
            <b:First>H.</b:First>
          </b:Person>
          <b:Person>
            <b:Last>Fang</b:Last>
            <b:First>F.</b:First>
          </b:Person>
          <b:Person>
            <b:Last>Futter</b:Last>
            <b:First>J.</b:First>
          </b:Person>
          <b:Person>
            <b:Last>Purcell</b:Last>
            <b:First>C.</b:First>
          </b:Person>
        </b:NameList>
      </b:Author>
    </b:Author>
    <b:Title>Evolution of Rutherford’s ion beam science to applied research activities at GNS Science</b:Title>
    <b:JournalName>Journal of the Royal Society of New Zealand</b:JournalName>
    <b:Year>2021</b:Year>
    <b:Pages>1-18</b:Pages>
    <b:Volume>51</b:Volume>
    <b:Issue>1</b:Issue>
    <b:RefOrder>25</b:RefOrder>
  </b:Source>
  <b:Source>
    <b:Tag>Gre17</b:Tag>
    <b:SourceType>JournalArticle</b:SourceType>
    <b:Guid>{E4AE5EDA-FE7B-4860-A20C-026087339A2F}</b:Guid>
    <b:Author>
      <b:Author>
        <b:NameList>
          <b:Person>
            <b:Last>Greczynski</b:Last>
            <b:First>G.</b:First>
          </b:Person>
          <b:Person>
            <b:Last>Hultman</b:Last>
            <b:First>L.</b:First>
          </b:Person>
        </b:NameList>
      </b:Author>
    </b:Author>
    <b:Title>C 1s peak of adventitious carbon aligns to the vacuum level: dire consequences for material's bonding assignment by photoelectron spectroscopy</b:Title>
    <b:JournalName>ChemPhysChem</b:JournalName>
    <b:Year>2017</b:Year>
    <b:Pages>1507-1512</b:Pages>
    <b:Volume>18</b:Volume>
    <b:Issue>12</b:Issue>
    <b:RefOrder>26</b:RefOrder>
  </b:Source>
  <b:Source>
    <b:Tag>Bie17</b:Tag>
    <b:SourceType>JournalArticle</b:SourceType>
    <b:Guid>{930F9541-007C-4133-9E77-93DB1E890A8A}</b:Guid>
    <b:Author>
      <b:Author>
        <b:NameList>
          <b:Person>
            <b:Last>Biesinger</b:Last>
            <b:First>M.</b:First>
            <b:Middle>C.</b:Middle>
          </b:Person>
        </b:NameList>
      </b:Author>
    </b:Author>
    <b:Title>Advanced analysis of copper X-ray photoelectron spectra</b:Title>
    <b:JournalName>Surface and Interface Analysis</b:JournalName>
    <b:Year>2017</b:Year>
    <b:Pages>1325-1334</b:Pages>
    <b:Volume>49</b:Volume>
    <b:Issue>13</b:Issue>
    <b:RefOrder>27</b:RefOrder>
  </b:Source>
  <b:Source>
    <b:Tag>Neč12</b:Tag>
    <b:SourceType>JournalArticle</b:SourceType>
    <b:Guid>{B697642C-0C7E-4A16-A6C5-AF3D4401449A}</b:Guid>
    <b:Author>
      <b:Author>
        <b:NameList>
          <b:Person>
            <b:Last>Nečas</b:Last>
            <b:First>D.</b:First>
          </b:Person>
          <b:Person>
            <b:Last>Klapetek</b:Last>
            <b:First>P.</b:First>
          </b:Person>
        </b:NameList>
      </b:Author>
    </b:Author>
    <b:Title>Gwyddion: an open-source software for SPM data analysis</b:Title>
    <b:JournalName>Open Physics</b:JournalName>
    <b:Year>2012</b:Year>
    <b:Pages>181-188</b:Pages>
    <b:Volume>10</b:Volume>
    <b:Issue>1</b:Issue>
    <b:RefOrder>28</b:RefOrder>
  </b:Source>
  <b:Source>
    <b:Tag>Mur21</b:Tag>
    <b:SourceType>JournalArticle</b:SourceType>
    <b:Guid>{337F6E42-FA32-4E5C-8C0A-85F83C9BF429}</b:Guid>
    <b:Author>
      <b:Author>
        <b:NameList>
          <b:Person>
            <b:Last>Murmu</b:Last>
            <b:First>P.</b:First>
          </b:Person>
          <b:Person>
            <b:Last>Karthik</b:Last>
            <b:First>V.</b:First>
          </b:Person>
          <b:Person>
            <b:Last>Chong</b:Last>
            <b:First>S.</b:First>
          </b:Person>
          <b:Person>
            <b:Last>Rubanov</b:Last>
            <b:First>S.</b:First>
          </b:Person>
          <b:Person>
            <b:Last>Liu</b:Last>
            <b:First>Z.</b:First>
          </b:Person>
          <b:Person>
            <b:Last>Mori</b:Last>
            <b:First>T.</b:First>
          </b:Person>
          <b:Person>
            <b:Last>Yi</b:Last>
            <b:First>J.</b:First>
          </b:Person>
          <b:Person>
            <b:Last>Kennedy</b:Last>
            <b:First>J.</b:First>
          </b:Person>
        </b:NameList>
      </b:Author>
    </b:Author>
    <b:Title>Effect of native defects on thermoelectric properties of copper iodide films</b:Title>
    <b:JournalName>Emergent Materials</b:JournalName>
    <b:Year>2021</b:Year>
    <b:Pages>761-768</b:Pages>
    <b:Volume>4</b:Volume>
    <b:Issue>1</b:Issue>
    <b:RefOrder>29</b:RefOrder>
  </b:Source>
  <b:Source>
    <b:Tag>Mur20</b:Tag>
    <b:SourceType>JournalArticle</b:SourceType>
    <b:Guid>{67B9FCF3-ABF3-409C-B55B-457C8729987E}</b:Guid>
    <b:Author>
      <b:Author>
        <b:NameList>
          <b:Person>
            <b:Last>Murmu</b:Last>
            <b:First>P.</b:First>
          </b:Person>
          <b:Person>
            <b:Last>Karthik</b:Last>
            <b:First>V.</b:First>
          </b:Person>
          <b:Person>
            <b:Last>Liu</b:Last>
            <b:First>Z.</b:First>
          </b:Person>
          <b:Person>
            <b:Last>Jovic</b:Last>
            <b:First>V.</b:First>
          </b:Person>
          <b:Person>
            <b:Last>Mori</b:Last>
            <b:First>T.</b:First>
          </b:Person>
          <b:Person>
            <b:Last>Yang</b:Last>
            <b:First>W.</b:First>
          </b:Person>
          <b:Person>
            <b:Last>Smith</b:Last>
            <b:First>K.</b:First>
          </b:Person>
          <b:Person>
            <b:Last>Kennedy</b:Last>
            <b:First>J.</b:First>
          </b:Person>
        </b:NameList>
      </b:Author>
    </b:Author>
    <b:Title>Influence of Carrier Density and Energy Barrier Scattering on a High Seebeck Coefficient and Power Factor in Transparent Thermoelectric Copper Iodide</b:Title>
    <b:JournalName>Applied Energy Materials</b:JournalName>
    <b:Year>2020</b:Year>
    <b:Pages>10037-10044</b:Pages>
    <b:Volume>3</b:Volume>
    <b:Issue>1</b:Issue>
    <b:RefOrder>30</b:RefOrder>
  </b:Source>
  <b:Source>
    <b:Tag>Gia09</b:Tag>
    <b:SourceType>JournalArticle</b:SourceType>
    <b:Guid>{DC34504A-F19F-4F89-844B-B6160DFF5CB9}</b:Guid>
    <b:Author>
      <b:Author>
        <b:NameList>
          <b:Person>
            <b:Last>Giannozzi</b:Last>
            <b:First>P.</b:First>
          </b:Person>
          <b:Person>
            <b:Last>Baroni</b:Last>
            <b:First>S.</b:First>
          </b:Person>
          <b:Person>
            <b:Last>Bonini</b:Last>
            <b:First>N.</b:First>
          </b:Person>
          <b:Person>
            <b:Last>Calandra</b:Last>
            <b:First>M.</b:First>
          </b:Person>
          <b:Person>
            <b:Last>Car</b:Last>
            <b:First>R.</b:First>
          </b:Person>
          <b:Person>
            <b:Last>Cavazzoni</b:Last>
            <b:First>C.</b:First>
          </b:Person>
          <b:Person>
            <b:Last>Ceresoli</b:Last>
            <b:First>D.</b:First>
          </b:Person>
          <b:Person>
            <b:Last>Chiarotti</b:Last>
            <b:First>G.</b:First>
          </b:Person>
          <b:Person>
            <b:Last>Cococcioni</b:Last>
            <b:First>M.</b:First>
          </b:Person>
          <b:Person>
            <b:Last>Dabo</b:Last>
            <b:First>I.</b:First>
          </b:Person>
          <b:Person>
            <b:Last>al.</b:Last>
            <b:First>et</b:First>
          </b:Person>
        </b:NameList>
      </b:Author>
    </b:Author>
    <b:Title>QUANTUM ESPRESSO: a modular and open-source software project for quantum simulations of materials</b:Title>
    <b:JournalName>Journal of physics: Condensed matter</b:JournalName>
    <b:Year>2009</b:Year>
    <b:Pages>395502</b:Pages>
    <b:Volume>211</b:Volume>
    <b:Issue>39</b:Issue>
    <b:RefOrder>31</b:RefOrder>
  </b:Source>
  <b:Source>
    <b:Tag>Gia17</b:Tag>
    <b:SourceType>JournalArticle</b:SourceType>
    <b:Guid>{D6C4FCE8-BA37-4E8C-878E-A973028EB777}</b:Guid>
    <b:Author>
      <b:Author>
        <b:NameList>
          <b:Person>
            <b:Last>Giannozzi</b:Last>
            <b:First>P.</b:First>
          </b:Person>
          <b:Person>
            <b:Last>Andreussi</b:Last>
            <b:First>O.</b:First>
          </b:Person>
          <b:Person>
            <b:Last>Brumme</b:Last>
            <b:First>T.</b:First>
          </b:Person>
          <b:Person>
            <b:Last>Bunau</b:Last>
            <b:First>O.</b:First>
          </b:Person>
          <b:Person>
            <b:Last>Nardelli</b:Last>
            <b:First>M.</b:First>
          </b:Person>
          <b:Person>
            <b:Last>Calandra</b:Last>
            <b:First>M.</b:First>
          </b:Person>
          <b:Person>
            <b:Last>Car</b:Last>
            <b:First>R.</b:First>
          </b:Person>
          <b:Person>
            <b:Last>Cavazzoni</b:Last>
            <b:First>C.</b:First>
          </b:Person>
          <b:Person>
            <b:Last>Ceresoli</b:Last>
            <b:First>D.</b:First>
          </b:Person>
          <b:Person>
            <b:Last>Cococcioni</b:Last>
            <b:First>M.</b:First>
          </b:Person>
          <b:Person>
            <b:Last>al.</b:Last>
            <b:First>et</b:First>
          </b:Person>
        </b:NameList>
      </b:Author>
    </b:Author>
    <b:Title>Advanced capabilities for materials modelling with Quantum ESPRESSO</b:Title>
    <b:JournalName>Journal of physics: Condensed matter</b:JournalName>
    <b:Year>2017</b:Year>
    <b:Pages>4655901</b:Pages>
    <b:Volume>29</b:Volume>
    <b:Issue>46</b:Issue>
    <b:RefOrder>32</b:RefOrder>
  </b:Source>
  <b:Source>
    <b:Tag>Gia20</b:Tag>
    <b:SourceType>JournalArticle</b:SourceType>
    <b:Guid>{560F93D3-D104-45D4-BC55-39F35E13DF66}</b:Guid>
    <b:Author>
      <b:Author>
        <b:NameList>
          <b:Person>
            <b:Last>Giannozzi</b:Last>
            <b:First>P.</b:First>
          </b:Person>
          <b:Person>
            <b:Last>Baseggio</b:Last>
            <b:First>O.</b:First>
          </b:Person>
          <b:Person>
            <b:Last>Bonfà</b:Last>
            <b:First>P.</b:First>
          </b:Person>
          <b:Person>
            <b:Last>Brunato</b:Last>
            <b:First>D.</b:First>
          </b:Person>
          <b:Person>
            <b:Last>Car</b:Last>
            <b:First>R.</b:First>
          </b:Person>
          <b:Person>
            <b:Last>Carnimeo</b:Last>
            <b:First>I.</b:First>
          </b:Person>
          <b:Person>
            <b:Last>Cavazzoni</b:Last>
            <b:First>C.</b:First>
          </b:Person>
          <b:Person>
            <b:Last>De Gironcoli</b:Last>
            <b:First>S.</b:First>
          </b:Person>
          <b:Person>
            <b:Last>Delugas</b:Last>
            <b:First>P.</b:First>
          </b:Person>
          <b:Person>
            <b:Last>Ferrari Ruffino</b:Last>
            <b:First>F</b:First>
            <b:Middle>.</b:Middle>
          </b:Person>
          <b:Person>
            <b:Last>al.</b:Last>
            <b:First>et</b:First>
          </b:Person>
        </b:NameList>
      </b:Author>
    </b:Author>
    <b:Title>Quantum ESPRESSO toward the exascale</b:Title>
    <b:JournalName>The Journal of chemical physics</b:JournalName>
    <b:Year>2020</b:Year>
    <b:Pages>154105</b:Pages>
    <b:Volume>152</b:Volume>
    <b:RefOrder>33</b:RefOrder>
  </b:Source>
  <b:Source>
    <b:Tag>Per96</b:Tag>
    <b:SourceType>JournalArticle</b:SourceType>
    <b:Guid>{93FBA8CB-85FA-428E-827A-3B4F8D629705}</b:Guid>
    <b:Author>
      <b:Author>
        <b:NameList>
          <b:Person>
            <b:Last>Perdew</b:Last>
            <b:First>J.</b:First>
          </b:Person>
          <b:Person>
            <b:Last>Burke</b:Last>
            <b:First>K.</b:First>
          </b:Person>
          <b:Person>
            <b:Last>Ernzerhof</b:Last>
            <b:First>M.</b:First>
          </b:Person>
        </b:NameList>
      </b:Author>
    </b:Author>
    <b:Title>Generalized gradient approximation made simple</b:Title>
    <b:JournalName>Physical review letters</b:JournalName>
    <b:Year>1996</b:Year>
    <b:Pages>3865</b:Pages>
    <b:Volume>77</b:Volume>
    <b:Issue>18</b:Issue>
    <b:RefOrder>34</b:RefOrder>
  </b:Source>
  <b:Source>
    <b:Tag>Med14</b:Tag>
    <b:SourceType>JournalArticle</b:SourceType>
    <b:Guid>{C33BC43E-BEF8-4642-B1D0-5005670E51E0}</b:Guid>
    <b:Author>
      <b:Author>
        <b:NameList>
          <b:Person>
            <b:Last>Medeiros</b:Last>
            <b:First>P.</b:First>
          </b:Person>
          <b:Person>
            <b:Last>Stafström</b:Last>
            <b:First>S.</b:First>
          </b:Person>
          <b:Person>
            <b:Last>Björk</b:Last>
            <b:First>J.</b:First>
          </b:Person>
        </b:NameList>
      </b:Author>
    </b:Author>
    <b:Title>Effects of extrinsic and intrinsic perturbations on the electronic structure of graphene: Retaining an effective primitive cell band structure by band unfolding</b:Title>
    <b:JournalName>Physical Review B</b:JournalName>
    <b:Year>2014</b:Year>
    <b:Pages>041407</b:Pages>
    <b:Volume>89</b:Volume>
    <b:Issue>4</b:Issue>
    <b:RefOrder>35</b:RefOrder>
  </b:Source>
  <b:Source>
    <b:Tag>Med15</b:Tag>
    <b:SourceType>JournalArticle</b:SourceType>
    <b:Guid>{9051F933-232B-4D27-BCE1-976EF99D5996}</b:Guid>
    <b:Author>
      <b:Author>
        <b:NameList>
          <b:Person>
            <b:Last>Medeiros</b:Last>
            <b:First>P.</b:First>
          </b:Person>
          <b:Person>
            <b:Last>Tsirkin</b:Last>
            <b:First>S.</b:First>
          </b:Person>
          <b:Person>
            <b:Last>Stafström</b:Last>
            <b:First>S.</b:First>
          </b:Person>
          <b:Person>
            <b:Last>Björk</b:Last>
            <b:First>J</b:First>
          </b:Person>
        </b:NameList>
      </b:Author>
    </b:Author>
    <b:Title>Unfolding spinor wave functions and expectation values of general operators: Introducing the unfolding-density operator</b:Title>
    <b:JournalName>Physical Review B</b:JournalName>
    <b:Year>2015</b:Year>
    <b:Pages>041116</b:Pages>
    <b:Volume>91</b:Volume>
    <b:Issue>4</b:Issue>
    <b:RefOrder>36</b:RefOrder>
  </b:Source>
  <b:Source>
    <b:Tag>Ira22</b:Tag>
    <b:SourceType>JournalArticle</b:SourceType>
    <b:Guid>{8BC537ED-659D-4CE3-827D-8EEB931A684F}</b:Guid>
    <b:Author>
      <b:Author>
        <b:NameList>
          <b:Person>
            <b:Last>Iraola</b:Last>
            <b:First>M.</b:First>
          </b:Person>
          <b:Person>
            <b:Last>Mañes</b:Last>
            <b:First>J.</b:First>
          </b:Person>
          <b:Person>
            <b:Last>Bradlyn</b:Last>
            <b:First>B.</b:First>
          </b:Person>
          <b:Person>
            <b:Last>Horton</b:Last>
            <b:First>M.</b:First>
          </b:Person>
          <b:Person>
            <b:Last>Neupert</b:Last>
            <b:First>T.</b:First>
          </b:Person>
          <b:Person>
            <b:Last>Vergniory</b:Last>
            <b:First>M.</b:First>
          </b:Person>
          <b:Person>
            <b:Last>Tsirkin</b:Last>
            <b:First>S.</b:First>
          </b:Person>
        </b:NameList>
      </b:Author>
    </b:Author>
    <b:Title>IrRep: symmetry eigenvalues and irreducible representations of ab initio band structures</b:Title>
    <b:JournalName>Computer Physics Communications</b:JournalName>
    <b:Year>2022</b:Year>
    <b:Pages>108226</b:Pages>
    <b:Volume>272</b:Volume>
    <b:RefOrder>37</b:RefOrder>
  </b:Source>
  <b:Source>
    <b:Tag>Dal14</b:Tag>
    <b:SourceType>JournalArticle</b:SourceType>
    <b:Guid>{734D7450-A6C0-4865-A528-534F90EDAEBF}</b:Guid>
    <b:Author>
      <b:Author>
        <b:NameList>
          <b:Person>
            <b:Last>Dal Corso</b:Last>
            <b:First>A.</b:First>
          </b:Person>
        </b:NameList>
      </b:Author>
    </b:Author>
    <b:Title>Pseudopotentials periodic table: From H to Pu</b:Title>
    <b:JournalName>Computational Materials Science</b:JournalName>
    <b:Year>2014</b:Year>
    <b:Pages>337-350</b:Pages>
    <b:Volume>95</b:Volume>
    <b:RefOrder>38</b:RefOrder>
  </b:Source>
  <b:Source>
    <b:Tag>Mon76</b:Tag>
    <b:SourceType>JournalArticle</b:SourceType>
    <b:Guid>{20558FDD-97F6-40F6-A9B4-DB0FA25BC849}</b:Guid>
    <b:Author>
      <b:Author>
        <b:NameList>
          <b:Person>
            <b:Last>Monkhorst</b:Last>
            <b:First>H.</b:First>
          </b:Person>
          <b:Person>
            <b:Last>Pack</b:Last>
            <b:First>J.</b:First>
          </b:Person>
        </b:NameList>
      </b:Author>
    </b:Author>
    <b:Title>Special points for Brillouin-zone integrations</b:Title>
    <b:JournalName>Physical review B</b:JournalName>
    <b:Year>1976</b:Year>
    <b:Pages>5188</b:Pages>
    <b:Volume>13</b:Volume>
    <b:Issue>12</b:Issue>
    <b:RefOrder>39</b:RefOrder>
  </b:Source>
  <b:Source>
    <b:Tag>Mak95</b:Tag>
    <b:SourceType>JournalArticle</b:SourceType>
    <b:Guid>{A264D8D6-1C4E-4C96-B456-43DDA22F8B3F}</b:Guid>
    <b:Author>
      <b:Author>
        <b:NameList>
          <b:Person>
            <b:Last>Makov</b:Last>
            <b:First>G.</b:First>
          </b:Person>
          <b:Person>
            <b:Last>Payne</b:Last>
            <b:First>M.</b:First>
          </b:Person>
        </b:NameList>
      </b:Author>
    </b:Author>
    <b:Title>Periodic boundary conditions in ab initio calculations</b:Title>
    <b:JournalName>Physical review B</b:JournalName>
    <b:Year>1995</b:Year>
    <b:Pages>40114</b:Pages>
    <b:Volume>51</b:Volume>
    <b:Issue>7</b:Issue>
    <b:RefOrder>40</b:RefOrder>
  </b:Source>
  <b:Source>
    <b:Tag>Lan08</b:Tag>
    <b:SourceType>JournalArticle</b:SourceType>
    <b:Guid>{5738A36B-7072-4385-8310-B39CC8CD932B}</b:Guid>
    <b:Author>
      <b:Author>
        <b:NameList>
          <b:Person>
            <b:Last>Lany</b:Last>
            <b:First>S.</b:First>
          </b:Person>
          <b:Person>
            <b:Last>Zunger</b:Last>
            <b:First>A.</b:First>
          </b:Person>
        </b:NameList>
      </b:Author>
    </b:Author>
    <b:Title>Assessment of correction methods for the band-gap problem and for finite-size effects in supercell defect calculations: Case studies for ZnO and GaAs</b:Title>
    <b:JournalName>Physical review B</b:JournalName>
    <b:Year>2008</b:Year>
    <b:Pages>235104</b:Pages>
    <b:Volume>78</b:Volume>
    <b:Issue>23</b:Issue>
    <b:RefOrder>41</b:RefOrder>
  </b:Source>
  <b:Source>
    <b:Tag>Kum14</b:Tag>
    <b:SourceType>JournalArticle</b:SourceType>
    <b:Guid>{7223F972-05AD-4235-BB8F-43394CA84E7D}</b:Guid>
    <b:Author>
      <b:Author>
        <b:NameList>
          <b:Person>
            <b:Last>Kumagai</b:Last>
            <b:First>Y.</b:First>
          </b:Person>
          <b:Person>
            <b:Last>Oba</b:Last>
            <b:First>F.</b:First>
          </b:Person>
        </b:NameList>
      </b:Author>
    </b:Author>
    <b:Title>Electrostatics-based finite-size corrections for first-principles point defect calculations</b:Title>
    <b:JournalName>Physical review B</b:JournalName>
    <b:Year>20114</b:Year>
    <b:Pages>195205</b:Pages>
    <b:Volume>89</b:Volume>
    <b:Issue>19</b:Issue>
    <b:RefOrder>42</b:RefOrder>
  </b:Source>
  <b:Source>
    <b:Tag>Dud98</b:Tag>
    <b:SourceType>JournalArticle</b:SourceType>
    <b:Guid>{DA77E3AA-D28E-4B0A-AA82-814E04212BB5}</b:Guid>
    <b:Author>
      <b:Author>
        <b:NameList>
          <b:Person>
            <b:Last>Dudarev</b:Last>
            <b:First>S.</b:First>
          </b:Person>
          <b:Person>
            <b:Last>Botton</b:Last>
            <b:First>G.</b:First>
          </b:Person>
          <b:Person>
            <b:Last>Savrasov</b:Last>
            <b:First>S.</b:First>
          </b:Person>
          <b:Person>
            <b:Last>Humphreys</b:Last>
            <b:First>C.</b:First>
          </b:Person>
          <b:Person>
            <b:Last>Sutton</b:Last>
            <b:First>A.</b:First>
          </b:Person>
        </b:NameList>
      </b:Author>
    </b:Author>
    <b:Title>Electron-energy-loss spectra and the structural stability of nickel oxide: An LSDA+U study</b:Title>
    <b:JournalName>Physical review B</b:JournalName>
    <b:Year>1998</b:Year>
    <b:Pages>1505</b:Pages>
    <b:Volume>57</b:Volume>
    <b:Issue>3</b:Issue>
    <b:RefOrder>43</b:RefOrder>
  </b:Source>
  <b:Source>
    <b:Tag>Kai21</b:Tag>
    <b:SourceType>JournalArticle</b:SourceType>
    <b:Guid>{4D2607B4-AA0A-46E2-AA42-7C85F0C79950}</b:Guid>
    <b:Author>
      <b:Author>
        <b:NameList>
          <b:Person>
            <b:Last>Kaiser</b:Last>
            <b:First>C.</b:First>
          </b:Person>
          <b:Person>
            <b:Last>Sandberg</b:Last>
            <b:First>O.</b:First>
            <b:Middle>J.</b:Middle>
          </b:Person>
          <b:Person>
            <b:Last>Zarrabi</b:Last>
            <b:First>N.</b:First>
          </b:Person>
          <b:Person>
            <b:Last>Li</b:Last>
            <b:First>W.</b:First>
          </b:Person>
          <b:Person>
            <b:Last>Meredith</b:Last>
            <b:First>P.</b:First>
          </b:Person>
          <b:Person>
            <b:Last>Armin</b:Last>
            <b:First>A.</b:First>
          </b:Person>
        </b:NameList>
      </b:Author>
    </b:Author>
    <b:Title>A universal Urbach rule for disordered organic semiconductors</b:Title>
    <b:JournalName>Nature Communications</b:JournalName>
    <b:Year>2021</b:Year>
    <b:Pages>3988</b:Pages>
    <b:Volume>12</b:Volume>
    <b:Issue>1</b:Issue>
    <b:RefOrder>44</b:RefOrder>
  </b:Source>
  <b:Source>
    <b:Tag>Par221</b:Tag>
    <b:SourceType>JournalArticle</b:SourceType>
    <b:Guid>{767E35D6-5AA8-4D59-9E60-2A917D5BA080}</b:Guid>
    <b:Author>
      <b:Author>
        <b:NameList>
          <b:Person>
            <b:Last>Park</b:Last>
            <b:First>J.</b:First>
          </b:Person>
          <b:Person>
            <b:Last>Seo</b:Last>
            <b:First>J.</b:First>
          </b:Person>
          <b:Person>
            <b:Last>Lim</b:Last>
            <b:First>J.</b:First>
          </b:Person>
          <b:Person>
            <b:Last>Yoo</b:Last>
            <b:First>B.</b:First>
          </b:Person>
        </b:NameList>
      </b:Author>
    </b:Author>
    <b:Title>Synthesis of Copper Telluride Thin Films by Electrodeposition and Their Electrical and Thermoelectric Properties</b:Title>
    <b:JournalName>Frontiers in Chemistry</b:JournalName>
    <b:Year>2022</b:Year>
    <b:Pages>799305</b:Pages>
    <b:Volume>10</b:Volume>
    <b:RefOrder>45</b:RefOrder>
  </b:Source>
  <b:Source>
    <b:Tag>Tan12</b:Tag>
    <b:SourceType>JournalArticle</b:SourceType>
    <b:Guid>{E8222E94-9837-4F0B-BE04-2E564BC3C294}</b:Guid>
    <b:Author>
      <b:Author>
        <b:NameList>
          <b:Person>
            <b:Last>Tang</b:Last>
            <b:First>W.</b:First>
          </b:Person>
          <b:Person>
            <b:Last>Chao</b:Last>
            <b:First>Y.</b:First>
          </b:Person>
          <b:Person>
            <b:Last>Weng</b:Last>
            <b:First>X.</b:First>
          </b:Person>
          <b:Person>
            <b:Last>Deng</b:Last>
            <b:First>L.</b:First>
          </b:Person>
          <b:Person>
            <b:Last>Xu</b:Last>
            <b:First>K.</b:First>
          </b:Person>
        </b:NameList>
      </b:Author>
    </b:Author>
    <b:Title>Optical property and the relationship between resistivity and surface roughness of indium tin oxide thin films</b:Title>
    <b:JournalName>Physics Procedia</b:JournalName>
    <b:Year>2012</b:Year>
    <b:Pages>680-686</b:Pages>
    <b:Volume>32</b:Volume>
    <b:RefOrder>46</b:RefOrder>
  </b:Source>
  <b:Source>
    <b:Tag>Rub14</b:Tag>
    <b:SourceType>JournalArticle</b:SourceType>
    <b:Guid>{95D47AA0-B8B6-448D-A5B6-8704AD080F75}</b:Guid>
    <b:Author>
      <b:Author>
        <b:NameList>
          <b:Person>
            <b:Last>Rubel</b:Last>
            <b:First>O.</b:First>
          </b:Person>
          <b:Person>
            <b:Last>Bokhanchuk</b:Last>
            <b:First>A.</b:First>
          </b:Person>
          <b:Person>
            <b:Last>Ahmed</b:Last>
            <b:First>S.</b:First>
            <b:Middle>J.</b:Middle>
          </b:Person>
          <b:Person>
            <b:Last>Assmann</b:Last>
            <b:First>E.</b:First>
          </b:Person>
        </b:NameList>
      </b:Author>
    </b:Author>
    <b:Title>Unfolding the band structure of disordered solids: From bound states to high-mobility Kane fermions</b:Title>
    <b:JournalName>Physical Review B</b:JournalName>
    <b:Year>2014</b:Year>
    <b:Pages>115202</b:Pages>
    <b:Volume>90</b:Volume>
    <b:Issue>11</b:Issue>
    <b:RefOrder>47</b:RefOrder>
  </b:Source>
  <b:Source>
    <b:Tag>Zhe21</b:Tag>
    <b:SourceType>JournalArticle</b:SourceType>
    <b:Guid>{A3C858BF-CFC2-4529-AE94-ABB8FFD9CA02}</b:Guid>
    <b:Author>
      <b:Author>
        <b:NameList>
          <b:Person>
            <b:Last>Zheng</b:Last>
            <b:First>Y.</b:First>
          </b:Person>
          <b:Person>
            <b:Last>Slade</b:Last>
            <b:First>T.</b:First>
            <b:Middle>J.</b:Middle>
          </b:Person>
          <b:Person>
            <b:Last>Hu</b:Last>
            <b:First>L.</b:First>
          </b:Person>
          <b:Person>
            <b:Last>Tan</b:Last>
            <b:First>X.</b:First>
            <b:Middle>Y.</b:Middle>
          </b:Person>
          <b:Person>
            <b:Last>Luo</b:Last>
            <b:First>Y.</b:First>
          </b:Person>
          <b:Person>
            <b:Last>Luo</b:Last>
            <b:First>Z.</b:First>
            <b:Middle>Z.</b:Middle>
          </b:Person>
          <b:Person>
            <b:Last>Xu</b:Last>
            <b:First>J.</b:First>
          </b:Person>
          <b:Person>
            <b:Last>Yan</b:Last>
            <b:First>Q.</b:First>
          </b:Person>
          <b:Person>
            <b:Last>Kanatzidis</b:Last>
            <b:First>M.</b:First>
            <b:Middle>G.</b:Middle>
          </b:Person>
        </b:NameList>
      </b:Author>
    </b:Author>
    <b:Title>Defect engineering in thermoelectric materials: what have we learned?</b:Title>
    <b:JournalName>Chemical Society Reviews</b:JournalName>
    <b:Year>2021</b:Year>
    <b:Pages>9022-9054</b:Pages>
    <b:Volume>50</b:Volume>
    <b:Issue>16</b:Issue>
    <b:RefOrder>48</b:RefOrder>
  </b:Source>
</b:Sources>
</file>

<file path=customXml/itemProps1.xml><?xml version="1.0" encoding="utf-8"?>
<ds:datastoreItem xmlns:ds="http://schemas.openxmlformats.org/officeDocument/2006/customXml" ds:itemID="{78B0CFB9-F157-4ABB-BEB2-D510A951A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6926</Words>
  <Characters>39480</Characters>
  <Application>Microsoft Office Word</Application>
  <DocSecurity>0</DocSecurity>
  <Lines>329</Lines>
  <Paragraphs>92</Paragraphs>
  <ScaleCrop>false</ScaleCrop>
  <Company/>
  <LinksUpToDate>false</LinksUpToDate>
  <CharactersWithSpaces>46314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Markwitz</dc:creator>
  <cp:keywords/>
  <dc:description/>
  <cp:lastModifiedBy>孝雄 森</cp:lastModifiedBy>
  <cp:revision>3</cp:revision>
  <dcterms:created xsi:type="dcterms:W3CDTF">2024-10-05T12:35:00Z</dcterms:created>
  <dcterms:modified xsi:type="dcterms:W3CDTF">2024-10-05T12:35:00Z</dcterms:modified>
</cp:coreProperties>
</file>