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64343" w14:textId="77777777" w:rsidR="00F62C8B" w:rsidRPr="00700FF4" w:rsidRDefault="000F3A41" w:rsidP="004C531E">
      <w:pPr>
        <w:pStyle w:val="RSCM01ReceivedAccepted"/>
      </w:pPr>
      <w:r w:rsidRPr="00700FF4">
        <w:rPr>
          <w:lang w:val="en-US" w:eastAsia="ja-JP"/>
        </w:rPr>
        <mc:AlternateContent>
          <mc:Choice Requires="wps">
            <w:drawing>
              <wp:anchor distT="180340" distB="0" distL="114300" distR="114300" simplePos="0" relativeHeight="251662336" behindDoc="1" locked="1" layoutInCell="0" allowOverlap="0" wp14:anchorId="28F38F25" wp14:editId="22C74E2B">
                <wp:simplePos x="0" y="0"/>
                <wp:positionH relativeFrom="column">
                  <wp:posOffset>-58</wp:posOffset>
                </wp:positionH>
                <wp:positionV relativeFrom="margin">
                  <wp:align>bottom</wp:align>
                </wp:positionV>
                <wp:extent cx="3158490" cy="1198245"/>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490" cy="1198245"/>
                        </a:xfrm>
                        <a:prstGeom prst="rect">
                          <a:avLst/>
                        </a:prstGeom>
                        <a:solidFill>
                          <a:srgbClr val="FFFFFF"/>
                        </a:solidFill>
                        <a:ln w="9525">
                          <a:noFill/>
                          <a:miter lim="800000"/>
                          <a:headEnd/>
                          <a:tailEnd/>
                        </a:ln>
                      </wps:spPr>
                      <wps:txbx>
                        <w:txbxContent>
                          <w:p w14:paraId="7B84F7DF" w14:textId="1C8F6D21" w:rsidR="004F7552" w:rsidRDefault="004F7552" w:rsidP="00AF7D9D">
                            <w:pPr>
                              <w:pStyle w:val="RSCF01FootnoteAuthorAddress"/>
                            </w:pPr>
                            <w:r w:rsidRPr="00747B86">
                              <w:t>Center for Functional Sensor &amp; Actuator</w:t>
                            </w:r>
                            <w:r>
                              <w:t xml:space="preserve"> (CFSN), National Institute for Materials Science (NIMS), 1-1 Namiki, Tsukuba 305-0044, Japan</w:t>
                            </w:r>
                            <w:r w:rsidRPr="00C405FD">
                              <w:t>.</w:t>
                            </w:r>
                            <w:r w:rsidRPr="008C35CE">
                              <w:t xml:space="preserve"> E-mail: MINAMI.Kosuke@nims.go.jp (K. M.)</w:t>
                            </w:r>
                            <w:r>
                              <w:t xml:space="preserve"> and</w:t>
                            </w:r>
                            <w:r w:rsidRPr="008C35CE">
                              <w:t xml:space="preserve"> YOSHIKAWA.Genki@nims.go.jp (G. Y.)</w:t>
                            </w:r>
                          </w:p>
                          <w:p w14:paraId="7A947289" w14:textId="347C3E38" w:rsidR="004F7552" w:rsidRPr="00C405FD" w:rsidRDefault="004F7552" w:rsidP="00AF7D9D">
                            <w:pPr>
                              <w:pStyle w:val="RSCF01FootnoteAuthorAddress"/>
                            </w:pPr>
                            <w:r>
                              <w:t>International Center for Materials Nanoarchitectonics (MANA), National Institute for Materials Science (NIMS), 1-1 Namiki, Tsukuba 305-0044, Japan.</w:t>
                            </w:r>
                          </w:p>
                          <w:p w14:paraId="2BFADC8B" w14:textId="77777777" w:rsidR="004F7552" w:rsidRPr="00C405FD" w:rsidRDefault="004F7552" w:rsidP="00AF7D9D">
                            <w:pPr>
                              <w:pStyle w:val="RSCF01FootnoteAuthorAddress"/>
                            </w:pPr>
                            <w:r>
                              <w:t>Materials Science and Engineering, Graduate School of Pure and Applied Science, University of Tsukuba, 1-1-1 Tennodai, Tsukuba, Ibaraki 305-8571, Japan.</w:t>
                            </w:r>
                          </w:p>
                          <w:p w14:paraId="51EB9431" w14:textId="77777777" w:rsidR="004F7552" w:rsidRPr="00241ACD" w:rsidRDefault="004F7552" w:rsidP="00241ACD">
                            <w:pPr>
                              <w:pStyle w:val="RSCF02FootnotestoTitleAuthors"/>
                            </w:pPr>
                            <w:r>
                              <w:t xml:space="preserve">† </w:t>
                            </w:r>
                            <w:r w:rsidRPr="00241ACD">
                              <w:t xml:space="preserve">Electronic Supplementary Information (ESI) available: </w:t>
                            </w:r>
                            <w:r>
                              <w:t>Detailed experimental section, additional signal responses, and additional PCA and LDA analyses.</w:t>
                            </w:r>
                            <w:r w:rsidRPr="00241ACD">
                              <w:t xml:space="preserve"> See DOI: </w:t>
                            </w:r>
                            <w:r>
                              <w:t>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F38F25" id="_x0000_t202" coordsize="21600,21600" o:spt="202" path="m,l,21600r21600,l21600,xe">
                <v:stroke joinstyle="miter"/>
                <v:path gradientshapeok="t" o:connecttype="rect"/>
              </v:shapetype>
              <v:shape id="Text Box 2" o:spid="_x0000_s1026" type="#_x0000_t202" style="position:absolute;margin-left:0;margin-top:0;width:248.7pt;height:94.35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" o:allowincell="f" o:allowoverlap="f" stroked="f">
                <o:lock v:ext="edit" aspectratio="t"/>
                <v:textbox style="mso-fit-shape-to-text:t" inset="0,1mm,0,1mm">
                  <w:txbxContent>
                    <w:p w14:paraId="7B84F7DF" w14:textId="1C8F6D21" w:rsidR="004F7552" w:rsidRDefault="004F7552" w:rsidP="00AF7D9D">
                      <w:pPr>
                        <w:pStyle w:val="RSCF01FootnoteAuthorAddress"/>
                      </w:pPr>
                      <w:r w:rsidRPr="00747B86">
                        <w:t>Center for Functional Sensor &amp; Actuator</w:t>
                      </w:r>
                      <w:r>
                        <w:t xml:space="preserve"> (CFSN), National Institute for Materials Science (NIMS), 1-1 Namiki, Tsukuba 305-0044, Japan</w:t>
                      </w:r>
                      <w:r w:rsidRPr="00C405FD">
                        <w:t>.</w:t>
                      </w:r>
                      <w:r w:rsidRPr="008C35CE">
                        <w:t xml:space="preserve"> E-mail: MINAMI.Kosuke@nims.go.jp (K. M.)</w:t>
                      </w:r>
                      <w:r>
                        <w:t xml:space="preserve"> and</w:t>
                      </w:r>
                      <w:r w:rsidRPr="008C35CE">
                        <w:t xml:space="preserve"> YOSHIKAWA.Genki@nims.go.jp (G. Y.)</w:t>
                      </w:r>
                    </w:p>
                    <w:p w14:paraId="7A947289" w14:textId="347C3E38" w:rsidR="004F7552" w:rsidRPr="00C405FD" w:rsidRDefault="004F7552" w:rsidP="00AF7D9D">
                      <w:pPr>
                        <w:pStyle w:val="RSCF01FootnoteAuthorAddress"/>
                      </w:pPr>
                      <w:r>
                        <w:t>International Center for Materials Nanoarchitectonics (MANA), National Institute for Materials Science (NIMS), 1-1 Namiki, Tsukuba 305-0044, Japan.</w:t>
                      </w:r>
                    </w:p>
                    <w:p w14:paraId="2BFADC8B" w14:textId="77777777" w:rsidR="004F7552" w:rsidRPr="00C405FD" w:rsidRDefault="004F7552" w:rsidP="00AF7D9D">
                      <w:pPr>
                        <w:pStyle w:val="RSCF01FootnoteAuthorAddress"/>
                      </w:pPr>
                      <w:r>
                        <w:t>Materials Science and Engineering, Graduate School of Pure and Applied Science, University of Tsukuba, 1-1-1 Tennodai, Tsukuba, Ibaraki 305-8571, Japan.</w:t>
                      </w:r>
                    </w:p>
                    <w:p w14:paraId="51EB9431" w14:textId="77777777" w:rsidR="004F7552" w:rsidRPr="00241ACD" w:rsidRDefault="004F7552" w:rsidP="00241ACD">
                      <w:pPr>
                        <w:pStyle w:val="RSCF02FootnotestoTitleAuthors"/>
                      </w:pPr>
                      <w:r>
                        <w:t xml:space="preserve">† </w:t>
                      </w:r>
                      <w:r w:rsidRPr="00241ACD">
                        <w:t xml:space="preserve">Electronic Supplementary Information (ESI) available: </w:t>
                      </w:r>
                      <w:r>
                        <w:t>Detailed experimental section, additional signal responses, and additional PCA and LDA analyses.</w:t>
                      </w:r>
                      <w:r w:rsidRPr="00241ACD">
                        <w:t xml:space="preserve"> See DOI: </w:t>
                      </w:r>
                      <w:r>
                        <w:t>10.1039/x0xx00000x</w:t>
                      </w:r>
                    </w:p>
                  </w:txbxContent>
                </v:textbox>
                <w10:wrap type="topAndBottom" anchory="margin"/>
                <w10:anchorlock/>
              </v:shape>
            </w:pict>
          </mc:Fallback>
        </mc:AlternateContent>
      </w:r>
      <w:r w:rsidR="00F62C8B" w:rsidRPr="00700FF4">
        <w:t>Received 00th January 20</w:t>
      </w:r>
      <w:r w:rsidR="00F15F90" w:rsidRPr="00700FF4">
        <w:t>xx</w:t>
      </w:r>
      <w:r w:rsidR="00F62C8B" w:rsidRPr="00700FF4">
        <w:t>,</w:t>
      </w:r>
    </w:p>
    <w:p w14:paraId="2DEF2B72" w14:textId="77777777" w:rsidR="00F62C8B" w:rsidRPr="00700FF4" w:rsidRDefault="00F62C8B" w:rsidP="004C531E">
      <w:pPr>
        <w:pStyle w:val="RSCM01ReceivedAccepted"/>
      </w:pPr>
      <w:r w:rsidRPr="00700FF4">
        <w:t>Accepted 00th January 20</w:t>
      </w:r>
      <w:r w:rsidR="00F15F90" w:rsidRPr="00700FF4">
        <w:t>xx</w:t>
      </w:r>
    </w:p>
    <w:p w14:paraId="4B62808A" w14:textId="77777777" w:rsidR="00F62C8B" w:rsidRPr="00700FF4" w:rsidRDefault="00F62C8B" w:rsidP="004C531E">
      <w:pPr>
        <w:pStyle w:val="RSCM02DOI"/>
      </w:pPr>
      <w:r w:rsidRPr="00700FF4">
        <w:t>DOI: 10.1039/x0xx00000x</w:t>
      </w:r>
    </w:p>
    <w:p w14:paraId="1CEA1CF4" w14:textId="77777777" w:rsidR="00A9649E" w:rsidRPr="00700FF4" w:rsidRDefault="00A9649E" w:rsidP="004C531E">
      <w:pPr>
        <w:pStyle w:val="RSCM03Website"/>
      </w:pPr>
      <w:r w:rsidRPr="00700FF4">
        <w:t>www.rsc.org/</w:t>
      </w:r>
    </w:p>
    <w:p w14:paraId="5C6588EB" w14:textId="70798C31" w:rsidR="004414A5" w:rsidRPr="00700FF4" w:rsidRDefault="00F62C8B" w:rsidP="00C32EDF">
      <w:pPr>
        <w:pStyle w:val="RSCH01PaperTitle"/>
      </w:pPr>
      <w:r w:rsidRPr="00700FF4">
        <w:br w:type="column"/>
      </w:r>
      <w:r w:rsidR="00AF0DAF" w:rsidRPr="00700FF4">
        <w:lastRenderedPageBreak/>
        <w:t>Discrimination of structurally similar odorous m</w:t>
      </w:r>
      <w:r w:rsidR="00AF7D9D" w:rsidRPr="00700FF4">
        <w:t>olecules wi</w:t>
      </w:r>
      <w:r w:rsidR="00AF0DAF" w:rsidRPr="00700FF4">
        <w:t>th various concentrations by a nanomechanical s</w:t>
      </w:r>
      <w:r w:rsidR="00AF7D9D" w:rsidRPr="00700FF4">
        <w:t>ensor</w:t>
      </w:r>
    </w:p>
    <w:p w14:paraId="3E4275C4" w14:textId="3F3748E9" w:rsidR="00670ED4" w:rsidRPr="00700FF4" w:rsidRDefault="00AF7D9D" w:rsidP="00F21465">
      <w:pPr>
        <w:pStyle w:val="RSCH02PaperAuthorsandByline"/>
        <w:sectPr w:rsidR="00670ED4" w:rsidRPr="00700FF4" w:rsidSect="00514CBA">
          <w:headerReference w:type="even" r:id="rId9"/>
          <w:headerReference w:type="default" r:id="rId10"/>
          <w:footerReference w:type="even" r:id="rId11"/>
          <w:footerReference w:type="default" r:id="rId12"/>
          <w:headerReference w:type="first" r:id="rId13"/>
          <w:footerReference w:type="first" r:id="rId14"/>
          <w:pgSz w:w="11907" w:h="16840" w:code="9"/>
          <w:pgMar w:top="1009" w:right="851" w:bottom="1758" w:left="851" w:header="851" w:footer="1049" w:gutter="0"/>
          <w:cols w:num="2" w:space="227" w:equalWidth="0">
            <w:col w:w="1985" w:space="227"/>
            <w:col w:w="7993"/>
          </w:cols>
          <w:titlePg/>
          <w:docGrid w:linePitch="360"/>
        </w:sectPr>
      </w:pPr>
      <w:r w:rsidRPr="00700FF4">
        <w:t xml:space="preserve"> Kosuke Minami,*</w:t>
      </w:r>
      <w:r w:rsidRPr="00700FF4">
        <w:rPr>
          <w:vertAlign w:val="superscript"/>
        </w:rPr>
        <w:t>a</w:t>
      </w:r>
      <w:r w:rsidR="00747B86" w:rsidRPr="00700FF4">
        <w:rPr>
          <w:vertAlign w:val="superscript"/>
        </w:rPr>
        <w:t>,b</w:t>
      </w:r>
      <w:r w:rsidRPr="00700FF4">
        <w:t xml:space="preserve"> Kota Shiba</w:t>
      </w:r>
      <w:r w:rsidRPr="00700FF4">
        <w:rPr>
          <w:vertAlign w:val="superscript"/>
        </w:rPr>
        <w:t>a</w:t>
      </w:r>
      <w:r w:rsidR="00747B86" w:rsidRPr="00700FF4">
        <w:rPr>
          <w:vertAlign w:val="superscript"/>
        </w:rPr>
        <w:t>,b</w:t>
      </w:r>
      <w:r w:rsidRPr="00700FF4">
        <w:t xml:space="preserve"> and Genki Yoshikawa*</w:t>
      </w:r>
      <w:r w:rsidRPr="00700FF4">
        <w:rPr>
          <w:vertAlign w:val="superscript"/>
        </w:rPr>
        <w:t>a,b</w:t>
      </w:r>
      <w:r w:rsidR="00747B86" w:rsidRPr="00700FF4">
        <w:rPr>
          <w:vertAlign w:val="superscript"/>
        </w:rPr>
        <w:t>,c</w:t>
      </w:r>
      <w:r w:rsidR="0025490A" w:rsidRPr="00700FF4">
        <w:t xml:space="preserve"> </w:t>
      </w:r>
    </w:p>
    <w:p w14:paraId="16ACA43E" w14:textId="77777777" w:rsidR="00180ABE" w:rsidRPr="00700FF4" w:rsidRDefault="00AF7D9D" w:rsidP="0025490A">
      <w:pPr>
        <w:pStyle w:val="RSCB01COMAbstract"/>
        <w:rPr>
          <w:rStyle w:val="06CHeading"/>
          <w:rFonts w:asciiTheme="minorHAnsi" w:hAnsiTheme="minorHAnsi" w:cstheme="minorBidi"/>
          <w:b/>
          <w:smallCaps w:val="0"/>
          <w:w w:val="100"/>
          <w:szCs w:val="22"/>
        </w:rPr>
      </w:pPr>
      <w:r w:rsidRPr="00700FF4">
        <w:lastRenderedPageBreak/>
        <w:t xml:space="preserve">A pattern recognition-based chemical sensor array is an efficient approach to discriminating odours, while the fluctuation in concentration of odorous molecules often results in concentration-dependent patterns rather than ones based on chemical properties. Here we present the discrimination of </w:t>
      </w:r>
      <w:r w:rsidRPr="00700FF4">
        <w:rPr>
          <w:rFonts w:hint="eastAsia"/>
          <w:lang w:eastAsia="ja-JP"/>
        </w:rPr>
        <w:t>odorous</w:t>
      </w:r>
      <w:r w:rsidRPr="00700FF4">
        <w:t xml:space="preserve"> molecules based on the chemical properties with the reduced influence of their concentrations in a wide range from ppm to ppb levels using a nanomechanical sensor. Extraction of effective features, which are less affected by concentrations of odorous molecules, from sensing signals leads to successful discrimination of each chemical species even in a series with similar physical structures.</w:t>
      </w:r>
    </w:p>
    <w:p w14:paraId="78258F4C" w14:textId="77777777" w:rsidR="00AF7D9D" w:rsidRPr="00700FF4" w:rsidRDefault="00AF7D9D" w:rsidP="00AF7D9D">
      <w:pPr>
        <w:pStyle w:val="08ArticleText"/>
        <w:tabs>
          <w:tab w:val="clear" w:pos="284"/>
        </w:tabs>
      </w:pPr>
      <w:r w:rsidRPr="00700FF4">
        <w:t>Odours have direct effects on human behaviour and can affect our quality of life, for examples, recognition of an environmental problem, food safety and health conditions. Various gas measurement systems have been widely investigated to detect and identify diverse odours for decades.</w:t>
      </w:r>
      <w:r w:rsidRPr="00700FF4">
        <w:rPr>
          <w:vertAlign w:val="superscript"/>
        </w:rPr>
        <w:t>1</w:t>
      </w:r>
      <w:r w:rsidRPr="00700FF4">
        <w:t xml:space="preserve"> Recently, chemical sensor arrays have been developed and a wide range of applications have been demonstrated.</w:t>
      </w:r>
      <w:r w:rsidRPr="00700FF4">
        <w:rPr>
          <w:vertAlign w:val="superscript"/>
        </w:rPr>
        <w:t>2–5</w:t>
      </w:r>
      <w:r w:rsidRPr="00700FF4">
        <w:t xml:space="preserve"> </w:t>
      </w:r>
    </w:p>
    <w:p w14:paraId="53F76054" w14:textId="77777777" w:rsidR="00AF7D9D" w:rsidRPr="00700FF4" w:rsidRDefault="00AF7D9D" w:rsidP="00AF7D9D">
      <w:pPr>
        <w:pStyle w:val="08ArticleText"/>
        <w:rPr>
          <w:rFonts w:eastAsiaTheme="minorEastAsia"/>
          <w:lang w:eastAsia="ja-JP"/>
        </w:rPr>
      </w:pPr>
      <w:r w:rsidRPr="00700FF4">
        <w:tab/>
        <w:t xml:space="preserve">A chemical sensor array directly measures odours as a pattern without separation of each odorous molecule in contrast to a chromatographic approach. Since the pattern is extracted from sensing signals, it is usually perturbed by the fluctuation in concentration of odorous molecules. Moreover, it is rather difficult to discriminate structurally similar odorous molecules using chemical sensors because such molecules tend to induce similar signals owing to the similar physicochemical interaction with sensing materials. Although the conventional chromatographic approaches, </w:t>
      </w:r>
      <w:r w:rsidRPr="00700FF4">
        <w:rPr>
          <w:i/>
        </w:rPr>
        <w:t>i.e.</w:t>
      </w:r>
      <w:r w:rsidRPr="00700FF4">
        <w:t xml:space="preserve"> gas chromatography/mass spectrometry (GC-MS), can identify and quantify most odorous </w:t>
      </w:r>
      <w:r w:rsidRPr="00700FF4">
        <w:lastRenderedPageBreak/>
        <w:t>molecules even with slight structural differences, such approaches require bulky instrumentation. Thus, a compact chemical sensor array is capable of discriminating structurally similar odorous molecules without being perturbed by the fluctuation in concentrations has been highly demanded.</w:t>
      </w:r>
      <w:r w:rsidRPr="00700FF4">
        <w:rPr>
          <w:rFonts w:eastAsiaTheme="minorEastAsia" w:hint="eastAsia"/>
          <w:lang w:eastAsia="ja-JP"/>
        </w:rPr>
        <w:t xml:space="preserve"> </w:t>
      </w:r>
      <w:r w:rsidRPr="00700FF4">
        <w:rPr>
          <w:rFonts w:eastAsiaTheme="minorEastAsia"/>
          <w:lang w:eastAsia="ja-JP"/>
        </w:rPr>
        <w:t>While s</w:t>
      </w:r>
      <w:r w:rsidRPr="00700FF4">
        <w:t>ome studies reported the discrimination of structurally similar odorous molecules by a chemical sensor array with pattern recognition,</w:t>
      </w:r>
      <w:r w:rsidRPr="00700FF4">
        <w:rPr>
          <w:rStyle w:val="af3"/>
        </w:rPr>
        <w:t>6,7</w:t>
      </w:r>
      <w:r w:rsidRPr="00700FF4">
        <w:t xml:space="preserve"> it is still challenging to identify such molecules with various concentrations.</w:t>
      </w:r>
    </w:p>
    <w:p w14:paraId="54374AF5" w14:textId="77777777" w:rsidR="00180ABE" w:rsidRPr="00700FF4" w:rsidRDefault="00AF7D9D" w:rsidP="00747B86">
      <w:pPr>
        <w:pStyle w:val="08ArticleText"/>
      </w:pPr>
      <w:r w:rsidRPr="00700FF4">
        <w:tab/>
        <w:t>In this study, we demonstrate robust discrimination of structurally similar odorous molecules in a wide range of concentrations. Among various kinds of chemical sensor arrays, we focus on a nanomechanical sensor, especially a Membrane-type Surface stress Sensor (MSS), which can be operated by a compact system and exhibits high sensitivity to various odorous molecules depending on the receptor materials.</w:t>
      </w:r>
      <w:r w:rsidRPr="00700FF4">
        <w:rPr>
          <w:vertAlign w:val="superscript"/>
        </w:rPr>
        <w:t>8–10</w:t>
      </w:r>
      <w:r w:rsidRPr="00700FF4">
        <w:t xml:space="preserve"> In the case of so-called static mode operation of nanomechanical sensors including MSS, sensing signals are given by mechanical stress/strain induced by the dynamic responses of a receptor layer to adsorption/desorption of molecules. Accordingly, in principle, odorous molecules having structural similarity are apt to induce similar sensing signals because of their similar molecular volume.</w:t>
      </w:r>
      <w:r w:rsidRPr="00700FF4">
        <w:rPr>
          <w:vertAlign w:val="superscript"/>
        </w:rPr>
        <w:t>8,</w:t>
      </w:r>
      <w:r w:rsidRPr="00700FF4">
        <w:rPr>
          <w:rStyle w:val="af3"/>
        </w:rPr>
        <w:t>11</w:t>
      </w:r>
      <w:r w:rsidRPr="00700FF4">
        <w:t xml:space="preserve"> Thus, as model target systems for the chemical discrimination of odorous molecules with the minimal physical effect, we have investigated two series of structurally similar molecules (cluster numbers of 7 and 11, Fig. 1) with various concentrations ranging from 3500 ppm to 97 ppb.</w:t>
      </w:r>
      <w:r w:rsidRPr="00700FF4">
        <w:rPr>
          <w:vertAlign w:val="superscript"/>
        </w:rPr>
        <w:t>12</w:t>
      </w:r>
      <w:r w:rsidRPr="00700FF4">
        <w:t xml:space="preserve"> Through the investigation of sensing signals in both adsorption and desorption steps, the features having less effect of variation in concentration have been extracted. Based on the chemical fingerprints composed of such effective features, structurally similar odorous molecules have been successfully discriminated even with the variation in concentration.</w:t>
      </w:r>
    </w:p>
    <w:p w14:paraId="68438E0A" w14:textId="78FBD996" w:rsidR="00AF7D9D" w:rsidRPr="00700FF4" w:rsidRDefault="00AF7D9D" w:rsidP="00AF7D9D">
      <w:pPr>
        <w:pStyle w:val="08ArticleText"/>
      </w:pPr>
      <w:r w:rsidRPr="00700FF4">
        <w:tab/>
        <w:t>To investigate the capability in identification of the odorous molecules with the structural similarity, it is important to prepare a highly sensitive receptor layer of MSS. According to our previous study,</w:t>
      </w:r>
      <w:r w:rsidRPr="00700FF4">
        <w:rPr>
          <w:vertAlign w:val="superscript"/>
        </w:rPr>
        <w:t>13</w:t>
      </w:r>
      <w:r w:rsidRPr="00700FF4">
        <w:t xml:space="preserve"> a response of a nanomechanical sensor is strongly affected by the physical properties of a receptor layer, such as Young’s modulus and thickness. Among diverse </w:t>
      </w:r>
      <w:r w:rsidRPr="00700FF4">
        <w:lastRenderedPageBreak/>
        <w:t>receptor materials, we focus on an inorganic nanoparticle with an organic functional group,</w:t>
      </w:r>
      <w:r w:rsidRPr="00700FF4">
        <w:rPr>
          <w:rStyle w:val="af3"/>
        </w:rPr>
        <w:t>14–16</w:t>
      </w:r>
      <w:r w:rsidRPr="00700FF4">
        <w:t xml:space="preserve"> because of its high sensitivity stemming from the large Young’s modulus of inorganic material as well as the tuneable selectivity by its organic functional groups. In this study, silica/titania-based hybrid nanoparticles with terminal amine functionality (NH</w:t>
      </w:r>
      <w:r w:rsidRPr="00700FF4">
        <w:rPr>
          <w:vertAlign w:val="subscript"/>
        </w:rPr>
        <w:t>2</w:t>
      </w:r>
      <w:r w:rsidRPr="00700FF4">
        <w:t>-STNPs) were used as a receptor material of MSS. NH</w:t>
      </w:r>
      <w:r w:rsidRPr="00700FF4">
        <w:rPr>
          <w:vertAlign w:val="subscript"/>
        </w:rPr>
        <w:t>2</w:t>
      </w:r>
      <w:r w:rsidRPr="00700FF4">
        <w:t>-STNPs were prepared through hydrolysis and co-condensation reaction with titanium tetraisopropoxide and aminopropyltriethoxysilane, combined with a multi-step microfluidic approach according to the previous report (details are described in Experimental Section).</w:t>
      </w:r>
      <w:r w:rsidRPr="00700FF4">
        <w:rPr>
          <w:vertAlign w:val="superscript"/>
        </w:rPr>
        <w:t>14,15</w:t>
      </w:r>
      <w:r w:rsidRPr="00700FF4">
        <w:t xml:space="preserve"> NH</w:t>
      </w:r>
      <w:r w:rsidRPr="00700FF4">
        <w:rPr>
          <w:vertAlign w:val="subscript"/>
        </w:rPr>
        <w:t>2</w:t>
      </w:r>
      <w:r w:rsidRPr="00700FF4">
        <w:t xml:space="preserve">-STNPs were coated on the surface of MSS by an </w:t>
      </w:r>
      <w:r w:rsidR="005D38A7" w:rsidRPr="00700FF4">
        <w:t>spray</w:t>
      </w:r>
      <w:r w:rsidRPr="00700FF4">
        <w:t xml:space="preserve"> </w:t>
      </w:r>
      <w:r w:rsidR="005D38A7" w:rsidRPr="00700FF4">
        <w:t>coating (Fig. S1, ESI†)</w:t>
      </w:r>
      <w:r w:rsidRPr="00700FF4">
        <w:t xml:space="preserve">. </w:t>
      </w:r>
    </w:p>
    <w:p w14:paraId="02AD0B33" w14:textId="4C84F72E" w:rsidR="00AF7D9D" w:rsidRPr="00700FF4" w:rsidRDefault="00AF7D9D" w:rsidP="00AF7D9D">
      <w:pPr>
        <w:pStyle w:val="08ArticleText"/>
      </w:pPr>
      <w:r w:rsidRPr="00700FF4">
        <w:rPr>
          <w:noProof/>
          <w:lang w:val="en-US" w:eastAsia="ja-JP"/>
        </w:rPr>
        <mc:AlternateContent>
          <mc:Choice Requires="wps">
            <w:drawing>
              <wp:anchor distT="0" distB="0" distL="114300" distR="114300" simplePos="0" relativeHeight="251667456" behindDoc="0" locked="0" layoutInCell="1" allowOverlap="1" wp14:anchorId="530E8549" wp14:editId="6F1C2E2A">
                <wp:simplePos x="0" y="0"/>
                <wp:positionH relativeFrom="margin">
                  <wp:align>center</wp:align>
                </wp:positionH>
                <wp:positionV relativeFrom="margin">
                  <wp:align>top</wp:align>
                </wp:positionV>
                <wp:extent cx="6612255" cy="3543300"/>
                <wp:effectExtent l="0" t="0" r="0" b="12700"/>
                <wp:wrapSquare wrapText="bothSides"/>
                <wp:docPr id="9" name="テキスト 9"/>
                <wp:cNvGraphicFramePr/>
                <a:graphic xmlns:a="http://schemas.openxmlformats.org/drawingml/2006/main">
                  <a:graphicData uri="http://schemas.microsoft.com/office/word/2010/wordprocessingShape">
                    <wps:wsp>
                      <wps:cNvSpPr txBox="1"/>
                      <wps:spPr>
                        <a:xfrm>
                          <a:off x="0" y="0"/>
                          <a:ext cx="6612255" cy="3543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93C918" w14:textId="77777777" w:rsidR="004F7552" w:rsidRDefault="004F7552" w:rsidP="00AF7D9D">
                            <w:pPr>
                              <w:pStyle w:val="RSCI03FigureSchemeChartUncaptioned"/>
                            </w:pPr>
                            <w:r>
                              <w:rPr>
                                <w:noProof/>
                                <w:lang w:val="en-US" w:eastAsia="ja-JP"/>
                              </w:rPr>
                              <w:drawing>
                                <wp:inline distT="0" distB="0" distL="0" distR="0" wp14:anchorId="02EE16C1" wp14:editId="02EBAA2E">
                                  <wp:extent cx="5500370" cy="2834640"/>
                                  <wp:effectExtent l="0" t="0" r="11430" b="10160"/>
                                  <wp:docPr id="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500370" cy="2834640"/>
                                          </a:xfrm>
                                          <a:prstGeom prst="rect">
                                            <a:avLst/>
                                          </a:prstGeom>
                                          <a:noFill/>
                                          <a:ln>
                                            <a:noFill/>
                                          </a:ln>
                                        </pic:spPr>
                                      </pic:pic>
                                    </a:graphicData>
                                  </a:graphic>
                                </wp:inline>
                              </w:drawing>
                            </w:r>
                          </w:p>
                          <w:p w14:paraId="1D9641B0" w14:textId="77777777" w:rsidR="004F7552" w:rsidRDefault="004F7552" w:rsidP="00AF7D9D">
                            <w:pPr>
                              <w:pStyle w:val="RSCI05CaptiontoFigureSchemeChartwithbottombar"/>
                            </w:pPr>
                            <w:r>
                              <w:rPr>
                                <w:b/>
                              </w:rPr>
                              <w:t>Fig. 1.</w:t>
                            </w:r>
                            <w:r>
                              <w:t xml:space="preserve"> Three-dimensional images of structural similarity of cluster numbers of 7 (left) and 11 (right). Carbon, hydrogen and oxygen atoms are shown in dark grey, light grey and red, respectively. The optimized structures of these compounds are simulated by MM2 using ChemBio3D Ultra (Cambridge Soft). Blue solid circles and lines, dashed circles and lines of diameters and width are same as 5.8 and 3.4 Å, respectively. van der Waals volume of each compound was liste</w:t>
                            </w:r>
                            <w:r w:rsidRPr="00C26C16">
                              <w:t>d in Table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E8549" id="テキスト 9" o:spid="_x0000_s1027" type="#_x0000_t202" style="position:absolute;left:0;text-align:left;margin-left:0;margin-top:0;width:520.65pt;height:279pt;z-index:25166745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" filled="f" stroked="f">
                <v:textbox>
                  <w:txbxContent>
                    <w:p w14:paraId="0193C918" w14:textId="77777777" w:rsidR="004F7552" w:rsidRDefault="004F7552" w:rsidP="00AF7D9D">
                      <w:pPr>
                        <w:pStyle w:val="RSCI03FigureSchemeChartUncaptioned"/>
                      </w:pPr>
                      <w:r>
                        <w:rPr>
                          <w:noProof/>
                          <w:lang w:val="en-US" w:eastAsia="ja-JP"/>
                        </w:rPr>
                        <w:drawing>
                          <wp:inline distT="0" distB="0" distL="0" distR="0" wp14:anchorId="02EE16C1" wp14:editId="02EBAA2E">
                            <wp:extent cx="5500370" cy="2834640"/>
                            <wp:effectExtent l="0" t="0" r="11430" b="10160"/>
                            <wp:docPr id="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500370" cy="2834640"/>
                                    </a:xfrm>
                                    <a:prstGeom prst="rect">
                                      <a:avLst/>
                                    </a:prstGeom>
                                    <a:noFill/>
                                    <a:ln>
                                      <a:noFill/>
                                    </a:ln>
                                  </pic:spPr>
                                </pic:pic>
                              </a:graphicData>
                            </a:graphic>
                          </wp:inline>
                        </w:drawing>
                      </w:r>
                    </w:p>
                    <w:p w14:paraId="1D9641B0" w14:textId="77777777" w:rsidR="004F7552" w:rsidRDefault="004F7552" w:rsidP="00AF7D9D">
                      <w:pPr>
                        <w:pStyle w:val="RSCI05CaptiontoFigureSchemeChartwithbottombar"/>
                      </w:pPr>
                      <w:r>
                        <w:rPr>
                          <w:b/>
                        </w:rPr>
                        <w:t>Fig. 1.</w:t>
                      </w:r>
                      <w:r>
                        <w:t xml:space="preserve"> Three-dimensional images of structural similarity of cluster numbers of 7 (left) and 11 (right). Carbon, hydrogen and oxygen atoms are shown in dark grey, light grey and red, respectively. The optimized structures of these compounds are simulated by MM2 using ChemBio3D Ultra (Cambridge Soft). Blue solid circles and lines, dashed circles and lines of diameters and width are same as 5.8 and 3.4 Å, respectively. van der Waals volume of each compound was liste</w:t>
                      </w:r>
                      <w:r w:rsidRPr="00C26C16">
                        <w:t>d in Table 1.</w:t>
                      </w:r>
                    </w:p>
                  </w:txbxContent>
                </v:textbox>
                <w10:wrap type="square" anchorx="margin" anchory="margin"/>
              </v:shape>
            </w:pict>
          </mc:Fallback>
        </mc:AlternateContent>
      </w:r>
      <w:r w:rsidRPr="00700FF4">
        <w:tab/>
        <w:t>We investigated the responses of NH</w:t>
      </w:r>
      <w:r w:rsidRPr="00700FF4">
        <w:rPr>
          <w:vertAlign w:val="subscript"/>
        </w:rPr>
        <w:t>2</w:t>
      </w:r>
      <w:r w:rsidRPr="00700FF4">
        <w:t>-STNPs-coated MSS to the target molecules. According to the calculated van der Waals (vdW) volume by modified calculation method based on Bondi radii (Fig. S</w:t>
      </w:r>
      <w:r w:rsidR="005D38A7" w:rsidRPr="00700FF4">
        <w:t>2</w:t>
      </w:r>
      <w:r w:rsidRPr="00700FF4">
        <w:t>, ESI†),</w:t>
      </w:r>
      <w:r w:rsidRPr="00700FF4">
        <w:rPr>
          <w:rStyle w:val="af3"/>
        </w:rPr>
        <w:t>17,18</w:t>
      </w:r>
      <w:r w:rsidRPr="00700FF4">
        <w:t xml:space="preserve"> molecules with same number of cluster atoms (</w:t>
      </w:r>
      <w:r w:rsidRPr="00700FF4">
        <w:rPr>
          <w:i/>
        </w:rPr>
        <w:t>N</w:t>
      </w:r>
      <w:r w:rsidRPr="00700FF4">
        <w:rPr>
          <w:vertAlign w:val="subscript"/>
        </w:rPr>
        <w:t>c</w:t>
      </w:r>
      <w:r w:rsidRPr="00700FF4">
        <w:t xml:space="preserve">) exhibit similar vdW volume (see also Table 1). We selected 6 odorous molecules as two series of the structurally similar molecules with the minimal physical effect on sensing signals as shown in Fig. 1: </w:t>
      </w:r>
      <w:r w:rsidRPr="00700FF4">
        <w:rPr>
          <w:i/>
        </w:rPr>
        <w:t>N</w:t>
      </w:r>
      <w:r w:rsidRPr="00700FF4">
        <w:rPr>
          <w:vertAlign w:val="subscript"/>
        </w:rPr>
        <w:t>c</w:t>
      </w:r>
      <w:r w:rsidRPr="00700FF4">
        <w:t xml:space="preserve"> = 7 (</w:t>
      </w:r>
      <w:r w:rsidRPr="00700FF4">
        <w:rPr>
          <w:i/>
        </w:rPr>
        <w:t>n</w:t>
      </w:r>
      <w:r w:rsidRPr="00700FF4">
        <w:t xml:space="preserve">-heptane, 1-hexanol, and hexanal) and </w:t>
      </w:r>
      <w:r w:rsidRPr="00700FF4">
        <w:rPr>
          <w:i/>
        </w:rPr>
        <w:t>N</w:t>
      </w:r>
      <w:r w:rsidRPr="00700FF4">
        <w:rPr>
          <w:vertAlign w:val="subscript"/>
        </w:rPr>
        <w:t>c</w:t>
      </w:r>
      <w:r w:rsidRPr="00700FF4">
        <w:t xml:space="preserve"> = 11 (</w:t>
      </w:r>
      <w:r w:rsidRPr="00700FF4">
        <w:rPr>
          <w:i/>
        </w:rPr>
        <w:t>n</w:t>
      </w:r>
      <w:r w:rsidRPr="00700FF4">
        <w:t>-undecane, 1-decanol, and decanal). We measured the gases from the sample liquids of these chemicals using the flow system controlled by mass flow controllers (MFCs) (Fig. S</w:t>
      </w:r>
      <w:r w:rsidR="005D38A7" w:rsidRPr="00700FF4">
        <w:t>3</w:t>
      </w:r>
      <w:r w:rsidRPr="00700FF4">
        <w:t>, ESI†; Details are described in Experimental Section). From the physical point of view, same amount of molecules with similar molecular volume should obtain the similar intensity of a nanomechanical sensor,</w:t>
      </w:r>
      <w:r w:rsidRPr="00700FF4">
        <w:rPr>
          <w:vertAlign w:val="superscript"/>
        </w:rPr>
        <w:t>8,11</w:t>
      </w:r>
      <w:r w:rsidRPr="00700FF4">
        <w:t xml:space="preserve"> while signal responses of the measured gases were different in terms of the intensity as well as the shape (Fig. 2</w:t>
      </w:r>
      <w:r w:rsidR="005D38A7" w:rsidRPr="00700FF4">
        <w:t>; see also Fig. S4</w:t>
      </w:r>
      <w:r w:rsidRPr="00700FF4">
        <w:t>). These results can be attributed to the different chemical interactions with the terminal amines on the surface of STNPs, especially hydrogen bonding; alkanes, alcohols and aldehydes have different numbers of hydrogen bonding donor and acceptor sites (data is summarized in Table 1).</w:t>
      </w:r>
    </w:p>
    <w:p w14:paraId="439356C7" w14:textId="687F19AB" w:rsidR="00AF7D9D" w:rsidRPr="00700FF4" w:rsidRDefault="00AF7D9D" w:rsidP="00AF7D9D">
      <w:pPr>
        <w:pStyle w:val="08ArticleText"/>
      </w:pPr>
      <w:r w:rsidRPr="00700FF4">
        <w:tab/>
        <w:t>The MSS coated with NH</w:t>
      </w:r>
      <w:r w:rsidRPr="00700FF4">
        <w:rPr>
          <w:vertAlign w:val="subscript"/>
        </w:rPr>
        <w:t>2</w:t>
      </w:r>
      <w:r w:rsidRPr="00700FF4">
        <w:t>-STNPs exhibited a concentration dependent signal re</w:t>
      </w:r>
      <w:r w:rsidR="005D38A7" w:rsidRPr="00700FF4">
        <w:t>sponse (Fig. 3; see also Fig. S5</w:t>
      </w:r>
      <w:r w:rsidRPr="00700FF4">
        <w:t xml:space="preserve">, ESI†) by changing </w:t>
      </w:r>
      <w:r w:rsidRPr="00700FF4">
        <w:rPr>
          <w:i/>
        </w:rPr>
        <w:t>P</w:t>
      </w:r>
      <w:r w:rsidRPr="00700FF4">
        <w:rPr>
          <w:i/>
          <w:vertAlign w:val="subscript"/>
        </w:rPr>
        <w:t>a</w:t>
      </w:r>
      <w:r w:rsidRPr="00700FF4">
        <w:rPr>
          <w:i/>
        </w:rPr>
        <w:t xml:space="preserve"> </w:t>
      </w:r>
      <w:r w:rsidRPr="00700FF4">
        <w:t xml:space="preserve">/ </w:t>
      </w:r>
      <w:r w:rsidRPr="00700FF4">
        <w:rPr>
          <w:i/>
        </w:rPr>
        <w:t>P</w:t>
      </w:r>
      <w:r w:rsidRPr="00700FF4">
        <w:rPr>
          <w:i/>
          <w:vertAlign w:val="subscript"/>
        </w:rPr>
        <w:t>o</w:t>
      </w:r>
      <w:r w:rsidRPr="00700FF4">
        <w:t xml:space="preserve"> = 2, 5, 10%, where </w:t>
      </w:r>
      <w:r w:rsidRPr="00700FF4">
        <w:rPr>
          <w:i/>
        </w:rPr>
        <w:t>P</w:t>
      </w:r>
      <w:r w:rsidRPr="00700FF4">
        <w:rPr>
          <w:i/>
          <w:vertAlign w:val="subscript"/>
        </w:rPr>
        <w:t>a</w:t>
      </w:r>
      <w:r w:rsidRPr="00700FF4">
        <w:t xml:space="preserve"> and </w:t>
      </w:r>
      <w:r w:rsidRPr="00700FF4">
        <w:rPr>
          <w:i/>
        </w:rPr>
        <w:t>P</w:t>
      </w:r>
      <w:r w:rsidRPr="00700FF4">
        <w:rPr>
          <w:i/>
          <w:vertAlign w:val="subscript"/>
        </w:rPr>
        <w:t>o</w:t>
      </w:r>
      <w:r w:rsidRPr="00700FF4">
        <w:t xml:space="preserve"> indicate partial vapour pressure and saturated vapour pressure of samples, respectively. In general, for nanomechanical sensors including MSS, gas molecules adsorbed on a receptor layer induces surface stress, resulting in a response signal.</w:t>
      </w:r>
      <w:r w:rsidRPr="00700FF4">
        <w:rPr>
          <w:vertAlign w:val="superscript"/>
        </w:rPr>
        <w:t>8</w:t>
      </w:r>
      <w:r w:rsidRPr="00700FF4">
        <w:t xml:space="preserve"> A certain amount of gas molecules are required to induce a measurable signal response. This trend is clearly observed in Fig. 3a and b; the decrease in the partial vapour pressure induces the delay in the starting point of a signal response as well as the suppression of maximum intensity. On the other hand, the signal of each vapour started decaying as soon as the desorption steps started irrespective of partial vapour pressure (Figs. 3c and 4). Although the sensing signal of nanomechanical sensors is determined by various phenomena including viscoelastic responses,</w:t>
      </w:r>
      <w:r w:rsidRPr="00700FF4">
        <w:rPr>
          <w:vertAlign w:val="superscript"/>
        </w:rPr>
        <w:t>19</w:t>
      </w:r>
      <w:r w:rsidRPr="00700FF4">
        <w:t xml:space="preserve"> this behaviour could be basically attributed to the different baseline at the beginning of the desorption steps; the starting points of desorption were in the measurable range. It should be also noted that the MSS coated with NH</w:t>
      </w:r>
      <w:r w:rsidRPr="00700FF4">
        <w:rPr>
          <w:vertAlign w:val="subscript"/>
        </w:rPr>
        <w:t>2</w:t>
      </w:r>
      <w:r w:rsidRPr="00700FF4">
        <w:t>-STNPs responded to gases with low concentrations, such as less than 100 ppb of 1-decanal;</w:t>
      </w:r>
      <w:r w:rsidRPr="00700FF4">
        <w:rPr>
          <w:vertAlign w:val="superscript"/>
        </w:rPr>
        <w:t>12,‡</w:t>
      </w:r>
      <w:r w:rsidRPr="00700FF4">
        <w:t xml:space="preserve"> according to the signal (~1 mV/V) to noise (~1 </w:t>
      </w:r>
      <w:r w:rsidRPr="00700FF4">
        <w:rPr>
          <w:rFonts w:eastAsiaTheme="minorEastAsia" w:hint="eastAsia"/>
          <w:lang w:eastAsia="ja-JP"/>
        </w:rPr>
        <w:t>µ</w:t>
      </w:r>
      <w:r w:rsidRPr="00700FF4">
        <w:rPr>
          <w:rFonts w:eastAsiaTheme="minorEastAsia"/>
          <w:lang w:eastAsia="ja-JP"/>
        </w:rPr>
        <w:t>V/V)</w:t>
      </w:r>
      <w:r w:rsidRPr="00700FF4">
        <w:t xml:space="preserve"> ratio, the limit of detection could reach down to 0.1 ppb level. In addition to the high sensitivity of MSS, this kind of behaviour is basically due to the intrinsic property of gas/solid equilibrium-based chemical sensors, for which the sensitivity depends not on the absolute concentration but on the partial vapour pressure.</w:t>
      </w:r>
      <w:r w:rsidRPr="00700FF4">
        <w:rPr>
          <w:vertAlign w:val="superscript"/>
        </w:rPr>
        <w:t>20</w:t>
      </w:r>
    </w:p>
    <w:p w14:paraId="0674F36E" w14:textId="375E39A9" w:rsidR="00AF7D9D" w:rsidRPr="00700FF4" w:rsidRDefault="00AF7D9D" w:rsidP="00AF7D9D">
      <w:pPr>
        <w:pStyle w:val="08ArticleText"/>
      </w:pPr>
      <w:r w:rsidRPr="00700FF4">
        <w:rPr>
          <w:noProof/>
          <w:w w:val="100"/>
          <w:lang w:val="en-US" w:eastAsia="ja-JP"/>
        </w:rPr>
        <w:lastRenderedPageBreak/>
        <mc:AlternateContent>
          <mc:Choice Requires="wps">
            <w:drawing>
              <wp:anchor distT="0" distB="0" distL="114300" distR="114300" simplePos="0" relativeHeight="251673600" behindDoc="0" locked="0" layoutInCell="1" allowOverlap="1" wp14:anchorId="2723E9A3" wp14:editId="27C6C6BE">
                <wp:simplePos x="0" y="0"/>
                <wp:positionH relativeFrom="margin">
                  <wp:align>left</wp:align>
                </wp:positionH>
                <wp:positionV relativeFrom="margin">
                  <wp:align>top</wp:align>
                </wp:positionV>
                <wp:extent cx="3206115" cy="5050790"/>
                <wp:effectExtent l="0" t="0" r="0" b="3810"/>
                <wp:wrapSquare wrapText="bothSides"/>
                <wp:docPr id="15" name="テキスト 15"/>
                <wp:cNvGraphicFramePr/>
                <a:graphic xmlns:a="http://schemas.openxmlformats.org/drawingml/2006/main">
                  <a:graphicData uri="http://schemas.microsoft.com/office/word/2010/wordprocessingShape">
                    <wps:wsp>
                      <wps:cNvSpPr txBox="1"/>
                      <wps:spPr>
                        <a:xfrm>
                          <a:off x="0" y="0"/>
                          <a:ext cx="3206115" cy="50507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2AA343" w14:textId="77777777" w:rsidR="004F7552" w:rsidRPr="00782156" w:rsidRDefault="004F7552" w:rsidP="00AF7D9D">
                            <w:pPr>
                              <w:pStyle w:val="RSCI02FigureSchemeChartwithtopbar"/>
                              <w:jc w:val="center"/>
                            </w:pPr>
                            <w:r w:rsidRPr="00782156">
                              <w:rPr>
                                <w:noProof/>
                                <w:lang w:val="en-US" w:eastAsia="ja-JP"/>
                              </w:rPr>
                              <w:drawing>
                                <wp:inline distT="0" distB="0" distL="0" distR="0" wp14:anchorId="25EC65CE" wp14:editId="790A580F">
                                  <wp:extent cx="2946400" cy="4091940"/>
                                  <wp:effectExtent l="0" t="0" r="0" b="0"/>
                                  <wp:docPr id="1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946400" cy="4091940"/>
                                          </a:xfrm>
                                          <a:prstGeom prst="rect">
                                            <a:avLst/>
                                          </a:prstGeom>
                                          <a:noFill/>
                                          <a:ln>
                                            <a:noFill/>
                                          </a:ln>
                                        </pic:spPr>
                                      </pic:pic>
                                    </a:graphicData>
                                  </a:graphic>
                                </wp:inline>
                              </w:drawing>
                            </w:r>
                          </w:p>
                          <w:p w14:paraId="74C643C0" w14:textId="77777777" w:rsidR="004F7552" w:rsidRPr="00782156" w:rsidRDefault="004F7552" w:rsidP="00AF7D9D">
                            <w:pPr>
                              <w:pStyle w:val="RSCI05CaptiontoFigureSchemeChartwithbottombar"/>
                            </w:pPr>
                            <w:r w:rsidRPr="00782156">
                              <w:rPr>
                                <w:b/>
                              </w:rPr>
                              <w:t xml:space="preserve">Fig. 2. </w:t>
                            </w:r>
                            <w:r w:rsidRPr="00782156">
                              <w:t xml:space="preserve">The sensor responses to two series of structurally similar molecules: Series of </w:t>
                            </w:r>
                            <w:r w:rsidRPr="00782156">
                              <w:rPr>
                                <w:i/>
                              </w:rPr>
                              <w:t>N</w:t>
                            </w:r>
                            <w:r w:rsidRPr="00782156">
                              <w:rPr>
                                <w:i/>
                                <w:vertAlign w:val="subscript"/>
                              </w:rPr>
                              <w:t>c</w:t>
                            </w:r>
                            <w:r w:rsidRPr="00782156">
                              <w:t xml:space="preserve"> = 7 (Left) and 11 (Right). Lighter to darker colours indicate </w:t>
                            </w:r>
                            <w:r w:rsidRPr="00782156">
                              <w:rPr>
                                <w:i/>
                              </w:rPr>
                              <w:t>P</w:t>
                            </w:r>
                            <w:r w:rsidRPr="00782156">
                              <w:rPr>
                                <w:i/>
                                <w:vertAlign w:val="subscript"/>
                              </w:rPr>
                              <w:t>a</w:t>
                            </w:r>
                            <w:r w:rsidRPr="00782156">
                              <w:rPr>
                                <w:i/>
                              </w:rPr>
                              <w:t xml:space="preserve"> / P</w:t>
                            </w:r>
                            <w:r w:rsidRPr="00782156">
                              <w:rPr>
                                <w:i/>
                                <w:vertAlign w:val="subscript"/>
                              </w:rPr>
                              <w:t>o</w:t>
                            </w:r>
                            <w:r w:rsidRPr="00782156">
                              <w:t xml:space="preserve"> of 2, 5 and 10%, respectively; where </w:t>
                            </w:r>
                            <w:r w:rsidRPr="00782156">
                              <w:rPr>
                                <w:i/>
                              </w:rPr>
                              <w:t>P</w:t>
                            </w:r>
                            <w:r w:rsidRPr="00782156">
                              <w:rPr>
                                <w:i/>
                                <w:vertAlign w:val="subscript"/>
                              </w:rPr>
                              <w:t>a</w:t>
                            </w:r>
                            <w:r w:rsidRPr="00782156">
                              <w:t xml:space="preserve"> and </w:t>
                            </w:r>
                            <w:r w:rsidRPr="00782156">
                              <w:rPr>
                                <w:i/>
                              </w:rPr>
                              <w:t>P</w:t>
                            </w:r>
                            <w:r w:rsidRPr="00782156">
                              <w:rPr>
                                <w:i/>
                                <w:vertAlign w:val="subscript"/>
                              </w:rPr>
                              <w:t>o</w:t>
                            </w:r>
                            <w:r w:rsidRPr="00782156">
                              <w:t xml:space="preserve"> stand for partial pressure and saturated vapour pressure of each sample, respectively. The latter 5 signals from 100 to 200 seconds out of 10 signals are shown. Full response signals are shown in Fig. S3, ESI†.</w:t>
                            </w:r>
                          </w:p>
                          <w:p w14:paraId="75220F76" w14:textId="77777777" w:rsidR="004F7552" w:rsidRDefault="004F7552" w:rsidP="00AF7D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23E9A3" id="テキスト 15" o:spid="_x0000_s1028" type="#_x0000_t202" style="position:absolute;left:0;text-align:left;margin-left:0;margin-top:0;width:252.45pt;height:397.7pt;z-index:25167360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" filled="f" stroked="f">
                <v:textbox>
                  <w:txbxContent>
                    <w:p w14:paraId="6E2AA343" w14:textId="77777777" w:rsidR="004F7552" w:rsidRPr="00782156" w:rsidRDefault="004F7552" w:rsidP="00AF7D9D">
                      <w:pPr>
                        <w:pStyle w:val="RSCI02FigureSchemeChartwithtopbar"/>
                        <w:jc w:val="center"/>
                      </w:pPr>
                      <w:r w:rsidRPr="00782156">
                        <w:rPr>
                          <w:noProof/>
                          <w:lang w:val="en-US" w:eastAsia="ja-JP"/>
                        </w:rPr>
                        <w:drawing>
                          <wp:inline distT="0" distB="0" distL="0" distR="0" wp14:anchorId="25EC65CE" wp14:editId="790A580F">
                            <wp:extent cx="2946400" cy="4091940"/>
                            <wp:effectExtent l="0" t="0" r="0" b="0"/>
                            <wp:docPr id="1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946400" cy="4091940"/>
                                    </a:xfrm>
                                    <a:prstGeom prst="rect">
                                      <a:avLst/>
                                    </a:prstGeom>
                                    <a:noFill/>
                                    <a:ln>
                                      <a:noFill/>
                                    </a:ln>
                                  </pic:spPr>
                                </pic:pic>
                              </a:graphicData>
                            </a:graphic>
                          </wp:inline>
                        </w:drawing>
                      </w:r>
                    </w:p>
                    <w:p w14:paraId="74C643C0" w14:textId="77777777" w:rsidR="004F7552" w:rsidRPr="00782156" w:rsidRDefault="004F7552" w:rsidP="00AF7D9D">
                      <w:pPr>
                        <w:pStyle w:val="RSCI05CaptiontoFigureSchemeChartwithbottombar"/>
                      </w:pPr>
                      <w:r w:rsidRPr="00782156">
                        <w:rPr>
                          <w:b/>
                        </w:rPr>
                        <w:t xml:space="preserve">Fig. 2. </w:t>
                      </w:r>
                      <w:r w:rsidRPr="00782156">
                        <w:t xml:space="preserve">The sensor responses to two series of structurally similar molecules: Series of </w:t>
                      </w:r>
                      <w:r w:rsidRPr="00782156">
                        <w:rPr>
                          <w:i/>
                        </w:rPr>
                        <w:t>N</w:t>
                      </w:r>
                      <w:r w:rsidRPr="00782156">
                        <w:rPr>
                          <w:i/>
                          <w:vertAlign w:val="subscript"/>
                        </w:rPr>
                        <w:t>c</w:t>
                      </w:r>
                      <w:r w:rsidRPr="00782156">
                        <w:t xml:space="preserve"> = 7 (Left) and 11 (Right). Lighter to darker colours indicate </w:t>
                      </w:r>
                      <w:r w:rsidRPr="00782156">
                        <w:rPr>
                          <w:i/>
                        </w:rPr>
                        <w:t>P</w:t>
                      </w:r>
                      <w:r w:rsidRPr="00782156">
                        <w:rPr>
                          <w:i/>
                          <w:vertAlign w:val="subscript"/>
                        </w:rPr>
                        <w:t>a</w:t>
                      </w:r>
                      <w:r w:rsidRPr="00782156">
                        <w:rPr>
                          <w:i/>
                        </w:rPr>
                        <w:t xml:space="preserve"> / P</w:t>
                      </w:r>
                      <w:r w:rsidRPr="00782156">
                        <w:rPr>
                          <w:i/>
                          <w:vertAlign w:val="subscript"/>
                        </w:rPr>
                        <w:t>o</w:t>
                      </w:r>
                      <w:r w:rsidRPr="00782156">
                        <w:t xml:space="preserve"> of 2, 5 and 10%, respectively; where </w:t>
                      </w:r>
                      <w:r w:rsidRPr="00782156">
                        <w:rPr>
                          <w:i/>
                        </w:rPr>
                        <w:t>P</w:t>
                      </w:r>
                      <w:r w:rsidRPr="00782156">
                        <w:rPr>
                          <w:i/>
                          <w:vertAlign w:val="subscript"/>
                        </w:rPr>
                        <w:t>a</w:t>
                      </w:r>
                      <w:r w:rsidRPr="00782156">
                        <w:t xml:space="preserve"> and </w:t>
                      </w:r>
                      <w:r w:rsidRPr="00782156">
                        <w:rPr>
                          <w:i/>
                        </w:rPr>
                        <w:t>P</w:t>
                      </w:r>
                      <w:r w:rsidRPr="00782156">
                        <w:rPr>
                          <w:i/>
                          <w:vertAlign w:val="subscript"/>
                        </w:rPr>
                        <w:t>o</w:t>
                      </w:r>
                      <w:r w:rsidRPr="00782156">
                        <w:t xml:space="preserve"> stand for partial pressure and saturated vapour pressure of each sample, respectively. The latter 5 signals from 100 to 200 seconds out of 10 signals are shown. Full response signals are shown in Fig. S3, ESI†.</w:t>
                      </w:r>
                    </w:p>
                    <w:p w14:paraId="75220F76" w14:textId="77777777" w:rsidR="004F7552" w:rsidRDefault="004F7552" w:rsidP="00AF7D9D"/>
                  </w:txbxContent>
                </v:textbox>
                <w10:wrap type="square" anchorx="margin" anchory="margin"/>
              </v:shape>
            </w:pict>
          </mc:Fallback>
        </mc:AlternateContent>
      </w:r>
      <w:r w:rsidRPr="00700FF4">
        <w:tab/>
        <w:t>To identify the structurally similar molecules with different concentrations, appropriate features should be extracted from the sensing signals, especially the features related to the chemical information. The feature extraction methods have been widely studied for the pattern recognition, in which a large variety of features are reported.</w:t>
      </w:r>
      <w:r w:rsidRPr="00700FF4">
        <w:rPr>
          <w:vertAlign w:val="superscript"/>
        </w:rPr>
        <w:t>21,22</w:t>
      </w:r>
      <w:r w:rsidRPr="00700FF4">
        <w:t xml:space="preserve"> While the signal intensity is basically determined by physical properties including structural similarity and partial vapour pressure, the adsorption and desorption slopes tend to reflect the chemical properties as can be seen in Figs. 3 and 4 (see also Fig. S</w:t>
      </w:r>
      <w:r w:rsidR="005D38A7" w:rsidRPr="00700FF4">
        <w:t>5</w:t>
      </w:r>
      <w:r w:rsidRPr="00700FF4">
        <w:t>, ESI†). Thus, we extracted adsorption (</w:t>
      </w:r>
      <w:r w:rsidRPr="00700FF4">
        <w:rPr>
          <w:i/>
        </w:rPr>
        <w:t>m</w:t>
      </w:r>
      <w:r w:rsidRPr="00700FF4">
        <w:rPr>
          <w:vertAlign w:val="subscript"/>
        </w:rPr>
        <w:t>a</w:t>
      </w:r>
      <w:r w:rsidRPr="00700FF4">
        <w:rPr>
          <w:i/>
          <w:vertAlign w:val="subscript"/>
        </w:rPr>
        <w:t>i</w:t>
      </w:r>
      <w:r w:rsidRPr="00700FF4">
        <w:t>) and desorption (</w:t>
      </w:r>
      <w:r w:rsidRPr="00700FF4">
        <w:rPr>
          <w:i/>
        </w:rPr>
        <w:t>m</w:t>
      </w:r>
      <w:r w:rsidRPr="00700FF4">
        <w:rPr>
          <w:vertAlign w:val="subscript"/>
        </w:rPr>
        <w:t>d</w:t>
      </w:r>
      <w:r w:rsidRPr="00700FF4">
        <w:rPr>
          <w:i/>
          <w:vertAlign w:val="subscript"/>
        </w:rPr>
        <w:t>i</w:t>
      </w:r>
      <w:r w:rsidRPr="00700FF4">
        <w:t>) slopes from each normalized signal response as features by following equations (1) and (2):</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513"/>
      </w:tblGrid>
      <w:tr w:rsidR="00AF7D9D" w:rsidRPr="00700FF4" w14:paraId="36CE33D7" w14:textId="77777777" w:rsidTr="00F93358">
        <w:trPr>
          <w:trHeight w:val="776"/>
        </w:trPr>
        <w:tc>
          <w:tcPr>
            <w:tcW w:w="4692" w:type="dxa"/>
            <w:vAlign w:val="center"/>
          </w:tcPr>
          <w:p w14:paraId="4FAB72FD" w14:textId="77777777" w:rsidR="00AF7D9D" w:rsidRPr="00700FF4" w:rsidRDefault="009F09E5" w:rsidP="00F93358">
            <w:pPr>
              <w:pStyle w:val="RSCB03MathematicsGreeketc"/>
            </w:pPr>
            <m:oMathPara>
              <m:oMathParaPr>
                <m:jc m:val="left"/>
              </m:oMathParaPr>
              <m:oMath>
                <m:sSub>
                  <m:sSubPr>
                    <m:ctrlPr>
                      <w:rPr>
                        <w:rFonts w:ascii="Cambria Math" w:hAnsi="Cambria Math"/>
                      </w:rPr>
                    </m:ctrlPr>
                  </m:sSubPr>
                  <m:e>
                    <m:r>
                      <w:rPr>
                        <w:rFonts w:ascii="Cambria Math" w:hAnsi="Cambria Math"/>
                      </w:rPr>
                      <m:t>m</m:t>
                    </m:r>
                  </m:e>
                  <m:sub>
                    <m:r>
                      <m:rPr>
                        <m:nor/>
                      </m:rPr>
                      <w:rPr>
                        <w:rFonts w:ascii="Cambria Math" w:hAnsi="Cambria Math"/>
                      </w:rPr>
                      <m:t>a</m:t>
                    </m:r>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num>
                  <m:den>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rPr>
                  <m:t xml:space="preserve">,  </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m:r>
                  <m:rPr>
                    <m:sty m:val="p"/>
                  </m:rPr>
                  <w:rPr>
                    <w:rFonts w:ascii="Cambria Math" w:hAnsi="Cambria Math"/>
                  </w:rPr>
                  <m:t>=0</m:t>
                </m:r>
              </m:oMath>
            </m:oMathPara>
          </w:p>
        </w:tc>
        <w:tc>
          <w:tcPr>
            <w:tcW w:w="513" w:type="dxa"/>
            <w:vAlign w:val="center"/>
          </w:tcPr>
          <w:p w14:paraId="7F673E4E" w14:textId="77777777" w:rsidR="00AF7D9D" w:rsidRPr="00700FF4" w:rsidRDefault="00AF7D9D" w:rsidP="00F93358">
            <w:pPr>
              <w:pStyle w:val="08ArticleText"/>
            </w:pPr>
            <w:r w:rsidRPr="00700FF4">
              <w:t>(1)</w:t>
            </w:r>
          </w:p>
        </w:tc>
      </w:tr>
      <w:tr w:rsidR="00AF7D9D" w:rsidRPr="00700FF4" w14:paraId="66193EE2" w14:textId="77777777" w:rsidTr="00F93358">
        <w:trPr>
          <w:trHeight w:val="776"/>
        </w:trPr>
        <w:tc>
          <w:tcPr>
            <w:tcW w:w="4692" w:type="dxa"/>
            <w:vAlign w:val="center"/>
          </w:tcPr>
          <w:p w14:paraId="1FA7A28A" w14:textId="77777777" w:rsidR="00AF7D9D" w:rsidRPr="00700FF4" w:rsidRDefault="009F09E5" w:rsidP="00F93358">
            <w:pPr>
              <w:pStyle w:val="RSCB03MathematicsGreeketc"/>
            </w:pPr>
            <m:oMathPara>
              <m:oMathParaPr>
                <m:jc m:val="left"/>
              </m:oMathParaPr>
              <m:oMath>
                <m:sSub>
                  <m:sSubPr>
                    <m:ctrlPr>
                      <w:rPr>
                        <w:rFonts w:ascii="Cambria Math" w:hAnsi="Cambria Math"/>
                      </w:rPr>
                    </m:ctrlPr>
                  </m:sSubPr>
                  <m:e>
                    <m:r>
                      <w:rPr>
                        <w:rFonts w:ascii="Cambria Math" w:hAnsi="Cambria Math"/>
                      </w:rPr>
                      <m:t>m</m:t>
                    </m:r>
                  </m:e>
                  <m:sub>
                    <m:r>
                      <m:rPr>
                        <m:nor/>
                      </m:rPr>
                      <w:rPr>
                        <w:rFonts w:ascii="Cambria Math" w:hAnsi="Cambria Math"/>
                      </w:rPr>
                      <m:t>d</m:t>
                    </m:r>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m:rPr>
                        <m:sty m:val="p"/>
                      </m:rPr>
                      <w:rPr>
                        <w:rFonts w:ascii="Cambria Math" w:hAnsi="Cambria Math"/>
                      </w:rPr>
                      <m:t>-</m:t>
                    </m:r>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num>
                  <m:den>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rPr>
                  <m:t xml:space="preserve">,  </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m:r>
                  <m:rPr>
                    <m:sty m:val="p"/>
                  </m:rPr>
                  <w:rPr>
                    <w:rFonts w:ascii="Cambria Math" w:hAnsi="Cambria Math"/>
                  </w:rPr>
                  <m:t>=1</m:t>
                </m:r>
              </m:oMath>
            </m:oMathPara>
          </w:p>
        </w:tc>
        <w:tc>
          <w:tcPr>
            <w:tcW w:w="513" w:type="dxa"/>
            <w:vAlign w:val="center"/>
          </w:tcPr>
          <w:p w14:paraId="7D133D07" w14:textId="77777777" w:rsidR="00AF7D9D" w:rsidRPr="00700FF4" w:rsidRDefault="00AF7D9D" w:rsidP="00F93358">
            <w:pPr>
              <w:pStyle w:val="08ArticleText"/>
            </w:pPr>
            <w:r w:rsidRPr="00700FF4">
              <w:t>(2)</w:t>
            </w:r>
          </w:p>
        </w:tc>
      </w:tr>
    </w:tbl>
    <w:p w14:paraId="718E625A" w14:textId="300B87FE" w:rsidR="00AF7D9D" w:rsidRPr="00700FF4" w:rsidRDefault="00AF7D9D" w:rsidP="00AF7D9D">
      <w:pPr>
        <w:pStyle w:val="08ArticleText"/>
      </w:pPr>
      <w:r w:rsidRPr="00700FF4">
        <w:t xml:space="preserve">where </w:t>
      </w:r>
      <w:r w:rsidRPr="00700FF4">
        <w:rPr>
          <w:i/>
        </w:rPr>
        <w:t>I</w:t>
      </w:r>
      <w:r w:rsidRPr="00700FF4">
        <w:t>(</w:t>
      </w:r>
      <w:r w:rsidRPr="00700FF4">
        <w:rPr>
          <w:i/>
        </w:rPr>
        <w:t>t</w:t>
      </w:r>
      <w:r w:rsidRPr="00700FF4">
        <w:t xml:space="preserve">) indicates signal output at time </w:t>
      </w:r>
      <w:r w:rsidRPr="00700FF4">
        <w:rPr>
          <w:i/>
        </w:rPr>
        <w:t>t</w:t>
      </w:r>
      <w:r w:rsidRPr="00700FF4">
        <w:t xml:space="preserve"> [s], and </w:t>
      </w:r>
      <w:r w:rsidRPr="00700FF4">
        <w:rPr>
          <w:i/>
        </w:rPr>
        <w:t>t</w:t>
      </w:r>
      <w:r w:rsidRPr="00700FF4">
        <w:rPr>
          <w:vertAlign w:val="subscript"/>
        </w:rPr>
        <w:t>0</w:t>
      </w:r>
      <w:r w:rsidRPr="00700FF4">
        <w:t xml:space="preserve"> and </w:t>
      </w:r>
      <w:r w:rsidRPr="00700FF4">
        <w:rPr>
          <w:i/>
        </w:rPr>
        <w:t>T</w:t>
      </w:r>
      <w:r w:rsidRPr="00700FF4">
        <w:rPr>
          <w:vertAlign w:val="subscript"/>
        </w:rPr>
        <w:t>0</w:t>
      </w:r>
      <w:r w:rsidRPr="00700FF4">
        <w:t xml:space="preserve"> correspond to the times when the signal starts to rise and decay, respectively (Fig. 5d and e). In this study, we set three time points as follows: </w:t>
      </w:r>
      <w:r w:rsidRPr="00700FF4">
        <w:rPr>
          <w:i/>
        </w:rPr>
        <w:t>t</w:t>
      </w:r>
      <w:r w:rsidRPr="00700FF4">
        <w:rPr>
          <w:vertAlign w:val="subscript"/>
        </w:rPr>
        <w:t>1</w:t>
      </w:r>
      <w:r w:rsidRPr="00700FF4">
        <w:t xml:space="preserve"> = </w:t>
      </w:r>
      <w:r w:rsidRPr="00700FF4">
        <w:rPr>
          <w:i/>
        </w:rPr>
        <w:t>t</w:t>
      </w:r>
      <w:r w:rsidRPr="00700FF4">
        <w:rPr>
          <w:vertAlign w:val="subscript"/>
        </w:rPr>
        <w:t>0</w:t>
      </w:r>
      <w:r w:rsidRPr="00700FF4">
        <w:t xml:space="preserve"> + 0.5, </w:t>
      </w:r>
      <w:r w:rsidRPr="00700FF4">
        <w:rPr>
          <w:i/>
        </w:rPr>
        <w:t>t</w:t>
      </w:r>
      <w:r w:rsidRPr="00700FF4">
        <w:rPr>
          <w:vertAlign w:val="subscript"/>
        </w:rPr>
        <w:t>2</w:t>
      </w:r>
      <w:r w:rsidRPr="00700FF4">
        <w:t xml:space="preserve"> = </w:t>
      </w:r>
      <w:r w:rsidRPr="00700FF4">
        <w:rPr>
          <w:i/>
        </w:rPr>
        <w:t>t</w:t>
      </w:r>
      <w:r w:rsidRPr="00700FF4">
        <w:rPr>
          <w:vertAlign w:val="subscript"/>
        </w:rPr>
        <w:t>0</w:t>
      </w:r>
      <w:r w:rsidRPr="00700FF4">
        <w:t xml:space="preserve"> + 1.0, </w:t>
      </w:r>
      <w:r w:rsidRPr="00700FF4">
        <w:rPr>
          <w:i/>
        </w:rPr>
        <w:t>t</w:t>
      </w:r>
      <w:r w:rsidRPr="00700FF4">
        <w:rPr>
          <w:vertAlign w:val="subscript"/>
        </w:rPr>
        <w:t>3</w:t>
      </w:r>
      <w:r w:rsidRPr="00700FF4">
        <w:t xml:space="preserve"> = </w:t>
      </w:r>
      <w:r w:rsidRPr="00700FF4">
        <w:rPr>
          <w:i/>
        </w:rPr>
        <w:t>t</w:t>
      </w:r>
      <w:r w:rsidRPr="00700FF4">
        <w:rPr>
          <w:vertAlign w:val="subscript"/>
        </w:rPr>
        <w:t>0</w:t>
      </w:r>
      <w:r w:rsidRPr="00700FF4">
        <w:t xml:space="preserve"> + 1.5, </w:t>
      </w:r>
      <w:r w:rsidRPr="00700FF4">
        <w:rPr>
          <w:i/>
        </w:rPr>
        <w:t>T</w:t>
      </w:r>
      <w:r w:rsidRPr="00700FF4">
        <w:rPr>
          <w:vertAlign w:val="subscript"/>
        </w:rPr>
        <w:t>1</w:t>
      </w:r>
      <w:r w:rsidRPr="00700FF4">
        <w:t xml:space="preserve"> = </w:t>
      </w:r>
      <w:r w:rsidRPr="00700FF4">
        <w:rPr>
          <w:i/>
        </w:rPr>
        <w:t>T</w:t>
      </w:r>
      <w:r w:rsidRPr="00700FF4">
        <w:rPr>
          <w:vertAlign w:val="subscript"/>
        </w:rPr>
        <w:t>0</w:t>
      </w:r>
      <w:r w:rsidRPr="00700FF4">
        <w:t xml:space="preserve"> + 0.5, </w:t>
      </w:r>
      <w:r w:rsidRPr="00700FF4">
        <w:rPr>
          <w:i/>
        </w:rPr>
        <w:t>T</w:t>
      </w:r>
      <w:r w:rsidRPr="00700FF4">
        <w:rPr>
          <w:vertAlign w:val="subscript"/>
        </w:rPr>
        <w:t>2</w:t>
      </w:r>
      <w:r w:rsidRPr="00700FF4">
        <w:t xml:space="preserve"> = </w:t>
      </w:r>
      <w:r w:rsidRPr="00700FF4">
        <w:rPr>
          <w:i/>
        </w:rPr>
        <w:t>T</w:t>
      </w:r>
      <w:r w:rsidRPr="00700FF4">
        <w:rPr>
          <w:vertAlign w:val="subscript"/>
        </w:rPr>
        <w:t>0</w:t>
      </w:r>
      <w:r w:rsidRPr="00700FF4">
        <w:t xml:space="preserve"> + 1.0 and </w:t>
      </w:r>
      <w:r w:rsidRPr="00700FF4">
        <w:rPr>
          <w:i/>
        </w:rPr>
        <w:t>T</w:t>
      </w:r>
      <w:r w:rsidRPr="00700FF4">
        <w:rPr>
          <w:vertAlign w:val="subscript"/>
        </w:rPr>
        <w:t>3</w:t>
      </w:r>
      <w:r w:rsidRPr="00700FF4">
        <w:t xml:space="preserve"> = </w:t>
      </w:r>
      <w:r w:rsidRPr="00700FF4">
        <w:rPr>
          <w:i/>
        </w:rPr>
        <w:t>T</w:t>
      </w:r>
      <w:r w:rsidRPr="00700FF4">
        <w:rPr>
          <w:vertAlign w:val="subscript"/>
        </w:rPr>
        <w:t>0</w:t>
      </w:r>
      <w:r w:rsidRPr="00700FF4">
        <w:t xml:space="preserve"> + 1.5 [s]. Six sets of the parameters (</w:t>
      </w:r>
      <w:r w:rsidRPr="00700FF4">
        <w:rPr>
          <w:i/>
        </w:rPr>
        <w:t>m</w:t>
      </w:r>
      <w:r w:rsidRPr="00700FF4">
        <w:rPr>
          <w:vertAlign w:val="subscript"/>
        </w:rPr>
        <w:t>a1–3</w:t>
      </w:r>
      <w:r w:rsidRPr="00700FF4">
        <w:t xml:space="preserve">, </w:t>
      </w:r>
      <w:r w:rsidRPr="00700FF4">
        <w:rPr>
          <w:i/>
        </w:rPr>
        <w:t>m</w:t>
      </w:r>
      <w:r w:rsidRPr="00700FF4">
        <w:rPr>
          <w:vertAlign w:val="subscript"/>
        </w:rPr>
        <w:t>d1–3</w:t>
      </w:r>
      <w:r w:rsidRPr="00700FF4">
        <w:t>) were extracted from the latter 5 signals from 100 to 200 seconds out of 10 signals in each response signal, since the latter cycles provide reproducible signals without initial fluctuations induced by mixing of sample gases and pre-adsorbed gases (see also Fig. S</w:t>
      </w:r>
      <w:r w:rsidR="005D38A7" w:rsidRPr="00700FF4">
        <w:t>4</w:t>
      </w:r>
      <w:r w:rsidRPr="00700FF4">
        <w:t>, ESI†).</w:t>
      </w:r>
    </w:p>
    <w:p w14:paraId="7E60195E" w14:textId="580A86A1" w:rsidR="00AF7D9D" w:rsidRPr="00700FF4" w:rsidRDefault="00AF7D9D" w:rsidP="00AF7D9D">
      <w:pPr>
        <w:pStyle w:val="08ArticleText"/>
      </w:pPr>
      <w:r w:rsidRPr="00700FF4">
        <w:rPr>
          <w:noProof/>
          <w:w w:val="100"/>
          <w:lang w:val="en-US" w:eastAsia="ja-JP"/>
        </w:rPr>
        <mc:AlternateContent>
          <mc:Choice Requires="wps">
            <w:drawing>
              <wp:anchor distT="0" distB="0" distL="114300" distR="114300" simplePos="0" relativeHeight="251681792" behindDoc="0" locked="0" layoutInCell="1" allowOverlap="1" wp14:anchorId="0FC3272A" wp14:editId="4CC23C51">
                <wp:simplePos x="0" y="0"/>
                <wp:positionH relativeFrom="margin">
                  <wp:posOffset>3231515</wp:posOffset>
                </wp:positionH>
                <wp:positionV relativeFrom="margin">
                  <wp:posOffset>0</wp:posOffset>
                </wp:positionV>
                <wp:extent cx="3248660" cy="4054475"/>
                <wp:effectExtent l="0" t="0" r="0" b="9525"/>
                <wp:wrapSquare wrapText="bothSides"/>
                <wp:docPr id="16" name="テキスト 16"/>
                <wp:cNvGraphicFramePr/>
                <a:graphic xmlns:a="http://schemas.openxmlformats.org/drawingml/2006/main">
                  <a:graphicData uri="http://schemas.microsoft.com/office/word/2010/wordprocessingShape">
                    <wps:wsp>
                      <wps:cNvSpPr txBox="1"/>
                      <wps:spPr>
                        <a:xfrm>
                          <a:off x="0" y="0"/>
                          <a:ext cx="3248660" cy="405447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89D814" w14:textId="77777777" w:rsidR="004F7552" w:rsidRPr="00782156" w:rsidRDefault="004F7552" w:rsidP="00AF7D9D">
                            <w:pPr>
                              <w:pStyle w:val="RSCI02FigureSchemeChartwithtopbar"/>
                              <w:jc w:val="center"/>
                            </w:pPr>
                            <w:r w:rsidRPr="00782156">
                              <w:rPr>
                                <w:noProof/>
                                <w:lang w:val="en-US" w:eastAsia="ja-JP"/>
                              </w:rPr>
                              <w:drawing>
                                <wp:inline distT="0" distB="0" distL="0" distR="0" wp14:anchorId="1CE133E8" wp14:editId="069119E3">
                                  <wp:extent cx="2946400" cy="3328670"/>
                                  <wp:effectExtent l="0" t="0" r="0" b="0"/>
                                  <wp:docPr id="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6400" cy="3328670"/>
                                          </a:xfrm>
                                          <a:prstGeom prst="rect">
                                            <a:avLst/>
                                          </a:prstGeom>
                                          <a:noFill/>
                                          <a:ln>
                                            <a:noFill/>
                                          </a:ln>
                                        </pic:spPr>
                                      </pic:pic>
                                    </a:graphicData>
                                  </a:graphic>
                                </wp:inline>
                              </w:drawing>
                            </w:r>
                          </w:p>
                          <w:p w14:paraId="303351A1" w14:textId="77777777" w:rsidR="004F7552" w:rsidRPr="00782156" w:rsidRDefault="004F7552" w:rsidP="00AF7D9D">
                            <w:pPr>
                              <w:pStyle w:val="RSCI05CaptiontoFigureSchemeChartwithbottombar"/>
                            </w:pPr>
                            <w:r w:rsidRPr="00782156">
                              <w:rPr>
                                <w:b/>
                              </w:rPr>
                              <w:t xml:space="preserve">Fig. 3. </w:t>
                            </w:r>
                            <w:r w:rsidRPr="00782156">
                              <w:t>Partial vapour pressure-dependent signal responses. (</w:t>
                            </w:r>
                            <w:r w:rsidRPr="00782156">
                              <w:rPr>
                                <w:b/>
                              </w:rPr>
                              <w:t>a–c</w:t>
                            </w:r>
                            <w:r w:rsidRPr="00782156">
                              <w:t xml:space="preserve">) Overview and enlarged sensor responses of </w:t>
                            </w:r>
                            <w:r w:rsidRPr="00782156">
                              <w:rPr>
                                <w:i/>
                              </w:rPr>
                              <w:t>n</w:t>
                            </w:r>
                            <w:r w:rsidRPr="00782156">
                              <w:t xml:space="preserve">-heptane with different </w:t>
                            </w:r>
                            <w:r w:rsidRPr="00782156">
                              <w:rPr>
                                <w:i/>
                              </w:rPr>
                              <w:t>P</w:t>
                            </w:r>
                            <w:r w:rsidRPr="00782156">
                              <w:rPr>
                                <w:i/>
                                <w:vertAlign w:val="subscript"/>
                              </w:rPr>
                              <w:t>a</w:t>
                            </w:r>
                            <w:r w:rsidRPr="00782156">
                              <w:rPr>
                                <w:i/>
                              </w:rPr>
                              <w:t xml:space="preserve"> </w:t>
                            </w:r>
                            <w:r w:rsidRPr="00782156">
                              <w:t xml:space="preserve">/ </w:t>
                            </w:r>
                            <w:r w:rsidRPr="00782156">
                              <w:rPr>
                                <w:i/>
                              </w:rPr>
                              <w:t>P</w:t>
                            </w:r>
                            <w:r w:rsidRPr="00782156">
                              <w:rPr>
                                <w:i/>
                                <w:vertAlign w:val="subscript"/>
                              </w:rPr>
                              <w:t>o</w:t>
                            </w:r>
                            <w:r w:rsidRPr="00782156">
                              <w:t xml:space="preserve"> values. See also Figs. 5 and S4, ESI† for detailed signal responses.</w:t>
                            </w:r>
                          </w:p>
                          <w:p w14:paraId="3BCF6993" w14:textId="77777777" w:rsidR="004F7552" w:rsidRDefault="004F7552" w:rsidP="00AF7D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3272A" id="テキスト 16" o:spid="_x0000_s1029" type="#_x0000_t202" style="position:absolute;left:0;text-align:left;margin-left:254.45pt;margin-top:0;width:255.8pt;height:319.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" filled="f" stroked="f">
                <v:textbox>
                  <w:txbxContent>
                    <w:p w14:paraId="5189D814" w14:textId="77777777" w:rsidR="004F7552" w:rsidRPr="00782156" w:rsidRDefault="004F7552" w:rsidP="00AF7D9D">
                      <w:pPr>
                        <w:pStyle w:val="RSCI02FigureSchemeChartwithtopbar"/>
                        <w:jc w:val="center"/>
                      </w:pPr>
                      <w:r w:rsidRPr="00782156">
                        <w:rPr>
                          <w:noProof/>
                          <w:lang w:val="en-US" w:eastAsia="ja-JP"/>
                        </w:rPr>
                        <w:drawing>
                          <wp:inline distT="0" distB="0" distL="0" distR="0" wp14:anchorId="1CE133E8" wp14:editId="069119E3">
                            <wp:extent cx="2946400" cy="3328670"/>
                            <wp:effectExtent l="0" t="0" r="0" b="0"/>
                            <wp:docPr id="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6400" cy="3328670"/>
                                    </a:xfrm>
                                    <a:prstGeom prst="rect">
                                      <a:avLst/>
                                    </a:prstGeom>
                                    <a:noFill/>
                                    <a:ln>
                                      <a:noFill/>
                                    </a:ln>
                                  </pic:spPr>
                                </pic:pic>
                              </a:graphicData>
                            </a:graphic>
                          </wp:inline>
                        </w:drawing>
                      </w:r>
                    </w:p>
                    <w:p w14:paraId="303351A1" w14:textId="77777777" w:rsidR="004F7552" w:rsidRPr="00782156" w:rsidRDefault="004F7552" w:rsidP="00AF7D9D">
                      <w:pPr>
                        <w:pStyle w:val="RSCI05CaptiontoFigureSchemeChartwithbottombar"/>
                      </w:pPr>
                      <w:r w:rsidRPr="00782156">
                        <w:rPr>
                          <w:b/>
                        </w:rPr>
                        <w:t xml:space="preserve">Fig. 3. </w:t>
                      </w:r>
                      <w:r w:rsidRPr="00782156">
                        <w:t>Partial vapour pressure-dependent signal responses. (</w:t>
                      </w:r>
                      <w:r w:rsidRPr="00782156">
                        <w:rPr>
                          <w:b/>
                        </w:rPr>
                        <w:t>a–c</w:t>
                      </w:r>
                      <w:r w:rsidRPr="00782156">
                        <w:t xml:space="preserve">) Overview and enlarged sensor responses of </w:t>
                      </w:r>
                      <w:r w:rsidRPr="00782156">
                        <w:rPr>
                          <w:i/>
                        </w:rPr>
                        <w:t>n</w:t>
                      </w:r>
                      <w:r w:rsidRPr="00782156">
                        <w:t xml:space="preserve">-heptane with different </w:t>
                      </w:r>
                      <w:r w:rsidRPr="00782156">
                        <w:rPr>
                          <w:i/>
                        </w:rPr>
                        <w:t>P</w:t>
                      </w:r>
                      <w:r w:rsidRPr="00782156">
                        <w:rPr>
                          <w:i/>
                          <w:vertAlign w:val="subscript"/>
                        </w:rPr>
                        <w:t>a</w:t>
                      </w:r>
                      <w:r w:rsidRPr="00782156">
                        <w:rPr>
                          <w:i/>
                        </w:rPr>
                        <w:t xml:space="preserve"> </w:t>
                      </w:r>
                      <w:r w:rsidRPr="00782156">
                        <w:t xml:space="preserve">/ </w:t>
                      </w:r>
                      <w:r w:rsidRPr="00782156">
                        <w:rPr>
                          <w:i/>
                        </w:rPr>
                        <w:t>P</w:t>
                      </w:r>
                      <w:r w:rsidRPr="00782156">
                        <w:rPr>
                          <w:i/>
                          <w:vertAlign w:val="subscript"/>
                        </w:rPr>
                        <w:t>o</w:t>
                      </w:r>
                      <w:r w:rsidRPr="00782156">
                        <w:t xml:space="preserve"> values. See also Figs. 5 and S4, ESI† for detailed signal responses.</w:t>
                      </w:r>
                    </w:p>
                    <w:p w14:paraId="3BCF6993" w14:textId="77777777" w:rsidR="004F7552" w:rsidRDefault="004F7552" w:rsidP="00AF7D9D"/>
                  </w:txbxContent>
                </v:textbox>
                <w10:wrap type="square" anchorx="margin" anchory="margin"/>
              </v:shape>
            </w:pict>
          </mc:Fallback>
        </mc:AlternateContent>
      </w:r>
      <w:r w:rsidRPr="00700FF4">
        <w:tab/>
        <w:t xml:space="preserve">To observe the overall contributions of the parameters, we first performed principal component analysis (PCA) on the dataset of all concentrations </w:t>
      </w:r>
      <w:r w:rsidRPr="00700FF4">
        <w:rPr>
          <w:i/>
        </w:rPr>
        <w:t>P</w:t>
      </w:r>
      <w:r w:rsidRPr="00700FF4">
        <w:rPr>
          <w:i/>
          <w:vertAlign w:val="subscript"/>
        </w:rPr>
        <w:t>a</w:t>
      </w:r>
      <w:r w:rsidRPr="00700FF4">
        <w:t xml:space="preserve"> / </w:t>
      </w:r>
      <w:r w:rsidRPr="00700FF4">
        <w:rPr>
          <w:i/>
        </w:rPr>
        <w:t>P</w:t>
      </w:r>
      <w:r w:rsidRPr="00700FF4">
        <w:rPr>
          <w:i/>
          <w:vertAlign w:val="subscript"/>
        </w:rPr>
        <w:t>o</w:t>
      </w:r>
      <w:r w:rsidRPr="00700FF4">
        <w:t xml:space="preserve"> (Fig. 5a) using all 6 features (</w:t>
      </w:r>
      <w:r w:rsidRPr="00700FF4">
        <w:rPr>
          <w:i/>
        </w:rPr>
        <w:t>m</w:t>
      </w:r>
      <w:r w:rsidRPr="00700FF4">
        <w:rPr>
          <w:vertAlign w:val="subscript"/>
        </w:rPr>
        <w:t>a1–3</w:t>
      </w:r>
      <w:r w:rsidRPr="00700FF4">
        <w:t xml:space="preserve">, </w:t>
      </w:r>
      <w:r w:rsidRPr="00700FF4">
        <w:rPr>
          <w:i/>
        </w:rPr>
        <w:t>m</w:t>
      </w:r>
      <w:r w:rsidRPr="00700FF4">
        <w:rPr>
          <w:vertAlign w:val="subscript"/>
        </w:rPr>
        <w:t>d1–3</w:t>
      </w:r>
      <w:r w:rsidRPr="00700FF4">
        <w:t xml:space="preserve">). Each molecule having </w:t>
      </w:r>
      <w:r w:rsidRPr="00700FF4">
        <w:rPr>
          <w:i/>
        </w:rPr>
        <w:t>N</w:t>
      </w:r>
      <w:r w:rsidRPr="00700FF4">
        <w:rPr>
          <w:vertAlign w:val="subscript"/>
        </w:rPr>
        <w:t>c</w:t>
      </w:r>
      <w:r w:rsidRPr="00700FF4">
        <w:t xml:space="preserve"> = 7 can be clearly distinguished from others with well-separated clusters in the principal component space. In the series of </w:t>
      </w:r>
      <w:r w:rsidRPr="00700FF4">
        <w:rPr>
          <w:i/>
        </w:rPr>
        <w:t>N</w:t>
      </w:r>
      <w:r w:rsidRPr="00700FF4">
        <w:rPr>
          <w:vertAlign w:val="subscript"/>
        </w:rPr>
        <w:t>c</w:t>
      </w:r>
      <w:r w:rsidRPr="00700FF4">
        <w:t xml:space="preserve"> = 11, on the other hand, 1-decanol can be distinguished from </w:t>
      </w:r>
      <w:r w:rsidRPr="00700FF4">
        <w:rPr>
          <w:i/>
        </w:rPr>
        <w:t>n</w:t>
      </w:r>
      <w:r w:rsidRPr="00700FF4">
        <w:t xml:space="preserve">-undecane and decanal, whereas </w:t>
      </w:r>
      <w:r w:rsidRPr="00700FF4">
        <w:rPr>
          <w:i/>
        </w:rPr>
        <w:t>n</w:t>
      </w:r>
      <w:r w:rsidRPr="00700FF4">
        <w:t>-undecane and decanal are overlapped (Fig. 5a; see also Fig. S</w:t>
      </w:r>
      <w:r w:rsidR="005D38A7" w:rsidRPr="00700FF4">
        <w:t>6</w:t>
      </w:r>
      <w:r w:rsidRPr="00700FF4">
        <w:t xml:space="preserve">, ESI†). It is also found that each molecule was clearly divided into three different clusters corresponding to the different concentration. Thus, further feature selection is required to discriminate each molecule with less influence of the variation in concentration. </w:t>
      </w:r>
      <w:r w:rsidR="008205E3" w:rsidRPr="00700FF4">
        <w:t xml:space="preserve">Although </w:t>
      </w:r>
      <w:r w:rsidR="004F7552" w:rsidRPr="00700FF4">
        <w:t>a supervised analysis of</w:t>
      </w:r>
      <w:r w:rsidRPr="00700FF4">
        <w:t xml:space="preserve"> linear discriminant analysis (LDA) can classify all 6 molecules with 96.7% accuracy</w:t>
      </w:r>
      <w:r w:rsidR="004F7552" w:rsidRPr="00700FF4">
        <w:t xml:space="preserve"> including all concentrations </w:t>
      </w:r>
      <w:r w:rsidR="004F7552" w:rsidRPr="00700FF4">
        <w:rPr>
          <w:i/>
        </w:rPr>
        <w:t>P</w:t>
      </w:r>
      <w:r w:rsidR="004F7552" w:rsidRPr="00700FF4">
        <w:rPr>
          <w:i/>
          <w:vertAlign w:val="subscript"/>
        </w:rPr>
        <w:t>a</w:t>
      </w:r>
      <w:r w:rsidR="004F7552" w:rsidRPr="00700FF4">
        <w:t xml:space="preserve"> / </w:t>
      </w:r>
      <w:r w:rsidR="004F7552" w:rsidRPr="00700FF4">
        <w:rPr>
          <w:i/>
        </w:rPr>
        <w:t>P</w:t>
      </w:r>
      <w:r w:rsidR="004F7552" w:rsidRPr="00700FF4">
        <w:rPr>
          <w:i/>
          <w:vertAlign w:val="subscript"/>
        </w:rPr>
        <w:t>o</w:t>
      </w:r>
      <w:r w:rsidRPr="00700FF4">
        <w:t xml:space="preserve"> (Fig. S</w:t>
      </w:r>
      <w:r w:rsidR="005D38A7" w:rsidRPr="00700FF4">
        <w:t>7</w:t>
      </w:r>
      <w:r w:rsidRPr="00700FF4">
        <w:t xml:space="preserve">, ESI†), </w:t>
      </w:r>
      <w:r w:rsidR="00763C2A" w:rsidRPr="00700FF4">
        <w:t xml:space="preserve">an unsupervised PCA will provide </w:t>
      </w:r>
      <w:r w:rsidR="008205E3" w:rsidRPr="00700FF4">
        <w:t>another insight into an effective approach to more robust identification of chemical species by analysing</w:t>
      </w:r>
      <w:r w:rsidR="00EE08B4" w:rsidRPr="00700FF4">
        <w:t xml:space="preserve"> the dataset without a label and maximizing </w:t>
      </w:r>
      <w:r w:rsidR="00EE08B4" w:rsidRPr="00700FF4">
        <w:rPr>
          <w:rFonts w:eastAsiaTheme="minorEastAsia" w:hint="eastAsia"/>
          <w:lang w:eastAsia="ja-JP"/>
        </w:rPr>
        <w:t>the variance</w:t>
      </w:r>
      <w:r w:rsidR="00EE08B4" w:rsidRPr="00700FF4">
        <w:t>.</w:t>
      </w:r>
    </w:p>
    <w:p w14:paraId="47BA22F5" w14:textId="77777777" w:rsidR="00AF7D9D" w:rsidRPr="00700FF4" w:rsidRDefault="00AF7D9D" w:rsidP="00AF7D9D">
      <w:pPr>
        <w:pStyle w:val="08ArticleText"/>
      </w:pPr>
      <w:r w:rsidRPr="00700FF4">
        <w:tab/>
        <w:t>On the basis of the previous discussion on the differences of the signal responses during adsorption and desorption steps, we further investigated the relationship between the features and concentration. The use of only adsorption slopes (</w:t>
      </w:r>
      <w:r w:rsidRPr="00700FF4">
        <w:rPr>
          <w:i/>
        </w:rPr>
        <w:t>m</w:t>
      </w:r>
      <w:r w:rsidRPr="00700FF4">
        <w:rPr>
          <w:vertAlign w:val="subscript"/>
        </w:rPr>
        <w:t>a1–3</w:t>
      </w:r>
      <w:r w:rsidRPr="00700FF4">
        <w:t xml:space="preserve">) as features for PCA resulted in densely overlapped clusters in the </w:t>
      </w:r>
      <w:r w:rsidRPr="00700FF4">
        <w:lastRenderedPageBreak/>
        <w:t xml:space="preserve">principal component space as shown in Fig. 5b, suggesting that the adsorption slopes </w:t>
      </w:r>
      <w:r w:rsidRPr="00700FF4">
        <w:rPr>
          <w:i/>
        </w:rPr>
        <w:t>m</w:t>
      </w:r>
      <w:r w:rsidRPr="00700FF4">
        <w:rPr>
          <w:vertAlign w:val="subscript"/>
        </w:rPr>
        <w:t>a1–3</w:t>
      </w:r>
      <w:r w:rsidRPr="00700FF4">
        <w:t xml:space="preserve"> are strongly correlated to the concentration, reflecting the mechanism of the nanomechanical sensors discussed above. In contrast, when only desorption slopes (</w:t>
      </w:r>
      <w:r w:rsidRPr="00700FF4">
        <w:rPr>
          <w:i/>
        </w:rPr>
        <w:t>m</w:t>
      </w:r>
      <w:r w:rsidRPr="00700FF4">
        <w:rPr>
          <w:vertAlign w:val="subscript"/>
        </w:rPr>
        <w:t>a1–3</w:t>
      </w:r>
      <w:r w:rsidRPr="00700FF4">
        <w:t>) were used for PCA, each molecule was well separated with a slight overlap (Fig. 5c). As demonstrated, the discrimination of odorous molecules in terms of chemical properties can be achieved by the features extracted from the desorption slopes, which have been found to be less affected by the variation in concentration.</w:t>
      </w:r>
    </w:p>
    <w:p w14:paraId="4ADBFBED" w14:textId="77777777" w:rsidR="00AF7D9D" w:rsidRPr="00700FF4" w:rsidRDefault="00AF7D9D" w:rsidP="00AF7D9D">
      <w:pPr>
        <w:pStyle w:val="RSCB04AHeadingSection"/>
      </w:pPr>
      <w:r w:rsidRPr="00700FF4">
        <w:rPr>
          <w:noProof/>
          <w:lang w:val="en-US" w:eastAsia="ja-JP"/>
        </w:rPr>
        <mc:AlternateContent>
          <mc:Choice Requires="wps">
            <w:drawing>
              <wp:anchor distT="0" distB="0" distL="114300" distR="114300" simplePos="0" relativeHeight="251675648" behindDoc="0" locked="0" layoutInCell="1" allowOverlap="1" wp14:anchorId="5290C2E5" wp14:editId="1691B25F">
                <wp:simplePos x="0" y="0"/>
                <wp:positionH relativeFrom="margin">
                  <wp:posOffset>-66040</wp:posOffset>
                </wp:positionH>
                <wp:positionV relativeFrom="margin">
                  <wp:posOffset>0</wp:posOffset>
                </wp:positionV>
                <wp:extent cx="6612255" cy="5467350"/>
                <wp:effectExtent l="0" t="0" r="0" b="0"/>
                <wp:wrapSquare wrapText="bothSides"/>
                <wp:docPr id="17" name="テキスト 17"/>
                <wp:cNvGraphicFramePr/>
                <a:graphic xmlns:a="http://schemas.openxmlformats.org/drawingml/2006/main">
                  <a:graphicData uri="http://schemas.microsoft.com/office/word/2010/wordprocessingShape">
                    <wps:wsp>
                      <wps:cNvSpPr txBox="1"/>
                      <wps:spPr>
                        <a:xfrm>
                          <a:off x="0" y="0"/>
                          <a:ext cx="6612255" cy="5467834"/>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5E4D5E" w14:textId="77777777" w:rsidR="004F7552" w:rsidRDefault="004F7552" w:rsidP="00AF7D9D">
                            <w:pPr>
                              <w:pStyle w:val="RSCI03FigureSchemeChartUncaptioned"/>
                            </w:pPr>
                            <w:r>
                              <w:rPr>
                                <w:noProof/>
                                <w:lang w:val="en-US" w:eastAsia="ja-JP"/>
                              </w:rPr>
                              <w:drawing>
                                <wp:inline distT="0" distB="0" distL="0" distR="0" wp14:anchorId="6BF9B3C8" wp14:editId="6572E0C3">
                                  <wp:extent cx="6429375" cy="4868370"/>
                                  <wp:effectExtent l="0" t="0" r="0" b="8890"/>
                                  <wp:docPr id="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6429375" cy="4868370"/>
                                          </a:xfrm>
                                          <a:prstGeom prst="rect">
                                            <a:avLst/>
                                          </a:prstGeom>
                                          <a:noFill/>
                                          <a:ln>
                                            <a:noFill/>
                                          </a:ln>
                                        </pic:spPr>
                                      </pic:pic>
                                    </a:graphicData>
                                  </a:graphic>
                                </wp:inline>
                              </w:drawing>
                            </w:r>
                          </w:p>
                          <w:p w14:paraId="2ECABEA8" w14:textId="77777777" w:rsidR="004F7552" w:rsidRDefault="004F7552" w:rsidP="00AF7D9D">
                            <w:pPr>
                              <w:pStyle w:val="RSCI05CaptiontoFigureSchemeChartwithbottombar"/>
                            </w:pPr>
                            <w:r>
                              <w:rPr>
                                <w:b/>
                              </w:rPr>
                              <w:t xml:space="preserve">Fig. 4. </w:t>
                            </w:r>
                            <w:r>
                              <w:t>Normalized signal responses of all chemicals measured in this study. One signal response cycle and enlarged signals at the starting time of adsorption (ads) and desorption (des).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90C2E5" id="テキスト 17" o:spid="_x0000_s1030" type="#_x0000_t202" style="position:absolute;margin-left:-5.2pt;margin-top:0;width:520.65pt;height:43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" filled="f" stroked="f">
                <v:textbox>
                  <w:txbxContent>
                    <w:p w14:paraId="1A5E4D5E" w14:textId="77777777" w:rsidR="004F7552" w:rsidRDefault="004F7552" w:rsidP="00AF7D9D">
                      <w:pPr>
                        <w:pStyle w:val="RSCI03FigureSchemeChartUncaptioned"/>
                      </w:pPr>
                      <w:r>
                        <w:rPr>
                          <w:noProof/>
                          <w:lang w:val="en-US" w:eastAsia="ja-JP"/>
                        </w:rPr>
                        <w:drawing>
                          <wp:inline distT="0" distB="0" distL="0" distR="0" wp14:anchorId="6BF9B3C8" wp14:editId="6572E0C3">
                            <wp:extent cx="6429375" cy="4868370"/>
                            <wp:effectExtent l="0" t="0" r="0" b="8890"/>
                            <wp:docPr id="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6429375" cy="4868370"/>
                                    </a:xfrm>
                                    <a:prstGeom prst="rect">
                                      <a:avLst/>
                                    </a:prstGeom>
                                    <a:noFill/>
                                    <a:ln>
                                      <a:noFill/>
                                    </a:ln>
                                  </pic:spPr>
                                </pic:pic>
                              </a:graphicData>
                            </a:graphic>
                          </wp:inline>
                        </w:drawing>
                      </w:r>
                    </w:p>
                    <w:p w14:paraId="2ECABEA8" w14:textId="77777777" w:rsidR="004F7552" w:rsidRDefault="004F7552" w:rsidP="00AF7D9D">
                      <w:pPr>
                        <w:pStyle w:val="RSCI05CaptiontoFigureSchemeChartwithbottombar"/>
                      </w:pPr>
                      <w:r>
                        <w:rPr>
                          <w:b/>
                        </w:rPr>
                        <w:t xml:space="preserve">Fig. 4. </w:t>
                      </w:r>
                      <w:r>
                        <w:t>Normalized signal responses of all chemicals measured in this study. One signal response cycle and enlarged signals at the starting time of adsorption (ads) and desorption (des).</w:t>
                      </w:r>
                    </w:p>
                  </w:txbxContent>
                </v:textbox>
                <w10:wrap type="square" anchorx="margin" anchory="margin"/>
              </v:shape>
            </w:pict>
          </mc:Fallback>
        </mc:AlternateContent>
      </w:r>
      <w:r w:rsidRPr="00700FF4">
        <w:t>Conclusions</w:t>
      </w:r>
    </w:p>
    <w:p w14:paraId="745C94A7" w14:textId="77777777" w:rsidR="00AF7D9D" w:rsidRPr="00700FF4" w:rsidRDefault="00AF7D9D" w:rsidP="00747B86">
      <w:pPr>
        <w:pStyle w:val="08ArticleText"/>
      </w:pPr>
      <w:r w:rsidRPr="00700FF4">
        <w:t>We have demonstrated the discrimination of odorous molecules in a series of similar physical structures by the appropriate selection of signal features based on the mechanism of a nanomechanical sensor. Such robust identification of chemical species will enhance the potential of nanomechanical sensors for various applications. Recently, we also reported quantitative prediction of specific information in complex odours using machine learning, in which careful screening of extracted features played a vital role. Thus, it is important to select effective features from sensing signals depending on each purpose. In the present study, the careful investigation of features based on the mechanism of nanomechanical sensors led to the finding of effective features in the desorption steps, which are less affected by the variation in concentrations. In other words, if concentration-dependent information is essential in some applications, one can utilize the features associated with the adsorption step. For some molecules which induce different olfactory sensation depending on the concentration, such concentration-dependent features will be effective.</w:t>
      </w:r>
      <w:r w:rsidRPr="00700FF4">
        <w:rPr>
          <w:rFonts w:hint="eastAsia"/>
          <w:lang w:eastAsia="ja-JP"/>
        </w:rPr>
        <w:t xml:space="preserve"> </w:t>
      </w:r>
      <w:r w:rsidRPr="00700FF4">
        <w:rPr>
          <w:lang w:eastAsia="ja-JP"/>
        </w:rPr>
        <w:t>T</w:t>
      </w:r>
      <w:r w:rsidRPr="00700FF4">
        <w:t>his study provides a guideline for effective feature extractions for both concentration-dependent/-independent applications through nanomechanical sensors. Another important aspect of this study is the feasibility demonstration of the detection and discrimination of odorous molecules, which can be found in human body odours.</w:t>
      </w:r>
      <w:r w:rsidRPr="00700FF4">
        <w:rPr>
          <w:vertAlign w:val="superscript"/>
        </w:rPr>
        <w:t>23,24</w:t>
      </w:r>
      <w:r w:rsidRPr="00700FF4">
        <w:t xml:space="preserve"> Since the body odours are known as indicators of various health conditions, nanomechanical sensors will be also able to contribute to such applications.</w:t>
      </w:r>
    </w:p>
    <w:p w14:paraId="1EBFB78B" w14:textId="77777777" w:rsidR="00AF7D9D" w:rsidRPr="00700FF4" w:rsidRDefault="00AF7D9D" w:rsidP="00AF7D9D">
      <w:pPr>
        <w:pStyle w:val="04AHeading"/>
      </w:pPr>
      <w:r w:rsidRPr="00700FF4">
        <w:t>Experimental Section</w:t>
      </w:r>
    </w:p>
    <w:p w14:paraId="3BF10020" w14:textId="77777777" w:rsidR="00AF7D9D" w:rsidRPr="00700FF4" w:rsidRDefault="00AF7D9D" w:rsidP="00AF7D9D">
      <w:pPr>
        <w:pStyle w:val="05BHeading"/>
      </w:pPr>
      <w:r w:rsidRPr="00700FF4">
        <w:lastRenderedPageBreak/>
        <w:t>Materials</w:t>
      </w:r>
    </w:p>
    <w:p w14:paraId="279EA10C" w14:textId="77777777" w:rsidR="00AF7D9D" w:rsidRPr="00700FF4" w:rsidRDefault="00AF7D9D" w:rsidP="00AF7D9D">
      <w:pPr>
        <w:pStyle w:val="08ArticleText"/>
      </w:pPr>
      <w:r w:rsidRPr="00700FF4">
        <w:t xml:space="preserve">Aminopropyltetraethoxysilane (APTES; Sigma-Aldrich Inc.), titanium tetraisopropoxide (TTIP; Tokyo Chemical Industry Co., Ltd.) and isopropyl alcohol (IPA; Wako Pure Chemical Industries, Ltd.) were purchased, and used as received. </w:t>
      </w:r>
      <w:r w:rsidRPr="00700FF4">
        <w:rPr>
          <w:i/>
        </w:rPr>
        <w:t>n</w:t>
      </w:r>
      <w:r w:rsidRPr="00700FF4">
        <w:t xml:space="preserve">-Heptane, 1-hexanol, hexanal, </w:t>
      </w:r>
      <w:r w:rsidRPr="00700FF4">
        <w:rPr>
          <w:i/>
        </w:rPr>
        <w:t>n</w:t>
      </w:r>
      <w:r w:rsidRPr="00700FF4">
        <w:t>-undecane, 1-decanol and decanal were purchased from Sigma-Aldrich, Tokyo Chemical Industry, Wako Pure Chemical Industries and used as received.</w:t>
      </w:r>
    </w:p>
    <w:p w14:paraId="0B94FF89" w14:textId="77777777" w:rsidR="00AF7D9D" w:rsidRPr="00700FF4" w:rsidRDefault="00AF7D9D" w:rsidP="00AF7D9D">
      <w:pPr>
        <w:pStyle w:val="05BHeading"/>
      </w:pPr>
      <w:r w:rsidRPr="00700FF4">
        <w:t>Preparation of NH</w:t>
      </w:r>
      <w:r w:rsidRPr="00700FF4">
        <w:rPr>
          <w:vertAlign w:val="subscript"/>
        </w:rPr>
        <w:t>2</w:t>
      </w:r>
      <w:r w:rsidRPr="00700FF4">
        <w:t>-STNPs</w:t>
      </w:r>
    </w:p>
    <w:p w14:paraId="6E1BEAC1" w14:textId="77777777" w:rsidR="00AF7D9D" w:rsidRPr="00700FF4" w:rsidRDefault="00AF7D9D" w:rsidP="00AF7D9D">
      <w:pPr>
        <w:pStyle w:val="08ArticleText"/>
      </w:pPr>
      <w:r w:rsidRPr="00700FF4">
        <w:t>Silica/titania-based hybrid nanoparticles functionalized with aminopropyl groups (NH</w:t>
      </w:r>
      <w:r w:rsidRPr="00700FF4">
        <w:rPr>
          <w:vertAlign w:val="subscript"/>
        </w:rPr>
        <w:t>2</w:t>
      </w:r>
      <w:r w:rsidRPr="00700FF4">
        <w:t>-STNPs) were prepared by a multi-step nucleation controlled growth method reported previously.</w:t>
      </w:r>
      <w:r w:rsidRPr="00700FF4">
        <w:rPr>
          <w:vertAlign w:val="superscript"/>
        </w:rPr>
        <w:t>15</w:t>
      </w:r>
      <w:r w:rsidRPr="00700FF4">
        <w:t xml:space="preserve"> Briefly, 5 starting solutions (Solutions A–E) were prepared. The Solutions A (APTES, 1.48 mL; IPA, 8.64 g), B (28%-NH</w:t>
      </w:r>
      <w:r w:rsidRPr="00700FF4">
        <w:rPr>
          <w:vertAlign w:val="subscript"/>
        </w:rPr>
        <w:t>3</w:t>
      </w:r>
      <w:r w:rsidRPr="00700FF4">
        <w:t xml:space="preserve"> aq., 0.758 g; ultrapure water, 2.84 g; IPA, 6.98 g), C (TTIP, 0.458 mL; IPA, 9.44 g), and D (ultrapure water, 0.078 g; IPA, 9.74 g) were individually flowed in perfluoroalkoxyalkane (PFA, 1.0 mm inner diameter, 1/16 inch outer diameter, product of YMC Co., Ltd.) tubes with a syringe pump (CXN1070, product of ISIS, Co., Ltd.) at 10 mL/min. The solutions A and B, and Solutions C and D were mixed respectively in a polytetrafluoroethylene (PTFE) fluidic channel with a Y shape junction (the channel cross section of approx. 1 mm</w:t>
      </w:r>
      <w:r w:rsidRPr="00700FF4">
        <w:rPr>
          <w:vertAlign w:val="superscript"/>
        </w:rPr>
        <w:t>2</w:t>
      </w:r>
      <w:r w:rsidRPr="00700FF4">
        <w:t xml:space="preserve">, KeyChem mixer, product of YMC Co., Ltd.). After that, resultant 2 reaction solutions, </w:t>
      </w:r>
      <w:r w:rsidRPr="00700FF4">
        <w:rPr>
          <w:i/>
        </w:rPr>
        <w:t>i.e.</w:t>
      </w:r>
      <w:r w:rsidRPr="00700FF4">
        <w:t xml:space="preserve"> Solution A + B and Solution C + D, were mixed in the second fluidic channel placed just after the first two fluidic channels. The first and second fluidic channels were connected with 10 cm PFA tubes. Then, the mixture of the 4 Solutions A–D was flowed through a PFA tube with 70 cm in length and was added into the Solution E (ODA, 0.137 g; ultrapure water, 40 g, IPA: 123 g) under magnetic stirring. After the addition, the final reaction solution was aged at room temperature until it is used for coating. </w:t>
      </w:r>
    </w:p>
    <w:p w14:paraId="4009F2F6" w14:textId="77777777" w:rsidR="00AF7D9D" w:rsidRPr="00700FF4" w:rsidRDefault="00AF7D9D" w:rsidP="00AF7D9D">
      <w:pPr>
        <w:pStyle w:val="05BHeading"/>
      </w:pPr>
      <w:r w:rsidRPr="00700FF4">
        <w:rPr>
          <w:noProof/>
          <w:lang w:val="en-US" w:eastAsia="ja-JP"/>
        </w:rPr>
        <mc:AlternateContent>
          <mc:Choice Requires="wps">
            <w:drawing>
              <wp:anchor distT="0" distB="0" distL="114300" distR="114300" simplePos="0" relativeHeight="251679744" behindDoc="0" locked="0" layoutInCell="1" allowOverlap="1" wp14:anchorId="6E749E8E" wp14:editId="0AF3A8B2">
                <wp:simplePos x="0" y="0"/>
                <wp:positionH relativeFrom="margin">
                  <wp:posOffset>-66040</wp:posOffset>
                </wp:positionH>
                <wp:positionV relativeFrom="margin">
                  <wp:posOffset>0</wp:posOffset>
                </wp:positionV>
                <wp:extent cx="6612255" cy="5532120"/>
                <wp:effectExtent l="0" t="0" r="0" b="5080"/>
                <wp:wrapSquare wrapText="bothSides"/>
                <wp:docPr id="18" name="テキスト 18"/>
                <wp:cNvGraphicFramePr/>
                <a:graphic xmlns:a="http://schemas.openxmlformats.org/drawingml/2006/main">
                  <a:graphicData uri="http://schemas.microsoft.com/office/word/2010/wordprocessingShape">
                    <wps:wsp>
                      <wps:cNvSpPr txBox="1"/>
                      <wps:spPr>
                        <a:xfrm>
                          <a:off x="0" y="0"/>
                          <a:ext cx="6612255" cy="55321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83904B" w14:textId="77777777" w:rsidR="004F7552" w:rsidRDefault="004F7552" w:rsidP="00AF7D9D">
                            <w:pPr>
                              <w:spacing w:line="240" w:lineRule="auto"/>
                              <w:jc w:val="center"/>
                              <w:rPr>
                                <w:b/>
                              </w:rPr>
                            </w:pPr>
                            <w:r>
                              <w:rPr>
                                <w:b/>
                                <w:noProof/>
                                <w:lang w:val="en-US" w:eastAsia="ja-JP"/>
                              </w:rPr>
                              <w:drawing>
                                <wp:inline distT="0" distB="0" distL="0" distR="0" wp14:anchorId="03258245" wp14:editId="510333FB">
                                  <wp:extent cx="5902960" cy="4761865"/>
                                  <wp:effectExtent l="0" t="0" r="0" b="0"/>
                                  <wp:docPr id="1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902960" cy="4761865"/>
                                          </a:xfrm>
                                          <a:prstGeom prst="rect">
                                            <a:avLst/>
                                          </a:prstGeom>
                                          <a:noFill/>
                                          <a:ln>
                                            <a:noFill/>
                                          </a:ln>
                                        </pic:spPr>
                                      </pic:pic>
                                    </a:graphicData>
                                  </a:graphic>
                                </wp:inline>
                              </w:drawing>
                            </w:r>
                          </w:p>
                          <w:p w14:paraId="63436DFA" w14:textId="77777777" w:rsidR="004F7552" w:rsidRDefault="004F7552" w:rsidP="00AF7D9D">
                            <w:pPr>
                              <w:pStyle w:val="RSCI05CaptiontoFigureSchemeChartwithbottombar"/>
                            </w:pPr>
                            <w:r>
                              <w:rPr>
                                <w:b/>
                              </w:rPr>
                              <w:t xml:space="preserve">Fig. 5. </w:t>
                            </w:r>
                            <w:r>
                              <w:t>(</w:t>
                            </w:r>
                            <w:r>
                              <w:rPr>
                                <w:b/>
                              </w:rPr>
                              <w:t>a</w:t>
                            </w:r>
                            <w:r>
                              <w:t xml:space="preserve">) Principal Component Analysis (PCA) score plots for the structurally similar molecules. All six features from adsorption and desorption slopes were used. Numbers in % indicate partial vapour pressure </w:t>
                            </w:r>
                            <w:r>
                              <w:rPr>
                                <w:i/>
                              </w:rPr>
                              <w:t>P</w:t>
                            </w:r>
                            <w:r w:rsidRPr="00591E50">
                              <w:rPr>
                                <w:i/>
                                <w:vertAlign w:val="subscript"/>
                              </w:rPr>
                              <w:t>a</w:t>
                            </w:r>
                            <w:r>
                              <w:rPr>
                                <w:i/>
                              </w:rPr>
                              <w:t xml:space="preserve"> / P</w:t>
                            </w:r>
                            <w:r w:rsidRPr="00591E50">
                              <w:rPr>
                                <w:i/>
                                <w:vertAlign w:val="subscript"/>
                              </w:rPr>
                              <w:t>o</w:t>
                            </w:r>
                            <w:r>
                              <w:t xml:space="preserve"> of the corresponding plots. (</w:t>
                            </w:r>
                            <w:r w:rsidRPr="00BB2D8C">
                              <w:rPr>
                                <w:b/>
                              </w:rPr>
                              <w:t>b, c</w:t>
                            </w:r>
                            <w:r>
                              <w:t>) PCA score plots obtained by the features from only adsorption slopes (</w:t>
                            </w:r>
                            <w:r w:rsidRPr="00054F2B">
                              <w:rPr>
                                <w:b/>
                              </w:rPr>
                              <w:t>b</w:t>
                            </w:r>
                            <w:r>
                              <w:t>) and those from only desorption slopes (</w:t>
                            </w:r>
                            <w:r>
                              <w:rPr>
                                <w:b/>
                              </w:rPr>
                              <w:t>c</w:t>
                            </w:r>
                            <w:r>
                              <w:t>). Circle and square correspond to the number of cluster atoms of 7 and 11, respectively. Black, blue and red colours indicate alkane, primary alcohol and aldehyde, respectively. (</w:t>
                            </w:r>
                            <w:r>
                              <w:rPr>
                                <w:b/>
                              </w:rPr>
                              <w:t>d</w:t>
                            </w:r>
                            <w:r>
                              <w:t xml:space="preserve">, </w:t>
                            </w:r>
                            <w:r>
                              <w:rPr>
                                <w:b/>
                              </w:rPr>
                              <w:t>e</w:t>
                            </w:r>
                            <w:r>
                              <w:t>) Feature extraction methods from (</w:t>
                            </w:r>
                            <w:r>
                              <w:rPr>
                                <w:b/>
                              </w:rPr>
                              <w:t>d</w:t>
                            </w:r>
                            <w:r>
                              <w:t>) adsorption (</w:t>
                            </w:r>
                            <w:r>
                              <w:rPr>
                                <w:i/>
                              </w:rPr>
                              <w:t>m</w:t>
                            </w:r>
                            <w:r w:rsidRPr="00232C38">
                              <w:rPr>
                                <w:vertAlign w:val="subscript"/>
                              </w:rPr>
                              <w:t>a1</w:t>
                            </w:r>
                            <w:r>
                              <w:rPr>
                                <w:i/>
                              </w:rPr>
                              <w:t>, m</w:t>
                            </w:r>
                            <w:r w:rsidRPr="00232C38">
                              <w:rPr>
                                <w:vertAlign w:val="subscript"/>
                              </w:rPr>
                              <w:t>a2</w:t>
                            </w:r>
                            <w:r>
                              <w:rPr>
                                <w:i/>
                              </w:rPr>
                              <w:t>, m</w:t>
                            </w:r>
                            <w:r w:rsidRPr="00232C38">
                              <w:rPr>
                                <w:vertAlign w:val="subscript"/>
                              </w:rPr>
                              <w:t>a3</w:t>
                            </w:r>
                            <w:r>
                              <w:t>) and (</w:t>
                            </w:r>
                            <w:r>
                              <w:rPr>
                                <w:b/>
                              </w:rPr>
                              <w:t>e</w:t>
                            </w:r>
                            <w:r>
                              <w:t>) desorption (</w:t>
                            </w:r>
                            <w:r>
                              <w:rPr>
                                <w:i/>
                              </w:rPr>
                              <w:t>m</w:t>
                            </w:r>
                            <w:r>
                              <w:rPr>
                                <w:vertAlign w:val="subscript"/>
                              </w:rPr>
                              <w:t>d</w:t>
                            </w:r>
                            <w:r w:rsidRPr="00232C38">
                              <w:rPr>
                                <w:vertAlign w:val="subscript"/>
                              </w:rPr>
                              <w:t>1</w:t>
                            </w:r>
                            <w:r>
                              <w:rPr>
                                <w:i/>
                              </w:rPr>
                              <w:t>, m</w:t>
                            </w:r>
                            <w:r>
                              <w:rPr>
                                <w:vertAlign w:val="subscript"/>
                              </w:rPr>
                              <w:t>d</w:t>
                            </w:r>
                            <w:r w:rsidRPr="00232C38">
                              <w:rPr>
                                <w:vertAlign w:val="subscript"/>
                              </w:rPr>
                              <w:t>2</w:t>
                            </w:r>
                            <w:r>
                              <w:rPr>
                                <w:i/>
                              </w:rPr>
                              <w:t>, m</w:t>
                            </w:r>
                            <w:r>
                              <w:rPr>
                                <w:vertAlign w:val="subscript"/>
                              </w:rPr>
                              <w:t>d</w:t>
                            </w:r>
                            <w:r w:rsidRPr="00232C38">
                              <w:rPr>
                                <w:vertAlign w:val="subscript"/>
                              </w:rPr>
                              <w:t>3</w:t>
                            </w:r>
                            <w:r>
                              <w:t>) curves.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749E8E" id="テキスト 18" o:spid="_x0000_s1031" type="#_x0000_t202" style="position:absolute;margin-left:-5.2pt;margin-top:0;width:520.65pt;height:435.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" filled="f" stroked="f">
                <v:textbox>
                  <w:txbxContent>
                    <w:p w14:paraId="4583904B" w14:textId="77777777" w:rsidR="004F7552" w:rsidRDefault="004F7552" w:rsidP="00AF7D9D">
                      <w:pPr>
                        <w:spacing w:line="240" w:lineRule="auto"/>
                        <w:jc w:val="center"/>
                        <w:rPr>
                          <w:b/>
                        </w:rPr>
                      </w:pPr>
                      <w:r>
                        <w:rPr>
                          <w:b/>
                          <w:noProof/>
                          <w:lang w:val="en-US" w:eastAsia="ja-JP"/>
                        </w:rPr>
                        <w:drawing>
                          <wp:inline distT="0" distB="0" distL="0" distR="0" wp14:anchorId="03258245" wp14:editId="510333FB">
                            <wp:extent cx="5902960" cy="4761865"/>
                            <wp:effectExtent l="0" t="0" r="0" b="0"/>
                            <wp:docPr id="1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902960" cy="4761865"/>
                                    </a:xfrm>
                                    <a:prstGeom prst="rect">
                                      <a:avLst/>
                                    </a:prstGeom>
                                    <a:noFill/>
                                    <a:ln>
                                      <a:noFill/>
                                    </a:ln>
                                  </pic:spPr>
                                </pic:pic>
                              </a:graphicData>
                            </a:graphic>
                          </wp:inline>
                        </w:drawing>
                      </w:r>
                    </w:p>
                    <w:p w14:paraId="63436DFA" w14:textId="77777777" w:rsidR="004F7552" w:rsidRDefault="004F7552" w:rsidP="00AF7D9D">
                      <w:pPr>
                        <w:pStyle w:val="RSCI05CaptiontoFigureSchemeChartwithbottombar"/>
                      </w:pPr>
                      <w:r>
                        <w:rPr>
                          <w:b/>
                        </w:rPr>
                        <w:t xml:space="preserve">Fig. 5. </w:t>
                      </w:r>
                      <w:r>
                        <w:t>(</w:t>
                      </w:r>
                      <w:r>
                        <w:rPr>
                          <w:b/>
                        </w:rPr>
                        <w:t>a</w:t>
                      </w:r>
                      <w:r>
                        <w:t xml:space="preserve">) Principal Component Analysis (PCA) score plots for the structurally similar molecules. All six features from adsorption and desorption slopes were used. Numbers in % indicate partial vapour pressure </w:t>
                      </w:r>
                      <w:r>
                        <w:rPr>
                          <w:i/>
                        </w:rPr>
                        <w:t>P</w:t>
                      </w:r>
                      <w:r w:rsidRPr="00591E50">
                        <w:rPr>
                          <w:i/>
                          <w:vertAlign w:val="subscript"/>
                        </w:rPr>
                        <w:t>a</w:t>
                      </w:r>
                      <w:r>
                        <w:rPr>
                          <w:i/>
                        </w:rPr>
                        <w:t xml:space="preserve"> / P</w:t>
                      </w:r>
                      <w:r w:rsidRPr="00591E50">
                        <w:rPr>
                          <w:i/>
                          <w:vertAlign w:val="subscript"/>
                        </w:rPr>
                        <w:t>o</w:t>
                      </w:r>
                      <w:r>
                        <w:t xml:space="preserve"> of the corresponding plots. (</w:t>
                      </w:r>
                      <w:r w:rsidRPr="00BB2D8C">
                        <w:rPr>
                          <w:b/>
                        </w:rPr>
                        <w:t>b, c</w:t>
                      </w:r>
                      <w:r>
                        <w:t>) PCA score plots obtained by the features from only adsorption slopes (</w:t>
                      </w:r>
                      <w:r w:rsidRPr="00054F2B">
                        <w:rPr>
                          <w:b/>
                        </w:rPr>
                        <w:t>b</w:t>
                      </w:r>
                      <w:r>
                        <w:t>) and those from only desorption slopes (</w:t>
                      </w:r>
                      <w:r>
                        <w:rPr>
                          <w:b/>
                        </w:rPr>
                        <w:t>c</w:t>
                      </w:r>
                      <w:r>
                        <w:t>). Circle and square correspond to the number of cluster atoms of 7 and 11, respectively. Black, blue and red colours indicate alkane, primary alcohol and aldehyde, respectively. (</w:t>
                      </w:r>
                      <w:r>
                        <w:rPr>
                          <w:b/>
                        </w:rPr>
                        <w:t>d</w:t>
                      </w:r>
                      <w:r>
                        <w:t xml:space="preserve">, </w:t>
                      </w:r>
                      <w:r>
                        <w:rPr>
                          <w:b/>
                        </w:rPr>
                        <w:t>e</w:t>
                      </w:r>
                      <w:r>
                        <w:t>) Feature extraction methods from (</w:t>
                      </w:r>
                      <w:r>
                        <w:rPr>
                          <w:b/>
                        </w:rPr>
                        <w:t>d</w:t>
                      </w:r>
                      <w:r>
                        <w:t>) adsorption (</w:t>
                      </w:r>
                      <w:r>
                        <w:rPr>
                          <w:i/>
                        </w:rPr>
                        <w:t>m</w:t>
                      </w:r>
                      <w:r w:rsidRPr="00232C38">
                        <w:rPr>
                          <w:vertAlign w:val="subscript"/>
                        </w:rPr>
                        <w:t>a1</w:t>
                      </w:r>
                      <w:r>
                        <w:rPr>
                          <w:i/>
                        </w:rPr>
                        <w:t>, m</w:t>
                      </w:r>
                      <w:r w:rsidRPr="00232C38">
                        <w:rPr>
                          <w:vertAlign w:val="subscript"/>
                        </w:rPr>
                        <w:t>a2</w:t>
                      </w:r>
                      <w:r>
                        <w:rPr>
                          <w:i/>
                        </w:rPr>
                        <w:t>, m</w:t>
                      </w:r>
                      <w:r w:rsidRPr="00232C38">
                        <w:rPr>
                          <w:vertAlign w:val="subscript"/>
                        </w:rPr>
                        <w:t>a3</w:t>
                      </w:r>
                      <w:r>
                        <w:t>) and (</w:t>
                      </w:r>
                      <w:r>
                        <w:rPr>
                          <w:b/>
                        </w:rPr>
                        <w:t>e</w:t>
                      </w:r>
                      <w:r>
                        <w:t>) desorption (</w:t>
                      </w:r>
                      <w:r>
                        <w:rPr>
                          <w:i/>
                        </w:rPr>
                        <w:t>m</w:t>
                      </w:r>
                      <w:r>
                        <w:rPr>
                          <w:vertAlign w:val="subscript"/>
                        </w:rPr>
                        <w:t>d</w:t>
                      </w:r>
                      <w:r w:rsidRPr="00232C38">
                        <w:rPr>
                          <w:vertAlign w:val="subscript"/>
                        </w:rPr>
                        <w:t>1</w:t>
                      </w:r>
                      <w:r>
                        <w:rPr>
                          <w:i/>
                        </w:rPr>
                        <w:t>, m</w:t>
                      </w:r>
                      <w:r>
                        <w:rPr>
                          <w:vertAlign w:val="subscript"/>
                        </w:rPr>
                        <w:t>d</w:t>
                      </w:r>
                      <w:r w:rsidRPr="00232C38">
                        <w:rPr>
                          <w:vertAlign w:val="subscript"/>
                        </w:rPr>
                        <w:t>2</w:t>
                      </w:r>
                      <w:r>
                        <w:rPr>
                          <w:i/>
                        </w:rPr>
                        <w:t>, m</w:t>
                      </w:r>
                      <w:r>
                        <w:rPr>
                          <w:vertAlign w:val="subscript"/>
                        </w:rPr>
                        <w:t>d</w:t>
                      </w:r>
                      <w:r w:rsidRPr="00232C38">
                        <w:rPr>
                          <w:vertAlign w:val="subscript"/>
                        </w:rPr>
                        <w:t>3</w:t>
                      </w:r>
                      <w:r>
                        <w:t>) curves.</w:t>
                      </w:r>
                    </w:p>
                  </w:txbxContent>
                </v:textbox>
                <w10:wrap type="square" anchorx="margin" anchory="margin"/>
              </v:shape>
            </w:pict>
          </mc:Fallback>
        </mc:AlternateContent>
      </w:r>
      <w:r w:rsidRPr="00700FF4">
        <w:t>Fabrication of MSS receptor layers</w:t>
      </w:r>
    </w:p>
    <w:p w14:paraId="58BAA327" w14:textId="77777777" w:rsidR="00AF7D9D" w:rsidRPr="00700FF4" w:rsidRDefault="00AF7D9D" w:rsidP="00AF7D9D">
      <w:pPr>
        <w:pStyle w:val="08ArticleText"/>
      </w:pPr>
      <w:r w:rsidRPr="00700FF4">
        <w:t>NH</w:t>
      </w:r>
      <w:r w:rsidRPr="00700FF4">
        <w:rPr>
          <w:vertAlign w:val="subscript"/>
        </w:rPr>
        <w:t>2</w:t>
      </w:r>
      <w:r w:rsidRPr="00700FF4">
        <w:t xml:space="preserve">-STNPs was spray-coated onto the surface of MSS by using a spray coater (rCoater, product of Asahi Sunac Co.) after preparing </w:t>
      </w:r>
      <w:r w:rsidRPr="00700FF4">
        <w:rPr>
          <w:rFonts w:ascii="ＭＳ 明朝" w:eastAsia="ＭＳ 明朝" w:hAnsi="ＭＳ 明朝" w:cs="ＭＳ 明朝" w:hint="eastAsia"/>
          <w:lang w:eastAsia="ja-JP"/>
        </w:rPr>
        <w:t>a</w:t>
      </w:r>
      <w:r w:rsidRPr="00700FF4">
        <w:rPr>
          <w:rFonts w:ascii="ＭＳ 明朝" w:eastAsia="ＭＳ 明朝" w:hAnsi="ＭＳ 明朝" w:cs="ＭＳ 明朝"/>
          <w:lang w:eastAsia="ja-JP"/>
        </w:rPr>
        <w:t xml:space="preserve"> </w:t>
      </w:r>
      <w:r w:rsidRPr="00700FF4">
        <w:t>suspension. For the preparation of the NH</w:t>
      </w:r>
      <w:r w:rsidRPr="00700FF4">
        <w:rPr>
          <w:vertAlign w:val="subscript"/>
        </w:rPr>
        <w:t>2</w:t>
      </w:r>
      <w:r w:rsidRPr="00700FF4">
        <w:t>-STNPs suspension, NH</w:t>
      </w:r>
      <w:r w:rsidRPr="00700FF4">
        <w:rPr>
          <w:vertAlign w:val="subscript"/>
        </w:rPr>
        <w:t>2</w:t>
      </w:r>
      <w:r w:rsidRPr="00700FF4">
        <w:t xml:space="preserve">-STNPs were centrifuged at 9000 rpm for 20 </w:t>
      </w:r>
      <w:r w:rsidRPr="00700FF4">
        <w:lastRenderedPageBreak/>
        <w:t xml:space="preserve">min. The sediment was carefully washed with IPA several times and then IPA/water mixture (vol/vol = 3/5) was added. The concentration of the suspensions was set at </w:t>
      </w:r>
      <w:bookmarkStart w:id="0" w:name="OLE_LINK1"/>
      <w:r w:rsidRPr="00700FF4">
        <w:t>approx. 1 g/L.</w:t>
      </w:r>
      <w:bookmarkEnd w:id="0"/>
      <w:r w:rsidRPr="00700FF4">
        <w:t xml:space="preserve"> Before spray-coating, the suspensions were fully ultrasonicated to get the NPs dispersed as much as possible (some aggregates were still recognized). </w:t>
      </w:r>
    </w:p>
    <w:p w14:paraId="0B11FC91" w14:textId="7E62C5DB" w:rsidR="00AF7D9D" w:rsidRPr="00700FF4" w:rsidRDefault="00AF7D9D" w:rsidP="00AF7D9D">
      <w:pPr>
        <w:pStyle w:val="08ArticleText"/>
      </w:pPr>
      <w:r w:rsidRPr="00700FF4">
        <w:tab/>
        <w:t xml:space="preserve">Then, the suspension was loaded in a syringe and was flowed through a PTFE tube at 3 mL/min by using a syringe pump (YSP-201, product of YMC Co., Ltd.). The suspension was introduced into a spray nozzle and then was sprayed with the help of two types of carrier air (atomizing air: 0.030 MPa, patterning air: 0.030 MPa) to form homogeneous droplets. An MSS chip was mounted on a stage which was heated at approx. 100 °C to quickly evaporate the droplets. The stage was moved back and forth, while the spray nozzle was also moved from left to right at 15 mm/s with 0.3 mm pitch. The distance between the spray nozzle and stage was set at 75 mm. The coating process was repeated to obtain coating thickness of </w:t>
      </w:r>
      <w:r w:rsidRPr="00700FF4">
        <w:rPr>
          <w:rFonts w:hint="eastAsia"/>
        </w:rPr>
        <w:t>a</w:t>
      </w:r>
      <w:r w:rsidRPr="00700FF4">
        <w:t xml:space="preserve"> few micrometers. </w:t>
      </w:r>
    </w:p>
    <w:p w14:paraId="4C1301A5" w14:textId="77777777" w:rsidR="00AF7D9D" w:rsidRPr="00700FF4" w:rsidRDefault="00AF7D9D" w:rsidP="00AF7D9D">
      <w:pPr>
        <w:pStyle w:val="05BHeading"/>
      </w:pPr>
      <w:r w:rsidRPr="00700FF4">
        <w:t>Sensing system and procedure</w:t>
      </w:r>
    </w:p>
    <w:p w14:paraId="1032EEE9" w14:textId="05E185AE" w:rsidR="00AF7D9D" w:rsidRPr="00700FF4" w:rsidRDefault="00F93358" w:rsidP="00AF7D9D">
      <w:pPr>
        <w:pStyle w:val="08ArticleText"/>
      </w:pPr>
      <w:r w:rsidRPr="00700FF4">
        <w:rPr>
          <w:noProof/>
          <w:lang w:val="en-US" w:eastAsia="ja-JP"/>
        </w:rPr>
        <mc:AlternateContent>
          <mc:Choice Requires="wps">
            <w:drawing>
              <wp:anchor distT="0" distB="0" distL="114300" distR="114300" simplePos="0" relativeHeight="251683840" behindDoc="0" locked="0" layoutInCell="1" allowOverlap="1" wp14:anchorId="409B78ED" wp14:editId="7EEB9466">
                <wp:simplePos x="0" y="0"/>
                <wp:positionH relativeFrom="margin">
                  <wp:align>center</wp:align>
                </wp:positionH>
                <wp:positionV relativeFrom="margin">
                  <wp:align>bottom</wp:align>
                </wp:positionV>
                <wp:extent cx="6646545" cy="3606165"/>
                <wp:effectExtent l="0" t="0" r="0" b="635"/>
                <wp:wrapSquare wrapText="bothSides"/>
                <wp:docPr id="23" name="テキスト 23"/>
                <wp:cNvGraphicFramePr/>
                <a:graphic xmlns:a="http://schemas.openxmlformats.org/drawingml/2006/main">
                  <a:graphicData uri="http://schemas.microsoft.com/office/word/2010/wordprocessingShape">
                    <wps:wsp>
                      <wps:cNvSpPr txBox="1"/>
                      <wps:spPr>
                        <a:xfrm>
                          <a:off x="0" y="0"/>
                          <a:ext cx="6646545" cy="36061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E21A8D" w14:textId="77777777" w:rsidR="004F7552" w:rsidRPr="001977CC" w:rsidRDefault="004F7552" w:rsidP="00AF7D9D">
                            <w:pPr>
                              <w:pStyle w:val="RSCT01TableTitlewithtopbar"/>
                            </w:pPr>
                            <w:r>
                              <w:rPr>
                                <w:b/>
                              </w:rPr>
                              <w:t>Table 1.</w:t>
                            </w:r>
                            <w:r>
                              <w:t xml:space="preserve"> Physical properties and chemical structures of series-7 and -11.</w:t>
                            </w:r>
                          </w:p>
                          <w:tbl>
                            <w:tblPr>
                              <w:tblW w:w="10355" w:type="dxa"/>
                              <w:tblInd w:w="99" w:type="dxa"/>
                              <w:tblLayout w:type="fixed"/>
                              <w:tblCellMar>
                                <w:left w:w="99" w:type="dxa"/>
                                <w:right w:w="99" w:type="dxa"/>
                              </w:tblCellMar>
                              <w:tblLook w:val="04A0" w:firstRow="1" w:lastRow="0" w:firstColumn="1" w:lastColumn="0" w:noHBand="0" w:noVBand="1"/>
                            </w:tblPr>
                            <w:tblGrid>
                              <w:gridCol w:w="1028"/>
                              <w:gridCol w:w="3048"/>
                              <w:gridCol w:w="539"/>
                              <w:gridCol w:w="795"/>
                              <w:gridCol w:w="824"/>
                              <w:gridCol w:w="1113"/>
                              <w:gridCol w:w="1204"/>
                              <w:gridCol w:w="813"/>
                              <w:gridCol w:w="991"/>
                            </w:tblGrid>
                            <w:tr w:rsidR="004F7552" w:rsidRPr="002C24D7" w14:paraId="41ADD679" w14:textId="77777777" w:rsidTr="00F93358">
                              <w:trPr>
                                <w:trHeight w:val="360"/>
                              </w:trPr>
                              <w:tc>
                                <w:tcPr>
                                  <w:tcW w:w="1028" w:type="dxa"/>
                                  <w:tcBorders>
                                    <w:left w:val="nil"/>
                                    <w:right w:val="nil"/>
                                  </w:tcBorders>
                                  <w:shd w:val="clear" w:color="auto" w:fill="auto"/>
                                  <w:noWrap/>
                                  <w:vAlign w:val="center"/>
                                </w:tcPr>
                                <w:p w14:paraId="07214654" w14:textId="77777777" w:rsidR="004F7552" w:rsidRPr="001F4C70" w:rsidRDefault="004F7552" w:rsidP="00F93358">
                                  <w:pPr>
                                    <w:pStyle w:val="RSCT03TableBody"/>
                                    <w:rPr>
                                      <w:rFonts w:eastAsia="ＭＳ Ｐゴシック"/>
                                    </w:rPr>
                                  </w:pPr>
                                  <w:r w:rsidRPr="001F4C70">
                                    <w:rPr>
                                      <w:rFonts w:eastAsia="ＭＳ Ｐゴシック"/>
                                    </w:rPr>
                                    <w:t>Chemicals</w:t>
                                  </w:r>
                                </w:p>
                              </w:tc>
                              <w:tc>
                                <w:tcPr>
                                  <w:tcW w:w="3048" w:type="dxa"/>
                                  <w:tcBorders>
                                    <w:left w:val="nil"/>
                                    <w:right w:val="nil"/>
                                  </w:tcBorders>
                                  <w:shd w:val="clear" w:color="auto" w:fill="auto"/>
                                  <w:noWrap/>
                                  <w:vAlign w:val="center"/>
                                </w:tcPr>
                                <w:p w14:paraId="2293B359" w14:textId="77777777" w:rsidR="004F7552" w:rsidRPr="001F4C70" w:rsidRDefault="004F7552" w:rsidP="00F93358">
                                  <w:pPr>
                                    <w:pStyle w:val="RSCT03TableBody"/>
                                    <w:rPr>
                                      <w:rFonts w:eastAsia="ＭＳ Ｐゴシック"/>
                                      <w:noProof/>
                                    </w:rPr>
                                  </w:pPr>
                                  <w:r w:rsidRPr="001F4C70">
                                    <w:rPr>
                                      <w:rFonts w:eastAsia="ＭＳ Ｐゴシック"/>
                                      <w:noProof/>
                                    </w:rPr>
                                    <w:t>Chemical structure</w:t>
                                  </w:r>
                                </w:p>
                              </w:tc>
                              <w:tc>
                                <w:tcPr>
                                  <w:tcW w:w="539" w:type="dxa"/>
                                  <w:tcBorders>
                                    <w:left w:val="nil"/>
                                    <w:right w:val="nil"/>
                                  </w:tcBorders>
                                  <w:shd w:val="clear" w:color="auto" w:fill="auto"/>
                                  <w:noWrap/>
                                  <w:vAlign w:val="center"/>
                                </w:tcPr>
                                <w:p w14:paraId="175424F7" w14:textId="77777777" w:rsidR="004F7552" w:rsidRPr="001F4C70" w:rsidRDefault="004F7552" w:rsidP="00F93358">
                                  <w:pPr>
                                    <w:pStyle w:val="RSCT03TableBody"/>
                                    <w:rPr>
                                      <w:rFonts w:eastAsia="ＭＳ Ｐゴシック"/>
                                    </w:rPr>
                                  </w:pPr>
                                  <w:r>
                                    <w:rPr>
                                      <w:rFonts w:eastAsia="ＭＳ Ｐゴシック"/>
                                      <w:i/>
                                    </w:rPr>
                                    <w:t>N</w:t>
                                  </w:r>
                                  <w:r w:rsidRPr="006F609C">
                                    <w:rPr>
                                      <w:rFonts w:eastAsia="ＭＳ Ｐゴシック"/>
                                      <w:i/>
                                      <w:vertAlign w:val="subscript"/>
                                    </w:rPr>
                                    <w:t>c</w:t>
                                  </w:r>
                                  <w:r w:rsidRPr="00CD3DBA">
                                    <w:rPr>
                                      <w:rFonts w:eastAsia="ＭＳ Ｐゴシック"/>
                                      <w:i/>
                                      <w:vertAlign w:val="superscript"/>
                                    </w:rPr>
                                    <w:t>a</w:t>
                                  </w:r>
                                </w:p>
                              </w:tc>
                              <w:tc>
                                <w:tcPr>
                                  <w:tcW w:w="1619" w:type="dxa"/>
                                  <w:gridSpan w:val="2"/>
                                  <w:tcBorders>
                                    <w:left w:val="nil"/>
                                    <w:right w:val="nil"/>
                                  </w:tcBorders>
                                  <w:vAlign w:val="center"/>
                                </w:tcPr>
                                <w:p w14:paraId="121AE416" w14:textId="77777777" w:rsidR="004F7552" w:rsidRPr="001F4C70" w:rsidRDefault="004F7552" w:rsidP="00F93358">
                                  <w:pPr>
                                    <w:pStyle w:val="RSCT03TableBody"/>
                                    <w:rPr>
                                      <w:rFonts w:eastAsia="ＭＳ Ｐゴシック"/>
                                    </w:rPr>
                                  </w:pPr>
                                  <w:r>
                                    <w:rPr>
                                      <w:rFonts w:eastAsia="ＭＳ Ｐゴシック"/>
                                    </w:rPr>
                                    <w:t>Sat. vapour pressure</w:t>
                                  </w:r>
                                  <w:r w:rsidRPr="00CD3DBA">
                                    <w:rPr>
                                      <w:rFonts w:eastAsia="ＭＳ Ｐゴシック"/>
                                      <w:i/>
                                      <w:vertAlign w:val="superscript"/>
                                    </w:rPr>
                                    <w:t>b</w:t>
                                  </w:r>
                                </w:p>
                              </w:tc>
                              <w:tc>
                                <w:tcPr>
                                  <w:tcW w:w="1113" w:type="dxa"/>
                                  <w:tcBorders>
                                    <w:left w:val="nil"/>
                                    <w:right w:val="nil"/>
                                  </w:tcBorders>
                                  <w:shd w:val="clear" w:color="auto" w:fill="auto"/>
                                  <w:noWrap/>
                                  <w:vAlign w:val="center"/>
                                </w:tcPr>
                                <w:p w14:paraId="2CACD6FE" w14:textId="77777777" w:rsidR="004F7552" w:rsidRPr="001F4C70" w:rsidRDefault="004F7552" w:rsidP="00F93358">
                                  <w:pPr>
                                    <w:pStyle w:val="RSCT03TableBody"/>
                                    <w:rPr>
                                      <w:rFonts w:eastAsia="ＭＳ Ｐゴシック"/>
                                    </w:rPr>
                                  </w:pPr>
                                  <w:r w:rsidRPr="001F4C70">
                                    <w:rPr>
                                      <w:rFonts w:eastAsia="ＭＳ Ｐゴシック"/>
                                    </w:rPr>
                                    <w:t xml:space="preserve">Biling Point </w:t>
                                  </w:r>
                                </w:p>
                              </w:tc>
                              <w:tc>
                                <w:tcPr>
                                  <w:tcW w:w="1204" w:type="dxa"/>
                                  <w:tcBorders>
                                    <w:left w:val="nil"/>
                                    <w:right w:val="nil"/>
                                  </w:tcBorders>
                                  <w:shd w:val="clear" w:color="auto" w:fill="auto"/>
                                  <w:noWrap/>
                                  <w:vAlign w:val="center"/>
                                </w:tcPr>
                                <w:p w14:paraId="7DC08E2F" w14:textId="77777777" w:rsidR="004F7552" w:rsidRPr="001F4C70" w:rsidRDefault="004F7552" w:rsidP="00F93358">
                                  <w:pPr>
                                    <w:pStyle w:val="RSCT03TableBody"/>
                                    <w:rPr>
                                      <w:rFonts w:eastAsia="ＭＳ Ｐゴシック"/>
                                    </w:rPr>
                                  </w:pPr>
                                  <w:r>
                                    <w:rPr>
                                      <w:rFonts w:eastAsia="ＭＳ Ｐゴシック"/>
                                    </w:rPr>
                                    <w:t>vdW</w:t>
                                  </w:r>
                                  <w:r w:rsidRPr="001F4C70">
                                    <w:rPr>
                                      <w:rFonts w:eastAsia="ＭＳ Ｐゴシック"/>
                                    </w:rPr>
                                    <w:t xml:space="preserve"> volume</w:t>
                                  </w:r>
                                  <w:r w:rsidRPr="00CD3DBA">
                                    <w:rPr>
                                      <w:rFonts w:eastAsia="ＭＳ Ｐゴシック"/>
                                      <w:i/>
                                      <w:vertAlign w:val="superscript"/>
                                    </w:rPr>
                                    <w:t>c</w:t>
                                  </w:r>
                                </w:p>
                              </w:tc>
                              <w:tc>
                                <w:tcPr>
                                  <w:tcW w:w="1804" w:type="dxa"/>
                                  <w:gridSpan w:val="2"/>
                                  <w:tcBorders>
                                    <w:left w:val="nil"/>
                                    <w:right w:val="nil"/>
                                  </w:tcBorders>
                                  <w:shd w:val="clear" w:color="auto" w:fill="auto"/>
                                  <w:noWrap/>
                                  <w:vAlign w:val="center"/>
                                </w:tcPr>
                                <w:p w14:paraId="5F1B9EF4" w14:textId="77777777" w:rsidR="004F7552" w:rsidRPr="001F4C70" w:rsidRDefault="004F7552" w:rsidP="00F93358">
                                  <w:pPr>
                                    <w:pStyle w:val="RSCT03TableBody"/>
                                    <w:rPr>
                                      <w:rFonts w:eastAsia="ＭＳ Ｐゴシック"/>
                                    </w:rPr>
                                  </w:pPr>
                                  <w:r>
                                    <w:rPr>
                                      <w:rFonts w:eastAsia="ＭＳ Ｐゴシック"/>
                                    </w:rPr>
                                    <w:t># H-</w:t>
                                  </w:r>
                                  <w:r w:rsidRPr="001F4C70">
                                    <w:rPr>
                                      <w:rFonts w:eastAsia="ＭＳ Ｐゴシック"/>
                                    </w:rPr>
                                    <w:t>bond</w:t>
                                  </w:r>
                                  <w:r>
                                    <w:rPr>
                                      <w:rFonts w:eastAsia="ＭＳ Ｐゴシック"/>
                                    </w:rPr>
                                    <w:t>ing sites</w:t>
                                  </w:r>
                                </w:p>
                              </w:tc>
                            </w:tr>
                            <w:tr w:rsidR="004F7552" w:rsidRPr="002C24D7" w14:paraId="5CFF0EC4" w14:textId="77777777" w:rsidTr="00F93358">
                              <w:trPr>
                                <w:trHeight w:val="257"/>
                              </w:trPr>
                              <w:tc>
                                <w:tcPr>
                                  <w:tcW w:w="1028" w:type="dxa"/>
                                  <w:tcBorders>
                                    <w:left w:val="nil"/>
                                    <w:bottom w:val="single" w:sz="4" w:space="0" w:color="auto"/>
                                    <w:right w:val="nil"/>
                                  </w:tcBorders>
                                  <w:shd w:val="clear" w:color="auto" w:fill="auto"/>
                                  <w:noWrap/>
                                  <w:vAlign w:val="center"/>
                                </w:tcPr>
                                <w:p w14:paraId="4509C602" w14:textId="77777777" w:rsidR="004F7552" w:rsidRPr="001F4C70" w:rsidRDefault="004F7552" w:rsidP="00F93358">
                                  <w:pPr>
                                    <w:pStyle w:val="RSCT03TableBody"/>
                                    <w:rPr>
                                      <w:rFonts w:eastAsia="ＭＳ Ｐゴシック"/>
                                      <w:i/>
                                    </w:rPr>
                                  </w:pPr>
                                </w:p>
                              </w:tc>
                              <w:tc>
                                <w:tcPr>
                                  <w:tcW w:w="3048" w:type="dxa"/>
                                  <w:tcBorders>
                                    <w:left w:val="nil"/>
                                    <w:bottom w:val="single" w:sz="4" w:space="0" w:color="auto"/>
                                    <w:right w:val="nil"/>
                                  </w:tcBorders>
                                  <w:shd w:val="clear" w:color="auto" w:fill="auto"/>
                                  <w:noWrap/>
                                  <w:vAlign w:val="center"/>
                                </w:tcPr>
                                <w:p w14:paraId="22FE23B4" w14:textId="77777777" w:rsidR="004F7552" w:rsidRPr="001F4C70" w:rsidRDefault="004F7552" w:rsidP="00F93358">
                                  <w:pPr>
                                    <w:pStyle w:val="RSCT03TableBody"/>
                                    <w:rPr>
                                      <w:rFonts w:eastAsia="ＭＳ Ｐゴシック"/>
                                      <w:noProof/>
                                    </w:rPr>
                                  </w:pPr>
                                </w:p>
                              </w:tc>
                              <w:tc>
                                <w:tcPr>
                                  <w:tcW w:w="539" w:type="dxa"/>
                                  <w:tcBorders>
                                    <w:left w:val="nil"/>
                                    <w:bottom w:val="single" w:sz="4" w:space="0" w:color="auto"/>
                                    <w:right w:val="nil"/>
                                  </w:tcBorders>
                                  <w:shd w:val="clear" w:color="auto" w:fill="auto"/>
                                  <w:noWrap/>
                                  <w:vAlign w:val="center"/>
                                </w:tcPr>
                                <w:p w14:paraId="0AAC763A" w14:textId="77777777" w:rsidR="004F7552" w:rsidRPr="001F4C70" w:rsidRDefault="004F7552" w:rsidP="00F93358">
                                  <w:pPr>
                                    <w:pStyle w:val="RSCT03TableBody"/>
                                    <w:rPr>
                                      <w:rFonts w:eastAsia="ＭＳ Ｐゴシック"/>
                                    </w:rPr>
                                  </w:pPr>
                                </w:p>
                              </w:tc>
                              <w:tc>
                                <w:tcPr>
                                  <w:tcW w:w="1619" w:type="dxa"/>
                                  <w:gridSpan w:val="2"/>
                                  <w:tcBorders>
                                    <w:left w:val="nil"/>
                                    <w:bottom w:val="single" w:sz="4" w:space="0" w:color="auto"/>
                                    <w:right w:val="nil"/>
                                  </w:tcBorders>
                                </w:tcPr>
                                <w:p w14:paraId="15404DA3" w14:textId="77777777" w:rsidR="004F7552" w:rsidRPr="001F4C70" w:rsidRDefault="004F7552" w:rsidP="00F93358">
                                  <w:pPr>
                                    <w:pStyle w:val="RSCT03TableBody"/>
                                    <w:rPr>
                                      <w:rFonts w:eastAsia="ＭＳ Ｐゴシック"/>
                                    </w:rPr>
                                  </w:pPr>
                                  <w:r>
                                    <w:rPr>
                                      <w:rFonts w:eastAsia="ＭＳ Ｐゴシック"/>
                                    </w:rPr>
                                    <w:t>[mmHg]</w:t>
                                  </w:r>
                                </w:p>
                              </w:tc>
                              <w:tc>
                                <w:tcPr>
                                  <w:tcW w:w="1113" w:type="dxa"/>
                                  <w:tcBorders>
                                    <w:left w:val="nil"/>
                                    <w:bottom w:val="single" w:sz="4" w:space="0" w:color="auto"/>
                                    <w:right w:val="nil"/>
                                  </w:tcBorders>
                                  <w:shd w:val="clear" w:color="auto" w:fill="auto"/>
                                  <w:noWrap/>
                                  <w:vAlign w:val="center"/>
                                </w:tcPr>
                                <w:p w14:paraId="5EEF3364" w14:textId="77777777" w:rsidR="004F7552" w:rsidRPr="001F4C70" w:rsidRDefault="004F7552" w:rsidP="00F93358">
                                  <w:pPr>
                                    <w:pStyle w:val="RSCT03TableBody"/>
                                    <w:rPr>
                                      <w:rFonts w:eastAsia="ＭＳ Ｐゴシック"/>
                                    </w:rPr>
                                  </w:pPr>
                                  <w:r w:rsidRPr="001F4C70">
                                    <w:rPr>
                                      <w:rFonts w:eastAsia="ＭＳ Ｐゴシック"/>
                                    </w:rPr>
                                    <w:t>[°C]</w:t>
                                  </w:r>
                                </w:p>
                              </w:tc>
                              <w:tc>
                                <w:tcPr>
                                  <w:tcW w:w="1204" w:type="dxa"/>
                                  <w:tcBorders>
                                    <w:left w:val="nil"/>
                                    <w:bottom w:val="single" w:sz="4" w:space="0" w:color="auto"/>
                                    <w:right w:val="nil"/>
                                  </w:tcBorders>
                                  <w:shd w:val="clear" w:color="auto" w:fill="auto"/>
                                  <w:noWrap/>
                                  <w:vAlign w:val="center"/>
                                </w:tcPr>
                                <w:p w14:paraId="1993609E" w14:textId="77777777" w:rsidR="004F7552" w:rsidRPr="001F4C70" w:rsidRDefault="004F7552" w:rsidP="00F93358">
                                  <w:pPr>
                                    <w:pStyle w:val="RSCT03TableBody"/>
                                    <w:rPr>
                                      <w:rFonts w:eastAsia="ＭＳ Ｐゴシック"/>
                                    </w:rPr>
                                  </w:pPr>
                                  <w:r>
                                    <w:rPr>
                                      <w:rFonts w:eastAsia="ＭＳ Ｐゴシック"/>
                                    </w:rPr>
                                    <w:t>[Å</w:t>
                                  </w:r>
                                  <w:r w:rsidRPr="0083118E">
                                    <w:rPr>
                                      <w:rFonts w:eastAsia="ＭＳ Ｐゴシック"/>
                                      <w:vertAlign w:val="superscript"/>
                                    </w:rPr>
                                    <w:t>3</w:t>
                                  </w:r>
                                  <w:r>
                                    <w:rPr>
                                      <w:rFonts w:eastAsia="ＭＳ Ｐゴシック"/>
                                    </w:rPr>
                                    <w:t>]</w:t>
                                  </w:r>
                                </w:p>
                              </w:tc>
                              <w:tc>
                                <w:tcPr>
                                  <w:tcW w:w="813" w:type="dxa"/>
                                  <w:tcBorders>
                                    <w:left w:val="nil"/>
                                    <w:bottom w:val="single" w:sz="4" w:space="0" w:color="auto"/>
                                    <w:right w:val="nil"/>
                                  </w:tcBorders>
                                  <w:shd w:val="clear" w:color="auto" w:fill="auto"/>
                                  <w:noWrap/>
                                  <w:vAlign w:val="center"/>
                                </w:tcPr>
                                <w:p w14:paraId="45EE4658" w14:textId="77777777" w:rsidR="004F7552" w:rsidRPr="001F4C70" w:rsidRDefault="004F7552" w:rsidP="00F93358">
                                  <w:pPr>
                                    <w:pStyle w:val="RSCT03TableBody"/>
                                    <w:rPr>
                                      <w:rFonts w:eastAsia="ＭＳ Ｐゴシック"/>
                                    </w:rPr>
                                  </w:pPr>
                                  <w:r>
                                    <w:rPr>
                                      <w:rFonts w:eastAsia="ＭＳ Ｐゴシック"/>
                                    </w:rPr>
                                    <w:t>Donors</w:t>
                                  </w:r>
                                </w:p>
                              </w:tc>
                              <w:tc>
                                <w:tcPr>
                                  <w:tcW w:w="991" w:type="dxa"/>
                                  <w:tcBorders>
                                    <w:left w:val="nil"/>
                                    <w:bottom w:val="single" w:sz="4" w:space="0" w:color="auto"/>
                                    <w:right w:val="nil"/>
                                  </w:tcBorders>
                                  <w:shd w:val="clear" w:color="auto" w:fill="auto"/>
                                  <w:noWrap/>
                                  <w:vAlign w:val="center"/>
                                </w:tcPr>
                                <w:p w14:paraId="610D799B" w14:textId="77777777" w:rsidR="004F7552" w:rsidRPr="001F4C70" w:rsidRDefault="004F7552" w:rsidP="00F93358">
                                  <w:pPr>
                                    <w:pStyle w:val="RSCT03TableBody"/>
                                    <w:rPr>
                                      <w:rFonts w:eastAsia="ＭＳ Ｐゴシック"/>
                                    </w:rPr>
                                  </w:pPr>
                                  <w:r>
                                    <w:rPr>
                                      <w:rFonts w:eastAsia="ＭＳ Ｐゴシック"/>
                                    </w:rPr>
                                    <w:t>Acceptors</w:t>
                                  </w:r>
                                </w:p>
                              </w:tc>
                            </w:tr>
                            <w:tr w:rsidR="004F7552" w:rsidRPr="002C24D7" w14:paraId="3C9B43E3" w14:textId="77777777" w:rsidTr="00F93358">
                              <w:trPr>
                                <w:trHeight w:val="591"/>
                              </w:trPr>
                              <w:tc>
                                <w:tcPr>
                                  <w:tcW w:w="1028" w:type="dxa"/>
                                  <w:tcBorders>
                                    <w:top w:val="single" w:sz="4" w:space="0" w:color="auto"/>
                                    <w:left w:val="nil"/>
                                    <w:bottom w:val="nil"/>
                                    <w:right w:val="nil"/>
                                  </w:tcBorders>
                                  <w:shd w:val="clear" w:color="auto" w:fill="auto"/>
                                  <w:noWrap/>
                                  <w:vAlign w:val="center"/>
                                  <w:hideMark/>
                                </w:tcPr>
                                <w:p w14:paraId="3FE65EC7" w14:textId="77777777" w:rsidR="004F7552" w:rsidRPr="001F4C70" w:rsidRDefault="004F7552" w:rsidP="00F93358">
                                  <w:pPr>
                                    <w:pStyle w:val="RSCT03TableBody"/>
                                    <w:rPr>
                                      <w:rFonts w:eastAsia="ＭＳ Ｐゴシック"/>
                                    </w:rPr>
                                  </w:pPr>
                                  <w:r w:rsidRPr="001F4C70">
                                    <w:rPr>
                                      <w:rFonts w:eastAsia="ＭＳ Ｐゴシック"/>
                                      <w:i/>
                                    </w:rPr>
                                    <w:t>n</w:t>
                                  </w:r>
                                  <w:r w:rsidRPr="001F4C70">
                                    <w:rPr>
                                      <w:rFonts w:eastAsia="ＭＳ Ｐゴシック"/>
                                    </w:rPr>
                                    <w:t>-heptane</w:t>
                                  </w:r>
                                </w:p>
                              </w:tc>
                              <w:tc>
                                <w:tcPr>
                                  <w:tcW w:w="3048" w:type="dxa"/>
                                  <w:tcBorders>
                                    <w:top w:val="single" w:sz="4" w:space="0" w:color="auto"/>
                                    <w:left w:val="nil"/>
                                    <w:bottom w:val="nil"/>
                                    <w:right w:val="nil"/>
                                  </w:tcBorders>
                                  <w:shd w:val="clear" w:color="auto" w:fill="auto"/>
                                  <w:noWrap/>
                                  <w:vAlign w:val="center"/>
                                  <w:hideMark/>
                                </w:tcPr>
                                <w:p w14:paraId="03CECF83" w14:textId="77777777" w:rsidR="004F7552" w:rsidRPr="001F4C70" w:rsidRDefault="004F7552" w:rsidP="00F93358">
                                  <w:pPr>
                                    <w:pStyle w:val="RSCT03TableBody"/>
                                    <w:spacing w:line="240" w:lineRule="atLeast"/>
                                    <w:rPr>
                                      <w:rFonts w:eastAsia="ＭＳ Ｐゴシック"/>
                                    </w:rPr>
                                  </w:pPr>
                                  <w:r w:rsidRPr="001F4C70">
                                    <w:rPr>
                                      <w:rFonts w:eastAsia="ＭＳ Ｐゴシック"/>
                                      <w:noProof/>
                                      <w:lang w:val="en-US" w:eastAsia="ja-JP"/>
                                    </w:rPr>
                                    <w:drawing>
                                      <wp:inline distT="0" distB="0" distL="0" distR="0" wp14:anchorId="079ABB56" wp14:editId="5611899D">
                                        <wp:extent cx="1016000" cy="15684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1016000" cy="156845"/>
                                                </a:xfrm>
                                                <a:prstGeom prst="rect">
                                                  <a:avLst/>
                                                </a:prstGeom>
                                                <a:noFill/>
                                                <a:ln>
                                                  <a:noFill/>
                                                </a:ln>
                                              </pic:spPr>
                                            </pic:pic>
                                          </a:graphicData>
                                        </a:graphic>
                                      </wp:inline>
                                    </w:drawing>
                                  </w:r>
                                </w:p>
                              </w:tc>
                              <w:tc>
                                <w:tcPr>
                                  <w:tcW w:w="539" w:type="dxa"/>
                                  <w:tcBorders>
                                    <w:top w:val="single" w:sz="4" w:space="0" w:color="auto"/>
                                    <w:left w:val="nil"/>
                                    <w:bottom w:val="nil"/>
                                    <w:right w:val="nil"/>
                                  </w:tcBorders>
                                  <w:shd w:val="clear" w:color="auto" w:fill="auto"/>
                                  <w:noWrap/>
                                  <w:vAlign w:val="center"/>
                                  <w:hideMark/>
                                </w:tcPr>
                                <w:p w14:paraId="2FFB988D" w14:textId="77777777" w:rsidR="004F7552" w:rsidRPr="001F4C70" w:rsidRDefault="004F7552" w:rsidP="00F93358">
                                  <w:pPr>
                                    <w:pStyle w:val="RSCT03TableBody"/>
                                    <w:rPr>
                                      <w:rFonts w:eastAsia="ＭＳ Ｐゴシック"/>
                                    </w:rPr>
                                  </w:pPr>
                                  <w:r w:rsidRPr="001F4C70">
                                    <w:rPr>
                                      <w:rFonts w:eastAsia="ＭＳ Ｐゴシック"/>
                                    </w:rPr>
                                    <w:t>7</w:t>
                                  </w:r>
                                </w:p>
                              </w:tc>
                              <w:tc>
                                <w:tcPr>
                                  <w:tcW w:w="1619" w:type="dxa"/>
                                  <w:gridSpan w:val="2"/>
                                  <w:tcBorders>
                                    <w:top w:val="single" w:sz="4" w:space="0" w:color="auto"/>
                                    <w:left w:val="nil"/>
                                    <w:right w:val="nil"/>
                                  </w:tcBorders>
                                  <w:vAlign w:val="center"/>
                                </w:tcPr>
                                <w:p w14:paraId="62182965" w14:textId="77777777" w:rsidR="004F7552" w:rsidRPr="001F4C70" w:rsidRDefault="004F7552" w:rsidP="00F93358">
                                  <w:pPr>
                                    <w:pStyle w:val="RSCT03TableBody"/>
                                    <w:rPr>
                                      <w:rFonts w:eastAsia="ＭＳ Ｐゴシック"/>
                                    </w:rPr>
                                  </w:pPr>
                                  <w:r>
                                    <w:rPr>
                                      <w:rFonts w:eastAsia="ＭＳ Ｐゴシック"/>
                                    </w:rPr>
                                    <w:t>26.7</w:t>
                                  </w:r>
                                </w:p>
                              </w:tc>
                              <w:tc>
                                <w:tcPr>
                                  <w:tcW w:w="1113" w:type="dxa"/>
                                  <w:tcBorders>
                                    <w:top w:val="single" w:sz="4" w:space="0" w:color="auto"/>
                                    <w:left w:val="nil"/>
                                    <w:bottom w:val="nil"/>
                                    <w:right w:val="nil"/>
                                  </w:tcBorders>
                                  <w:shd w:val="clear" w:color="auto" w:fill="auto"/>
                                  <w:noWrap/>
                                  <w:vAlign w:val="center"/>
                                </w:tcPr>
                                <w:p w14:paraId="53F8EF2B" w14:textId="77777777" w:rsidR="004F7552" w:rsidRPr="001F4C70" w:rsidRDefault="004F7552" w:rsidP="00F93358">
                                  <w:pPr>
                                    <w:pStyle w:val="RSCT03TableBody"/>
                                    <w:rPr>
                                      <w:rFonts w:eastAsia="ＭＳ Ｐゴシック"/>
                                    </w:rPr>
                                  </w:pPr>
                                  <w:r w:rsidRPr="001F4C70">
                                    <w:rPr>
                                      <w:rFonts w:eastAsia="ＭＳ Ｐゴシック"/>
                                    </w:rPr>
                                    <w:t>98</w:t>
                                  </w:r>
                                </w:p>
                              </w:tc>
                              <w:tc>
                                <w:tcPr>
                                  <w:tcW w:w="1204" w:type="dxa"/>
                                  <w:tcBorders>
                                    <w:top w:val="single" w:sz="4" w:space="0" w:color="auto"/>
                                    <w:left w:val="nil"/>
                                    <w:bottom w:val="nil"/>
                                    <w:right w:val="nil"/>
                                  </w:tcBorders>
                                  <w:shd w:val="clear" w:color="auto" w:fill="auto"/>
                                  <w:noWrap/>
                                  <w:vAlign w:val="center"/>
                                  <w:hideMark/>
                                </w:tcPr>
                                <w:p w14:paraId="0FFC188B" w14:textId="77777777" w:rsidR="004F7552" w:rsidRPr="001F4C70" w:rsidRDefault="004F7552" w:rsidP="00F93358">
                                  <w:pPr>
                                    <w:pStyle w:val="RSCT03TableBody"/>
                                    <w:rPr>
                                      <w:rFonts w:eastAsia="ＭＳ Ｐゴシック"/>
                                    </w:rPr>
                                  </w:pPr>
                                  <w:r w:rsidRPr="001F4C70">
                                    <w:rPr>
                                      <w:rFonts w:eastAsia="ＭＳ Ｐゴシック"/>
                                    </w:rPr>
                                    <w:t>129.66</w:t>
                                  </w:r>
                                </w:p>
                              </w:tc>
                              <w:tc>
                                <w:tcPr>
                                  <w:tcW w:w="813" w:type="dxa"/>
                                  <w:tcBorders>
                                    <w:top w:val="single" w:sz="4" w:space="0" w:color="auto"/>
                                    <w:left w:val="nil"/>
                                    <w:bottom w:val="nil"/>
                                    <w:right w:val="nil"/>
                                  </w:tcBorders>
                                  <w:shd w:val="clear" w:color="auto" w:fill="auto"/>
                                  <w:noWrap/>
                                  <w:vAlign w:val="center"/>
                                  <w:hideMark/>
                                </w:tcPr>
                                <w:p w14:paraId="554650C1"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single" w:sz="4" w:space="0" w:color="auto"/>
                                    <w:left w:val="nil"/>
                                    <w:bottom w:val="nil"/>
                                    <w:right w:val="nil"/>
                                  </w:tcBorders>
                                  <w:shd w:val="clear" w:color="auto" w:fill="auto"/>
                                  <w:noWrap/>
                                  <w:vAlign w:val="center"/>
                                  <w:hideMark/>
                                </w:tcPr>
                                <w:p w14:paraId="0594E82A" w14:textId="77777777" w:rsidR="004F7552" w:rsidRPr="001F4C70" w:rsidRDefault="004F7552" w:rsidP="00F93358">
                                  <w:pPr>
                                    <w:pStyle w:val="RSCT03TableBody"/>
                                    <w:rPr>
                                      <w:rFonts w:eastAsia="ＭＳ Ｐゴシック"/>
                                    </w:rPr>
                                  </w:pPr>
                                  <w:r w:rsidRPr="001F4C70">
                                    <w:rPr>
                                      <w:rFonts w:eastAsia="ＭＳ Ｐゴシック"/>
                                    </w:rPr>
                                    <w:t>0</w:t>
                                  </w:r>
                                </w:p>
                              </w:tc>
                            </w:tr>
                            <w:tr w:rsidR="004F7552" w:rsidRPr="002C24D7" w14:paraId="7D7FB173" w14:textId="77777777" w:rsidTr="00F93358">
                              <w:trPr>
                                <w:trHeight w:val="648"/>
                              </w:trPr>
                              <w:tc>
                                <w:tcPr>
                                  <w:tcW w:w="1028" w:type="dxa"/>
                                  <w:tcBorders>
                                    <w:top w:val="nil"/>
                                    <w:left w:val="nil"/>
                                    <w:right w:val="nil"/>
                                  </w:tcBorders>
                                  <w:shd w:val="clear" w:color="auto" w:fill="auto"/>
                                  <w:noWrap/>
                                  <w:vAlign w:val="center"/>
                                  <w:hideMark/>
                                </w:tcPr>
                                <w:p w14:paraId="2B8830E2" w14:textId="77777777" w:rsidR="004F7552" w:rsidRPr="001F4C70" w:rsidRDefault="004F7552" w:rsidP="00F93358">
                                  <w:pPr>
                                    <w:pStyle w:val="RSCT03TableBody"/>
                                    <w:rPr>
                                      <w:rFonts w:eastAsia="ＭＳ Ｐゴシック"/>
                                    </w:rPr>
                                  </w:pPr>
                                  <w:r w:rsidRPr="001F4C70">
                                    <w:rPr>
                                      <w:rFonts w:eastAsia="ＭＳ Ｐゴシック"/>
                                    </w:rPr>
                                    <w:t>1-hexanol</w:t>
                                  </w:r>
                                </w:p>
                              </w:tc>
                              <w:tc>
                                <w:tcPr>
                                  <w:tcW w:w="3048" w:type="dxa"/>
                                  <w:tcBorders>
                                    <w:top w:val="nil"/>
                                    <w:left w:val="nil"/>
                                    <w:right w:val="nil"/>
                                  </w:tcBorders>
                                  <w:shd w:val="clear" w:color="auto" w:fill="auto"/>
                                  <w:noWrap/>
                                  <w:vAlign w:val="center"/>
                                  <w:hideMark/>
                                </w:tcPr>
                                <w:p w14:paraId="22C82AA4" w14:textId="77777777" w:rsidR="004F7552" w:rsidRPr="001F4C70" w:rsidRDefault="004F7552" w:rsidP="00F93358">
                                  <w:pPr>
                                    <w:pStyle w:val="RSCT03TableBody"/>
                                    <w:spacing w:line="240" w:lineRule="atLeast"/>
                                    <w:rPr>
                                      <w:rFonts w:eastAsia="ＭＳ Ｐゴシック"/>
                                    </w:rPr>
                                  </w:pPr>
                                  <w:r w:rsidRPr="001F4C70">
                                    <w:rPr>
                                      <w:rFonts w:eastAsia="ＭＳ Ｐゴシック"/>
                                      <w:noProof/>
                                      <w:lang w:val="en-US" w:eastAsia="ja-JP"/>
                                    </w:rPr>
                                    <w:drawing>
                                      <wp:inline distT="0" distB="0" distL="0" distR="0" wp14:anchorId="79D92ECA" wp14:editId="1BE4E4A9">
                                        <wp:extent cx="1154430" cy="193675"/>
                                        <wp:effectExtent l="0" t="0" r="0"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154430" cy="193675"/>
                                                </a:xfrm>
                                                <a:prstGeom prst="rect">
                                                  <a:avLst/>
                                                </a:prstGeom>
                                                <a:noFill/>
                                                <a:ln>
                                                  <a:noFill/>
                                                </a:ln>
                                              </pic:spPr>
                                            </pic:pic>
                                          </a:graphicData>
                                        </a:graphic>
                                      </wp:inline>
                                    </w:drawing>
                                  </w:r>
                                </w:p>
                              </w:tc>
                              <w:tc>
                                <w:tcPr>
                                  <w:tcW w:w="539" w:type="dxa"/>
                                  <w:tcBorders>
                                    <w:top w:val="nil"/>
                                    <w:left w:val="nil"/>
                                    <w:right w:val="nil"/>
                                  </w:tcBorders>
                                  <w:shd w:val="clear" w:color="auto" w:fill="auto"/>
                                  <w:noWrap/>
                                  <w:vAlign w:val="center"/>
                                  <w:hideMark/>
                                </w:tcPr>
                                <w:p w14:paraId="74189590" w14:textId="77777777" w:rsidR="004F7552" w:rsidRPr="001F4C70" w:rsidRDefault="004F7552" w:rsidP="00F93358">
                                  <w:pPr>
                                    <w:pStyle w:val="RSCT03TableBody"/>
                                    <w:rPr>
                                      <w:rFonts w:eastAsia="ＭＳ Ｐゴシック"/>
                                    </w:rPr>
                                  </w:pPr>
                                  <w:r w:rsidRPr="001F4C70">
                                    <w:rPr>
                                      <w:rFonts w:eastAsia="ＭＳ Ｐゴシック"/>
                                    </w:rPr>
                                    <w:t>7</w:t>
                                  </w:r>
                                </w:p>
                              </w:tc>
                              <w:tc>
                                <w:tcPr>
                                  <w:tcW w:w="795" w:type="dxa"/>
                                  <w:tcBorders>
                                    <w:left w:val="nil"/>
                                    <w:right w:val="nil"/>
                                  </w:tcBorders>
                                  <w:vAlign w:val="center"/>
                                </w:tcPr>
                                <w:p w14:paraId="6E2EBA28" w14:textId="77777777" w:rsidR="004F7552" w:rsidRPr="001F4C70" w:rsidRDefault="004F7552" w:rsidP="00F93358">
                                  <w:pPr>
                                    <w:pStyle w:val="RSCT03TableBody"/>
                                    <w:rPr>
                                      <w:rFonts w:eastAsia="ＭＳ Ｐゴシック"/>
                                    </w:rPr>
                                  </w:pPr>
                                  <w:r>
                                    <w:rPr>
                                      <w:rFonts w:eastAsia="ＭＳ Ｐゴシック"/>
                                    </w:rPr>
                                    <w:t>&lt;10.0</w:t>
                                  </w:r>
                                </w:p>
                              </w:tc>
                              <w:tc>
                                <w:tcPr>
                                  <w:tcW w:w="824" w:type="dxa"/>
                                  <w:tcBorders>
                                    <w:left w:val="nil"/>
                                    <w:right w:val="nil"/>
                                  </w:tcBorders>
                                  <w:vAlign w:val="center"/>
                                </w:tcPr>
                                <w:p w14:paraId="11A892AF" w14:textId="77777777" w:rsidR="004F7552" w:rsidRPr="001F4C70" w:rsidRDefault="004F7552" w:rsidP="00F93358">
                                  <w:pPr>
                                    <w:pStyle w:val="RSCT03TableBody"/>
                                    <w:rPr>
                                      <w:rFonts w:eastAsia="ＭＳ Ｐゴシック"/>
                                    </w:rPr>
                                  </w:pPr>
                                  <w:r>
                                    <w:rPr>
                                      <w:rFonts w:eastAsia="ＭＳ Ｐゴシック"/>
                                    </w:rPr>
                                    <w:t>(0.55)</w:t>
                                  </w:r>
                                  <w:r w:rsidRPr="00CD3DBA">
                                    <w:rPr>
                                      <w:rFonts w:eastAsia="ＭＳ Ｐゴシック"/>
                                      <w:i/>
                                      <w:vertAlign w:val="superscript"/>
                                    </w:rPr>
                                    <w:t>d</w:t>
                                  </w:r>
                                </w:p>
                              </w:tc>
                              <w:tc>
                                <w:tcPr>
                                  <w:tcW w:w="1113" w:type="dxa"/>
                                  <w:tcBorders>
                                    <w:top w:val="nil"/>
                                    <w:left w:val="nil"/>
                                    <w:right w:val="nil"/>
                                  </w:tcBorders>
                                  <w:shd w:val="clear" w:color="auto" w:fill="auto"/>
                                  <w:noWrap/>
                                  <w:vAlign w:val="center"/>
                                </w:tcPr>
                                <w:p w14:paraId="0B100AAF" w14:textId="77777777" w:rsidR="004F7552" w:rsidRPr="001F4C70" w:rsidRDefault="004F7552" w:rsidP="00F93358">
                                  <w:pPr>
                                    <w:pStyle w:val="RSCT03TableBody"/>
                                    <w:rPr>
                                      <w:rFonts w:eastAsia="ＭＳ Ｐゴシック"/>
                                    </w:rPr>
                                  </w:pPr>
                                  <w:r w:rsidRPr="001F4C70">
                                    <w:rPr>
                                      <w:rFonts w:eastAsia="ＭＳ Ｐゴシック"/>
                                    </w:rPr>
                                    <w:t>157</w:t>
                                  </w:r>
                                </w:p>
                              </w:tc>
                              <w:tc>
                                <w:tcPr>
                                  <w:tcW w:w="1204" w:type="dxa"/>
                                  <w:tcBorders>
                                    <w:top w:val="nil"/>
                                    <w:left w:val="nil"/>
                                    <w:right w:val="nil"/>
                                  </w:tcBorders>
                                  <w:shd w:val="clear" w:color="auto" w:fill="auto"/>
                                  <w:noWrap/>
                                  <w:vAlign w:val="center"/>
                                  <w:hideMark/>
                                </w:tcPr>
                                <w:p w14:paraId="01769D84" w14:textId="77777777" w:rsidR="004F7552" w:rsidRPr="001F4C70" w:rsidRDefault="004F7552" w:rsidP="00F93358">
                                  <w:pPr>
                                    <w:pStyle w:val="RSCT03TableBody"/>
                                    <w:rPr>
                                      <w:rFonts w:eastAsia="ＭＳ Ｐゴシック"/>
                                    </w:rPr>
                                  </w:pPr>
                                  <w:r w:rsidRPr="001F4C70">
                                    <w:rPr>
                                      <w:rFonts w:eastAsia="ＭＳ Ｐゴシック"/>
                                    </w:rPr>
                                    <w:t>121.15</w:t>
                                  </w:r>
                                </w:p>
                              </w:tc>
                              <w:tc>
                                <w:tcPr>
                                  <w:tcW w:w="813" w:type="dxa"/>
                                  <w:tcBorders>
                                    <w:top w:val="nil"/>
                                    <w:left w:val="nil"/>
                                    <w:right w:val="nil"/>
                                  </w:tcBorders>
                                  <w:shd w:val="clear" w:color="auto" w:fill="auto"/>
                                  <w:noWrap/>
                                  <w:vAlign w:val="center"/>
                                  <w:hideMark/>
                                </w:tcPr>
                                <w:p w14:paraId="3E857E6F" w14:textId="77777777" w:rsidR="004F7552" w:rsidRPr="001F4C70" w:rsidRDefault="004F7552" w:rsidP="00F93358">
                                  <w:pPr>
                                    <w:pStyle w:val="RSCT03TableBody"/>
                                    <w:rPr>
                                      <w:rFonts w:eastAsia="ＭＳ Ｐゴシック"/>
                                    </w:rPr>
                                  </w:pPr>
                                  <w:r w:rsidRPr="001F4C70">
                                    <w:rPr>
                                      <w:rFonts w:eastAsia="ＭＳ Ｐゴシック"/>
                                    </w:rPr>
                                    <w:t>1</w:t>
                                  </w:r>
                                </w:p>
                              </w:tc>
                              <w:tc>
                                <w:tcPr>
                                  <w:tcW w:w="991" w:type="dxa"/>
                                  <w:tcBorders>
                                    <w:top w:val="nil"/>
                                    <w:left w:val="nil"/>
                                    <w:right w:val="nil"/>
                                  </w:tcBorders>
                                  <w:shd w:val="clear" w:color="auto" w:fill="auto"/>
                                  <w:noWrap/>
                                  <w:vAlign w:val="center"/>
                                  <w:hideMark/>
                                </w:tcPr>
                                <w:p w14:paraId="22504BFB" w14:textId="77777777" w:rsidR="004F7552" w:rsidRPr="001F4C70" w:rsidRDefault="004F7552" w:rsidP="00F93358">
                                  <w:pPr>
                                    <w:pStyle w:val="RSCT03TableBody"/>
                                    <w:rPr>
                                      <w:rFonts w:eastAsia="ＭＳ Ｐゴシック"/>
                                    </w:rPr>
                                  </w:pPr>
                                  <w:r w:rsidRPr="001F4C70">
                                    <w:rPr>
                                      <w:rFonts w:eastAsia="ＭＳ Ｐゴシック"/>
                                    </w:rPr>
                                    <w:t>1</w:t>
                                  </w:r>
                                </w:p>
                              </w:tc>
                            </w:tr>
                            <w:tr w:rsidR="004F7552" w:rsidRPr="002C24D7" w14:paraId="2E803598" w14:textId="77777777" w:rsidTr="00F93358">
                              <w:trPr>
                                <w:trHeight w:val="583"/>
                              </w:trPr>
                              <w:tc>
                                <w:tcPr>
                                  <w:tcW w:w="1028" w:type="dxa"/>
                                  <w:tcBorders>
                                    <w:top w:val="nil"/>
                                    <w:left w:val="nil"/>
                                    <w:bottom w:val="single" w:sz="4" w:space="0" w:color="auto"/>
                                    <w:right w:val="nil"/>
                                  </w:tcBorders>
                                  <w:shd w:val="clear" w:color="auto" w:fill="auto"/>
                                  <w:noWrap/>
                                  <w:vAlign w:val="center"/>
                                  <w:hideMark/>
                                </w:tcPr>
                                <w:p w14:paraId="26C77DBE" w14:textId="77777777" w:rsidR="004F7552" w:rsidRPr="001F4C70" w:rsidRDefault="004F7552" w:rsidP="00F93358">
                                  <w:pPr>
                                    <w:pStyle w:val="RSCT03TableBody"/>
                                    <w:rPr>
                                      <w:rFonts w:eastAsia="ＭＳ Ｐゴシック"/>
                                    </w:rPr>
                                  </w:pPr>
                                  <w:r w:rsidRPr="001F4C70">
                                    <w:rPr>
                                      <w:rFonts w:eastAsia="ＭＳ Ｐゴシック"/>
                                    </w:rPr>
                                    <w:t>hexanal</w:t>
                                  </w:r>
                                </w:p>
                              </w:tc>
                              <w:tc>
                                <w:tcPr>
                                  <w:tcW w:w="3048" w:type="dxa"/>
                                  <w:tcBorders>
                                    <w:top w:val="nil"/>
                                    <w:left w:val="nil"/>
                                    <w:bottom w:val="single" w:sz="4" w:space="0" w:color="auto"/>
                                    <w:right w:val="nil"/>
                                  </w:tcBorders>
                                  <w:shd w:val="clear" w:color="auto" w:fill="auto"/>
                                  <w:noWrap/>
                                  <w:vAlign w:val="center"/>
                                  <w:hideMark/>
                                </w:tcPr>
                                <w:p w14:paraId="4E2FAA54" w14:textId="77777777" w:rsidR="004F7552" w:rsidRPr="001F4C70" w:rsidRDefault="004F7552" w:rsidP="00F93358">
                                  <w:pPr>
                                    <w:pStyle w:val="RSCT03TableBody"/>
                                    <w:spacing w:line="240" w:lineRule="atLeast"/>
                                    <w:rPr>
                                      <w:rFonts w:eastAsia="ＭＳ Ｐゴシック"/>
                                    </w:rPr>
                                  </w:pPr>
                                  <w:r w:rsidRPr="001F4C70">
                                    <w:rPr>
                                      <w:rFonts w:eastAsia="ＭＳ Ｐゴシック"/>
                                      <w:noProof/>
                                      <w:lang w:val="en-US" w:eastAsia="ja-JP"/>
                                    </w:rPr>
                                    <w:drawing>
                                      <wp:inline distT="0" distB="0" distL="0" distR="0" wp14:anchorId="3724E2D0" wp14:editId="1D1E20FA">
                                        <wp:extent cx="1052830" cy="20320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052830" cy="203200"/>
                                                </a:xfrm>
                                                <a:prstGeom prst="rect">
                                                  <a:avLst/>
                                                </a:prstGeom>
                                                <a:noFill/>
                                                <a:ln>
                                                  <a:noFill/>
                                                </a:ln>
                                              </pic:spPr>
                                            </pic:pic>
                                          </a:graphicData>
                                        </a:graphic>
                                      </wp:inline>
                                    </w:drawing>
                                  </w:r>
                                </w:p>
                              </w:tc>
                              <w:tc>
                                <w:tcPr>
                                  <w:tcW w:w="539" w:type="dxa"/>
                                  <w:tcBorders>
                                    <w:top w:val="nil"/>
                                    <w:left w:val="nil"/>
                                    <w:bottom w:val="single" w:sz="4" w:space="0" w:color="auto"/>
                                    <w:right w:val="nil"/>
                                  </w:tcBorders>
                                  <w:shd w:val="clear" w:color="auto" w:fill="auto"/>
                                  <w:noWrap/>
                                  <w:vAlign w:val="center"/>
                                  <w:hideMark/>
                                </w:tcPr>
                                <w:p w14:paraId="15A63D39" w14:textId="77777777" w:rsidR="004F7552" w:rsidRPr="001F4C70" w:rsidRDefault="004F7552" w:rsidP="00F93358">
                                  <w:pPr>
                                    <w:pStyle w:val="RSCT03TableBody"/>
                                    <w:rPr>
                                      <w:rFonts w:eastAsia="ＭＳ Ｐゴシック"/>
                                    </w:rPr>
                                  </w:pPr>
                                  <w:r w:rsidRPr="001F4C70">
                                    <w:rPr>
                                      <w:rFonts w:eastAsia="ＭＳ Ｐゴシック"/>
                                    </w:rPr>
                                    <w:t>7</w:t>
                                  </w:r>
                                </w:p>
                              </w:tc>
                              <w:tc>
                                <w:tcPr>
                                  <w:tcW w:w="795" w:type="dxa"/>
                                  <w:tcBorders>
                                    <w:left w:val="nil"/>
                                    <w:bottom w:val="single" w:sz="4" w:space="0" w:color="auto"/>
                                    <w:right w:val="nil"/>
                                  </w:tcBorders>
                                  <w:vAlign w:val="center"/>
                                </w:tcPr>
                                <w:p w14:paraId="25876BFB" w14:textId="77777777" w:rsidR="004F7552" w:rsidRPr="001F4C70" w:rsidRDefault="004F7552" w:rsidP="00F93358">
                                  <w:pPr>
                                    <w:pStyle w:val="RSCT03TableBody"/>
                                    <w:rPr>
                                      <w:rFonts w:eastAsia="ＭＳ Ｐゴシック"/>
                                    </w:rPr>
                                  </w:pPr>
                                  <w:r>
                                    <w:rPr>
                                      <w:rFonts w:eastAsia="ＭＳ Ｐゴシック"/>
                                    </w:rPr>
                                    <w:t>&lt;10.0</w:t>
                                  </w:r>
                                </w:p>
                              </w:tc>
                              <w:tc>
                                <w:tcPr>
                                  <w:tcW w:w="824" w:type="dxa"/>
                                  <w:tcBorders>
                                    <w:left w:val="nil"/>
                                    <w:bottom w:val="single" w:sz="4" w:space="0" w:color="auto"/>
                                    <w:right w:val="nil"/>
                                  </w:tcBorders>
                                  <w:vAlign w:val="center"/>
                                </w:tcPr>
                                <w:p w14:paraId="57463F78" w14:textId="77777777" w:rsidR="004F7552" w:rsidRPr="001F4C70" w:rsidRDefault="004F7552" w:rsidP="00F93358">
                                  <w:pPr>
                                    <w:pStyle w:val="RSCT03TableBody"/>
                                    <w:rPr>
                                      <w:rFonts w:eastAsia="ＭＳ Ｐゴシック"/>
                                    </w:rPr>
                                  </w:pPr>
                                  <w:r>
                                    <w:rPr>
                                      <w:rFonts w:eastAsia="ＭＳ Ｐゴシック"/>
                                    </w:rPr>
                                    <w:t>(5.7)</w:t>
                                  </w:r>
                                  <w:r w:rsidRPr="00CD3DBA">
                                    <w:rPr>
                                      <w:rFonts w:eastAsia="ＭＳ Ｐゴシック"/>
                                      <w:i/>
                                      <w:vertAlign w:val="superscript"/>
                                    </w:rPr>
                                    <w:t>e</w:t>
                                  </w:r>
                                </w:p>
                              </w:tc>
                              <w:tc>
                                <w:tcPr>
                                  <w:tcW w:w="1113" w:type="dxa"/>
                                  <w:tcBorders>
                                    <w:top w:val="nil"/>
                                    <w:left w:val="nil"/>
                                    <w:bottom w:val="single" w:sz="4" w:space="0" w:color="auto"/>
                                    <w:right w:val="nil"/>
                                  </w:tcBorders>
                                  <w:shd w:val="clear" w:color="auto" w:fill="auto"/>
                                  <w:noWrap/>
                                  <w:vAlign w:val="center"/>
                                </w:tcPr>
                                <w:p w14:paraId="3CFDBCC7" w14:textId="77777777" w:rsidR="004F7552" w:rsidRPr="001F4C70" w:rsidRDefault="004F7552" w:rsidP="00F93358">
                                  <w:pPr>
                                    <w:pStyle w:val="RSCT03TableBody"/>
                                    <w:rPr>
                                      <w:rFonts w:eastAsia="ＭＳ Ｐゴシック"/>
                                    </w:rPr>
                                  </w:pPr>
                                  <w:r w:rsidRPr="001F4C70">
                                    <w:rPr>
                                      <w:rFonts w:eastAsia="ＭＳ Ｐゴシック"/>
                                    </w:rPr>
                                    <w:t>129</w:t>
                                  </w:r>
                                </w:p>
                              </w:tc>
                              <w:tc>
                                <w:tcPr>
                                  <w:tcW w:w="1204" w:type="dxa"/>
                                  <w:tcBorders>
                                    <w:top w:val="nil"/>
                                    <w:left w:val="nil"/>
                                    <w:bottom w:val="single" w:sz="4" w:space="0" w:color="auto"/>
                                    <w:right w:val="nil"/>
                                  </w:tcBorders>
                                  <w:shd w:val="clear" w:color="auto" w:fill="auto"/>
                                  <w:noWrap/>
                                  <w:vAlign w:val="center"/>
                                  <w:hideMark/>
                                </w:tcPr>
                                <w:p w14:paraId="6D40047E" w14:textId="77777777" w:rsidR="004F7552" w:rsidRPr="001F4C70" w:rsidRDefault="004F7552" w:rsidP="00F93358">
                                  <w:pPr>
                                    <w:pStyle w:val="RSCT03TableBody"/>
                                    <w:rPr>
                                      <w:rFonts w:eastAsia="ＭＳ Ｐゴシック"/>
                                    </w:rPr>
                                  </w:pPr>
                                  <w:r w:rsidRPr="001F4C70">
                                    <w:rPr>
                                      <w:rFonts w:eastAsia="ＭＳ Ｐゴシック"/>
                                    </w:rPr>
                                    <w:t>118.51</w:t>
                                  </w:r>
                                </w:p>
                              </w:tc>
                              <w:tc>
                                <w:tcPr>
                                  <w:tcW w:w="813" w:type="dxa"/>
                                  <w:tcBorders>
                                    <w:top w:val="nil"/>
                                    <w:left w:val="nil"/>
                                    <w:bottom w:val="single" w:sz="4" w:space="0" w:color="auto"/>
                                    <w:right w:val="nil"/>
                                  </w:tcBorders>
                                  <w:shd w:val="clear" w:color="auto" w:fill="auto"/>
                                  <w:noWrap/>
                                  <w:vAlign w:val="center"/>
                                  <w:hideMark/>
                                </w:tcPr>
                                <w:p w14:paraId="4BF94CAF"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nil"/>
                                    <w:left w:val="nil"/>
                                    <w:bottom w:val="single" w:sz="4" w:space="0" w:color="auto"/>
                                    <w:right w:val="nil"/>
                                  </w:tcBorders>
                                  <w:shd w:val="clear" w:color="auto" w:fill="auto"/>
                                  <w:noWrap/>
                                  <w:vAlign w:val="center"/>
                                  <w:hideMark/>
                                </w:tcPr>
                                <w:p w14:paraId="35FFB99B" w14:textId="77777777" w:rsidR="004F7552" w:rsidRPr="001F4C70" w:rsidRDefault="004F7552" w:rsidP="00F93358">
                                  <w:pPr>
                                    <w:pStyle w:val="RSCT03TableBody"/>
                                    <w:rPr>
                                      <w:rFonts w:eastAsia="ＭＳ Ｐゴシック"/>
                                    </w:rPr>
                                  </w:pPr>
                                  <w:r w:rsidRPr="001F4C70">
                                    <w:rPr>
                                      <w:rFonts w:eastAsia="ＭＳ Ｐゴシック"/>
                                    </w:rPr>
                                    <w:t>1</w:t>
                                  </w:r>
                                </w:p>
                              </w:tc>
                            </w:tr>
                            <w:tr w:rsidR="004F7552" w:rsidRPr="002C24D7" w14:paraId="50FB5EF9" w14:textId="77777777" w:rsidTr="00F93358">
                              <w:trPr>
                                <w:trHeight w:val="493"/>
                              </w:trPr>
                              <w:tc>
                                <w:tcPr>
                                  <w:tcW w:w="1028" w:type="dxa"/>
                                  <w:tcBorders>
                                    <w:top w:val="single" w:sz="4" w:space="0" w:color="auto"/>
                                    <w:left w:val="nil"/>
                                    <w:bottom w:val="nil"/>
                                    <w:right w:val="nil"/>
                                  </w:tcBorders>
                                  <w:shd w:val="clear" w:color="auto" w:fill="auto"/>
                                  <w:noWrap/>
                                  <w:vAlign w:val="center"/>
                                  <w:hideMark/>
                                </w:tcPr>
                                <w:p w14:paraId="0794CA3C" w14:textId="77777777" w:rsidR="004F7552" w:rsidRPr="001F4C70" w:rsidRDefault="004F7552" w:rsidP="00F93358">
                                  <w:pPr>
                                    <w:pStyle w:val="RSCT03TableBody"/>
                                    <w:rPr>
                                      <w:rFonts w:eastAsia="ＭＳ Ｐゴシック"/>
                                    </w:rPr>
                                  </w:pPr>
                                  <w:r w:rsidRPr="001F4C70">
                                    <w:rPr>
                                      <w:rFonts w:eastAsia="ＭＳ Ｐゴシック"/>
                                      <w:i/>
                                    </w:rPr>
                                    <w:t>n</w:t>
                                  </w:r>
                                  <w:r w:rsidRPr="001F4C70">
                                    <w:rPr>
                                      <w:rFonts w:eastAsia="ＭＳ Ｐゴシック"/>
                                    </w:rPr>
                                    <w:t>-</w:t>
                                  </w:r>
                                  <w:r>
                                    <w:rPr>
                                      <w:rFonts w:eastAsia="ＭＳ Ｐゴシック"/>
                                    </w:rPr>
                                    <w:t>undecane</w:t>
                                  </w:r>
                                </w:p>
                              </w:tc>
                              <w:tc>
                                <w:tcPr>
                                  <w:tcW w:w="3048" w:type="dxa"/>
                                  <w:tcBorders>
                                    <w:top w:val="single" w:sz="4" w:space="0" w:color="auto"/>
                                    <w:left w:val="nil"/>
                                    <w:bottom w:val="nil"/>
                                    <w:right w:val="nil"/>
                                  </w:tcBorders>
                                  <w:shd w:val="clear" w:color="auto" w:fill="auto"/>
                                  <w:noWrap/>
                                  <w:vAlign w:val="center"/>
                                  <w:hideMark/>
                                </w:tcPr>
                                <w:p w14:paraId="721F143E" w14:textId="77777777" w:rsidR="004F7552" w:rsidRPr="001F4C70" w:rsidRDefault="004F7552" w:rsidP="00F93358">
                                  <w:pPr>
                                    <w:pStyle w:val="RSCT03TableBody"/>
                                    <w:spacing w:line="240" w:lineRule="atLeast"/>
                                    <w:rPr>
                                      <w:rFonts w:eastAsia="ＭＳ Ｐゴシック"/>
                                    </w:rPr>
                                  </w:pPr>
                                  <w:r>
                                    <w:rPr>
                                      <w:rFonts w:eastAsia="ＭＳ Ｐゴシック"/>
                                      <w:noProof/>
                                      <w:lang w:val="en-US" w:eastAsia="ja-JP"/>
                                    </w:rPr>
                                    <w:drawing>
                                      <wp:inline distT="0" distB="0" distL="0" distR="0" wp14:anchorId="27E3E160" wp14:editId="6C49EF72">
                                        <wp:extent cx="1653540" cy="156845"/>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1653540" cy="156845"/>
                                                </a:xfrm>
                                                <a:prstGeom prst="rect">
                                                  <a:avLst/>
                                                </a:prstGeom>
                                                <a:noFill/>
                                                <a:ln>
                                                  <a:noFill/>
                                                </a:ln>
                                              </pic:spPr>
                                            </pic:pic>
                                          </a:graphicData>
                                        </a:graphic>
                                      </wp:inline>
                                    </w:drawing>
                                  </w:r>
                                </w:p>
                              </w:tc>
                              <w:tc>
                                <w:tcPr>
                                  <w:tcW w:w="539" w:type="dxa"/>
                                  <w:tcBorders>
                                    <w:top w:val="single" w:sz="4" w:space="0" w:color="auto"/>
                                    <w:left w:val="nil"/>
                                    <w:bottom w:val="nil"/>
                                    <w:right w:val="nil"/>
                                  </w:tcBorders>
                                  <w:shd w:val="clear" w:color="auto" w:fill="auto"/>
                                  <w:noWrap/>
                                  <w:vAlign w:val="center"/>
                                  <w:hideMark/>
                                </w:tcPr>
                                <w:p w14:paraId="2D58946C" w14:textId="77777777" w:rsidR="004F7552" w:rsidRPr="001F4C70" w:rsidRDefault="004F7552" w:rsidP="00F93358">
                                  <w:pPr>
                                    <w:pStyle w:val="RSCT03TableBody"/>
                                    <w:rPr>
                                      <w:rFonts w:eastAsia="ＭＳ Ｐゴシック"/>
                                    </w:rPr>
                                  </w:pPr>
                                  <w:r>
                                    <w:rPr>
                                      <w:rFonts w:eastAsia="ＭＳ Ｐゴシック"/>
                                    </w:rPr>
                                    <w:t>11</w:t>
                                  </w:r>
                                </w:p>
                              </w:tc>
                              <w:tc>
                                <w:tcPr>
                                  <w:tcW w:w="795" w:type="dxa"/>
                                  <w:tcBorders>
                                    <w:top w:val="single" w:sz="4" w:space="0" w:color="auto"/>
                                    <w:left w:val="nil"/>
                                    <w:right w:val="nil"/>
                                  </w:tcBorders>
                                  <w:vAlign w:val="center"/>
                                </w:tcPr>
                                <w:p w14:paraId="3A42BD7D" w14:textId="77777777" w:rsidR="004F7552" w:rsidRDefault="004F7552" w:rsidP="00F93358">
                                  <w:pPr>
                                    <w:pStyle w:val="RSCT03TableBody"/>
                                    <w:rPr>
                                      <w:rFonts w:eastAsia="ＭＳ Ｐゴシック"/>
                                    </w:rPr>
                                  </w:pPr>
                                  <w:r>
                                    <w:rPr>
                                      <w:rFonts w:eastAsia="ＭＳ Ｐゴシック"/>
                                    </w:rPr>
                                    <w:t>&lt;10.0</w:t>
                                  </w:r>
                                </w:p>
                              </w:tc>
                              <w:tc>
                                <w:tcPr>
                                  <w:tcW w:w="824" w:type="dxa"/>
                                  <w:tcBorders>
                                    <w:top w:val="single" w:sz="4" w:space="0" w:color="auto"/>
                                    <w:left w:val="nil"/>
                                    <w:right w:val="nil"/>
                                  </w:tcBorders>
                                  <w:vAlign w:val="center"/>
                                </w:tcPr>
                                <w:p w14:paraId="2D6C3E7A" w14:textId="77777777" w:rsidR="004F7552" w:rsidRDefault="004F7552" w:rsidP="00F93358">
                                  <w:pPr>
                                    <w:pStyle w:val="RSCT03TableBody"/>
                                    <w:rPr>
                                      <w:rFonts w:eastAsia="ＭＳ Ｐゴシック"/>
                                    </w:rPr>
                                  </w:pPr>
                                  <w:r>
                                    <w:rPr>
                                      <w:rFonts w:eastAsia="ＭＳ Ｐゴシック"/>
                                    </w:rPr>
                                    <w:t>(0.12)</w:t>
                                  </w:r>
                                  <w:r w:rsidRPr="00841B4D">
                                    <w:rPr>
                                      <w:rFonts w:eastAsia="ＭＳ Ｐゴシック"/>
                                      <w:i/>
                                      <w:vertAlign w:val="superscript"/>
                                    </w:rPr>
                                    <w:t>f</w:t>
                                  </w:r>
                                </w:p>
                              </w:tc>
                              <w:tc>
                                <w:tcPr>
                                  <w:tcW w:w="1113" w:type="dxa"/>
                                  <w:tcBorders>
                                    <w:top w:val="single" w:sz="4" w:space="0" w:color="auto"/>
                                    <w:left w:val="nil"/>
                                    <w:bottom w:val="nil"/>
                                    <w:right w:val="nil"/>
                                  </w:tcBorders>
                                  <w:shd w:val="clear" w:color="auto" w:fill="auto"/>
                                  <w:noWrap/>
                                  <w:vAlign w:val="center"/>
                                </w:tcPr>
                                <w:p w14:paraId="2CA58E89" w14:textId="77777777" w:rsidR="004F7552" w:rsidRPr="001F4C70" w:rsidRDefault="004F7552" w:rsidP="00F93358">
                                  <w:pPr>
                                    <w:pStyle w:val="RSCT03TableBody"/>
                                    <w:rPr>
                                      <w:rFonts w:eastAsia="ＭＳ Ｐゴシック"/>
                                    </w:rPr>
                                  </w:pPr>
                                  <w:r>
                                    <w:rPr>
                                      <w:rFonts w:eastAsia="ＭＳ Ｐゴシック"/>
                                    </w:rPr>
                                    <w:t>196</w:t>
                                  </w:r>
                                </w:p>
                              </w:tc>
                              <w:tc>
                                <w:tcPr>
                                  <w:tcW w:w="1204" w:type="dxa"/>
                                  <w:tcBorders>
                                    <w:top w:val="single" w:sz="4" w:space="0" w:color="auto"/>
                                    <w:left w:val="nil"/>
                                    <w:bottom w:val="nil"/>
                                    <w:right w:val="nil"/>
                                  </w:tcBorders>
                                  <w:shd w:val="clear" w:color="auto" w:fill="auto"/>
                                  <w:noWrap/>
                                  <w:vAlign w:val="center"/>
                                  <w:hideMark/>
                                </w:tcPr>
                                <w:p w14:paraId="6659EACB" w14:textId="77777777" w:rsidR="004F7552" w:rsidRPr="001F4C70" w:rsidRDefault="004F7552" w:rsidP="00F93358">
                                  <w:pPr>
                                    <w:pStyle w:val="RSCT03TableBody"/>
                                    <w:rPr>
                                      <w:rFonts w:eastAsia="ＭＳ Ｐゴシック"/>
                                    </w:rPr>
                                  </w:pPr>
                                  <w:r>
                                    <w:rPr>
                                      <w:rFonts w:eastAsia="ＭＳ Ｐゴシック"/>
                                    </w:rPr>
                                    <w:t>198.86</w:t>
                                  </w:r>
                                </w:p>
                              </w:tc>
                              <w:tc>
                                <w:tcPr>
                                  <w:tcW w:w="813" w:type="dxa"/>
                                  <w:tcBorders>
                                    <w:top w:val="single" w:sz="4" w:space="0" w:color="auto"/>
                                    <w:left w:val="nil"/>
                                    <w:bottom w:val="nil"/>
                                    <w:right w:val="nil"/>
                                  </w:tcBorders>
                                  <w:shd w:val="clear" w:color="auto" w:fill="auto"/>
                                  <w:noWrap/>
                                  <w:vAlign w:val="center"/>
                                  <w:hideMark/>
                                </w:tcPr>
                                <w:p w14:paraId="22916376"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single" w:sz="4" w:space="0" w:color="auto"/>
                                    <w:left w:val="nil"/>
                                    <w:bottom w:val="nil"/>
                                    <w:right w:val="nil"/>
                                  </w:tcBorders>
                                  <w:shd w:val="clear" w:color="auto" w:fill="auto"/>
                                  <w:noWrap/>
                                  <w:vAlign w:val="center"/>
                                  <w:hideMark/>
                                </w:tcPr>
                                <w:p w14:paraId="3EA1670E" w14:textId="77777777" w:rsidR="004F7552" w:rsidRPr="001F4C70" w:rsidRDefault="004F7552" w:rsidP="00F93358">
                                  <w:pPr>
                                    <w:pStyle w:val="RSCT03TableBody"/>
                                    <w:rPr>
                                      <w:rFonts w:eastAsia="ＭＳ Ｐゴシック"/>
                                    </w:rPr>
                                  </w:pPr>
                                  <w:r w:rsidRPr="001F4C70">
                                    <w:rPr>
                                      <w:rFonts w:eastAsia="ＭＳ Ｐゴシック"/>
                                    </w:rPr>
                                    <w:t>0</w:t>
                                  </w:r>
                                </w:p>
                              </w:tc>
                            </w:tr>
                            <w:tr w:rsidR="004F7552" w:rsidRPr="002C24D7" w14:paraId="3D82F15F" w14:textId="77777777" w:rsidTr="00F93358">
                              <w:trPr>
                                <w:trHeight w:val="550"/>
                              </w:trPr>
                              <w:tc>
                                <w:tcPr>
                                  <w:tcW w:w="1028" w:type="dxa"/>
                                  <w:tcBorders>
                                    <w:top w:val="nil"/>
                                    <w:left w:val="nil"/>
                                    <w:right w:val="nil"/>
                                  </w:tcBorders>
                                  <w:shd w:val="clear" w:color="auto" w:fill="auto"/>
                                  <w:noWrap/>
                                  <w:vAlign w:val="center"/>
                                  <w:hideMark/>
                                </w:tcPr>
                                <w:p w14:paraId="56775CF5" w14:textId="77777777" w:rsidR="004F7552" w:rsidRPr="001F4C70" w:rsidRDefault="004F7552" w:rsidP="00F93358">
                                  <w:pPr>
                                    <w:pStyle w:val="RSCT03TableBody"/>
                                    <w:rPr>
                                      <w:rFonts w:eastAsia="ＭＳ Ｐゴシック"/>
                                    </w:rPr>
                                  </w:pPr>
                                  <w:r w:rsidRPr="001F4C70">
                                    <w:rPr>
                                      <w:rFonts w:eastAsia="ＭＳ Ｐゴシック"/>
                                    </w:rPr>
                                    <w:t>1-</w:t>
                                  </w:r>
                                  <w:r>
                                    <w:rPr>
                                      <w:rFonts w:eastAsia="ＭＳ Ｐゴシック"/>
                                    </w:rPr>
                                    <w:t>decanol</w:t>
                                  </w:r>
                                </w:p>
                              </w:tc>
                              <w:tc>
                                <w:tcPr>
                                  <w:tcW w:w="3048" w:type="dxa"/>
                                  <w:tcBorders>
                                    <w:top w:val="nil"/>
                                    <w:left w:val="nil"/>
                                    <w:right w:val="nil"/>
                                  </w:tcBorders>
                                  <w:shd w:val="clear" w:color="auto" w:fill="auto"/>
                                  <w:noWrap/>
                                  <w:vAlign w:val="center"/>
                                  <w:hideMark/>
                                </w:tcPr>
                                <w:p w14:paraId="3C360F6D" w14:textId="77777777" w:rsidR="004F7552" w:rsidRPr="001F4C70" w:rsidRDefault="004F7552" w:rsidP="00F93358">
                                  <w:pPr>
                                    <w:pStyle w:val="RSCT03TableBody"/>
                                    <w:spacing w:line="240" w:lineRule="atLeast"/>
                                    <w:rPr>
                                      <w:rFonts w:eastAsia="ＭＳ Ｐゴシック"/>
                                    </w:rPr>
                                  </w:pPr>
                                  <w:r>
                                    <w:rPr>
                                      <w:rFonts w:eastAsia="ＭＳ Ｐゴシック"/>
                                      <w:noProof/>
                                      <w:lang w:val="en-US" w:eastAsia="ja-JP"/>
                                    </w:rPr>
                                    <w:drawing>
                                      <wp:inline distT="0" distB="0" distL="0" distR="0" wp14:anchorId="6B73E4DE" wp14:editId="58200D9C">
                                        <wp:extent cx="1800860" cy="193675"/>
                                        <wp:effectExtent l="0" t="0" r="2540" b="9525"/>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1800860" cy="193675"/>
                                                </a:xfrm>
                                                <a:prstGeom prst="rect">
                                                  <a:avLst/>
                                                </a:prstGeom>
                                                <a:noFill/>
                                                <a:ln>
                                                  <a:noFill/>
                                                </a:ln>
                                              </pic:spPr>
                                            </pic:pic>
                                          </a:graphicData>
                                        </a:graphic>
                                      </wp:inline>
                                    </w:drawing>
                                  </w:r>
                                </w:p>
                              </w:tc>
                              <w:tc>
                                <w:tcPr>
                                  <w:tcW w:w="539" w:type="dxa"/>
                                  <w:tcBorders>
                                    <w:top w:val="nil"/>
                                    <w:left w:val="nil"/>
                                    <w:right w:val="nil"/>
                                  </w:tcBorders>
                                  <w:shd w:val="clear" w:color="auto" w:fill="auto"/>
                                  <w:noWrap/>
                                  <w:vAlign w:val="center"/>
                                  <w:hideMark/>
                                </w:tcPr>
                                <w:p w14:paraId="00FA9C12" w14:textId="77777777" w:rsidR="004F7552" w:rsidRPr="001F4C70" w:rsidRDefault="004F7552" w:rsidP="00F93358">
                                  <w:pPr>
                                    <w:pStyle w:val="RSCT03TableBody"/>
                                    <w:rPr>
                                      <w:rFonts w:eastAsia="ＭＳ Ｐゴシック"/>
                                    </w:rPr>
                                  </w:pPr>
                                  <w:r>
                                    <w:rPr>
                                      <w:rFonts w:eastAsia="ＭＳ Ｐゴシック"/>
                                    </w:rPr>
                                    <w:t>11</w:t>
                                  </w:r>
                                </w:p>
                              </w:tc>
                              <w:tc>
                                <w:tcPr>
                                  <w:tcW w:w="795" w:type="dxa"/>
                                  <w:tcBorders>
                                    <w:left w:val="nil"/>
                                    <w:right w:val="nil"/>
                                  </w:tcBorders>
                                  <w:vAlign w:val="center"/>
                                </w:tcPr>
                                <w:p w14:paraId="29421F5B" w14:textId="77777777" w:rsidR="004F7552" w:rsidRDefault="004F7552" w:rsidP="00F93358">
                                  <w:pPr>
                                    <w:pStyle w:val="RSCT03TableBody"/>
                                    <w:rPr>
                                      <w:rFonts w:eastAsia="ＭＳ Ｐゴシック"/>
                                    </w:rPr>
                                  </w:pPr>
                                  <w:r>
                                    <w:rPr>
                                      <w:rFonts w:eastAsia="ＭＳ Ｐゴシック"/>
                                    </w:rPr>
                                    <w:t>&lt;10.0</w:t>
                                  </w:r>
                                </w:p>
                              </w:tc>
                              <w:tc>
                                <w:tcPr>
                                  <w:tcW w:w="824" w:type="dxa"/>
                                  <w:tcBorders>
                                    <w:left w:val="nil"/>
                                    <w:right w:val="nil"/>
                                  </w:tcBorders>
                                  <w:vAlign w:val="center"/>
                                </w:tcPr>
                                <w:p w14:paraId="68B99E1B" w14:textId="77777777" w:rsidR="004F7552" w:rsidRDefault="004F7552" w:rsidP="00F93358">
                                  <w:pPr>
                                    <w:pStyle w:val="RSCT03TableBody"/>
                                    <w:rPr>
                                      <w:rFonts w:eastAsia="ＭＳ Ｐゴシック"/>
                                    </w:rPr>
                                  </w:pPr>
                                  <w:r>
                                    <w:rPr>
                                      <w:rFonts w:eastAsia="ＭＳ Ｐゴシック"/>
                                    </w:rPr>
                                    <w:t>(0.0037)</w:t>
                                  </w:r>
                                  <w:r w:rsidRPr="00841B4D">
                                    <w:rPr>
                                      <w:rFonts w:eastAsia="ＭＳ Ｐゴシック"/>
                                      <w:i/>
                                      <w:vertAlign w:val="superscript"/>
                                    </w:rPr>
                                    <w:t>g</w:t>
                                  </w:r>
                                </w:p>
                              </w:tc>
                              <w:tc>
                                <w:tcPr>
                                  <w:tcW w:w="1113" w:type="dxa"/>
                                  <w:tcBorders>
                                    <w:top w:val="nil"/>
                                    <w:left w:val="nil"/>
                                    <w:right w:val="nil"/>
                                  </w:tcBorders>
                                  <w:shd w:val="clear" w:color="auto" w:fill="auto"/>
                                  <w:noWrap/>
                                  <w:vAlign w:val="center"/>
                                </w:tcPr>
                                <w:p w14:paraId="33F3520E" w14:textId="77777777" w:rsidR="004F7552" w:rsidRPr="001F4C70" w:rsidRDefault="004F7552" w:rsidP="00F93358">
                                  <w:pPr>
                                    <w:pStyle w:val="RSCT03TableBody"/>
                                    <w:rPr>
                                      <w:rFonts w:eastAsia="ＭＳ Ｐゴシック"/>
                                    </w:rPr>
                                  </w:pPr>
                                  <w:r>
                                    <w:rPr>
                                      <w:rFonts w:eastAsia="ＭＳ Ｐゴシック"/>
                                    </w:rPr>
                                    <w:t>230</w:t>
                                  </w:r>
                                </w:p>
                              </w:tc>
                              <w:tc>
                                <w:tcPr>
                                  <w:tcW w:w="1204" w:type="dxa"/>
                                  <w:tcBorders>
                                    <w:top w:val="nil"/>
                                    <w:left w:val="nil"/>
                                    <w:right w:val="nil"/>
                                  </w:tcBorders>
                                  <w:shd w:val="clear" w:color="auto" w:fill="auto"/>
                                  <w:noWrap/>
                                  <w:vAlign w:val="center"/>
                                  <w:hideMark/>
                                </w:tcPr>
                                <w:p w14:paraId="189FB5F6" w14:textId="77777777" w:rsidR="004F7552" w:rsidRPr="001F4C70" w:rsidRDefault="004F7552" w:rsidP="00F93358">
                                  <w:pPr>
                                    <w:pStyle w:val="RSCT03TableBody"/>
                                    <w:rPr>
                                      <w:rFonts w:eastAsia="ＭＳ Ｐゴシック"/>
                                    </w:rPr>
                                  </w:pPr>
                                  <w:r>
                                    <w:rPr>
                                      <w:rFonts w:eastAsia="ＭＳ Ｐゴシック"/>
                                    </w:rPr>
                                    <w:t>190.35</w:t>
                                  </w:r>
                                </w:p>
                              </w:tc>
                              <w:tc>
                                <w:tcPr>
                                  <w:tcW w:w="813" w:type="dxa"/>
                                  <w:tcBorders>
                                    <w:top w:val="nil"/>
                                    <w:left w:val="nil"/>
                                    <w:right w:val="nil"/>
                                  </w:tcBorders>
                                  <w:shd w:val="clear" w:color="auto" w:fill="auto"/>
                                  <w:noWrap/>
                                  <w:vAlign w:val="center"/>
                                  <w:hideMark/>
                                </w:tcPr>
                                <w:p w14:paraId="42144DCC" w14:textId="77777777" w:rsidR="004F7552" w:rsidRPr="001F4C70" w:rsidRDefault="004F7552" w:rsidP="00F93358">
                                  <w:pPr>
                                    <w:pStyle w:val="RSCT03TableBody"/>
                                    <w:rPr>
                                      <w:rFonts w:eastAsia="ＭＳ Ｐゴシック"/>
                                    </w:rPr>
                                  </w:pPr>
                                  <w:r w:rsidRPr="001F4C70">
                                    <w:rPr>
                                      <w:rFonts w:eastAsia="ＭＳ Ｐゴシック"/>
                                    </w:rPr>
                                    <w:t>1</w:t>
                                  </w:r>
                                </w:p>
                              </w:tc>
                              <w:tc>
                                <w:tcPr>
                                  <w:tcW w:w="991" w:type="dxa"/>
                                  <w:tcBorders>
                                    <w:top w:val="nil"/>
                                    <w:left w:val="nil"/>
                                    <w:right w:val="nil"/>
                                  </w:tcBorders>
                                  <w:shd w:val="clear" w:color="auto" w:fill="auto"/>
                                  <w:noWrap/>
                                  <w:vAlign w:val="center"/>
                                  <w:hideMark/>
                                </w:tcPr>
                                <w:p w14:paraId="1FF96420" w14:textId="77777777" w:rsidR="004F7552" w:rsidRPr="001F4C70" w:rsidRDefault="004F7552" w:rsidP="00F93358">
                                  <w:pPr>
                                    <w:pStyle w:val="RSCT03TableBody"/>
                                    <w:rPr>
                                      <w:rFonts w:eastAsia="ＭＳ Ｐゴシック"/>
                                    </w:rPr>
                                  </w:pPr>
                                  <w:r w:rsidRPr="001F4C70">
                                    <w:rPr>
                                      <w:rFonts w:eastAsia="ＭＳ Ｐゴシック"/>
                                    </w:rPr>
                                    <w:t>1</w:t>
                                  </w:r>
                                </w:p>
                              </w:tc>
                            </w:tr>
                            <w:tr w:rsidR="004F7552" w:rsidRPr="002C24D7" w14:paraId="1028E4EE" w14:textId="77777777" w:rsidTr="00F93358">
                              <w:trPr>
                                <w:trHeight w:val="586"/>
                              </w:trPr>
                              <w:tc>
                                <w:tcPr>
                                  <w:tcW w:w="1028" w:type="dxa"/>
                                  <w:tcBorders>
                                    <w:top w:val="nil"/>
                                    <w:left w:val="nil"/>
                                    <w:bottom w:val="single" w:sz="4" w:space="0" w:color="auto"/>
                                    <w:right w:val="nil"/>
                                  </w:tcBorders>
                                  <w:shd w:val="clear" w:color="auto" w:fill="auto"/>
                                  <w:noWrap/>
                                  <w:vAlign w:val="center"/>
                                  <w:hideMark/>
                                </w:tcPr>
                                <w:p w14:paraId="6372A9DE" w14:textId="77777777" w:rsidR="004F7552" w:rsidRPr="001F4C70" w:rsidRDefault="004F7552" w:rsidP="00F93358">
                                  <w:pPr>
                                    <w:pStyle w:val="RSCT03TableBody"/>
                                    <w:rPr>
                                      <w:rFonts w:eastAsia="ＭＳ Ｐゴシック"/>
                                    </w:rPr>
                                  </w:pPr>
                                  <w:r>
                                    <w:rPr>
                                      <w:rFonts w:eastAsia="ＭＳ Ｐゴシック"/>
                                    </w:rPr>
                                    <w:t>decanal</w:t>
                                  </w:r>
                                </w:p>
                              </w:tc>
                              <w:tc>
                                <w:tcPr>
                                  <w:tcW w:w="3048" w:type="dxa"/>
                                  <w:tcBorders>
                                    <w:top w:val="nil"/>
                                    <w:left w:val="nil"/>
                                    <w:bottom w:val="single" w:sz="4" w:space="0" w:color="auto"/>
                                    <w:right w:val="nil"/>
                                  </w:tcBorders>
                                  <w:shd w:val="clear" w:color="auto" w:fill="auto"/>
                                  <w:noWrap/>
                                  <w:vAlign w:val="center"/>
                                  <w:hideMark/>
                                </w:tcPr>
                                <w:p w14:paraId="40EB9A1E" w14:textId="77777777" w:rsidR="004F7552" w:rsidRPr="001F4C70" w:rsidRDefault="004F7552" w:rsidP="00F93358">
                                  <w:pPr>
                                    <w:pStyle w:val="RSCT03TableBody"/>
                                    <w:spacing w:line="240" w:lineRule="atLeast"/>
                                    <w:rPr>
                                      <w:rFonts w:eastAsia="ＭＳ Ｐゴシック"/>
                                    </w:rPr>
                                  </w:pPr>
                                  <w:r>
                                    <w:rPr>
                                      <w:rFonts w:eastAsia="ＭＳ Ｐゴシック"/>
                                      <w:noProof/>
                                      <w:lang w:val="en-US" w:eastAsia="ja-JP"/>
                                    </w:rPr>
                                    <w:drawing>
                                      <wp:inline distT="0" distB="0" distL="0" distR="0" wp14:anchorId="60B70857" wp14:editId="68C7D64F">
                                        <wp:extent cx="1699260" cy="203200"/>
                                        <wp:effectExtent l="0" t="0" r="2540" b="0"/>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699260" cy="203200"/>
                                                </a:xfrm>
                                                <a:prstGeom prst="rect">
                                                  <a:avLst/>
                                                </a:prstGeom>
                                                <a:noFill/>
                                                <a:ln>
                                                  <a:noFill/>
                                                </a:ln>
                                              </pic:spPr>
                                            </pic:pic>
                                          </a:graphicData>
                                        </a:graphic>
                                      </wp:inline>
                                    </w:drawing>
                                  </w:r>
                                </w:p>
                              </w:tc>
                              <w:tc>
                                <w:tcPr>
                                  <w:tcW w:w="539" w:type="dxa"/>
                                  <w:tcBorders>
                                    <w:top w:val="nil"/>
                                    <w:left w:val="nil"/>
                                    <w:bottom w:val="single" w:sz="4" w:space="0" w:color="auto"/>
                                    <w:right w:val="nil"/>
                                  </w:tcBorders>
                                  <w:shd w:val="clear" w:color="auto" w:fill="auto"/>
                                  <w:noWrap/>
                                  <w:vAlign w:val="center"/>
                                  <w:hideMark/>
                                </w:tcPr>
                                <w:p w14:paraId="29843D07" w14:textId="77777777" w:rsidR="004F7552" w:rsidRPr="001F4C70" w:rsidRDefault="004F7552" w:rsidP="00F93358">
                                  <w:pPr>
                                    <w:pStyle w:val="RSCT03TableBody"/>
                                    <w:rPr>
                                      <w:rFonts w:eastAsia="ＭＳ Ｐゴシック"/>
                                    </w:rPr>
                                  </w:pPr>
                                  <w:r>
                                    <w:rPr>
                                      <w:rFonts w:eastAsia="ＭＳ Ｐゴシック"/>
                                    </w:rPr>
                                    <w:t>11</w:t>
                                  </w:r>
                                </w:p>
                              </w:tc>
                              <w:tc>
                                <w:tcPr>
                                  <w:tcW w:w="795" w:type="dxa"/>
                                  <w:tcBorders>
                                    <w:left w:val="nil"/>
                                    <w:bottom w:val="single" w:sz="4" w:space="0" w:color="auto"/>
                                    <w:right w:val="nil"/>
                                  </w:tcBorders>
                                  <w:vAlign w:val="center"/>
                                </w:tcPr>
                                <w:p w14:paraId="5125FDFF" w14:textId="77777777" w:rsidR="004F7552" w:rsidRDefault="004F7552" w:rsidP="00F93358">
                                  <w:pPr>
                                    <w:pStyle w:val="RSCT03TableBody"/>
                                    <w:rPr>
                                      <w:rFonts w:eastAsia="ＭＳ Ｐゴシック"/>
                                    </w:rPr>
                                  </w:pPr>
                                  <w:r>
                                    <w:rPr>
                                      <w:rFonts w:eastAsia="ＭＳ Ｐゴシック"/>
                                    </w:rPr>
                                    <w:t>&lt;10.0</w:t>
                                  </w:r>
                                </w:p>
                              </w:tc>
                              <w:tc>
                                <w:tcPr>
                                  <w:tcW w:w="824" w:type="dxa"/>
                                  <w:tcBorders>
                                    <w:left w:val="nil"/>
                                    <w:bottom w:val="single" w:sz="4" w:space="0" w:color="auto"/>
                                    <w:right w:val="nil"/>
                                  </w:tcBorders>
                                  <w:vAlign w:val="center"/>
                                </w:tcPr>
                                <w:p w14:paraId="398E1247" w14:textId="77777777" w:rsidR="004F7552" w:rsidRDefault="004F7552" w:rsidP="00F93358">
                                  <w:pPr>
                                    <w:pStyle w:val="RSCT03TableBody"/>
                                    <w:rPr>
                                      <w:rFonts w:eastAsia="ＭＳ Ｐゴシック"/>
                                    </w:rPr>
                                  </w:pPr>
                                  <w:r>
                                    <w:rPr>
                                      <w:rFonts w:eastAsia="ＭＳ Ｐゴシック"/>
                                    </w:rPr>
                                    <w:t>(0.029)</w:t>
                                  </w:r>
                                  <w:r w:rsidRPr="00841B4D">
                                    <w:rPr>
                                      <w:rFonts w:eastAsia="ＭＳ Ｐゴシック"/>
                                      <w:i/>
                                      <w:vertAlign w:val="superscript"/>
                                    </w:rPr>
                                    <w:t>h</w:t>
                                  </w:r>
                                </w:p>
                              </w:tc>
                              <w:tc>
                                <w:tcPr>
                                  <w:tcW w:w="1113" w:type="dxa"/>
                                  <w:tcBorders>
                                    <w:top w:val="nil"/>
                                    <w:left w:val="nil"/>
                                    <w:bottom w:val="single" w:sz="4" w:space="0" w:color="auto"/>
                                    <w:right w:val="nil"/>
                                  </w:tcBorders>
                                  <w:shd w:val="clear" w:color="auto" w:fill="auto"/>
                                  <w:noWrap/>
                                  <w:vAlign w:val="center"/>
                                </w:tcPr>
                                <w:p w14:paraId="1A600430" w14:textId="77777777" w:rsidR="004F7552" w:rsidRPr="001F4C70" w:rsidRDefault="004F7552" w:rsidP="00F93358">
                                  <w:pPr>
                                    <w:pStyle w:val="RSCT03TableBody"/>
                                    <w:rPr>
                                      <w:rFonts w:eastAsia="ＭＳ Ｐゴシック"/>
                                    </w:rPr>
                                  </w:pPr>
                                  <w:r>
                                    <w:rPr>
                                      <w:rFonts w:eastAsia="ＭＳ Ｐゴシック"/>
                                    </w:rPr>
                                    <w:t>207</w:t>
                                  </w:r>
                                </w:p>
                              </w:tc>
                              <w:tc>
                                <w:tcPr>
                                  <w:tcW w:w="1204" w:type="dxa"/>
                                  <w:tcBorders>
                                    <w:top w:val="nil"/>
                                    <w:left w:val="nil"/>
                                    <w:bottom w:val="single" w:sz="4" w:space="0" w:color="auto"/>
                                    <w:right w:val="nil"/>
                                  </w:tcBorders>
                                  <w:shd w:val="clear" w:color="auto" w:fill="auto"/>
                                  <w:noWrap/>
                                  <w:vAlign w:val="center"/>
                                  <w:hideMark/>
                                </w:tcPr>
                                <w:p w14:paraId="708D6978" w14:textId="77777777" w:rsidR="004F7552" w:rsidRPr="001F4C70" w:rsidRDefault="004F7552" w:rsidP="00F93358">
                                  <w:pPr>
                                    <w:pStyle w:val="RSCT03TableBody"/>
                                    <w:rPr>
                                      <w:rFonts w:eastAsia="ＭＳ Ｐゴシック"/>
                                    </w:rPr>
                                  </w:pPr>
                                  <w:r>
                                    <w:rPr>
                                      <w:rFonts w:eastAsia="ＭＳ Ｐゴシック"/>
                                    </w:rPr>
                                    <w:t>187.71</w:t>
                                  </w:r>
                                </w:p>
                              </w:tc>
                              <w:tc>
                                <w:tcPr>
                                  <w:tcW w:w="813" w:type="dxa"/>
                                  <w:tcBorders>
                                    <w:top w:val="nil"/>
                                    <w:left w:val="nil"/>
                                    <w:bottom w:val="single" w:sz="4" w:space="0" w:color="auto"/>
                                    <w:right w:val="nil"/>
                                  </w:tcBorders>
                                  <w:shd w:val="clear" w:color="auto" w:fill="auto"/>
                                  <w:noWrap/>
                                  <w:vAlign w:val="center"/>
                                  <w:hideMark/>
                                </w:tcPr>
                                <w:p w14:paraId="7C141E18"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nil"/>
                                    <w:left w:val="nil"/>
                                    <w:bottom w:val="single" w:sz="4" w:space="0" w:color="auto"/>
                                    <w:right w:val="nil"/>
                                  </w:tcBorders>
                                  <w:shd w:val="clear" w:color="auto" w:fill="auto"/>
                                  <w:noWrap/>
                                  <w:vAlign w:val="center"/>
                                  <w:hideMark/>
                                </w:tcPr>
                                <w:p w14:paraId="2AD38883" w14:textId="77777777" w:rsidR="004F7552" w:rsidRPr="001F4C70" w:rsidRDefault="004F7552" w:rsidP="00F93358">
                                  <w:pPr>
                                    <w:pStyle w:val="RSCT03TableBody"/>
                                    <w:rPr>
                                      <w:rFonts w:eastAsia="ＭＳ Ｐゴシック"/>
                                    </w:rPr>
                                  </w:pPr>
                                  <w:r w:rsidRPr="001F4C70">
                                    <w:rPr>
                                      <w:rFonts w:eastAsia="ＭＳ Ｐゴシック"/>
                                    </w:rPr>
                                    <w:t>1</w:t>
                                  </w:r>
                                </w:p>
                              </w:tc>
                            </w:tr>
                          </w:tbl>
                          <w:p w14:paraId="3E8810E2" w14:textId="6277F51A" w:rsidR="004F7552" w:rsidRDefault="004F7552" w:rsidP="00AF7D9D">
                            <w:pPr>
                              <w:pStyle w:val="RSCT05TableFootnotewithoutbottombar"/>
                            </w:pPr>
                            <w:r w:rsidRPr="00D86B4E">
                              <w:rPr>
                                <w:i/>
                                <w:vertAlign w:val="superscript"/>
                              </w:rPr>
                              <w:t>a</w:t>
                            </w:r>
                            <w:r w:rsidRPr="00C26C16">
                              <w:rPr>
                                <w:vertAlign w:val="superscript"/>
                              </w:rPr>
                              <w:t>.</w:t>
                            </w:r>
                            <w:r>
                              <w:t xml:space="preserve">Number of cluster atoms, which indicate number of all atoms excluded hydrogen atoms. </w:t>
                            </w:r>
                            <w:r w:rsidRPr="00D86B4E">
                              <w:rPr>
                                <w:i/>
                                <w:vertAlign w:val="superscript"/>
                              </w:rPr>
                              <w:t>b</w:t>
                            </w:r>
                            <w:r>
                              <w:rPr>
                                <w:vertAlign w:val="superscript"/>
                              </w:rPr>
                              <w:t>.</w:t>
                            </w:r>
                            <w:r>
                              <w:t xml:space="preserve">Saturated vapour pressures </w:t>
                            </w:r>
                            <w:r w:rsidRPr="00C26C16">
                              <w:t xml:space="preserve">at 15 °C were estimated by Antoine equation (Ref. </w:t>
                            </w:r>
                            <w:r>
                              <w:t>12</w:t>
                            </w:r>
                            <w:r w:rsidRPr="00C26C16">
                              <w:t xml:space="preserve">). Most of chemicals excluding </w:t>
                            </w:r>
                            <w:r w:rsidRPr="00C26C16">
                              <w:rPr>
                                <w:i/>
                              </w:rPr>
                              <w:t>n</w:t>
                            </w:r>
                            <w:r w:rsidRPr="00C26C16">
                              <w:t>-heptane are out of temperature range of the Antoine equation, because of the high boiling points of chemicals. Thus, values represents in this table are estimated with lowest temperature, and the saturated vapour pressures at 15 °C are shown in parentheses.</w:t>
                            </w:r>
                            <w:r>
                              <w:t xml:space="preserve"> </w:t>
                            </w:r>
                            <w:r w:rsidRPr="00C26C16">
                              <w:rPr>
                                <w:i/>
                                <w:vertAlign w:val="superscript"/>
                              </w:rPr>
                              <w:t>c</w:t>
                            </w:r>
                            <w:r w:rsidRPr="00C26C16">
                              <w:t xml:space="preserve"> Calculated by the equation in Refs. 1</w:t>
                            </w:r>
                            <w:r>
                              <w:t>7</w:t>
                            </w:r>
                            <w:r w:rsidRPr="00C26C16">
                              <w:t xml:space="preserve"> and </w:t>
                            </w:r>
                            <w:r>
                              <w:t>18</w:t>
                            </w:r>
                            <w:r w:rsidRPr="00C26C16">
                              <w:t>. See also ESI†.</w:t>
                            </w:r>
                            <w:r>
                              <w:t xml:space="preserve"> </w:t>
                            </w:r>
                            <w:r w:rsidRPr="00D86B4E">
                              <w:rPr>
                                <w:i/>
                                <w:vertAlign w:val="superscript"/>
                              </w:rPr>
                              <w:t>d–h</w:t>
                            </w:r>
                            <w:r>
                              <w:rPr>
                                <w:vertAlign w:val="superscript"/>
                              </w:rPr>
                              <w:t>.</w:t>
                            </w:r>
                            <w:r>
                              <w:t xml:space="preserve">The lowest temperatures of </w:t>
                            </w:r>
                            <w:r w:rsidRPr="00D86B4E">
                              <w:rPr>
                                <w:i/>
                              </w:rPr>
                              <w:t>d–h</w:t>
                            </w:r>
                            <w:r>
                              <w:t xml:space="preserve"> used for calculation are 55.08, 24.08, 75,17, 117.11 and 95.07 °C,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テキスト 23" o:spid="_x0000_s1032" type="#_x0000_t202" style="position:absolute;left:0;text-align:left;margin-left:0;margin-top:0;width:523.35pt;height:283.95pt;z-index:2516838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" filled="f" stroked="f">
                <v:textbox>
                  <w:txbxContent>
                    <w:p w14:paraId="12E21A8D" w14:textId="77777777" w:rsidR="004F7552" w:rsidRPr="001977CC" w:rsidRDefault="004F7552" w:rsidP="00AF7D9D">
                      <w:pPr>
                        <w:pStyle w:val="RSCT01TableTitlewithtopbar"/>
                      </w:pPr>
                      <w:r>
                        <w:rPr>
                          <w:b/>
                        </w:rPr>
                        <w:t>Table 1.</w:t>
                      </w:r>
                      <w:r>
                        <w:t xml:space="preserve"> Physical properties and chemical structures of series-7 and -11.</w:t>
                      </w:r>
                    </w:p>
                    <w:tbl>
                      <w:tblPr>
                        <w:tblW w:w="10355" w:type="dxa"/>
                        <w:tblInd w:w="99" w:type="dxa"/>
                        <w:tblLayout w:type="fixed"/>
                        <w:tblCellMar>
                          <w:left w:w="99" w:type="dxa"/>
                          <w:right w:w="99" w:type="dxa"/>
                        </w:tblCellMar>
                        <w:tblLook w:val="04A0" w:firstRow="1" w:lastRow="0" w:firstColumn="1" w:lastColumn="0" w:noHBand="0" w:noVBand="1"/>
                      </w:tblPr>
                      <w:tblGrid>
                        <w:gridCol w:w="1028"/>
                        <w:gridCol w:w="3048"/>
                        <w:gridCol w:w="539"/>
                        <w:gridCol w:w="795"/>
                        <w:gridCol w:w="824"/>
                        <w:gridCol w:w="1113"/>
                        <w:gridCol w:w="1204"/>
                        <w:gridCol w:w="813"/>
                        <w:gridCol w:w="991"/>
                      </w:tblGrid>
                      <w:tr w:rsidR="004F7552" w:rsidRPr="002C24D7" w14:paraId="41ADD679" w14:textId="77777777" w:rsidTr="00F93358">
                        <w:trPr>
                          <w:trHeight w:val="360"/>
                        </w:trPr>
                        <w:tc>
                          <w:tcPr>
                            <w:tcW w:w="1028" w:type="dxa"/>
                            <w:tcBorders>
                              <w:left w:val="nil"/>
                              <w:right w:val="nil"/>
                            </w:tcBorders>
                            <w:shd w:val="clear" w:color="auto" w:fill="auto"/>
                            <w:noWrap/>
                            <w:vAlign w:val="center"/>
                          </w:tcPr>
                          <w:p w14:paraId="07214654" w14:textId="77777777" w:rsidR="004F7552" w:rsidRPr="001F4C70" w:rsidRDefault="004F7552" w:rsidP="00F93358">
                            <w:pPr>
                              <w:pStyle w:val="RSCT03TableBody"/>
                              <w:rPr>
                                <w:rFonts w:eastAsia="ＭＳ Ｐゴシック"/>
                              </w:rPr>
                            </w:pPr>
                            <w:r w:rsidRPr="001F4C70">
                              <w:rPr>
                                <w:rFonts w:eastAsia="ＭＳ Ｐゴシック"/>
                              </w:rPr>
                              <w:t>Chemicals</w:t>
                            </w:r>
                          </w:p>
                        </w:tc>
                        <w:tc>
                          <w:tcPr>
                            <w:tcW w:w="3048" w:type="dxa"/>
                            <w:tcBorders>
                              <w:left w:val="nil"/>
                              <w:right w:val="nil"/>
                            </w:tcBorders>
                            <w:shd w:val="clear" w:color="auto" w:fill="auto"/>
                            <w:noWrap/>
                            <w:vAlign w:val="center"/>
                          </w:tcPr>
                          <w:p w14:paraId="2293B359" w14:textId="77777777" w:rsidR="004F7552" w:rsidRPr="001F4C70" w:rsidRDefault="004F7552" w:rsidP="00F93358">
                            <w:pPr>
                              <w:pStyle w:val="RSCT03TableBody"/>
                              <w:rPr>
                                <w:rFonts w:eastAsia="ＭＳ Ｐゴシック"/>
                                <w:noProof/>
                              </w:rPr>
                            </w:pPr>
                            <w:r w:rsidRPr="001F4C70">
                              <w:rPr>
                                <w:rFonts w:eastAsia="ＭＳ Ｐゴシック"/>
                                <w:noProof/>
                              </w:rPr>
                              <w:t>Chemical structure</w:t>
                            </w:r>
                          </w:p>
                        </w:tc>
                        <w:tc>
                          <w:tcPr>
                            <w:tcW w:w="539" w:type="dxa"/>
                            <w:tcBorders>
                              <w:left w:val="nil"/>
                              <w:right w:val="nil"/>
                            </w:tcBorders>
                            <w:shd w:val="clear" w:color="auto" w:fill="auto"/>
                            <w:noWrap/>
                            <w:vAlign w:val="center"/>
                          </w:tcPr>
                          <w:p w14:paraId="175424F7" w14:textId="77777777" w:rsidR="004F7552" w:rsidRPr="001F4C70" w:rsidRDefault="004F7552" w:rsidP="00F93358">
                            <w:pPr>
                              <w:pStyle w:val="RSCT03TableBody"/>
                              <w:rPr>
                                <w:rFonts w:eastAsia="ＭＳ Ｐゴシック"/>
                              </w:rPr>
                            </w:pPr>
                            <w:r>
                              <w:rPr>
                                <w:rFonts w:eastAsia="ＭＳ Ｐゴシック"/>
                                <w:i/>
                              </w:rPr>
                              <w:t>N</w:t>
                            </w:r>
                            <w:r w:rsidRPr="006F609C">
                              <w:rPr>
                                <w:rFonts w:eastAsia="ＭＳ Ｐゴシック"/>
                                <w:i/>
                                <w:vertAlign w:val="subscript"/>
                              </w:rPr>
                              <w:t>c</w:t>
                            </w:r>
                            <w:r w:rsidRPr="00CD3DBA">
                              <w:rPr>
                                <w:rFonts w:eastAsia="ＭＳ Ｐゴシック"/>
                                <w:i/>
                                <w:vertAlign w:val="superscript"/>
                              </w:rPr>
                              <w:t>a</w:t>
                            </w:r>
                          </w:p>
                        </w:tc>
                        <w:tc>
                          <w:tcPr>
                            <w:tcW w:w="1619" w:type="dxa"/>
                            <w:gridSpan w:val="2"/>
                            <w:tcBorders>
                              <w:left w:val="nil"/>
                              <w:right w:val="nil"/>
                            </w:tcBorders>
                            <w:vAlign w:val="center"/>
                          </w:tcPr>
                          <w:p w14:paraId="121AE416" w14:textId="77777777" w:rsidR="004F7552" w:rsidRPr="001F4C70" w:rsidRDefault="004F7552" w:rsidP="00F93358">
                            <w:pPr>
                              <w:pStyle w:val="RSCT03TableBody"/>
                              <w:rPr>
                                <w:rFonts w:eastAsia="ＭＳ Ｐゴシック"/>
                              </w:rPr>
                            </w:pPr>
                            <w:r>
                              <w:rPr>
                                <w:rFonts w:eastAsia="ＭＳ Ｐゴシック"/>
                              </w:rPr>
                              <w:t>Sat. vapour pressure</w:t>
                            </w:r>
                            <w:r w:rsidRPr="00CD3DBA">
                              <w:rPr>
                                <w:rFonts w:eastAsia="ＭＳ Ｐゴシック"/>
                                <w:i/>
                                <w:vertAlign w:val="superscript"/>
                              </w:rPr>
                              <w:t>b</w:t>
                            </w:r>
                          </w:p>
                        </w:tc>
                        <w:tc>
                          <w:tcPr>
                            <w:tcW w:w="1113" w:type="dxa"/>
                            <w:tcBorders>
                              <w:left w:val="nil"/>
                              <w:right w:val="nil"/>
                            </w:tcBorders>
                            <w:shd w:val="clear" w:color="auto" w:fill="auto"/>
                            <w:noWrap/>
                            <w:vAlign w:val="center"/>
                          </w:tcPr>
                          <w:p w14:paraId="2CACD6FE" w14:textId="77777777" w:rsidR="004F7552" w:rsidRPr="001F4C70" w:rsidRDefault="004F7552" w:rsidP="00F93358">
                            <w:pPr>
                              <w:pStyle w:val="RSCT03TableBody"/>
                              <w:rPr>
                                <w:rFonts w:eastAsia="ＭＳ Ｐゴシック"/>
                              </w:rPr>
                            </w:pPr>
                            <w:r w:rsidRPr="001F4C70">
                              <w:rPr>
                                <w:rFonts w:eastAsia="ＭＳ Ｐゴシック"/>
                              </w:rPr>
                              <w:t xml:space="preserve">Biling Point </w:t>
                            </w:r>
                          </w:p>
                        </w:tc>
                        <w:tc>
                          <w:tcPr>
                            <w:tcW w:w="1204" w:type="dxa"/>
                            <w:tcBorders>
                              <w:left w:val="nil"/>
                              <w:right w:val="nil"/>
                            </w:tcBorders>
                            <w:shd w:val="clear" w:color="auto" w:fill="auto"/>
                            <w:noWrap/>
                            <w:vAlign w:val="center"/>
                          </w:tcPr>
                          <w:p w14:paraId="7DC08E2F" w14:textId="77777777" w:rsidR="004F7552" w:rsidRPr="001F4C70" w:rsidRDefault="004F7552" w:rsidP="00F93358">
                            <w:pPr>
                              <w:pStyle w:val="RSCT03TableBody"/>
                              <w:rPr>
                                <w:rFonts w:eastAsia="ＭＳ Ｐゴシック"/>
                              </w:rPr>
                            </w:pPr>
                            <w:r>
                              <w:rPr>
                                <w:rFonts w:eastAsia="ＭＳ Ｐゴシック"/>
                              </w:rPr>
                              <w:t>vdW</w:t>
                            </w:r>
                            <w:r w:rsidRPr="001F4C70">
                              <w:rPr>
                                <w:rFonts w:eastAsia="ＭＳ Ｐゴシック"/>
                              </w:rPr>
                              <w:t xml:space="preserve"> volume</w:t>
                            </w:r>
                            <w:r w:rsidRPr="00CD3DBA">
                              <w:rPr>
                                <w:rFonts w:eastAsia="ＭＳ Ｐゴシック"/>
                                <w:i/>
                                <w:vertAlign w:val="superscript"/>
                              </w:rPr>
                              <w:t>c</w:t>
                            </w:r>
                          </w:p>
                        </w:tc>
                        <w:tc>
                          <w:tcPr>
                            <w:tcW w:w="1804" w:type="dxa"/>
                            <w:gridSpan w:val="2"/>
                            <w:tcBorders>
                              <w:left w:val="nil"/>
                              <w:right w:val="nil"/>
                            </w:tcBorders>
                            <w:shd w:val="clear" w:color="auto" w:fill="auto"/>
                            <w:noWrap/>
                            <w:vAlign w:val="center"/>
                          </w:tcPr>
                          <w:p w14:paraId="5F1B9EF4" w14:textId="77777777" w:rsidR="004F7552" w:rsidRPr="001F4C70" w:rsidRDefault="004F7552" w:rsidP="00F93358">
                            <w:pPr>
                              <w:pStyle w:val="RSCT03TableBody"/>
                              <w:rPr>
                                <w:rFonts w:eastAsia="ＭＳ Ｐゴシック"/>
                              </w:rPr>
                            </w:pPr>
                            <w:r>
                              <w:rPr>
                                <w:rFonts w:eastAsia="ＭＳ Ｐゴシック"/>
                              </w:rPr>
                              <w:t># H-</w:t>
                            </w:r>
                            <w:r w:rsidRPr="001F4C70">
                              <w:rPr>
                                <w:rFonts w:eastAsia="ＭＳ Ｐゴシック"/>
                              </w:rPr>
                              <w:t>bond</w:t>
                            </w:r>
                            <w:r>
                              <w:rPr>
                                <w:rFonts w:eastAsia="ＭＳ Ｐゴシック"/>
                              </w:rPr>
                              <w:t>ing sites</w:t>
                            </w:r>
                          </w:p>
                        </w:tc>
                      </w:tr>
                      <w:tr w:rsidR="004F7552" w:rsidRPr="002C24D7" w14:paraId="5CFF0EC4" w14:textId="77777777" w:rsidTr="00F93358">
                        <w:trPr>
                          <w:trHeight w:val="257"/>
                        </w:trPr>
                        <w:tc>
                          <w:tcPr>
                            <w:tcW w:w="1028" w:type="dxa"/>
                            <w:tcBorders>
                              <w:left w:val="nil"/>
                              <w:bottom w:val="single" w:sz="4" w:space="0" w:color="auto"/>
                              <w:right w:val="nil"/>
                            </w:tcBorders>
                            <w:shd w:val="clear" w:color="auto" w:fill="auto"/>
                            <w:noWrap/>
                            <w:vAlign w:val="center"/>
                          </w:tcPr>
                          <w:p w14:paraId="4509C602" w14:textId="77777777" w:rsidR="004F7552" w:rsidRPr="001F4C70" w:rsidRDefault="004F7552" w:rsidP="00F93358">
                            <w:pPr>
                              <w:pStyle w:val="RSCT03TableBody"/>
                              <w:rPr>
                                <w:rFonts w:eastAsia="ＭＳ Ｐゴシック"/>
                                <w:i/>
                              </w:rPr>
                            </w:pPr>
                          </w:p>
                        </w:tc>
                        <w:tc>
                          <w:tcPr>
                            <w:tcW w:w="3048" w:type="dxa"/>
                            <w:tcBorders>
                              <w:left w:val="nil"/>
                              <w:bottom w:val="single" w:sz="4" w:space="0" w:color="auto"/>
                              <w:right w:val="nil"/>
                            </w:tcBorders>
                            <w:shd w:val="clear" w:color="auto" w:fill="auto"/>
                            <w:noWrap/>
                            <w:vAlign w:val="center"/>
                          </w:tcPr>
                          <w:p w14:paraId="22FE23B4" w14:textId="77777777" w:rsidR="004F7552" w:rsidRPr="001F4C70" w:rsidRDefault="004F7552" w:rsidP="00F93358">
                            <w:pPr>
                              <w:pStyle w:val="RSCT03TableBody"/>
                              <w:rPr>
                                <w:rFonts w:eastAsia="ＭＳ Ｐゴシック"/>
                                <w:noProof/>
                              </w:rPr>
                            </w:pPr>
                          </w:p>
                        </w:tc>
                        <w:tc>
                          <w:tcPr>
                            <w:tcW w:w="539" w:type="dxa"/>
                            <w:tcBorders>
                              <w:left w:val="nil"/>
                              <w:bottom w:val="single" w:sz="4" w:space="0" w:color="auto"/>
                              <w:right w:val="nil"/>
                            </w:tcBorders>
                            <w:shd w:val="clear" w:color="auto" w:fill="auto"/>
                            <w:noWrap/>
                            <w:vAlign w:val="center"/>
                          </w:tcPr>
                          <w:p w14:paraId="0AAC763A" w14:textId="77777777" w:rsidR="004F7552" w:rsidRPr="001F4C70" w:rsidRDefault="004F7552" w:rsidP="00F93358">
                            <w:pPr>
                              <w:pStyle w:val="RSCT03TableBody"/>
                              <w:rPr>
                                <w:rFonts w:eastAsia="ＭＳ Ｐゴシック"/>
                              </w:rPr>
                            </w:pPr>
                          </w:p>
                        </w:tc>
                        <w:tc>
                          <w:tcPr>
                            <w:tcW w:w="1619" w:type="dxa"/>
                            <w:gridSpan w:val="2"/>
                            <w:tcBorders>
                              <w:left w:val="nil"/>
                              <w:bottom w:val="single" w:sz="4" w:space="0" w:color="auto"/>
                              <w:right w:val="nil"/>
                            </w:tcBorders>
                          </w:tcPr>
                          <w:p w14:paraId="15404DA3" w14:textId="77777777" w:rsidR="004F7552" w:rsidRPr="001F4C70" w:rsidRDefault="004F7552" w:rsidP="00F93358">
                            <w:pPr>
                              <w:pStyle w:val="RSCT03TableBody"/>
                              <w:rPr>
                                <w:rFonts w:eastAsia="ＭＳ Ｐゴシック"/>
                              </w:rPr>
                            </w:pPr>
                            <w:r>
                              <w:rPr>
                                <w:rFonts w:eastAsia="ＭＳ Ｐゴシック"/>
                              </w:rPr>
                              <w:t>[mmHg]</w:t>
                            </w:r>
                          </w:p>
                        </w:tc>
                        <w:tc>
                          <w:tcPr>
                            <w:tcW w:w="1113" w:type="dxa"/>
                            <w:tcBorders>
                              <w:left w:val="nil"/>
                              <w:bottom w:val="single" w:sz="4" w:space="0" w:color="auto"/>
                              <w:right w:val="nil"/>
                            </w:tcBorders>
                            <w:shd w:val="clear" w:color="auto" w:fill="auto"/>
                            <w:noWrap/>
                            <w:vAlign w:val="center"/>
                          </w:tcPr>
                          <w:p w14:paraId="5EEF3364" w14:textId="77777777" w:rsidR="004F7552" w:rsidRPr="001F4C70" w:rsidRDefault="004F7552" w:rsidP="00F93358">
                            <w:pPr>
                              <w:pStyle w:val="RSCT03TableBody"/>
                              <w:rPr>
                                <w:rFonts w:eastAsia="ＭＳ Ｐゴシック"/>
                              </w:rPr>
                            </w:pPr>
                            <w:r w:rsidRPr="001F4C70">
                              <w:rPr>
                                <w:rFonts w:eastAsia="ＭＳ Ｐゴシック"/>
                              </w:rPr>
                              <w:t>[°C]</w:t>
                            </w:r>
                          </w:p>
                        </w:tc>
                        <w:tc>
                          <w:tcPr>
                            <w:tcW w:w="1204" w:type="dxa"/>
                            <w:tcBorders>
                              <w:left w:val="nil"/>
                              <w:bottom w:val="single" w:sz="4" w:space="0" w:color="auto"/>
                              <w:right w:val="nil"/>
                            </w:tcBorders>
                            <w:shd w:val="clear" w:color="auto" w:fill="auto"/>
                            <w:noWrap/>
                            <w:vAlign w:val="center"/>
                          </w:tcPr>
                          <w:p w14:paraId="1993609E" w14:textId="77777777" w:rsidR="004F7552" w:rsidRPr="001F4C70" w:rsidRDefault="004F7552" w:rsidP="00F93358">
                            <w:pPr>
                              <w:pStyle w:val="RSCT03TableBody"/>
                              <w:rPr>
                                <w:rFonts w:eastAsia="ＭＳ Ｐゴシック"/>
                              </w:rPr>
                            </w:pPr>
                            <w:r>
                              <w:rPr>
                                <w:rFonts w:eastAsia="ＭＳ Ｐゴシック"/>
                              </w:rPr>
                              <w:t>[Å</w:t>
                            </w:r>
                            <w:r w:rsidRPr="0083118E">
                              <w:rPr>
                                <w:rFonts w:eastAsia="ＭＳ Ｐゴシック"/>
                                <w:vertAlign w:val="superscript"/>
                              </w:rPr>
                              <w:t>3</w:t>
                            </w:r>
                            <w:r>
                              <w:rPr>
                                <w:rFonts w:eastAsia="ＭＳ Ｐゴシック"/>
                              </w:rPr>
                              <w:t>]</w:t>
                            </w:r>
                          </w:p>
                        </w:tc>
                        <w:tc>
                          <w:tcPr>
                            <w:tcW w:w="813" w:type="dxa"/>
                            <w:tcBorders>
                              <w:left w:val="nil"/>
                              <w:bottom w:val="single" w:sz="4" w:space="0" w:color="auto"/>
                              <w:right w:val="nil"/>
                            </w:tcBorders>
                            <w:shd w:val="clear" w:color="auto" w:fill="auto"/>
                            <w:noWrap/>
                            <w:vAlign w:val="center"/>
                          </w:tcPr>
                          <w:p w14:paraId="45EE4658" w14:textId="77777777" w:rsidR="004F7552" w:rsidRPr="001F4C70" w:rsidRDefault="004F7552" w:rsidP="00F93358">
                            <w:pPr>
                              <w:pStyle w:val="RSCT03TableBody"/>
                              <w:rPr>
                                <w:rFonts w:eastAsia="ＭＳ Ｐゴシック"/>
                              </w:rPr>
                            </w:pPr>
                            <w:r>
                              <w:rPr>
                                <w:rFonts w:eastAsia="ＭＳ Ｐゴシック"/>
                              </w:rPr>
                              <w:t>Donors</w:t>
                            </w:r>
                          </w:p>
                        </w:tc>
                        <w:tc>
                          <w:tcPr>
                            <w:tcW w:w="991" w:type="dxa"/>
                            <w:tcBorders>
                              <w:left w:val="nil"/>
                              <w:bottom w:val="single" w:sz="4" w:space="0" w:color="auto"/>
                              <w:right w:val="nil"/>
                            </w:tcBorders>
                            <w:shd w:val="clear" w:color="auto" w:fill="auto"/>
                            <w:noWrap/>
                            <w:vAlign w:val="center"/>
                          </w:tcPr>
                          <w:p w14:paraId="610D799B" w14:textId="77777777" w:rsidR="004F7552" w:rsidRPr="001F4C70" w:rsidRDefault="004F7552" w:rsidP="00F93358">
                            <w:pPr>
                              <w:pStyle w:val="RSCT03TableBody"/>
                              <w:rPr>
                                <w:rFonts w:eastAsia="ＭＳ Ｐゴシック"/>
                              </w:rPr>
                            </w:pPr>
                            <w:r>
                              <w:rPr>
                                <w:rFonts w:eastAsia="ＭＳ Ｐゴシック"/>
                              </w:rPr>
                              <w:t>Acceptors</w:t>
                            </w:r>
                          </w:p>
                        </w:tc>
                      </w:tr>
                      <w:tr w:rsidR="004F7552" w:rsidRPr="002C24D7" w14:paraId="3C9B43E3" w14:textId="77777777" w:rsidTr="00F93358">
                        <w:trPr>
                          <w:trHeight w:val="591"/>
                        </w:trPr>
                        <w:tc>
                          <w:tcPr>
                            <w:tcW w:w="1028" w:type="dxa"/>
                            <w:tcBorders>
                              <w:top w:val="single" w:sz="4" w:space="0" w:color="auto"/>
                              <w:left w:val="nil"/>
                              <w:bottom w:val="nil"/>
                              <w:right w:val="nil"/>
                            </w:tcBorders>
                            <w:shd w:val="clear" w:color="auto" w:fill="auto"/>
                            <w:noWrap/>
                            <w:vAlign w:val="center"/>
                            <w:hideMark/>
                          </w:tcPr>
                          <w:p w14:paraId="3FE65EC7" w14:textId="77777777" w:rsidR="004F7552" w:rsidRPr="001F4C70" w:rsidRDefault="004F7552" w:rsidP="00F93358">
                            <w:pPr>
                              <w:pStyle w:val="RSCT03TableBody"/>
                              <w:rPr>
                                <w:rFonts w:eastAsia="ＭＳ Ｐゴシック"/>
                              </w:rPr>
                            </w:pPr>
                            <w:r w:rsidRPr="001F4C70">
                              <w:rPr>
                                <w:rFonts w:eastAsia="ＭＳ Ｐゴシック"/>
                                <w:i/>
                              </w:rPr>
                              <w:t>n</w:t>
                            </w:r>
                            <w:r w:rsidRPr="001F4C70">
                              <w:rPr>
                                <w:rFonts w:eastAsia="ＭＳ Ｐゴシック"/>
                              </w:rPr>
                              <w:t>-heptane</w:t>
                            </w:r>
                          </w:p>
                        </w:tc>
                        <w:tc>
                          <w:tcPr>
                            <w:tcW w:w="3048" w:type="dxa"/>
                            <w:tcBorders>
                              <w:top w:val="single" w:sz="4" w:space="0" w:color="auto"/>
                              <w:left w:val="nil"/>
                              <w:bottom w:val="nil"/>
                              <w:right w:val="nil"/>
                            </w:tcBorders>
                            <w:shd w:val="clear" w:color="auto" w:fill="auto"/>
                            <w:noWrap/>
                            <w:vAlign w:val="center"/>
                            <w:hideMark/>
                          </w:tcPr>
                          <w:p w14:paraId="03CECF83" w14:textId="77777777" w:rsidR="004F7552" w:rsidRPr="001F4C70" w:rsidRDefault="004F7552" w:rsidP="00F93358">
                            <w:pPr>
                              <w:pStyle w:val="RSCT03TableBody"/>
                              <w:spacing w:line="240" w:lineRule="atLeast"/>
                              <w:rPr>
                                <w:rFonts w:eastAsia="ＭＳ Ｐゴシック"/>
                              </w:rPr>
                            </w:pPr>
                            <w:r w:rsidRPr="001F4C70">
                              <w:rPr>
                                <w:rFonts w:eastAsia="ＭＳ Ｐゴシック"/>
                                <w:noProof/>
                                <w:lang w:val="en-US" w:eastAsia="ja-JP"/>
                              </w:rPr>
                              <w:drawing>
                                <wp:inline distT="0" distB="0" distL="0" distR="0" wp14:anchorId="079ABB56" wp14:editId="5611899D">
                                  <wp:extent cx="1016000" cy="15684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1016000" cy="156845"/>
                                          </a:xfrm>
                                          <a:prstGeom prst="rect">
                                            <a:avLst/>
                                          </a:prstGeom>
                                          <a:noFill/>
                                          <a:ln>
                                            <a:noFill/>
                                          </a:ln>
                                        </pic:spPr>
                                      </pic:pic>
                                    </a:graphicData>
                                  </a:graphic>
                                </wp:inline>
                              </w:drawing>
                            </w:r>
                          </w:p>
                        </w:tc>
                        <w:tc>
                          <w:tcPr>
                            <w:tcW w:w="539" w:type="dxa"/>
                            <w:tcBorders>
                              <w:top w:val="single" w:sz="4" w:space="0" w:color="auto"/>
                              <w:left w:val="nil"/>
                              <w:bottom w:val="nil"/>
                              <w:right w:val="nil"/>
                            </w:tcBorders>
                            <w:shd w:val="clear" w:color="auto" w:fill="auto"/>
                            <w:noWrap/>
                            <w:vAlign w:val="center"/>
                            <w:hideMark/>
                          </w:tcPr>
                          <w:p w14:paraId="2FFB988D" w14:textId="77777777" w:rsidR="004F7552" w:rsidRPr="001F4C70" w:rsidRDefault="004F7552" w:rsidP="00F93358">
                            <w:pPr>
                              <w:pStyle w:val="RSCT03TableBody"/>
                              <w:rPr>
                                <w:rFonts w:eastAsia="ＭＳ Ｐゴシック"/>
                              </w:rPr>
                            </w:pPr>
                            <w:r w:rsidRPr="001F4C70">
                              <w:rPr>
                                <w:rFonts w:eastAsia="ＭＳ Ｐゴシック"/>
                              </w:rPr>
                              <w:t>7</w:t>
                            </w:r>
                          </w:p>
                        </w:tc>
                        <w:tc>
                          <w:tcPr>
                            <w:tcW w:w="1619" w:type="dxa"/>
                            <w:gridSpan w:val="2"/>
                            <w:tcBorders>
                              <w:top w:val="single" w:sz="4" w:space="0" w:color="auto"/>
                              <w:left w:val="nil"/>
                              <w:right w:val="nil"/>
                            </w:tcBorders>
                            <w:vAlign w:val="center"/>
                          </w:tcPr>
                          <w:p w14:paraId="62182965" w14:textId="77777777" w:rsidR="004F7552" w:rsidRPr="001F4C70" w:rsidRDefault="004F7552" w:rsidP="00F93358">
                            <w:pPr>
                              <w:pStyle w:val="RSCT03TableBody"/>
                              <w:rPr>
                                <w:rFonts w:eastAsia="ＭＳ Ｐゴシック"/>
                              </w:rPr>
                            </w:pPr>
                            <w:r>
                              <w:rPr>
                                <w:rFonts w:eastAsia="ＭＳ Ｐゴシック"/>
                              </w:rPr>
                              <w:t>26.7</w:t>
                            </w:r>
                          </w:p>
                        </w:tc>
                        <w:tc>
                          <w:tcPr>
                            <w:tcW w:w="1113" w:type="dxa"/>
                            <w:tcBorders>
                              <w:top w:val="single" w:sz="4" w:space="0" w:color="auto"/>
                              <w:left w:val="nil"/>
                              <w:bottom w:val="nil"/>
                              <w:right w:val="nil"/>
                            </w:tcBorders>
                            <w:shd w:val="clear" w:color="auto" w:fill="auto"/>
                            <w:noWrap/>
                            <w:vAlign w:val="center"/>
                          </w:tcPr>
                          <w:p w14:paraId="53F8EF2B" w14:textId="77777777" w:rsidR="004F7552" w:rsidRPr="001F4C70" w:rsidRDefault="004F7552" w:rsidP="00F93358">
                            <w:pPr>
                              <w:pStyle w:val="RSCT03TableBody"/>
                              <w:rPr>
                                <w:rFonts w:eastAsia="ＭＳ Ｐゴシック"/>
                              </w:rPr>
                            </w:pPr>
                            <w:r w:rsidRPr="001F4C70">
                              <w:rPr>
                                <w:rFonts w:eastAsia="ＭＳ Ｐゴシック"/>
                              </w:rPr>
                              <w:t>98</w:t>
                            </w:r>
                          </w:p>
                        </w:tc>
                        <w:tc>
                          <w:tcPr>
                            <w:tcW w:w="1204" w:type="dxa"/>
                            <w:tcBorders>
                              <w:top w:val="single" w:sz="4" w:space="0" w:color="auto"/>
                              <w:left w:val="nil"/>
                              <w:bottom w:val="nil"/>
                              <w:right w:val="nil"/>
                            </w:tcBorders>
                            <w:shd w:val="clear" w:color="auto" w:fill="auto"/>
                            <w:noWrap/>
                            <w:vAlign w:val="center"/>
                            <w:hideMark/>
                          </w:tcPr>
                          <w:p w14:paraId="0FFC188B" w14:textId="77777777" w:rsidR="004F7552" w:rsidRPr="001F4C70" w:rsidRDefault="004F7552" w:rsidP="00F93358">
                            <w:pPr>
                              <w:pStyle w:val="RSCT03TableBody"/>
                              <w:rPr>
                                <w:rFonts w:eastAsia="ＭＳ Ｐゴシック"/>
                              </w:rPr>
                            </w:pPr>
                            <w:r w:rsidRPr="001F4C70">
                              <w:rPr>
                                <w:rFonts w:eastAsia="ＭＳ Ｐゴシック"/>
                              </w:rPr>
                              <w:t>129.66</w:t>
                            </w:r>
                          </w:p>
                        </w:tc>
                        <w:tc>
                          <w:tcPr>
                            <w:tcW w:w="813" w:type="dxa"/>
                            <w:tcBorders>
                              <w:top w:val="single" w:sz="4" w:space="0" w:color="auto"/>
                              <w:left w:val="nil"/>
                              <w:bottom w:val="nil"/>
                              <w:right w:val="nil"/>
                            </w:tcBorders>
                            <w:shd w:val="clear" w:color="auto" w:fill="auto"/>
                            <w:noWrap/>
                            <w:vAlign w:val="center"/>
                            <w:hideMark/>
                          </w:tcPr>
                          <w:p w14:paraId="554650C1"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single" w:sz="4" w:space="0" w:color="auto"/>
                              <w:left w:val="nil"/>
                              <w:bottom w:val="nil"/>
                              <w:right w:val="nil"/>
                            </w:tcBorders>
                            <w:shd w:val="clear" w:color="auto" w:fill="auto"/>
                            <w:noWrap/>
                            <w:vAlign w:val="center"/>
                            <w:hideMark/>
                          </w:tcPr>
                          <w:p w14:paraId="0594E82A" w14:textId="77777777" w:rsidR="004F7552" w:rsidRPr="001F4C70" w:rsidRDefault="004F7552" w:rsidP="00F93358">
                            <w:pPr>
                              <w:pStyle w:val="RSCT03TableBody"/>
                              <w:rPr>
                                <w:rFonts w:eastAsia="ＭＳ Ｐゴシック"/>
                              </w:rPr>
                            </w:pPr>
                            <w:r w:rsidRPr="001F4C70">
                              <w:rPr>
                                <w:rFonts w:eastAsia="ＭＳ Ｐゴシック"/>
                              </w:rPr>
                              <w:t>0</w:t>
                            </w:r>
                          </w:p>
                        </w:tc>
                      </w:tr>
                      <w:tr w:rsidR="004F7552" w:rsidRPr="002C24D7" w14:paraId="7D7FB173" w14:textId="77777777" w:rsidTr="00F93358">
                        <w:trPr>
                          <w:trHeight w:val="648"/>
                        </w:trPr>
                        <w:tc>
                          <w:tcPr>
                            <w:tcW w:w="1028" w:type="dxa"/>
                            <w:tcBorders>
                              <w:top w:val="nil"/>
                              <w:left w:val="nil"/>
                              <w:right w:val="nil"/>
                            </w:tcBorders>
                            <w:shd w:val="clear" w:color="auto" w:fill="auto"/>
                            <w:noWrap/>
                            <w:vAlign w:val="center"/>
                            <w:hideMark/>
                          </w:tcPr>
                          <w:p w14:paraId="2B8830E2" w14:textId="77777777" w:rsidR="004F7552" w:rsidRPr="001F4C70" w:rsidRDefault="004F7552" w:rsidP="00F93358">
                            <w:pPr>
                              <w:pStyle w:val="RSCT03TableBody"/>
                              <w:rPr>
                                <w:rFonts w:eastAsia="ＭＳ Ｐゴシック"/>
                              </w:rPr>
                            </w:pPr>
                            <w:r w:rsidRPr="001F4C70">
                              <w:rPr>
                                <w:rFonts w:eastAsia="ＭＳ Ｐゴシック"/>
                              </w:rPr>
                              <w:t>1-hexanol</w:t>
                            </w:r>
                          </w:p>
                        </w:tc>
                        <w:tc>
                          <w:tcPr>
                            <w:tcW w:w="3048" w:type="dxa"/>
                            <w:tcBorders>
                              <w:top w:val="nil"/>
                              <w:left w:val="nil"/>
                              <w:right w:val="nil"/>
                            </w:tcBorders>
                            <w:shd w:val="clear" w:color="auto" w:fill="auto"/>
                            <w:noWrap/>
                            <w:vAlign w:val="center"/>
                            <w:hideMark/>
                          </w:tcPr>
                          <w:p w14:paraId="22C82AA4" w14:textId="77777777" w:rsidR="004F7552" w:rsidRPr="001F4C70" w:rsidRDefault="004F7552" w:rsidP="00F93358">
                            <w:pPr>
                              <w:pStyle w:val="RSCT03TableBody"/>
                              <w:spacing w:line="240" w:lineRule="atLeast"/>
                              <w:rPr>
                                <w:rFonts w:eastAsia="ＭＳ Ｐゴシック"/>
                              </w:rPr>
                            </w:pPr>
                            <w:r w:rsidRPr="001F4C70">
                              <w:rPr>
                                <w:rFonts w:eastAsia="ＭＳ Ｐゴシック"/>
                                <w:noProof/>
                                <w:lang w:val="en-US" w:eastAsia="ja-JP"/>
                              </w:rPr>
                              <w:drawing>
                                <wp:inline distT="0" distB="0" distL="0" distR="0" wp14:anchorId="79D92ECA" wp14:editId="1BE4E4A9">
                                  <wp:extent cx="1154430" cy="193675"/>
                                  <wp:effectExtent l="0" t="0" r="0"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154430" cy="193675"/>
                                          </a:xfrm>
                                          <a:prstGeom prst="rect">
                                            <a:avLst/>
                                          </a:prstGeom>
                                          <a:noFill/>
                                          <a:ln>
                                            <a:noFill/>
                                          </a:ln>
                                        </pic:spPr>
                                      </pic:pic>
                                    </a:graphicData>
                                  </a:graphic>
                                </wp:inline>
                              </w:drawing>
                            </w:r>
                          </w:p>
                        </w:tc>
                        <w:tc>
                          <w:tcPr>
                            <w:tcW w:w="539" w:type="dxa"/>
                            <w:tcBorders>
                              <w:top w:val="nil"/>
                              <w:left w:val="nil"/>
                              <w:right w:val="nil"/>
                            </w:tcBorders>
                            <w:shd w:val="clear" w:color="auto" w:fill="auto"/>
                            <w:noWrap/>
                            <w:vAlign w:val="center"/>
                            <w:hideMark/>
                          </w:tcPr>
                          <w:p w14:paraId="74189590" w14:textId="77777777" w:rsidR="004F7552" w:rsidRPr="001F4C70" w:rsidRDefault="004F7552" w:rsidP="00F93358">
                            <w:pPr>
                              <w:pStyle w:val="RSCT03TableBody"/>
                              <w:rPr>
                                <w:rFonts w:eastAsia="ＭＳ Ｐゴシック"/>
                              </w:rPr>
                            </w:pPr>
                            <w:r w:rsidRPr="001F4C70">
                              <w:rPr>
                                <w:rFonts w:eastAsia="ＭＳ Ｐゴシック"/>
                              </w:rPr>
                              <w:t>7</w:t>
                            </w:r>
                          </w:p>
                        </w:tc>
                        <w:tc>
                          <w:tcPr>
                            <w:tcW w:w="795" w:type="dxa"/>
                            <w:tcBorders>
                              <w:left w:val="nil"/>
                              <w:right w:val="nil"/>
                            </w:tcBorders>
                            <w:vAlign w:val="center"/>
                          </w:tcPr>
                          <w:p w14:paraId="6E2EBA28" w14:textId="77777777" w:rsidR="004F7552" w:rsidRPr="001F4C70" w:rsidRDefault="004F7552" w:rsidP="00F93358">
                            <w:pPr>
                              <w:pStyle w:val="RSCT03TableBody"/>
                              <w:rPr>
                                <w:rFonts w:eastAsia="ＭＳ Ｐゴシック"/>
                              </w:rPr>
                            </w:pPr>
                            <w:r>
                              <w:rPr>
                                <w:rFonts w:eastAsia="ＭＳ Ｐゴシック"/>
                              </w:rPr>
                              <w:t>&lt;10.0</w:t>
                            </w:r>
                          </w:p>
                        </w:tc>
                        <w:tc>
                          <w:tcPr>
                            <w:tcW w:w="824" w:type="dxa"/>
                            <w:tcBorders>
                              <w:left w:val="nil"/>
                              <w:right w:val="nil"/>
                            </w:tcBorders>
                            <w:vAlign w:val="center"/>
                          </w:tcPr>
                          <w:p w14:paraId="11A892AF" w14:textId="77777777" w:rsidR="004F7552" w:rsidRPr="001F4C70" w:rsidRDefault="004F7552" w:rsidP="00F93358">
                            <w:pPr>
                              <w:pStyle w:val="RSCT03TableBody"/>
                              <w:rPr>
                                <w:rFonts w:eastAsia="ＭＳ Ｐゴシック"/>
                              </w:rPr>
                            </w:pPr>
                            <w:r>
                              <w:rPr>
                                <w:rFonts w:eastAsia="ＭＳ Ｐゴシック"/>
                              </w:rPr>
                              <w:t>(0.55)</w:t>
                            </w:r>
                            <w:r w:rsidRPr="00CD3DBA">
                              <w:rPr>
                                <w:rFonts w:eastAsia="ＭＳ Ｐゴシック"/>
                                <w:i/>
                                <w:vertAlign w:val="superscript"/>
                              </w:rPr>
                              <w:t>d</w:t>
                            </w:r>
                          </w:p>
                        </w:tc>
                        <w:tc>
                          <w:tcPr>
                            <w:tcW w:w="1113" w:type="dxa"/>
                            <w:tcBorders>
                              <w:top w:val="nil"/>
                              <w:left w:val="nil"/>
                              <w:right w:val="nil"/>
                            </w:tcBorders>
                            <w:shd w:val="clear" w:color="auto" w:fill="auto"/>
                            <w:noWrap/>
                            <w:vAlign w:val="center"/>
                          </w:tcPr>
                          <w:p w14:paraId="0B100AAF" w14:textId="77777777" w:rsidR="004F7552" w:rsidRPr="001F4C70" w:rsidRDefault="004F7552" w:rsidP="00F93358">
                            <w:pPr>
                              <w:pStyle w:val="RSCT03TableBody"/>
                              <w:rPr>
                                <w:rFonts w:eastAsia="ＭＳ Ｐゴシック"/>
                              </w:rPr>
                            </w:pPr>
                            <w:r w:rsidRPr="001F4C70">
                              <w:rPr>
                                <w:rFonts w:eastAsia="ＭＳ Ｐゴシック"/>
                              </w:rPr>
                              <w:t>157</w:t>
                            </w:r>
                          </w:p>
                        </w:tc>
                        <w:tc>
                          <w:tcPr>
                            <w:tcW w:w="1204" w:type="dxa"/>
                            <w:tcBorders>
                              <w:top w:val="nil"/>
                              <w:left w:val="nil"/>
                              <w:right w:val="nil"/>
                            </w:tcBorders>
                            <w:shd w:val="clear" w:color="auto" w:fill="auto"/>
                            <w:noWrap/>
                            <w:vAlign w:val="center"/>
                            <w:hideMark/>
                          </w:tcPr>
                          <w:p w14:paraId="01769D84" w14:textId="77777777" w:rsidR="004F7552" w:rsidRPr="001F4C70" w:rsidRDefault="004F7552" w:rsidP="00F93358">
                            <w:pPr>
                              <w:pStyle w:val="RSCT03TableBody"/>
                              <w:rPr>
                                <w:rFonts w:eastAsia="ＭＳ Ｐゴシック"/>
                              </w:rPr>
                            </w:pPr>
                            <w:r w:rsidRPr="001F4C70">
                              <w:rPr>
                                <w:rFonts w:eastAsia="ＭＳ Ｐゴシック"/>
                              </w:rPr>
                              <w:t>121.15</w:t>
                            </w:r>
                          </w:p>
                        </w:tc>
                        <w:tc>
                          <w:tcPr>
                            <w:tcW w:w="813" w:type="dxa"/>
                            <w:tcBorders>
                              <w:top w:val="nil"/>
                              <w:left w:val="nil"/>
                              <w:right w:val="nil"/>
                            </w:tcBorders>
                            <w:shd w:val="clear" w:color="auto" w:fill="auto"/>
                            <w:noWrap/>
                            <w:vAlign w:val="center"/>
                            <w:hideMark/>
                          </w:tcPr>
                          <w:p w14:paraId="3E857E6F" w14:textId="77777777" w:rsidR="004F7552" w:rsidRPr="001F4C70" w:rsidRDefault="004F7552" w:rsidP="00F93358">
                            <w:pPr>
                              <w:pStyle w:val="RSCT03TableBody"/>
                              <w:rPr>
                                <w:rFonts w:eastAsia="ＭＳ Ｐゴシック"/>
                              </w:rPr>
                            </w:pPr>
                            <w:r w:rsidRPr="001F4C70">
                              <w:rPr>
                                <w:rFonts w:eastAsia="ＭＳ Ｐゴシック"/>
                              </w:rPr>
                              <w:t>1</w:t>
                            </w:r>
                          </w:p>
                        </w:tc>
                        <w:tc>
                          <w:tcPr>
                            <w:tcW w:w="991" w:type="dxa"/>
                            <w:tcBorders>
                              <w:top w:val="nil"/>
                              <w:left w:val="nil"/>
                              <w:right w:val="nil"/>
                            </w:tcBorders>
                            <w:shd w:val="clear" w:color="auto" w:fill="auto"/>
                            <w:noWrap/>
                            <w:vAlign w:val="center"/>
                            <w:hideMark/>
                          </w:tcPr>
                          <w:p w14:paraId="22504BFB" w14:textId="77777777" w:rsidR="004F7552" w:rsidRPr="001F4C70" w:rsidRDefault="004F7552" w:rsidP="00F93358">
                            <w:pPr>
                              <w:pStyle w:val="RSCT03TableBody"/>
                              <w:rPr>
                                <w:rFonts w:eastAsia="ＭＳ Ｐゴシック"/>
                              </w:rPr>
                            </w:pPr>
                            <w:r w:rsidRPr="001F4C70">
                              <w:rPr>
                                <w:rFonts w:eastAsia="ＭＳ Ｐゴシック"/>
                              </w:rPr>
                              <w:t>1</w:t>
                            </w:r>
                          </w:p>
                        </w:tc>
                      </w:tr>
                      <w:tr w:rsidR="004F7552" w:rsidRPr="002C24D7" w14:paraId="2E803598" w14:textId="77777777" w:rsidTr="00F93358">
                        <w:trPr>
                          <w:trHeight w:val="583"/>
                        </w:trPr>
                        <w:tc>
                          <w:tcPr>
                            <w:tcW w:w="1028" w:type="dxa"/>
                            <w:tcBorders>
                              <w:top w:val="nil"/>
                              <w:left w:val="nil"/>
                              <w:bottom w:val="single" w:sz="4" w:space="0" w:color="auto"/>
                              <w:right w:val="nil"/>
                            </w:tcBorders>
                            <w:shd w:val="clear" w:color="auto" w:fill="auto"/>
                            <w:noWrap/>
                            <w:vAlign w:val="center"/>
                            <w:hideMark/>
                          </w:tcPr>
                          <w:p w14:paraId="26C77DBE" w14:textId="77777777" w:rsidR="004F7552" w:rsidRPr="001F4C70" w:rsidRDefault="004F7552" w:rsidP="00F93358">
                            <w:pPr>
                              <w:pStyle w:val="RSCT03TableBody"/>
                              <w:rPr>
                                <w:rFonts w:eastAsia="ＭＳ Ｐゴシック"/>
                              </w:rPr>
                            </w:pPr>
                            <w:r w:rsidRPr="001F4C70">
                              <w:rPr>
                                <w:rFonts w:eastAsia="ＭＳ Ｐゴシック"/>
                              </w:rPr>
                              <w:t>hexanal</w:t>
                            </w:r>
                          </w:p>
                        </w:tc>
                        <w:tc>
                          <w:tcPr>
                            <w:tcW w:w="3048" w:type="dxa"/>
                            <w:tcBorders>
                              <w:top w:val="nil"/>
                              <w:left w:val="nil"/>
                              <w:bottom w:val="single" w:sz="4" w:space="0" w:color="auto"/>
                              <w:right w:val="nil"/>
                            </w:tcBorders>
                            <w:shd w:val="clear" w:color="auto" w:fill="auto"/>
                            <w:noWrap/>
                            <w:vAlign w:val="center"/>
                            <w:hideMark/>
                          </w:tcPr>
                          <w:p w14:paraId="4E2FAA54" w14:textId="77777777" w:rsidR="004F7552" w:rsidRPr="001F4C70" w:rsidRDefault="004F7552" w:rsidP="00F93358">
                            <w:pPr>
                              <w:pStyle w:val="RSCT03TableBody"/>
                              <w:spacing w:line="240" w:lineRule="atLeast"/>
                              <w:rPr>
                                <w:rFonts w:eastAsia="ＭＳ Ｐゴシック"/>
                              </w:rPr>
                            </w:pPr>
                            <w:r w:rsidRPr="001F4C70">
                              <w:rPr>
                                <w:rFonts w:eastAsia="ＭＳ Ｐゴシック"/>
                                <w:noProof/>
                                <w:lang w:val="en-US" w:eastAsia="ja-JP"/>
                              </w:rPr>
                              <w:drawing>
                                <wp:inline distT="0" distB="0" distL="0" distR="0" wp14:anchorId="3724E2D0" wp14:editId="1D1E20FA">
                                  <wp:extent cx="1052830" cy="20320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052830" cy="203200"/>
                                          </a:xfrm>
                                          <a:prstGeom prst="rect">
                                            <a:avLst/>
                                          </a:prstGeom>
                                          <a:noFill/>
                                          <a:ln>
                                            <a:noFill/>
                                          </a:ln>
                                        </pic:spPr>
                                      </pic:pic>
                                    </a:graphicData>
                                  </a:graphic>
                                </wp:inline>
                              </w:drawing>
                            </w:r>
                          </w:p>
                        </w:tc>
                        <w:tc>
                          <w:tcPr>
                            <w:tcW w:w="539" w:type="dxa"/>
                            <w:tcBorders>
                              <w:top w:val="nil"/>
                              <w:left w:val="nil"/>
                              <w:bottom w:val="single" w:sz="4" w:space="0" w:color="auto"/>
                              <w:right w:val="nil"/>
                            </w:tcBorders>
                            <w:shd w:val="clear" w:color="auto" w:fill="auto"/>
                            <w:noWrap/>
                            <w:vAlign w:val="center"/>
                            <w:hideMark/>
                          </w:tcPr>
                          <w:p w14:paraId="15A63D39" w14:textId="77777777" w:rsidR="004F7552" w:rsidRPr="001F4C70" w:rsidRDefault="004F7552" w:rsidP="00F93358">
                            <w:pPr>
                              <w:pStyle w:val="RSCT03TableBody"/>
                              <w:rPr>
                                <w:rFonts w:eastAsia="ＭＳ Ｐゴシック"/>
                              </w:rPr>
                            </w:pPr>
                            <w:r w:rsidRPr="001F4C70">
                              <w:rPr>
                                <w:rFonts w:eastAsia="ＭＳ Ｐゴシック"/>
                              </w:rPr>
                              <w:t>7</w:t>
                            </w:r>
                          </w:p>
                        </w:tc>
                        <w:tc>
                          <w:tcPr>
                            <w:tcW w:w="795" w:type="dxa"/>
                            <w:tcBorders>
                              <w:left w:val="nil"/>
                              <w:bottom w:val="single" w:sz="4" w:space="0" w:color="auto"/>
                              <w:right w:val="nil"/>
                            </w:tcBorders>
                            <w:vAlign w:val="center"/>
                          </w:tcPr>
                          <w:p w14:paraId="25876BFB" w14:textId="77777777" w:rsidR="004F7552" w:rsidRPr="001F4C70" w:rsidRDefault="004F7552" w:rsidP="00F93358">
                            <w:pPr>
                              <w:pStyle w:val="RSCT03TableBody"/>
                              <w:rPr>
                                <w:rFonts w:eastAsia="ＭＳ Ｐゴシック"/>
                              </w:rPr>
                            </w:pPr>
                            <w:r>
                              <w:rPr>
                                <w:rFonts w:eastAsia="ＭＳ Ｐゴシック"/>
                              </w:rPr>
                              <w:t>&lt;10.0</w:t>
                            </w:r>
                          </w:p>
                        </w:tc>
                        <w:tc>
                          <w:tcPr>
                            <w:tcW w:w="824" w:type="dxa"/>
                            <w:tcBorders>
                              <w:left w:val="nil"/>
                              <w:bottom w:val="single" w:sz="4" w:space="0" w:color="auto"/>
                              <w:right w:val="nil"/>
                            </w:tcBorders>
                            <w:vAlign w:val="center"/>
                          </w:tcPr>
                          <w:p w14:paraId="57463F78" w14:textId="77777777" w:rsidR="004F7552" w:rsidRPr="001F4C70" w:rsidRDefault="004F7552" w:rsidP="00F93358">
                            <w:pPr>
                              <w:pStyle w:val="RSCT03TableBody"/>
                              <w:rPr>
                                <w:rFonts w:eastAsia="ＭＳ Ｐゴシック"/>
                              </w:rPr>
                            </w:pPr>
                            <w:r>
                              <w:rPr>
                                <w:rFonts w:eastAsia="ＭＳ Ｐゴシック"/>
                              </w:rPr>
                              <w:t>(5.7)</w:t>
                            </w:r>
                            <w:r w:rsidRPr="00CD3DBA">
                              <w:rPr>
                                <w:rFonts w:eastAsia="ＭＳ Ｐゴシック"/>
                                <w:i/>
                                <w:vertAlign w:val="superscript"/>
                              </w:rPr>
                              <w:t>e</w:t>
                            </w:r>
                          </w:p>
                        </w:tc>
                        <w:tc>
                          <w:tcPr>
                            <w:tcW w:w="1113" w:type="dxa"/>
                            <w:tcBorders>
                              <w:top w:val="nil"/>
                              <w:left w:val="nil"/>
                              <w:bottom w:val="single" w:sz="4" w:space="0" w:color="auto"/>
                              <w:right w:val="nil"/>
                            </w:tcBorders>
                            <w:shd w:val="clear" w:color="auto" w:fill="auto"/>
                            <w:noWrap/>
                            <w:vAlign w:val="center"/>
                          </w:tcPr>
                          <w:p w14:paraId="3CFDBCC7" w14:textId="77777777" w:rsidR="004F7552" w:rsidRPr="001F4C70" w:rsidRDefault="004F7552" w:rsidP="00F93358">
                            <w:pPr>
                              <w:pStyle w:val="RSCT03TableBody"/>
                              <w:rPr>
                                <w:rFonts w:eastAsia="ＭＳ Ｐゴシック"/>
                              </w:rPr>
                            </w:pPr>
                            <w:r w:rsidRPr="001F4C70">
                              <w:rPr>
                                <w:rFonts w:eastAsia="ＭＳ Ｐゴシック"/>
                              </w:rPr>
                              <w:t>129</w:t>
                            </w:r>
                          </w:p>
                        </w:tc>
                        <w:tc>
                          <w:tcPr>
                            <w:tcW w:w="1204" w:type="dxa"/>
                            <w:tcBorders>
                              <w:top w:val="nil"/>
                              <w:left w:val="nil"/>
                              <w:bottom w:val="single" w:sz="4" w:space="0" w:color="auto"/>
                              <w:right w:val="nil"/>
                            </w:tcBorders>
                            <w:shd w:val="clear" w:color="auto" w:fill="auto"/>
                            <w:noWrap/>
                            <w:vAlign w:val="center"/>
                            <w:hideMark/>
                          </w:tcPr>
                          <w:p w14:paraId="6D40047E" w14:textId="77777777" w:rsidR="004F7552" w:rsidRPr="001F4C70" w:rsidRDefault="004F7552" w:rsidP="00F93358">
                            <w:pPr>
                              <w:pStyle w:val="RSCT03TableBody"/>
                              <w:rPr>
                                <w:rFonts w:eastAsia="ＭＳ Ｐゴシック"/>
                              </w:rPr>
                            </w:pPr>
                            <w:r w:rsidRPr="001F4C70">
                              <w:rPr>
                                <w:rFonts w:eastAsia="ＭＳ Ｐゴシック"/>
                              </w:rPr>
                              <w:t>118.51</w:t>
                            </w:r>
                          </w:p>
                        </w:tc>
                        <w:tc>
                          <w:tcPr>
                            <w:tcW w:w="813" w:type="dxa"/>
                            <w:tcBorders>
                              <w:top w:val="nil"/>
                              <w:left w:val="nil"/>
                              <w:bottom w:val="single" w:sz="4" w:space="0" w:color="auto"/>
                              <w:right w:val="nil"/>
                            </w:tcBorders>
                            <w:shd w:val="clear" w:color="auto" w:fill="auto"/>
                            <w:noWrap/>
                            <w:vAlign w:val="center"/>
                            <w:hideMark/>
                          </w:tcPr>
                          <w:p w14:paraId="4BF94CAF"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nil"/>
                              <w:left w:val="nil"/>
                              <w:bottom w:val="single" w:sz="4" w:space="0" w:color="auto"/>
                              <w:right w:val="nil"/>
                            </w:tcBorders>
                            <w:shd w:val="clear" w:color="auto" w:fill="auto"/>
                            <w:noWrap/>
                            <w:vAlign w:val="center"/>
                            <w:hideMark/>
                          </w:tcPr>
                          <w:p w14:paraId="35FFB99B" w14:textId="77777777" w:rsidR="004F7552" w:rsidRPr="001F4C70" w:rsidRDefault="004F7552" w:rsidP="00F93358">
                            <w:pPr>
                              <w:pStyle w:val="RSCT03TableBody"/>
                              <w:rPr>
                                <w:rFonts w:eastAsia="ＭＳ Ｐゴシック"/>
                              </w:rPr>
                            </w:pPr>
                            <w:r w:rsidRPr="001F4C70">
                              <w:rPr>
                                <w:rFonts w:eastAsia="ＭＳ Ｐゴシック"/>
                              </w:rPr>
                              <w:t>1</w:t>
                            </w:r>
                          </w:p>
                        </w:tc>
                      </w:tr>
                      <w:tr w:rsidR="004F7552" w:rsidRPr="002C24D7" w14:paraId="50FB5EF9" w14:textId="77777777" w:rsidTr="00F93358">
                        <w:trPr>
                          <w:trHeight w:val="493"/>
                        </w:trPr>
                        <w:tc>
                          <w:tcPr>
                            <w:tcW w:w="1028" w:type="dxa"/>
                            <w:tcBorders>
                              <w:top w:val="single" w:sz="4" w:space="0" w:color="auto"/>
                              <w:left w:val="nil"/>
                              <w:bottom w:val="nil"/>
                              <w:right w:val="nil"/>
                            </w:tcBorders>
                            <w:shd w:val="clear" w:color="auto" w:fill="auto"/>
                            <w:noWrap/>
                            <w:vAlign w:val="center"/>
                            <w:hideMark/>
                          </w:tcPr>
                          <w:p w14:paraId="0794CA3C" w14:textId="77777777" w:rsidR="004F7552" w:rsidRPr="001F4C70" w:rsidRDefault="004F7552" w:rsidP="00F93358">
                            <w:pPr>
                              <w:pStyle w:val="RSCT03TableBody"/>
                              <w:rPr>
                                <w:rFonts w:eastAsia="ＭＳ Ｐゴシック"/>
                              </w:rPr>
                            </w:pPr>
                            <w:r w:rsidRPr="001F4C70">
                              <w:rPr>
                                <w:rFonts w:eastAsia="ＭＳ Ｐゴシック"/>
                                <w:i/>
                              </w:rPr>
                              <w:t>n</w:t>
                            </w:r>
                            <w:r w:rsidRPr="001F4C70">
                              <w:rPr>
                                <w:rFonts w:eastAsia="ＭＳ Ｐゴシック"/>
                              </w:rPr>
                              <w:t>-</w:t>
                            </w:r>
                            <w:r>
                              <w:rPr>
                                <w:rFonts w:eastAsia="ＭＳ Ｐゴシック"/>
                              </w:rPr>
                              <w:t>undecane</w:t>
                            </w:r>
                          </w:p>
                        </w:tc>
                        <w:tc>
                          <w:tcPr>
                            <w:tcW w:w="3048" w:type="dxa"/>
                            <w:tcBorders>
                              <w:top w:val="single" w:sz="4" w:space="0" w:color="auto"/>
                              <w:left w:val="nil"/>
                              <w:bottom w:val="nil"/>
                              <w:right w:val="nil"/>
                            </w:tcBorders>
                            <w:shd w:val="clear" w:color="auto" w:fill="auto"/>
                            <w:noWrap/>
                            <w:vAlign w:val="center"/>
                            <w:hideMark/>
                          </w:tcPr>
                          <w:p w14:paraId="721F143E" w14:textId="77777777" w:rsidR="004F7552" w:rsidRPr="001F4C70" w:rsidRDefault="004F7552" w:rsidP="00F93358">
                            <w:pPr>
                              <w:pStyle w:val="RSCT03TableBody"/>
                              <w:spacing w:line="240" w:lineRule="atLeast"/>
                              <w:rPr>
                                <w:rFonts w:eastAsia="ＭＳ Ｐゴシック"/>
                              </w:rPr>
                            </w:pPr>
                            <w:r>
                              <w:rPr>
                                <w:rFonts w:eastAsia="ＭＳ Ｐゴシック"/>
                                <w:noProof/>
                                <w:lang w:val="en-US" w:eastAsia="ja-JP"/>
                              </w:rPr>
                              <w:drawing>
                                <wp:inline distT="0" distB="0" distL="0" distR="0" wp14:anchorId="27E3E160" wp14:editId="6C49EF72">
                                  <wp:extent cx="1653540" cy="156845"/>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1653540" cy="156845"/>
                                          </a:xfrm>
                                          <a:prstGeom prst="rect">
                                            <a:avLst/>
                                          </a:prstGeom>
                                          <a:noFill/>
                                          <a:ln>
                                            <a:noFill/>
                                          </a:ln>
                                        </pic:spPr>
                                      </pic:pic>
                                    </a:graphicData>
                                  </a:graphic>
                                </wp:inline>
                              </w:drawing>
                            </w:r>
                          </w:p>
                        </w:tc>
                        <w:tc>
                          <w:tcPr>
                            <w:tcW w:w="539" w:type="dxa"/>
                            <w:tcBorders>
                              <w:top w:val="single" w:sz="4" w:space="0" w:color="auto"/>
                              <w:left w:val="nil"/>
                              <w:bottom w:val="nil"/>
                              <w:right w:val="nil"/>
                            </w:tcBorders>
                            <w:shd w:val="clear" w:color="auto" w:fill="auto"/>
                            <w:noWrap/>
                            <w:vAlign w:val="center"/>
                            <w:hideMark/>
                          </w:tcPr>
                          <w:p w14:paraId="2D58946C" w14:textId="77777777" w:rsidR="004F7552" w:rsidRPr="001F4C70" w:rsidRDefault="004F7552" w:rsidP="00F93358">
                            <w:pPr>
                              <w:pStyle w:val="RSCT03TableBody"/>
                              <w:rPr>
                                <w:rFonts w:eastAsia="ＭＳ Ｐゴシック"/>
                              </w:rPr>
                            </w:pPr>
                            <w:r>
                              <w:rPr>
                                <w:rFonts w:eastAsia="ＭＳ Ｐゴシック"/>
                              </w:rPr>
                              <w:t>11</w:t>
                            </w:r>
                          </w:p>
                        </w:tc>
                        <w:tc>
                          <w:tcPr>
                            <w:tcW w:w="795" w:type="dxa"/>
                            <w:tcBorders>
                              <w:top w:val="single" w:sz="4" w:space="0" w:color="auto"/>
                              <w:left w:val="nil"/>
                              <w:right w:val="nil"/>
                            </w:tcBorders>
                            <w:vAlign w:val="center"/>
                          </w:tcPr>
                          <w:p w14:paraId="3A42BD7D" w14:textId="77777777" w:rsidR="004F7552" w:rsidRDefault="004F7552" w:rsidP="00F93358">
                            <w:pPr>
                              <w:pStyle w:val="RSCT03TableBody"/>
                              <w:rPr>
                                <w:rFonts w:eastAsia="ＭＳ Ｐゴシック"/>
                              </w:rPr>
                            </w:pPr>
                            <w:r>
                              <w:rPr>
                                <w:rFonts w:eastAsia="ＭＳ Ｐゴシック"/>
                              </w:rPr>
                              <w:t>&lt;10.0</w:t>
                            </w:r>
                          </w:p>
                        </w:tc>
                        <w:tc>
                          <w:tcPr>
                            <w:tcW w:w="824" w:type="dxa"/>
                            <w:tcBorders>
                              <w:top w:val="single" w:sz="4" w:space="0" w:color="auto"/>
                              <w:left w:val="nil"/>
                              <w:right w:val="nil"/>
                            </w:tcBorders>
                            <w:vAlign w:val="center"/>
                          </w:tcPr>
                          <w:p w14:paraId="2D6C3E7A" w14:textId="77777777" w:rsidR="004F7552" w:rsidRDefault="004F7552" w:rsidP="00F93358">
                            <w:pPr>
                              <w:pStyle w:val="RSCT03TableBody"/>
                              <w:rPr>
                                <w:rFonts w:eastAsia="ＭＳ Ｐゴシック"/>
                              </w:rPr>
                            </w:pPr>
                            <w:r>
                              <w:rPr>
                                <w:rFonts w:eastAsia="ＭＳ Ｐゴシック"/>
                              </w:rPr>
                              <w:t>(0.12)</w:t>
                            </w:r>
                            <w:r w:rsidRPr="00841B4D">
                              <w:rPr>
                                <w:rFonts w:eastAsia="ＭＳ Ｐゴシック"/>
                                <w:i/>
                                <w:vertAlign w:val="superscript"/>
                              </w:rPr>
                              <w:t>f</w:t>
                            </w:r>
                          </w:p>
                        </w:tc>
                        <w:tc>
                          <w:tcPr>
                            <w:tcW w:w="1113" w:type="dxa"/>
                            <w:tcBorders>
                              <w:top w:val="single" w:sz="4" w:space="0" w:color="auto"/>
                              <w:left w:val="nil"/>
                              <w:bottom w:val="nil"/>
                              <w:right w:val="nil"/>
                            </w:tcBorders>
                            <w:shd w:val="clear" w:color="auto" w:fill="auto"/>
                            <w:noWrap/>
                            <w:vAlign w:val="center"/>
                          </w:tcPr>
                          <w:p w14:paraId="2CA58E89" w14:textId="77777777" w:rsidR="004F7552" w:rsidRPr="001F4C70" w:rsidRDefault="004F7552" w:rsidP="00F93358">
                            <w:pPr>
                              <w:pStyle w:val="RSCT03TableBody"/>
                              <w:rPr>
                                <w:rFonts w:eastAsia="ＭＳ Ｐゴシック"/>
                              </w:rPr>
                            </w:pPr>
                            <w:r>
                              <w:rPr>
                                <w:rFonts w:eastAsia="ＭＳ Ｐゴシック"/>
                              </w:rPr>
                              <w:t>196</w:t>
                            </w:r>
                          </w:p>
                        </w:tc>
                        <w:tc>
                          <w:tcPr>
                            <w:tcW w:w="1204" w:type="dxa"/>
                            <w:tcBorders>
                              <w:top w:val="single" w:sz="4" w:space="0" w:color="auto"/>
                              <w:left w:val="nil"/>
                              <w:bottom w:val="nil"/>
                              <w:right w:val="nil"/>
                            </w:tcBorders>
                            <w:shd w:val="clear" w:color="auto" w:fill="auto"/>
                            <w:noWrap/>
                            <w:vAlign w:val="center"/>
                            <w:hideMark/>
                          </w:tcPr>
                          <w:p w14:paraId="6659EACB" w14:textId="77777777" w:rsidR="004F7552" w:rsidRPr="001F4C70" w:rsidRDefault="004F7552" w:rsidP="00F93358">
                            <w:pPr>
                              <w:pStyle w:val="RSCT03TableBody"/>
                              <w:rPr>
                                <w:rFonts w:eastAsia="ＭＳ Ｐゴシック"/>
                              </w:rPr>
                            </w:pPr>
                            <w:r>
                              <w:rPr>
                                <w:rFonts w:eastAsia="ＭＳ Ｐゴシック"/>
                              </w:rPr>
                              <w:t>198.86</w:t>
                            </w:r>
                          </w:p>
                        </w:tc>
                        <w:tc>
                          <w:tcPr>
                            <w:tcW w:w="813" w:type="dxa"/>
                            <w:tcBorders>
                              <w:top w:val="single" w:sz="4" w:space="0" w:color="auto"/>
                              <w:left w:val="nil"/>
                              <w:bottom w:val="nil"/>
                              <w:right w:val="nil"/>
                            </w:tcBorders>
                            <w:shd w:val="clear" w:color="auto" w:fill="auto"/>
                            <w:noWrap/>
                            <w:vAlign w:val="center"/>
                            <w:hideMark/>
                          </w:tcPr>
                          <w:p w14:paraId="22916376"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single" w:sz="4" w:space="0" w:color="auto"/>
                              <w:left w:val="nil"/>
                              <w:bottom w:val="nil"/>
                              <w:right w:val="nil"/>
                            </w:tcBorders>
                            <w:shd w:val="clear" w:color="auto" w:fill="auto"/>
                            <w:noWrap/>
                            <w:vAlign w:val="center"/>
                            <w:hideMark/>
                          </w:tcPr>
                          <w:p w14:paraId="3EA1670E" w14:textId="77777777" w:rsidR="004F7552" w:rsidRPr="001F4C70" w:rsidRDefault="004F7552" w:rsidP="00F93358">
                            <w:pPr>
                              <w:pStyle w:val="RSCT03TableBody"/>
                              <w:rPr>
                                <w:rFonts w:eastAsia="ＭＳ Ｐゴシック"/>
                              </w:rPr>
                            </w:pPr>
                            <w:r w:rsidRPr="001F4C70">
                              <w:rPr>
                                <w:rFonts w:eastAsia="ＭＳ Ｐゴシック"/>
                              </w:rPr>
                              <w:t>0</w:t>
                            </w:r>
                          </w:p>
                        </w:tc>
                      </w:tr>
                      <w:tr w:rsidR="004F7552" w:rsidRPr="002C24D7" w14:paraId="3D82F15F" w14:textId="77777777" w:rsidTr="00F93358">
                        <w:trPr>
                          <w:trHeight w:val="550"/>
                        </w:trPr>
                        <w:tc>
                          <w:tcPr>
                            <w:tcW w:w="1028" w:type="dxa"/>
                            <w:tcBorders>
                              <w:top w:val="nil"/>
                              <w:left w:val="nil"/>
                              <w:right w:val="nil"/>
                            </w:tcBorders>
                            <w:shd w:val="clear" w:color="auto" w:fill="auto"/>
                            <w:noWrap/>
                            <w:vAlign w:val="center"/>
                            <w:hideMark/>
                          </w:tcPr>
                          <w:p w14:paraId="56775CF5" w14:textId="77777777" w:rsidR="004F7552" w:rsidRPr="001F4C70" w:rsidRDefault="004F7552" w:rsidP="00F93358">
                            <w:pPr>
                              <w:pStyle w:val="RSCT03TableBody"/>
                              <w:rPr>
                                <w:rFonts w:eastAsia="ＭＳ Ｐゴシック"/>
                              </w:rPr>
                            </w:pPr>
                            <w:r w:rsidRPr="001F4C70">
                              <w:rPr>
                                <w:rFonts w:eastAsia="ＭＳ Ｐゴシック"/>
                              </w:rPr>
                              <w:t>1-</w:t>
                            </w:r>
                            <w:r>
                              <w:rPr>
                                <w:rFonts w:eastAsia="ＭＳ Ｐゴシック"/>
                              </w:rPr>
                              <w:t>decanol</w:t>
                            </w:r>
                          </w:p>
                        </w:tc>
                        <w:tc>
                          <w:tcPr>
                            <w:tcW w:w="3048" w:type="dxa"/>
                            <w:tcBorders>
                              <w:top w:val="nil"/>
                              <w:left w:val="nil"/>
                              <w:right w:val="nil"/>
                            </w:tcBorders>
                            <w:shd w:val="clear" w:color="auto" w:fill="auto"/>
                            <w:noWrap/>
                            <w:vAlign w:val="center"/>
                            <w:hideMark/>
                          </w:tcPr>
                          <w:p w14:paraId="3C360F6D" w14:textId="77777777" w:rsidR="004F7552" w:rsidRPr="001F4C70" w:rsidRDefault="004F7552" w:rsidP="00F93358">
                            <w:pPr>
                              <w:pStyle w:val="RSCT03TableBody"/>
                              <w:spacing w:line="240" w:lineRule="atLeast"/>
                              <w:rPr>
                                <w:rFonts w:eastAsia="ＭＳ Ｐゴシック"/>
                              </w:rPr>
                            </w:pPr>
                            <w:r>
                              <w:rPr>
                                <w:rFonts w:eastAsia="ＭＳ Ｐゴシック"/>
                                <w:noProof/>
                                <w:lang w:val="en-US" w:eastAsia="ja-JP"/>
                              </w:rPr>
                              <w:drawing>
                                <wp:inline distT="0" distB="0" distL="0" distR="0" wp14:anchorId="6B73E4DE" wp14:editId="58200D9C">
                                  <wp:extent cx="1800860" cy="193675"/>
                                  <wp:effectExtent l="0" t="0" r="2540" b="9525"/>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1800860" cy="193675"/>
                                          </a:xfrm>
                                          <a:prstGeom prst="rect">
                                            <a:avLst/>
                                          </a:prstGeom>
                                          <a:noFill/>
                                          <a:ln>
                                            <a:noFill/>
                                          </a:ln>
                                        </pic:spPr>
                                      </pic:pic>
                                    </a:graphicData>
                                  </a:graphic>
                                </wp:inline>
                              </w:drawing>
                            </w:r>
                          </w:p>
                        </w:tc>
                        <w:tc>
                          <w:tcPr>
                            <w:tcW w:w="539" w:type="dxa"/>
                            <w:tcBorders>
                              <w:top w:val="nil"/>
                              <w:left w:val="nil"/>
                              <w:right w:val="nil"/>
                            </w:tcBorders>
                            <w:shd w:val="clear" w:color="auto" w:fill="auto"/>
                            <w:noWrap/>
                            <w:vAlign w:val="center"/>
                            <w:hideMark/>
                          </w:tcPr>
                          <w:p w14:paraId="00FA9C12" w14:textId="77777777" w:rsidR="004F7552" w:rsidRPr="001F4C70" w:rsidRDefault="004F7552" w:rsidP="00F93358">
                            <w:pPr>
                              <w:pStyle w:val="RSCT03TableBody"/>
                              <w:rPr>
                                <w:rFonts w:eastAsia="ＭＳ Ｐゴシック"/>
                              </w:rPr>
                            </w:pPr>
                            <w:r>
                              <w:rPr>
                                <w:rFonts w:eastAsia="ＭＳ Ｐゴシック"/>
                              </w:rPr>
                              <w:t>11</w:t>
                            </w:r>
                          </w:p>
                        </w:tc>
                        <w:tc>
                          <w:tcPr>
                            <w:tcW w:w="795" w:type="dxa"/>
                            <w:tcBorders>
                              <w:left w:val="nil"/>
                              <w:right w:val="nil"/>
                            </w:tcBorders>
                            <w:vAlign w:val="center"/>
                          </w:tcPr>
                          <w:p w14:paraId="29421F5B" w14:textId="77777777" w:rsidR="004F7552" w:rsidRDefault="004F7552" w:rsidP="00F93358">
                            <w:pPr>
                              <w:pStyle w:val="RSCT03TableBody"/>
                              <w:rPr>
                                <w:rFonts w:eastAsia="ＭＳ Ｐゴシック"/>
                              </w:rPr>
                            </w:pPr>
                            <w:r>
                              <w:rPr>
                                <w:rFonts w:eastAsia="ＭＳ Ｐゴシック"/>
                              </w:rPr>
                              <w:t>&lt;10.0</w:t>
                            </w:r>
                          </w:p>
                        </w:tc>
                        <w:tc>
                          <w:tcPr>
                            <w:tcW w:w="824" w:type="dxa"/>
                            <w:tcBorders>
                              <w:left w:val="nil"/>
                              <w:right w:val="nil"/>
                            </w:tcBorders>
                            <w:vAlign w:val="center"/>
                          </w:tcPr>
                          <w:p w14:paraId="68B99E1B" w14:textId="77777777" w:rsidR="004F7552" w:rsidRDefault="004F7552" w:rsidP="00F93358">
                            <w:pPr>
                              <w:pStyle w:val="RSCT03TableBody"/>
                              <w:rPr>
                                <w:rFonts w:eastAsia="ＭＳ Ｐゴシック"/>
                              </w:rPr>
                            </w:pPr>
                            <w:r>
                              <w:rPr>
                                <w:rFonts w:eastAsia="ＭＳ Ｐゴシック"/>
                              </w:rPr>
                              <w:t>(0.0037)</w:t>
                            </w:r>
                            <w:r w:rsidRPr="00841B4D">
                              <w:rPr>
                                <w:rFonts w:eastAsia="ＭＳ Ｐゴシック"/>
                                <w:i/>
                                <w:vertAlign w:val="superscript"/>
                              </w:rPr>
                              <w:t>g</w:t>
                            </w:r>
                          </w:p>
                        </w:tc>
                        <w:tc>
                          <w:tcPr>
                            <w:tcW w:w="1113" w:type="dxa"/>
                            <w:tcBorders>
                              <w:top w:val="nil"/>
                              <w:left w:val="nil"/>
                              <w:right w:val="nil"/>
                            </w:tcBorders>
                            <w:shd w:val="clear" w:color="auto" w:fill="auto"/>
                            <w:noWrap/>
                            <w:vAlign w:val="center"/>
                          </w:tcPr>
                          <w:p w14:paraId="33F3520E" w14:textId="77777777" w:rsidR="004F7552" w:rsidRPr="001F4C70" w:rsidRDefault="004F7552" w:rsidP="00F93358">
                            <w:pPr>
                              <w:pStyle w:val="RSCT03TableBody"/>
                              <w:rPr>
                                <w:rFonts w:eastAsia="ＭＳ Ｐゴシック"/>
                              </w:rPr>
                            </w:pPr>
                            <w:r>
                              <w:rPr>
                                <w:rFonts w:eastAsia="ＭＳ Ｐゴシック"/>
                              </w:rPr>
                              <w:t>230</w:t>
                            </w:r>
                          </w:p>
                        </w:tc>
                        <w:tc>
                          <w:tcPr>
                            <w:tcW w:w="1204" w:type="dxa"/>
                            <w:tcBorders>
                              <w:top w:val="nil"/>
                              <w:left w:val="nil"/>
                              <w:right w:val="nil"/>
                            </w:tcBorders>
                            <w:shd w:val="clear" w:color="auto" w:fill="auto"/>
                            <w:noWrap/>
                            <w:vAlign w:val="center"/>
                            <w:hideMark/>
                          </w:tcPr>
                          <w:p w14:paraId="189FB5F6" w14:textId="77777777" w:rsidR="004F7552" w:rsidRPr="001F4C70" w:rsidRDefault="004F7552" w:rsidP="00F93358">
                            <w:pPr>
                              <w:pStyle w:val="RSCT03TableBody"/>
                              <w:rPr>
                                <w:rFonts w:eastAsia="ＭＳ Ｐゴシック"/>
                              </w:rPr>
                            </w:pPr>
                            <w:r>
                              <w:rPr>
                                <w:rFonts w:eastAsia="ＭＳ Ｐゴシック"/>
                              </w:rPr>
                              <w:t>190.35</w:t>
                            </w:r>
                          </w:p>
                        </w:tc>
                        <w:tc>
                          <w:tcPr>
                            <w:tcW w:w="813" w:type="dxa"/>
                            <w:tcBorders>
                              <w:top w:val="nil"/>
                              <w:left w:val="nil"/>
                              <w:right w:val="nil"/>
                            </w:tcBorders>
                            <w:shd w:val="clear" w:color="auto" w:fill="auto"/>
                            <w:noWrap/>
                            <w:vAlign w:val="center"/>
                            <w:hideMark/>
                          </w:tcPr>
                          <w:p w14:paraId="42144DCC" w14:textId="77777777" w:rsidR="004F7552" w:rsidRPr="001F4C70" w:rsidRDefault="004F7552" w:rsidP="00F93358">
                            <w:pPr>
                              <w:pStyle w:val="RSCT03TableBody"/>
                              <w:rPr>
                                <w:rFonts w:eastAsia="ＭＳ Ｐゴシック"/>
                              </w:rPr>
                            </w:pPr>
                            <w:r w:rsidRPr="001F4C70">
                              <w:rPr>
                                <w:rFonts w:eastAsia="ＭＳ Ｐゴシック"/>
                              </w:rPr>
                              <w:t>1</w:t>
                            </w:r>
                          </w:p>
                        </w:tc>
                        <w:tc>
                          <w:tcPr>
                            <w:tcW w:w="991" w:type="dxa"/>
                            <w:tcBorders>
                              <w:top w:val="nil"/>
                              <w:left w:val="nil"/>
                              <w:right w:val="nil"/>
                            </w:tcBorders>
                            <w:shd w:val="clear" w:color="auto" w:fill="auto"/>
                            <w:noWrap/>
                            <w:vAlign w:val="center"/>
                            <w:hideMark/>
                          </w:tcPr>
                          <w:p w14:paraId="1FF96420" w14:textId="77777777" w:rsidR="004F7552" w:rsidRPr="001F4C70" w:rsidRDefault="004F7552" w:rsidP="00F93358">
                            <w:pPr>
                              <w:pStyle w:val="RSCT03TableBody"/>
                              <w:rPr>
                                <w:rFonts w:eastAsia="ＭＳ Ｐゴシック"/>
                              </w:rPr>
                            </w:pPr>
                            <w:r w:rsidRPr="001F4C70">
                              <w:rPr>
                                <w:rFonts w:eastAsia="ＭＳ Ｐゴシック"/>
                              </w:rPr>
                              <w:t>1</w:t>
                            </w:r>
                          </w:p>
                        </w:tc>
                      </w:tr>
                      <w:tr w:rsidR="004F7552" w:rsidRPr="002C24D7" w14:paraId="1028E4EE" w14:textId="77777777" w:rsidTr="00F93358">
                        <w:trPr>
                          <w:trHeight w:val="586"/>
                        </w:trPr>
                        <w:tc>
                          <w:tcPr>
                            <w:tcW w:w="1028" w:type="dxa"/>
                            <w:tcBorders>
                              <w:top w:val="nil"/>
                              <w:left w:val="nil"/>
                              <w:bottom w:val="single" w:sz="4" w:space="0" w:color="auto"/>
                              <w:right w:val="nil"/>
                            </w:tcBorders>
                            <w:shd w:val="clear" w:color="auto" w:fill="auto"/>
                            <w:noWrap/>
                            <w:vAlign w:val="center"/>
                            <w:hideMark/>
                          </w:tcPr>
                          <w:p w14:paraId="6372A9DE" w14:textId="77777777" w:rsidR="004F7552" w:rsidRPr="001F4C70" w:rsidRDefault="004F7552" w:rsidP="00F93358">
                            <w:pPr>
                              <w:pStyle w:val="RSCT03TableBody"/>
                              <w:rPr>
                                <w:rFonts w:eastAsia="ＭＳ Ｐゴシック"/>
                              </w:rPr>
                            </w:pPr>
                            <w:r>
                              <w:rPr>
                                <w:rFonts w:eastAsia="ＭＳ Ｐゴシック"/>
                              </w:rPr>
                              <w:t>decanal</w:t>
                            </w:r>
                          </w:p>
                        </w:tc>
                        <w:tc>
                          <w:tcPr>
                            <w:tcW w:w="3048" w:type="dxa"/>
                            <w:tcBorders>
                              <w:top w:val="nil"/>
                              <w:left w:val="nil"/>
                              <w:bottom w:val="single" w:sz="4" w:space="0" w:color="auto"/>
                              <w:right w:val="nil"/>
                            </w:tcBorders>
                            <w:shd w:val="clear" w:color="auto" w:fill="auto"/>
                            <w:noWrap/>
                            <w:vAlign w:val="center"/>
                            <w:hideMark/>
                          </w:tcPr>
                          <w:p w14:paraId="40EB9A1E" w14:textId="77777777" w:rsidR="004F7552" w:rsidRPr="001F4C70" w:rsidRDefault="004F7552" w:rsidP="00F93358">
                            <w:pPr>
                              <w:pStyle w:val="RSCT03TableBody"/>
                              <w:spacing w:line="240" w:lineRule="atLeast"/>
                              <w:rPr>
                                <w:rFonts w:eastAsia="ＭＳ Ｐゴシック"/>
                              </w:rPr>
                            </w:pPr>
                            <w:r>
                              <w:rPr>
                                <w:rFonts w:eastAsia="ＭＳ Ｐゴシック"/>
                                <w:noProof/>
                                <w:lang w:val="en-US" w:eastAsia="ja-JP"/>
                              </w:rPr>
                              <w:drawing>
                                <wp:inline distT="0" distB="0" distL="0" distR="0" wp14:anchorId="60B70857" wp14:editId="68C7D64F">
                                  <wp:extent cx="1699260" cy="203200"/>
                                  <wp:effectExtent l="0" t="0" r="2540" b="0"/>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699260" cy="203200"/>
                                          </a:xfrm>
                                          <a:prstGeom prst="rect">
                                            <a:avLst/>
                                          </a:prstGeom>
                                          <a:noFill/>
                                          <a:ln>
                                            <a:noFill/>
                                          </a:ln>
                                        </pic:spPr>
                                      </pic:pic>
                                    </a:graphicData>
                                  </a:graphic>
                                </wp:inline>
                              </w:drawing>
                            </w:r>
                          </w:p>
                        </w:tc>
                        <w:tc>
                          <w:tcPr>
                            <w:tcW w:w="539" w:type="dxa"/>
                            <w:tcBorders>
                              <w:top w:val="nil"/>
                              <w:left w:val="nil"/>
                              <w:bottom w:val="single" w:sz="4" w:space="0" w:color="auto"/>
                              <w:right w:val="nil"/>
                            </w:tcBorders>
                            <w:shd w:val="clear" w:color="auto" w:fill="auto"/>
                            <w:noWrap/>
                            <w:vAlign w:val="center"/>
                            <w:hideMark/>
                          </w:tcPr>
                          <w:p w14:paraId="29843D07" w14:textId="77777777" w:rsidR="004F7552" w:rsidRPr="001F4C70" w:rsidRDefault="004F7552" w:rsidP="00F93358">
                            <w:pPr>
                              <w:pStyle w:val="RSCT03TableBody"/>
                              <w:rPr>
                                <w:rFonts w:eastAsia="ＭＳ Ｐゴシック"/>
                              </w:rPr>
                            </w:pPr>
                            <w:r>
                              <w:rPr>
                                <w:rFonts w:eastAsia="ＭＳ Ｐゴシック"/>
                              </w:rPr>
                              <w:t>11</w:t>
                            </w:r>
                          </w:p>
                        </w:tc>
                        <w:tc>
                          <w:tcPr>
                            <w:tcW w:w="795" w:type="dxa"/>
                            <w:tcBorders>
                              <w:left w:val="nil"/>
                              <w:bottom w:val="single" w:sz="4" w:space="0" w:color="auto"/>
                              <w:right w:val="nil"/>
                            </w:tcBorders>
                            <w:vAlign w:val="center"/>
                          </w:tcPr>
                          <w:p w14:paraId="5125FDFF" w14:textId="77777777" w:rsidR="004F7552" w:rsidRDefault="004F7552" w:rsidP="00F93358">
                            <w:pPr>
                              <w:pStyle w:val="RSCT03TableBody"/>
                              <w:rPr>
                                <w:rFonts w:eastAsia="ＭＳ Ｐゴシック"/>
                              </w:rPr>
                            </w:pPr>
                            <w:r>
                              <w:rPr>
                                <w:rFonts w:eastAsia="ＭＳ Ｐゴシック"/>
                              </w:rPr>
                              <w:t>&lt;10.0</w:t>
                            </w:r>
                          </w:p>
                        </w:tc>
                        <w:tc>
                          <w:tcPr>
                            <w:tcW w:w="824" w:type="dxa"/>
                            <w:tcBorders>
                              <w:left w:val="nil"/>
                              <w:bottom w:val="single" w:sz="4" w:space="0" w:color="auto"/>
                              <w:right w:val="nil"/>
                            </w:tcBorders>
                            <w:vAlign w:val="center"/>
                          </w:tcPr>
                          <w:p w14:paraId="398E1247" w14:textId="77777777" w:rsidR="004F7552" w:rsidRDefault="004F7552" w:rsidP="00F93358">
                            <w:pPr>
                              <w:pStyle w:val="RSCT03TableBody"/>
                              <w:rPr>
                                <w:rFonts w:eastAsia="ＭＳ Ｐゴシック"/>
                              </w:rPr>
                            </w:pPr>
                            <w:r>
                              <w:rPr>
                                <w:rFonts w:eastAsia="ＭＳ Ｐゴシック"/>
                              </w:rPr>
                              <w:t>(0.029)</w:t>
                            </w:r>
                            <w:r w:rsidRPr="00841B4D">
                              <w:rPr>
                                <w:rFonts w:eastAsia="ＭＳ Ｐゴシック"/>
                                <w:i/>
                                <w:vertAlign w:val="superscript"/>
                              </w:rPr>
                              <w:t>h</w:t>
                            </w:r>
                          </w:p>
                        </w:tc>
                        <w:tc>
                          <w:tcPr>
                            <w:tcW w:w="1113" w:type="dxa"/>
                            <w:tcBorders>
                              <w:top w:val="nil"/>
                              <w:left w:val="nil"/>
                              <w:bottom w:val="single" w:sz="4" w:space="0" w:color="auto"/>
                              <w:right w:val="nil"/>
                            </w:tcBorders>
                            <w:shd w:val="clear" w:color="auto" w:fill="auto"/>
                            <w:noWrap/>
                            <w:vAlign w:val="center"/>
                          </w:tcPr>
                          <w:p w14:paraId="1A600430" w14:textId="77777777" w:rsidR="004F7552" w:rsidRPr="001F4C70" w:rsidRDefault="004F7552" w:rsidP="00F93358">
                            <w:pPr>
                              <w:pStyle w:val="RSCT03TableBody"/>
                              <w:rPr>
                                <w:rFonts w:eastAsia="ＭＳ Ｐゴシック"/>
                              </w:rPr>
                            </w:pPr>
                            <w:r>
                              <w:rPr>
                                <w:rFonts w:eastAsia="ＭＳ Ｐゴシック"/>
                              </w:rPr>
                              <w:t>207</w:t>
                            </w:r>
                          </w:p>
                        </w:tc>
                        <w:tc>
                          <w:tcPr>
                            <w:tcW w:w="1204" w:type="dxa"/>
                            <w:tcBorders>
                              <w:top w:val="nil"/>
                              <w:left w:val="nil"/>
                              <w:bottom w:val="single" w:sz="4" w:space="0" w:color="auto"/>
                              <w:right w:val="nil"/>
                            </w:tcBorders>
                            <w:shd w:val="clear" w:color="auto" w:fill="auto"/>
                            <w:noWrap/>
                            <w:vAlign w:val="center"/>
                            <w:hideMark/>
                          </w:tcPr>
                          <w:p w14:paraId="708D6978" w14:textId="77777777" w:rsidR="004F7552" w:rsidRPr="001F4C70" w:rsidRDefault="004F7552" w:rsidP="00F93358">
                            <w:pPr>
                              <w:pStyle w:val="RSCT03TableBody"/>
                              <w:rPr>
                                <w:rFonts w:eastAsia="ＭＳ Ｐゴシック"/>
                              </w:rPr>
                            </w:pPr>
                            <w:r>
                              <w:rPr>
                                <w:rFonts w:eastAsia="ＭＳ Ｐゴシック"/>
                              </w:rPr>
                              <w:t>187.71</w:t>
                            </w:r>
                          </w:p>
                        </w:tc>
                        <w:tc>
                          <w:tcPr>
                            <w:tcW w:w="813" w:type="dxa"/>
                            <w:tcBorders>
                              <w:top w:val="nil"/>
                              <w:left w:val="nil"/>
                              <w:bottom w:val="single" w:sz="4" w:space="0" w:color="auto"/>
                              <w:right w:val="nil"/>
                            </w:tcBorders>
                            <w:shd w:val="clear" w:color="auto" w:fill="auto"/>
                            <w:noWrap/>
                            <w:vAlign w:val="center"/>
                            <w:hideMark/>
                          </w:tcPr>
                          <w:p w14:paraId="7C141E18" w14:textId="77777777" w:rsidR="004F7552" w:rsidRPr="001F4C70" w:rsidRDefault="004F7552" w:rsidP="00F93358">
                            <w:pPr>
                              <w:pStyle w:val="RSCT03TableBody"/>
                              <w:rPr>
                                <w:rFonts w:eastAsia="ＭＳ Ｐゴシック"/>
                              </w:rPr>
                            </w:pPr>
                            <w:r w:rsidRPr="001F4C70">
                              <w:rPr>
                                <w:rFonts w:eastAsia="ＭＳ Ｐゴシック"/>
                              </w:rPr>
                              <w:t>0</w:t>
                            </w:r>
                          </w:p>
                        </w:tc>
                        <w:tc>
                          <w:tcPr>
                            <w:tcW w:w="991" w:type="dxa"/>
                            <w:tcBorders>
                              <w:top w:val="nil"/>
                              <w:left w:val="nil"/>
                              <w:bottom w:val="single" w:sz="4" w:space="0" w:color="auto"/>
                              <w:right w:val="nil"/>
                            </w:tcBorders>
                            <w:shd w:val="clear" w:color="auto" w:fill="auto"/>
                            <w:noWrap/>
                            <w:vAlign w:val="center"/>
                            <w:hideMark/>
                          </w:tcPr>
                          <w:p w14:paraId="2AD38883" w14:textId="77777777" w:rsidR="004F7552" w:rsidRPr="001F4C70" w:rsidRDefault="004F7552" w:rsidP="00F93358">
                            <w:pPr>
                              <w:pStyle w:val="RSCT03TableBody"/>
                              <w:rPr>
                                <w:rFonts w:eastAsia="ＭＳ Ｐゴシック"/>
                              </w:rPr>
                            </w:pPr>
                            <w:r w:rsidRPr="001F4C70">
                              <w:rPr>
                                <w:rFonts w:eastAsia="ＭＳ Ｐゴシック"/>
                              </w:rPr>
                              <w:t>1</w:t>
                            </w:r>
                          </w:p>
                        </w:tc>
                      </w:tr>
                    </w:tbl>
                    <w:p w14:paraId="3E8810E2" w14:textId="6277F51A" w:rsidR="004F7552" w:rsidRDefault="004F7552" w:rsidP="00AF7D9D">
                      <w:pPr>
                        <w:pStyle w:val="RSCT05TableFootnotewithoutbottombar"/>
                      </w:pPr>
                      <w:r w:rsidRPr="00D86B4E">
                        <w:rPr>
                          <w:i/>
                          <w:vertAlign w:val="superscript"/>
                        </w:rPr>
                        <w:t>a</w:t>
                      </w:r>
                      <w:r w:rsidRPr="00C26C16">
                        <w:rPr>
                          <w:vertAlign w:val="superscript"/>
                        </w:rPr>
                        <w:t>.</w:t>
                      </w:r>
                      <w:r>
                        <w:t xml:space="preserve">Number of cluster atoms, which indicate number of all atoms excluded hydrogen atoms. </w:t>
                      </w:r>
                      <w:r w:rsidRPr="00D86B4E">
                        <w:rPr>
                          <w:i/>
                          <w:vertAlign w:val="superscript"/>
                        </w:rPr>
                        <w:t>b</w:t>
                      </w:r>
                      <w:r>
                        <w:rPr>
                          <w:vertAlign w:val="superscript"/>
                        </w:rPr>
                        <w:t>.</w:t>
                      </w:r>
                      <w:r>
                        <w:t xml:space="preserve">Saturated vapour pressures </w:t>
                      </w:r>
                      <w:r w:rsidRPr="00C26C16">
                        <w:t xml:space="preserve">at 15 °C were estimated by Antoine equation (Ref. </w:t>
                      </w:r>
                      <w:r>
                        <w:t>12</w:t>
                      </w:r>
                      <w:r w:rsidRPr="00C26C16">
                        <w:t xml:space="preserve">). Most of chemicals excluding </w:t>
                      </w:r>
                      <w:r w:rsidRPr="00C26C16">
                        <w:rPr>
                          <w:i/>
                        </w:rPr>
                        <w:t>n</w:t>
                      </w:r>
                      <w:r w:rsidRPr="00C26C16">
                        <w:t>-heptane are out of temperature range of the Antoine equation, because of the high boiling points of chemicals. Thus, values represents in this table are estimated with lowest temperature, and the saturated vapour pressures at 15 °C are shown in parentheses.</w:t>
                      </w:r>
                      <w:r>
                        <w:t xml:space="preserve"> </w:t>
                      </w:r>
                      <w:r w:rsidRPr="00C26C16">
                        <w:rPr>
                          <w:i/>
                          <w:vertAlign w:val="superscript"/>
                        </w:rPr>
                        <w:t>c</w:t>
                      </w:r>
                      <w:r w:rsidRPr="00C26C16">
                        <w:t xml:space="preserve"> Calculated by the equation in Refs. 1</w:t>
                      </w:r>
                      <w:r>
                        <w:t>7</w:t>
                      </w:r>
                      <w:r w:rsidRPr="00C26C16">
                        <w:t xml:space="preserve"> and </w:t>
                      </w:r>
                      <w:r>
                        <w:t>18</w:t>
                      </w:r>
                      <w:r w:rsidRPr="00C26C16">
                        <w:t>. See also ESI†.</w:t>
                      </w:r>
                      <w:r>
                        <w:t xml:space="preserve"> </w:t>
                      </w:r>
                      <w:r w:rsidRPr="00D86B4E">
                        <w:rPr>
                          <w:i/>
                          <w:vertAlign w:val="superscript"/>
                        </w:rPr>
                        <w:t>d–h</w:t>
                      </w:r>
                      <w:r>
                        <w:rPr>
                          <w:vertAlign w:val="superscript"/>
                        </w:rPr>
                        <w:t>.</w:t>
                      </w:r>
                      <w:r>
                        <w:t xml:space="preserve">The lowest temperatures of </w:t>
                      </w:r>
                      <w:r w:rsidRPr="00D86B4E">
                        <w:rPr>
                          <w:i/>
                        </w:rPr>
                        <w:t>d–h</w:t>
                      </w:r>
                      <w:r>
                        <w:t xml:space="preserve"> used for calculation are 55.08, 24.08, 75,17, 117.11 and 95.07 °C, respectively.</w:t>
                      </w:r>
                    </w:p>
                  </w:txbxContent>
                </v:textbox>
                <w10:wrap type="square" anchorx="margin" anchory="margin"/>
              </v:shape>
            </w:pict>
          </mc:Fallback>
        </mc:AlternateContent>
      </w:r>
      <w:r w:rsidR="00AF7D9D" w:rsidRPr="00700FF4">
        <w:t>The MSS chip coated with NH</w:t>
      </w:r>
      <w:r w:rsidR="00AF7D9D" w:rsidRPr="00700FF4">
        <w:rPr>
          <w:vertAlign w:val="subscript"/>
        </w:rPr>
        <w:t>2</w:t>
      </w:r>
      <w:r w:rsidR="00AF7D9D" w:rsidRPr="00700FF4">
        <w:t xml:space="preserve">-STNPs was settled into a Teflon chamber and placed in an incubator with controlled temperature at 25.0 ± 0.5 °C </w:t>
      </w:r>
      <w:r w:rsidR="00FB1BCE" w:rsidRPr="00700FF4">
        <w:t>(Incubator-1, Fig. S3</w:t>
      </w:r>
      <w:r w:rsidR="00AF7D9D" w:rsidRPr="00700FF4">
        <w:t>, ESI†). The chamber was connected to a gas system consisting of two mass flow controllers (MFCs), a mixing chamber, a purging gas line and a vial for a target sample liquid in an incubator (Incubator-2) with controlled tempe</w:t>
      </w:r>
      <w:r w:rsidR="00FB1BCE" w:rsidRPr="00700FF4">
        <w:t>rature at 15.0 ± 0.5 °C (Fig. S3</w:t>
      </w:r>
      <w:r w:rsidR="00AF7D9D" w:rsidRPr="00700FF4">
        <w:t xml:space="preserve">, ESI†). The vapours of target samples were produced by bubbling of carrier gas. Pure nitrogen gas was used as carrier and purging gases. Total flow rate was kept at 100 mL/min during the experiments. The concentration of vapours were controlled by MFC-1 as </w:t>
      </w:r>
      <w:r w:rsidR="00AF7D9D" w:rsidRPr="00700FF4">
        <w:rPr>
          <w:i/>
        </w:rPr>
        <w:t>P</w:t>
      </w:r>
      <w:r w:rsidR="00AF7D9D" w:rsidRPr="00700FF4">
        <w:rPr>
          <w:i/>
          <w:vertAlign w:val="subscript"/>
        </w:rPr>
        <w:t>a</w:t>
      </w:r>
      <w:r w:rsidR="00AF7D9D" w:rsidRPr="00700FF4">
        <w:t xml:space="preserve"> </w:t>
      </w:r>
      <w:r w:rsidR="00AF7D9D" w:rsidRPr="00700FF4">
        <w:rPr>
          <w:i/>
        </w:rPr>
        <w:t>/</w:t>
      </w:r>
      <w:r w:rsidR="00AF7D9D" w:rsidRPr="00700FF4">
        <w:t xml:space="preserve"> </w:t>
      </w:r>
      <w:r w:rsidR="00AF7D9D" w:rsidRPr="00700FF4">
        <w:rPr>
          <w:i/>
        </w:rPr>
        <w:t>P</w:t>
      </w:r>
      <w:r w:rsidR="00AF7D9D" w:rsidRPr="00700FF4">
        <w:rPr>
          <w:i/>
          <w:vertAlign w:val="subscript"/>
        </w:rPr>
        <w:t>o</w:t>
      </w:r>
      <w:r w:rsidR="00AF7D9D" w:rsidRPr="00700FF4">
        <w:t xml:space="preserve"> ranging from 2 to 10%; where </w:t>
      </w:r>
      <w:r w:rsidR="00AF7D9D" w:rsidRPr="00700FF4">
        <w:rPr>
          <w:i/>
        </w:rPr>
        <w:t>P</w:t>
      </w:r>
      <w:r w:rsidR="00AF7D9D" w:rsidRPr="00700FF4">
        <w:rPr>
          <w:i/>
          <w:vertAlign w:val="subscript"/>
        </w:rPr>
        <w:t>a</w:t>
      </w:r>
      <w:r w:rsidR="00AF7D9D" w:rsidRPr="00700FF4">
        <w:t xml:space="preserve"> and </w:t>
      </w:r>
      <w:r w:rsidR="00AF7D9D" w:rsidRPr="00700FF4">
        <w:rPr>
          <w:i/>
        </w:rPr>
        <w:t>P</w:t>
      </w:r>
      <w:r w:rsidR="00AF7D9D" w:rsidRPr="00700FF4">
        <w:rPr>
          <w:i/>
          <w:vertAlign w:val="subscript"/>
        </w:rPr>
        <w:t>o</w:t>
      </w:r>
      <w:r w:rsidR="00AF7D9D" w:rsidRPr="00700FF4">
        <w:t xml:space="preserve"> </w:t>
      </w:r>
      <w:r w:rsidR="00AF7D9D" w:rsidRPr="00700FF4">
        <w:lastRenderedPageBreak/>
        <w:t xml:space="preserve">stand for the sample’s partial vapour pressure and saturated vapour pressure, respectively. </w:t>
      </w:r>
    </w:p>
    <w:p w14:paraId="0D041D91" w14:textId="1298A477" w:rsidR="00AF7D9D" w:rsidRPr="00700FF4" w:rsidRDefault="00AF7D9D" w:rsidP="00AF7D9D">
      <w:pPr>
        <w:pStyle w:val="08ArticleText"/>
      </w:pPr>
      <w:r w:rsidRPr="00700FF4">
        <w:tab/>
        <w:t xml:space="preserve">Before measuring MSS signals, pure nitrogen gas was introduced into the MSS chamber for 1 min. Subsequently, the MFC-1 (sampling line) and MFC-2 (purging line) were switched every 10 [s] with controlled total flow rate at 100 mL/min through 10 </w:t>
      </w:r>
      <w:r w:rsidR="00FB1BCE" w:rsidRPr="00700FF4">
        <w:t>cycles (Fig. 2; see also Fig. S4</w:t>
      </w:r>
      <w:r w:rsidRPr="00700FF4">
        <w:t>, ESI† for overall signal responses). Data were measured at the bridge voltage of –0.5 V, and recorded the relative resistance changes of piezoresistors with a sampling rate of 10 Hz. The data collection program was designed by LabVIEW (National Instruments Corporation).</w:t>
      </w:r>
    </w:p>
    <w:p w14:paraId="71EEEAA3" w14:textId="77777777" w:rsidR="00AF7D9D" w:rsidRPr="00700FF4" w:rsidRDefault="00AF7D9D" w:rsidP="00AF7D9D">
      <w:pPr>
        <w:pStyle w:val="05BHeading"/>
      </w:pPr>
      <w:r w:rsidRPr="00700FF4">
        <w:t>Patternrecognition methods</w:t>
      </w:r>
    </w:p>
    <w:p w14:paraId="75AC5A6F" w14:textId="77777777" w:rsidR="00AF7D9D" w:rsidRPr="00700FF4" w:rsidRDefault="00AF7D9D" w:rsidP="00AF7D9D">
      <w:pPr>
        <w:pStyle w:val="08ArticleText"/>
      </w:pPr>
      <w:r w:rsidRPr="00700FF4">
        <w:t>Principal component analysis (PCA) and linear discriminant analysis (LDA) were used for discrimination of target samples. The PCA and LDA were used with ‘</w:t>
      </w:r>
      <w:r w:rsidRPr="00700FF4">
        <w:rPr>
          <w:i/>
        </w:rPr>
        <w:t>R</w:t>
      </w:r>
      <w:r w:rsidRPr="00700FF4">
        <w:t>’ software ver. 3.3 and MASS package for the LDA. PCA finds projection weights for sensor response data that maximize the total response variance in principal components (PC), where the dimension capturing the greatest variance is given by PC1, and the second greatest variance (subject to being orthogonal to PC1) is given by PC2 the dimension capturing the second, and so on. LDA finds linear combinations of sensing features that separate tow or more classes of objects (samples). The classification accuracy was calculated by leave-one out cross validation using ‘</w:t>
      </w:r>
      <w:r w:rsidRPr="00700FF4">
        <w:rPr>
          <w:i/>
        </w:rPr>
        <w:t>R</w:t>
      </w:r>
      <w:r w:rsidRPr="00700FF4">
        <w:t>’ software. The features used for the pattern recogntition were extracted as followed eqs. (1) and (2) from each normalized signal response.</w:t>
      </w:r>
    </w:p>
    <w:p w14:paraId="701651D4" w14:textId="77777777" w:rsidR="00AF7D9D" w:rsidRPr="00700FF4" w:rsidRDefault="00AF7D9D" w:rsidP="00AF7D9D">
      <w:pPr>
        <w:pStyle w:val="RSCB04AHeadingSection"/>
      </w:pPr>
      <w:r w:rsidRPr="00700FF4">
        <w:t>Conflicts of interest</w:t>
      </w:r>
    </w:p>
    <w:p w14:paraId="234E1573" w14:textId="77777777" w:rsidR="00AF7D9D" w:rsidRPr="00700FF4" w:rsidRDefault="00AF7D9D" w:rsidP="00AF7D9D">
      <w:pPr>
        <w:pStyle w:val="08ArticleText"/>
      </w:pPr>
      <w:r w:rsidRPr="00700FF4">
        <w:t>There are no conflicts to declare.</w:t>
      </w:r>
    </w:p>
    <w:p w14:paraId="059991C1" w14:textId="77777777" w:rsidR="00AF7D9D" w:rsidRPr="00700FF4" w:rsidRDefault="00AF7D9D" w:rsidP="00AF7D9D">
      <w:pPr>
        <w:pStyle w:val="RSCB04AHeadingSection"/>
      </w:pPr>
      <w:r w:rsidRPr="00700FF4">
        <w:lastRenderedPageBreak/>
        <w:t>Acknowledgements</w:t>
      </w:r>
    </w:p>
    <w:p w14:paraId="6F795CB2" w14:textId="51EDF22B" w:rsidR="00AF7D9D" w:rsidRPr="00700FF4" w:rsidRDefault="00AF7D9D" w:rsidP="00AF7D9D">
      <w:pPr>
        <w:pStyle w:val="08ArticleText"/>
      </w:pPr>
      <w:r w:rsidRPr="00700FF4">
        <w:t xml:space="preserve">We thank Ms. Takako Sugiyama (WPI-MANA, NIMS) for the nanoparticle synthesis, and Ms. Yuko Kameyama, Ms. Keiko Koda and Ms. Eri Sakon (WPI-MANA, NIMS) for the coating of the receptor layers and data collection. This work was supported by the MSS alliance; JST CREST (JPMJCR1665); </w:t>
      </w:r>
      <w:r w:rsidRPr="00700FF4">
        <w:rPr>
          <w:rFonts w:eastAsia="Palatino Linotype"/>
        </w:rPr>
        <w:t>Grant-in-Aid for Scientific Research (A), 18H04168, MEXT, Japan</w:t>
      </w:r>
      <w:r w:rsidRPr="00700FF4">
        <w:t xml:space="preserve">; </w:t>
      </w:r>
      <w:r w:rsidR="00747B86" w:rsidRPr="00700FF4">
        <w:t xml:space="preserve">Center for Functional Sensor &amp; Actuator (CFSN), NIMS; </w:t>
      </w:r>
      <w:r w:rsidRPr="00700FF4">
        <w:t>World Premier International Research Center Initiative (WPI) on Materials Nanoarchitectonics (MANA)</w:t>
      </w:r>
      <w:r w:rsidR="00747B86" w:rsidRPr="00700FF4">
        <w:t>, NIMS</w:t>
      </w:r>
      <w:r w:rsidRPr="00700FF4">
        <w:t>.</w:t>
      </w:r>
    </w:p>
    <w:p w14:paraId="1DE612BA" w14:textId="77777777" w:rsidR="00AF7D9D" w:rsidRPr="00700FF4" w:rsidRDefault="00AF7D9D" w:rsidP="00AF7D9D">
      <w:pPr>
        <w:pStyle w:val="RSCB04AHeadingSection"/>
      </w:pPr>
      <w:r w:rsidRPr="00700FF4">
        <w:t xml:space="preserve">Notes </w:t>
      </w:r>
    </w:p>
    <w:p w14:paraId="1E691901" w14:textId="77777777" w:rsidR="00AF7D9D" w:rsidRPr="00700FF4" w:rsidRDefault="00AF7D9D" w:rsidP="00AF7D9D">
      <w:pPr>
        <w:pStyle w:val="RSCR01Footnotestomaintext"/>
        <w:ind w:left="283" w:hangingChars="157" w:hanging="283"/>
      </w:pPr>
      <w:r w:rsidRPr="00700FF4">
        <w:t>‡</w:t>
      </w:r>
      <w:r w:rsidRPr="00700FF4">
        <w:tab/>
        <w:t xml:space="preserve">Saturated vapour pressures at 15 °C were estimated by Antoine equation (Ref. 12). Most of chemicals excluding </w:t>
      </w:r>
      <w:r w:rsidRPr="00700FF4">
        <w:rPr>
          <w:i/>
        </w:rPr>
        <w:t>n</w:t>
      </w:r>
      <w:r w:rsidRPr="00700FF4">
        <w:t>-heptane are out of temperature range of the Antoine equation, because of the high boiling points of chemicals. Thus, values represents in this table are estimated with lowest temperature, and the saturated vapour pressures at 15 °C are shown in parentheses in Table 1.</w:t>
      </w:r>
    </w:p>
    <w:p w14:paraId="40F0EE04" w14:textId="77777777" w:rsidR="00AF7D9D" w:rsidRPr="00700FF4" w:rsidRDefault="00AF7D9D" w:rsidP="00AF7D9D">
      <w:pPr>
        <w:pStyle w:val="RSCB04AHeadingSection"/>
      </w:pPr>
      <w:r w:rsidRPr="00700FF4">
        <w:t>References</w:t>
      </w:r>
    </w:p>
    <w:p w14:paraId="75E7E132" w14:textId="77777777" w:rsidR="00AF7D9D" w:rsidRPr="00700FF4" w:rsidRDefault="00AF7D9D" w:rsidP="00AF7D9D">
      <w:pPr>
        <w:pStyle w:val="RSCR02References"/>
        <w:tabs>
          <w:tab w:val="clear" w:pos="284"/>
        </w:tabs>
        <w:jc w:val="both"/>
      </w:pPr>
      <w:r w:rsidRPr="00700FF4">
        <w:t xml:space="preserve">M. Brattoli, E. Cisternino, P. R. Dambruoso, G. de Gennaro, P. Giungato, A. Mazzone, J. Palmisani and M. Tutino, </w:t>
      </w:r>
      <w:r w:rsidRPr="00700FF4">
        <w:rPr>
          <w:i/>
        </w:rPr>
        <w:t>Sensors</w:t>
      </w:r>
      <w:r w:rsidRPr="00700FF4">
        <w:t xml:space="preserve">, 2013, </w:t>
      </w:r>
      <w:r w:rsidRPr="00700FF4">
        <w:rPr>
          <w:b/>
        </w:rPr>
        <w:t>13</w:t>
      </w:r>
      <w:r w:rsidRPr="00700FF4">
        <w:t>, 16759–16800.</w:t>
      </w:r>
    </w:p>
    <w:p w14:paraId="5BB741E2" w14:textId="77777777" w:rsidR="00AF7D9D" w:rsidRPr="00700FF4" w:rsidRDefault="00AF7D9D" w:rsidP="00AF7D9D">
      <w:pPr>
        <w:pStyle w:val="RSCR02References"/>
        <w:tabs>
          <w:tab w:val="clear" w:pos="284"/>
        </w:tabs>
        <w:jc w:val="both"/>
      </w:pPr>
      <w:r w:rsidRPr="00700FF4">
        <w:t xml:space="preserve">G. Konvalina and H. Haick, </w:t>
      </w:r>
      <w:r w:rsidRPr="00700FF4">
        <w:rPr>
          <w:i/>
        </w:rPr>
        <w:t>Acc. Chem. Res.</w:t>
      </w:r>
      <w:r w:rsidRPr="00700FF4">
        <w:t xml:space="preserve">, 2013, </w:t>
      </w:r>
      <w:r w:rsidRPr="00700FF4">
        <w:rPr>
          <w:b/>
        </w:rPr>
        <w:t>47</w:t>
      </w:r>
      <w:r w:rsidRPr="00700FF4">
        <w:t>, 66–76.</w:t>
      </w:r>
    </w:p>
    <w:p w14:paraId="20676BB9" w14:textId="77777777" w:rsidR="00AF7D9D" w:rsidRPr="00700FF4" w:rsidRDefault="00AF7D9D" w:rsidP="00AF7D9D">
      <w:pPr>
        <w:pStyle w:val="RSCR02References"/>
        <w:tabs>
          <w:tab w:val="clear" w:pos="284"/>
        </w:tabs>
        <w:jc w:val="both"/>
      </w:pPr>
      <w:r w:rsidRPr="00700FF4">
        <w:t xml:space="preserve">J. Gutiérrez and M. C. Horrillo, </w:t>
      </w:r>
      <w:r w:rsidRPr="00700FF4">
        <w:rPr>
          <w:i/>
        </w:rPr>
        <w:t>Talanta</w:t>
      </w:r>
      <w:r w:rsidRPr="00700FF4">
        <w:t xml:space="preserve">, 2014, </w:t>
      </w:r>
      <w:r w:rsidRPr="00700FF4">
        <w:rPr>
          <w:b/>
        </w:rPr>
        <w:t>124</w:t>
      </w:r>
      <w:r w:rsidRPr="00700FF4">
        <w:t>, 95–105.</w:t>
      </w:r>
    </w:p>
    <w:p w14:paraId="3A9C4BE9" w14:textId="550D2F3C" w:rsidR="00AF7D9D" w:rsidRPr="00700FF4" w:rsidRDefault="00AF7D9D" w:rsidP="00AF7D9D">
      <w:pPr>
        <w:pStyle w:val="RSCR02References"/>
        <w:tabs>
          <w:tab w:val="clear" w:pos="284"/>
        </w:tabs>
        <w:jc w:val="both"/>
      </w:pPr>
      <w:r w:rsidRPr="00700FF4">
        <w:t xml:space="preserve">R. A. Potyrailo, </w:t>
      </w:r>
      <w:r w:rsidRPr="00700FF4">
        <w:rPr>
          <w:i/>
        </w:rPr>
        <w:t>Chem. Rev.,</w:t>
      </w:r>
      <w:r w:rsidRPr="00700FF4">
        <w:t xml:space="preserve"> 2016, </w:t>
      </w:r>
      <w:r w:rsidRPr="00700FF4">
        <w:rPr>
          <w:b/>
        </w:rPr>
        <w:t>116</w:t>
      </w:r>
      <w:r w:rsidR="009F09E5">
        <w:t>, 11877–</w:t>
      </w:r>
      <w:bookmarkStart w:id="1" w:name="_GoBack"/>
      <w:bookmarkEnd w:id="1"/>
      <w:r w:rsidRPr="00700FF4">
        <w:t>11923.</w:t>
      </w:r>
    </w:p>
    <w:p w14:paraId="1918E9DC" w14:textId="77777777" w:rsidR="00AF7D9D" w:rsidRPr="00700FF4" w:rsidRDefault="00AF7D9D" w:rsidP="00AF7D9D">
      <w:pPr>
        <w:pStyle w:val="RSCR02References"/>
        <w:tabs>
          <w:tab w:val="clear" w:pos="284"/>
        </w:tabs>
        <w:jc w:val="both"/>
      </w:pPr>
      <w:r w:rsidRPr="00700FF4">
        <w:t xml:space="preserve">J.-W. Yoon and J.-H. Lee, </w:t>
      </w:r>
      <w:r w:rsidRPr="00700FF4">
        <w:rPr>
          <w:i/>
        </w:rPr>
        <w:t>Lab Chip</w:t>
      </w:r>
      <w:r w:rsidRPr="00700FF4">
        <w:t xml:space="preserve">, 2017, </w:t>
      </w:r>
      <w:r w:rsidRPr="00700FF4">
        <w:rPr>
          <w:b/>
        </w:rPr>
        <w:t>17</w:t>
      </w:r>
      <w:r w:rsidRPr="00700FF4">
        <w:t>, 3537–3557.</w:t>
      </w:r>
    </w:p>
    <w:p w14:paraId="6BD069F2" w14:textId="77777777" w:rsidR="00AF7D9D" w:rsidRPr="00700FF4" w:rsidRDefault="00AF7D9D" w:rsidP="00AF7D9D">
      <w:pPr>
        <w:pStyle w:val="RSCR02References"/>
        <w:tabs>
          <w:tab w:val="clear" w:pos="284"/>
        </w:tabs>
        <w:jc w:val="both"/>
      </w:pPr>
      <w:r w:rsidRPr="00700FF4">
        <w:t xml:space="preserve">S. K. Jha and K. Hayashi, </w:t>
      </w:r>
      <w:r w:rsidRPr="00700FF4">
        <w:rPr>
          <w:i/>
        </w:rPr>
        <w:t>Sens. Actuators B. Chem.</w:t>
      </w:r>
      <w:r w:rsidRPr="00700FF4">
        <w:t xml:space="preserve">, 2015, </w:t>
      </w:r>
      <w:r w:rsidRPr="00700FF4">
        <w:rPr>
          <w:b/>
        </w:rPr>
        <w:t>206</w:t>
      </w:r>
      <w:r w:rsidRPr="00700FF4">
        <w:t>, 471–487.</w:t>
      </w:r>
    </w:p>
    <w:p w14:paraId="357D5EA1" w14:textId="77777777" w:rsidR="00AF7D9D" w:rsidRPr="00700FF4" w:rsidRDefault="00AF7D9D" w:rsidP="00AF7D9D">
      <w:pPr>
        <w:pStyle w:val="RSCR02References"/>
        <w:tabs>
          <w:tab w:val="clear" w:pos="284"/>
        </w:tabs>
        <w:jc w:val="both"/>
      </w:pPr>
      <w:r w:rsidRPr="00700FF4">
        <w:t xml:space="preserve">B. Wang, T.-P. Huynh, W. Wu, N. Hayek, T. T. Do, J. C. Cancilla, J. S. Torrecilla, M. M. Nahid, J M. Colwell, O. M. Gazit, S. R. Puniredd, C. R. McNeill, P. Sonar and H. Haick, </w:t>
      </w:r>
      <w:r w:rsidRPr="00700FF4">
        <w:rPr>
          <w:i/>
        </w:rPr>
        <w:t>Adv. Mater.</w:t>
      </w:r>
      <w:r w:rsidRPr="00700FF4">
        <w:t xml:space="preserve">, 2016, </w:t>
      </w:r>
      <w:r w:rsidRPr="00700FF4">
        <w:rPr>
          <w:b/>
        </w:rPr>
        <w:t>28</w:t>
      </w:r>
      <w:r w:rsidRPr="00700FF4">
        <w:t>, 4012–4018.</w:t>
      </w:r>
    </w:p>
    <w:p w14:paraId="25A407C1" w14:textId="77777777" w:rsidR="00AF7D9D" w:rsidRPr="00700FF4" w:rsidRDefault="00AF7D9D" w:rsidP="00AF7D9D">
      <w:pPr>
        <w:pStyle w:val="RSCR02References"/>
        <w:tabs>
          <w:tab w:val="clear" w:pos="284"/>
        </w:tabs>
        <w:jc w:val="both"/>
      </w:pPr>
      <w:r w:rsidRPr="00700FF4">
        <w:t xml:space="preserve">G. Yoshikawa, T. Akiyama, S. Gautsch, P. Vettiger and H. Rohrer, </w:t>
      </w:r>
      <w:r w:rsidRPr="00700FF4">
        <w:rPr>
          <w:i/>
        </w:rPr>
        <w:t>Nano Lett.</w:t>
      </w:r>
      <w:r w:rsidRPr="00700FF4">
        <w:t xml:space="preserve">, 2011, </w:t>
      </w:r>
      <w:r w:rsidRPr="00700FF4">
        <w:rPr>
          <w:b/>
        </w:rPr>
        <w:t>11</w:t>
      </w:r>
      <w:r w:rsidRPr="00700FF4">
        <w:t>, 1044–1048.</w:t>
      </w:r>
    </w:p>
    <w:p w14:paraId="20CA329C" w14:textId="77777777" w:rsidR="00AF7D9D" w:rsidRPr="00700FF4" w:rsidRDefault="00AF7D9D" w:rsidP="00AF7D9D">
      <w:pPr>
        <w:pStyle w:val="RSCR02References"/>
        <w:tabs>
          <w:tab w:val="clear" w:pos="284"/>
        </w:tabs>
        <w:jc w:val="both"/>
      </w:pPr>
      <w:r w:rsidRPr="00700FF4">
        <w:t xml:space="preserve">G. Yoshikawa, T. Akiyama, F. Loizeau, K. Shiba, S. Gautsch, T. Nakayama, P. Vettiger, N. F. de Rooij and M. Aono, </w:t>
      </w:r>
      <w:r w:rsidRPr="00700FF4">
        <w:rPr>
          <w:i/>
        </w:rPr>
        <w:t>Sensors</w:t>
      </w:r>
      <w:r w:rsidRPr="00700FF4">
        <w:t xml:space="preserve">, 2012, </w:t>
      </w:r>
      <w:r w:rsidRPr="00700FF4">
        <w:rPr>
          <w:b/>
        </w:rPr>
        <w:t>12</w:t>
      </w:r>
      <w:r w:rsidRPr="00700FF4">
        <w:t>, 15873–15887.</w:t>
      </w:r>
    </w:p>
    <w:p w14:paraId="080446B1" w14:textId="77777777" w:rsidR="00AF7D9D" w:rsidRPr="00700FF4" w:rsidRDefault="00AF7D9D" w:rsidP="00AF7D9D">
      <w:pPr>
        <w:pStyle w:val="RSCR02References"/>
        <w:tabs>
          <w:tab w:val="clear" w:pos="284"/>
        </w:tabs>
        <w:jc w:val="both"/>
      </w:pPr>
      <w:r w:rsidRPr="00700FF4">
        <w:t xml:space="preserve">G. Imamura, K. Shiba and G. Yoshikawa, </w:t>
      </w:r>
      <w:r w:rsidRPr="00700FF4">
        <w:rPr>
          <w:i/>
        </w:rPr>
        <w:t>Jpn. J. Appl. Phys.</w:t>
      </w:r>
      <w:r w:rsidRPr="00700FF4">
        <w:t xml:space="preserve">, 2016, </w:t>
      </w:r>
      <w:r w:rsidRPr="00700FF4">
        <w:rPr>
          <w:b/>
        </w:rPr>
        <w:t>55</w:t>
      </w:r>
      <w:r w:rsidRPr="00700FF4">
        <w:t>, 1102B3.</w:t>
      </w:r>
    </w:p>
    <w:p w14:paraId="2718BABC" w14:textId="77777777" w:rsidR="00AF7D9D" w:rsidRPr="00700FF4" w:rsidRDefault="00AF7D9D" w:rsidP="00AF7D9D">
      <w:pPr>
        <w:pStyle w:val="RSCR02References"/>
        <w:tabs>
          <w:tab w:val="clear" w:pos="284"/>
        </w:tabs>
        <w:jc w:val="both"/>
      </w:pPr>
      <w:r w:rsidRPr="00700FF4">
        <w:t xml:space="preserve">J. K. Gimzewski, C. Gerber, E. Meyer and R. R. Schlittler, </w:t>
      </w:r>
      <w:r w:rsidRPr="00700FF4">
        <w:rPr>
          <w:i/>
        </w:rPr>
        <w:t>Chem. Phys. Lett.</w:t>
      </w:r>
      <w:r w:rsidRPr="00700FF4">
        <w:t xml:space="preserve">, 1994, </w:t>
      </w:r>
      <w:r w:rsidRPr="00700FF4">
        <w:rPr>
          <w:b/>
        </w:rPr>
        <w:t>217</w:t>
      </w:r>
      <w:r w:rsidRPr="00700FF4">
        <w:t>, 589–594.</w:t>
      </w:r>
    </w:p>
    <w:p w14:paraId="7AC08E3E" w14:textId="77777777" w:rsidR="00AF7D9D" w:rsidRPr="00700FF4" w:rsidRDefault="00AF7D9D" w:rsidP="00AF7D9D">
      <w:pPr>
        <w:pStyle w:val="RSCR02References"/>
        <w:tabs>
          <w:tab w:val="clear" w:pos="284"/>
        </w:tabs>
        <w:jc w:val="both"/>
      </w:pPr>
      <w:r w:rsidRPr="00700FF4">
        <w:t xml:space="preserve">C. C. Yaws, </w:t>
      </w:r>
      <w:r w:rsidRPr="00700FF4">
        <w:rPr>
          <w:i/>
        </w:rPr>
        <w:t>The Yaws Handbook of Vapor Pressure, Antoine Coefficients</w:t>
      </w:r>
      <w:r w:rsidRPr="00700FF4">
        <w:t>, 2nd Edition, (Springer, New York), 2015.</w:t>
      </w:r>
    </w:p>
    <w:p w14:paraId="481DD975" w14:textId="77777777" w:rsidR="00AF7D9D" w:rsidRPr="00700FF4" w:rsidRDefault="00AF7D9D" w:rsidP="00AF7D9D">
      <w:pPr>
        <w:pStyle w:val="RSCR02References"/>
        <w:tabs>
          <w:tab w:val="clear" w:pos="284"/>
        </w:tabs>
        <w:jc w:val="both"/>
      </w:pPr>
      <w:r w:rsidRPr="00700FF4">
        <w:t xml:space="preserve">G. Yoshikawa, </w:t>
      </w:r>
      <w:r w:rsidRPr="00700FF4">
        <w:rPr>
          <w:i/>
        </w:rPr>
        <w:t>Appl. Phys. Lett.</w:t>
      </w:r>
      <w:r w:rsidRPr="00700FF4">
        <w:t xml:space="preserve">, 2011, </w:t>
      </w:r>
      <w:r w:rsidRPr="00700FF4">
        <w:rPr>
          <w:b/>
        </w:rPr>
        <w:t>98</w:t>
      </w:r>
      <w:r w:rsidRPr="00700FF4">
        <w:t>, 173502.</w:t>
      </w:r>
    </w:p>
    <w:p w14:paraId="3C2C3DF0" w14:textId="77777777" w:rsidR="00AF7D9D" w:rsidRPr="00700FF4" w:rsidRDefault="00AF7D9D" w:rsidP="00AF7D9D">
      <w:pPr>
        <w:pStyle w:val="RSCR02References"/>
        <w:tabs>
          <w:tab w:val="clear" w:pos="284"/>
        </w:tabs>
        <w:jc w:val="both"/>
      </w:pPr>
      <w:r w:rsidRPr="00700FF4">
        <w:t xml:space="preserve">K. Shiba, R. Tamura, G. Imamura and G. Yoshikawa, </w:t>
      </w:r>
      <w:r w:rsidRPr="00700FF4">
        <w:rPr>
          <w:i/>
        </w:rPr>
        <w:t>Sci. Rep.</w:t>
      </w:r>
      <w:r w:rsidRPr="00700FF4">
        <w:t xml:space="preserve">, 2017, </w:t>
      </w:r>
      <w:r w:rsidRPr="00700FF4">
        <w:rPr>
          <w:b/>
        </w:rPr>
        <w:t>7</w:t>
      </w:r>
      <w:r w:rsidRPr="00700FF4">
        <w:t>, 3661.</w:t>
      </w:r>
    </w:p>
    <w:p w14:paraId="0850F143" w14:textId="77777777" w:rsidR="00AF7D9D" w:rsidRPr="00700FF4" w:rsidRDefault="00AF7D9D" w:rsidP="00AF7D9D">
      <w:pPr>
        <w:pStyle w:val="RSCR02References"/>
        <w:tabs>
          <w:tab w:val="clear" w:pos="284"/>
        </w:tabs>
        <w:jc w:val="both"/>
        <w:rPr>
          <w:i/>
        </w:rPr>
      </w:pPr>
      <w:r w:rsidRPr="00700FF4">
        <w:t xml:space="preserve">K. Shiba, T. Sugiyama, T. Takei and G. Yoshikawa, </w:t>
      </w:r>
      <w:r w:rsidRPr="00700FF4">
        <w:rPr>
          <w:i/>
        </w:rPr>
        <w:t>Chem. Commun.</w:t>
      </w:r>
      <w:r w:rsidRPr="00700FF4">
        <w:t xml:space="preserve">, 2015, </w:t>
      </w:r>
      <w:r w:rsidRPr="00700FF4">
        <w:rPr>
          <w:b/>
        </w:rPr>
        <w:t>51</w:t>
      </w:r>
      <w:r w:rsidRPr="00700FF4">
        <w:t>, 15854–15857.</w:t>
      </w:r>
    </w:p>
    <w:p w14:paraId="24445F59" w14:textId="77777777" w:rsidR="00AF7D9D" w:rsidRPr="00700FF4" w:rsidRDefault="00AF7D9D" w:rsidP="00AF7D9D">
      <w:pPr>
        <w:pStyle w:val="RSCR02References"/>
        <w:tabs>
          <w:tab w:val="clear" w:pos="284"/>
        </w:tabs>
        <w:jc w:val="both"/>
      </w:pPr>
      <w:r w:rsidRPr="00700FF4">
        <w:rPr>
          <w:rFonts w:hint="eastAsia"/>
        </w:rPr>
        <w:t>I</w:t>
      </w:r>
      <w:r w:rsidRPr="00700FF4">
        <w:t xml:space="preserve">. </w:t>
      </w:r>
      <w:r w:rsidRPr="00700FF4">
        <w:rPr>
          <w:rFonts w:hint="eastAsia"/>
        </w:rPr>
        <w:t>Osica, G</w:t>
      </w:r>
      <w:r w:rsidRPr="00700FF4">
        <w:t xml:space="preserve">. </w:t>
      </w:r>
      <w:r w:rsidRPr="00700FF4">
        <w:rPr>
          <w:rFonts w:hint="eastAsia"/>
        </w:rPr>
        <w:t>Imamura, K</w:t>
      </w:r>
      <w:r w:rsidRPr="00700FF4">
        <w:t xml:space="preserve">. </w:t>
      </w:r>
      <w:r w:rsidRPr="00700FF4">
        <w:rPr>
          <w:rFonts w:hint="eastAsia"/>
        </w:rPr>
        <w:t>Shiba, Q</w:t>
      </w:r>
      <w:r w:rsidRPr="00700FF4">
        <w:t xml:space="preserve">. </w:t>
      </w:r>
      <w:r w:rsidRPr="00700FF4">
        <w:rPr>
          <w:rFonts w:hint="eastAsia"/>
        </w:rPr>
        <w:t>Ji, L</w:t>
      </w:r>
      <w:r w:rsidRPr="00700FF4">
        <w:t xml:space="preserve">. </w:t>
      </w:r>
      <w:r w:rsidRPr="00700FF4">
        <w:rPr>
          <w:rFonts w:hint="eastAsia"/>
        </w:rPr>
        <w:t>K</w:t>
      </w:r>
      <w:r w:rsidRPr="00700FF4">
        <w:t xml:space="preserve">. </w:t>
      </w:r>
      <w:r w:rsidRPr="00700FF4">
        <w:rPr>
          <w:rFonts w:hint="eastAsia"/>
        </w:rPr>
        <w:t>Shrestha, J</w:t>
      </w:r>
      <w:r w:rsidRPr="00700FF4">
        <w:t xml:space="preserve">. </w:t>
      </w:r>
      <w:r w:rsidRPr="00700FF4">
        <w:rPr>
          <w:rFonts w:hint="eastAsia"/>
        </w:rPr>
        <w:t>P. Hill, K</w:t>
      </w:r>
      <w:r w:rsidRPr="00700FF4">
        <w:t xml:space="preserve">. </w:t>
      </w:r>
      <w:r w:rsidRPr="00700FF4">
        <w:rPr>
          <w:rFonts w:hint="eastAsia"/>
        </w:rPr>
        <w:t>J. Kurzydłowski, G</w:t>
      </w:r>
      <w:r w:rsidRPr="00700FF4">
        <w:t xml:space="preserve">. </w:t>
      </w:r>
      <w:r w:rsidRPr="00700FF4">
        <w:rPr>
          <w:rFonts w:hint="eastAsia"/>
        </w:rPr>
        <w:t>Yoshikawa and K</w:t>
      </w:r>
      <w:r w:rsidRPr="00700FF4">
        <w:t xml:space="preserve">. </w:t>
      </w:r>
      <w:r w:rsidRPr="00700FF4">
        <w:rPr>
          <w:rFonts w:hint="eastAsia"/>
        </w:rPr>
        <w:t>Ariga</w:t>
      </w:r>
      <w:r w:rsidRPr="00700FF4">
        <w:t xml:space="preserve">, </w:t>
      </w:r>
      <w:r w:rsidRPr="00700FF4">
        <w:rPr>
          <w:i/>
        </w:rPr>
        <w:t>ACS Appl. Mater. Interfaces</w:t>
      </w:r>
      <w:r w:rsidRPr="00700FF4">
        <w:t>,</w:t>
      </w:r>
      <w:r w:rsidRPr="00700FF4">
        <w:rPr>
          <w:i/>
        </w:rPr>
        <w:t xml:space="preserve"> </w:t>
      </w:r>
      <w:r w:rsidRPr="00700FF4">
        <w:t xml:space="preserve">2017, </w:t>
      </w:r>
      <w:r w:rsidRPr="00700FF4">
        <w:rPr>
          <w:b/>
        </w:rPr>
        <w:t>9</w:t>
      </w:r>
      <w:r w:rsidRPr="00700FF4">
        <w:t>, 9945</w:t>
      </w:r>
      <w:r w:rsidRPr="00700FF4">
        <w:rPr>
          <w:rFonts w:hint="eastAsia"/>
        </w:rPr>
        <w:t>−</w:t>
      </w:r>
      <w:r w:rsidRPr="00700FF4">
        <w:t>9954</w:t>
      </w:r>
    </w:p>
    <w:p w14:paraId="6E0AA229" w14:textId="77777777" w:rsidR="00AF7D9D" w:rsidRPr="00700FF4" w:rsidRDefault="00AF7D9D" w:rsidP="00AF7D9D">
      <w:pPr>
        <w:pStyle w:val="RSCR02References"/>
        <w:tabs>
          <w:tab w:val="clear" w:pos="284"/>
        </w:tabs>
        <w:jc w:val="both"/>
      </w:pPr>
      <w:r w:rsidRPr="00700FF4">
        <w:t xml:space="preserve">A. Bondi, </w:t>
      </w:r>
      <w:r w:rsidRPr="00700FF4">
        <w:rPr>
          <w:i/>
        </w:rPr>
        <w:t>J. Phys. Chem.</w:t>
      </w:r>
      <w:r w:rsidRPr="00700FF4">
        <w:t>,</w:t>
      </w:r>
      <w:r w:rsidRPr="00700FF4">
        <w:rPr>
          <w:i/>
        </w:rPr>
        <w:t xml:space="preserve"> </w:t>
      </w:r>
      <w:r w:rsidRPr="00700FF4">
        <w:t xml:space="preserve">1964, </w:t>
      </w:r>
      <w:r w:rsidRPr="00700FF4">
        <w:rPr>
          <w:b/>
        </w:rPr>
        <w:t>68</w:t>
      </w:r>
      <w:r w:rsidRPr="00700FF4">
        <w:t>, 441–451.</w:t>
      </w:r>
    </w:p>
    <w:p w14:paraId="28FBEE04" w14:textId="77777777" w:rsidR="00AF7D9D" w:rsidRPr="00700FF4" w:rsidRDefault="00AF7D9D" w:rsidP="00AF7D9D">
      <w:pPr>
        <w:pStyle w:val="RSCR02References"/>
        <w:tabs>
          <w:tab w:val="clear" w:pos="284"/>
        </w:tabs>
        <w:jc w:val="both"/>
      </w:pPr>
      <w:r w:rsidRPr="00700FF4">
        <w:t xml:space="preserve">Y. H. Zhao, M. H. Abraham and A. M. Zissimos, </w:t>
      </w:r>
      <w:r w:rsidRPr="00700FF4">
        <w:rPr>
          <w:i/>
        </w:rPr>
        <w:t>J. Org. Chem.</w:t>
      </w:r>
      <w:r w:rsidRPr="00700FF4">
        <w:t xml:space="preserve"> 2003, </w:t>
      </w:r>
      <w:r w:rsidRPr="00700FF4">
        <w:rPr>
          <w:b/>
        </w:rPr>
        <w:t>68</w:t>
      </w:r>
      <w:r w:rsidRPr="00700FF4">
        <w:t>, 7368–7373.</w:t>
      </w:r>
    </w:p>
    <w:p w14:paraId="63E6D150" w14:textId="77777777" w:rsidR="00AF7D9D" w:rsidRPr="00700FF4" w:rsidRDefault="00AF7D9D" w:rsidP="00AF7D9D">
      <w:pPr>
        <w:pStyle w:val="RSCR02References"/>
        <w:tabs>
          <w:tab w:val="clear" w:pos="284"/>
        </w:tabs>
        <w:jc w:val="both"/>
        <w:rPr>
          <w:lang w:val="en-US"/>
        </w:rPr>
      </w:pPr>
      <w:r w:rsidRPr="00700FF4">
        <w:rPr>
          <w:lang w:val="en-US"/>
        </w:rPr>
        <w:t xml:space="preserve">S. M. Heinrich, M. J. Wenzel, F. Josse and I. Dufour, </w:t>
      </w:r>
      <w:r w:rsidRPr="00700FF4">
        <w:rPr>
          <w:i/>
          <w:lang w:val="en-US"/>
        </w:rPr>
        <w:t>J. Appl. Phys.</w:t>
      </w:r>
      <w:r w:rsidRPr="00700FF4">
        <w:rPr>
          <w:lang w:val="en-US"/>
        </w:rPr>
        <w:t xml:space="preserve">, 2009, </w:t>
      </w:r>
      <w:r w:rsidRPr="00700FF4">
        <w:rPr>
          <w:b/>
          <w:lang w:val="en-US"/>
        </w:rPr>
        <w:t>105</w:t>
      </w:r>
      <w:r w:rsidRPr="00700FF4">
        <w:rPr>
          <w:lang w:val="en-US"/>
        </w:rPr>
        <w:t>, 124903.</w:t>
      </w:r>
    </w:p>
    <w:p w14:paraId="28F8DD4E" w14:textId="77777777" w:rsidR="00AF7D9D" w:rsidRPr="00700FF4" w:rsidRDefault="00AF7D9D" w:rsidP="00AF7D9D">
      <w:pPr>
        <w:pStyle w:val="RSCR02References"/>
        <w:tabs>
          <w:tab w:val="clear" w:pos="284"/>
        </w:tabs>
        <w:jc w:val="both"/>
        <w:rPr>
          <w:lang w:val="en-US"/>
        </w:rPr>
      </w:pPr>
      <w:r w:rsidRPr="00700FF4">
        <w:t xml:space="preserve">B. J. Doleman, E. J. Severin and N. S. Lewis, </w:t>
      </w:r>
      <w:r w:rsidRPr="00700FF4">
        <w:rPr>
          <w:i/>
        </w:rPr>
        <w:t>Proc. Natl. Acad. Sci. U. S. A.</w:t>
      </w:r>
      <w:r w:rsidRPr="00700FF4">
        <w:t xml:space="preserve">, 1998, </w:t>
      </w:r>
      <w:r w:rsidRPr="00700FF4">
        <w:rPr>
          <w:b/>
        </w:rPr>
        <w:t>95</w:t>
      </w:r>
      <w:r w:rsidRPr="00700FF4">
        <w:t>, 5442–5447.</w:t>
      </w:r>
    </w:p>
    <w:p w14:paraId="6E4EBABF" w14:textId="77777777" w:rsidR="00AF7D9D" w:rsidRPr="00700FF4" w:rsidRDefault="00AF7D9D" w:rsidP="00AF7D9D">
      <w:pPr>
        <w:pStyle w:val="RSCR02References"/>
        <w:tabs>
          <w:tab w:val="clear" w:pos="284"/>
        </w:tabs>
        <w:jc w:val="both"/>
      </w:pPr>
      <w:r w:rsidRPr="00700FF4">
        <w:t xml:space="preserve">J. Yan, X. Guo, S, Duan, P. Jia, L. Wang, C. Peng and S. Zhang, </w:t>
      </w:r>
      <w:r w:rsidRPr="00700FF4">
        <w:rPr>
          <w:i/>
        </w:rPr>
        <w:t>Sensors</w:t>
      </w:r>
      <w:r w:rsidRPr="00700FF4">
        <w:t xml:space="preserve">, 2015, </w:t>
      </w:r>
      <w:r w:rsidRPr="00700FF4">
        <w:rPr>
          <w:b/>
        </w:rPr>
        <w:t>15</w:t>
      </w:r>
      <w:r w:rsidRPr="00700FF4">
        <w:t>, 27804–27831.</w:t>
      </w:r>
    </w:p>
    <w:p w14:paraId="5D5F212E" w14:textId="77777777" w:rsidR="00AF7D9D" w:rsidRPr="00700FF4" w:rsidRDefault="00AF7D9D" w:rsidP="00AF7D9D">
      <w:pPr>
        <w:pStyle w:val="RSCR02References"/>
        <w:tabs>
          <w:tab w:val="clear" w:pos="284"/>
        </w:tabs>
        <w:jc w:val="both"/>
      </w:pPr>
      <w:r w:rsidRPr="00700FF4">
        <w:lastRenderedPageBreak/>
        <w:t xml:space="preserve">S. M. Scott, D. James and Z. Ali, </w:t>
      </w:r>
      <w:r w:rsidRPr="00700FF4">
        <w:rPr>
          <w:i/>
        </w:rPr>
        <w:t>Microchim. Acta</w:t>
      </w:r>
      <w:r w:rsidRPr="00700FF4">
        <w:t xml:space="preserve">, 2007, </w:t>
      </w:r>
      <w:r w:rsidRPr="00700FF4">
        <w:rPr>
          <w:b/>
        </w:rPr>
        <w:t>156</w:t>
      </w:r>
      <w:r w:rsidRPr="00700FF4">
        <w:t>, 183–207.</w:t>
      </w:r>
    </w:p>
    <w:p w14:paraId="2588BBDA" w14:textId="77777777" w:rsidR="00AF7D9D" w:rsidRPr="00700FF4" w:rsidRDefault="00AF7D9D" w:rsidP="00AF7D9D">
      <w:pPr>
        <w:pStyle w:val="RSCR02References"/>
        <w:tabs>
          <w:tab w:val="clear" w:pos="284"/>
        </w:tabs>
        <w:jc w:val="both"/>
      </w:pPr>
      <w:r w:rsidRPr="00700FF4">
        <w:t xml:space="preserve">B. de Lacy Costello, A. Amann, H. Al-Kateb, C. Flynn, W. Filipiak, T. Khalid, D. Osborne and N. M. Ratcliffe, </w:t>
      </w:r>
      <w:r w:rsidRPr="00700FF4">
        <w:rPr>
          <w:i/>
        </w:rPr>
        <w:t>J. Breath Res.</w:t>
      </w:r>
      <w:r w:rsidRPr="00700FF4">
        <w:t xml:space="preserve">, 2014, </w:t>
      </w:r>
      <w:r w:rsidRPr="00700FF4">
        <w:rPr>
          <w:b/>
        </w:rPr>
        <w:t>8</w:t>
      </w:r>
      <w:r w:rsidRPr="00700FF4">
        <w:t>, 014001.</w:t>
      </w:r>
    </w:p>
    <w:p w14:paraId="099B6161" w14:textId="77777777" w:rsidR="009316A6" w:rsidRPr="00700FF4" w:rsidRDefault="00AF7D9D" w:rsidP="00AF7D9D">
      <w:pPr>
        <w:pStyle w:val="RSCR02References"/>
        <w:tabs>
          <w:tab w:val="clear" w:pos="284"/>
        </w:tabs>
        <w:jc w:val="both"/>
      </w:pPr>
      <w:r w:rsidRPr="00700FF4">
        <w:t xml:space="preserve">S. Haze, Y. Gozu, S. Nakamura, Y. Kohno, K. Sawano, H. Ohta and K. Yamazaki, </w:t>
      </w:r>
      <w:r w:rsidRPr="00700FF4">
        <w:rPr>
          <w:i/>
        </w:rPr>
        <w:t>J. Investigative Dermatology</w:t>
      </w:r>
      <w:r w:rsidRPr="00700FF4">
        <w:t xml:space="preserve">, 2001, </w:t>
      </w:r>
      <w:r w:rsidRPr="00700FF4">
        <w:rPr>
          <w:b/>
        </w:rPr>
        <w:t>116</w:t>
      </w:r>
      <w:r w:rsidRPr="00700FF4">
        <w:t>, 520–524.</w:t>
      </w:r>
    </w:p>
    <w:sectPr w:rsidR="009316A6" w:rsidRPr="00700FF4"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8D34C" w14:textId="77777777" w:rsidR="004F7552" w:rsidRDefault="004F7552" w:rsidP="00E547DB">
      <w:pPr>
        <w:spacing w:after="0" w:line="240" w:lineRule="auto"/>
      </w:pPr>
      <w:r>
        <w:separator/>
      </w:r>
    </w:p>
    <w:p w14:paraId="7C2EE2DF" w14:textId="77777777" w:rsidR="004F7552" w:rsidRDefault="004F7552"/>
    <w:p w14:paraId="2DC2842B" w14:textId="77777777" w:rsidR="004F7552" w:rsidRDefault="004F7552"/>
    <w:p w14:paraId="1A55228A" w14:textId="77777777" w:rsidR="004F7552" w:rsidRDefault="004F7552"/>
    <w:p w14:paraId="4F1AD575" w14:textId="77777777" w:rsidR="004F7552" w:rsidRDefault="004F7552"/>
    <w:p w14:paraId="537BD4BA" w14:textId="77777777" w:rsidR="004F7552" w:rsidRDefault="004F7552"/>
  </w:endnote>
  <w:endnote w:type="continuationSeparator" w:id="0">
    <w:p w14:paraId="27B0DB9A" w14:textId="77777777" w:rsidR="004F7552" w:rsidRDefault="004F7552" w:rsidP="00E547DB">
      <w:pPr>
        <w:spacing w:after="0" w:line="240" w:lineRule="auto"/>
      </w:pPr>
      <w:r>
        <w:continuationSeparator/>
      </w:r>
    </w:p>
    <w:p w14:paraId="46E57B5C" w14:textId="77777777" w:rsidR="004F7552" w:rsidRDefault="004F7552"/>
    <w:p w14:paraId="6CBA5F25" w14:textId="77777777" w:rsidR="004F7552" w:rsidRDefault="004F7552"/>
    <w:p w14:paraId="44E10FC5" w14:textId="77777777" w:rsidR="004F7552" w:rsidRDefault="004F7552"/>
    <w:p w14:paraId="0926BFD4" w14:textId="77777777" w:rsidR="004F7552" w:rsidRDefault="004F7552"/>
    <w:p w14:paraId="2E99D187" w14:textId="77777777" w:rsidR="004F7552" w:rsidRDefault="004F7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2020609040205080304"/>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ＭＳ Ｐゴシック">
    <w:panose1 w:val="020B0600070205080204"/>
    <w:charset w:val="4E"/>
    <w:family w:val="auto"/>
    <w:pitch w:val="variable"/>
    <w:sig w:usb0="E00002FF" w:usb1="6AC7FDFB" w:usb2="00000012" w:usb3="00000000" w:csb0="0002009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46CE6" w14:textId="7AF9E99B" w:rsidR="004F7552" w:rsidRPr="006602F1" w:rsidRDefault="004F7552"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9F09E5">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Pr>
        <w:i/>
        <w:noProof/>
        <w:spacing w:val="10"/>
        <w:sz w:val="16"/>
        <w:szCs w:val="16"/>
      </w:rPr>
      <w:t>J</w:t>
    </w:r>
    <w:r w:rsidRPr="006602F1">
      <w:rPr>
        <w:i/>
        <w:noProof/>
        <w:spacing w:val="10"/>
        <w:sz w:val="16"/>
        <w:szCs w:val="16"/>
      </w:rPr>
      <w:t xml:space="preserve">. </w:t>
    </w:r>
    <w:r>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Pr="006602F1">
      <w:rPr>
        <w:noProof/>
        <w:spacing w:val="10"/>
        <w:sz w:val="16"/>
        <w:szCs w:val="16"/>
      </w:rPr>
      <w:tab/>
    </w: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 Royal Society of Chemistry 20</w:t>
    </w:r>
    <w:r>
      <w:rPr>
        <w:noProof/>
        <w:spacing w:val="2"/>
        <w:sz w:val="16"/>
        <w:szCs w:val="16"/>
      </w:rPr>
      <w:t>xx</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B92EC" w14:textId="3368F64E" w:rsidR="004F7552" w:rsidRPr="006602F1" w:rsidRDefault="004F7552"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9F09E5">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A40DF" w14:textId="0CDB2AAA" w:rsidR="004F7552" w:rsidRPr="006602F1" w:rsidRDefault="004F7552" w:rsidP="00D45ADF">
    <w:pPr>
      <w:pStyle w:val="a5"/>
      <w:tabs>
        <w:tab w:val="clear" w:pos="4513"/>
        <w:tab w:val="clear" w:pos="9026"/>
        <w:tab w:val="right" w:pos="10206"/>
      </w:tabs>
      <w:spacing w:before="480"/>
      <w:rPr>
        <w:sz w:val="16"/>
        <w:szCs w:val="16"/>
      </w:rPr>
    </w:pPr>
    <w:r>
      <w:rPr>
        <w:noProof/>
        <w:lang w:val="en-US" w:eastAsia="ja-JP"/>
      </w:rPr>
      <mc:AlternateContent>
        <mc:Choice Requires="wps">
          <w:drawing>
            <wp:anchor distT="0" distB="0" distL="114300" distR="114300" simplePos="0" relativeHeight="251664384" behindDoc="0" locked="0" layoutInCell="1" allowOverlap="1" wp14:anchorId="44BEE1D9" wp14:editId="69EB1513">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79CD301B" w14:textId="77777777" w:rsidR="004F7552" w:rsidRPr="00F20A7C" w:rsidRDefault="004F7552"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BEE1D9" id="_x0000_t202" coordsize="21600,21600" o:spt="202" path="m,l,21600r21600,l21600,xe">
              <v:stroke joinstyle="miter"/>
              <v:path gradientshapeok="t" o:connecttype="rect"/>
            </v:shapetype>
            <v:shape id="_x0000_s1038"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7UbuWDECAABHBAAADgAAAAAAAAAAAAAAAAAuAgAA&#10;ZHJzL2Uyb0RvYy54bWxQSwECLQAUAAYACAAAACEA/zb6gNwAAAAFAQAADwAAAAAAAAAAAAAAAACL&#10;BAAAZHJzL2Rvd25yZXYueG1sUEsFBgAAAAAEAAQA8wAAAJQFAAAAAA==&#10;" fillcolor="#a5a5a5 [2092]" stroked="f">
              <v:textbox>
                <w:txbxContent>
                  <w:p w14:paraId="79CD301B" w14:textId="77777777" w:rsidR="004F7552" w:rsidRPr="00F20A7C" w:rsidRDefault="004F7552"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Pr="002C0803">
      <w:rPr>
        <w:noProof/>
        <w:spacing w:val="2"/>
        <w:sz w:val="16"/>
        <w:szCs w:val="16"/>
      </w:rPr>
      <w:t xml:space="preserve">This journal is </w:t>
    </w:r>
    <w:r w:rsidRPr="002C0803">
      <w:rPr>
        <w:rFonts w:cstheme="minorHAnsi"/>
        <w:noProof/>
        <w:spacing w:val="2"/>
        <w:sz w:val="16"/>
        <w:szCs w:val="16"/>
      </w:rPr>
      <w:t>©</w:t>
    </w:r>
    <w:r w:rsidRPr="002C0803">
      <w:rPr>
        <w:noProof/>
        <w:spacing w:val="2"/>
        <w:sz w:val="16"/>
        <w:szCs w:val="16"/>
      </w:rPr>
      <w:t xml:space="preserve"> The</w:t>
    </w:r>
    <w:r>
      <w:rPr>
        <w:noProof/>
        <w:spacing w:val="2"/>
        <w:sz w:val="16"/>
        <w:szCs w:val="16"/>
      </w:rPr>
      <w:t xml:space="preserve"> Royal Society of Chemistry 20xx</w:t>
    </w:r>
    <w:r w:rsidRPr="006602F1">
      <w:rPr>
        <w:i/>
        <w:noProof/>
        <w:sz w:val="16"/>
        <w:szCs w:val="16"/>
      </w:rPr>
      <w:tab/>
    </w:r>
    <w:r>
      <w:rPr>
        <w:i/>
        <w:noProof/>
        <w:spacing w:val="10"/>
        <w:sz w:val="16"/>
        <w:szCs w:val="16"/>
      </w:rPr>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9F09E5">
      <w:rPr>
        <w:b/>
        <w:noProof/>
        <w:spacing w:val="10"/>
        <w:sz w:val="16"/>
        <w:szCs w:val="16"/>
      </w:rPr>
      <w:t>1</w:t>
    </w:r>
    <w:r w:rsidRPr="008C1387">
      <w:rPr>
        <w:b/>
        <w:noProof/>
        <w:spacing w:val="10"/>
        <w:sz w:val="16"/>
        <w:szCs w:val="16"/>
      </w:rPr>
      <w:fldChar w:fldCharType="end"/>
    </w:r>
    <w:r w:rsidRPr="00CC2E25">
      <w:rPr>
        <w:noProof/>
        <w:spacing w:val="2"/>
        <w:sz w:val="16"/>
        <w:szCs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48CA6" w14:textId="77777777" w:rsidR="004F7552" w:rsidRDefault="004F7552" w:rsidP="00E547DB">
      <w:pPr>
        <w:spacing w:after="0" w:line="240" w:lineRule="auto"/>
      </w:pPr>
      <w:r>
        <w:separator/>
      </w:r>
    </w:p>
    <w:p w14:paraId="6B0491B8" w14:textId="77777777" w:rsidR="004F7552" w:rsidRDefault="004F7552"/>
    <w:p w14:paraId="295742BF" w14:textId="77777777" w:rsidR="004F7552" w:rsidRDefault="004F7552"/>
    <w:p w14:paraId="13A85974" w14:textId="77777777" w:rsidR="004F7552" w:rsidRDefault="004F7552"/>
    <w:p w14:paraId="3C7C763B" w14:textId="77777777" w:rsidR="004F7552" w:rsidRDefault="004F7552"/>
    <w:p w14:paraId="0DD08D07" w14:textId="77777777" w:rsidR="004F7552" w:rsidRDefault="004F7552"/>
  </w:footnote>
  <w:footnote w:type="continuationSeparator" w:id="0">
    <w:p w14:paraId="7F55501D" w14:textId="77777777" w:rsidR="004F7552" w:rsidRDefault="004F7552" w:rsidP="00E547DB">
      <w:pPr>
        <w:spacing w:after="0" w:line="240" w:lineRule="auto"/>
      </w:pPr>
      <w:r>
        <w:continuationSeparator/>
      </w:r>
    </w:p>
    <w:p w14:paraId="06EF51E3" w14:textId="77777777" w:rsidR="004F7552" w:rsidRDefault="004F7552"/>
    <w:p w14:paraId="262533EE" w14:textId="77777777" w:rsidR="004F7552" w:rsidRDefault="004F7552"/>
    <w:p w14:paraId="7C45E95B" w14:textId="77777777" w:rsidR="004F7552" w:rsidRDefault="004F7552"/>
    <w:p w14:paraId="2116353B" w14:textId="77777777" w:rsidR="004F7552" w:rsidRDefault="004F7552"/>
    <w:p w14:paraId="6C04E4EF" w14:textId="77777777" w:rsidR="004F7552" w:rsidRDefault="004F755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AE558" w14:textId="77777777" w:rsidR="004F7552" w:rsidRPr="00E70DCE" w:rsidRDefault="004F7552" w:rsidP="00D45ADF">
    <w:pPr>
      <w:pStyle w:val="a3"/>
      <w:tabs>
        <w:tab w:val="clear" w:pos="4513"/>
        <w:tab w:val="clear" w:pos="9026"/>
        <w:tab w:val="right" w:pos="10206"/>
      </w:tabs>
      <w:spacing w:after="240"/>
      <w:rPr>
        <w:rFonts w:cstheme="minorHAnsi"/>
        <w:color w:val="999999"/>
        <w:sz w:val="20"/>
        <w:szCs w:val="20"/>
      </w:rPr>
    </w:pPr>
    <w:r w:rsidRPr="00E70DCE">
      <w:rPr>
        <w:rFonts w:cstheme="minorHAnsi"/>
        <w:b/>
        <w:color w:val="999999"/>
        <w:sz w:val="20"/>
        <w:szCs w:val="20"/>
      </w:rPr>
      <w:t>COMMUNICATION</w:t>
    </w:r>
    <w:r>
      <w:rPr>
        <w:noProof/>
        <w:lang w:val="en-US" w:eastAsia="ja-JP"/>
      </w:rPr>
      <mc:AlternateContent>
        <mc:Choice Requires="wps">
          <w:drawing>
            <wp:anchor distT="0" distB="0" distL="114300" distR="114300" simplePos="0" relativeHeight="251668480" behindDoc="0" locked="0" layoutInCell="1" allowOverlap="1" wp14:anchorId="2E595EBB" wp14:editId="3593F8BC">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5757355"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595EBB" id="_x0000_t202" coordsize="21600,21600" o:spt="202" path="m,l,21600r21600,l21600,xe">
              <v:stroke joinstyle="miter"/>
              <v:path gradientshapeok="t" o:connecttype="rect"/>
            </v:shapetype>
            <v:shape id="_x0000_s1033"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" fillcolor="#a5a5a5 [2092]" stroked="f">
              <v:textbox>
                <w:txbxContent>
                  <w:p w14:paraId="55757355"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val="en-US" w:eastAsia="ja-JP"/>
      </w:rPr>
      <mc:AlternateContent>
        <mc:Choice Requires="wps">
          <w:drawing>
            <wp:anchor distT="0" distB="0" distL="114300" distR="114300" simplePos="0" relativeHeight="251666432" behindDoc="0" locked="0" layoutInCell="1" allowOverlap="1" wp14:anchorId="08BA251C" wp14:editId="682E4A5B">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E34B23A"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A251C" id="_x0000_s1034"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YiQ2qjECAABHBAAADgAAAAAAAAAAAAAAAAAuAgAA&#10;ZHJzL2Uyb0RvYy54bWxQSwECLQAUAAYACAAAACEA/zb6gNwAAAAFAQAADwAAAAAAAAAAAAAAAACL&#10;BAAAZHJzL2Rvd25yZXYueG1sUEsFBgAAAAAEAAQA8wAAAJQFAAAAAA==&#10;" fillcolor="#a5a5a5 [2092]" stroked="f">
              <v:textbox>
                <w:txbxContent>
                  <w:p w14:paraId="5E34B23A"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Pr="00E70DCE">
      <w:rPr>
        <w:rFonts w:cstheme="minorHAnsi"/>
        <w:color w:val="999999"/>
        <w:sz w:val="20"/>
        <w:szCs w:val="20"/>
      </w:rPr>
      <w:tab/>
    </w:r>
    <w:r>
      <w:rPr>
        <w:rFonts w:cstheme="minorHAnsi"/>
        <w:b/>
        <w:color w:val="999999"/>
        <w:sz w:val="20"/>
        <w:szCs w:val="20"/>
      </w:rPr>
      <w:t>Journal Name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04E91" w14:textId="77777777" w:rsidR="004F7552" w:rsidRPr="009316A6" w:rsidRDefault="004F7552" w:rsidP="00D45ADF">
    <w:pPr>
      <w:pStyle w:val="a3"/>
      <w:tabs>
        <w:tab w:val="clear" w:pos="4513"/>
        <w:tab w:val="clear" w:pos="9026"/>
        <w:tab w:val="right" w:pos="10206"/>
      </w:tabs>
      <w:spacing w:after="240"/>
      <w:rPr>
        <w:rFonts w:cstheme="minorHAnsi"/>
        <w:b/>
        <w:color w:val="999999"/>
        <w:sz w:val="20"/>
        <w:szCs w:val="20"/>
      </w:rPr>
    </w:pPr>
    <w:r>
      <w:rPr>
        <w:noProof/>
        <w:lang w:val="en-US" w:eastAsia="ja-JP"/>
      </w:rPr>
      <mc:AlternateContent>
        <mc:Choice Requires="wps">
          <w:drawing>
            <wp:anchor distT="0" distB="0" distL="114300" distR="114300" simplePos="0" relativeHeight="251672576" behindDoc="0" locked="0" layoutInCell="1" allowOverlap="1" wp14:anchorId="52E7852F" wp14:editId="16ED4D25">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5322EAFA"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E7852F" id="_x0000_t202" coordsize="21600,21600" o:spt="202" path="m,l,21600r21600,l21600,xe">
              <v:stroke joinstyle="miter"/>
              <v:path gradientshapeok="t" o:connecttype="rect"/>
            </v:shapetype>
            <v:shape id="_x0000_s1035"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NnScb4yAgAARwQAAA4AAAAAAAAAAAAAAAAALgIA&#10;AGRycy9lMm9Eb2MueG1sUEsBAi0AFAAGAAgAAAAhAMCm0bfcAAAABQEAAA8AAAAAAAAAAAAAAAAA&#10;jAQAAGRycy9kb3ducmV2LnhtbFBLBQYAAAAABAAEAPMAAACVBQAAAAA=&#10;" fillcolor="#a5a5a5 [2092]" stroked="f">
              <v:textbox>
                <w:txbxContent>
                  <w:p w14:paraId="5322EAFA"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t>Journal Name</w:t>
    </w:r>
    <w:r>
      <w:rPr>
        <w:noProof/>
        <w:lang w:val="en-US" w:eastAsia="ja-JP"/>
      </w:rPr>
      <mc:AlternateContent>
        <mc:Choice Requires="wps">
          <w:drawing>
            <wp:anchor distT="0" distB="0" distL="114300" distR="114300" simplePos="0" relativeHeight="251670528" behindDoc="0" locked="0" layoutInCell="1" allowOverlap="1" wp14:anchorId="28B53B97" wp14:editId="4BBBDDB5">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18FCFD9C"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53B97" id="_x0000_s1036"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" fillcolor="#a5a5a5 [2092]" stroked="f">
              <v:textbox>
                <w:txbxContent>
                  <w:p w14:paraId="18FCFD9C"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ptab w:relativeTo="margin" w:alignment="right" w:leader="none"/>
    </w:r>
    <w:r w:rsidRPr="00E46BDF">
      <w:rPr>
        <w:rFonts w:cstheme="minorHAnsi"/>
        <w:b/>
        <w:color w:val="999999"/>
        <w:sz w:val="20"/>
        <w:szCs w:val="20"/>
      </w:rPr>
      <w:t xml:space="preserve"> </w:t>
    </w:r>
    <w:r w:rsidRPr="00E70DCE">
      <w:rPr>
        <w:rFonts w:cstheme="minorHAnsi"/>
        <w:b/>
        <w:color w:val="999999"/>
        <w:sz w:val="20"/>
        <w:szCs w:val="20"/>
      </w:rPr>
      <w:t>COMMUNICATION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E6E02" w14:textId="77777777" w:rsidR="004F7552" w:rsidRDefault="004F7552" w:rsidP="00180ABE">
    <w:pPr>
      <w:pStyle w:val="a3"/>
      <w:shd w:val="clear" w:color="auto" w:fill="FFFFFF" w:themeFill="background1"/>
      <w:tabs>
        <w:tab w:val="clear" w:pos="4513"/>
        <w:tab w:val="clear" w:pos="9026"/>
        <w:tab w:val="right" w:pos="10205"/>
      </w:tabs>
      <w:spacing w:after="240"/>
      <w:rPr>
        <w:b/>
        <w:sz w:val="32"/>
        <w:szCs w:val="32"/>
      </w:rPr>
    </w:pPr>
    <w:r>
      <w:rPr>
        <w:noProof/>
        <w:lang w:val="en-US" w:eastAsia="ja-JP"/>
      </w:rPr>
      <mc:AlternateContent>
        <mc:Choice Requires="wps">
          <w:drawing>
            <wp:anchor distT="0" distB="0" distL="114300" distR="114300" simplePos="0" relativeHeight="251662336" behindDoc="0" locked="0" layoutInCell="1" allowOverlap="1" wp14:anchorId="01353808" wp14:editId="71B3451F">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7D600C24"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353808" id="_x0000_t202" coordsize="21600,21600" o:spt="202" path="m,l,21600r21600,l21600,xe">
              <v:stroke joinstyle="miter"/>
              <v:path gradientshapeok="t" o:connecttype="rect"/>
            </v:shapetype>
            <v:shape id="_x0000_s1037"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K9ZzlsyAgAARwQAAA4AAAAAAAAAAAAAAAAALgIA&#10;AGRycy9lMm9Eb2MueG1sUEsBAi0AFAAGAAgAAAAhAMCm0bfcAAAABQEAAA8AAAAAAAAAAAAAAAAA&#10;jAQAAGRycy9kb3ducmV2LnhtbFBLBQYAAAAABAAEAPMAAACVBQAAAAA=&#10;" fillcolor="#a5a5a5 [2092]" stroked="f">
              <v:textbox>
                <w:txbxContent>
                  <w:p w14:paraId="7D600C24" w14:textId="77777777" w:rsidR="004F7552" w:rsidRPr="00F20A7C" w:rsidRDefault="004F7552"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b/>
        <w:sz w:val="32"/>
        <w:szCs w:val="32"/>
      </w:rPr>
      <w:t>Journal Name</w:t>
    </w:r>
    <w:r>
      <w:rPr>
        <w:b/>
        <w:sz w:val="32"/>
        <w:szCs w:val="32"/>
      </w:rPr>
      <w:tab/>
    </w:r>
    <w:r>
      <w:rPr>
        <w:b/>
        <w:noProof/>
        <w:sz w:val="32"/>
        <w:szCs w:val="32"/>
        <w:lang w:val="en-US" w:eastAsia="ja-JP"/>
      </w:rPr>
      <w:drawing>
        <wp:inline distT="0" distB="0" distL="0" distR="0" wp14:anchorId="056FBBA4" wp14:editId="2A7E2785">
          <wp:extent cx="972312" cy="6492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C_LOGO_CORPORATE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312" cy="649224"/>
                  </a:xfrm>
                  <a:prstGeom prst="rect">
                    <a:avLst/>
                  </a:prstGeom>
                </pic:spPr>
              </pic:pic>
            </a:graphicData>
          </a:graphic>
        </wp:inline>
      </w:drawing>
    </w:r>
  </w:p>
  <w:p w14:paraId="66DEF407" w14:textId="77777777" w:rsidR="004F7552" w:rsidRPr="00180ABE" w:rsidRDefault="004F7552"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sidRPr="00180ABE">
      <w:rPr>
        <w:rFonts w:cstheme="minorHAnsi"/>
        <w:color w:val="FFFFFF" w:themeColor="background1"/>
        <w:sz w:val="32"/>
        <w:szCs w:val="32"/>
      </w:rPr>
      <w:t>COMMUNICATION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FAB11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5"/>
  </w:num>
  <w:num w:numId="6">
    <w:abstractNumId w:val="2"/>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enki">
    <w15:presenceInfo w15:providerId="None" w15:userId="Gen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embedTrueTypeFonts/>
  <w:bordersDoNotSurroundHeader/>
  <w:bordersDoNotSurroundFooter/>
  <w:attachedTemplate r:id="rId1"/>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C0"/>
    <w:rsid w:val="00005B8A"/>
    <w:rsid w:val="000207B6"/>
    <w:rsid w:val="00022D8A"/>
    <w:rsid w:val="000622D1"/>
    <w:rsid w:val="00071E41"/>
    <w:rsid w:val="00073639"/>
    <w:rsid w:val="000A2670"/>
    <w:rsid w:val="000C0A9D"/>
    <w:rsid w:val="000D2FAC"/>
    <w:rsid w:val="000D5891"/>
    <w:rsid w:val="000D6963"/>
    <w:rsid w:val="000E7A32"/>
    <w:rsid w:val="000F0959"/>
    <w:rsid w:val="000F3A41"/>
    <w:rsid w:val="00120227"/>
    <w:rsid w:val="00126027"/>
    <w:rsid w:val="001508E9"/>
    <w:rsid w:val="001633D9"/>
    <w:rsid w:val="00180ABE"/>
    <w:rsid w:val="001923AB"/>
    <w:rsid w:val="00196EC0"/>
    <w:rsid w:val="001C1EB8"/>
    <w:rsid w:val="001E340D"/>
    <w:rsid w:val="00206A82"/>
    <w:rsid w:val="00237C8A"/>
    <w:rsid w:val="00241ACD"/>
    <w:rsid w:val="00243D3C"/>
    <w:rsid w:val="00253551"/>
    <w:rsid w:val="0025490A"/>
    <w:rsid w:val="00270DD5"/>
    <w:rsid w:val="00271235"/>
    <w:rsid w:val="00272D6F"/>
    <w:rsid w:val="002A5421"/>
    <w:rsid w:val="002C0803"/>
    <w:rsid w:val="002C3D7C"/>
    <w:rsid w:val="002D224A"/>
    <w:rsid w:val="002E5B1D"/>
    <w:rsid w:val="002F52C3"/>
    <w:rsid w:val="00342C47"/>
    <w:rsid w:val="00352AA4"/>
    <w:rsid w:val="00354579"/>
    <w:rsid w:val="00356F00"/>
    <w:rsid w:val="00373571"/>
    <w:rsid w:val="00377481"/>
    <w:rsid w:val="003A7E95"/>
    <w:rsid w:val="003B739C"/>
    <w:rsid w:val="003C6313"/>
    <w:rsid w:val="003D4ECA"/>
    <w:rsid w:val="003E55B2"/>
    <w:rsid w:val="0043180D"/>
    <w:rsid w:val="004414A5"/>
    <w:rsid w:val="0044700B"/>
    <w:rsid w:val="00456785"/>
    <w:rsid w:val="00467C80"/>
    <w:rsid w:val="00474052"/>
    <w:rsid w:val="00476602"/>
    <w:rsid w:val="00485FDB"/>
    <w:rsid w:val="004877C8"/>
    <w:rsid w:val="004901D3"/>
    <w:rsid w:val="004B5EA4"/>
    <w:rsid w:val="004C531E"/>
    <w:rsid w:val="004C6C90"/>
    <w:rsid w:val="004F7552"/>
    <w:rsid w:val="005037CD"/>
    <w:rsid w:val="00504795"/>
    <w:rsid w:val="00514CBA"/>
    <w:rsid w:val="0052630A"/>
    <w:rsid w:val="0053177A"/>
    <w:rsid w:val="00533EA1"/>
    <w:rsid w:val="00566F30"/>
    <w:rsid w:val="005771C3"/>
    <w:rsid w:val="00577B54"/>
    <w:rsid w:val="005812D7"/>
    <w:rsid w:val="00584D2B"/>
    <w:rsid w:val="00590F6D"/>
    <w:rsid w:val="005A5ED7"/>
    <w:rsid w:val="005C1A41"/>
    <w:rsid w:val="005C4565"/>
    <w:rsid w:val="005D38A7"/>
    <w:rsid w:val="005E05CD"/>
    <w:rsid w:val="00605E97"/>
    <w:rsid w:val="00641030"/>
    <w:rsid w:val="00645D52"/>
    <w:rsid w:val="0065133B"/>
    <w:rsid w:val="00656D88"/>
    <w:rsid w:val="006602F1"/>
    <w:rsid w:val="00670ED4"/>
    <w:rsid w:val="00672928"/>
    <w:rsid w:val="006A69C8"/>
    <w:rsid w:val="006D6163"/>
    <w:rsid w:val="006E58B1"/>
    <w:rsid w:val="006F01C4"/>
    <w:rsid w:val="006F487B"/>
    <w:rsid w:val="006F740B"/>
    <w:rsid w:val="00700FF4"/>
    <w:rsid w:val="00744A41"/>
    <w:rsid w:val="00747B86"/>
    <w:rsid w:val="00763C2A"/>
    <w:rsid w:val="00766693"/>
    <w:rsid w:val="00780A41"/>
    <w:rsid w:val="00794787"/>
    <w:rsid w:val="007A37D8"/>
    <w:rsid w:val="007C3D03"/>
    <w:rsid w:val="007D1EFA"/>
    <w:rsid w:val="007D5FE4"/>
    <w:rsid w:val="008205E3"/>
    <w:rsid w:val="008560DE"/>
    <w:rsid w:val="0088525A"/>
    <w:rsid w:val="00885A3F"/>
    <w:rsid w:val="008A0D60"/>
    <w:rsid w:val="008C1387"/>
    <w:rsid w:val="008C682F"/>
    <w:rsid w:val="008E509B"/>
    <w:rsid w:val="008F4811"/>
    <w:rsid w:val="008F525A"/>
    <w:rsid w:val="009026D4"/>
    <w:rsid w:val="0092763E"/>
    <w:rsid w:val="009316A6"/>
    <w:rsid w:val="00936114"/>
    <w:rsid w:val="009400E9"/>
    <w:rsid w:val="00946830"/>
    <w:rsid w:val="00962779"/>
    <w:rsid w:val="009654EC"/>
    <w:rsid w:val="009726BB"/>
    <w:rsid w:val="009918D9"/>
    <w:rsid w:val="009A392D"/>
    <w:rsid w:val="009C3F0B"/>
    <w:rsid w:val="009D17C3"/>
    <w:rsid w:val="009D47C2"/>
    <w:rsid w:val="009E51F8"/>
    <w:rsid w:val="009F09E5"/>
    <w:rsid w:val="009F2649"/>
    <w:rsid w:val="00A074D7"/>
    <w:rsid w:val="00A16A99"/>
    <w:rsid w:val="00A17D23"/>
    <w:rsid w:val="00A208E1"/>
    <w:rsid w:val="00A521AB"/>
    <w:rsid w:val="00A56CD0"/>
    <w:rsid w:val="00A61D3E"/>
    <w:rsid w:val="00A7643E"/>
    <w:rsid w:val="00A9649E"/>
    <w:rsid w:val="00AA1341"/>
    <w:rsid w:val="00AB16D0"/>
    <w:rsid w:val="00AB2C1B"/>
    <w:rsid w:val="00AC3BF2"/>
    <w:rsid w:val="00AD5483"/>
    <w:rsid w:val="00AF0249"/>
    <w:rsid w:val="00AF0DAF"/>
    <w:rsid w:val="00AF150F"/>
    <w:rsid w:val="00AF4737"/>
    <w:rsid w:val="00AF7D9D"/>
    <w:rsid w:val="00B0470A"/>
    <w:rsid w:val="00B2364D"/>
    <w:rsid w:val="00B53582"/>
    <w:rsid w:val="00B6239D"/>
    <w:rsid w:val="00B67630"/>
    <w:rsid w:val="00B722DE"/>
    <w:rsid w:val="00B80DDB"/>
    <w:rsid w:val="00B81EE1"/>
    <w:rsid w:val="00BA761E"/>
    <w:rsid w:val="00BB3FBE"/>
    <w:rsid w:val="00BC603D"/>
    <w:rsid w:val="00BC6382"/>
    <w:rsid w:val="00C3016F"/>
    <w:rsid w:val="00C31922"/>
    <w:rsid w:val="00C32EDF"/>
    <w:rsid w:val="00C405FD"/>
    <w:rsid w:val="00C42573"/>
    <w:rsid w:val="00C5024A"/>
    <w:rsid w:val="00C57107"/>
    <w:rsid w:val="00C62C2D"/>
    <w:rsid w:val="00C9227C"/>
    <w:rsid w:val="00CA2740"/>
    <w:rsid w:val="00CC12E6"/>
    <w:rsid w:val="00CC2E25"/>
    <w:rsid w:val="00CC7C64"/>
    <w:rsid w:val="00CD0B47"/>
    <w:rsid w:val="00D010E8"/>
    <w:rsid w:val="00D02C04"/>
    <w:rsid w:val="00D138E8"/>
    <w:rsid w:val="00D208BA"/>
    <w:rsid w:val="00D21668"/>
    <w:rsid w:val="00D216BC"/>
    <w:rsid w:val="00D42F8F"/>
    <w:rsid w:val="00D45ADF"/>
    <w:rsid w:val="00DA07F1"/>
    <w:rsid w:val="00DA0AD2"/>
    <w:rsid w:val="00DD06F4"/>
    <w:rsid w:val="00DD26E7"/>
    <w:rsid w:val="00DD500F"/>
    <w:rsid w:val="00DF53E4"/>
    <w:rsid w:val="00E2136E"/>
    <w:rsid w:val="00E25AF8"/>
    <w:rsid w:val="00E31A6A"/>
    <w:rsid w:val="00E46BDF"/>
    <w:rsid w:val="00E547DB"/>
    <w:rsid w:val="00E555BF"/>
    <w:rsid w:val="00E61949"/>
    <w:rsid w:val="00E70DCE"/>
    <w:rsid w:val="00EA446A"/>
    <w:rsid w:val="00EA7DC1"/>
    <w:rsid w:val="00EB5BA2"/>
    <w:rsid w:val="00EB5C28"/>
    <w:rsid w:val="00EE08B4"/>
    <w:rsid w:val="00EF0D19"/>
    <w:rsid w:val="00EF1577"/>
    <w:rsid w:val="00EF6BD4"/>
    <w:rsid w:val="00F02296"/>
    <w:rsid w:val="00F15F90"/>
    <w:rsid w:val="00F21465"/>
    <w:rsid w:val="00F6065C"/>
    <w:rsid w:val="00F61EB1"/>
    <w:rsid w:val="00F62C8B"/>
    <w:rsid w:val="00F760D1"/>
    <w:rsid w:val="00F802D4"/>
    <w:rsid w:val="00F91982"/>
    <w:rsid w:val="00F93358"/>
    <w:rsid w:val="00FA311A"/>
    <w:rsid w:val="00FB1BCE"/>
    <w:rsid w:val="00FC1AAD"/>
    <w:rsid w:val="00FE0FE8"/>
    <w:rsid w:val="00FF56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312D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a"/>
    <w:link w:val="RSCB01COMAbstractChar"/>
    <w:qFormat/>
    <w:rsid w:val="0025490A"/>
    <w:pPr>
      <w:spacing w:line="240" w:lineRule="exact"/>
      <w:jc w:val="both"/>
    </w:pPr>
    <w:rPr>
      <w:b/>
      <w:noProof/>
      <w:sz w:val="18"/>
      <w:lang w:eastAsia="en-GB"/>
    </w:rPr>
  </w:style>
  <w:style w:type="table" w:styleId="a9">
    <w:name w:val="Table Grid"/>
    <w:basedOn w:val="a1"/>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a0"/>
    <w:link w:val="RSCF02FootnotestoTitleAuthors"/>
    <w:rsid w:val="00485FDB"/>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243D3C"/>
    <w:rPr>
      <w:rFonts w:cs="Times New Roman"/>
      <w:w w:val="105"/>
      <w:sz w:val="18"/>
      <w:szCs w:val="18"/>
    </w:rPr>
  </w:style>
  <w:style w:type="paragraph" w:customStyle="1" w:styleId="RSCB04SectionHeading">
    <w:name w:val="RSC B04 Section Heading"/>
    <w:basedOn w:val="a"/>
    <w:link w:val="RSCB04SectionHeading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COMAbstractChar">
    <w:name w:val="RSC B01 COM Abstract Char"/>
    <w:basedOn w:val="a0"/>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a0"/>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2E5B1D"/>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485FDB"/>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485FDB"/>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a0"/>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a0"/>
    <w:link w:val="RSCB07Sub-SectionHeadingstandalone"/>
    <w:rsid w:val="00EF6BD4"/>
    <w:rPr>
      <w:b/>
      <w:sz w:val="18"/>
    </w:rPr>
  </w:style>
  <w:style w:type="character" w:customStyle="1" w:styleId="RSCB08In-lineHeadingChar">
    <w:name w:val="RSC B08 In-line Heading Char"/>
    <w:basedOn w:val="a0"/>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af2">
    <w:name w:val="FollowedHyperlink"/>
    <w:basedOn w:val="a0"/>
    <w:uiPriority w:val="99"/>
    <w:semiHidden/>
    <w:unhideWhenUsed/>
    <w:rsid w:val="005812D7"/>
    <w:rPr>
      <w:color w:val="800080" w:themeColor="followedHyperlink"/>
      <w:u w:val="single"/>
    </w:rPr>
  </w:style>
  <w:style w:type="character" w:customStyle="1" w:styleId="RSCB04AHeadingSectionChar">
    <w:name w:val="RSC B04 A Heading (Section) Char"/>
    <w:basedOn w:val="a0"/>
    <w:link w:val="RSCB04AHeadingSection"/>
    <w:locked/>
    <w:rsid w:val="00584D2B"/>
    <w:rPr>
      <w:b/>
      <w:sz w:val="24"/>
    </w:rPr>
  </w:style>
  <w:style w:type="paragraph" w:customStyle="1" w:styleId="RSCB04AHeadingSection">
    <w:name w:val="RSC B04 A Heading (Section)"/>
    <w:basedOn w:val="a"/>
    <w:link w:val="RSCB04AHeadingSectionChar"/>
    <w:qFormat/>
    <w:rsid w:val="00584D2B"/>
    <w:pPr>
      <w:spacing w:before="400" w:after="80" w:line="240" w:lineRule="auto"/>
    </w:pPr>
    <w:rPr>
      <w:b/>
      <w:sz w:val="24"/>
    </w:rPr>
  </w:style>
  <w:style w:type="paragraph" w:customStyle="1" w:styleId="08ArticleText">
    <w:name w:val="08 Article Text"/>
    <w:basedOn w:val="a"/>
    <w:link w:val="08ArticleTextChar"/>
    <w:rsid w:val="00AF7D9D"/>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AF7D9D"/>
    <w:rPr>
      <w:rFonts w:ascii="Times New Roman" w:eastAsia="Calibri" w:hAnsi="Times New Roman" w:cs="Times New Roman"/>
      <w:w w:val="108"/>
      <w:sz w:val="18"/>
      <w:szCs w:val="18"/>
    </w:rPr>
  </w:style>
  <w:style w:type="character" w:styleId="af3">
    <w:name w:val="endnote reference"/>
    <w:basedOn w:val="a0"/>
    <w:uiPriority w:val="99"/>
    <w:unhideWhenUsed/>
    <w:rsid w:val="00AF7D9D"/>
    <w:rPr>
      <w:vertAlign w:val="superscript"/>
    </w:rPr>
  </w:style>
  <w:style w:type="paragraph" w:customStyle="1" w:styleId="04AHeading">
    <w:name w:val="04 A Heading"/>
    <w:basedOn w:val="a"/>
    <w:next w:val="a"/>
    <w:link w:val="04AHeadingChar"/>
    <w:rsid w:val="00AF7D9D"/>
    <w:pPr>
      <w:spacing w:before="240" w:after="120" w:line="240" w:lineRule="auto"/>
    </w:pPr>
    <w:rPr>
      <w:rFonts w:ascii="Calibri" w:eastAsia="Calibri" w:hAnsi="Calibri" w:cs="Times New Roman"/>
      <w:b/>
    </w:rPr>
  </w:style>
  <w:style w:type="character" w:customStyle="1" w:styleId="04AHeadingChar">
    <w:name w:val="04 A Heading Char"/>
    <w:link w:val="04AHeading"/>
    <w:rsid w:val="00AF7D9D"/>
    <w:rPr>
      <w:rFonts w:ascii="Calibri" w:eastAsia="Calibri" w:hAnsi="Calibri" w:cs="Times New Roman"/>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a"/>
    <w:link w:val="RSCB01COMAbstractChar"/>
    <w:qFormat/>
    <w:rsid w:val="0025490A"/>
    <w:pPr>
      <w:spacing w:line="240" w:lineRule="exact"/>
      <w:jc w:val="both"/>
    </w:pPr>
    <w:rPr>
      <w:b/>
      <w:noProof/>
      <w:sz w:val="18"/>
      <w:lang w:eastAsia="en-GB"/>
    </w:rPr>
  </w:style>
  <w:style w:type="table" w:styleId="a9">
    <w:name w:val="Table Grid"/>
    <w:basedOn w:val="a1"/>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a0"/>
    <w:link w:val="RSCF02FootnotestoTitleAuthors"/>
    <w:rsid w:val="00485FDB"/>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243D3C"/>
    <w:rPr>
      <w:rFonts w:cs="Times New Roman"/>
      <w:w w:val="105"/>
      <w:sz w:val="18"/>
      <w:szCs w:val="18"/>
    </w:rPr>
  </w:style>
  <w:style w:type="paragraph" w:customStyle="1" w:styleId="RSCB04SectionHeading">
    <w:name w:val="RSC B04 Section Heading"/>
    <w:basedOn w:val="a"/>
    <w:link w:val="RSCB04SectionHeading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COMAbstractChar">
    <w:name w:val="RSC B01 COM Abstract Char"/>
    <w:basedOn w:val="a0"/>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a0"/>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2E5B1D"/>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485FDB"/>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485FDB"/>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a0"/>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a0"/>
    <w:link w:val="RSCB07Sub-SectionHeadingstandalone"/>
    <w:rsid w:val="00EF6BD4"/>
    <w:rPr>
      <w:b/>
      <w:sz w:val="18"/>
    </w:rPr>
  </w:style>
  <w:style w:type="character" w:customStyle="1" w:styleId="RSCB08In-lineHeadingChar">
    <w:name w:val="RSC B08 In-line Heading Char"/>
    <w:basedOn w:val="a0"/>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af2">
    <w:name w:val="FollowedHyperlink"/>
    <w:basedOn w:val="a0"/>
    <w:uiPriority w:val="99"/>
    <w:semiHidden/>
    <w:unhideWhenUsed/>
    <w:rsid w:val="005812D7"/>
    <w:rPr>
      <w:color w:val="800080" w:themeColor="followedHyperlink"/>
      <w:u w:val="single"/>
    </w:rPr>
  </w:style>
  <w:style w:type="character" w:customStyle="1" w:styleId="RSCB04AHeadingSectionChar">
    <w:name w:val="RSC B04 A Heading (Section) Char"/>
    <w:basedOn w:val="a0"/>
    <w:link w:val="RSCB04AHeadingSection"/>
    <w:locked/>
    <w:rsid w:val="00584D2B"/>
    <w:rPr>
      <w:b/>
      <w:sz w:val="24"/>
    </w:rPr>
  </w:style>
  <w:style w:type="paragraph" w:customStyle="1" w:styleId="RSCB04AHeadingSection">
    <w:name w:val="RSC B04 A Heading (Section)"/>
    <w:basedOn w:val="a"/>
    <w:link w:val="RSCB04AHeadingSectionChar"/>
    <w:qFormat/>
    <w:rsid w:val="00584D2B"/>
    <w:pPr>
      <w:spacing w:before="400" w:after="80" w:line="240" w:lineRule="auto"/>
    </w:pPr>
    <w:rPr>
      <w:b/>
      <w:sz w:val="24"/>
    </w:rPr>
  </w:style>
  <w:style w:type="paragraph" w:customStyle="1" w:styleId="08ArticleText">
    <w:name w:val="08 Article Text"/>
    <w:basedOn w:val="a"/>
    <w:link w:val="08ArticleTextChar"/>
    <w:rsid w:val="00AF7D9D"/>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AF7D9D"/>
    <w:rPr>
      <w:rFonts w:ascii="Times New Roman" w:eastAsia="Calibri" w:hAnsi="Times New Roman" w:cs="Times New Roman"/>
      <w:w w:val="108"/>
      <w:sz w:val="18"/>
      <w:szCs w:val="18"/>
    </w:rPr>
  </w:style>
  <w:style w:type="character" w:styleId="af3">
    <w:name w:val="endnote reference"/>
    <w:basedOn w:val="a0"/>
    <w:uiPriority w:val="99"/>
    <w:unhideWhenUsed/>
    <w:rsid w:val="00AF7D9D"/>
    <w:rPr>
      <w:vertAlign w:val="superscript"/>
    </w:rPr>
  </w:style>
  <w:style w:type="paragraph" w:customStyle="1" w:styleId="04AHeading">
    <w:name w:val="04 A Heading"/>
    <w:basedOn w:val="a"/>
    <w:next w:val="a"/>
    <w:link w:val="04AHeadingChar"/>
    <w:rsid w:val="00AF7D9D"/>
    <w:pPr>
      <w:spacing w:before="240" w:after="120" w:line="240" w:lineRule="auto"/>
    </w:pPr>
    <w:rPr>
      <w:rFonts w:ascii="Calibri" w:eastAsia="Calibri" w:hAnsi="Calibri" w:cs="Times New Roman"/>
      <w:b/>
    </w:rPr>
  </w:style>
  <w:style w:type="character" w:customStyle="1" w:styleId="04AHeadingChar">
    <w:name w:val="04 A Heading Char"/>
    <w:link w:val="04AHeading"/>
    <w:rsid w:val="00AF7D9D"/>
    <w:rPr>
      <w:rFonts w:ascii="Calibri" w:eastAsia="Calibri" w:hAnsi="Calibri"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40.emf"/><Relationship Id="rId21" Type="http://schemas.openxmlformats.org/officeDocument/2006/relationships/image" Target="media/image5.png"/><Relationship Id="rId22" Type="http://schemas.openxmlformats.org/officeDocument/2006/relationships/image" Target="media/image50.png"/><Relationship Id="rId23" Type="http://schemas.openxmlformats.org/officeDocument/2006/relationships/image" Target="media/image6.emf"/><Relationship Id="rId24" Type="http://schemas.openxmlformats.org/officeDocument/2006/relationships/image" Target="media/image60.emf"/><Relationship Id="rId25" Type="http://schemas.openxmlformats.org/officeDocument/2006/relationships/image" Target="media/image7.emf"/><Relationship Id="rId26" Type="http://schemas.openxmlformats.org/officeDocument/2006/relationships/image" Target="media/image8.emf"/><Relationship Id="rId27" Type="http://schemas.openxmlformats.org/officeDocument/2006/relationships/image" Target="media/image9.emf"/><Relationship Id="rId28" Type="http://schemas.openxmlformats.org/officeDocument/2006/relationships/image" Target="media/image10.emf"/><Relationship Id="rId2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2.emf"/><Relationship Id="rId31" Type="http://schemas.openxmlformats.org/officeDocument/2006/relationships/fontTable" Target="fontTable.xml"/><Relationship Id="rId32" Type="http://schemas.openxmlformats.org/officeDocument/2006/relationships/theme" Target="theme/theme1.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11/relationships/people" Target="people.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emf"/><Relationship Id="rId16" Type="http://schemas.openxmlformats.org/officeDocument/2006/relationships/image" Target="media/image20.emf"/><Relationship Id="rId17" Type="http://schemas.openxmlformats.org/officeDocument/2006/relationships/image" Target="media/image3.emf"/><Relationship Id="rId18" Type="http://schemas.openxmlformats.org/officeDocument/2006/relationships/image" Target="media/image30.emf"/><Relationship Id="rId19"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Q:\Customer%20Services%20Team\Author%20Tools%20&amp;%20Services\Author%20templates\com-template-1.5_ol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A60EC-C32D-EB4F-BDD9-1F8FCC54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\Customer Services Team\Author Tools &amp; Services\Author templates\com-template-1.5_old.dotx</Template>
  <TotalTime>1</TotalTime>
  <Pages>7</Pages>
  <Words>3312</Words>
  <Characters>18879</Characters>
  <Application>Microsoft Macintosh Word</Application>
  <DocSecurity>0</DocSecurity>
  <Lines>157</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22147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McCallum</dc:creator>
  <cp:lastModifiedBy>Kosuke Minami</cp:lastModifiedBy>
  <cp:revision>4</cp:revision>
  <cp:lastPrinted>2018-06-13T08:05:00Z</cp:lastPrinted>
  <dcterms:created xsi:type="dcterms:W3CDTF">2018-06-13T08:05:00Z</dcterms:created>
  <dcterms:modified xsi:type="dcterms:W3CDTF">2018-06-13T08:06:00Z</dcterms:modified>
</cp:coreProperties>
</file>